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2B" w:rsidRDefault="000273C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CURRICULUM VITAE</w:t>
      </w:r>
    </w:p>
    <w:p w:rsidR="009D562B" w:rsidRDefault="000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Dr.DEEPU.P</w:t>
      </w:r>
    </w:p>
    <w:p w:rsidR="009D562B" w:rsidRDefault="000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Principal</w:t>
      </w:r>
    </w:p>
    <w:p w:rsidR="009D562B" w:rsidRDefault="000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Vidyavardhaka Law College,</w:t>
      </w:r>
    </w:p>
    <w:p w:rsidR="009D562B" w:rsidRDefault="000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Sheshadri Iyer Road,</w:t>
      </w:r>
    </w:p>
    <w:p w:rsidR="009D562B" w:rsidRDefault="000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Mysuru -01</w:t>
      </w:r>
    </w:p>
    <w:p w:rsidR="009D562B" w:rsidRDefault="000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Karnataka</w:t>
      </w:r>
    </w:p>
    <w:p w:rsidR="009D562B" w:rsidRDefault="009D5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62B" w:rsidRDefault="009D5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62B" w:rsidRDefault="009D5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62B" w:rsidRDefault="000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 xml:space="preserve"> (As a Asst. Professor</w:t>
      </w:r>
      <w:proofErr w:type="gramStart"/>
      <w:r>
        <w:rPr>
          <w:rFonts w:ascii="Times New Roman" w:hAnsi="Times New Roman" w:cs="Times New Roman"/>
          <w:sz w:val="24"/>
          <w:szCs w:val="24"/>
        </w:rPr>
        <w:t>)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 Years </w:t>
      </w:r>
    </w:p>
    <w:p w:rsidR="009D562B" w:rsidRDefault="000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As a Principal: 1-4-2019 to till date</w:t>
      </w:r>
    </w:p>
    <w:p w:rsidR="009D562B" w:rsidRDefault="000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entry into permanent service</w:t>
      </w:r>
      <w:r>
        <w:rPr>
          <w:rFonts w:ascii="Times New Roman" w:hAnsi="Times New Roman" w:cs="Times New Roman"/>
          <w:sz w:val="24"/>
          <w:szCs w:val="24"/>
        </w:rPr>
        <w:t>: 23-08-2015</w:t>
      </w:r>
    </w:p>
    <w:p w:rsidR="009D562B" w:rsidRDefault="009D562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562B" w:rsidRDefault="009D56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562B" w:rsidRDefault="000273C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Academic Qualifications: B.A.L., LL.M., PGDHRM, Ph.D.</w:t>
      </w:r>
    </w:p>
    <w:p w:rsidR="009D562B" w:rsidRDefault="009D562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eGrid"/>
        <w:tblW w:w="7627" w:type="dxa"/>
        <w:tblLook w:val="04A0" w:firstRow="1" w:lastRow="0" w:firstColumn="1" w:lastColumn="0" w:noHBand="0" w:noVBand="1"/>
      </w:tblPr>
      <w:tblGrid>
        <w:gridCol w:w="1400"/>
        <w:gridCol w:w="5161"/>
        <w:gridCol w:w="1066"/>
      </w:tblGrid>
      <w:tr w:rsidR="009D562B">
        <w:tc>
          <w:tcPr>
            <w:tcW w:w="1400" w:type="dxa"/>
          </w:tcPr>
          <w:p w:rsidR="009D562B" w:rsidRDefault="00027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5161" w:type="dxa"/>
          </w:tcPr>
          <w:p w:rsidR="009D562B" w:rsidRDefault="00027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Institution/ University</w:t>
            </w:r>
          </w:p>
        </w:tc>
        <w:tc>
          <w:tcPr>
            <w:tcW w:w="1066" w:type="dxa"/>
          </w:tcPr>
          <w:p w:rsidR="009D562B" w:rsidRDefault="000273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9D562B">
        <w:trPr>
          <w:trHeight w:val="177"/>
        </w:trPr>
        <w:tc>
          <w:tcPr>
            <w:tcW w:w="1400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B.A.L</w:t>
            </w:r>
          </w:p>
        </w:tc>
        <w:tc>
          <w:tcPr>
            <w:tcW w:w="5161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Vidyavardhaka law collge</w:t>
            </w:r>
          </w:p>
        </w:tc>
        <w:tc>
          <w:tcPr>
            <w:tcW w:w="1066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9D562B">
        <w:trPr>
          <w:trHeight w:val="311"/>
        </w:trPr>
        <w:tc>
          <w:tcPr>
            <w:tcW w:w="1400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LL.B</w:t>
            </w:r>
          </w:p>
        </w:tc>
        <w:tc>
          <w:tcPr>
            <w:tcW w:w="5161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Vidyavardhaka law collge</w:t>
            </w:r>
          </w:p>
        </w:tc>
        <w:tc>
          <w:tcPr>
            <w:tcW w:w="1066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9D562B">
        <w:trPr>
          <w:trHeight w:val="311"/>
        </w:trPr>
        <w:tc>
          <w:tcPr>
            <w:tcW w:w="1400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LL.M</w:t>
            </w:r>
          </w:p>
        </w:tc>
        <w:tc>
          <w:tcPr>
            <w:tcW w:w="5161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P.G. Department of Law, University of Mysore</w:t>
            </w:r>
          </w:p>
        </w:tc>
        <w:tc>
          <w:tcPr>
            <w:tcW w:w="1066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9D562B">
        <w:trPr>
          <w:trHeight w:val="328"/>
        </w:trPr>
        <w:tc>
          <w:tcPr>
            <w:tcW w:w="1400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PGDHRM</w:t>
            </w:r>
          </w:p>
        </w:tc>
        <w:tc>
          <w:tcPr>
            <w:tcW w:w="5161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Karnataka State Open University, Mysuru</w:t>
            </w:r>
          </w:p>
        </w:tc>
        <w:tc>
          <w:tcPr>
            <w:tcW w:w="1066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9D562B">
        <w:trPr>
          <w:trHeight w:val="311"/>
        </w:trPr>
        <w:tc>
          <w:tcPr>
            <w:tcW w:w="1400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</w:p>
        </w:tc>
        <w:tc>
          <w:tcPr>
            <w:tcW w:w="5161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P.G. Department of Law, University of Mysore</w:t>
            </w:r>
          </w:p>
        </w:tc>
        <w:tc>
          <w:tcPr>
            <w:tcW w:w="1066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D562B">
        <w:trPr>
          <w:trHeight w:val="311"/>
        </w:trPr>
        <w:tc>
          <w:tcPr>
            <w:tcW w:w="1400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5161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Grant Commission, Delhi</w:t>
            </w:r>
          </w:p>
        </w:tc>
        <w:tc>
          <w:tcPr>
            <w:tcW w:w="1066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D562B">
        <w:trPr>
          <w:trHeight w:val="311"/>
        </w:trPr>
        <w:tc>
          <w:tcPr>
            <w:tcW w:w="1400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KSET</w:t>
            </w:r>
          </w:p>
        </w:tc>
        <w:tc>
          <w:tcPr>
            <w:tcW w:w="5161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Mysore</w:t>
            </w:r>
          </w:p>
        </w:tc>
        <w:tc>
          <w:tcPr>
            <w:tcW w:w="1066" w:type="dxa"/>
          </w:tcPr>
          <w:p w:rsidR="009D562B" w:rsidRDefault="0002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9D562B" w:rsidRDefault="009D5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62B" w:rsidRDefault="000273C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RESEARCH TITLE</w:t>
      </w:r>
      <w:r>
        <w:rPr>
          <w:rFonts w:ascii="Times New Roman" w:hAnsi="Times New Roman" w:cs="Times New Roman"/>
          <w:color w:val="000000"/>
          <w:sz w:val="24"/>
          <w:szCs w:val="24"/>
        </w:rPr>
        <w:t>: “Critical Study on adoption laws in India with special reference to Hindus”</w:t>
      </w:r>
    </w:p>
    <w:p w:rsidR="009D562B" w:rsidRDefault="009D562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562B" w:rsidRDefault="009D562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562B" w:rsidRDefault="000273C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TEACHING EXPERIENCE</w:t>
      </w:r>
    </w:p>
    <w:p w:rsidR="009D562B" w:rsidRDefault="000273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 Lecturer in Vidyavardhaka Law College from 1-8-2006 to 23-8-2015 </w:t>
      </w:r>
    </w:p>
    <w:p w:rsidR="009D562B" w:rsidRDefault="000273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Assistant Professor in Vidyavardhaka</w:t>
      </w:r>
      <w:r>
        <w:rPr>
          <w:rFonts w:ascii="Times New Roman" w:hAnsi="Times New Roman" w:cs="Times New Roman"/>
          <w:sz w:val="24"/>
          <w:szCs w:val="24"/>
        </w:rPr>
        <w:t xml:space="preserve"> Law College from 23-8-2015 to </w:t>
      </w:r>
    </w:p>
    <w:p w:rsidR="009D562B" w:rsidRDefault="000273C1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31-3-2019.</w:t>
      </w:r>
    </w:p>
    <w:p w:rsidR="009D562B" w:rsidRDefault="000273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as Principal at Vidyavardhaka Law College from 1-4-2019 to till date.</w:t>
      </w:r>
    </w:p>
    <w:p w:rsidR="009D562B" w:rsidRDefault="009D5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62B" w:rsidRDefault="000273C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AREAS OF INTEREST</w:t>
      </w:r>
    </w:p>
    <w:p w:rsidR="009D562B" w:rsidRDefault="000273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Constitutional Law</w:t>
      </w:r>
    </w:p>
    <w:p w:rsidR="009D562B" w:rsidRDefault="000273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Law</w:t>
      </w:r>
    </w:p>
    <w:p w:rsidR="009D562B" w:rsidRDefault="000273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Procedure Code</w:t>
      </w:r>
    </w:p>
    <w:p w:rsidR="009D562B" w:rsidRDefault="000273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Labour Laws</w:t>
      </w:r>
    </w:p>
    <w:p w:rsidR="009D562B" w:rsidRDefault="000273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and Child  Law</w:t>
      </w:r>
    </w:p>
    <w:p w:rsidR="009D562B" w:rsidRDefault="000273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Law, etc.</w:t>
      </w:r>
    </w:p>
    <w:p w:rsidR="009D562B" w:rsidRDefault="009D562B">
      <w:pPr>
        <w:rPr>
          <w:rFonts w:ascii="Times New Roman" w:hAnsi="Times New Roman" w:cs="Times New Roman"/>
          <w:sz w:val="24"/>
          <w:szCs w:val="24"/>
        </w:rPr>
      </w:pPr>
    </w:p>
    <w:p w:rsidR="009D562B" w:rsidRDefault="009D562B">
      <w:pPr>
        <w:rPr>
          <w:rFonts w:ascii="Times New Roman" w:hAnsi="Times New Roman" w:cs="Times New Roman"/>
          <w:sz w:val="24"/>
          <w:szCs w:val="24"/>
        </w:rPr>
      </w:pPr>
    </w:p>
    <w:p w:rsidR="009D562B" w:rsidRDefault="000273C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SUBJECT TAUGHT FOR UG</w:t>
      </w:r>
    </w:p>
    <w:p w:rsidR="009D562B" w:rsidRDefault="009D5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62B" w:rsidRDefault="000273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Constitutional Law –I &amp; II</w:t>
      </w:r>
    </w:p>
    <w:p w:rsidR="009D562B" w:rsidRDefault="000273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Procedure Code</w:t>
      </w:r>
    </w:p>
    <w:p w:rsidR="009D562B" w:rsidRDefault="000273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of Insurance</w:t>
      </w:r>
    </w:p>
    <w:p w:rsidR="009D562B" w:rsidRDefault="000273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Law</w:t>
      </w:r>
    </w:p>
    <w:p w:rsidR="009D562B" w:rsidRDefault="000273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Drafting , Pleading and Conveyancing</w:t>
      </w:r>
    </w:p>
    <w:p w:rsidR="009D562B" w:rsidRDefault="000273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Consumer Protection Act.</w:t>
      </w:r>
    </w:p>
    <w:p w:rsidR="009D562B" w:rsidRDefault="009D562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562B" w:rsidRDefault="009D562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D562B" w:rsidRDefault="000273C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PUBLICATIONS/PRESENTATIONS/SPECIAL LECTURES</w:t>
      </w:r>
    </w:p>
    <w:p w:rsidR="009D562B" w:rsidRDefault="009D56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62B" w:rsidRDefault="00027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as published more than twenty research articles in different reputed law journals and a few articles in leading newspapers. Participated and presented various research papers at the International, National State level seminars, conferences and Workshops an</w:t>
      </w:r>
      <w:r>
        <w:rPr>
          <w:rFonts w:ascii="Times New Roman" w:hAnsi="Times New Roman" w:cs="Times New Roman"/>
          <w:sz w:val="24"/>
          <w:szCs w:val="24"/>
        </w:rPr>
        <w:t>d has attended national seminars as resource person. They are as follows:</w:t>
      </w:r>
    </w:p>
    <w:p w:rsidR="009D562B" w:rsidRDefault="000273C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Details of the paper presentation at  seminar/conference etc</w:t>
      </w:r>
      <w:r>
        <w:rPr>
          <w:rFonts w:ascii="Times New Roman" w:hAnsi="Times New Roman" w:cs="Times New Roman"/>
          <w:sz w:val="24"/>
          <w:szCs w:val="24"/>
          <w:lang w:val="en-US"/>
        </w:rPr>
        <w:t>.,:</w:t>
      </w:r>
    </w:p>
    <w:p w:rsidR="009D562B" w:rsidRDefault="000273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Participated and presented paper 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protection of women from Domestic violence in India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State level seminar on </w:t>
      </w:r>
      <w:r>
        <w:rPr>
          <w:rFonts w:ascii="Times New Roman" w:hAnsi="Times New Roman" w:cs="Times New Roman"/>
          <w:sz w:val="24"/>
          <w:szCs w:val="24"/>
          <w:lang w:val="en-US"/>
        </w:rPr>
        <w:t>Women and Law organized by Vidyodaya law college, Tumkur in association with KILPAR, Bengaluru on 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March 2014.</w:t>
      </w:r>
    </w:p>
    <w:p w:rsidR="009D562B" w:rsidRDefault="009D56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Achieving food security in India – Issues and challenges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State level seminar on national food security Act 2013 – Issues &amp; challenges organized by Vidyavardhaka law college, Mysuru in association with KILPAR , Bengaluru, on 29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March 2014.</w:t>
      </w:r>
    </w:p>
    <w:p w:rsidR="009D562B" w:rsidRDefault="009D56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Marine pollution: Its cause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s, consequences and cure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one day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National seminar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Marine Biodiversity conservations and law- Issues and challenges organized by The Tamil Nadu Dr Ambedkar law University in association with Tamil Nadu pollution control board, Chennai, on 5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June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2014.</w:t>
      </w:r>
    </w:p>
    <w:p w:rsidR="009D562B" w:rsidRDefault="009D56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Human rights and environmental protection an integrated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approach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One day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International seminar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Indo – UK perspective on public and transactional laws organized by University Law College and PG departme</w:t>
      </w:r>
      <w:r>
        <w:rPr>
          <w:rFonts w:ascii="Times New Roman" w:hAnsi="Times New Roman" w:cs="Times New Roman"/>
          <w:sz w:val="24"/>
          <w:szCs w:val="24"/>
          <w:lang w:val="en-US"/>
        </w:rPr>
        <w:t>nt of studies and research in law, Ben galore  university ,Bengaluru in association with British council, Chennai, on 12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November 2014.</w:t>
      </w:r>
    </w:p>
    <w:p w:rsidR="009D562B" w:rsidRDefault="009D56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Constitutional Reservation to backward class –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perspective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two day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Inter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national conference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community empowerment in changing world – Issues &amp; challenges organized by University of Mysore, Karnataka state planning board, &amp; Naresuan University Thailand, on 27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28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February 2015.</w:t>
      </w:r>
    </w:p>
    <w:p w:rsidR="009D562B" w:rsidRDefault="009D56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 overview of public domain under constitutional perspective  </w:t>
      </w:r>
      <w:r>
        <w:rPr>
          <w:rFonts w:ascii="Times New Roman" w:hAnsi="Times New Roman" w:cs="Times New Roman"/>
          <w:sz w:val="24"/>
          <w:szCs w:val="24"/>
          <w:lang w:val="en-US"/>
        </w:rPr>
        <w:t>in the State level seminar on law Relating to Land Acquisition – Issues &amp; challenges organized by Vidyavardhaka law college, Mysuru in association with KILPAR , Bengaluru, on 16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 2015.</w:t>
      </w:r>
    </w:p>
    <w:p w:rsidR="009D562B" w:rsidRDefault="009D56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9D56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rticipated and presented a  paper on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problems of single women in India: Issues and challenges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 the one  day state level seminar in Enforcement of Human Rights for women &amp;children organized by department of political science  , JSS College for women,Kol</w:t>
      </w:r>
      <w:r>
        <w:rPr>
          <w:rFonts w:ascii="Times New Roman" w:hAnsi="Times New Roman" w:cs="Times New Roman"/>
          <w:sz w:val="24"/>
          <w:szCs w:val="24"/>
          <w:lang w:val="en-US"/>
        </w:rPr>
        <w:t>legal ,On 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October 2015.</w:t>
      </w:r>
    </w:p>
    <w:p w:rsidR="009D562B" w:rsidRDefault="009D56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Sexual Harassment of women at workplace: An overview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three day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International conference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Gender equality: social issues and health challenges in today’s context organized by Departme</w:t>
      </w:r>
      <w:r>
        <w:rPr>
          <w:rFonts w:ascii="Times New Roman" w:hAnsi="Times New Roman" w:cs="Times New Roman"/>
          <w:sz w:val="24"/>
          <w:szCs w:val="24"/>
          <w:lang w:val="en-US"/>
        </w:rPr>
        <w:t>nt of community medicine in collaboration with University of Mysuru, on 24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-27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November 2015.</w:t>
      </w:r>
    </w:p>
    <w:p w:rsidR="009D562B" w:rsidRDefault="009D56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Social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security protection for unorganized worker in India – Myth or Reality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two day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National conference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Social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security and social inclusion: opportunities and challenges organized by centre for study of social exclusion and inclusive policy, Humanity Block, Manasagangothri .Mysuru, on 25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&amp;26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February 2016.</w:t>
      </w:r>
    </w:p>
    <w:p w:rsidR="009D562B" w:rsidRDefault="009D56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a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Adoption laws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 India- need for a change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two days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National seminar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Human Rights of Vulnerable sections of the society organized by DOS in law, University of Mysore, on 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9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March 2016.</w:t>
      </w:r>
    </w:p>
    <w:p w:rsidR="009D562B" w:rsidRDefault="009D56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Plea Bargaining – present Status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India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two day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National Conference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Indian legal system: emerging dimensions organized by JSS law college, Mysuru, on 26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&amp;27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April 2016.</w:t>
      </w:r>
    </w:p>
    <w:p w:rsidR="009D562B" w:rsidRDefault="009D562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Right to information as a tool for openness and accountability in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Indian governance: An overview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one day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National seminar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Right to Information Act 2005: an experience of a decade organized by Vidyavardhaka law college, Mysuru in association with KILPAR, Bengaluru, on 30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April 2016.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Participated and presented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Legal framework governing adoption laws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  India: An overview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Two day National seminar  on Sensitizing Human Rights – A Third World Countries Approach jointly organized by National Human rights commission, New Delhi and department of stud</w:t>
      </w:r>
      <w:r>
        <w:rPr>
          <w:rFonts w:ascii="Times New Roman" w:hAnsi="Times New Roman" w:cs="Times New Roman"/>
          <w:sz w:val="24"/>
          <w:szCs w:val="24"/>
          <w:lang w:val="en-US"/>
        </w:rPr>
        <w:t>ies in law, University of Mysore, Mysuru on 21th &amp; 22th  October 2016.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Human rights of the accused in India: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Issues &amp; challenges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National Conference on Human Rights : Contemporary issues and challenges organized </w:t>
      </w:r>
      <w:r>
        <w:rPr>
          <w:rFonts w:ascii="Times New Roman" w:hAnsi="Times New Roman" w:cs="Times New Roman"/>
          <w:sz w:val="24"/>
          <w:szCs w:val="24"/>
          <w:lang w:val="en-US"/>
        </w:rPr>
        <w:t>by Department of physical education, University college of science, Tumkur University , Tumkur ,On 28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January 2017.</w:t>
      </w: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Adoption by single parent in India: A human right perspective </w:t>
      </w:r>
      <w:r>
        <w:rPr>
          <w:rFonts w:ascii="Times New Roman" w:hAnsi="Times New Roman" w:cs="Times New Roman"/>
          <w:sz w:val="24"/>
          <w:szCs w:val="24"/>
          <w:lang w:val="en-US"/>
        </w:rPr>
        <w:t>in the Two day National Conference on Hu</w:t>
      </w:r>
      <w:r>
        <w:rPr>
          <w:rFonts w:ascii="Times New Roman" w:hAnsi="Times New Roman" w:cs="Times New Roman"/>
          <w:sz w:val="24"/>
          <w:szCs w:val="24"/>
          <w:lang w:val="en-US"/>
        </w:rPr>
        <w:t>man rights, duties and education with special reference to women organize by department of studies and Research in law, University of Mysore, Mysuru on 17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&amp;18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February 2017.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on Right to Health in India- A study of co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nstitutional and judicial attitude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One day National conference on Health &amp; fitness in modern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society organize by department of Physical education, University college of science, Tumkur Unversity, Tumkur on 13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April 2017.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Participated and presente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 role of Constitution in empowerment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 Rural women: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 critical study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two days International conference on challenges &amp; opportunities for sustainable rural development focused on Swachh Bharath, Rural Water Supply, Sanitation, Educatio</w:t>
      </w:r>
      <w:r>
        <w:rPr>
          <w:rFonts w:ascii="Times New Roman" w:hAnsi="Times New Roman" w:cs="Times New Roman"/>
          <w:sz w:val="24"/>
          <w:szCs w:val="24"/>
          <w:lang w:val="en-US"/>
        </w:rPr>
        <w:t>n, Health jointly organized by University of Mysore, Karnataka State planning board, development research foundation, Mysore &amp; ISBR, Bangalore on 28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&amp;29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August 2017 at senate bhavan ,Manasagangothri campus,Mysuru.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ealth problems of rural women: A critical legal perspective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two day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National conference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Emerging Rural health issues in India organized by Centre for study of social exclusion and inclusive policy, Humanity Block, Manasagangothri , Mysuru, on 10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11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January 2018.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 Critical Analysis of legal regime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single women in India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one day National conference on Infrastructure &amp; sustainable development issues &amp; challenges organized by Basudeva Somani coll</w:t>
      </w:r>
      <w:r>
        <w:rPr>
          <w:rFonts w:ascii="Times New Roman" w:hAnsi="Times New Roman" w:cs="Times New Roman"/>
          <w:sz w:val="24"/>
          <w:szCs w:val="24"/>
          <w:lang w:val="en-US"/>
        </w:rPr>
        <w:t>ege, Kuvempunagar, Mysure , on 19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January 2018.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Fundamental right to adopt: a critical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analysis of competency of person in adoption process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the two day National conference  on six decades of Indian constitution: th</w:t>
      </w:r>
      <w:r>
        <w:rPr>
          <w:rFonts w:ascii="Times New Roman" w:hAnsi="Times New Roman" w:cs="Times New Roman"/>
          <w:sz w:val="24"/>
          <w:szCs w:val="24"/>
          <w:lang w:val="en-US"/>
        </w:rPr>
        <w:t>en , now &amp; in future  by department of studies &amp; research in law, University of Mysore, Mysuru on 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3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March 2018.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surrogacy v/s adoption: the law and rights of the children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 National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Seminar on “Empowerment of w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omen in India – Issues &amp; challenges orgainised by Vidvardhaka law college, Mysuru on 5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May 2018.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Participated and presented paper on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 critical analysis of Indian legal position on child sexual abuse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 one day National seminar organized by Sidhartha 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aw college, Kalaburgi , sponsored by UGC, New Delhi on 22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September 2018.</w:t>
      </w:r>
    </w:p>
    <w:p w:rsidR="009D562B" w:rsidRDefault="009D562B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Participated and presented paper on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Delay in Providing Justice: Issues &amp;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challenges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the two day National conference on Multi-Dimensional approach to criminal justice system in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India organized by the JSS law college on 14 th &amp; 15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November, 2018.</w:t>
      </w:r>
    </w:p>
    <w:p w:rsidR="009D562B" w:rsidRDefault="009D562B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Participate and presented paper on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Tourism and its impact on environment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the Two day state level conference on Heritage and Health Tourism in Karnataka organized by department of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commerce ,History of Vidyavardhaka first grade college, Mysuru on March 13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&amp; 14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,2019.</w:t>
      </w:r>
    </w:p>
    <w:p w:rsidR="009D562B" w:rsidRDefault="009D562B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Participated and presented paper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on A Critical Analysis on electoral reforms in India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 the One day National seminar on Electoral reforms organized by school of Law, University of Mysore, Mysuru on 29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March 2019.</w:t>
      </w:r>
    </w:p>
    <w:p w:rsidR="009D562B" w:rsidRDefault="009D562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PUBLICATIONS:</w:t>
      </w:r>
    </w:p>
    <w:p w:rsidR="009D562B" w:rsidRDefault="009D562B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Right to health as constitutional mandate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,published in JSS- E Journal.</w:t>
      </w: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Human rights and environmental pro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tection an integrated approach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,published in JSS- E Journal</w:t>
      </w: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Social security protection for unorganized worker in India – Myth or Reality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Published on two day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National conference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Social security and social inclusion: opportunities and challenges organiz</w:t>
      </w:r>
      <w:r>
        <w:rPr>
          <w:rFonts w:ascii="Times New Roman" w:hAnsi="Times New Roman" w:cs="Times New Roman"/>
          <w:sz w:val="24"/>
          <w:szCs w:val="24"/>
          <w:lang w:val="en-US"/>
        </w:rPr>
        <w:t>ed by centre for study of social exclusion and inclusive policy, Humanity Block, Manasagangothri .Mysuru, on 25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&amp;26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February 2016,with  ISBN: 978-81-910230-3-9.</w:t>
      </w: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Human rights of the accused in India: Issues &amp; challenges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Published on National Conferen</w:t>
      </w:r>
      <w:r>
        <w:rPr>
          <w:rFonts w:ascii="Times New Roman" w:hAnsi="Times New Roman" w:cs="Times New Roman"/>
          <w:sz w:val="24"/>
          <w:szCs w:val="24"/>
          <w:lang w:val="en-US"/>
        </w:rPr>
        <w:t>ce on Human Rights : Contemporary issues and challenges organized by Department of physical education, University college of science, Tumkur University , Tumkur ,On 28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January 2017 ,with ISBN: 97893-82694-32-8.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Protection of women against sexual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harassment at workplace: A critically analysis</w:t>
      </w:r>
      <w:r>
        <w:rPr>
          <w:rFonts w:ascii="Times New Roman" w:hAnsi="Times New Roman" w:cs="Times New Roman"/>
          <w:sz w:val="24"/>
          <w:szCs w:val="24"/>
          <w:lang w:val="en-US"/>
        </w:rPr>
        <w:t>, Karnataka law journal publications, Bengaluru, July 2017, ISBN 978-93-80751-72-6.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role of Constitution in empowerment of rural women: A critical study,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International Journal of Academic Research, Volume </w:t>
      </w:r>
      <w:r>
        <w:rPr>
          <w:rFonts w:ascii="Times New Roman" w:hAnsi="Times New Roman" w:cs="Times New Roman"/>
          <w:sz w:val="24"/>
          <w:szCs w:val="24"/>
          <w:lang w:val="en-US"/>
        </w:rPr>
        <w:t>– 4, Issue 2(9), August, 2017, ISSN;2348-7666.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 Critical Analysis of legal regime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single women in India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 published  in National Journal, Basudeva Somani college, Mysure  With ISBN 987-81-927970-9-0.</w:t>
      </w:r>
    </w:p>
    <w:p w:rsidR="009D562B" w:rsidRDefault="009D562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Child adoption and related problems in India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Publi</w:t>
      </w:r>
      <w:r>
        <w:rPr>
          <w:rFonts w:ascii="Times New Roman" w:hAnsi="Times New Roman" w:cs="Times New Roman"/>
          <w:sz w:val="24"/>
          <w:szCs w:val="24"/>
          <w:lang w:val="en-US"/>
        </w:rPr>
        <w:t>shed in Karnataka civil &amp; criminal reporter Fortnightly law journal on August 2019.</w:t>
      </w:r>
    </w:p>
    <w:p w:rsidR="009D562B" w:rsidRDefault="009D562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Adoption by single parents: Issues and challenges</w:t>
      </w:r>
      <w:r>
        <w:rPr>
          <w:rFonts w:ascii="Times New Roman" w:hAnsi="Times New Roman" w:cs="Times New Roman"/>
          <w:sz w:val="24"/>
          <w:szCs w:val="24"/>
          <w:lang w:val="en-US"/>
        </w:rPr>
        <w:t>, published in Al-Ameen Law Review with ISSN 2347-8624 on October 2019.</w:t>
      </w:r>
    </w:p>
    <w:p w:rsidR="009D562B" w:rsidRDefault="009D562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 critical analysis of judicial response towards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incountry and inter country adoption in India,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published in VBCL Law Review with ISSN No 2456-0480.</w:t>
      </w:r>
    </w:p>
    <w:p w:rsidR="009D562B" w:rsidRDefault="009D562B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An Overview of Consumer Protection Act 2019: Issues and Challenges</w:t>
      </w:r>
      <w:r>
        <w:rPr>
          <w:rFonts w:ascii="Times New Roman" w:hAnsi="Times New Roman" w:cs="Times New Roman"/>
          <w:sz w:val="24"/>
          <w:szCs w:val="24"/>
          <w:lang w:val="en-US"/>
        </w:rPr>
        <w:t>, Published in Karnataka Law Journal on March 2021.</w:t>
      </w:r>
    </w:p>
    <w:p w:rsidR="009D562B" w:rsidRDefault="009D562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INVITED AS A RESOURCE PERSON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Administrative Training Institute, Mysuru</w:t>
      </w: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Various affiliated law Colleges,</w:t>
      </w:r>
    </w:p>
    <w:p w:rsidR="009D562B" w:rsidRDefault="00027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Mysuru Law Academy</w:t>
      </w:r>
    </w:p>
    <w:p w:rsidR="009D562B" w:rsidRDefault="009D562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TRAINING  /ORIENTATION PROGRAMME/ REFRESHERS COURSE ATTENDED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:rsidR="009D562B" w:rsidRDefault="000273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Participated in the course 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 of Trainers, “RTI Act 2005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“, organized by the administrative training Institute, Mysore from 23th May 2011 to 25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 2011.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in the three day ICRC South Indian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Regional Teachers Training programme on International Humanitarian law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organized by DOS in law, University </w:t>
      </w:r>
      <w:r>
        <w:rPr>
          <w:rFonts w:ascii="Times New Roman" w:hAnsi="Times New Roman" w:cs="Times New Roman"/>
          <w:sz w:val="24"/>
          <w:szCs w:val="24"/>
          <w:lang w:val="en-US"/>
        </w:rPr>
        <w:t>of Mysore and International committee of the Red Cross, Regional delegation for south Asia, New Delhi, on 28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30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 2012.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in the one day state level Training programme 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Human rights  aspects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journalism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organized by kurunji Venkarra</w:t>
      </w:r>
      <w:r>
        <w:rPr>
          <w:rFonts w:ascii="Times New Roman" w:hAnsi="Times New Roman" w:cs="Times New Roman"/>
          <w:sz w:val="24"/>
          <w:szCs w:val="24"/>
          <w:lang w:val="en-US"/>
        </w:rPr>
        <w:t>mana Gowda law college Sullia  in association with National Human Rights Commission on 15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February 2014.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Participated in the One day training programme 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Human rights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organized    by Vidyavardhaka law college, Mysuru in association with National hum</w:t>
      </w:r>
      <w:r>
        <w:rPr>
          <w:rFonts w:ascii="Times New Roman" w:hAnsi="Times New Roman" w:cs="Times New Roman"/>
          <w:sz w:val="24"/>
          <w:szCs w:val="24"/>
          <w:lang w:val="en-US"/>
        </w:rPr>
        <w:t>an rights commission on 31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October 2015.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in the One day basic training programme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on Human rights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organized by JSS law college Mysuru, on 7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November 2015.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UGC Sponsored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Orientation Programme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17-06-2016 to 14-07-2016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obtained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grade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Participated in the One day basic training programme 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Human rights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organized by JSS law college Mysuru, on 4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March 2017.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Participated in the  UGC sponsored  in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Refresher course in legal studies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Bangalore university from 21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</w:t>
      </w:r>
      <w:r>
        <w:rPr>
          <w:rFonts w:ascii="Times New Roman" w:hAnsi="Times New Roman" w:cs="Times New Roman"/>
          <w:sz w:val="24"/>
          <w:szCs w:val="24"/>
          <w:lang w:val="en-US"/>
        </w:rPr>
        <w:t>uary 2019 to 11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February 2019 and obtained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grade A.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Participated one day state level training programme 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“women rights &amp; institution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marriage – need for shift in the paradigm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organized by M.Krishne law college, Hassan in association with NHRC on </w:t>
      </w:r>
      <w:r>
        <w:rPr>
          <w:rFonts w:ascii="Times New Roman" w:hAnsi="Times New Roman" w:cs="Times New Roman"/>
          <w:sz w:val="24"/>
          <w:szCs w:val="24"/>
          <w:lang w:val="en-US"/>
        </w:rPr>
        <w:t>1-03- 2019.</w:t>
      </w:r>
    </w:p>
    <w:p w:rsidR="009D562B" w:rsidRDefault="009D562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Participated Short term faculty development programme on Implementation of Information and Communication Technology in Teaching organized by CUSAT.</w:t>
      </w:r>
    </w:p>
    <w:p w:rsidR="009D562B" w:rsidRDefault="009D562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0273C1">
      <w:pPr>
        <w:pStyle w:val="ListParagraph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MEMBERSHIP OF UNIVERSITY AUTHORITIES/BODIES</w:t>
      </w:r>
    </w:p>
    <w:p w:rsidR="009D562B" w:rsidRDefault="009D562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562B" w:rsidRDefault="000273C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Member , Board of Examination , JSS Law College, Mysuru</w:t>
      </w:r>
    </w:p>
    <w:p w:rsidR="009D562B" w:rsidRDefault="000273C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Member, Board of Examination, Department of Studies in Law, University of Mysore.</w:t>
      </w:r>
    </w:p>
    <w:p w:rsidR="009D562B" w:rsidRDefault="009D562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562B" w:rsidRDefault="009D56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D562B">
      <w:pgSz w:w="11906" w:h="16838"/>
      <w:pgMar w:top="63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838E6DE6"/>
    <w:lvl w:ilvl="0" w:tplc="0D70E256">
      <w:start w:val="1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1"/>
    <w:multiLevelType w:val="hybridMultilevel"/>
    <w:tmpl w:val="36CEF8BE"/>
    <w:lvl w:ilvl="0" w:tplc="9608582E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14FAF8EA"/>
    <w:lvl w:ilvl="0" w:tplc="FEACB916">
      <w:start w:val="1"/>
      <w:numFmt w:val="bullet"/>
      <w:lvlText w:val=""/>
      <w:lvlJc w:val="left"/>
      <w:pPr>
        <w:ind w:left="63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38E52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5186E1E"/>
    <w:lvl w:ilvl="0" w:tplc="BC0CA30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B5E91C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2B"/>
    <w:rsid w:val="000273C1"/>
    <w:rsid w:val="009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1991</Words>
  <Characters>11350</Characters>
  <Application>Microsoft Office Word</Application>
  <DocSecurity>0</DocSecurity>
  <Lines>94</Lines>
  <Paragraphs>26</Paragraphs>
  <ScaleCrop>false</ScaleCrop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30</cp:revision>
  <dcterms:created xsi:type="dcterms:W3CDTF">2021-07-18T08:01:00Z</dcterms:created>
  <dcterms:modified xsi:type="dcterms:W3CDTF">2023-07-08T14:17:00Z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76eba60b3e8e47039db455f4518b32e0</vt:lpwstr>
  </property>
</Properties>
</file>