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755B" w14:textId="20B6595E" w:rsidR="00F27F30" w:rsidRDefault="00966B3C" w:rsidP="00165CA4">
      <w:pPr>
        <w:jc w:val="center"/>
        <w:rPr>
          <w:rFonts w:ascii="Times New Roman" w:hAnsi="Times New Roman" w:cs="Times New Roman"/>
          <w:b/>
          <w:bCs/>
          <w:sz w:val="48"/>
          <w:szCs w:val="48"/>
        </w:rPr>
      </w:pPr>
      <w:bookmarkStart w:id="0" w:name="_Hlk111154464"/>
      <w:r w:rsidRPr="00D85A00">
        <w:rPr>
          <w:rFonts w:ascii="Times New Roman" w:hAnsi="Times New Roman" w:cs="Times New Roman"/>
          <w:b/>
          <w:bCs/>
          <w:sz w:val="48"/>
          <w:szCs w:val="48"/>
        </w:rPr>
        <w:t>PHARMACOGENOMICS</w:t>
      </w:r>
      <w:r w:rsidR="00776B6C">
        <w:rPr>
          <w:rFonts w:ascii="Times New Roman" w:hAnsi="Times New Roman" w:cs="Times New Roman"/>
          <w:b/>
          <w:bCs/>
          <w:sz w:val="48"/>
          <w:szCs w:val="48"/>
        </w:rPr>
        <w:t xml:space="preserve"> </w:t>
      </w:r>
      <w:r w:rsidR="00497D57">
        <w:rPr>
          <w:rFonts w:ascii="Times New Roman" w:hAnsi="Times New Roman" w:cs="Times New Roman"/>
          <w:b/>
          <w:bCs/>
          <w:sz w:val="48"/>
          <w:szCs w:val="48"/>
        </w:rPr>
        <w:t>-</w:t>
      </w:r>
      <w:r w:rsidR="00F751D9">
        <w:rPr>
          <w:rFonts w:ascii="Times New Roman" w:hAnsi="Times New Roman" w:cs="Times New Roman"/>
          <w:b/>
          <w:bCs/>
          <w:sz w:val="48"/>
          <w:szCs w:val="48"/>
        </w:rPr>
        <w:t xml:space="preserve">A </w:t>
      </w:r>
      <w:r w:rsidR="00776B6C">
        <w:rPr>
          <w:rFonts w:ascii="Times New Roman" w:hAnsi="Times New Roman" w:cs="Times New Roman"/>
          <w:b/>
          <w:bCs/>
          <w:sz w:val="48"/>
          <w:szCs w:val="48"/>
        </w:rPr>
        <w:t>GENOME</w:t>
      </w:r>
      <w:r w:rsidR="00497D57">
        <w:rPr>
          <w:rFonts w:ascii="Times New Roman" w:hAnsi="Times New Roman" w:cs="Times New Roman"/>
          <w:b/>
          <w:bCs/>
          <w:sz w:val="48"/>
          <w:szCs w:val="48"/>
        </w:rPr>
        <w:t xml:space="preserve"> </w:t>
      </w:r>
      <w:r w:rsidR="00776B6C">
        <w:rPr>
          <w:rFonts w:ascii="Times New Roman" w:hAnsi="Times New Roman" w:cs="Times New Roman"/>
          <w:b/>
          <w:bCs/>
          <w:sz w:val="48"/>
          <w:szCs w:val="48"/>
        </w:rPr>
        <w:t>BASED</w:t>
      </w:r>
      <w:r w:rsidR="00F844B8">
        <w:rPr>
          <w:rFonts w:ascii="Times New Roman" w:hAnsi="Times New Roman" w:cs="Times New Roman"/>
          <w:b/>
          <w:bCs/>
          <w:sz w:val="48"/>
          <w:szCs w:val="48"/>
        </w:rPr>
        <w:t xml:space="preserve"> </w:t>
      </w:r>
      <w:r w:rsidR="00497D57">
        <w:rPr>
          <w:rFonts w:ascii="Times New Roman" w:hAnsi="Times New Roman" w:cs="Times New Roman"/>
          <w:b/>
          <w:bCs/>
          <w:sz w:val="48"/>
          <w:szCs w:val="48"/>
        </w:rPr>
        <w:t>DRUG TAILORING</w:t>
      </w:r>
    </w:p>
    <w:p w14:paraId="6356356A" w14:textId="71CA9467" w:rsidR="00165CA4" w:rsidRPr="00497D57" w:rsidRDefault="00497D57" w:rsidP="00165CA4">
      <w:pPr>
        <w:jc w:val="center"/>
        <w:rPr>
          <w:rFonts w:ascii="Times New Roman" w:hAnsi="Times New Roman" w:cs="Times New Roman"/>
          <w:b/>
          <w:bCs/>
          <w:sz w:val="20"/>
          <w:szCs w:val="20"/>
        </w:rPr>
      </w:pPr>
      <w:r>
        <w:rPr>
          <w:rFonts w:ascii="Times New Roman" w:hAnsi="Times New Roman" w:cs="Times New Roman"/>
          <w:b/>
          <w:bCs/>
          <w:sz w:val="20"/>
          <w:szCs w:val="20"/>
        </w:rPr>
        <w:t>RAM KUMAR S, SUBASRI G, ANURAGH SINGH</w:t>
      </w:r>
      <w:r w:rsidRPr="00497D57">
        <w:rPr>
          <w:rFonts w:ascii="Times New Roman" w:hAnsi="Times New Roman" w:cs="Times New Roman"/>
          <w:sz w:val="20"/>
          <w:szCs w:val="20"/>
          <w:vertAlign w:val="superscript"/>
        </w:rPr>
        <w:t>*</w:t>
      </w:r>
    </w:p>
    <w:p w14:paraId="2760A600" w14:textId="77777777" w:rsidR="00497D57" w:rsidRPr="006436F0" w:rsidRDefault="00497D57" w:rsidP="00497D57">
      <w:pPr>
        <w:spacing w:line="240" w:lineRule="auto"/>
        <w:rPr>
          <w:rFonts w:ascii="Times New Roman" w:hAnsi="Times New Roman" w:cs="Times New Roman"/>
          <w:sz w:val="20"/>
          <w:szCs w:val="20"/>
        </w:rPr>
      </w:pPr>
      <w:r>
        <w:rPr>
          <w:rFonts w:ascii="Times New Roman" w:hAnsi="Times New Roman" w:cs="Times New Roman"/>
          <w:sz w:val="20"/>
          <w:szCs w:val="20"/>
        </w:rPr>
        <w:t>*Correspondence-</w:t>
      </w:r>
    </w:p>
    <w:p w14:paraId="41CD2597" w14:textId="77777777" w:rsidR="00497D57" w:rsidRPr="00987EEE" w:rsidRDefault="00497D57" w:rsidP="00497D57">
      <w:pPr>
        <w:spacing w:after="0" w:line="240" w:lineRule="auto"/>
        <w:ind w:firstLine="720"/>
        <w:rPr>
          <w:rFonts w:ascii="Times New Roman" w:hAnsi="Times New Roman" w:cs="Times New Roman"/>
        </w:rPr>
      </w:pPr>
      <w:r>
        <w:rPr>
          <w:rFonts w:ascii="Times New Roman" w:hAnsi="Times New Roman" w:cs="Times New Roman"/>
        </w:rPr>
        <w:t xml:space="preserve">Researcher, </w:t>
      </w:r>
      <w:r w:rsidRPr="00987EEE">
        <w:rPr>
          <w:rFonts w:ascii="Times New Roman" w:hAnsi="Times New Roman" w:cs="Times New Roman"/>
        </w:rPr>
        <w:t>Dept. of Pharmacy, SRM Institute of Science and Technology, Chennai.</w:t>
      </w:r>
    </w:p>
    <w:p w14:paraId="7627F8A7" w14:textId="77777777" w:rsidR="00497D57" w:rsidRDefault="00497D57" w:rsidP="00497D57">
      <w:pPr>
        <w:spacing w:after="0" w:line="240" w:lineRule="auto"/>
        <w:rPr>
          <w:rFonts w:ascii="Times New Roman" w:hAnsi="Times New Roman" w:cs="Times New Roman"/>
        </w:rPr>
      </w:pPr>
      <w:r>
        <w:rPr>
          <w:rFonts w:ascii="Times New Roman" w:hAnsi="Times New Roman" w:cs="Times New Roman"/>
        </w:rPr>
        <w:t xml:space="preserve">             Email: anuragh199522@outlook.com</w:t>
      </w:r>
    </w:p>
    <w:p w14:paraId="6A6ACCA9" w14:textId="77777777" w:rsidR="00165CA4" w:rsidRDefault="00165CA4" w:rsidP="00165CA4">
      <w:pPr>
        <w:jc w:val="center"/>
        <w:rPr>
          <w:rFonts w:ascii="Times New Roman" w:hAnsi="Times New Roman" w:cs="Times New Roman"/>
          <w:b/>
          <w:bCs/>
          <w:sz w:val="48"/>
          <w:szCs w:val="48"/>
        </w:rPr>
      </w:pPr>
    </w:p>
    <w:p w14:paraId="51D5CE82" w14:textId="2F80450D" w:rsidR="00D85A00" w:rsidRPr="00704C3D" w:rsidRDefault="00D85A00" w:rsidP="00165CA4">
      <w:pPr>
        <w:jc w:val="center"/>
        <w:rPr>
          <w:rFonts w:ascii="Times New Roman" w:hAnsi="Times New Roman" w:cs="Times New Roman"/>
          <w:b/>
          <w:bCs/>
          <w:sz w:val="20"/>
          <w:szCs w:val="20"/>
        </w:rPr>
      </w:pPr>
      <w:r w:rsidRPr="00704C3D">
        <w:rPr>
          <w:rFonts w:ascii="Times New Roman" w:hAnsi="Times New Roman" w:cs="Times New Roman"/>
          <w:b/>
          <w:bCs/>
          <w:sz w:val="20"/>
          <w:szCs w:val="20"/>
        </w:rPr>
        <w:t>ABSTRACT</w:t>
      </w:r>
    </w:p>
    <w:p w14:paraId="6C5087E0" w14:textId="6C85C62C" w:rsidR="00D85A00" w:rsidRDefault="004E62B3" w:rsidP="00602E86">
      <w:pPr>
        <w:ind w:firstLine="720"/>
        <w:jc w:val="both"/>
        <w:rPr>
          <w:rFonts w:ascii="Times New Roman" w:hAnsi="Times New Roman" w:cs="Times New Roman"/>
          <w:sz w:val="20"/>
          <w:szCs w:val="20"/>
        </w:rPr>
      </w:pPr>
      <w:r w:rsidRPr="004E62B3">
        <w:rPr>
          <w:rFonts w:ascii="Times New Roman" w:hAnsi="Times New Roman" w:cs="Times New Roman"/>
          <w:sz w:val="20"/>
          <w:szCs w:val="20"/>
        </w:rPr>
        <w:t>Pharmacogenomics is an essential part of clinical genomics that affects an increasing number of patients and is used to provide precision medication. Unfortunately, as a result of this genetic variety, there is a lot of variation in drug response across people, which means that no one prescription is safe and effective for everyone. A fundamental and unresolved issue in modern medicine is the debilitating and often fatal effects of adverse drug reactions (ADRs).</w:t>
      </w:r>
      <w:r>
        <w:rPr>
          <w:rFonts w:ascii="Times New Roman" w:hAnsi="Times New Roman" w:cs="Times New Roman"/>
          <w:sz w:val="20"/>
          <w:szCs w:val="20"/>
        </w:rPr>
        <w:t xml:space="preserve"> </w:t>
      </w:r>
      <w:r w:rsidR="005A6DFD" w:rsidRPr="003C6D30">
        <w:rPr>
          <w:rFonts w:ascii="Times New Roman" w:hAnsi="Times New Roman" w:cs="Times New Roman"/>
          <w:sz w:val="20"/>
          <w:szCs w:val="20"/>
        </w:rPr>
        <w:t>Pharmacogenomic approaches attempt to refine the aim of personalized medicine by utilizing an individual’s germline and somatic DNA signatures to guide treatment</w:t>
      </w:r>
      <w:r w:rsidR="00D85A00" w:rsidRPr="003C6D30">
        <w:rPr>
          <w:rFonts w:ascii="Times New Roman" w:hAnsi="Times New Roman" w:cs="Times New Roman"/>
          <w:sz w:val="20"/>
          <w:szCs w:val="20"/>
        </w:rPr>
        <w:t xml:space="preserve"> It has the potential to revolutionize the practice of medicine by </w:t>
      </w:r>
      <w:r w:rsidR="00704C3D">
        <w:rPr>
          <w:rFonts w:ascii="Times New Roman" w:hAnsi="Times New Roman" w:cs="Times New Roman"/>
          <w:sz w:val="20"/>
          <w:szCs w:val="20"/>
        </w:rPr>
        <w:t>individualization</w:t>
      </w:r>
      <w:r w:rsidR="00D85A00" w:rsidRPr="003C6D30">
        <w:rPr>
          <w:rFonts w:ascii="Times New Roman" w:hAnsi="Times New Roman" w:cs="Times New Roman"/>
          <w:sz w:val="20"/>
          <w:szCs w:val="20"/>
        </w:rPr>
        <w:t xml:space="preserve"> of treatment through the use of novel diagnostic tools. Single Nucleotide Polymorphisms (SNPs) </w:t>
      </w:r>
      <w:r w:rsidR="00704C3D">
        <w:rPr>
          <w:rFonts w:ascii="Times New Roman" w:hAnsi="Times New Roman" w:cs="Times New Roman"/>
          <w:sz w:val="20"/>
          <w:szCs w:val="20"/>
        </w:rPr>
        <w:t>hold</w:t>
      </w:r>
      <w:r w:rsidR="00D85A00" w:rsidRPr="003C6D30">
        <w:rPr>
          <w:rFonts w:ascii="Times New Roman" w:hAnsi="Times New Roman" w:cs="Times New Roman"/>
          <w:sz w:val="20"/>
          <w:szCs w:val="20"/>
        </w:rPr>
        <w:t xml:space="preserve"> the key </w:t>
      </w:r>
      <w:r w:rsidR="00704C3D">
        <w:rPr>
          <w:rFonts w:ascii="Times New Roman" w:hAnsi="Times New Roman" w:cs="Times New Roman"/>
          <w:sz w:val="20"/>
          <w:szCs w:val="20"/>
        </w:rPr>
        <w:t>to</w:t>
      </w:r>
      <w:r w:rsidR="00D85A00" w:rsidRPr="003C6D30">
        <w:rPr>
          <w:rFonts w:ascii="Times New Roman" w:hAnsi="Times New Roman" w:cs="Times New Roman"/>
          <w:sz w:val="20"/>
          <w:szCs w:val="20"/>
        </w:rPr>
        <w:t xml:space="preserve"> defining the risk of an individual’s susceptibility to various illnesses and response to drugs.</w:t>
      </w:r>
      <w:r w:rsidR="00AC5ED8" w:rsidRPr="003C6D30">
        <w:rPr>
          <w:rFonts w:ascii="Times New Roman" w:hAnsi="Times New Roman" w:cs="Times New Roman"/>
          <w:sz w:val="20"/>
          <w:szCs w:val="20"/>
        </w:rPr>
        <w:t xml:space="preserve"> This article </w:t>
      </w:r>
      <w:r w:rsidR="00704C3D">
        <w:rPr>
          <w:rFonts w:ascii="Times New Roman" w:hAnsi="Times New Roman" w:cs="Times New Roman"/>
          <w:sz w:val="20"/>
          <w:szCs w:val="20"/>
        </w:rPr>
        <w:t>includes</w:t>
      </w:r>
      <w:r w:rsidR="00AC5ED8" w:rsidRPr="003C6D30">
        <w:rPr>
          <w:rFonts w:ascii="Times New Roman" w:hAnsi="Times New Roman" w:cs="Times New Roman"/>
          <w:sz w:val="20"/>
          <w:szCs w:val="20"/>
        </w:rPr>
        <w:t xml:space="preserve"> </w:t>
      </w:r>
      <w:r w:rsidR="00704C3D">
        <w:rPr>
          <w:rFonts w:ascii="Times New Roman" w:hAnsi="Times New Roman" w:cs="Times New Roman"/>
          <w:sz w:val="20"/>
          <w:szCs w:val="20"/>
        </w:rPr>
        <w:t xml:space="preserve">the </w:t>
      </w:r>
      <w:r w:rsidR="00AC5ED8" w:rsidRPr="003C6D30">
        <w:rPr>
          <w:rFonts w:ascii="Times New Roman" w:hAnsi="Times New Roman" w:cs="Times New Roman"/>
          <w:sz w:val="20"/>
          <w:szCs w:val="20"/>
        </w:rPr>
        <w:t>clinical implementation of pharmacogenomics in clinical practice, genes involved in the metabolism of the drug</w:t>
      </w:r>
      <w:r w:rsidR="00704C3D">
        <w:rPr>
          <w:rFonts w:ascii="Times New Roman" w:hAnsi="Times New Roman" w:cs="Times New Roman"/>
          <w:sz w:val="20"/>
          <w:szCs w:val="20"/>
        </w:rPr>
        <w:t>,</w:t>
      </w:r>
      <w:r w:rsidR="00AC5ED8" w:rsidRPr="003C6D30">
        <w:rPr>
          <w:rFonts w:ascii="Times New Roman" w:hAnsi="Times New Roman" w:cs="Times New Roman"/>
          <w:sz w:val="20"/>
          <w:szCs w:val="20"/>
        </w:rPr>
        <w:t xml:space="preserve"> and </w:t>
      </w:r>
      <w:r w:rsidR="00704C3D">
        <w:rPr>
          <w:rFonts w:ascii="Times New Roman" w:hAnsi="Times New Roman" w:cs="Times New Roman"/>
          <w:sz w:val="20"/>
          <w:szCs w:val="20"/>
        </w:rPr>
        <w:t xml:space="preserve">the </w:t>
      </w:r>
      <w:r w:rsidR="00AC5ED8" w:rsidRPr="003C6D30">
        <w:rPr>
          <w:rFonts w:ascii="Times New Roman" w:hAnsi="Times New Roman" w:cs="Times New Roman"/>
          <w:sz w:val="20"/>
          <w:szCs w:val="20"/>
        </w:rPr>
        <w:t>application of pharmacogenomics in various disease</w:t>
      </w:r>
      <w:r w:rsidR="00842F90">
        <w:rPr>
          <w:rFonts w:ascii="Times New Roman" w:hAnsi="Times New Roman" w:cs="Times New Roman"/>
          <w:sz w:val="20"/>
          <w:szCs w:val="20"/>
        </w:rPr>
        <w:t>.</w:t>
      </w:r>
    </w:p>
    <w:p w14:paraId="77C594AF" w14:textId="403503DB" w:rsidR="00776B6C" w:rsidRDefault="00704C3D" w:rsidP="00602E86">
      <w:pPr>
        <w:jc w:val="both"/>
        <w:rPr>
          <w:rFonts w:ascii="Times New Roman" w:hAnsi="Times New Roman" w:cs="Times New Roman"/>
          <w:sz w:val="20"/>
          <w:szCs w:val="20"/>
        </w:rPr>
      </w:pPr>
      <w:r>
        <w:rPr>
          <w:rFonts w:ascii="Times New Roman" w:hAnsi="Times New Roman" w:cs="Times New Roman"/>
          <w:b/>
          <w:bCs/>
          <w:sz w:val="20"/>
          <w:szCs w:val="20"/>
        </w:rPr>
        <w:t>KEYWORDS</w:t>
      </w:r>
      <w:r w:rsidR="00776B6C">
        <w:rPr>
          <w:rFonts w:ascii="Times New Roman" w:hAnsi="Times New Roman" w:cs="Times New Roman"/>
          <w:b/>
          <w:bCs/>
          <w:sz w:val="20"/>
          <w:szCs w:val="20"/>
        </w:rPr>
        <w:t>:</w:t>
      </w:r>
      <w:r w:rsidR="007872BC">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Pr>
          <w:rFonts w:ascii="Times New Roman" w:hAnsi="Times New Roman" w:cs="Times New Roman"/>
          <w:sz w:val="20"/>
          <w:szCs w:val="20"/>
        </w:rPr>
        <w:t>Pharmacogenomics,</w:t>
      </w:r>
      <w:r w:rsidR="006B2526">
        <w:rPr>
          <w:rFonts w:ascii="Times New Roman" w:hAnsi="Times New Roman" w:cs="Times New Roman"/>
          <w:sz w:val="20"/>
          <w:szCs w:val="20"/>
        </w:rPr>
        <w:t xml:space="preserve"> Pharmacogenetics,</w:t>
      </w:r>
      <w:r>
        <w:rPr>
          <w:rFonts w:ascii="Times New Roman" w:hAnsi="Times New Roman" w:cs="Times New Roman"/>
          <w:sz w:val="20"/>
          <w:szCs w:val="20"/>
        </w:rPr>
        <w:t xml:space="preserve"> </w:t>
      </w:r>
      <w:r w:rsidR="006B2526">
        <w:rPr>
          <w:rFonts w:ascii="Times New Roman" w:hAnsi="Times New Roman" w:cs="Times New Roman"/>
          <w:sz w:val="20"/>
          <w:szCs w:val="20"/>
        </w:rPr>
        <w:t>SNP (Single Nucleotide Polymorphs)</w:t>
      </w:r>
      <w:r w:rsidR="00461EAB">
        <w:rPr>
          <w:rFonts w:ascii="Times New Roman" w:hAnsi="Times New Roman" w:cs="Times New Roman"/>
          <w:sz w:val="20"/>
          <w:szCs w:val="20"/>
        </w:rPr>
        <w:t xml:space="preserve"> &amp; Application of pharmacogenomics</w:t>
      </w:r>
      <w:r w:rsidR="00F844B8">
        <w:rPr>
          <w:rFonts w:ascii="Times New Roman" w:hAnsi="Times New Roman" w:cs="Times New Roman"/>
          <w:sz w:val="20"/>
          <w:szCs w:val="20"/>
        </w:rPr>
        <w:t>.</w:t>
      </w:r>
    </w:p>
    <w:p w14:paraId="4CE1CB3D" w14:textId="77777777" w:rsidR="00F844B8" w:rsidRPr="00704C3D" w:rsidRDefault="00F844B8" w:rsidP="00602E86">
      <w:pPr>
        <w:jc w:val="both"/>
        <w:rPr>
          <w:rFonts w:ascii="Times New Roman" w:hAnsi="Times New Roman" w:cs="Times New Roman"/>
          <w:sz w:val="20"/>
          <w:szCs w:val="20"/>
        </w:rPr>
      </w:pPr>
    </w:p>
    <w:p w14:paraId="08981878" w14:textId="17D27D01" w:rsidR="00F27F30" w:rsidRPr="001E137C" w:rsidRDefault="001E137C" w:rsidP="00602E86">
      <w:pPr>
        <w:pStyle w:val="ListParagraph"/>
        <w:ind w:left="2520"/>
        <w:jc w:val="both"/>
        <w:rPr>
          <w:rFonts w:ascii="Times New Roman" w:hAnsi="Times New Roman" w:cs="Times New Roman"/>
          <w:b/>
          <w:bCs/>
          <w:sz w:val="20"/>
          <w:szCs w:val="20"/>
        </w:rPr>
      </w:pPr>
      <w:r>
        <w:rPr>
          <w:rFonts w:ascii="Times New Roman" w:hAnsi="Times New Roman" w:cs="Times New Roman"/>
          <w:b/>
          <w:bCs/>
          <w:sz w:val="20"/>
          <w:szCs w:val="20"/>
        </w:rPr>
        <w:t xml:space="preserve">                         I.I</w:t>
      </w:r>
      <w:r w:rsidR="00966B3C" w:rsidRPr="001E137C">
        <w:rPr>
          <w:rFonts w:ascii="Times New Roman" w:hAnsi="Times New Roman" w:cs="Times New Roman"/>
          <w:b/>
          <w:bCs/>
          <w:sz w:val="20"/>
          <w:szCs w:val="20"/>
        </w:rPr>
        <w:t>NTRODUCTION</w:t>
      </w:r>
    </w:p>
    <w:p w14:paraId="29D70125" w14:textId="5A6E14EC" w:rsidR="00966B3C" w:rsidRPr="003C6D30" w:rsidRDefault="00966B3C" w:rsidP="00602E86">
      <w:pPr>
        <w:ind w:firstLine="720"/>
        <w:jc w:val="both"/>
        <w:rPr>
          <w:rFonts w:ascii="Times New Roman" w:hAnsi="Times New Roman" w:cs="Times New Roman"/>
          <w:sz w:val="20"/>
          <w:szCs w:val="20"/>
        </w:rPr>
      </w:pPr>
      <w:r w:rsidRPr="003C6D30">
        <w:rPr>
          <w:rFonts w:ascii="Times New Roman" w:hAnsi="Times New Roman" w:cs="Times New Roman"/>
          <w:sz w:val="20"/>
          <w:szCs w:val="20"/>
        </w:rPr>
        <w:t>The idea of pharmacogenomics was first framed by an American geneticist Arno</w:t>
      </w:r>
      <w:r w:rsidR="000C1F30" w:rsidRPr="003C6D30">
        <w:rPr>
          <w:rFonts w:ascii="Times New Roman" w:hAnsi="Times New Roman" w:cs="Times New Roman"/>
          <w:sz w:val="20"/>
          <w:szCs w:val="20"/>
        </w:rPr>
        <w:t xml:space="preserve"> </w:t>
      </w:r>
      <w:r w:rsidR="00587224" w:rsidRPr="003C6D30">
        <w:rPr>
          <w:rFonts w:ascii="Times New Roman" w:hAnsi="Times New Roman" w:cs="Times New Roman"/>
          <w:sz w:val="20"/>
          <w:szCs w:val="20"/>
        </w:rPr>
        <w:t>M</w:t>
      </w:r>
      <w:r w:rsidR="000C1F30" w:rsidRPr="003C6D30">
        <w:rPr>
          <w:rFonts w:ascii="Times New Roman" w:hAnsi="Times New Roman" w:cs="Times New Roman"/>
          <w:sz w:val="20"/>
          <w:szCs w:val="20"/>
        </w:rPr>
        <w:t>oltulskey</w:t>
      </w:r>
      <w:r w:rsidR="00023D60" w:rsidRPr="003C6D30">
        <w:rPr>
          <w:rFonts w:ascii="Times New Roman" w:hAnsi="Times New Roman" w:cs="Times New Roman"/>
          <w:sz w:val="20"/>
          <w:szCs w:val="20"/>
        </w:rPr>
        <w:t xml:space="preserve"> over five decades ago during those time it </w:t>
      </w:r>
      <w:r w:rsidR="006723AE" w:rsidRPr="003C6D30">
        <w:rPr>
          <w:rFonts w:ascii="Times New Roman" w:hAnsi="Times New Roman" w:cs="Times New Roman"/>
          <w:sz w:val="20"/>
          <w:szCs w:val="20"/>
        </w:rPr>
        <w:t>already became</w:t>
      </w:r>
      <w:r w:rsidR="00023D60" w:rsidRPr="003C6D30">
        <w:rPr>
          <w:rFonts w:ascii="Times New Roman" w:hAnsi="Times New Roman" w:cs="Times New Roman"/>
          <w:sz w:val="20"/>
          <w:szCs w:val="20"/>
        </w:rPr>
        <w:t xml:space="preserve"> clear they could be variation in drug response due to the effects of genetic inheritance. </w:t>
      </w:r>
      <w:r w:rsidR="001B710C" w:rsidRPr="003C6D30">
        <w:rPr>
          <w:rFonts w:ascii="Times New Roman" w:hAnsi="Times New Roman" w:cs="Times New Roman"/>
          <w:sz w:val="20"/>
          <w:szCs w:val="20"/>
        </w:rPr>
        <w:t>S</w:t>
      </w:r>
      <w:r w:rsidR="006723AE" w:rsidRPr="003C6D30">
        <w:rPr>
          <w:rFonts w:ascii="Times New Roman" w:hAnsi="Times New Roman" w:cs="Times New Roman"/>
          <w:sz w:val="20"/>
          <w:szCs w:val="20"/>
        </w:rPr>
        <w:t>ucceeding</w:t>
      </w:r>
      <w:r w:rsidR="00023D60" w:rsidRPr="003C6D30">
        <w:rPr>
          <w:rFonts w:ascii="Times New Roman" w:hAnsi="Times New Roman" w:cs="Times New Roman"/>
          <w:sz w:val="20"/>
          <w:szCs w:val="20"/>
        </w:rPr>
        <w:t xml:space="preserve"> </w:t>
      </w:r>
      <w:r w:rsidR="006723AE" w:rsidRPr="003C6D30">
        <w:rPr>
          <w:rFonts w:ascii="Times New Roman" w:hAnsi="Times New Roman" w:cs="Times New Roman"/>
          <w:sz w:val="20"/>
          <w:szCs w:val="20"/>
        </w:rPr>
        <w:t>some reports described</w:t>
      </w:r>
      <w:r w:rsidR="00023D60" w:rsidRPr="003C6D30">
        <w:rPr>
          <w:rFonts w:ascii="Times New Roman" w:hAnsi="Times New Roman" w:cs="Times New Roman"/>
          <w:sz w:val="20"/>
          <w:szCs w:val="20"/>
        </w:rPr>
        <w:t xml:space="preserve"> </w:t>
      </w:r>
      <w:r w:rsidR="006723AE" w:rsidRPr="003C6D30">
        <w:rPr>
          <w:rFonts w:ascii="Times New Roman" w:hAnsi="Times New Roman" w:cs="Times New Roman"/>
          <w:sz w:val="20"/>
          <w:szCs w:val="20"/>
        </w:rPr>
        <w:t xml:space="preserve">the </w:t>
      </w:r>
      <w:r w:rsidR="00023D60" w:rsidRPr="003C6D30">
        <w:rPr>
          <w:rFonts w:ascii="Times New Roman" w:hAnsi="Times New Roman" w:cs="Times New Roman"/>
          <w:sz w:val="20"/>
          <w:szCs w:val="20"/>
        </w:rPr>
        <w:t xml:space="preserve">contribution of genetics to variation in drug </w:t>
      </w:r>
      <w:r w:rsidR="006723AE" w:rsidRPr="003C6D30">
        <w:rPr>
          <w:rFonts w:ascii="Times New Roman" w:hAnsi="Times New Roman" w:cs="Times New Roman"/>
          <w:sz w:val="20"/>
          <w:szCs w:val="20"/>
        </w:rPr>
        <w:t>effects</w:t>
      </w:r>
      <w:r w:rsidR="00053E65" w:rsidRPr="003C6D30">
        <w:rPr>
          <w:rFonts w:ascii="Times New Roman" w:hAnsi="Times New Roman" w:cs="Times New Roman"/>
          <w:sz w:val="20"/>
          <w:szCs w:val="20"/>
        </w:rPr>
        <w:t xml:space="preserve"> </w:t>
      </w:r>
      <w:r w:rsidR="00841E72" w:rsidRPr="003C6D30">
        <w:rPr>
          <w:rFonts w:ascii="Times New Roman" w:hAnsi="Times New Roman" w:cs="Times New Roman"/>
          <w:b/>
          <w:bCs/>
          <w:sz w:val="20"/>
          <w:szCs w:val="20"/>
        </w:rPr>
        <w:t>[1]</w:t>
      </w:r>
      <w:r w:rsidR="00023D60" w:rsidRPr="003C6D30">
        <w:rPr>
          <w:rFonts w:ascii="Times New Roman" w:hAnsi="Times New Roman" w:cs="Times New Roman"/>
          <w:sz w:val="20"/>
          <w:szCs w:val="20"/>
        </w:rPr>
        <w:t xml:space="preserve">. </w:t>
      </w:r>
      <w:r w:rsidR="00461EAB">
        <w:rPr>
          <w:rFonts w:ascii="Times New Roman" w:hAnsi="Times New Roman" w:cs="Times New Roman"/>
          <w:sz w:val="20"/>
          <w:szCs w:val="20"/>
        </w:rPr>
        <w:t>In</w:t>
      </w:r>
      <w:r w:rsidR="004F0161" w:rsidRPr="003C6D30">
        <w:rPr>
          <w:rFonts w:ascii="Times New Roman" w:hAnsi="Times New Roman" w:cs="Times New Roman"/>
          <w:sz w:val="20"/>
          <w:szCs w:val="20"/>
        </w:rPr>
        <w:t xml:space="preserve"> population-based studies</w:t>
      </w:r>
      <w:r w:rsidR="00916A36" w:rsidRPr="003C6D30">
        <w:rPr>
          <w:rFonts w:ascii="Times New Roman" w:hAnsi="Times New Roman" w:cs="Times New Roman"/>
          <w:sz w:val="20"/>
          <w:szCs w:val="20"/>
        </w:rPr>
        <w:t xml:space="preserve">, the pharmacogenomic concept was evoked </w:t>
      </w:r>
      <w:r w:rsidR="005132EB" w:rsidRPr="003C6D30">
        <w:rPr>
          <w:rFonts w:ascii="Times New Roman" w:hAnsi="Times New Roman" w:cs="Times New Roman"/>
          <w:sz w:val="20"/>
          <w:szCs w:val="20"/>
        </w:rPr>
        <w:t>by defining</w:t>
      </w:r>
      <w:r w:rsidR="00916A36" w:rsidRPr="003C6D30">
        <w:rPr>
          <w:rFonts w:ascii="Times New Roman" w:hAnsi="Times New Roman" w:cs="Times New Roman"/>
          <w:sz w:val="20"/>
          <w:szCs w:val="20"/>
        </w:rPr>
        <w:t xml:space="preserve"> genomic loci or</w:t>
      </w:r>
      <w:r w:rsidR="005132EB" w:rsidRPr="003C6D30">
        <w:rPr>
          <w:rFonts w:ascii="Times New Roman" w:hAnsi="Times New Roman" w:cs="Times New Roman"/>
          <w:sz w:val="20"/>
          <w:szCs w:val="20"/>
        </w:rPr>
        <w:t xml:space="preserve"> genes which </w:t>
      </w:r>
      <w:r w:rsidR="006723AE" w:rsidRPr="003C6D30">
        <w:rPr>
          <w:rFonts w:ascii="Times New Roman" w:hAnsi="Times New Roman" w:cs="Times New Roman"/>
          <w:sz w:val="20"/>
          <w:szCs w:val="20"/>
        </w:rPr>
        <w:t>are</w:t>
      </w:r>
      <w:r w:rsidR="005132EB" w:rsidRPr="003C6D30">
        <w:rPr>
          <w:rFonts w:ascii="Times New Roman" w:hAnsi="Times New Roman" w:cs="Times New Roman"/>
          <w:sz w:val="20"/>
          <w:szCs w:val="20"/>
        </w:rPr>
        <w:t xml:space="preserve"> </w:t>
      </w:r>
      <w:r w:rsidR="00C901E1" w:rsidRPr="003C6D30">
        <w:rPr>
          <w:rFonts w:ascii="Times New Roman" w:hAnsi="Times New Roman" w:cs="Times New Roman"/>
          <w:sz w:val="20"/>
          <w:szCs w:val="20"/>
        </w:rPr>
        <w:t>corresponded</w:t>
      </w:r>
      <w:r w:rsidR="005132EB" w:rsidRPr="003C6D30">
        <w:rPr>
          <w:rFonts w:ascii="Times New Roman" w:hAnsi="Times New Roman" w:cs="Times New Roman"/>
          <w:sz w:val="20"/>
          <w:szCs w:val="20"/>
        </w:rPr>
        <w:t xml:space="preserve"> with the difference in drug response in</w:t>
      </w:r>
      <w:r w:rsidR="006723AE" w:rsidRPr="003C6D30">
        <w:rPr>
          <w:rFonts w:ascii="Times New Roman" w:hAnsi="Times New Roman" w:cs="Times New Roman"/>
          <w:sz w:val="20"/>
          <w:szCs w:val="20"/>
        </w:rPr>
        <w:t xml:space="preserve"> a </w:t>
      </w:r>
      <w:r w:rsidR="005132EB" w:rsidRPr="003C6D30">
        <w:rPr>
          <w:rFonts w:ascii="Times New Roman" w:hAnsi="Times New Roman" w:cs="Times New Roman"/>
          <w:sz w:val="20"/>
          <w:szCs w:val="20"/>
        </w:rPr>
        <w:t xml:space="preserve">group of unrelated individuals. </w:t>
      </w:r>
      <w:r w:rsidR="006723AE" w:rsidRPr="003C6D30">
        <w:rPr>
          <w:rFonts w:ascii="Times New Roman" w:hAnsi="Times New Roman" w:cs="Times New Roman"/>
          <w:sz w:val="20"/>
          <w:szCs w:val="20"/>
        </w:rPr>
        <w:t>Pharmacogenomics</w:t>
      </w:r>
      <w:r w:rsidR="005132EB" w:rsidRPr="003C6D30">
        <w:rPr>
          <w:rFonts w:ascii="Times New Roman" w:hAnsi="Times New Roman" w:cs="Times New Roman"/>
          <w:sz w:val="20"/>
          <w:szCs w:val="20"/>
        </w:rPr>
        <w:t xml:space="preserve"> </w:t>
      </w:r>
      <w:r w:rsidR="00040C13" w:rsidRPr="003C6D30">
        <w:rPr>
          <w:rFonts w:ascii="Times New Roman" w:hAnsi="Times New Roman" w:cs="Times New Roman"/>
          <w:sz w:val="20"/>
          <w:szCs w:val="20"/>
        </w:rPr>
        <w:t>assures</w:t>
      </w:r>
      <w:r w:rsidR="005132EB" w:rsidRPr="003C6D30">
        <w:rPr>
          <w:rFonts w:ascii="Times New Roman" w:hAnsi="Times New Roman" w:cs="Times New Roman"/>
          <w:sz w:val="20"/>
          <w:szCs w:val="20"/>
        </w:rPr>
        <w:t xml:space="preserve"> </w:t>
      </w:r>
      <w:r w:rsidR="00040C13" w:rsidRPr="003C6D30">
        <w:rPr>
          <w:rFonts w:ascii="Times New Roman" w:hAnsi="Times New Roman" w:cs="Times New Roman"/>
          <w:sz w:val="20"/>
          <w:szCs w:val="20"/>
        </w:rPr>
        <w:t>the</w:t>
      </w:r>
      <w:r w:rsidR="005132EB" w:rsidRPr="003C6D30">
        <w:rPr>
          <w:rFonts w:ascii="Times New Roman" w:hAnsi="Times New Roman" w:cs="Times New Roman"/>
          <w:sz w:val="20"/>
          <w:szCs w:val="20"/>
        </w:rPr>
        <w:t xml:space="preserve"> promoti</w:t>
      </w:r>
      <w:r w:rsidR="00040C13" w:rsidRPr="003C6D30">
        <w:rPr>
          <w:rFonts w:ascii="Times New Roman" w:hAnsi="Times New Roman" w:cs="Times New Roman"/>
          <w:sz w:val="20"/>
          <w:szCs w:val="20"/>
        </w:rPr>
        <w:t xml:space="preserve">on of </w:t>
      </w:r>
      <w:r w:rsidR="005132EB" w:rsidRPr="003C6D30">
        <w:rPr>
          <w:rFonts w:ascii="Times New Roman" w:hAnsi="Times New Roman" w:cs="Times New Roman"/>
          <w:sz w:val="20"/>
          <w:szCs w:val="20"/>
        </w:rPr>
        <w:t>precision medicine and personalized therap</w:t>
      </w:r>
      <w:r w:rsidR="00587224" w:rsidRPr="003C6D30">
        <w:rPr>
          <w:rFonts w:ascii="Times New Roman" w:hAnsi="Times New Roman" w:cs="Times New Roman"/>
          <w:sz w:val="20"/>
          <w:szCs w:val="20"/>
        </w:rPr>
        <w:t>y</w:t>
      </w:r>
      <w:r w:rsidR="005132EB" w:rsidRPr="003C6D30">
        <w:rPr>
          <w:rFonts w:ascii="Times New Roman" w:hAnsi="Times New Roman" w:cs="Times New Roman"/>
          <w:sz w:val="20"/>
          <w:szCs w:val="20"/>
        </w:rPr>
        <w:t>.</w:t>
      </w:r>
      <w:r w:rsidR="00587224" w:rsidRPr="003C6D30">
        <w:rPr>
          <w:rFonts w:ascii="Times New Roman" w:hAnsi="Times New Roman" w:cs="Times New Roman"/>
          <w:sz w:val="20"/>
          <w:szCs w:val="20"/>
        </w:rPr>
        <w:t xml:space="preserve"> P</w:t>
      </w:r>
      <w:r w:rsidR="005132EB" w:rsidRPr="003C6D30">
        <w:rPr>
          <w:rFonts w:ascii="Times New Roman" w:hAnsi="Times New Roman" w:cs="Times New Roman"/>
          <w:sz w:val="20"/>
          <w:szCs w:val="20"/>
        </w:rPr>
        <w:t xml:space="preserve">harmacogenomics brings </w:t>
      </w:r>
      <w:r w:rsidR="006723AE" w:rsidRPr="003C6D30">
        <w:rPr>
          <w:rFonts w:ascii="Times New Roman" w:hAnsi="Times New Roman" w:cs="Times New Roman"/>
          <w:sz w:val="20"/>
          <w:szCs w:val="20"/>
        </w:rPr>
        <w:t>apps to run each</w:t>
      </w:r>
      <w:r w:rsidR="005132EB" w:rsidRPr="003C6D30">
        <w:rPr>
          <w:rFonts w:ascii="Times New Roman" w:hAnsi="Times New Roman" w:cs="Times New Roman"/>
          <w:sz w:val="20"/>
          <w:szCs w:val="20"/>
        </w:rPr>
        <w:t xml:space="preserve"> </w:t>
      </w:r>
      <w:r w:rsidR="006723AE" w:rsidRPr="003C6D30">
        <w:rPr>
          <w:rFonts w:ascii="Times New Roman" w:hAnsi="Times New Roman" w:cs="Times New Roman"/>
          <w:sz w:val="20"/>
          <w:szCs w:val="20"/>
        </w:rPr>
        <w:t>to</w:t>
      </w:r>
      <w:r w:rsidR="005132EB" w:rsidRPr="003C6D30">
        <w:rPr>
          <w:rFonts w:ascii="Times New Roman" w:hAnsi="Times New Roman" w:cs="Times New Roman"/>
          <w:sz w:val="20"/>
          <w:szCs w:val="20"/>
        </w:rPr>
        <w:t xml:space="preserve"> prescribing medication by the use of genomic information rather than standard medication for all </w:t>
      </w:r>
      <w:r w:rsidR="006723AE" w:rsidRPr="003C6D30">
        <w:rPr>
          <w:rFonts w:ascii="Times New Roman" w:hAnsi="Times New Roman" w:cs="Times New Roman"/>
          <w:sz w:val="20"/>
          <w:szCs w:val="20"/>
        </w:rPr>
        <w:t>populations</w:t>
      </w:r>
      <w:r w:rsidR="00E273D7" w:rsidRPr="003C6D30">
        <w:rPr>
          <w:rFonts w:ascii="Times New Roman" w:hAnsi="Times New Roman" w:cs="Times New Roman"/>
          <w:b/>
          <w:bCs/>
          <w:sz w:val="20"/>
          <w:szCs w:val="20"/>
        </w:rPr>
        <w:t xml:space="preserve"> </w:t>
      </w:r>
      <w:r w:rsidR="00585D59" w:rsidRPr="003C6D30">
        <w:rPr>
          <w:rFonts w:ascii="Times New Roman" w:hAnsi="Times New Roman" w:cs="Times New Roman"/>
          <w:b/>
          <w:bCs/>
          <w:sz w:val="20"/>
          <w:szCs w:val="20"/>
        </w:rPr>
        <w:t>[2]</w:t>
      </w:r>
      <w:r w:rsidR="005132EB" w:rsidRPr="003C6D30">
        <w:rPr>
          <w:rFonts w:ascii="Times New Roman" w:hAnsi="Times New Roman" w:cs="Times New Roman"/>
          <w:b/>
          <w:bCs/>
          <w:sz w:val="20"/>
          <w:szCs w:val="20"/>
        </w:rPr>
        <w:t xml:space="preserve">. </w:t>
      </w:r>
      <w:r w:rsidR="005132EB" w:rsidRPr="003C6D30">
        <w:rPr>
          <w:rFonts w:ascii="Times New Roman" w:hAnsi="Times New Roman" w:cs="Times New Roman"/>
          <w:sz w:val="20"/>
          <w:szCs w:val="20"/>
        </w:rPr>
        <w:t xml:space="preserve">This brings </w:t>
      </w:r>
      <w:r w:rsidR="006723AE" w:rsidRPr="003C6D30">
        <w:rPr>
          <w:rFonts w:ascii="Times New Roman" w:hAnsi="Times New Roman" w:cs="Times New Roman"/>
          <w:sz w:val="20"/>
          <w:szCs w:val="20"/>
        </w:rPr>
        <w:t xml:space="preserve">a </w:t>
      </w:r>
      <w:r w:rsidR="00587224" w:rsidRPr="003C6D30">
        <w:rPr>
          <w:rFonts w:ascii="Times New Roman" w:hAnsi="Times New Roman" w:cs="Times New Roman"/>
          <w:sz w:val="20"/>
          <w:szCs w:val="20"/>
        </w:rPr>
        <w:t xml:space="preserve">lower risk for adverse </w:t>
      </w:r>
      <w:r w:rsidR="006723AE" w:rsidRPr="003C6D30">
        <w:rPr>
          <w:rFonts w:ascii="Times New Roman" w:hAnsi="Times New Roman" w:cs="Times New Roman"/>
          <w:sz w:val="20"/>
          <w:szCs w:val="20"/>
        </w:rPr>
        <w:t>reactions</w:t>
      </w:r>
      <w:r w:rsidR="00587224" w:rsidRPr="003C6D30">
        <w:rPr>
          <w:rFonts w:ascii="Times New Roman" w:hAnsi="Times New Roman" w:cs="Times New Roman"/>
          <w:sz w:val="20"/>
          <w:szCs w:val="20"/>
        </w:rPr>
        <w:t xml:space="preserve"> and </w:t>
      </w:r>
      <w:r w:rsidR="006723AE" w:rsidRPr="003C6D30">
        <w:rPr>
          <w:rFonts w:ascii="Times New Roman" w:hAnsi="Times New Roman" w:cs="Times New Roman"/>
          <w:sz w:val="20"/>
          <w:szCs w:val="20"/>
        </w:rPr>
        <w:t xml:space="preserve">is </w:t>
      </w:r>
      <w:r w:rsidR="00587224" w:rsidRPr="003C6D30">
        <w:rPr>
          <w:rFonts w:ascii="Times New Roman" w:hAnsi="Times New Roman" w:cs="Times New Roman"/>
          <w:sz w:val="20"/>
          <w:szCs w:val="20"/>
        </w:rPr>
        <w:t xml:space="preserve">effective in treating the individuals. There are more than 125 drugs approved by FDA which has pharmacogenomics information </w:t>
      </w:r>
      <w:r w:rsidR="006723AE" w:rsidRPr="003C6D30">
        <w:rPr>
          <w:rFonts w:ascii="Times New Roman" w:hAnsi="Times New Roman" w:cs="Times New Roman"/>
          <w:sz w:val="20"/>
          <w:szCs w:val="20"/>
        </w:rPr>
        <w:t>on</w:t>
      </w:r>
      <w:r w:rsidR="00587224" w:rsidRPr="003C6D30">
        <w:rPr>
          <w:rFonts w:ascii="Times New Roman" w:hAnsi="Times New Roman" w:cs="Times New Roman"/>
          <w:sz w:val="20"/>
          <w:szCs w:val="20"/>
        </w:rPr>
        <w:t xml:space="preserve"> their label </w:t>
      </w:r>
      <w:r w:rsidR="006723AE" w:rsidRPr="003C6D30">
        <w:rPr>
          <w:rFonts w:ascii="Times New Roman" w:hAnsi="Times New Roman" w:cs="Times New Roman"/>
          <w:sz w:val="20"/>
          <w:szCs w:val="20"/>
        </w:rPr>
        <w:t>and</w:t>
      </w:r>
      <w:r w:rsidR="00587224" w:rsidRPr="003C6D30">
        <w:rPr>
          <w:rFonts w:ascii="Times New Roman" w:hAnsi="Times New Roman" w:cs="Times New Roman"/>
          <w:sz w:val="20"/>
          <w:szCs w:val="20"/>
        </w:rPr>
        <w:t xml:space="preserve"> are boxed with warnings. These drugs are prescribed only after acquiring the genomic data </w:t>
      </w:r>
      <w:r w:rsidR="005874E7" w:rsidRPr="003C6D30">
        <w:rPr>
          <w:rFonts w:ascii="Times New Roman" w:hAnsi="Times New Roman" w:cs="Times New Roman"/>
          <w:sz w:val="20"/>
          <w:szCs w:val="20"/>
        </w:rPr>
        <w:t>and</w:t>
      </w:r>
      <w:r w:rsidR="00587224" w:rsidRPr="003C6D30">
        <w:rPr>
          <w:rFonts w:ascii="Times New Roman" w:hAnsi="Times New Roman" w:cs="Times New Roman"/>
          <w:sz w:val="20"/>
          <w:szCs w:val="20"/>
        </w:rPr>
        <w:t xml:space="preserve"> the drugs are prescribed</w:t>
      </w:r>
      <w:r w:rsidR="005874E7" w:rsidRPr="003C6D30">
        <w:rPr>
          <w:rFonts w:ascii="Times New Roman" w:hAnsi="Times New Roman" w:cs="Times New Roman"/>
          <w:sz w:val="20"/>
          <w:szCs w:val="20"/>
        </w:rPr>
        <w:t xml:space="preserve"> to the patient</w:t>
      </w:r>
      <w:r w:rsidR="00DA5D4C" w:rsidRPr="003C6D30">
        <w:rPr>
          <w:rFonts w:ascii="Times New Roman" w:hAnsi="Times New Roman" w:cs="Times New Roman"/>
          <w:b/>
          <w:bCs/>
          <w:sz w:val="20"/>
          <w:szCs w:val="20"/>
        </w:rPr>
        <w:t xml:space="preserve"> [</w:t>
      </w:r>
      <w:r w:rsidR="00CE7A6B" w:rsidRPr="003C6D30">
        <w:rPr>
          <w:rFonts w:ascii="Times New Roman" w:hAnsi="Times New Roman" w:cs="Times New Roman"/>
          <w:b/>
          <w:bCs/>
          <w:sz w:val="20"/>
          <w:szCs w:val="20"/>
        </w:rPr>
        <w:t>3</w:t>
      </w:r>
      <w:r w:rsidR="00DA5D4C" w:rsidRPr="003C6D30">
        <w:rPr>
          <w:rFonts w:ascii="Times New Roman" w:hAnsi="Times New Roman" w:cs="Times New Roman"/>
          <w:b/>
          <w:bCs/>
          <w:sz w:val="20"/>
          <w:szCs w:val="20"/>
        </w:rPr>
        <w:t>]</w:t>
      </w:r>
      <w:r w:rsidR="00587224" w:rsidRPr="003C6D30">
        <w:rPr>
          <w:rFonts w:ascii="Times New Roman" w:hAnsi="Times New Roman" w:cs="Times New Roman"/>
          <w:sz w:val="20"/>
          <w:szCs w:val="20"/>
        </w:rPr>
        <w:t xml:space="preserve">. CPIC </w:t>
      </w:r>
      <w:r w:rsidR="006B2526">
        <w:rPr>
          <w:rFonts w:ascii="Times New Roman" w:hAnsi="Times New Roman" w:cs="Times New Roman"/>
          <w:sz w:val="20"/>
          <w:szCs w:val="20"/>
        </w:rPr>
        <w:t>organization</w:t>
      </w:r>
      <w:r w:rsidR="00587224" w:rsidRPr="003C6D30">
        <w:rPr>
          <w:rFonts w:ascii="Times New Roman" w:hAnsi="Times New Roman" w:cs="Times New Roman"/>
          <w:sz w:val="20"/>
          <w:szCs w:val="20"/>
        </w:rPr>
        <w:t xml:space="preserve"> formed by </w:t>
      </w:r>
      <w:r w:rsidR="006723AE" w:rsidRPr="003C6D30">
        <w:rPr>
          <w:rFonts w:ascii="Times New Roman" w:hAnsi="Times New Roman" w:cs="Times New Roman"/>
          <w:sz w:val="20"/>
          <w:szCs w:val="20"/>
        </w:rPr>
        <w:t>an NIH-funded</w:t>
      </w:r>
      <w:r w:rsidR="00587224" w:rsidRPr="003C6D30">
        <w:rPr>
          <w:rFonts w:ascii="Times New Roman" w:hAnsi="Times New Roman" w:cs="Times New Roman"/>
          <w:sz w:val="20"/>
          <w:szCs w:val="20"/>
        </w:rPr>
        <w:t xml:space="preserve"> pharm</w:t>
      </w:r>
      <w:r w:rsidR="00F873B0" w:rsidRPr="003C6D30">
        <w:rPr>
          <w:rFonts w:ascii="Times New Roman" w:hAnsi="Times New Roman" w:cs="Times New Roman"/>
          <w:sz w:val="20"/>
          <w:szCs w:val="20"/>
        </w:rPr>
        <w:t>acogenomic research network</w:t>
      </w:r>
      <w:r w:rsidR="006768F3" w:rsidRPr="003C6D30">
        <w:rPr>
          <w:rFonts w:ascii="Times New Roman" w:hAnsi="Times New Roman" w:cs="Times New Roman"/>
          <w:sz w:val="20"/>
          <w:szCs w:val="20"/>
        </w:rPr>
        <w:t xml:space="preserve"> and</w:t>
      </w:r>
      <w:r w:rsidR="00B43598" w:rsidRPr="003C6D30">
        <w:rPr>
          <w:rFonts w:ascii="Times New Roman" w:hAnsi="Times New Roman" w:cs="Times New Roman"/>
          <w:sz w:val="20"/>
          <w:szCs w:val="20"/>
        </w:rPr>
        <w:t xml:space="preserve"> </w:t>
      </w:r>
      <w:r w:rsidR="006723AE" w:rsidRPr="003C6D30">
        <w:rPr>
          <w:rFonts w:ascii="Times New Roman" w:hAnsi="Times New Roman" w:cs="Times New Roman"/>
          <w:sz w:val="20"/>
          <w:szCs w:val="20"/>
        </w:rPr>
        <w:t>evidence-based</w:t>
      </w:r>
      <w:r w:rsidR="009C3D14" w:rsidRPr="003C6D30">
        <w:rPr>
          <w:rFonts w:ascii="Times New Roman" w:hAnsi="Times New Roman" w:cs="Times New Roman"/>
          <w:sz w:val="20"/>
          <w:szCs w:val="20"/>
        </w:rPr>
        <w:t xml:space="preserve"> guidelines</w:t>
      </w:r>
      <w:r w:rsidR="006768F3" w:rsidRPr="003C6D30">
        <w:rPr>
          <w:rFonts w:ascii="Times New Roman" w:hAnsi="Times New Roman" w:cs="Times New Roman"/>
          <w:sz w:val="20"/>
          <w:szCs w:val="20"/>
        </w:rPr>
        <w:t xml:space="preserve"> series are promoted</w:t>
      </w:r>
      <w:r w:rsidR="00DA5D4C" w:rsidRPr="003C6D30">
        <w:rPr>
          <w:rFonts w:ascii="Times New Roman" w:hAnsi="Times New Roman" w:cs="Times New Roman"/>
          <w:sz w:val="20"/>
          <w:szCs w:val="20"/>
        </w:rPr>
        <w:t xml:space="preserve"> on gene-gene interactions </w:t>
      </w:r>
      <w:r w:rsidR="009C3D14" w:rsidRPr="003C6D30">
        <w:rPr>
          <w:rFonts w:ascii="Times New Roman" w:hAnsi="Times New Roman" w:cs="Times New Roman"/>
          <w:sz w:val="20"/>
          <w:szCs w:val="20"/>
        </w:rPr>
        <w:t>which enables the translation of clinical test results into prescribing decisions for specific drugs</w:t>
      </w:r>
      <w:r w:rsidR="00036D32" w:rsidRPr="003C6D30">
        <w:rPr>
          <w:rFonts w:ascii="Times New Roman" w:hAnsi="Times New Roman" w:cs="Times New Roman"/>
          <w:sz w:val="20"/>
          <w:szCs w:val="20"/>
        </w:rPr>
        <w:t xml:space="preserve"> </w:t>
      </w:r>
      <w:r w:rsidR="00DA5D4C" w:rsidRPr="003C6D30">
        <w:rPr>
          <w:rFonts w:ascii="Times New Roman" w:hAnsi="Times New Roman" w:cs="Times New Roman"/>
          <w:b/>
          <w:bCs/>
          <w:sz w:val="20"/>
          <w:szCs w:val="20"/>
        </w:rPr>
        <w:t>[</w:t>
      </w:r>
      <w:r w:rsidR="00CE7A6B" w:rsidRPr="003C6D30">
        <w:rPr>
          <w:rFonts w:ascii="Times New Roman" w:hAnsi="Times New Roman" w:cs="Times New Roman"/>
          <w:b/>
          <w:bCs/>
          <w:sz w:val="20"/>
          <w:szCs w:val="20"/>
        </w:rPr>
        <w:t>4</w:t>
      </w:r>
      <w:r w:rsidR="00DA5D4C" w:rsidRPr="003C6D30">
        <w:rPr>
          <w:rFonts w:ascii="Times New Roman" w:hAnsi="Times New Roman" w:cs="Times New Roman"/>
          <w:b/>
          <w:bCs/>
          <w:sz w:val="20"/>
          <w:szCs w:val="20"/>
        </w:rPr>
        <w:t>]</w:t>
      </w:r>
      <w:r w:rsidR="009C3D14" w:rsidRPr="003C6D30">
        <w:rPr>
          <w:rFonts w:ascii="Times New Roman" w:hAnsi="Times New Roman" w:cs="Times New Roman"/>
          <w:sz w:val="20"/>
          <w:szCs w:val="20"/>
        </w:rPr>
        <w:t>.</w:t>
      </w:r>
      <w:r w:rsidR="00036D32" w:rsidRPr="003C6D30">
        <w:rPr>
          <w:rFonts w:ascii="Times New Roman" w:hAnsi="Times New Roman" w:cs="Times New Roman"/>
          <w:sz w:val="20"/>
          <w:szCs w:val="20"/>
        </w:rPr>
        <w:t xml:space="preserve"> If any variation in the </w:t>
      </w:r>
      <w:r w:rsidR="00A22AB1" w:rsidRPr="003C6D30">
        <w:rPr>
          <w:rFonts w:ascii="Times New Roman" w:hAnsi="Times New Roman" w:cs="Times New Roman"/>
          <w:sz w:val="20"/>
          <w:szCs w:val="20"/>
        </w:rPr>
        <w:t xml:space="preserve">dose variation can lead to serious life-threatening adverse drug </w:t>
      </w:r>
      <w:r w:rsidR="00B27A3D" w:rsidRPr="003C6D30">
        <w:rPr>
          <w:rFonts w:ascii="Times New Roman" w:hAnsi="Times New Roman" w:cs="Times New Roman"/>
          <w:sz w:val="20"/>
          <w:szCs w:val="20"/>
        </w:rPr>
        <w:t>reactions</w:t>
      </w:r>
      <w:r w:rsidR="00890371" w:rsidRPr="003C6D30">
        <w:rPr>
          <w:rFonts w:ascii="Times New Roman" w:hAnsi="Times New Roman" w:cs="Times New Roman"/>
          <w:sz w:val="20"/>
          <w:szCs w:val="20"/>
        </w:rPr>
        <w:t xml:space="preserve">, so all the pharmacogenomic </w:t>
      </w:r>
      <w:r w:rsidR="008A5740" w:rsidRPr="003C6D30">
        <w:rPr>
          <w:rFonts w:ascii="Times New Roman" w:hAnsi="Times New Roman" w:cs="Times New Roman"/>
          <w:sz w:val="20"/>
          <w:szCs w:val="20"/>
        </w:rPr>
        <w:t>information</w:t>
      </w:r>
      <w:r w:rsidR="00890371" w:rsidRPr="003C6D30">
        <w:rPr>
          <w:rFonts w:ascii="Times New Roman" w:hAnsi="Times New Roman" w:cs="Times New Roman"/>
          <w:sz w:val="20"/>
          <w:szCs w:val="20"/>
        </w:rPr>
        <w:t xml:space="preserve"> </w:t>
      </w:r>
      <w:r w:rsidR="00B27A3D" w:rsidRPr="003C6D30">
        <w:rPr>
          <w:rFonts w:ascii="Times New Roman" w:hAnsi="Times New Roman" w:cs="Times New Roman"/>
          <w:sz w:val="20"/>
          <w:szCs w:val="20"/>
        </w:rPr>
        <w:t>is</w:t>
      </w:r>
      <w:r w:rsidR="00890371" w:rsidRPr="003C6D30">
        <w:rPr>
          <w:rFonts w:ascii="Times New Roman" w:hAnsi="Times New Roman" w:cs="Times New Roman"/>
          <w:sz w:val="20"/>
          <w:szCs w:val="20"/>
        </w:rPr>
        <w:t xml:space="preserve"> collected EHR</w:t>
      </w:r>
      <w:r w:rsidR="008C6985" w:rsidRPr="003C6D30">
        <w:rPr>
          <w:rFonts w:ascii="Times New Roman" w:hAnsi="Times New Roman" w:cs="Times New Roman"/>
          <w:sz w:val="20"/>
          <w:szCs w:val="20"/>
        </w:rPr>
        <w:t>s</w:t>
      </w:r>
      <w:r w:rsidR="00890371" w:rsidRPr="003C6D30">
        <w:rPr>
          <w:rFonts w:ascii="Times New Roman" w:hAnsi="Times New Roman" w:cs="Times New Roman"/>
          <w:sz w:val="20"/>
          <w:szCs w:val="20"/>
        </w:rPr>
        <w:t xml:space="preserve"> </w:t>
      </w:r>
      <w:r w:rsidR="008A5740" w:rsidRPr="003C6D30">
        <w:rPr>
          <w:rFonts w:ascii="Times New Roman" w:hAnsi="Times New Roman" w:cs="Times New Roman"/>
          <w:sz w:val="20"/>
          <w:szCs w:val="20"/>
        </w:rPr>
        <w:t xml:space="preserve">and </w:t>
      </w:r>
      <w:r w:rsidR="00461EAB">
        <w:rPr>
          <w:rFonts w:ascii="Times New Roman" w:hAnsi="Times New Roman" w:cs="Times New Roman"/>
          <w:sz w:val="20"/>
          <w:szCs w:val="20"/>
        </w:rPr>
        <w:t>this information</w:t>
      </w:r>
      <w:r w:rsidR="008C6985" w:rsidRPr="003C6D30">
        <w:rPr>
          <w:rFonts w:ascii="Times New Roman" w:hAnsi="Times New Roman" w:cs="Times New Roman"/>
          <w:sz w:val="20"/>
          <w:szCs w:val="20"/>
        </w:rPr>
        <w:t xml:space="preserve"> is the major</w:t>
      </w:r>
      <w:r w:rsidR="008A5740" w:rsidRPr="003C6D30">
        <w:rPr>
          <w:rFonts w:ascii="Times New Roman" w:hAnsi="Times New Roman" w:cs="Times New Roman"/>
          <w:sz w:val="20"/>
          <w:szCs w:val="20"/>
        </w:rPr>
        <w:t xml:space="preserve"> component of the therapeutic encounter </w:t>
      </w:r>
      <w:r w:rsidR="008A5740" w:rsidRPr="003C6D30">
        <w:rPr>
          <w:rFonts w:ascii="Times New Roman" w:hAnsi="Times New Roman" w:cs="Times New Roman"/>
          <w:b/>
          <w:bCs/>
          <w:sz w:val="20"/>
          <w:szCs w:val="20"/>
        </w:rPr>
        <w:t>[</w:t>
      </w:r>
      <w:r w:rsidR="004B1ABB" w:rsidRPr="003C6D30">
        <w:rPr>
          <w:rFonts w:ascii="Times New Roman" w:hAnsi="Times New Roman" w:cs="Times New Roman"/>
          <w:b/>
          <w:bCs/>
          <w:sz w:val="20"/>
          <w:szCs w:val="20"/>
        </w:rPr>
        <w:t>2</w:t>
      </w:r>
      <w:r w:rsidR="008A5740" w:rsidRPr="003C6D30">
        <w:rPr>
          <w:rFonts w:ascii="Times New Roman" w:hAnsi="Times New Roman" w:cs="Times New Roman"/>
          <w:b/>
          <w:bCs/>
          <w:sz w:val="20"/>
          <w:szCs w:val="20"/>
        </w:rPr>
        <w:t>]</w:t>
      </w:r>
      <w:r w:rsidR="00A22AB1" w:rsidRPr="003C6D30">
        <w:rPr>
          <w:rFonts w:ascii="Times New Roman" w:hAnsi="Times New Roman" w:cs="Times New Roman"/>
          <w:sz w:val="20"/>
          <w:szCs w:val="20"/>
        </w:rPr>
        <w:t xml:space="preserve">. </w:t>
      </w:r>
      <w:r w:rsidR="009C3D14" w:rsidRPr="003C6D30">
        <w:rPr>
          <w:rFonts w:ascii="Times New Roman" w:hAnsi="Times New Roman" w:cs="Times New Roman"/>
          <w:sz w:val="20"/>
          <w:szCs w:val="20"/>
        </w:rPr>
        <w:t>This article is based on pharmacogenomics in the future application and scope of pharmacogenomics in recent times</w:t>
      </w:r>
      <w:r w:rsidR="00165CA4">
        <w:rPr>
          <w:rFonts w:ascii="Times New Roman" w:hAnsi="Times New Roman" w:cs="Times New Roman"/>
          <w:sz w:val="20"/>
          <w:szCs w:val="20"/>
        </w:rPr>
        <w:t>.</w:t>
      </w:r>
      <w:r w:rsidR="009C3D14" w:rsidRPr="003C6D30">
        <w:rPr>
          <w:rFonts w:ascii="Times New Roman" w:hAnsi="Times New Roman" w:cs="Times New Roman"/>
          <w:sz w:val="20"/>
          <w:szCs w:val="20"/>
        </w:rPr>
        <w:t xml:space="preserve"> </w:t>
      </w:r>
    </w:p>
    <w:p w14:paraId="6FB636CB" w14:textId="4C258A55" w:rsidR="00DB5EF5" w:rsidRPr="003C6D30" w:rsidRDefault="001E137C" w:rsidP="00165CA4">
      <w:pPr>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DB5EF5" w:rsidRPr="003C6D30">
        <w:rPr>
          <w:rFonts w:ascii="Times New Roman" w:hAnsi="Times New Roman" w:cs="Times New Roman"/>
          <w:b/>
          <w:bCs/>
          <w:sz w:val="20"/>
          <w:szCs w:val="20"/>
        </w:rPr>
        <w:t>PHARMACOGENETICS AND PHARMACOGENOMICS</w:t>
      </w:r>
    </w:p>
    <w:p w14:paraId="75110BD5" w14:textId="6981396F" w:rsidR="00BC7957" w:rsidRPr="003C6D30" w:rsidRDefault="00BC7957" w:rsidP="00602E86">
      <w:pPr>
        <w:ind w:firstLine="720"/>
        <w:jc w:val="both"/>
        <w:rPr>
          <w:rFonts w:ascii="Times New Roman" w:hAnsi="Times New Roman" w:cs="Times New Roman"/>
          <w:sz w:val="20"/>
          <w:szCs w:val="20"/>
        </w:rPr>
      </w:pPr>
      <w:r w:rsidRPr="003C6D30">
        <w:rPr>
          <w:rFonts w:ascii="Times New Roman" w:hAnsi="Times New Roman" w:cs="Times New Roman"/>
          <w:sz w:val="20"/>
          <w:szCs w:val="20"/>
        </w:rPr>
        <w:t xml:space="preserve">The term pharmacogenetics is often </w:t>
      </w:r>
      <w:r w:rsidR="006723AE" w:rsidRPr="003C6D30">
        <w:rPr>
          <w:rFonts w:ascii="Times New Roman" w:hAnsi="Times New Roman" w:cs="Times New Roman"/>
          <w:sz w:val="20"/>
          <w:szCs w:val="20"/>
        </w:rPr>
        <w:t>interchangeably</w:t>
      </w:r>
      <w:r w:rsidRPr="003C6D30">
        <w:rPr>
          <w:rFonts w:ascii="Times New Roman" w:hAnsi="Times New Roman" w:cs="Times New Roman"/>
          <w:sz w:val="20"/>
          <w:szCs w:val="20"/>
        </w:rPr>
        <w:t xml:space="preserve"> used in </w:t>
      </w:r>
      <w:r w:rsidR="006723AE" w:rsidRPr="003C6D30">
        <w:rPr>
          <w:rFonts w:ascii="Times New Roman" w:hAnsi="Times New Roman" w:cs="Times New Roman"/>
          <w:sz w:val="20"/>
          <w:szCs w:val="20"/>
        </w:rPr>
        <w:t xml:space="preserve">the </w:t>
      </w:r>
      <w:r w:rsidRPr="003C6D30">
        <w:rPr>
          <w:rFonts w:ascii="Times New Roman" w:hAnsi="Times New Roman" w:cs="Times New Roman"/>
          <w:sz w:val="20"/>
          <w:szCs w:val="20"/>
        </w:rPr>
        <w:t xml:space="preserve">case of pharmacogenomics. Pharmacogenetics </w:t>
      </w:r>
      <w:r w:rsidR="006723AE" w:rsidRPr="003C6D30">
        <w:rPr>
          <w:rFonts w:ascii="Times New Roman" w:hAnsi="Times New Roman" w:cs="Times New Roman"/>
          <w:sz w:val="20"/>
          <w:szCs w:val="20"/>
        </w:rPr>
        <w:t>is</w:t>
      </w:r>
      <w:r w:rsidRPr="003C6D30">
        <w:rPr>
          <w:rFonts w:ascii="Times New Roman" w:hAnsi="Times New Roman" w:cs="Times New Roman"/>
          <w:sz w:val="20"/>
          <w:szCs w:val="20"/>
        </w:rPr>
        <w:t xml:space="preserve"> defined as a study of variation in the drug re</w:t>
      </w:r>
      <w:r w:rsidR="00F54E51" w:rsidRPr="003C6D30">
        <w:rPr>
          <w:rFonts w:ascii="Times New Roman" w:hAnsi="Times New Roman" w:cs="Times New Roman"/>
          <w:sz w:val="20"/>
          <w:szCs w:val="20"/>
        </w:rPr>
        <w:t>s</w:t>
      </w:r>
      <w:r w:rsidRPr="003C6D30">
        <w:rPr>
          <w:rFonts w:ascii="Times New Roman" w:hAnsi="Times New Roman" w:cs="Times New Roman"/>
          <w:sz w:val="20"/>
          <w:szCs w:val="20"/>
        </w:rPr>
        <w:t xml:space="preserve">ponse due to hereditary </w:t>
      </w:r>
      <w:r w:rsidR="006723AE" w:rsidRPr="003C6D30">
        <w:rPr>
          <w:rFonts w:ascii="Times New Roman" w:hAnsi="Times New Roman" w:cs="Times New Roman"/>
          <w:sz w:val="20"/>
          <w:szCs w:val="20"/>
        </w:rPr>
        <w:t>factors</w:t>
      </w:r>
      <w:r w:rsidRPr="003C6D30">
        <w:rPr>
          <w:rFonts w:ascii="Times New Roman" w:hAnsi="Times New Roman" w:cs="Times New Roman"/>
          <w:sz w:val="20"/>
          <w:szCs w:val="20"/>
        </w:rPr>
        <w:t xml:space="preserve">. The addition of </w:t>
      </w:r>
      <w:r w:rsidR="006723AE" w:rsidRPr="003C6D30">
        <w:rPr>
          <w:rFonts w:ascii="Times New Roman" w:hAnsi="Times New Roman" w:cs="Times New Roman"/>
          <w:sz w:val="20"/>
          <w:szCs w:val="20"/>
        </w:rPr>
        <w:t xml:space="preserve">the </w:t>
      </w:r>
      <w:r w:rsidRPr="003C6D30">
        <w:rPr>
          <w:rFonts w:ascii="Times New Roman" w:hAnsi="Times New Roman" w:cs="Times New Roman"/>
          <w:sz w:val="20"/>
          <w:szCs w:val="20"/>
        </w:rPr>
        <w:t xml:space="preserve">suffix </w:t>
      </w:r>
      <w:r w:rsidR="00F54E51" w:rsidRPr="003C6D30">
        <w:rPr>
          <w:rFonts w:ascii="Times New Roman" w:hAnsi="Times New Roman" w:cs="Times New Roman"/>
          <w:sz w:val="20"/>
          <w:szCs w:val="20"/>
        </w:rPr>
        <w:t>“</w:t>
      </w:r>
      <w:r w:rsidR="006723AE" w:rsidRPr="003C6D30">
        <w:rPr>
          <w:rFonts w:ascii="Times New Roman" w:hAnsi="Times New Roman" w:cs="Times New Roman"/>
          <w:sz w:val="20"/>
          <w:szCs w:val="20"/>
        </w:rPr>
        <w:t>omics</w:t>
      </w:r>
      <w:r w:rsidR="00F54E51" w:rsidRPr="003C6D30">
        <w:rPr>
          <w:rFonts w:ascii="Times New Roman" w:hAnsi="Times New Roman" w:cs="Times New Roman"/>
          <w:sz w:val="20"/>
          <w:szCs w:val="20"/>
        </w:rPr>
        <w:t>” has introduced the term pharmacogenomics</w:t>
      </w:r>
      <w:r w:rsidR="001E137C">
        <w:rPr>
          <w:rFonts w:ascii="Times New Roman" w:hAnsi="Times New Roman" w:cs="Times New Roman"/>
          <w:sz w:val="20"/>
          <w:szCs w:val="20"/>
        </w:rPr>
        <w:t xml:space="preserve"> </w:t>
      </w:r>
      <w:r w:rsidR="0057766C" w:rsidRPr="003C6D30">
        <w:rPr>
          <w:rFonts w:ascii="Times New Roman" w:hAnsi="Times New Roman" w:cs="Times New Roman"/>
          <w:b/>
          <w:bCs/>
          <w:sz w:val="20"/>
          <w:szCs w:val="20"/>
        </w:rPr>
        <w:t>[5]</w:t>
      </w:r>
      <w:r w:rsidR="00F54E51" w:rsidRPr="003C6D30">
        <w:rPr>
          <w:rFonts w:ascii="Times New Roman" w:hAnsi="Times New Roman" w:cs="Times New Roman"/>
          <w:sz w:val="20"/>
          <w:szCs w:val="20"/>
        </w:rPr>
        <w:t>.</w:t>
      </w:r>
    </w:p>
    <w:p w14:paraId="53BC6DD5" w14:textId="1E3A681B" w:rsidR="00F54E51" w:rsidRPr="003C6D30" w:rsidRDefault="00F10E81" w:rsidP="00602E86">
      <w:pPr>
        <w:ind w:firstLine="720"/>
        <w:jc w:val="both"/>
        <w:rPr>
          <w:rFonts w:ascii="Times New Roman" w:hAnsi="Times New Roman" w:cs="Times New Roman"/>
          <w:sz w:val="20"/>
          <w:szCs w:val="20"/>
        </w:rPr>
      </w:pPr>
      <w:r w:rsidRPr="003C6D30">
        <w:rPr>
          <w:rFonts w:ascii="Times New Roman" w:hAnsi="Times New Roman" w:cs="Times New Roman"/>
          <w:sz w:val="20"/>
          <w:szCs w:val="20"/>
        </w:rPr>
        <w:t xml:space="preserve">Pharmacogenomics </w:t>
      </w:r>
      <w:r w:rsidR="0011438A" w:rsidRPr="003C6D30">
        <w:rPr>
          <w:rFonts w:ascii="Times New Roman" w:hAnsi="Times New Roman" w:cs="Times New Roman"/>
          <w:sz w:val="20"/>
          <w:szCs w:val="20"/>
        </w:rPr>
        <w:t xml:space="preserve">is one of the most interesting </w:t>
      </w:r>
      <w:r w:rsidR="00461EAB">
        <w:rPr>
          <w:rFonts w:ascii="Times New Roman" w:hAnsi="Times New Roman" w:cs="Times New Roman"/>
          <w:sz w:val="20"/>
          <w:szCs w:val="20"/>
        </w:rPr>
        <w:t>fields</w:t>
      </w:r>
      <w:r w:rsidR="0011438A" w:rsidRPr="003C6D30">
        <w:rPr>
          <w:rFonts w:ascii="Times New Roman" w:hAnsi="Times New Roman" w:cs="Times New Roman"/>
          <w:sz w:val="20"/>
          <w:szCs w:val="20"/>
        </w:rPr>
        <w:t xml:space="preserve"> in the </w:t>
      </w:r>
      <w:r w:rsidR="0065097C" w:rsidRPr="003C6D30">
        <w:rPr>
          <w:rFonts w:ascii="Times New Roman" w:hAnsi="Times New Roman" w:cs="Times New Roman"/>
          <w:sz w:val="20"/>
          <w:szCs w:val="20"/>
        </w:rPr>
        <w:t>post-genomic</w:t>
      </w:r>
      <w:r w:rsidR="0011438A" w:rsidRPr="003C6D30">
        <w:rPr>
          <w:rFonts w:ascii="Times New Roman" w:hAnsi="Times New Roman" w:cs="Times New Roman"/>
          <w:sz w:val="20"/>
          <w:szCs w:val="20"/>
        </w:rPr>
        <w:t xml:space="preserve"> era</w:t>
      </w:r>
      <w:r w:rsidR="0065097C" w:rsidRPr="003C6D30">
        <w:rPr>
          <w:rFonts w:ascii="Times New Roman" w:hAnsi="Times New Roman" w:cs="Times New Roman"/>
          <w:sz w:val="20"/>
          <w:szCs w:val="20"/>
        </w:rPr>
        <w:t xml:space="preserve"> </w:t>
      </w:r>
      <w:r w:rsidR="0011438A" w:rsidRPr="003C6D30">
        <w:rPr>
          <w:rFonts w:ascii="Times New Roman" w:hAnsi="Times New Roman" w:cs="Times New Roman"/>
          <w:sz w:val="20"/>
          <w:szCs w:val="20"/>
        </w:rPr>
        <w:t>which is broadly defined as the study of the impact of the genetic variation in toxicology and</w:t>
      </w:r>
      <w:r w:rsidR="0065097C" w:rsidRPr="003C6D30">
        <w:rPr>
          <w:rFonts w:ascii="Times New Roman" w:hAnsi="Times New Roman" w:cs="Times New Roman"/>
          <w:sz w:val="20"/>
          <w:szCs w:val="20"/>
        </w:rPr>
        <w:t xml:space="preserve"> the </w:t>
      </w:r>
      <w:r w:rsidR="0011438A" w:rsidRPr="003C6D30">
        <w:rPr>
          <w:rFonts w:ascii="Times New Roman" w:hAnsi="Times New Roman" w:cs="Times New Roman"/>
          <w:sz w:val="20"/>
          <w:szCs w:val="20"/>
        </w:rPr>
        <w:t>efficacy of the drug</w:t>
      </w:r>
      <w:r w:rsidR="0065097C" w:rsidRPr="003C6D30">
        <w:rPr>
          <w:rFonts w:ascii="Times New Roman" w:hAnsi="Times New Roman" w:cs="Times New Roman"/>
          <w:sz w:val="20"/>
          <w:szCs w:val="20"/>
        </w:rPr>
        <w:t xml:space="preserve"> </w:t>
      </w:r>
      <w:r w:rsidR="0065097C" w:rsidRPr="003C6D30">
        <w:rPr>
          <w:rFonts w:ascii="Times New Roman" w:hAnsi="Times New Roman" w:cs="Times New Roman"/>
          <w:b/>
          <w:bCs/>
          <w:sz w:val="20"/>
          <w:szCs w:val="20"/>
        </w:rPr>
        <w:t>[</w:t>
      </w:r>
      <w:r w:rsidR="0057766C" w:rsidRPr="003C6D30">
        <w:rPr>
          <w:rFonts w:ascii="Times New Roman" w:hAnsi="Times New Roman" w:cs="Times New Roman"/>
          <w:b/>
          <w:bCs/>
          <w:sz w:val="20"/>
          <w:szCs w:val="20"/>
        </w:rPr>
        <w:t>6</w:t>
      </w:r>
      <w:r w:rsidR="0065097C" w:rsidRPr="003C6D30">
        <w:rPr>
          <w:rFonts w:ascii="Times New Roman" w:hAnsi="Times New Roman" w:cs="Times New Roman"/>
          <w:b/>
          <w:bCs/>
          <w:sz w:val="20"/>
          <w:szCs w:val="20"/>
        </w:rPr>
        <w:t xml:space="preserve">] </w:t>
      </w:r>
      <w:r w:rsidR="005D4C6B" w:rsidRPr="003C6D30">
        <w:rPr>
          <w:rFonts w:ascii="Times New Roman" w:hAnsi="Times New Roman" w:cs="Times New Roman"/>
          <w:sz w:val="20"/>
          <w:szCs w:val="20"/>
        </w:rPr>
        <w:t>Pharmacogenomic</w:t>
      </w:r>
      <w:r w:rsidR="00346596" w:rsidRPr="003C6D30">
        <w:rPr>
          <w:rFonts w:ascii="Times New Roman" w:hAnsi="Times New Roman" w:cs="Times New Roman"/>
          <w:sz w:val="20"/>
          <w:szCs w:val="20"/>
        </w:rPr>
        <w:t xml:space="preserve"> </w:t>
      </w:r>
      <w:r w:rsidR="00346596" w:rsidRPr="003C6D30">
        <w:rPr>
          <w:rFonts w:ascii="Times New Roman" w:hAnsi="Times New Roman" w:cs="Times New Roman"/>
          <w:sz w:val="20"/>
          <w:szCs w:val="20"/>
        </w:rPr>
        <w:lastRenderedPageBreak/>
        <w:t xml:space="preserve">has </w:t>
      </w:r>
      <w:r w:rsidR="004150DD" w:rsidRPr="003C6D30">
        <w:rPr>
          <w:rFonts w:ascii="Times New Roman" w:hAnsi="Times New Roman" w:cs="Times New Roman"/>
          <w:sz w:val="20"/>
          <w:szCs w:val="20"/>
        </w:rPr>
        <w:t>wide</w:t>
      </w:r>
      <w:r w:rsidR="00346596" w:rsidRPr="003C6D30">
        <w:rPr>
          <w:rFonts w:ascii="Times New Roman" w:hAnsi="Times New Roman" w:cs="Times New Roman"/>
          <w:sz w:val="20"/>
          <w:szCs w:val="20"/>
        </w:rPr>
        <w:t xml:space="preserve"> application in clinical genomics</w:t>
      </w:r>
      <w:r w:rsidR="005B6C7F" w:rsidRPr="003C6D30">
        <w:rPr>
          <w:rFonts w:ascii="Times New Roman" w:hAnsi="Times New Roman" w:cs="Times New Roman"/>
          <w:sz w:val="20"/>
          <w:szCs w:val="20"/>
        </w:rPr>
        <w:t xml:space="preserve"> the evolution of pharmacogenomics begins with the </w:t>
      </w:r>
      <w:r w:rsidR="005D4C6B" w:rsidRPr="003C6D30">
        <w:rPr>
          <w:rFonts w:ascii="Times New Roman" w:hAnsi="Times New Roman" w:cs="Times New Roman"/>
          <w:sz w:val="20"/>
          <w:szCs w:val="20"/>
        </w:rPr>
        <w:t>encoding genes which are involved in the metabolism of the drug</w:t>
      </w:r>
      <w:r w:rsidR="001E46C2" w:rsidRPr="003C6D30">
        <w:rPr>
          <w:rFonts w:ascii="Times New Roman" w:hAnsi="Times New Roman" w:cs="Times New Roman"/>
          <w:sz w:val="20"/>
          <w:szCs w:val="20"/>
        </w:rPr>
        <w:t>. The variation in the drug response is due to single nucleotide polymorphism and genes</w:t>
      </w:r>
      <w:r w:rsidR="001E46C2" w:rsidRPr="003C6D30">
        <w:rPr>
          <w:rFonts w:ascii="Times New Roman" w:hAnsi="Times New Roman" w:cs="Times New Roman"/>
          <w:b/>
          <w:bCs/>
          <w:sz w:val="20"/>
          <w:szCs w:val="20"/>
        </w:rPr>
        <w:t xml:space="preserve"> [</w:t>
      </w:r>
      <w:r w:rsidR="0057766C" w:rsidRPr="003C6D30">
        <w:rPr>
          <w:rFonts w:ascii="Times New Roman" w:hAnsi="Times New Roman" w:cs="Times New Roman"/>
          <w:b/>
          <w:bCs/>
          <w:sz w:val="20"/>
          <w:szCs w:val="20"/>
        </w:rPr>
        <w:t>7</w:t>
      </w:r>
      <w:r w:rsidR="001E46C2" w:rsidRPr="003C6D30">
        <w:rPr>
          <w:rFonts w:ascii="Times New Roman" w:hAnsi="Times New Roman" w:cs="Times New Roman"/>
          <w:b/>
          <w:bCs/>
          <w:sz w:val="20"/>
          <w:szCs w:val="20"/>
        </w:rPr>
        <w:t>].</w:t>
      </w:r>
      <w:r w:rsidR="005D4C6B" w:rsidRPr="003C6D30">
        <w:rPr>
          <w:rFonts w:ascii="Times New Roman" w:hAnsi="Times New Roman" w:cs="Times New Roman"/>
          <w:sz w:val="20"/>
          <w:szCs w:val="20"/>
        </w:rPr>
        <w:t xml:space="preserve"> </w:t>
      </w:r>
      <w:r w:rsidR="00F54E51" w:rsidRPr="003C6D30">
        <w:rPr>
          <w:rFonts w:ascii="Times New Roman" w:hAnsi="Times New Roman" w:cs="Times New Roman"/>
          <w:sz w:val="20"/>
          <w:szCs w:val="20"/>
        </w:rPr>
        <w:t xml:space="preserve"> The pharmacogenetics – pharmacogenomics effects are those that influence the concentration of the drug reaching its target site calle</w:t>
      </w:r>
      <w:r w:rsidR="00D074CA" w:rsidRPr="003C6D30">
        <w:rPr>
          <w:rFonts w:ascii="Times New Roman" w:hAnsi="Times New Roman" w:cs="Times New Roman"/>
          <w:sz w:val="20"/>
          <w:szCs w:val="20"/>
        </w:rPr>
        <w:t>d</w:t>
      </w:r>
      <w:r w:rsidR="00F54E51" w:rsidRPr="003C6D30">
        <w:rPr>
          <w:rFonts w:ascii="Times New Roman" w:hAnsi="Times New Roman" w:cs="Times New Roman"/>
          <w:sz w:val="20"/>
          <w:szCs w:val="20"/>
        </w:rPr>
        <w:t xml:space="preserve"> as pharmacokinetics </w:t>
      </w:r>
      <w:r w:rsidR="00D074CA" w:rsidRPr="003C6D30">
        <w:rPr>
          <w:rFonts w:ascii="Times New Roman" w:hAnsi="Times New Roman" w:cs="Times New Roman"/>
          <w:sz w:val="20"/>
          <w:szCs w:val="20"/>
        </w:rPr>
        <w:t xml:space="preserve">factor those which involve in the target site called as the pharmacodynamic factor on administering a drug to </w:t>
      </w:r>
      <w:r w:rsidR="006723AE" w:rsidRPr="003C6D30">
        <w:rPr>
          <w:rFonts w:ascii="Times New Roman" w:hAnsi="Times New Roman" w:cs="Times New Roman"/>
          <w:sz w:val="20"/>
          <w:szCs w:val="20"/>
        </w:rPr>
        <w:t xml:space="preserve">the </w:t>
      </w:r>
      <w:r w:rsidR="00D074CA" w:rsidRPr="003C6D30">
        <w:rPr>
          <w:rFonts w:ascii="Times New Roman" w:hAnsi="Times New Roman" w:cs="Times New Roman"/>
          <w:sz w:val="20"/>
          <w:szCs w:val="20"/>
        </w:rPr>
        <w:t xml:space="preserve">patient the drug substance is absorbed and distributed to its site of action </w:t>
      </w:r>
      <w:r w:rsidR="006723AE" w:rsidRPr="003C6D30">
        <w:rPr>
          <w:rFonts w:ascii="Times New Roman" w:hAnsi="Times New Roman" w:cs="Times New Roman"/>
          <w:sz w:val="20"/>
          <w:szCs w:val="20"/>
        </w:rPr>
        <w:t>where</w:t>
      </w:r>
      <w:r w:rsidR="00D074CA" w:rsidRPr="003C6D30">
        <w:rPr>
          <w:rFonts w:ascii="Times New Roman" w:hAnsi="Times New Roman" w:cs="Times New Roman"/>
          <w:sz w:val="20"/>
          <w:szCs w:val="20"/>
        </w:rPr>
        <w:t xml:space="preserve"> the interaction with its target takes place in the case of </w:t>
      </w:r>
      <w:r w:rsidR="006723AE" w:rsidRPr="003C6D30">
        <w:rPr>
          <w:rFonts w:ascii="Times New Roman" w:hAnsi="Times New Roman" w:cs="Times New Roman"/>
          <w:sz w:val="20"/>
          <w:szCs w:val="20"/>
        </w:rPr>
        <w:t>pharmacogenetic</w:t>
      </w:r>
      <w:r w:rsidR="00D074CA" w:rsidRPr="003C6D30">
        <w:rPr>
          <w:rFonts w:ascii="Times New Roman" w:hAnsi="Times New Roman" w:cs="Times New Roman"/>
          <w:sz w:val="20"/>
          <w:szCs w:val="20"/>
        </w:rPr>
        <w:t xml:space="preserve"> drugs it acts on </w:t>
      </w:r>
      <w:r w:rsidR="000F7E8B" w:rsidRPr="003C6D30">
        <w:rPr>
          <w:rFonts w:ascii="Times New Roman" w:hAnsi="Times New Roman" w:cs="Times New Roman"/>
          <w:sz w:val="20"/>
          <w:szCs w:val="20"/>
        </w:rPr>
        <w:t xml:space="preserve">the specific site and </w:t>
      </w:r>
      <w:r w:rsidR="006723AE" w:rsidRPr="003C6D30">
        <w:rPr>
          <w:rFonts w:ascii="Times New Roman" w:hAnsi="Times New Roman" w:cs="Times New Roman"/>
          <w:sz w:val="20"/>
          <w:szCs w:val="20"/>
        </w:rPr>
        <w:t>brings</w:t>
      </w:r>
      <w:r w:rsidR="000F7E8B" w:rsidRPr="003C6D30">
        <w:rPr>
          <w:rFonts w:ascii="Times New Roman" w:hAnsi="Times New Roman" w:cs="Times New Roman"/>
          <w:sz w:val="20"/>
          <w:szCs w:val="20"/>
        </w:rPr>
        <w:t xml:space="preserve"> genetic variation in the drug target or the </w:t>
      </w:r>
      <w:r w:rsidR="006723AE" w:rsidRPr="003C6D30">
        <w:rPr>
          <w:rFonts w:ascii="Times New Roman" w:hAnsi="Times New Roman" w:cs="Times New Roman"/>
          <w:sz w:val="20"/>
          <w:szCs w:val="20"/>
        </w:rPr>
        <w:t>signaling</w:t>
      </w:r>
      <w:r w:rsidR="000F7E8B" w:rsidRPr="003C6D30">
        <w:rPr>
          <w:rFonts w:ascii="Times New Roman" w:hAnsi="Times New Roman" w:cs="Times New Roman"/>
          <w:sz w:val="20"/>
          <w:szCs w:val="20"/>
        </w:rPr>
        <w:t xml:space="preserve"> cascades downstream from the target site latter cases </w:t>
      </w:r>
      <w:r w:rsidR="006723AE" w:rsidRPr="003C6D30">
        <w:rPr>
          <w:rFonts w:ascii="Times New Roman" w:hAnsi="Times New Roman" w:cs="Times New Roman"/>
          <w:sz w:val="20"/>
          <w:szCs w:val="20"/>
        </w:rPr>
        <w:t>involve</w:t>
      </w:r>
      <w:r w:rsidR="000F7E8B" w:rsidRPr="003C6D30">
        <w:rPr>
          <w:rFonts w:ascii="Times New Roman" w:hAnsi="Times New Roman" w:cs="Times New Roman"/>
          <w:sz w:val="20"/>
          <w:szCs w:val="20"/>
        </w:rPr>
        <w:t xml:space="preserve"> </w:t>
      </w:r>
      <w:r w:rsidR="006723AE" w:rsidRPr="003C6D30">
        <w:rPr>
          <w:rFonts w:ascii="Times New Roman" w:hAnsi="Times New Roman" w:cs="Times New Roman"/>
          <w:sz w:val="20"/>
          <w:szCs w:val="20"/>
        </w:rPr>
        <w:t xml:space="preserve">a </w:t>
      </w:r>
      <w:r w:rsidR="000F7E8B" w:rsidRPr="003C6D30">
        <w:rPr>
          <w:rFonts w:ascii="Times New Roman" w:hAnsi="Times New Roman" w:cs="Times New Roman"/>
          <w:sz w:val="20"/>
          <w:szCs w:val="20"/>
        </w:rPr>
        <w:t>pharmacodynamic factor</w:t>
      </w:r>
      <w:r w:rsidR="00DD574A" w:rsidRPr="003C6D30">
        <w:rPr>
          <w:rFonts w:ascii="Times New Roman" w:hAnsi="Times New Roman" w:cs="Times New Roman"/>
          <w:b/>
          <w:bCs/>
          <w:sz w:val="20"/>
          <w:szCs w:val="20"/>
        </w:rPr>
        <w:t>[8]</w:t>
      </w:r>
      <w:r w:rsidR="00165CA4">
        <w:rPr>
          <w:rFonts w:ascii="Times New Roman" w:hAnsi="Times New Roman" w:cs="Times New Roman"/>
          <w:b/>
          <w:bCs/>
          <w:sz w:val="20"/>
          <w:szCs w:val="20"/>
        </w:rPr>
        <w:t>.</w:t>
      </w:r>
      <w:r w:rsidR="000F7E8B" w:rsidRPr="003C6D30">
        <w:rPr>
          <w:rFonts w:ascii="Times New Roman" w:hAnsi="Times New Roman" w:cs="Times New Roman"/>
          <w:sz w:val="20"/>
          <w:szCs w:val="20"/>
        </w:rPr>
        <w:t xml:space="preserve"> </w:t>
      </w:r>
    </w:p>
    <w:p w14:paraId="2D8BF625" w14:textId="6C990E9C" w:rsidR="00F27F30" w:rsidRPr="003C6D30" w:rsidRDefault="00165CA4" w:rsidP="00165CA4">
      <w:pPr>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00F27F30" w:rsidRPr="003C6D30">
        <w:rPr>
          <w:rFonts w:ascii="Times New Roman" w:hAnsi="Times New Roman" w:cs="Times New Roman"/>
          <w:b/>
          <w:bCs/>
          <w:sz w:val="20"/>
          <w:szCs w:val="20"/>
        </w:rPr>
        <w:t>SINGLE NUCLEOTIDE POLYMORPHISM</w:t>
      </w:r>
    </w:p>
    <w:p w14:paraId="04468C55" w14:textId="6BA34015" w:rsidR="00F27F30" w:rsidRPr="003C6D30" w:rsidRDefault="0018765B" w:rsidP="00602E86">
      <w:pPr>
        <w:jc w:val="both"/>
        <w:rPr>
          <w:rFonts w:ascii="Times New Roman" w:hAnsi="Times New Roman" w:cs="Times New Roman"/>
          <w:sz w:val="20"/>
          <w:szCs w:val="20"/>
        </w:rPr>
      </w:pPr>
      <w:r w:rsidRPr="0018765B">
        <w:rPr>
          <w:rFonts w:ascii="Times New Roman" w:hAnsi="Times New Roman" w:cs="Times New Roman"/>
          <w:sz w:val="20"/>
          <w:szCs w:val="20"/>
        </w:rPr>
        <w:t>SNPs play a crucial role in the VDR</w:t>
      </w:r>
      <w:r>
        <w:rPr>
          <w:rFonts w:ascii="Times New Roman" w:hAnsi="Times New Roman" w:cs="Times New Roman"/>
          <w:sz w:val="20"/>
          <w:szCs w:val="20"/>
        </w:rPr>
        <w:t xml:space="preserve"> due to its chromosomal variety</w:t>
      </w:r>
      <w:r w:rsidRPr="0018765B">
        <w:rPr>
          <w:rFonts w:ascii="Times New Roman" w:hAnsi="Times New Roman" w:cs="Times New Roman"/>
          <w:sz w:val="20"/>
          <w:szCs w:val="20"/>
        </w:rPr>
        <w:t xml:space="preserve">. Adenine, guanine, thymine, and cytosine are DNA bases. Whereas adenine and guanine are purines, cytosine and guanine are pyrimidines. In which adenine pairs with thymine and guanine bonds with cytosine in some cases scientists observed "mispairing" in which a guanine base theoretically 1% of the total population exists with base mispairing this mispairing is considered a single nucleotide polymorphism this mispairing is considered a single nucleotide polymorphism </w:t>
      </w:r>
      <w:r w:rsidR="007F6E95" w:rsidRPr="003C6D30">
        <w:rPr>
          <w:rFonts w:ascii="Times New Roman" w:hAnsi="Times New Roman" w:cs="Times New Roman"/>
          <w:b/>
          <w:bCs/>
          <w:sz w:val="20"/>
          <w:szCs w:val="20"/>
        </w:rPr>
        <w:t>[9]</w:t>
      </w:r>
      <w:r w:rsidR="00F27F30" w:rsidRPr="003C6D30">
        <w:rPr>
          <w:rFonts w:ascii="Times New Roman" w:hAnsi="Times New Roman" w:cs="Times New Roman"/>
          <w:sz w:val="20"/>
          <w:szCs w:val="20"/>
        </w:rPr>
        <w:t>.</w:t>
      </w:r>
    </w:p>
    <w:p w14:paraId="4939AF27" w14:textId="791E6B59" w:rsidR="00F27F30" w:rsidRPr="003C6D30" w:rsidRDefault="00F27F30" w:rsidP="00602E86">
      <w:pPr>
        <w:jc w:val="both"/>
        <w:rPr>
          <w:rFonts w:ascii="Times New Roman" w:hAnsi="Times New Roman" w:cs="Times New Roman"/>
          <w:sz w:val="20"/>
          <w:szCs w:val="20"/>
        </w:rPr>
      </w:pPr>
      <w:r w:rsidRPr="003C6D30">
        <w:rPr>
          <w:rFonts w:ascii="Times New Roman" w:hAnsi="Times New Roman" w:cs="Times New Roman"/>
          <w:sz w:val="20"/>
          <w:szCs w:val="20"/>
        </w:rPr>
        <w:t xml:space="preserve">                                                                                       </w:t>
      </w:r>
      <w:r w:rsidR="00FC1202" w:rsidRPr="003C6D30">
        <w:rPr>
          <w:rFonts w:ascii="Times New Roman" w:hAnsi="Times New Roman" w:cs="Times New Roman"/>
          <w:sz w:val="20"/>
          <w:szCs w:val="20"/>
        </w:rPr>
        <w:t xml:space="preserve">     </w:t>
      </w:r>
      <w:r w:rsidRPr="003C6D30">
        <w:rPr>
          <w:rFonts w:ascii="Times New Roman" w:hAnsi="Times New Roman" w:cs="Times New Roman"/>
          <w:noProof/>
          <w:sz w:val="20"/>
          <w:szCs w:val="20"/>
        </w:rPr>
        <w:drawing>
          <wp:inline distT="0" distB="0" distL="0" distR="0" wp14:anchorId="1F7C45DC" wp14:editId="23E7618E">
            <wp:extent cx="5537200" cy="253365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160412A" w14:textId="77777777" w:rsidR="00F27F30" w:rsidRPr="003C6D30" w:rsidRDefault="00F27F30" w:rsidP="00602E86">
      <w:pPr>
        <w:jc w:val="both"/>
        <w:rPr>
          <w:rFonts w:ascii="Times New Roman" w:hAnsi="Times New Roman" w:cs="Times New Roman"/>
          <w:sz w:val="20"/>
          <w:szCs w:val="20"/>
        </w:rPr>
      </w:pPr>
    </w:p>
    <w:p w14:paraId="3DFAA8D4" w14:textId="0B8F05D7" w:rsidR="00F27F30" w:rsidRPr="003C6D30" w:rsidRDefault="006723AE" w:rsidP="00165CA4">
      <w:pPr>
        <w:ind w:firstLine="720"/>
        <w:jc w:val="both"/>
        <w:rPr>
          <w:rFonts w:ascii="Times New Roman" w:hAnsi="Times New Roman" w:cs="Times New Roman"/>
          <w:sz w:val="20"/>
          <w:szCs w:val="20"/>
        </w:rPr>
      </w:pPr>
      <w:r w:rsidRPr="003C6D30">
        <w:rPr>
          <w:rFonts w:ascii="Times New Roman" w:hAnsi="Times New Roman" w:cs="Times New Roman"/>
          <w:sz w:val="20"/>
          <w:szCs w:val="20"/>
        </w:rPr>
        <w:t>SNP</w:t>
      </w:r>
      <w:r w:rsidR="00F27F30" w:rsidRPr="003C6D30">
        <w:rPr>
          <w:rFonts w:ascii="Times New Roman" w:hAnsi="Times New Roman" w:cs="Times New Roman"/>
          <w:sz w:val="20"/>
          <w:szCs w:val="20"/>
        </w:rPr>
        <w:t xml:space="preserve"> </w:t>
      </w:r>
      <w:r w:rsidRPr="003C6D30">
        <w:rPr>
          <w:rFonts w:ascii="Times New Roman" w:hAnsi="Times New Roman" w:cs="Times New Roman"/>
          <w:sz w:val="20"/>
          <w:szCs w:val="20"/>
        </w:rPr>
        <w:t>is</w:t>
      </w:r>
      <w:r w:rsidR="00F27F30" w:rsidRPr="003C6D30">
        <w:rPr>
          <w:rFonts w:ascii="Times New Roman" w:hAnsi="Times New Roman" w:cs="Times New Roman"/>
          <w:sz w:val="20"/>
          <w:szCs w:val="20"/>
        </w:rPr>
        <w:t xml:space="preserve"> </w:t>
      </w:r>
      <w:r w:rsidRPr="003C6D30">
        <w:rPr>
          <w:rFonts w:ascii="Times New Roman" w:hAnsi="Times New Roman" w:cs="Times New Roman"/>
          <w:sz w:val="20"/>
          <w:szCs w:val="20"/>
        </w:rPr>
        <w:t>available</w:t>
      </w:r>
      <w:r w:rsidR="00F27F30" w:rsidRPr="003C6D30">
        <w:rPr>
          <w:rFonts w:ascii="Times New Roman" w:hAnsi="Times New Roman" w:cs="Times New Roman"/>
          <w:sz w:val="20"/>
          <w:szCs w:val="20"/>
        </w:rPr>
        <w:t xml:space="preserve"> in both coding and non-coding forms. In which the coding SNP’s are classified into synonymous SNP’S and non-synonymous SNP’s. synonymous </w:t>
      </w:r>
      <w:r w:rsidRPr="003C6D30">
        <w:rPr>
          <w:rFonts w:ascii="Times New Roman" w:hAnsi="Times New Roman" w:cs="Times New Roman"/>
          <w:sz w:val="20"/>
          <w:szCs w:val="20"/>
        </w:rPr>
        <w:t>SNPs</w:t>
      </w:r>
      <w:r w:rsidR="00F27F30" w:rsidRPr="003C6D30">
        <w:rPr>
          <w:rFonts w:ascii="Times New Roman" w:hAnsi="Times New Roman" w:cs="Times New Roman"/>
          <w:sz w:val="20"/>
          <w:szCs w:val="20"/>
        </w:rPr>
        <w:t xml:space="preserve"> don’t affect the protein sequence and non-synonymous </w:t>
      </w:r>
      <w:r w:rsidRPr="003C6D30">
        <w:rPr>
          <w:rFonts w:ascii="Times New Roman" w:hAnsi="Times New Roman" w:cs="Times New Roman"/>
          <w:sz w:val="20"/>
          <w:szCs w:val="20"/>
        </w:rPr>
        <w:t>SNPs change</w:t>
      </w:r>
      <w:r w:rsidR="00F27F30" w:rsidRPr="003C6D30">
        <w:rPr>
          <w:rFonts w:ascii="Times New Roman" w:hAnsi="Times New Roman" w:cs="Times New Roman"/>
          <w:sz w:val="20"/>
          <w:szCs w:val="20"/>
        </w:rPr>
        <w:t xml:space="preserve"> the amino-acid sequence</w:t>
      </w:r>
      <w:r w:rsidR="00964B75">
        <w:rPr>
          <w:rFonts w:ascii="Times New Roman" w:hAnsi="Times New Roman" w:cs="Times New Roman"/>
          <w:sz w:val="20"/>
          <w:szCs w:val="20"/>
        </w:rPr>
        <w:t xml:space="preserve"> </w:t>
      </w:r>
      <w:r w:rsidR="004D10A3" w:rsidRPr="003C6D30">
        <w:rPr>
          <w:rFonts w:ascii="Times New Roman" w:hAnsi="Times New Roman" w:cs="Times New Roman"/>
          <w:b/>
          <w:bCs/>
          <w:sz w:val="20"/>
          <w:szCs w:val="20"/>
        </w:rPr>
        <w:t>[15]</w:t>
      </w:r>
      <w:r w:rsidR="005E262D" w:rsidRPr="003C6D30">
        <w:rPr>
          <w:rFonts w:ascii="Times New Roman" w:hAnsi="Times New Roman" w:cs="Times New Roman"/>
          <w:sz w:val="20"/>
          <w:szCs w:val="20"/>
        </w:rPr>
        <w:t>.</w:t>
      </w:r>
      <w:r w:rsidR="00DD574A" w:rsidRPr="003C6D30">
        <w:rPr>
          <w:rFonts w:ascii="Times New Roman" w:hAnsi="Times New Roman" w:cs="Times New Roman"/>
          <w:sz w:val="20"/>
          <w:szCs w:val="20"/>
        </w:rPr>
        <w:t xml:space="preserve"> In the year of 2000 complete sequencing map of human genome sequence variation containing 1.42 million </w:t>
      </w:r>
      <w:r w:rsidR="007F6E95" w:rsidRPr="003C6D30">
        <w:rPr>
          <w:rFonts w:ascii="Times New Roman" w:hAnsi="Times New Roman" w:cs="Times New Roman"/>
          <w:sz w:val="20"/>
          <w:szCs w:val="20"/>
        </w:rPr>
        <w:t>have been identified by International SNP map working group</w:t>
      </w:r>
      <w:r w:rsidR="004A0646" w:rsidRPr="003C6D30">
        <w:rPr>
          <w:rFonts w:ascii="Times New Roman" w:hAnsi="Times New Roman" w:cs="Times New Roman"/>
          <w:b/>
          <w:bCs/>
          <w:sz w:val="20"/>
          <w:szCs w:val="20"/>
        </w:rPr>
        <w:t>[10]</w:t>
      </w:r>
      <w:r w:rsidR="007F6E95" w:rsidRPr="003C6D30">
        <w:rPr>
          <w:rFonts w:ascii="Times New Roman" w:hAnsi="Times New Roman" w:cs="Times New Roman"/>
          <w:sz w:val="20"/>
          <w:szCs w:val="20"/>
        </w:rPr>
        <w:t>.</w:t>
      </w:r>
    </w:p>
    <w:p w14:paraId="24CD8A94" w14:textId="20DD1AD0" w:rsidR="00511EDA" w:rsidRPr="003C6D30" w:rsidRDefault="00511EDA" w:rsidP="00602E86">
      <w:pPr>
        <w:jc w:val="both"/>
        <w:rPr>
          <w:rFonts w:ascii="Times New Roman" w:hAnsi="Times New Roman" w:cs="Times New Roman"/>
          <w:sz w:val="20"/>
          <w:szCs w:val="20"/>
        </w:rPr>
      </w:pPr>
      <w:r w:rsidRPr="003C6D30">
        <w:rPr>
          <w:rFonts w:ascii="Times New Roman" w:hAnsi="Times New Roman" w:cs="Times New Roman"/>
          <w:noProof/>
          <w:sz w:val="20"/>
          <w:szCs w:val="20"/>
        </w:rPr>
        <w:drawing>
          <wp:inline distT="0" distB="0" distL="0" distR="0" wp14:anchorId="5054EECA" wp14:editId="4E6B6ED8">
            <wp:extent cx="5391150" cy="1536700"/>
            <wp:effectExtent l="0" t="0" r="0" b="6350"/>
            <wp:docPr id="2" name="Picture 2" descr="SN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N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1536700"/>
                    </a:xfrm>
                    <a:prstGeom prst="rect">
                      <a:avLst/>
                    </a:prstGeom>
                    <a:noFill/>
                    <a:ln>
                      <a:noFill/>
                    </a:ln>
                  </pic:spPr>
                </pic:pic>
              </a:graphicData>
            </a:graphic>
          </wp:inline>
        </w:drawing>
      </w:r>
    </w:p>
    <w:p w14:paraId="6A172BA6" w14:textId="159B0F00" w:rsidR="004111FC" w:rsidRPr="003C6D30" w:rsidRDefault="00964B75" w:rsidP="00964B75">
      <w:pPr>
        <w:jc w:val="center"/>
        <w:rPr>
          <w:rFonts w:ascii="Times New Roman" w:hAnsi="Times New Roman" w:cs="Times New Roman"/>
          <w:b/>
          <w:bCs/>
          <w:sz w:val="20"/>
          <w:szCs w:val="20"/>
        </w:rPr>
      </w:pPr>
      <w:r>
        <w:rPr>
          <w:rFonts w:ascii="Times New Roman" w:hAnsi="Times New Roman" w:cs="Times New Roman"/>
          <w:b/>
          <w:bCs/>
          <w:sz w:val="20"/>
          <w:szCs w:val="20"/>
        </w:rPr>
        <w:t>IV.</w:t>
      </w:r>
      <w:r w:rsidR="00E54778" w:rsidRPr="003C6D30">
        <w:rPr>
          <w:rFonts w:ascii="Times New Roman" w:hAnsi="Times New Roman" w:cs="Times New Roman"/>
          <w:b/>
          <w:bCs/>
          <w:sz w:val="20"/>
          <w:szCs w:val="20"/>
        </w:rPr>
        <w:t xml:space="preserve">APPLICATION OF PHARMACOGENOMICS IN </w:t>
      </w:r>
      <w:r w:rsidR="006723AE" w:rsidRPr="003C6D30">
        <w:rPr>
          <w:rFonts w:ascii="Times New Roman" w:hAnsi="Times New Roman" w:cs="Times New Roman"/>
          <w:b/>
          <w:bCs/>
          <w:sz w:val="20"/>
          <w:szCs w:val="20"/>
        </w:rPr>
        <w:t xml:space="preserve">THE </w:t>
      </w:r>
      <w:r w:rsidR="00E54778" w:rsidRPr="003C6D30">
        <w:rPr>
          <w:rFonts w:ascii="Times New Roman" w:hAnsi="Times New Roman" w:cs="Times New Roman"/>
          <w:b/>
          <w:bCs/>
          <w:sz w:val="20"/>
          <w:szCs w:val="20"/>
        </w:rPr>
        <w:t>MEDICINAL FIELD</w:t>
      </w:r>
      <w:r w:rsidR="00F27F30" w:rsidRPr="003C6D30">
        <w:rPr>
          <w:rFonts w:ascii="Times New Roman" w:hAnsi="Times New Roman" w:cs="Times New Roman"/>
          <w:b/>
          <w:bCs/>
          <w:sz w:val="20"/>
          <w:szCs w:val="20"/>
        </w:rPr>
        <w:t>:</w:t>
      </w:r>
    </w:p>
    <w:p w14:paraId="68B1618A" w14:textId="3D3002F3" w:rsidR="00F27F30" w:rsidRPr="003C6D30" w:rsidRDefault="00F27F30" w:rsidP="00602E86">
      <w:pPr>
        <w:jc w:val="both"/>
        <w:rPr>
          <w:rFonts w:ascii="Times New Roman" w:hAnsi="Times New Roman" w:cs="Times New Roman"/>
          <w:b/>
          <w:bCs/>
          <w:sz w:val="20"/>
          <w:szCs w:val="20"/>
        </w:rPr>
      </w:pPr>
      <w:r w:rsidRPr="003C6D30">
        <w:rPr>
          <w:rFonts w:ascii="Times New Roman" w:hAnsi="Times New Roman" w:cs="Times New Roman"/>
          <w:b/>
          <w:bCs/>
          <w:sz w:val="20"/>
          <w:szCs w:val="20"/>
        </w:rPr>
        <w:t xml:space="preserve">PARKINSONS </w:t>
      </w:r>
      <w:r w:rsidR="006723AE" w:rsidRPr="003C6D30">
        <w:rPr>
          <w:rFonts w:ascii="Times New Roman" w:hAnsi="Times New Roman" w:cs="Times New Roman"/>
          <w:b/>
          <w:bCs/>
          <w:sz w:val="20"/>
          <w:szCs w:val="20"/>
        </w:rPr>
        <w:t>DISEASES</w:t>
      </w:r>
      <w:r w:rsidRPr="003C6D30">
        <w:rPr>
          <w:rFonts w:ascii="Times New Roman" w:hAnsi="Times New Roman" w:cs="Times New Roman"/>
          <w:b/>
          <w:bCs/>
          <w:sz w:val="20"/>
          <w:szCs w:val="20"/>
        </w:rPr>
        <w:t>:</w:t>
      </w:r>
      <w:r w:rsidR="005E262D" w:rsidRPr="003C6D30">
        <w:rPr>
          <w:rFonts w:ascii="Times New Roman" w:hAnsi="Times New Roman" w:cs="Times New Roman"/>
          <w:b/>
          <w:bCs/>
          <w:sz w:val="20"/>
          <w:szCs w:val="20"/>
        </w:rPr>
        <w:t xml:space="preserve">   </w:t>
      </w:r>
    </w:p>
    <w:p w14:paraId="5CDF858F" w14:textId="19941B8E" w:rsidR="00D759D6" w:rsidRPr="003C6D30" w:rsidRDefault="00F27F30" w:rsidP="00602E86">
      <w:pPr>
        <w:jc w:val="both"/>
        <w:rPr>
          <w:rFonts w:ascii="Times New Roman" w:hAnsi="Times New Roman" w:cs="Times New Roman"/>
          <w:b/>
          <w:bCs/>
          <w:sz w:val="20"/>
          <w:szCs w:val="20"/>
        </w:rPr>
      </w:pPr>
      <w:r w:rsidRPr="003C6D30">
        <w:rPr>
          <w:rFonts w:ascii="Times New Roman" w:hAnsi="Times New Roman" w:cs="Times New Roman"/>
          <w:sz w:val="20"/>
          <w:szCs w:val="20"/>
        </w:rPr>
        <w:lastRenderedPageBreak/>
        <w:t xml:space="preserve">Parkinson’s disease is a neurogenerative disorder </w:t>
      </w:r>
      <w:r w:rsidR="006723AE" w:rsidRPr="003C6D30">
        <w:rPr>
          <w:rFonts w:ascii="Times New Roman" w:hAnsi="Times New Roman" w:cs="Times New Roman"/>
          <w:sz w:val="20"/>
          <w:szCs w:val="20"/>
        </w:rPr>
        <w:t>that</w:t>
      </w:r>
      <w:r w:rsidRPr="003C6D30">
        <w:rPr>
          <w:rFonts w:ascii="Times New Roman" w:hAnsi="Times New Roman" w:cs="Times New Roman"/>
          <w:sz w:val="20"/>
          <w:szCs w:val="20"/>
        </w:rPr>
        <w:t xml:space="preserve"> is associated with different pathogenic risk </w:t>
      </w:r>
      <w:r w:rsidR="006723AE" w:rsidRPr="003C6D30">
        <w:rPr>
          <w:rFonts w:ascii="Times New Roman" w:hAnsi="Times New Roman" w:cs="Times New Roman"/>
          <w:sz w:val="20"/>
          <w:szCs w:val="20"/>
        </w:rPr>
        <w:t>factors</w:t>
      </w:r>
      <w:r w:rsidRPr="003C6D30">
        <w:rPr>
          <w:rFonts w:ascii="Times New Roman" w:hAnsi="Times New Roman" w:cs="Times New Roman"/>
          <w:sz w:val="20"/>
          <w:szCs w:val="20"/>
        </w:rPr>
        <w:t xml:space="preserve"> like genetic defects, focal cerebrovascular damage, drugs, toxins, </w:t>
      </w:r>
      <w:r w:rsidR="006723AE" w:rsidRPr="003C6D30">
        <w:rPr>
          <w:rFonts w:ascii="Times New Roman" w:hAnsi="Times New Roman" w:cs="Times New Roman"/>
          <w:sz w:val="20"/>
          <w:szCs w:val="20"/>
        </w:rPr>
        <w:t xml:space="preserve">and </w:t>
      </w:r>
      <w:r w:rsidRPr="003C6D30">
        <w:rPr>
          <w:rFonts w:ascii="Times New Roman" w:hAnsi="Times New Roman" w:cs="Times New Roman"/>
          <w:sz w:val="20"/>
          <w:szCs w:val="20"/>
        </w:rPr>
        <w:t>pesticides</w:t>
      </w:r>
      <w:r w:rsidR="00964B75">
        <w:rPr>
          <w:rFonts w:ascii="Times New Roman" w:hAnsi="Times New Roman" w:cs="Times New Roman"/>
          <w:sz w:val="20"/>
          <w:szCs w:val="20"/>
        </w:rPr>
        <w:t xml:space="preserve"> </w:t>
      </w:r>
      <w:r w:rsidR="00C13FA3" w:rsidRPr="003C6D30">
        <w:rPr>
          <w:rFonts w:ascii="Times New Roman" w:hAnsi="Times New Roman" w:cs="Times New Roman"/>
          <w:b/>
          <w:bCs/>
          <w:sz w:val="20"/>
          <w:szCs w:val="20"/>
        </w:rPr>
        <w:t>[11]</w:t>
      </w:r>
      <w:r w:rsidRPr="003C6D30">
        <w:rPr>
          <w:rFonts w:ascii="Times New Roman" w:hAnsi="Times New Roman" w:cs="Times New Roman"/>
          <w:sz w:val="20"/>
          <w:szCs w:val="20"/>
        </w:rPr>
        <w:t>.</w:t>
      </w:r>
      <w:r w:rsidR="006723AE"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The neuropathology of PD is </w:t>
      </w:r>
      <w:r w:rsidR="006723AE" w:rsidRPr="003C6D30">
        <w:rPr>
          <w:rFonts w:ascii="Times New Roman" w:hAnsi="Times New Roman" w:cs="Times New Roman"/>
          <w:sz w:val="20"/>
          <w:szCs w:val="20"/>
        </w:rPr>
        <w:t>characterized</w:t>
      </w:r>
      <w:r w:rsidRPr="003C6D30">
        <w:rPr>
          <w:rFonts w:ascii="Times New Roman" w:hAnsi="Times New Roman" w:cs="Times New Roman"/>
          <w:sz w:val="20"/>
          <w:szCs w:val="20"/>
        </w:rPr>
        <w:t xml:space="preserve"> by the loss of dopaminergic neurons in the substantia nigra.</w:t>
      </w:r>
      <w:r w:rsidR="006723AE" w:rsidRPr="003C6D30">
        <w:rPr>
          <w:rFonts w:ascii="Times New Roman" w:hAnsi="Times New Roman" w:cs="Times New Roman"/>
          <w:sz w:val="20"/>
          <w:szCs w:val="20"/>
        </w:rPr>
        <w:t xml:space="preserve"> </w:t>
      </w:r>
      <w:r w:rsidRPr="003C6D30">
        <w:rPr>
          <w:rFonts w:ascii="Times New Roman" w:hAnsi="Times New Roman" w:cs="Times New Roman"/>
          <w:sz w:val="20"/>
          <w:szCs w:val="20"/>
        </w:rPr>
        <w:t>It is also due to the deposition of</w:t>
      </w:r>
      <w:r w:rsidR="006723AE" w:rsidRPr="003C6D30">
        <w:rPr>
          <w:rFonts w:ascii="Times New Roman" w:hAnsi="Times New Roman" w:cs="Times New Roman"/>
          <w:sz w:val="20"/>
          <w:szCs w:val="20"/>
        </w:rPr>
        <w:t xml:space="preserve"> Lewy</w:t>
      </w:r>
      <w:r w:rsidRPr="003C6D30">
        <w:rPr>
          <w:rFonts w:ascii="Times New Roman" w:hAnsi="Times New Roman" w:cs="Times New Roman"/>
          <w:sz w:val="20"/>
          <w:szCs w:val="20"/>
        </w:rPr>
        <w:t xml:space="preserve"> bodies in the </w:t>
      </w:r>
      <w:r w:rsidR="006723AE" w:rsidRPr="003C6D30">
        <w:rPr>
          <w:rFonts w:ascii="Times New Roman" w:hAnsi="Times New Roman" w:cs="Times New Roman"/>
          <w:sz w:val="20"/>
          <w:szCs w:val="20"/>
        </w:rPr>
        <w:t>midbrain</w:t>
      </w:r>
      <w:r w:rsidR="00964B75">
        <w:rPr>
          <w:rFonts w:ascii="Times New Roman" w:hAnsi="Times New Roman" w:cs="Times New Roman"/>
          <w:sz w:val="20"/>
          <w:szCs w:val="20"/>
        </w:rPr>
        <w:t xml:space="preserve"> </w:t>
      </w:r>
      <w:r w:rsidR="00BF38B8" w:rsidRPr="003C6D30">
        <w:rPr>
          <w:rFonts w:ascii="Times New Roman" w:hAnsi="Times New Roman" w:cs="Times New Roman"/>
          <w:b/>
          <w:bCs/>
          <w:sz w:val="20"/>
          <w:szCs w:val="20"/>
        </w:rPr>
        <w:t>[</w:t>
      </w:r>
      <w:r w:rsidR="00C13FA3" w:rsidRPr="003C6D30">
        <w:rPr>
          <w:rFonts w:ascii="Times New Roman" w:hAnsi="Times New Roman" w:cs="Times New Roman"/>
          <w:b/>
          <w:bCs/>
          <w:sz w:val="20"/>
          <w:szCs w:val="20"/>
        </w:rPr>
        <w:t>12</w:t>
      </w:r>
      <w:r w:rsidR="00BF38B8" w:rsidRPr="003C6D30">
        <w:rPr>
          <w:rFonts w:ascii="Times New Roman" w:hAnsi="Times New Roman" w:cs="Times New Roman"/>
          <w:b/>
          <w:bCs/>
          <w:sz w:val="20"/>
          <w:szCs w:val="20"/>
        </w:rPr>
        <w:t>]</w:t>
      </w:r>
      <w:r w:rsidRPr="003C6D30">
        <w:rPr>
          <w:rFonts w:ascii="Times New Roman" w:hAnsi="Times New Roman" w:cs="Times New Roman"/>
          <w:sz w:val="20"/>
          <w:szCs w:val="20"/>
        </w:rPr>
        <w:t xml:space="preserve">.  </w:t>
      </w:r>
      <w:r w:rsidR="006723AE" w:rsidRPr="003C6D30">
        <w:rPr>
          <w:rFonts w:ascii="Times New Roman" w:hAnsi="Times New Roman" w:cs="Times New Roman"/>
          <w:sz w:val="20"/>
          <w:szCs w:val="20"/>
        </w:rPr>
        <w:t>The</w:t>
      </w:r>
      <w:r w:rsidRPr="003C6D30">
        <w:rPr>
          <w:rFonts w:ascii="Times New Roman" w:hAnsi="Times New Roman" w:cs="Times New Roman"/>
          <w:sz w:val="20"/>
          <w:szCs w:val="20"/>
        </w:rPr>
        <w:t xml:space="preserve"> neuropathological phenotype of the PD includes the following: epigenetic factor, genomic factor, oxidative stress abnormalities, neuroimmune reactions, dysfunction of the </w:t>
      </w:r>
      <w:r w:rsidR="006723AE" w:rsidRPr="003C6D30">
        <w:rPr>
          <w:rFonts w:ascii="Times New Roman" w:hAnsi="Times New Roman" w:cs="Times New Roman"/>
          <w:sz w:val="20"/>
          <w:szCs w:val="20"/>
        </w:rPr>
        <w:t>ubiquitin-proteasome</w:t>
      </w:r>
      <w:r w:rsidRPr="003C6D30">
        <w:rPr>
          <w:rFonts w:ascii="Times New Roman" w:hAnsi="Times New Roman" w:cs="Times New Roman"/>
          <w:sz w:val="20"/>
          <w:szCs w:val="20"/>
        </w:rPr>
        <w:t xml:space="preserve"> system</w:t>
      </w:r>
      <w:r w:rsidR="006723AE" w:rsidRPr="003C6D30">
        <w:rPr>
          <w:rFonts w:ascii="Times New Roman" w:hAnsi="Times New Roman" w:cs="Times New Roman"/>
          <w:sz w:val="20"/>
          <w:szCs w:val="20"/>
        </w:rPr>
        <w:t>,</w:t>
      </w:r>
      <w:r w:rsidRPr="003C6D30">
        <w:rPr>
          <w:rFonts w:ascii="Times New Roman" w:hAnsi="Times New Roman" w:cs="Times New Roman"/>
          <w:sz w:val="20"/>
          <w:szCs w:val="20"/>
        </w:rPr>
        <w:t xml:space="preserve"> and metabolic deficiencies</w:t>
      </w:r>
      <w:r w:rsidR="006723AE"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all these mentioned above account </w:t>
      </w:r>
      <w:r w:rsidR="006723AE" w:rsidRPr="003C6D30">
        <w:rPr>
          <w:rFonts w:ascii="Times New Roman" w:hAnsi="Times New Roman" w:cs="Times New Roman"/>
          <w:sz w:val="20"/>
          <w:szCs w:val="20"/>
        </w:rPr>
        <w:t xml:space="preserve">for </w:t>
      </w:r>
      <w:r w:rsidRPr="003C6D30">
        <w:rPr>
          <w:rFonts w:ascii="Times New Roman" w:hAnsi="Times New Roman" w:cs="Times New Roman"/>
          <w:sz w:val="20"/>
          <w:szCs w:val="20"/>
        </w:rPr>
        <w:t xml:space="preserve">the misfolding of proteins, aggregation of </w:t>
      </w:r>
      <w:r w:rsidR="006723AE" w:rsidRPr="003C6D30">
        <w:rPr>
          <w:rFonts w:ascii="Times New Roman" w:hAnsi="Times New Roman" w:cs="Times New Roman"/>
          <w:sz w:val="20"/>
          <w:szCs w:val="20"/>
        </w:rPr>
        <w:t>Lewy</w:t>
      </w:r>
      <w:r w:rsidRPr="003C6D30">
        <w:rPr>
          <w:rFonts w:ascii="Times New Roman" w:hAnsi="Times New Roman" w:cs="Times New Roman"/>
          <w:sz w:val="20"/>
          <w:szCs w:val="20"/>
        </w:rPr>
        <w:t xml:space="preserve"> bodies</w:t>
      </w:r>
      <w:r w:rsidR="006723AE" w:rsidRPr="003C6D30">
        <w:rPr>
          <w:rFonts w:ascii="Times New Roman" w:hAnsi="Times New Roman" w:cs="Times New Roman"/>
          <w:sz w:val="20"/>
          <w:szCs w:val="20"/>
        </w:rPr>
        <w:t xml:space="preserve">, </w:t>
      </w:r>
      <w:r w:rsidRPr="003C6D30">
        <w:rPr>
          <w:rFonts w:ascii="Times New Roman" w:hAnsi="Times New Roman" w:cs="Times New Roman"/>
          <w:sz w:val="20"/>
          <w:szCs w:val="20"/>
        </w:rPr>
        <w:t>and dopaminergic</w:t>
      </w:r>
      <w:r w:rsidR="006723AE" w:rsidRPr="003C6D30">
        <w:rPr>
          <w:rFonts w:ascii="Times New Roman" w:hAnsi="Times New Roman" w:cs="Times New Roman"/>
          <w:sz w:val="20"/>
          <w:szCs w:val="20"/>
        </w:rPr>
        <w:t xml:space="preserve"> </w:t>
      </w:r>
      <w:r w:rsidRPr="003C6D30">
        <w:rPr>
          <w:rFonts w:ascii="Times New Roman" w:hAnsi="Times New Roman" w:cs="Times New Roman"/>
          <w:sz w:val="20"/>
          <w:szCs w:val="20"/>
        </w:rPr>
        <w:t>neuronal death</w:t>
      </w:r>
      <w:r w:rsidR="00964B75">
        <w:rPr>
          <w:rFonts w:ascii="Times New Roman" w:hAnsi="Times New Roman" w:cs="Times New Roman"/>
          <w:sz w:val="20"/>
          <w:szCs w:val="20"/>
        </w:rPr>
        <w:t xml:space="preserve"> </w:t>
      </w:r>
      <w:r w:rsidR="00C13FA3" w:rsidRPr="003C6D30">
        <w:rPr>
          <w:rFonts w:ascii="Times New Roman" w:hAnsi="Times New Roman" w:cs="Times New Roman"/>
          <w:b/>
          <w:bCs/>
          <w:sz w:val="20"/>
          <w:szCs w:val="20"/>
        </w:rPr>
        <w:t>[</w:t>
      </w:r>
      <w:r w:rsidR="000B1E23" w:rsidRPr="003C6D30">
        <w:rPr>
          <w:rFonts w:ascii="Times New Roman" w:hAnsi="Times New Roman" w:cs="Times New Roman"/>
          <w:b/>
          <w:bCs/>
          <w:sz w:val="20"/>
          <w:szCs w:val="20"/>
        </w:rPr>
        <w:t>13]</w:t>
      </w:r>
      <w:r w:rsidRPr="003C6D30">
        <w:rPr>
          <w:rFonts w:ascii="Times New Roman" w:hAnsi="Times New Roman" w:cs="Times New Roman"/>
          <w:sz w:val="20"/>
          <w:szCs w:val="20"/>
        </w:rPr>
        <w:t xml:space="preserve">. Autosomal recessive and dominant forms of PD are caused due to </w:t>
      </w:r>
      <w:r w:rsidR="006723AE" w:rsidRPr="003C6D30">
        <w:rPr>
          <w:rFonts w:ascii="Times New Roman" w:hAnsi="Times New Roman" w:cs="Times New Roman"/>
          <w:sz w:val="20"/>
          <w:szCs w:val="20"/>
        </w:rPr>
        <w:t>a</w:t>
      </w:r>
      <w:r w:rsidRPr="003C6D30">
        <w:rPr>
          <w:rFonts w:ascii="Times New Roman" w:hAnsi="Times New Roman" w:cs="Times New Roman"/>
          <w:sz w:val="20"/>
          <w:szCs w:val="20"/>
        </w:rPr>
        <w:t xml:space="preserve"> series of </w:t>
      </w:r>
      <w:r w:rsidR="006723AE" w:rsidRPr="003C6D30">
        <w:rPr>
          <w:rFonts w:ascii="Times New Roman" w:hAnsi="Times New Roman" w:cs="Times New Roman"/>
          <w:sz w:val="20"/>
          <w:szCs w:val="20"/>
        </w:rPr>
        <w:t>mutations</w:t>
      </w:r>
      <w:r w:rsidRPr="003C6D30">
        <w:rPr>
          <w:rFonts w:ascii="Times New Roman" w:hAnsi="Times New Roman" w:cs="Times New Roman"/>
          <w:sz w:val="20"/>
          <w:szCs w:val="20"/>
        </w:rPr>
        <w:t xml:space="preserve"> </w:t>
      </w:r>
      <w:r w:rsidR="0064120D">
        <w:rPr>
          <w:rFonts w:ascii="Times New Roman" w:hAnsi="Times New Roman" w:cs="Times New Roman"/>
          <w:sz w:val="20"/>
          <w:szCs w:val="20"/>
        </w:rPr>
        <w:t>i</w:t>
      </w:r>
      <w:r w:rsidRPr="003C6D30">
        <w:rPr>
          <w:rFonts w:ascii="Times New Roman" w:hAnsi="Times New Roman" w:cs="Times New Roman"/>
          <w:sz w:val="20"/>
          <w:szCs w:val="20"/>
        </w:rPr>
        <w:t>n the primary genes Mutations in some gene</w:t>
      </w:r>
      <w:r w:rsidR="00E87C3C" w:rsidRPr="003C6D30">
        <w:rPr>
          <w:rFonts w:ascii="Times New Roman" w:hAnsi="Times New Roman" w:cs="Times New Roman"/>
          <w:sz w:val="20"/>
          <w:szCs w:val="20"/>
        </w:rPr>
        <w:t xml:space="preserve"> -   </w:t>
      </w:r>
      <w:r w:rsidRPr="003C6D30">
        <w:rPr>
          <w:rFonts w:ascii="Times New Roman" w:hAnsi="Times New Roman" w:cs="Times New Roman"/>
          <w:sz w:val="20"/>
          <w:szCs w:val="20"/>
        </w:rPr>
        <w:t>eg</w:t>
      </w:r>
      <w:r w:rsidR="00E87C3C"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Microtubule-associated protein tau (MAPT), Parkin 2 (PARK2), PTEN-induced putative kinase 1 (PINK1), PARK7, α-Synuclein (SNCA), Bone </w:t>
      </w:r>
      <w:r w:rsidR="006723AE" w:rsidRPr="003C6D30">
        <w:rPr>
          <w:rFonts w:ascii="Times New Roman" w:hAnsi="Times New Roman" w:cs="Times New Roman"/>
          <w:sz w:val="20"/>
          <w:szCs w:val="20"/>
        </w:rPr>
        <w:t>marrow</w:t>
      </w:r>
      <w:r w:rsidRPr="003C6D30">
        <w:rPr>
          <w:rFonts w:ascii="Times New Roman" w:hAnsi="Times New Roman" w:cs="Times New Roman"/>
          <w:sz w:val="20"/>
          <w:szCs w:val="20"/>
        </w:rPr>
        <w:t xml:space="preserve"> stromal cell antigen 1 (BST1), Leucine-rich repeat kinase 2 (LRRK2) these mutation causes familial forms of PD</w:t>
      </w:r>
      <w:r w:rsidR="0064120D">
        <w:rPr>
          <w:rFonts w:ascii="Times New Roman" w:hAnsi="Times New Roman" w:cs="Times New Roman"/>
          <w:sz w:val="20"/>
          <w:szCs w:val="20"/>
        </w:rPr>
        <w:t xml:space="preserve"> </w:t>
      </w:r>
      <w:r w:rsidR="000B1E23" w:rsidRPr="003C6D30">
        <w:rPr>
          <w:rFonts w:ascii="Times New Roman" w:hAnsi="Times New Roman" w:cs="Times New Roman"/>
          <w:b/>
          <w:bCs/>
          <w:sz w:val="20"/>
          <w:szCs w:val="20"/>
        </w:rPr>
        <w:t>[14]</w:t>
      </w:r>
      <w:r w:rsidRPr="003C6D30">
        <w:rPr>
          <w:rFonts w:ascii="Times New Roman" w:hAnsi="Times New Roman" w:cs="Times New Roman"/>
          <w:sz w:val="20"/>
          <w:szCs w:val="20"/>
        </w:rPr>
        <w:t xml:space="preserve">. on performing </w:t>
      </w:r>
      <w:r w:rsidR="006723AE" w:rsidRPr="003C6D30">
        <w:rPr>
          <w:rFonts w:ascii="Times New Roman" w:hAnsi="Times New Roman" w:cs="Times New Roman"/>
          <w:sz w:val="20"/>
          <w:szCs w:val="20"/>
        </w:rPr>
        <w:t>genome-wide</w:t>
      </w:r>
      <w:r w:rsidRPr="003C6D30">
        <w:rPr>
          <w:rFonts w:ascii="Times New Roman" w:hAnsi="Times New Roman" w:cs="Times New Roman"/>
          <w:sz w:val="20"/>
          <w:szCs w:val="20"/>
        </w:rPr>
        <w:t xml:space="preserve"> association studies performed showed with over 7 million variants, 26 loci have shown the</w:t>
      </w:r>
      <w:r w:rsidR="006723AE"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significant association with PD.  And this GWAS also confirmed that 24 single nucleotide polymorphism and conditionally </w:t>
      </w:r>
      <w:r w:rsidR="00431099" w:rsidRPr="003C6D30">
        <w:rPr>
          <w:rFonts w:ascii="Times New Roman" w:hAnsi="Times New Roman" w:cs="Times New Roman"/>
          <w:sz w:val="20"/>
          <w:szCs w:val="20"/>
        </w:rPr>
        <w:t>analyzed</w:t>
      </w:r>
      <w:r w:rsidRPr="003C6D30">
        <w:rPr>
          <w:rFonts w:ascii="Times New Roman" w:hAnsi="Times New Roman" w:cs="Times New Roman"/>
          <w:sz w:val="20"/>
          <w:szCs w:val="20"/>
        </w:rPr>
        <w:t xml:space="preserve"> within four loci —Diacylglycerol kinase θ, Human leukocyte antigen (HLA), 110kD (GAK-DGKQ); SNCA; β-Glucocerebrosidase (GBA);</w:t>
      </w:r>
      <w:r w:rsidR="003C151E"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with a </w:t>
      </w:r>
      <w:r w:rsidR="006723AE" w:rsidRPr="003C6D30">
        <w:rPr>
          <w:rFonts w:ascii="Times New Roman" w:hAnsi="Times New Roman" w:cs="Times New Roman"/>
          <w:sz w:val="20"/>
          <w:szCs w:val="20"/>
        </w:rPr>
        <w:t>second</w:t>
      </w:r>
      <w:r w:rsidRPr="003C6D30">
        <w:rPr>
          <w:rFonts w:ascii="Times New Roman" w:hAnsi="Times New Roman" w:cs="Times New Roman"/>
          <w:sz w:val="20"/>
          <w:szCs w:val="20"/>
        </w:rPr>
        <w:t xml:space="preserve"> independent risk variant</w:t>
      </w:r>
      <w:r w:rsidR="0064120D">
        <w:rPr>
          <w:rFonts w:ascii="Times New Roman" w:hAnsi="Times New Roman" w:cs="Times New Roman"/>
          <w:sz w:val="20"/>
          <w:szCs w:val="20"/>
        </w:rPr>
        <w:t xml:space="preserve"> </w:t>
      </w:r>
      <w:r w:rsidR="004B1F16" w:rsidRPr="003C6D30">
        <w:rPr>
          <w:rFonts w:ascii="Times New Roman" w:hAnsi="Times New Roman" w:cs="Times New Roman"/>
          <w:b/>
          <w:bCs/>
          <w:sz w:val="20"/>
          <w:szCs w:val="20"/>
        </w:rPr>
        <w:t>[15].</w:t>
      </w:r>
    </w:p>
    <w:p w14:paraId="165604C5" w14:textId="77777777" w:rsidR="00554CF6" w:rsidRPr="003C6D30" w:rsidRDefault="00554CF6" w:rsidP="00602E86">
      <w:pPr>
        <w:jc w:val="both"/>
        <w:rPr>
          <w:rFonts w:ascii="Times New Roman" w:hAnsi="Times New Roman" w:cs="Times New Roman"/>
          <w:b/>
          <w:bCs/>
          <w:sz w:val="20"/>
          <w:szCs w:val="20"/>
        </w:rPr>
      </w:pPr>
    </w:p>
    <w:p w14:paraId="13AF2546" w14:textId="401BA857" w:rsidR="00F27F30" w:rsidRPr="003C6D30" w:rsidRDefault="00F27F30" w:rsidP="0064120D">
      <w:pPr>
        <w:rPr>
          <w:rFonts w:ascii="Times New Roman" w:hAnsi="Times New Roman" w:cs="Times New Roman"/>
          <w:b/>
          <w:bCs/>
          <w:sz w:val="20"/>
          <w:szCs w:val="20"/>
        </w:rPr>
      </w:pPr>
      <w:r w:rsidRPr="003C6D30">
        <w:rPr>
          <w:rFonts w:ascii="Times New Roman" w:hAnsi="Times New Roman" w:cs="Times New Roman"/>
          <w:b/>
          <w:bCs/>
          <w:sz w:val="20"/>
          <w:szCs w:val="20"/>
        </w:rPr>
        <w:t>PHARMACOGENOMIC EFFECTS OF ANTIPARKINSONIAN DRUGS</w:t>
      </w:r>
    </w:p>
    <w:p w14:paraId="02327BE1" w14:textId="77777777" w:rsidR="00694A79" w:rsidRPr="003C6D30" w:rsidRDefault="00F27F30"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Pharmacogenomic accounts for 60% to 90% of the pharmacodynamic and pharmacokinetic </w:t>
      </w:r>
      <w:r w:rsidR="006723AE" w:rsidRPr="003C6D30">
        <w:rPr>
          <w:rFonts w:ascii="Times New Roman" w:hAnsi="Times New Roman" w:cs="Times New Roman"/>
          <w:sz w:val="20"/>
          <w:szCs w:val="20"/>
        </w:rPr>
        <w:t>properties</w:t>
      </w:r>
      <w:r w:rsidRPr="003C6D30">
        <w:rPr>
          <w:rFonts w:ascii="Times New Roman" w:hAnsi="Times New Roman" w:cs="Times New Roman"/>
          <w:sz w:val="20"/>
          <w:szCs w:val="20"/>
        </w:rPr>
        <w:t xml:space="preserve"> of the antiparkinsonian drugs. The genes which are involved in the pharmacogenomic network include metabolic, transporter, pleiotropic, mechanistic, </w:t>
      </w:r>
      <w:r w:rsidR="006723AE" w:rsidRPr="003C6D30">
        <w:rPr>
          <w:rFonts w:ascii="Times New Roman" w:hAnsi="Times New Roman" w:cs="Times New Roman"/>
          <w:sz w:val="20"/>
          <w:szCs w:val="20"/>
        </w:rPr>
        <w:t xml:space="preserve">and </w:t>
      </w:r>
      <w:r w:rsidRPr="003C6D30">
        <w:rPr>
          <w:rFonts w:ascii="Times New Roman" w:hAnsi="Times New Roman" w:cs="Times New Roman"/>
          <w:sz w:val="20"/>
          <w:szCs w:val="20"/>
        </w:rPr>
        <w:t xml:space="preserve">pathogenic genes and these genes are also influenced by epigenetic modifications which include </w:t>
      </w:r>
      <w:r w:rsidR="006723AE" w:rsidRPr="003C6D30">
        <w:rPr>
          <w:rFonts w:ascii="Times New Roman" w:hAnsi="Times New Roman" w:cs="Times New Roman"/>
          <w:sz w:val="20"/>
          <w:szCs w:val="20"/>
        </w:rPr>
        <w:t>mRNA</w:t>
      </w:r>
      <w:r w:rsidRPr="003C6D30">
        <w:rPr>
          <w:rFonts w:ascii="Times New Roman" w:hAnsi="Times New Roman" w:cs="Times New Roman"/>
          <w:sz w:val="20"/>
          <w:szCs w:val="20"/>
        </w:rPr>
        <w:t xml:space="preserve"> regulation, </w:t>
      </w:r>
      <w:r w:rsidR="00D95081" w:rsidRPr="003C6D30">
        <w:rPr>
          <w:rFonts w:ascii="Times New Roman" w:hAnsi="Times New Roman" w:cs="Times New Roman"/>
          <w:sz w:val="20"/>
          <w:szCs w:val="20"/>
        </w:rPr>
        <w:t xml:space="preserve">and </w:t>
      </w:r>
      <w:r w:rsidRPr="003C6D30">
        <w:rPr>
          <w:rFonts w:ascii="Times New Roman" w:hAnsi="Times New Roman" w:cs="Times New Roman"/>
          <w:sz w:val="20"/>
          <w:szCs w:val="20"/>
        </w:rPr>
        <w:t xml:space="preserve">chromatin </w:t>
      </w:r>
      <w:r w:rsidR="006723AE" w:rsidRPr="003C6D30">
        <w:rPr>
          <w:rFonts w:ascii="Times New Roman" w:hAnsi="Times New Roman" w:cs="Times New Roman"/>
          <w:sz w:val="20"/>
          <w:szCs w:val="20"/>
        </w:rPr>
        <w:t>remodeling,</w:t>
      </w:r>
      <w:r w:rsidRPr="003C6D30">
        <w:rPr>
          <w:rFonts w:ascii="Times New Roman" w:hAnsi="Times New Roman" w:cs="Times New Roman"/>
          <w:sz w:val="20"/>
          <w:szCs w:val="20"/>
        </w:rPr>
        <w:t xml:space="preserve"> and DNA methylation</w:t>
      </w:r>
      <w:r w:rsidR="005E262D" w:rsidRPr="003C6D30">
        <w:rPr>
          <w:rFonts w:ascii="Times New Roman" w:hAnsi="Times New Roman" w:cs="Times New Roman"/>
          <w:sz w:val="20"/>
          <w:szCs w:val="20"/>
        </w:rPr>
        <w:t>.</w:t>
      </w:r>
      <w:r w:rsidR="00694A79" w:rsidRPr="003C6D30">
        <w:rPr>
          <w:rFonts w:ascii="Times New Roman" w:hAnsi="Times New Roman" w:cs="Times New Roman"/>
          <w:b/>
          <w:bCs/>
          <w:sz w:val="20"/>
          <w:szCs w:val="20"/>
        </w:rPr>
        <w:t>[16]</w:t>
      </w:r>
    </w:p>
    <w:p w14:paraId="0946C172" w14:textId="7548BAC8" w:rsidR="00F27F30" w:rsidRPr="003C6D30" w:rsidRDefault="00D759D6" w:rsidP="00602E86">
      <w:pPr>
        <w:jc w:val="both"/>
        <w:rPr>
          <w:rFonts w:ascii="Times New Roman" w:hAnsi="Times New Roman" w:cs="Times New Roman"/>
          <w:b/>
          <w:bCs/>
          <w:sz w:val="20"/>
          <w:szCs w:val="20"/>
        </w:rPr>
      </w:pPr>
      <w:r w:rsidRPr="003C6D30">
        <w:rPr>
          <w:rFonts w:ascii="Times New Roman" w:hAnsi="Times New Roman" w:cs="Times New Roman"/>
          <w:b/>
          <w:bCs/>
          <w:sz w:val="20"/>
          <w:szCs w:val="20"/>
        </w:rPr>
        <w:t xml:space="preserve">GENES RESPONSIBLE FOR </w:t>
      </w:r>
      <w:r w:rsidR="00F27F30" w:rsidRPr="003C6D30">
        <w:rPr>
          <w:rFonts w:ascii="Times New Roman" w:hAnsi="Times New Roman" w:cs="Times New Roman"/>
          <w:b/>
          <w:bCs/>
          <w:sz w:val="20"/>
          <w:szCs w:val="20"/>
        </w:rPr>
        <w:t>L-DOPA AN ANTI- PARKINSONIAN DRUG:</w:t>
      </w:r>
    </w:p>
    <w:tbl>
      <w:tblPr>
        <w:tblStyle w:val="TableGrid"/>
        <w:tblW w:w="0" w:type="auto"/>
        <w:tblLook w:val="04A0" w:firstRow="1" w:lastRow="0" w:firstColumn="1" w:lastColumn="0" w:noHBand="0" w:noVBand="1"/>
      </w:tblPr>
      <w:tblGrid>
        <w:gridCol w:w="3037"/>
        <w:gridCol w:w="5979"/>
      </w:tblGrid>
      <w:tr w:rsidR="00F27F30" w:rsidRPr="003C6D30" w14:paraId="5F801288" w14:textId="77777777" w:rsidTr="00F27F30">
        <w:tc>
          <w:tcPr>
            <w:tcW w:w="3085" w:type="dxa"/>
          </w:tcPr>
          <w:p w14:paraId="04028E89" w14:textId="28458133" w:rsidR="00F27F30" w:rsidRPr="00776B6C" w:rsidRDefault="00F27F30" w:rsidP="00602E86">
            <w:pPr>
              <w:jc w:val="both"/>
              <w:rPr>
                <w:rFonts w:ascii="Times New Roman" w:hAnsi="Times New Roman" w:cs="Times New Roman"/>
                <w:b/>
                <w:bCs/>
                <w:sz w:val="20"/>
                <w:szCs w:val="20"/>
              </w:rPr>
            </w:pPr>
            <w:r w:rsidRPr="00776B6C">
              <w:rPr>
                <w:rFonts w:ascii="Times New Roman" w:hAnsi="Times New Roman" w:cs="Times New Roman"/>
                <w:b/>
                <w:bCs/>
                <w:sz w:val="20"/>
                <w:szCs w:val="20"/>
              </w:rPr>
              <w:t xml:space="preserve">PATHOGENIC GENE </w:t>
            </w:r>
          </w:p>
        </w:tc>
        <w:tc>
          <w:tcPr>
            <w:tcW w:w="6157" w:type="dxa"/>
          </w:tcPr>
          <w:p w14:paraId="7122CF85" w14:textId="0091EEEF" w:rsidR="00F27F30" w:rsidRPr="003C6D30" w:rsidRDefault="00F27F30"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ANKK1, BDNF, PARK2, and LRRK2</w:t>
            </w:r>
            <w:r w:rsidR="004A0646" w:rsidRPr="003C6D30">
              <w:rPr>
                <w:rFonts w:ascii="Times New Roman" w:hAnsi="Times New Roman" w:cs="Times New Roman"/>
                <w:sz w:val="20"/>
                <w:szCs w:val="20"/>
              </w:rPr>
              <w:t xml:space="preserve"> </w:t>
            </w:r>
            <w:r w:rsidR="004A0646" w:rsidRPr="003C6D30">
              <w:rPr>
                <w:rFonts w:ascii="Times New Roman" w:hAnsi="Times New Roman" w:cs="Times New Roman"/>
                <w:b/>
                <w:bCs/>
                <w:sz w:val="20"/>
                <w:szCs w:val="20"/>
              </w:rPr>
              <w:t>[1</w:t>
            </w:r>
            <w:r w:rsidR="00694A79" w:rsidRPr="003C6D30">
              <w:rPr>
                <w:rFonts w:ascii="Times New Roman" w:hAnsi="Times New Roman" w:cs="Times New Roman"/>
                <w:b/>
                <w:bCs/>
                <w:sz w:val="20"/>
                <w:szCs w:val="20"/>
              </w:rPr>
              <w:t>6</w:t>
            </w:r>
            <w:r w:rsidR="004A0646" w:rsidRPr="003C6D30">
              <w:rPr>
                <w:rFonts w:ascii="Times New Roman" w:hAnsi="Times New Roman" w:cs="Times New Roman"/>
                <w:b/>
                <w:bCs/>
                <w:sz w:val="20"/>
                <w:szCs w:val="20"/>
              </w:rPr>
              <w:t>]</w:t>
            </w:r>
          </w:p>
        </w:tc>
      </w:tr>
      <w:tr w:rsidR="00F27F30" w:rsidRPr="003C6D30" w14:paraId="05248C8A" w14:textId="77777777" w:rsidTr="00F27F30">
        <w:tc>
          <w:tcPr>
            <w:tcW w:w="3085" w:type="dxa"/>
          </w:tcPr>
          <w:p w14:paraId="4F53D6EE" w14:textId="745AADB0" w:rsidR="00F27F30" w:rsidRPr="00776B6C" w:rsidRDefault="00F27F30" w:rsidP="00602E86">
            <w:pPr>
              <w:jc w:val="both"/>
              <w:rPr>
                <w:rFonts w:ascii="Times New Roman" w:hAnsi="Times New Roman" w:cs="Times New Roman"/>
                <w:b/>
                <w:bCs/>
                <w:sz w:val="20"/>
                <w:szCs w:val="20"/>
              </w:rPr>
            </w:pPr>
            <w:r w:rsidRPr="00776B6C">
              <w:rPr>
                <w:rFonts w:ascii="Times New Roman" w:hAnsi="Times New Roman" w:cs="Times New Roman"/>
                <w:b/>
                <w:bCs/>
                <w:sz w:val="20"/>
                <w:szCs w:val="20"/>
              </w:rPr>
              <w:t xml:space="preserve">MECHANISTIC GENE </w:t>
            </w:r>
          </w:p>
        </w:tc>
        <w:tc>
          <w:tcPr>
            <w:tcW w:w="6157" w:type="dxa"/>
          </w:tcPr>
          <w:p w14:paraId="5E693509" w14:textId="7987E46B" w:rsidR="00F27F30" w:rsidRPr="003C6D30" w:rsidRDefault="00F27F30" w:rsidP="00602E86">
            <w:pPr>
              <w:jc w:val="both"/>
              <w:rPr>
                <w:rFonts w:ascii="Times New Roman" w:hAnsi="Times New Roman" w:cs="Times New Roman"/>
                <w:sz w:val="20"/>
                <w:szCs w:val="20"/>
              </w:rPr>
            </w:pPr>
            <w:r w:rsidRPr="003C6D30">
              <w:rPr>
                <w:rFonts w:ascii="Times New Roman" w:hAnsi="Times New Roman" w:cs="Times New Roman"/>
                <w:sz w:val="20"/>
                <w:szCs w:val="20"/>
              </w:rPr>
              <w:t>e CCK, CCKAR, CCKBR, DRD1, DRD2, DRD3, DRD4, DRD5, GRIN2A, GRIN2B, HCRT, HOMER1, LMO3, and OPRM1</w:t>
            </w:r>
            <w:r w:rsidR="004A0646" w:rsidRPr="003C6D30">
              <w:rPr>
                <w:rFonts w:ascii="Times New Roman" w:hAnsi="Times New Roman" w:cs="Times New Roman"/>
                <w:sz w:val="20"/>
                <w:szCs w:val="20"/>
              </w:rPr>
              <w:t xml:space="preserve"> </w:t>
            </w:r>
            <w:r w:rsidR="004A0646" w:rsidRPr="003C6D30">
              <w:rPr>
                <w:rFonts w:ascii="Times New Roman" w:hAnsi="Times New Roman" w:cs="Times New Roman"/>
                <w:b/>
                <w:bCs/>
                <w:sz w:val="20"/>
                <w:szCs w:val="20"/>
              </w:rPr>
              <w:t>[1</w:t>
            </w:r>
            <w:r w:rsidR="00694A79" w:rsidRPr="003C6D30">
              <w:rPr>
                <w:rFonts w:ascii="Times New Roman" w:hAnsi="Times New Roman" w:cs="Times New Roman"/>
                <w:b/>
                <w:bCs/>
                <w:sz w:val="20"/>
                <w:szCs w:val="20"/>
              </w:rPr>
              <w:t>6</w:t>
            </w:r>
            <w:r w:rsidR="004A0646" w:rsidRPr="003C6D30">
              <w:rPr>
                <w:rFonts w:ascii="Times New Roman" w:hAnsi="Times New Roman" w:cs="Times New Roman"/>
                <w:b/>
                <w:bCs/>
                <w:sz w:val="20"/>
                <w:szCs w:val="20"/>
              </w:rPr>
              <w:t>]</w:t>
            </w:r>
          </w:p>
        </w:tc>
      </w:tr>
      <w:tr w:rsidR="00F27F30" w:rsidRPr="003C6D30" w14:paraId="7817CAF9" w14:textId="77777777" w:rsidTr="00F27F30">
        <w:tc>
          <w:tcPr>
            <w:tcW w:w="3085" w:type="dxa"/>
          </w:tcPr>
          <w:p w14:paraId="7AC9BF64" w14:textId="3FCA5473" w:rsidR="00F27F30" w:rsidRPr="00776B6C" w:rsidRDefault="00F27F30" w:rsidP="00602E86">
            <w:pPr>
              <w:jc w:val="both"/>
              <w:rPr>
                <w:rFonts w:ascii="Times New Roman" w:hAnsi="Times New Roman" w:cs="Times New Roman"/>
                <w:b/>
                <w:bCs/>
                <w:sz w:val="20"/>
                <w:szCs w:val="20"/>
              </w:rPr>
            </w:pPr>
            <w:r w:rsidRPr="00776B6C">
              <w:rPr>
                <w:rFonts w:ascii="Times New Roman" w:hAnsi="Times New Roman" w:cs="Times New Roman"/>
                <w:b/>
                <w:bCs/>
                <w:sz w:val="20"/>
                <w:szCs w:val="20"/>
              </w:rPr>
              <w:t xml:space="preserve">MEBOLISING GENES </w:t>
            </w:r>
          </w:p>
        </w:tc>
        <w:tc>
          <w:tcPr>
            <w:tcW w:w="6157" w:type="dxa"/>
          </w:tcPr>
          <w:p w14:paraId="28C0660D" w14:textId="6D52D368" w:rsidR="00F27F30" w:rsidRPr="003C6D30" w:rsidRDefault="00F27F30" w:rsidP="00602E86">
            <w:pPr>
              <w:jc w:val="both"/>
              <w:rPr>
                <w:rFonts w:ascii="Times New Roman" w:hAnsi="Times New Roman" w:cs="Times New Roman"/>
                <w:sz w:val="20"/>
                <w:szCs w:val="20"/>
              </w:rPr>
            </w:pPr>
            <w:r w:rsidRPr="003C6D30">
              <w:rPr>
                <w:rFonts w:ascii="Times New Roman" w:hAnsi="Times New Roman" w:cs="Times New Roman"/>
                <w:sz w:val="20"/>
                <w:szCs w:val="20"/>
              </w:rPr>
              <w:t>e COMT, CYP1A2, CYP2B6, CYP2C19, CYP2D6, CYP2B6, CYP3A4, CYP3A5, DBH, DDC, G6PD, MAOB, TH, UGT1A1, and UGT1A9</w:t>
            </w:r>
            <w:r w:rsidR="004A0646" w:rsidRPr="003C6D30">
              <w:rPr>
                <w:rFonts w:ascii="Times New Roman" w:hAnsi="Times New Roman" w:cs="Times New Roman"/>
                <w:sz w:val="20"/>
                <w:szCs w:val="20"/>
              </w:rPr>
              <w:t xml:space="preserve"> </w:t>
            </w:r>
            <w:r w:rsidR="00BF38B8" w:rsidRPr="003C6D30">
              <w:rPr>
                <w:rFonts w:ascii="Times New Roman" w:hAnsi="Times New Roman" w:cs="Times New Roman"/>
                <w:b/>
                <w:bCs/>
                <w:sz w:val="20"/>
                <w:szCs w:val="20"/>
              </w:rPr>
              <w:t>[1</w:t>
            </w:r>
            <w:r w:rsidR="00694A79" w:rsidRPr="003C6D30">
              <w:rPr>
                <w:rFonts w:ascii="Times New Roman" w:hAnsi="Times New Roman" w:cs="Times New Roman"/>
                <w:b/>
                <w:bCs/>
                <w:sz w:val="20"/>
                <w:szCs w:val="20"/>
              </w:rPr>
              <w:t>6</w:t>
            </w:r>
            <w:r w:rsidR="00BF38B8" w:rsidRPr="003C6D30">
              <w:rPr>
                <w:rFonts w:ascii="Times New Roman" w:hAnsi="Times New Roman" w:cs="Times New Roman"/>
                <w:b/>
                <w:bCs/>
                <w:sz w:val="20"/>
                <w:szCs w:val="20"/>
              </w:rPr>
              <w:t>]</w:t>
            </w:r>
          </w:p>
        </w:tc>
      </w:tr>
      <w:tr w:rsidR="00F27F30" w:rsidRPr="003C6D30" w14:paraId="081995FB" w14:textId="77777777" w:rsidTr="00F27F30">
        <w:tc>
          <w:tcPr>
            <w:tcW w:w="3085" w:type="dxa"/>
          </w:tcPr>
          <w:p w14:paraId="43D2B2E2" w14:textId="4346B778" w:rsidR="00F27F30" w:rsidRPr="00776B6C" w:rsidRDefault="00F27F30" w:rsidP="00602E86">
            <w:pPr>
              <w:jc w:val="both"/>
              <w:rPr>
                <w:rFonts w:ascii="Times New Roman" w:hAnsi="Times New Roman" w:cs="Times New Roman"/>
                <w:b/>
                <w:bCs/>
                <w:sz w:val="20"/>
                <w:szCs w:val="20"/>
              </w:rPr>
            </w:pPr>
            <w:r w:rsidRPr="00776B6C">
              <w:rPr>
                <w:rFonts w:ascii="Times New Roman" w:hAnsi="Times New Roman" w:cs="Times New Roman"/>
                <w:b/>
                <w:bCs/>
                <w:sz w:val="20"/>
                <w:szCs w:val="20"/>
              </w:rPr>
              <w:t xml:space="preserve"> TRANSPORTER GENE </w:t>
            </w:r>
          </w:p>
        </w:tc>
        <w:tc>
          <w:tcPr>
            <w:tcW w:w="6157" w:type="dxa"/>
          </w:tcPr>
          <w:p w14:paraId="05256ED5" w14:textId="1D852FCC" w:rsidR="00F27F30" w:rsidRPr="003C6D30" w:rsidRDefault="00F27F30"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Solute carrier family 6 member 3 (SLC6A3)</w:t>
            </w:r>
            <w:r w:rsidR="00BF38B8" w:rsidRPr="003C6D30">
              <w:rPr>
                <w:rFonts w:ascii="Times New Roman" w:hAnsi="Times New Roman" w:cs="Times New Roman"/>
                <w:b/>
                <w:bCs/>
                <w:sz w:val="20"/>
                <w:szCs w:val="20"/>
              </w:rPr>
              <w:t xml:space="preserve"> [1</w:t>
            </w:r>
            <w:r w:rsidR="00694A79" w:rsidRPr="003C6D30">
              <w:rPr>
                <w:rFonts w:ascii="Times New Roman" w:hAnsi="Times New Roman" w:cs="Times New Roman"/>
                <w:b/>
                <w:bCs/>
                <w:sz w:val="20"/>
                <w:szCs w:val="20"/>
              </w:rPr>
              <w:t>6</w:t>
            </w:r>
            <w:r w:rsidR="00BF38B8" w:rsidRPr="003C6D30">
              <w:rPr>
                <w:rFonts w:ascii="Times New Roman" w:hAnsi="Times New Roman" w:cs="Times New Roman"/>
                <w:b/>
                <w:bCs/>
                <w:sz w:val="20"/>
                <w:szCs w:val="20"/>
              </w:rPr>
              <w:t>]</w:t>
            </w:r>
          </w:p>
        </w:tc>
      </w:tr>
      <w:tr w:rsidR="00F27F30" w:rsidRPr="003C6D30" w14:paraId="12D6534F" w14:textId="77777777" w:rsidTr="00F27F30">
        <w:tc>
          <w:tcPr>
            <w:tcW w:w="3085" w:type="dxa"/>
          </w:tcPr>
          <w:p w14:paraId="66E14360" w14:textId="72C74D1E" w:rsidR="00F27F30" w:rsidRPr="00776B6C" w:rsidRDefault="00F27F30" w:rsidP="00602E86">
            <w:pPr>
              <w:jc w:val="both"/>
              <w:rPr>
                <w:rFonts w:ascii="Times New Roman" w:hAnsi="Times New Roman" w:cs="Times New Roman"/>
                <w:b/>
                <w:bCs/>
                <w:sz w:val="20"/>
                <w:szCs w:val="20"/>
              </w:rPr>
            </w:pPr>
            <w:r w:rsidRPr="00776B6C">
              <w:rPr>
                <w:rFonts w:ascii="Times New Roman" w:hAnsi="Times New Roman" w:cs="Times New Roman"/>
                <w:b/>
                <w:bCs/>
                <w:sz w:val="20"/>
                <w:szCs w:val="20"/>
              </w:rPr>
              <w:t xml:space="preserve"> </w:t>
            </w:r>
            <w:r w:rsidR="006723AE" w:rsidRPr="00776B6C">
              <w:rPr>
                <w:rFonts w:ascii="Times New Roman" w:hAnsi="Times New Roman" w:cs="Times New Roman"/>
                <w:b/>
                <w:bCs/>
                <w:sz w:val="20"/>
                <w:szCs w:val="20"/>
              </w:rPr>
              <w:t>PLEIOTROPIC</w:t>
            </w:r>
            <w:r w:rsidRPr="00776B6C">
              <w:rPr>
                <w:rFonts w:ascii="Times New Roman" w:hAnsi="Times New Roman" w:cs="Times New Roman"/>
                <w:b/>
                <w:bCs/>
                <w:sz w:val="20"/>
                <w:szCs w:val="20"/>
              </w:rPr>
              <w:t xml:space="preserve"> GENE </w:t>
            </w:r>
          </w:p>
        </w:tc>
        <w:tc>
          <w:tcPr>
            <w:tcW w:w="6157" w:type="dxa"/>
          </w:tcPr>
          <w:p w14:paraId="6AE29E0D" w14:textId="1987780F" w:rsidR="00F27F30" w:rsidRPr="003C6D30" w:rsidRDefault="00F27F30" w:rsidP="00602E86">
            <w:pPr>
              <w:jc w:val="both"/>
              <w:rPr>
                <w:rFonts w:ascii="Times New Roman" w:hAnsi="Times New Roman" w:cs="Times New Roman"/>
                <w:b/>
                <w:bCs/>
                <w:sz w:val="20"/>
                <w:szCs w:val="20"/>
              </w:rPr>
            </w:pPr>
            <w:r w:rsidRPr="003C6D30">
              <w:rPr>
                <w:rFonts w:ascii="Times New Roman" w:hAnsi="Times New Roman" w:cs="Times New Roman"/>
                <w:sz w:val="20"/>
                <w:szCs w:val="20"/>
              </w:rPr>
              <w:t>ACE, APOE</w:t>
            </w:r>
            <w:r w:rsidR="006723AE" w:rsidRPr="003C6D30">
              <w:rPr>
                <w:rFonts w:ascii="Times New Roman" w:hAnsi="Times New Roman" w:cs="Times New Roman"/>
                <w:sz w:val="20"/>
                <w:szCs w:val="20"/>
              </w:rPr>
              <w:t>,</w:t>
            </w:r>
            <w:r w:rsidRPr="003C6D30">
              <w:rPr>
                <w:rFonts w:ascii="Times New Roman" w:hAnsi="Times New Roman" w:cs="Times New Roman"/>
                <w:sz w:val="20"/>
                <w:szCs w:val="20"/>
              </w:rPr>
              <w:t xml:space="preserve"> and ACHE </w:t>
            </w:r>
            <w:r w:rsidR="00BF38B8" w:rsidRPr="003C6D30">
              <w:rPr>
                <w:rFonts w:ascii="Times New Roman" w:hAnsi="Times New Roman" w:cs="Times New Roman"/>
                <w:b/>
                <w:bCs/>
                <w:sz w:val="20"/>
                <w:szCs w:val="20"/>
              </w:rPr>
              <w:t>[1</w:t>
            </w:r>
            <w:r w:rsidR="00694A79" w:rsidRPr="003C6D30">
              <w:rPr>
                <w:rFonts w:ascii="Times New Roman" w:hAnsi="Times New Roman" w:cs="Times New Roman"/>
                <w:b/>
                <w:bCs/>
                <w:sz w:val="20"/>
                <w:szCs w:val="20"/>
              </w:rPr>
              <w:t>6</w:t>
            </w:r>
            <w:r w:rsidR="00BF38B8" w:rsidRPr="003C6D30">
              <w:rPr>
                <w:rFonts w:ascii="Times New Roman" w:hAnsi="Times New Roman" w:cs="Times New Roman"/>
                <w:b/>
                <w:bCs/>
                <w:sz w:val="20"/>
                <w:szCs w:val="20"/>
              </w:rPr>
              <w:t>]</w:t>
            </w:r>
          </w:p>
        </w:tc>
      </w:tr>
    </w:tbl>
    <w:p w14:paraId="695A6233" w14:textId="6EB6B405" w:rsidR="00F27F30" w:rsidRPr="003C6D30" w:rsidRDefault="00F27F30" w:rsidP="00602E86">
      <w:pPr>
        <w:jc w:val="both"/>
        <w:rPr>
          <w:rFonts w:ascii="Times New Roman" w:hAnsi="Times New Roman" w:cs="Times New Roman"/>
          <w:sz w:val="20"/>
          <w:szCs w:val="20"/>
        </w:rPr>
      </w:pPr>
      <w:r w:rsidRPr="003C6D30">
        <w:rPr>
          <w:rFonts w:ascii="Times New Roman" w:hAnsi="Times New Roman" w:cs="Times New Roman"/>
          <w:sz w:val="20"/>
          <w:szCs w:val="20"/>
        </w:rPr>
        <w:t xml:space="preserve">                     </w:t>
      </w:r>
    </w:p>
    <w:p w14:paraId="20C26CBE" w14:textId="0386C980" w:rsidR="00F27F30" w:rsidRPr="00776B6C" w:rsidRDefault="00F27F30" w:rsidP="00602E86">
      <w:pPr>
        <w:jc w:val="both"/>
        <w:rPr>
          <w:rFonts w:ascii="Times New Roman" w:hAnsi="Times New Roman" w:cs="Times New Roman"/>
          <w:sz w:val="20"/>
          <w:szCs w:val="20"/>
        </w:rPr>
      </w:pPr>
      <w:r w:rsidRPr="003C6D30">
        <w:rPr>
          <w:rFonts w:ascii="Times New Roman" w:hAnsi="Times New Roman" w:cs="Times New Roman"/>
          <w:sz w:val="20"/>
          <w:szCs w:val="20"/>
        </w:rPr>
        <w:t xml:space="preserve"> </w:t>
      </w:r>
      <w:r w:rsidR="00D759D6" w:rsidRPr="003C6D30">
        <w:rPr>
          <w:rFonts w:ascii="Times New Roman" w:hAnsi="Times New Roman" w:cs="Times New Roman"/>
          <w:b/>
          <w:bCs/>
          <w:sz w:val="20"/>
          <w:szCs w:val="20"/>
        </w:rPr>
        <w:t xml:space="preserve">PROTON PUMP </w:t>
      </w:r>
      <w:r w:rsidR="006723AE" w:rsidRPr="003C6D30">
        <w:rPr>
          <w:rFonts w:ascii="Times New Roman" w:hAnsi="Times New Roman" w:cs="Times New Roman"/>
          <w:b/>
          <w:bCs/>
          <w:sz w:val="20"/>
          <w:szCs w:val="20"/>
        </w:rPr>
        <w:t>INHIBITORS</w:t>
      </w:r>
    </w:p>
    <w:p w14:paraId="046271C5" w14:textId="66A282F4" w:rsidR="00D759D6" w:rsidRPr="003C6D30" w:rsidRDefault="006723AE" w:rsidP="00602E86">
      <w:pPr>
        <w:jc w:val="both"/>
        <w:rPr>
          <w:rFonts w:ascii="Times New Roman" w:hAnsi="Times New Roman" w:cs="Times New Roman"/>
          <w:sz w:val="20"/>
          <w:szCs w:val="20"/>
        </w:rPr>
      </w:pPr>
      <w:r w:rsidRPr="003C6D30">
        <w:rPr>
          <w:rFonts w:ascii="Times New Roman" w:hAnsi="Times New Roman" w:cs="Times New Roman"/>
          <w:sz w:val="20"/>
          <w:szCs w:val="20"/>
        </w:rPr>
        <w:t>Acid-related</w:t>
      </w:r>
      <w:r w:rsidR="00D759D6" w:rsidRPr="003C6D30">
        <w:rPr>
          <w:rFonts w:ascii="Times New Roman" w:hAnsi="Times New Roman" w:cs="Times New Roman"/>
          <w:sz w:val="20"/>
          <w:szCs w:val="20"/>
        </w:rPr>
        <w:t xml:space="preserve"> disorders are treated by proton pump inhibitors these are used to treat </w:t>
      </w:r>
      <w:r w:rsidR="00301CC8" w:rsidRPr="003C6D30">
        <w:rPr>
          <w:rFonts w:ascii="Times New Roman" w:hAnsi="Times New Roman" w:cs="Times New Roman"/>
          <w:sz w:val="20"/>
          <w:szCs w:val="20"/>
        </w:rPr>
        <w:t>-</w:t>
      </w:r>
      <w:r w:rsidRPr="003C6D30">
        <w:rPr>
          <w:rFonts w:ascii="Times New Roman" w:hAnsi="Times New Roman" w:cs="Times New Roman"/>
          <w:sz w:val="20"/>
          <w:szCs w:val="20"/>
        </w:rPr>
        <w:t xml:space="preserve">a </w:t>
      </w:r>
      <w:r w:rsidR="00D759D6" w:rsidRPr="003C6D30">
        <w:rPr>
          <w:rFonts w:ascii="Times New Roman" w:hAnsi="Times New Roman" w:cs="Times New Roman"/>
          <w:sz w:val="20"/>
          <w:szCs w:val="20"/>
        </w:rPr>
        <w:t xml:space="preserve">wide range of </w:t>
      </w:r>
      <w:r w:rsidR="00301CC8" w:rsidRPr="003C6D30">
        <w:rPr>
          <w:rFonts w:ascii="Times New Roman" w:hAnsi="Times New Roman" w:cs="Times New Roman"/>
          <w:sz w:val="20"/>
          <w:szCs w:val="20"/>
        </w:rPr>
        <w:t>gastroesophageal disorders which include peptic ulcer disease, erosive esophagitis,</w:t>
      </w:r>
      <w:r w:rsidR="00750B42"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and </w:t>
      </w:r>
      <w:r w:rsidR="00301CC8" w:rsidRPr="003C6D30">
        <w:rPr>
          <w:rFonts w:ascii="Times New Roman" w:hAnsi="Times New Roman" w:cs="Times New Roman"/>
          <w:sz w:val="20"/>
          <w:szCs w:val="20"/>
        </w:rPr>
        <w:t>gastroesophageal reflux disease (GERD), eosinophilic esophagitis and Helicobacter pylori (H. pylori) infection</w:t>
      </w:r>
      <w:r w:rsidR="0064120D">
        <w:rPr>
          <w:rFonts w:ascii="Times New Roman" w:hAnsi="Times New Roman" w:cs="Times New Roman"/>
          <w:sz w:val="20"/>
          <w:szCs w:val="20"/>
        </w:rPr>
        <w:t xml:space="preserve"> </w:t>
      </w:r>
      <w:r w:rsidR="004D10A3" w:rsidRPr="003C6D30">
        <w:rPr>
          <w:rFonts w:ascii="Times New Roman" w:hAnsi="Times New Roman" w:cs="Times New Roman"/>
          <w:b/>
          <w:bCs/>
          <w:sz w:val="20"/>
          <w:szCs w:val="20"/>
        </w:rPr>
        <w:t>[17]</w:t>
      </w:r>
      <w:r w:rsidR="00750B42" w:rsidRPr="003C6D30">
        <w:rPr>
          <w:rFonts w:ascii="Times New Roman" w:hAnsi="Times New Roman" w:cs="Times New Roman"/>
          <w:sz w:val="20"/>
          <w:szCs w:val="20"/>
        </w:rPr>
        <w:t xml:space="preserve">. The drugs which are used as the first generation </w:t>
      </w:r>
      <w:r w:rsidRPr="003C6D30">
        <w:rPr>
          <w:rFonts w:ascii="Times New Roman" w:hAnsi="Times New Roman" w:cs="Times New Roman"/>
          <w:sz w:val="20"/>
          <w:szCs w:val="20"/>
        </w:rPr>
        <w:t>PPI</w:t>
      </w:r>
      <w:r w:rsidR="00750B42" w:rsidRPr="003C6D30">
        <w:rPr>
          <w:rFonts w:ascii="Times New Roman" w:hAnsi="Times New Roman" w:cs="Times New Roman"/>
          <w:sz w:val="20"/>
          <w:szCs w:val="20"/>
        </w:rPr>
        <w:t xml:space="preserve"> include lansoprazole, pantoprazole</w:t>
      </w:r>
      <w:r w:rsidRPr="003C6D30">
        <w:rPr>
          <w:rFonts w:ascii="Times New Roman" w:hAnsi="Times New Roman" w:cs="Times New Roman"/>
          <w:sz w:val="20"/>
          <w:szCs w:val="20"/>
        </w:rPr>
        <w:t>,</w:t>
      </w:r>
      <w:r w:rsidR="00750B42" w:rsidRPr="003C6D30">
        <w:rPr>
          <w:rFonts w:ascii="Times New Roman" w:hAnsi="Times New Roman" w:cs="Times New Roman"/>
          <w:sz w:val="20"/>
          <w:szCs w:val="20"/>
        </w:rPr>
        <w:t xml:space="preserve"> and omeprazole. The </w:t>
      </w:r>
      <w:r w:rsidR="0064120D" w:rsidRPr="003C6D30">
        <w:rPr>
          <w:rFonts w:ascii="Times New Roman" w:hAnsi="Times New Roman" w:cs="Times New Roman"/>
          <w:sz w:val="20"/>
          <w:szCs w:val="20"/>
        </w:rPr>
        <w:t>second-generation</w:t>
      </w:r>
      <w:r w:rsidR="00750B42" w:rsidRPr="003C6D30">
        <w:rPr>
          <w:rFonts w:ascii="Times New Roman" w:hAnsi="Times New Roman" w:cs="Times New Roman"/>
          <w:sz w:val="20"/>
          <w:szCs w:val="20"/>
        </w:rPr>
        <w:t xml:space="preserve"> PPI’s include </w:t>
      </w:r>
      <w:r w:rsidR="007728EC" w:rsidRPr="003C6D30">
        <w:rPr>
          <w:rFonts w:ascii="Times New Roman" w:hAnsi="Times New Roman" w:cs="Times New Roman"/>
          <w:sz w:val="20"/>
          <w:szCs w:val="20"/>
        </w:rPr>
        <w:t>dexlansoprazole, esomeprazole and rabeprazole.</w:t>
      </w:r>
      <w:r w:rsidR="001D7585" w:rsidRPr="003C6D30">
        <w:rPr>
          <w:rFonts w:ascii="Times New Roman" w:hAnsi="Times New Roman" w:cs="Times New Roman"/>
          <w:sz w:val="20"/>
          <w:szCs w:val="20"/>
        </w:rPr>
        <w:t xml:space="preserve"> </w:t>
      </w:r>
      <w:r w:rsidRPr="003C6D30">
        <w:rPr>
          <w:rFonts w:ascii="Times New Roman" w:hAnsi="Times New Roman" w:cs="Times New Roman"/>
          <w:sz w:val="20"/>
          <w:szCs w:val="20"/>
        </w:rPr>
        <w:t>Comparing</w:t>
      </w:r>
      <w:r w:rsidR="001D7585" w:rsidRPr="003C6D30">
        <w:rPr>
          <w:rFonts w:ascii="Times New Roman" w:hAnsi="Times New Roman" w:cs="Times New Roman"/>
          <w:sz w:val="20"/>
          <w:szCs w:val="20"/>
        </w:rPr>
        <w:t xml:space="preserve"> the </w:t>
      </w:r>
      <w:r w:rsidRPr="003C6D30">
        <w:rPr>
          <w:rFonts w:ascii="Times New Roman" w:hAnsi="Times New Roman" w:cs="Times New Roman"/>
          <w:sz w:val="20"/>
          <w:szCs w:val="20"/>
        </w:rPr>
        <w:t>first-generation</w:t>
      </w:r>
      <w:r w:rsidR="001D7585" w:rsidRPr="003C6D30">
        <w:rPr>
          <w:rFonts w:ascii="Times New Roman" w:hAnsi="Times New Roman" w:cs="Times New Roman"/>
          <w:sz w:val="20"/>
          <w:szCs w:val="20"/>
        </w:rPr>
        <w:t xml:space="preserve"> </w:t>
      </w:r>
      <w:r w:rsidRPr="003C6D30">
        <w:rPr>
          <w:rFonts w:ascii="Times New Roman" w:hAnsi="Times New Roman" w:cs="Times New Roman"/>
          <w:sz w:val="20"/>
          <w:szCs w:val="20"/>
        </w:rPr>
        <w:t>PPI</w:t>
      </w:r>
      <w:r w:rsidR="001D7585" w:rsidRPr="003C6D30">
        <w:rPr>
          <w:rFonts w:ascii="Times New Roman" w:hAnsi="Times New Roman" w:cs="Times New Roman"/>
          <w:sz w:val="20"/>
          <w:szCs w:val="20"/>
        </w:rPr>
        <w:t xml:space="preserve"> with </w:t>
      </w:r>
      <w:r w:rsidRPr="003C6D30">
        <w:rPr>
          <w:rFonts w:ascii="Times New Roman" w:hAnsi="Times New Roman" w:cs="Times New Roman"/>
          <w:sz w:val="20"/>
          <w:szCs w:val="20"/>
        </w:rPr>
        <w:t>second-generation</w:t>
      </w:r>
      <w:r w:rsidR="001D7585"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PPI </w:t>
      </w:r>
      <w:r w:rsidR="000677B1" w:rsidRPr="003C6D30">
        <w:rPr>
          <w:rFonts w:ascii="Times New Roman" w:hAnsi="Times New Roman" w:cs="Times New Roman"/>
          <w:sz w:val="20"/>
          <w:szCs w:val="20"/>
        </w:rPr>
        <w:t>achieves rapid action and inhibition of acid secretion.</w:t>
      </w:r>
      <w:r w:rsidR="002C464E" w:rsidRPr="003C6D30">
        <w:rPr>
          <w:rFonts w:ascii="Times New Roman" w:hAnsi="Times New Roman" w:cs="Times New Roman"/>
          <w:sz w:val="20"/>
          <w:szCs w:val="20"/>
        </w:rPr>
        <w:t xml:space="preserve"> </w:t>
      </w:r>
      <w:r w:rsidRPr="003C6D30">
        <w:rPr>
          <w:rFonts w:ascii="Times New Roman" w:hAnsi="Times New Roman" w:cs="Times New Roman"/>
          <w:sz w:val="20"/>
          <w:szCs w:val="20"/>
        </w:rPr>
        <w:t>PPIs</w:t>
      </w:r>
      <w:r w:rsidR="002C464E" w:rsidRPr="003C6D30">
        <w:rPr>
          <w:rFonts w:ascii="Times New Roman" w:hAnsi="Times New Roman" w:cs="Times New Roman"/>
          <w:sz w:val="20"/>
          <w:szCs w:val="20"/>
        </w:rPr>
        <w:t xml:space="preserve"> are naturally basic substances absorption of these drug substances takes place in the small intestine</w:t>
      </w:r>
      <w:r w:rsidR="002F4090" w:rsidRPr="003C6D30">
        <w:rPr>
          <w:rFonts w:ascii="Times New Roman" w:hAnsi="Times New Roman" w:cs="Times New Roman"/>
          <w:sz w:val="20"/>
          <w:szCs w:val="20"/>
        </w:rPr>
        <w:t xml:space="preserve"> through systemic circulation they reach the parietal cell</w:t>
      </w:r>
      <w:r w:rsidR="001D7585" w:rsidRPr="003C6D30">
        <w:rPr>
          <w:rFonts w:ascii="Times New Roman" w:hAnsi="Times New Roman" w:cs="Times New Roman"/>
          <w:sz w:val="20"/>
          <w:szCs w:val="20"/>
        </w:rPr>
        <w:t>s.</w:t>
      </w:r>
      <w:r w:rsidR="000677B1" w:rsidRPr="003C6D30">
        <w:rPr>
          <w:rFonts w:ascii="Times New Roman" w:hAnsi="Times New Roman" w:cs="Times New Roman"/>
          <w:sz w:val="20"/>
          <w:szCs w:val="20"/>
        </w:rPr>
        <w:t xml:space="preserve"> </w:t>
      </w:r>
      <w:r w:rsidRPr="003C6D30">
        <w:rPr>
          <w:rFonts w:ascii="Times New Roman" w:hAnsi="Times New Roman" w:cs="Times New Roman"/>
          <w:sz w:val="20"/>
          <w:szCs w:val="20"/>
        </w:rPr>
        <w:t>PPIs</w:t>
      </w:r>
      <w:r w:rsidR="000677B1" w:rsidRPr="003C6D30">
        <w:rPr>
          <w:rFonts w:ascii="Times New Roman" w:hAnsi="Times New Roman" w:cs="Times New Roman"/>
          <w:sz w:val="20"/>
          <w:szCs w:val="20"/>
        </w:rPr>
        <w:t xml:space="preserve"> get activated </w:t>
      </w:r>
      <w:r w:rsidRPr="003C6D30">
        <w:rPr>
          <w:rFonts w:ascii="Times New Roman" w:hAnsi="Times New Roman" w:cs="Times New Roman"/>
          <w:sz w:val="20"/>
          <w:szCs w:val="20"/>
        </w:rPr>
        <w:t>in</w:t>
      </w:r>
      <w:r w:rsidR="000677B1" w:rsidRPr="003C6D30">
        <w:rPr>
          <w:rFonts w:ascii="Times New Roman" w:hAnsi="Times New Roman" w:cs="Times New Roman"/>
          <w:sz w:val="20"/>
          <w:szCs w:val="20"/>
        </w:rPr>
        <w:t xml:space="preserve"> </w:t>
      </w:r>
      <w:r w:rsidRPr="003C6D30">
        <w:rPr>
          <w:rFonts w:ascii="Times New Roman" w:hAnsi="Times New Roman" w:cs="Times New Roman"/>
          <w:sz w:val="20"/>
          <w:szCs w:val="20"/>
        </w:rPr>
        <w:t>an</w:t>
      </w:r>
      <w:r w:rsidR="000677B1" w:rsidRPr="003C6D30">
        <w:rPr>
          <w:rFonts w:ascii="Times New Roman" w:hAnsi="Times New Roman" w:cs="Times New Roman"/>
          <w:sz w:val="20"/>
          <w:szCs w:val="20"/>
        </w:rPr>
        <w:t xml:space="preserve"> acidic environment due to their alkaline nature</w:t>
      </w:r>
      <w:r w:rsidR="00524FB8" w:rsidRPr="003C6D30">
        <w:rPr>
          <w:rFonts w:ascii="Times New Roman" w:hAnsi="Times New Roman" w:cs="Times New Roman"/>
          <w:b/>
          <w:bCs/>
          <w:sz w:val="20"/>
          <w:szCs w:val="20"/>
        </w:rPr>
        <w:t>[20]</w:t>
      </w:r>
      <w:r w:rsidR="000677B1" w:rsidRPr="003C6D30">
        <w:rPr>
          <w:rFonts w:ascii="Times New Roman" w:hAnsi="Times New Roman" w:cs="Times New Roman"/>
          <w:sz w:val="20"/>
          <w:szCs w:val="20"/>
        </w:rPr>
        <w:t xml:space="preserve">. </w:t>
      </w:r>
      <w:r w:rsidR="001D7585" w:rsidRPr="003C6D30">
        <w:rPr>
          <w:rFonts w:ascii="Times New Roman" w:hAnsi="Times New Roman" w:cs="Times New Roman"/>
          <w:sz w:val="20"/>
          <w:szCs w:val="20"/>
        </w:rPr>
        <w:t xml:space="preserve"> Drug substance undergoes irreversible binding with </w:t>
      </w:r>
      <w:r w:rsidR="00D36934">
        <w:rPr>
          <w:rFonts w:ascii="Times New Roman" w:hAnsi="Times New Roman" w:cs="Times New Roman"/>
          <w:sz w:val="20"/>
          <w:szCs w:val="20"/>
        </w:rPr>
        <w:t xml:space="preserve">the </w:t>
      </w:r>
      <w:r w:rsidR="001D7585" w:rsidRPr="003C6D30">
        <w:rPr>
          <w:rFonts w:ascii="Times New Roman" w:hAnsi="Times New Roman" w:cs="Times New Roman"/>
          <w:sz w:val="20"/>
          <w:szCs w:val="20"/>
        </w:rPr>
        <w:t xml:space="preserve">H+/K+-ATPase proton pump and this action inhibits the secretion of acid </w:t>
      </w:r>
      <w:r w:rsidR="0043482C" w:rsidRPr="003C6D30">
        <w:rPr>
          <w:rFonts w:ascii="Times New Roman" w:hAnsi="Times New Roman" w:cs="Times New Roman"/>
          <w:b/>
          <w:bCs/>
          <w:sz w:val="20"/>
          <w:szCs w:val="20"/>
        </w:rPr>
        <w:t>[19]</w:t>
      </w:r>
      <w:r w:rsidR="002C464E" w:rsidRPr="003C6D30">
        <w:rPr>
          <w:rFonts w:ascii="Times New Roman" w:hAnsi="Times New Roman" w:cs="Times New Roman"/>
          <w:sz w:val="20"/>
          <w:szCs w:val="20"/>
        </w:rPr>
        <w:t xml:space="preserve"> </w:t>
      </w:r>
    </w:p>
    <w:p w14:paraId="57645165" w14:textId="701ADD81" w:rsidR="00A21F20" w:rsidRPr="003C6D30" w:rsidRDefault="00A21F20" w:rsidP="00602E86">
      <w:pPr>
        <w:jc w:val="both"/>
        <w:rPr>
          <w:rFonts w:ascii="Times New Roman" w:hAnsi="Times New Roman" w:cs="Times New Roman"/>
          <w:b/>
          <w:bCs/>
          <w:sz w:val="20"/>
          <w:szCs w:val="20"/>
        </w:rPr>
      </w:pPr>
      <w:r w:rsidRPr="003C6D30">
        <w:rPr>
          <w:rFonts w:ascii="Times New Roman" w:hAnsi="Times New Roman" w:cs="Times New Roman"/>
          <w:b/>
          <w:bCs/>
          <w:sz w:val="20"/>
          <w:szCs w:val="20"/>
        </w:rPr>
        <w:t xml:space="preserve">METABOLISM OF PPI’s </w:t>
      </w:r>
    </w:p>
    <w:p w14:paraId="51B09A3E" w14:textId="5E48B1AF" w:rsidR="00A21F20" w:rsidRPr="003C6D30" w:rsidRDefault="00A21F20"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The metabolism of </w:t>
      </w:r>
      <w:r w:rsidR="006723AE" w:rsidRPr="003C6D30">
        <w:rPr>
          <w:rFonts w:ascii="Times New Roman" w:hAnsi="Times New Roman" w:cs="Times New Roman"/>
          <w:sz w:val="20"/>
          <w:szCs w:val="20"/>
        </w:rPr>
        <w:t>PPIs</w:t>
      </w:r>
      <w:r w:rsidRPr="003C6D30">
        <w:rPr>
          <w:rFonts w:ascii="Times New Roman" w:hAnsi="Times New Roman" w:cs="Times New Roman"/>
          <w:sz w:val="20"/>
          <w:szCs w:val="20"/>
        </w:rPr>
        <w:t xml:space="preserve"> takes place in the liver this takes place by the action enzymes like CYP450 </w:t>
      </w:r>
      <w:r w:rsidR="00BA3C4C"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 and CYP2C19 enzyme, to </w:t>
      </w:r>
      <w:r w:rsidR="006723AE" w:rsidRPr="003C6D30">
        <w:rPr>
          <w:rFonts w:ascii="Times New Roman" w:hAnsi="Times New Roman" w:cs="Times New Roman"/>
          <w:sz w:val="20"/>
          <w:szCs w:val="20"/>
        </w:rPr>
        <w:t>a</w:t>
      </w:r>
      <w:r w:rsidRPr="003C6D30">
        <w:rPr>
          <w:rFonts w:ascii="Times New Roman" w:hAnsi="Times New Roman" w:cs="Times New Roman"/>
          <w:sz w:val="20"/>
          <w:szCs w:val="20"/>
        </w:rPr>
        <w:t xml:space="preserve"> lesser extent</w:t>
      </w:r>
      <w:r w:rsidR="006723AE" w:rsidRPr="003C6D30">
        <w:rPr>
          <w:rFonts w:ascii="Times New Roman" w:hAnsi="Times New Roman" w:cs="Times New Roman"/>
          <w:sz w:val="20"/>
          <w:szCs w:val="20"/>
        </w:rPr>
        <w:t>,</w:t>
      </w:r>
      <w:r w:rsidRPr="003C6D30">
        <w:rPr>
          <w:rFonts w:ascii="Times New Roman" w:hAnsi="Times New Roman" w:cs="Times New Roman"/>
          <w:sz w:val="20"/>
          <w:szCs w:val="20"/>
        </w:rPr>
        <w:t xml:space="preserve"> it </w:t>
      </w:r>
      <w:r w:rsidR="006723AE" w:rsidRPr="003C6D30">
        <w:rPr>
          <w:rFonts w:ascii="Times New Roman" w:hAnsi="Times New Roman" w:cs="Times New Roman"/>
          <w:sz w:val="20"/>
          <w:szCs w:val="20"/>
        </w:rPr>
        <w:t>is metabolized</w:t>
      </w:r>
      <w:r w:rsidRPr="003C6D30">
        <w:rPr>
          <w:rFonts w:ascii="Times New Roman" w:hAnsi="Times New Roman" w:cs="Times New Roman"/>
          <w:sz w:val="20"/>
          <w:szCs w:val="20"/>
        </w:rPr>
        <w:t xml:space="preserve"> by the CYP34A</w:t>
      </w:r>
      <w:r w:rsidR="00524FB8" w:rsidRPr="003C6D30">
        <w:rPr>
          <w:rFonts w:ascii="Times New Roman" w:hAnsi="Times New Roman" w:cs="Times New Roman"/>
          <w:sz w:val="20"/>
          <w:szCs w:val="20"/>
        </w:rPr>
        <w:t xml:space="preserve"> </w:t>
      </w:r>
      <w:r w:rsidR="00524FB8" w:rsidRPr="003C6D30">
        <w:rPr>
          <w:rFonts w:ascii="Times New Roman" w:hAnsi="Times New Roman" w:cs="Times New Roman"/>
          <w:b/>
          <w:bCs/>
          <w:sz w:val="20"/>
          <w:szCs w:val="20"/>
        </w:rPr>
        <w:t>[18]</w:t>
      </w:r>
    </w:p>
    <w:tbl>
      <w:tblPr>
        <w:tblStyle w:val="TableGrid"/>
        <w:tblW w:w="9234" w:type="dxa"/>
        <w:tblLook w:val="04A0" w:firstRow="1" w:lastRow="0" w:firstColumn="1" w:lastColumn="0" w:noHBand="0" w:noVBand="1"/>
      </w:tblPr>
      <w:tblGrid>
        <w:gridCol w:w="3770"/>
        <w:gridCol w:w="5464"/>
      </w:tblGrid>
      <w:tr w:rsidR="0016328D" w:rsidRPr="003C6D30" w14:paraId="17CE61E8" w14:textId="77777777" w:rsidTr="005B2D8A">
        <w:trPr>
          <w:trHeight w:val="362"/>
        </w:trPr>
        <w:tc>
          <w:tcPr>
            <w:tcW w:w="3770" w:type="dxa"/>
          </w:tcPr>
          <w:p w14:paraId="13D88F1B" w14:textId="71676B22" w:rsidR="0016328D" w:rsidRPr="003C6D30" w:rsidRDefault="0016328D" w:rsidP="00602E86">
            <w:pPr>
              <w:jc w:val="both"/>
              <w:rPr>
                <w:rFonts w:ascii="Times New Roman" w:hAnsi="Times New Roman" w:cs="Times New Roman"/>
                <w:b/>
                <w:bCs/>
                <w:sz w:val="20"/>
                <w:szCs w:val="20"/>
              </w:rPr>
            </w:pPr>
            <w:r w:rsidRPr="003C6D30">
              <w:rPr>
                <w:rFonts w:ascii="Times New Roman" w:hAnsi="Times New Roman" w:cs="Times New Roman"/>
                <w:b/>
                <w:bCs/>
                <w:sz w:val="20"/>
                <w:szCs w:val="20"/>
              </w:rPr>
              <w:t xml:space="preserve">                   </w:t>
            </w:r>
            <w:r w:rsidR="008F6A75" w:rsidRPr="003C6D30">
              <w:rPr>
                <w:rFonts w:ascii="Times New Roman" w:hAnsi="Times New Roman" w:cs="Times New Roman"/>
                <w:b/>
                <w:bCs/>
                <w:sz w:val="20"/>
                <w:szCs w:val="20"/>
              </w:rPr>
              <w:t xml:space="preserve">ACTIVITY </w:t>
            </w:r>
          </w:p>
        </w:tc>
        <w:tc>
          <w:tcPr>
            <w:tcW w:w="5464" w:type="dxa"/>
          </w:tcPr>
          <w:p w14:paraId="75F6CAC8" w14:textId="6BE086E2" w:rsidR="0016328D" w:rsidRPr="003C6D30" w:rsidRDefault="008F6A75"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w:t>
            </w:r>
            <w:r w:rsidR="007B6ED3" w:rsidRPr="003C6D30">
              <w:rPr>
                <w:rFonts w:ascii="Times New Roman" w:hAnsi="Times New Roman" w:cs="Times New Roman"/>
                <w:b/>
                <w:bCs/>
                <w:sz w:val="20"/>
                <w:szCs w:val="20"/>
              </w:rPr>
              <w:t xml:space="preserve">METABOLIZING ENZYME </w:t>
            </w:r>
            <w:r w:rsidRPr="003C6D30">
              <w:rPr>
                <w:rFonts w:ascii="Times New Roman" w:hAnsi="Times New Roman" w:cs="Times New Roman"/>
                <w:b/>
                <w:bCs/>
                <w:sz w:val="20"/>
                <w:szCs w:val="20"/>
              </w:rPr>
              <w:t xml:space="preserve">                 </w:t>
            </w:r>
          </w:p>
        </w:tc>
      </w:tr>
      <w:tr w:rsidR="0016328D" w:rsidRPr="003C6D30" w14:paraId="5BD0BED9" w14:textId="77777777" w:rsidTr="005B2D8A">
        <w:trPr>
          <w:trHeight w:val="362"/>
        </w:trPr>
        <w:tc>
          <w:tcPr>
            <w:tcW w:w="3770" w:type="dxa"/>
          </w:tcPr>
          <w:p w14:paraId="638EAF83" w14:textId="6ED6E806" w:rsidR="0016328D" w:rsidRPr="003C6D30" w:rsidRDefault="008F6A75"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w:t>
            </w:r>
            <w:r w:rsidR="006723AE" w:rsidRPr="003C6D30">
              <w:rPr>
                <w:rFonts w:ascii="Times New Roman" w:hAnsi="Times New Roman" w:cs="Times New Roman"/>
                <w:b/>
                <w:bCs/>
                <w:sz w:val="20"/>
                <w:szCs w:val="20"/>
              </w:rPr>
              <w:t>ULTRA-RAPID</w:t>
            </w:r>
            <w:r w:rsidR="008155A5" w:rsidRPr="003C6D30">
              <w:rPr>
                <w:rFonts w:ascii="Times New Roman" w:hAnsi="Times New Roman" w:cs="Times New Roman"/>
                <w:b/>
                <w:bCs/>
                <w:sz w:val="20"/>
                <w:szCs w:val="20"/>
              </w:rPr>
              <w:t xml:space="preserve"> METABOLIZER </w:t>
            </w:r>
            <w:r w:rsidRPr="003C6D30">
              <w:rPr>
                <w:rFonts w:ascii="Times New Roman" w:hAnsi="Times New Roman" w:cs="Times New Roman"/>
                <w:b/>
                <w:bCs/>
                <w:sz w:val="20"/>
                <w:szCs w:val="20"/>
              </w:rPr>
              <w:t xml:space="preserve">           </w:t>
            </w:r>
          </w:p>
        </w:tc>
        <w:tc>
          <w:tcPr>
            <w:tcW w:w="5464" w:type="dxa"/>
          </w:tcPr>
          <w:p w14:paraId="73F01133" w14:textId="18A35F5A" w:rsidR="0016328D" w:rsidRPr="003C6D30" w:rsidRDefault="006514EE"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w:t>
            </w:r>
            <w:r w:rsidR="00A12881" w:rsidRPr="003C6D30">
              <w:rPr>
                <w:rFonts w:ascii="Times New Roman" w:hAnsi="Times New Roman" w:cs="Times New Roman"/>
                <w:sz w:val="20"/>
                <w:szCs w:val="20"/>
              </w:rPr>
              <w:t>CYP2C19*17 / CYP2C19*17</w:t>
            </w:r>
            <w:r w:rsidR="004A0646" w:rsidRPr="003C6D30">
              <w:rPr>
                <w:rFonts w:ascii="Times New Roman" w:hAnsi="Times New Roman" w:cs="Times New Roman"/>
                <w:sz w:val="20"/>
                <w:szCs w:val="20"/>
              </w:rPr>
              <w:t xml:space="preserve"> </w:t>
            </w:r>
            <w:r w:rsidR="0043482C" w:rsidRPr="003C6D30">
              <w:rPr>
                <w:rFonts w:ascii="Times New Roman" w:hAnsi="Times New Roman" w:cs="Times New Roman"/>
                <w:b/>
                <w:bCs/>
                <w:sz w:val="20"/>
                <w:szCs w:val="20"/>
              </w:rPr>
              <w:t>[18]</w:t>
            </w:r>
          </w:p>
        </w:tc>
      </w:tr>
      <w:tr w:rsidR="0016328D" w:rsidRPr="003C6D30" w14:paraId="1563E333" w14:textId="77777777" w:rsidTr="005B2D8A">
        <w:trPr>
          <w:trHeight w:val="362"/>
        </w:trPr>
        <w:tc>
          <w:tcPr>
            <w:tcW w:w="3770" w:type="dxa"/>
          </w:tcPr>
          <w:p w14:paraId="72366545" w14:textId="1123E534" w:rsidR="0016328D" w:rsidRPr="003C6D30" w:rsidRDefault="008155A5" w:rsidP="00602E86">
            <w:pPr>
              <w:jc w:val="both"/>
              <w:rPr>
                <w:rFonts w:ascii="Times New Roman" w:hAnsi="Times New Roman" w:cs="Times New Roman"/>
                <w:b/>
                <w:bCs/>
                <w:sz w:val="20"/>
                <w:szCs w:val="20"/>
              </w:rPr>
            </w:pPr>
            <w:r w:rsidRPr="003C6D30">
              <w:rPr>
                <w:rFonts w:ascii="Times New Roman" w:hAnsi="Times New Roman" w:cs="Times New Roman"/>
                <w:b/>
                <w:bCs/>
                <w:sz w:val="20"/>
                <w:szCs w:val="20"/>
              </w:rPr>
              <w:t xml:space="preserve">   RAPID METABOLIZER</w:t>
            </w:r>
          </w:p>
        </w:tc>
        <w:tc>
          <w:tcPr>
            <w:tcW w:w="5464" w:type="dxa"/>
          </w:tcPr>
          <w:p w14:paraId="2BD7EB20" w14:textId="3AB7EFD7" w:rsidR="0016328D" w:rsidRPr="003C6D30" w:rsidRDefault="00A12881"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CYP2C19*1/ CYP2C19*17</w:t>
            </w:r>
            <w:r w:rsidR="004A0646" w:rsidRPr="003C6D30">
              <w:rPr>
                <w:rFonts w:ascii="Times New Roman" w:hAnsi="Times New Roman" w:cs="Times New Roman"/>
                <w:sz w:val="20"/>
                <w:szCs w:val="20"/>
              </w:rPr>
              <w:t xml:space="preserve"> </w:t>
            </w:r>
            <w:r w:rsidR="0043482C" w:rsidRPr="003C6D30">
              <w:rPr>
                <w:rFonts w:ascii="Times New Roman" w:hAnsi="Times New Roman" w:cs="Times New Roman"/>
                <w:b/>
                <w:bCs/>
                <w:sz w:val="20"/>
                <w:szCs w:val="20"/>
              </w:rPr>
              <w:t>[18]</w:t>
            </w:r>
          </w:p>
        </w:tc>
      </w:tr>
      <w:tr w:rsidR="0016328D" w:rsidRPr="003C6D30" w14:paraId="6E582FE5" w14:textId="77777777" w:rsidTr="005B2D8A">
        <w:trPr>
          <w:trHeight w:val="348"/>
        </w:trPr>
        <w:tc>
          <w:tcPr>
            <w:tcW w:w="3770" w:type="dxa"/>
          </w:tcPr>
          <w:p w14:paraId="340FD453" w14:textId="3CD0D597" w:rsidR="0016328D" w:rsidRPr="003C6D30" w:rsidRDefault="008155A5" w:rsidP="00602E86">
            <w:pPr>
              <w:jc w:val="both"/>
              <w:rPr>
                <w:rFonts w:ascii="Times New Roman" w:hAnsi="Times New Roman" w:cs="Times New Roman"/>
                <w:b/>
                <w:bCs/>
                <w:sz w:val="20"/>
                <w:szCs w:val="20"/>
              </w:rPr>
            </w:pPr>
            <w:r w:rsidRPr="003C6D30">
              <w:rPr>
                <w:rFonts w:ascii="Times New Roman" w:hAnsi="Times New Roman" w:cs="Times New Roman"/>
                <w:b/>
                <w:bCs/>
                <w:sz w:val="20"/>
                <w:szCs w:val="20"/>
              </w:rPr>
              <w:lastRenderedPageBreak/>
              <w:t xml:space="preserve">  NORMAL METABOLIZER</w:t>
            </w:r>
          </w:p>
        </w:tc>
        <w:tc>
          <w:tcPr>
            <w:tcW w:w="5464" w:type="dxa"/>
          </w:tcPr>
          <w:p w14:paraId="5E5141DA" w14:textId="57044931" w:rsidR="0016328D" w:rsidRPr="003C6D30" w:rsidRDefault="007B6ED3"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w:t>
            </w:r>
            <w:r w:rsidR="00A12881" w:rsidRPr="003C6D30">
              <w:rPr>
                <w:rFonts w:ascii="Times New Roman" w:hAnsi="Times New Roman" w:cs="Times New Roman"/>
                <w:sz w:val="20"/>
                <w:szCs w:val="20"/>
              </w:rPr>
              <w:t xml:space="preserve"> CYP2C19*1/ CYP2C19*1</w:t>
            </w:r>
            <w:r w:rsidR="004A0646" w:rsidRPr="003C6D30">
              <w:rPr>
                <w:rFonts w:ascii="Times New Roman" w:hAnsi="Times New Roman" w:cs="Times New Roman"/>
                <w:b/>
                <w:bCs/>
                <w:sz w:val="20"/>
                <w:szCs w:val="20"/>
              </w:rPr>
              <w:t xml:space="preserve"> </w:t>
            </w:r>
            <w:r w:rsidR="0043482C" w:rsidRPr="003C6D30">
              <w:rPr>
                <w:rFonts w:ascii="Times New Roman" w:hAnsi="Times New Roman" w:cs="Times New Roman"/>
                <w:b/>
                <w:bCs/>
                <w:sz w:val="20"/>
                <w:szCs w:val="20"/>
              </w:rPr>
              <w:t>[18]</w:t>
            </w:r>
          </w:p>
        </w:tc>
      </w:tr>
      <w:tr w:rsidR="0016328D" w:rsidRPr="003C6D30" w14:paraId="3410C329" w14:textId="77777777" w:rsidTr="005B2D8A">
        <w:trPr>
          <w:trHeight w:val="362"/>
        </w:trPr>
        <w:tc>
          <w:tcPr>
            <w:tcW w:w="3770" w:type="dxa"/>
          </w:tcPr>
          <w:p w14:paraId="48324D04" w14:textId="1C26889D" w:rsidR="0016328D" w:rsidRPr="003C6D30" w:rsidRDefault="008155A5" w:rsidP="00602E86">
            <w:pPr>
              <w:jc w:val="both"/>
              <w:rPr>
                <w:rFonts w:ascii="Times New Roman" w:hAnsi="Times New Roman" w:cs="Times New Roman"/>
                <w:b/>
                <w:bCs/>
                <w:sz w:val="20"/>
                <w:szCs w:val="20"/>
              </w:rPr>
            </w:pPr>
            <w:r w:rsidRPr="003C6D30">
              <w:rPr>
                <w:rFonts w:ascii="Times New Roman" w:hAnsi="Times New Roman" w:cs="Times New Roman"/>
                <w:b/>
                <w:bCs/>
                <w:sz w:val="20"/>
                <w:szCs w:val="20"/>
              </w:rPr>
              <w:t xml:space="preserve"> INTERMEDIATE METABOLIZER</w:t>
            </w:r>
          </w:p>
        </w:tc>
        <w:tc>
          <w:tcPr>
            <w:tcW w:w="5464" w:type="dxa"/>
          </w:tcPr>
          <w:p w14:paraId="4CC170CA" w14:textId="77F9D969" w:rsidR="0016328D" w:rsidRPr="003C6D30" w:rsidRDefault="00A12881"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CYP2C19*1/ CYP2C19*2, CYP2C19*1/ CYP2C19*3</w:t>
            </w:r>
            <w:r w:rsidR="004A0646" w:rsidRPr="003C6D30">
              <w:rPr>
                <w:rFonts w:ascii="Times New Roman" w:hAnsi="Times New Roman" w:cs="Times New Roman"/>
                <w:sz w:val="20"/>
                <w:szCs w:val="20"/>
              </w:rPr>
              <w:t xml:space="preserve"> </w:t>
            </w:r>
            <w:r w:rsidR="0043482C" w:rsidRPr="003C6D30">
              <w:rPr>
                <w:rFonts w:ascii="Times New Roman" w:hAnsi="Times New Roman" w:cs="Times New Roman"/>
                <w:b/>
                <w:bCs/>
                <w:sz w:val="20"/>
                <w:szCs w:val="20"/>
              </w:rPr>
              <w:t>[18]</w:t>
            </w:r>
          </w:p>
        </w:tc>
      </w:tr>
      <w:tr w:rsidR="0016328D" w:rsidRPr="003C6D30" w14:paraId="61625F12" w14:textId="77777777" w:rsidTr="005B2D8A">
        <w:trPr>
          <w:trHeight w:val="725"/>
        </w:trPr>
        <w:tc>
          <w:tcPr>
            <w:tcW w:w="3770" w:type="dxa"/>
          </w:tcPr>
          <w:p w14:paraId="021BC434" w14:textId="3A9AFEFC" w:rsidR="0016328D" w:rsidRPr="003C6D30" w:rsidRDefault="008155A5"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w:t>
            </w:r>
            <w:r w:rsidRPr="003C6D30">
              <w:rPr>
                <w:rFonts w:ascii="Times New Roman" w:hAnsi="Times New Roman" w:cs="Times New Roman"/>
                <w:b/>
                <w:bCs/>
                <w:sz w:val="20"/>
                <w:szCs w:val="20"/>
              </w:rPr>
              <w:t xml:space="preserve">POOR METABOLIZER </w:t>
            </w:r>
          </w:p>
        </w:tc>
        <w:tc>
          <w:tcPr>
            <w:tcW w:w="5464" w:type="dxa"/>
          </w:tcPr>
          <w:p w14:paraId="7E42BD3A" w14:textId="0BF2C9D6" w:rsidR="0016328D" w:rsidRPr="003C6D30" w:rsidRDefault="00A12881" w:rsidP="00602E86">
            <w:pPr>
              <w:jc w:val="both"/>
              <w:rPr>
                <w:rFonts w:ascii="Times New Roman" w:hAnsi="Times New Roman" w:cs="Times New Roman"/>
                <w:b/>
                <w:bCs/>
                <w:sz w:val="20"/>
                <w:szCs w:val="20"/>
              </w:rPr>
            </w:pPr>
            <w:r w:rsidRPr="003C6D30">
              <w:rPr>
                <w:rFonts w:ascii="Times New Roman" w:hAnsi="Times New Roman" w:cs="Times New Roman"/>
                <w:sz w:val="20"/>
                <w:szCs w:val="20"/>
              </w:rPr>
              <w:t>CYP2C19*2/ CYP2C19*2, CYP2C19*3/ CYP2C19*3,</w:t>
            </w:r>
            <w:r w:rsidR="007B6ED3" w:rsidRPr="003C6D30">
              <w:rPr>
                <w:rFonts w:ascii="Times New Roman" w:hAnsi="Times New Roman" w:cs="Times New Roman"/>
                <w:sz w:val="20"/>
                <w:szCs w:val="20"/>
              </w:rPr>
              <w:t xml:space="preserve">     </w:t>
            </w:r>
            <w:r w:rsidRPr="003C6D30">
              <w:rPr>
                <w:rFonts w:ascii="Times New Roman" w:hAnsi="Times New Roman" w:cs="Times New Roman"/>
                <w:sz w:val="20"/>
                <w:szCs w:val="20"/>
              </w:rPr>
              <w:t>CYP2C19*2/ CYP2C19*3</w:t>
            </w:r>
            <w:r w:rsidR="004A0646" w:rsidRPr="003C6D30">
              <w:rPr>
                <w:rFonts w:ascii="Times New Roman" w:hAnsi="Times New Roman" w:cs="Times New Roman"/>
                <w:sz w:val="20"/>
                <w:szCs w:val="20"/>
              </w:rPr>
              <w:t xml:space="preserve"> </w:t>
            </w:r>
            <w:r w:rsidR="0043482C" w:rsidRPr="003C6D30">
              <w:rPr>
                <w:rFonts w:ascii="Times New Roman" w:hAnsi="Times New Roman" w:cs="Times New Roman"/>
                <w:b/>
                <w:bCs/>
                <w:sz w:val="20"/>
                <w:szCs w:val="20"/>
              </w:rPr>
              <w:t>[18]</w:t>
            </w:r>
          </w:p>
        </w:tc>
      </w:tr>
    </w:tbl>
    <w:p w14:paraId="638EC151" w14:textId="708DDF40" w:rsidR="0016328D" w:rsidRPr="003C6D30" w:rsidRDefault="00C9336A" w:rsidP="00602E86">
      <w:pPr>
        <w:jc w:val="both"/>
        <w:rPr>
          <w:rFonts w:ascii="Times New Roman" w:hAnsi="Times New Roman" w:cs="Times New Roman"/>
          <w:sz w:val="20"/>
          <w:szCs w:val="20"/>
        </w:rPr>
      </w:pPr>
      <w:r w:rsidRPr="003C6D30">
        <w:rPr>
          <w:rFonts w:ascii="Times New Roman" w:hAnsi="Times New Roman" w:cs="Times New Roman"/>
          <w:sz w:val="20"/>
          <w:szCs w:val="20"/>
        </w:rPr>
        <w:t xml:space="preserve"> </w:t>
      </w:r>
    </w:p>
    <w:p w14:paraId="0DBA9F67" w14:textId="4CADAC8D" w:rsidR="00C9336A" w:rsidRPr="003C6D30" w:rsidRDefault="00C9336A" w:rsidP="00602E86">
      <w:pPr>
        <w:jc w:val="both"/>
        <w:rPr>
          <w:rFonts w:ascii="Times New Roman" w:hAnsi="Times New Roman" w:cs="Times New Roman"/>
          <w:b/>
          <w:bCs/>
          <w:sz w:val="20"/>
          <w:szCs w:val="20"/>
        </w:rPr>
      </w:pPr>
      <w:r w:rsidRPr="003C6D30">
        <w:rPr>
          <w:rFonts w:ascii="Times New Roman" w:hAnsi="Times New Roman" w:cs="Times New Roman"/>
          <w:sz w:val="20"/>
          <w:szCs w:val="20"/>
        </w:rPr>
        <w:t xml:space="preserve">      The </w:t>
      </w:r>
      <w:r w:rsidR="006723AE" w:rsidRPr="003C6D30">
        <w:rPr>
          <w:rFonts w:ascii="Times New Roman" w:hAnsi="Times New Roman" w:cs="Times New Roman"/>
          <w:sz w:val="20"/>
          <w:szCs w:val="20"/>
        </w:rPr>
        <w:t>ultra-rapid</w:t>
      </w:r>
      <w:r w:rsidRPr="003C6D30">
        <w:rPr>
          <w:rFonts w:ascii="Times New Roman" w:hAnsi="Times New Roman" w:cs="Times New Roman"/>
          <w:sz w:val="20"/>
          <w:szCs w:val="20"/>
        </w:rPr>
        <w:t xml:space="preserve"> </w:t>
      </w:r>
      <w:r w:rsidR="006723AE" w:rsidRPr="003C6D30">
        <w:rPr>
          <w:rFonts w:ascii="Times New Roman" w:hAnsi="Times New Roman" w:cs="Times New Roman"/>
          <w:sz w:val="20"/>
          <w:szCs w:val="20"/>
        </w:rPr>
        <w:t>metabolizing</w:t>
      </w:r>
      <w:r w:rsidRPr="003C6D30">
        <w:rPr>
          <w:rFonts w:ascii="Times New Roman" w:hAnsi="Times New Roman" w:cs="Times New Roman"/>
          <w:sz w:val="20"/>
          <w:szCs w:val="20"/>
        </w:rPr>
        <w:t xml:space="preserve"> </w:t>
      </w:r>
      <w:r w:rsidR="00324CB4" w:rsidRPr="003C6D30">
        <w:rPr>
          <w:rFonts w:ascii="Times New Roman" w:hAnsi="Times New Roman" w:cs="Times New Roman"/>
          <w:sz w:val="20"/>
          <w:szCs w:val="20"/>
        </w:rPr>
        <w:t xml:space="preserve">takes place by the </w:t>
      </w:r>
      <w:r w:rsidR="00970782" w:rsidRPr="003C6D30">
        <w:rPr>
          <w:rFonts w:ascii="Times New Roman" w:hAnsi="Times New Roman" w:cs="Times New Roman"/>
          <w:sz w:val="20"/>
          <w:szCs w:val="20"/>
        </w:rPr>
        <w:t xml:space="preserve">two sets of CYP2C19*17and this enhances the clearance of CYP2C19. On </w:t>
      </w:r>
      <w:r w:rsidR="006723AE" w:rsidRPr="003C6D30">
        <w:rPr>
          <w:rFonts w:ascii="Times New Roman" w:hAnsi="Times New Roman" w:cs="Times New Roman"/>
          <w:sz w:val="20"/>
          <w:szCs w:val="20"/>
        </w:rPr>
        <w:t xml:space="preserve">the </w:t>
      </w:r>
      <w:r w:rsidR="00970782" w:rsidRPr="003C6D30">
        <w:rPr>
          <w:rFonts w:ascii="Times New Roman" w:hAnsi="Times New Roman" w:cs="Times New Roman"/>
          <w:sz w:val="20"/>
          <w:szCs w:val="20"/>
        </w:rPr>
        <w:t xml:space="preserve">copy of CYP2C19*17 and CYP2C19*1rapidly </w:t>
      </w:r>
      <w:r w:rsidR="006723AE" w:rsidRPr="003C6D30">
        <w:rPr>
          <w:rFonts w:ascii="Times New Roman" w:hAnsi="Times New Roman" w:cs="Times New Roman"/>
          <w:sz w:val="20"/>
          <w:szCs w:val="20"/>
        </w:rPr>
        <w:t>metabolizes</w:t>
      </w:r>
      <w:r w:rsidR="00970782" w:rsidRPr="003C6D30">
        <w:rPr>
          <w:rFonts w:ascii="Times New Roman" w:hAnsi="Times New Roman" w:cs="Times New Roman"/>
          <w:sz w:val="20"/>
          <w:szCs w:val="20"/>
        </w:rPr>
        <w:t xml:space="preserve"> the drug.</w:t>
      </w:r>
      <w:r w:rsidR="002C464E" w:rsidRPr="003C6D30">
        <w:rPr>
          <w:rFonts w:ascii="Times New Roman" w:hAnsi="Times New Roman" w:cs="Times New Roman"/>
          <w:sz w:val="20"/>
          <w:szCs w:val="20"/>
        </w:rPr>
        <w:t xml:space="preserve"> Normal metabolizer carries t</w:t>
      </w:r>
      <w:r w:rsidR="00970782" w:rsidRPr="003C6D30">
        <w:rPr>
          <w:rFonts w:ascii="Times New Roman" w:hAnsi="Times New Roman" w:cs="Times New Roman"/>
          <w:sz w:val="20"/>
          <w:szCs w:val="20"/>
        </w:rPr>
        <w:t xml:space="preserve">wo copies of </w:t>
      </w:r>
      <w:r w:rsidR="00D36934">
        <w:rPr>
          <w:rFonts w:ascii="Times New Roman" w:hAnsi="Times New Roman" w:cs="Times New Roman"/>
          <w:sz w:val="20"/>
          <w:szCs w:val="20"/>
        </w:rPr>
        <w:t xml:space="preserve">the </w:t>
      </w:r>
      <w:r w:rsidR="002C464E" w:rsidRPr="003C6D30">
        <w:rPr>
          <w:rFonts w:ascii="Times New Roman" w:hAnsi="Times New Roman" w:cs="Times New Roman"/>
          <w:sz w:val="20"/>
          <w:szCs w:val="20"/>
        </w:rPr>
        <w:t>CYP2C19*1 allele</w:t>
      </w:r>
      <w:r w:rsidR="0064120D">
        <w:rPr>
          <w:rFonts w:ascii="Times New Roman" w:hAnsi="Times New Roman" w:cs="Times New Roman"/>
          <w:sz w:val="20"/>
          <w:szCs w:val="20"/>
        </w:rPr>
        <w:t xml:space="preserve"> </w:t>
      </w:r>
      <w:r w:rsidR="00524FB8" w:rsidRPr="003C6D30">
        <w:rPr>
          <w:rFonts w:ascii="Times New Roman" w:hAnsi="Times New Roman" w:cs="Times New Roman"/>
          <w:b/>
          <w:bCs/>
          <w:sz w:val="20"/>
          <w:szCs w:val="20"/>
        </w:rPr>
        <w:t>[18]</w:t>
      </w:r>
    </w:p>
    <w:p w14:paraId="3CC71541" w14:textId="77777777" w:rsidR="00461EAB" w:rsidRDefault="00461EAB" w:rsidP="00602E86">
      <w:pPr>
        <w:spacing w:before="240" w:after="240"/>
        <w:jc w:val="both"/>
        <w:rPr>
          <w:rFonts w:ascii="Times New Roman" w:hAnsi="Times New Roman" w:cs="Times New Roman"/>
          <w:b/>
          <w:bCs/>
          <w:sz w:val="20"/>
          <w:szCs w:val="20"/>
        </w:rPr>
      </w:pPr>
    </w:p>
    <w:p w14:paraId="5EF5E295" w14:textId="64ECD477" w:rsidR="005A6328" w:rsidRPr="00776B6C" w:rsidRDefault="005A6328" w:rsidP="00602E86">
      <w:pPr>
        <w:spacing w:before="240" w:after="240"/>
        <w:jc w:val="both"/>
        <w:rPr>
          <w:rFonts w:ascii="Times New Roman" w:hAnsi="Times New Roman" w:cs="Times New Roman"/>
          <w:b/>
          <w:bCs/>
          <w:sz w:val="20"/>
          <w:szCs w:val="20"/>
        </w:rPr>
      </w:pPr>
      <w:r w:rsidRPr="00776B6C">
        <w:rPr>
          <w:rFonts w:ascii="Times New Roman" w:hAnsi="Times New Roman" w:cs="Times New Roman"/>
          <w:b/>
          <w:bCs/>
          <w:sz w:val="20"/>
          <w:szCs w:val="20"/>
        </w:rPr>
        <w:t>RHEUMATOID ARTHRITIS</w:t>
      </w:r>
    </w:p>
    <w:p w14:paraId="1A026125" w14:textId="289725A5" w:rsidR="005A6328"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sz w:val="20"/>
          <w:szCs w:val="20"/>
        </w:rPr>
        <w:t xml:space="preserve">RA is an autoimmune disease with a </w:t>
      </w:r>
      <w:r w:rsidR="00FA5C78" w:rsidRPr="003C6D30">
        <w:rPr>
          <w:rFonts w:ascii="Times New Roman" w:hAnsi="Times New Roman" w:cs="Times New Roman"/>
          <w:sz w:val="20"/>
          <w:szCs w:val="20"/>
        </w:rPr>
        <w:t>universality</w:t>
      </w:r>
      <w:r w:rsidRPr="003C6D30">
        <w:rPr>
          <w:rFonts w:ascii="Times New Roman" w:hAnsi="Times New Roman" w:cs="Times New Roman"/>
          <w:sz w:val="20"/>
          <w:szCs w:val="20"/>
        </w:rPr>
        <w:t xml:space="preserve"> of 0.5-1% in the population of humans characteristics of RA are cartilage damage, hyperplastic synovium and bone erosion. Here the proliferation of fibroblast-like synoviocytes (FLS) and the dysfunction lead to hyperplastic synovium. The cells produce proteinases (eg: matrix metalloproteinases) and cytokines which results in the accumulation of immune cells in synovial fluid </w:t>
      </w:r>
      <w:r w:rsidRPr="003C6D30">
        <w:rPr>
          <w:rFonts w:ascii="Times New Roman" w:hAnsi="Times New Roman" w:cs="Times New Roman"/>
          <w:b/>
          <w:bCs/>
          <w:sz w:val="20"/>
          <w:szCs w:val="20"/>
        </w:rPr>
        <w:t>[21]</w:t>
      </w:r>
      <w:r w:rsidRPr="003C6D30">
        <w:rPr>
          <w:rFonts w:ascii="Times New Roman" w:hAnsi="Times New Roman" w:cs="Times New Roman"/>
          <w:sz w:val="20"/>
          <w:szCs w:val="20"/>
        </w:rPr>
        <w:t>. Methotrexate (MTX) – an antifolate agent is a disease-modifying anti-rheumatic drug (DMARD) preferred for RA</w:t>
      </w:r>
      <w:r w:rsidR="00FA5C78" w:rsidRPr="003C6D30">
        <w:rPr>
          <w:rFonts w:ascii="Times New Roman" w:hAnsi="Times New Roman" w:cs="Times New Roman"/>
          <w:sz w:val="20"/>
          <w:szCs w:val="20"/>
        </w:rPr>
        <w:t xml:space="preserve"> treatment</w:t>
      </w:r>
      <w:r w:rsidRPr="003C6D30">
        <w:rPr>
          <w:rFonts w:ascii="Times New Roman" w:hAnsi="Times New Roman" w:cs="Times New Roman"/>
          <w:sz w:val="20"/>
          <w:szCs w:val="20"/>
        </w:rPr>
        <w:t>. A sequence</w:t>
      </w:r>
      <w:r w:rsidR="00755FF3" w:rsidRPr="003C6D30">
        <w:rPr>
          <w:rFonts w:ascii="Times New Roman" w:hAnsi="Times New Roman" w:cs="Times New Roman"/>
          <w:sz w:val="20"/>
          <w:szCs w:val="20"/>
        </w:rPr>
        <w:t xml:space="preserve"> of amino acid</w:t>
      </w:r>
      <w:r w:rsidRPr="003C6D30">
        <w:rPr>
          <w:rFonts w:ascii="Times New Roman" w:hAnsi="Times New Roman" w:cs="Times New Roman"/>
          <w:sz w:val="20"/>
          <w:szCs w:val="20"/>
        </w:rPr>
        <w:t xml:space="preserve"> is a shared epitope (SE) at positions 70-74 in the HLA-DRB gene. Combination DMARD therapy is slightly higher in results whereas MTX monotherapy shows fewer results in SE-positive patients. Transporting the MTX across the cell membrane is done by the SLC gene which has been studied. MTX uptake is enabled by RFC protein, encoded by the SLC19A1 gene. An increase in intracellular MTX level gets involved in the genetic variation of SLC19A1.  ATP-binding cassette proteins transport the MTX present in the cells. The MTX transport pathway is associated with ABCB1C3435T polymorphism seems that the MTX efficacy is implicated by the polymorphism </w:t>
      </w:r>
      <w:r w:rsidRPr="003C6D30">
        <w:rPr>
          <w:rFonts w:ascii="Times New Roman" w:hAnsi="Times New Roman" w:cs="Times New Roman"/>
          <w:b/>
          <w:bCs/>
          <w:sz w:val="20"/>
          <w:szCs w:val="20"/>
        </w:rPr>
        <w:t>[22]</w:t>
      </w:r>
      <w:r w:rsidRPr="003C6D30">
        <w:rPr>
          <w:rFonts w:ascii="Times New Roman" w:hAnsi="Times New Roman" w:cs="Times New Roman"/>
          <w:sz w:val="20"/>
          <w:szCs w:val="20"/>
        </w:rPr>
        <w:t xml:space="preserve">. The association of the single strongest genetic sequence of RA is constituted by the HLA-DRB1 alleles, which contribute nearly 30% of the total genetic component of the disease. </w:t>
      </w:r>
      <w:r w:rsidRPr="003C6D30">
        <w:rPr>
          <w:rFonts w:ascii="Times New Roman" w:hAnsi="Times New Roman" w:cs="Times New Roman"/>
          <w:b/>
          <w:bCs/>
          <w:sz w:val="20"/>
          <w:szCs w:val="20"/>
        </w:rPr>
        <w:t>[24]</w:t>
      </w:r>
    </w:p>
    <w:p w14:paraId="68559B4F" w14:textId="1E360FCD" w:rsidR="005A6328"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sz w:val="20"/>
          <w:szCs w:val="20"/>
        </w:rPr>
        <w:t>Uptake of DNA methylation is due to the MTX biomarker, this results in the addition of methyl group to cytosine-guanine(C-G) dinucleotide (CpG). CpGs are methylated for nearly 70-80% across the genome and CpG islands are the cluster form of the gene promoting regions, it is a transcriptionally active gene when hypomethylated. For example, EWAS compared the 354 RA cases with its DNA methylation at 485000 CpG and</w:t>
      </w:r>
      <w:r w:rsidR="003113ED"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10 different methylated CpG sites </w:t>
      </w:r>
      <w:r w:rsidR="003113ED" w:rsidRPr="003C6D30">
        <w:rPr>
          <w:rFonts w:ascii="Times New Roman" w:hAnsi="Times New Roman" w:cs="Times New Roman"/>
          <w:sz w:val="20"/>
          <w:szCs w:val="20"/>
        </w:rPr>
        <w:t>along with</w:t>
      </w:r>
      <w:r w:rsidRPr="003C6D30">
        <w:rPr>
          <w:rFonts w:ascii="Times New Roman" w:hAnsi="Times New Roman" w:cs="Times New Roman"/>
          <w:sz w:val="20"/>
          <w:szCs w:val="20"/>
        </w:rPr>
        <w:t xml:space="preserve"> </w:t>
      </w:r>
      <w:r w:rsidR="003113ED" w:rsidRPr="003C6D30">
        <w:rPr>
          <w:rFonts w:ascii="Times New Roman" w:hAnsi="Times New Roman" w:cs="Times New Roman"/>
          <w:sz w:val="20"/>
          <w:szCs w:val="20"/>
        </w:rPr>
        <w:t>the</w:t>
      </w:r>
      <w:r w:rsidRPr="003C6D30">
        <w:rPr>
          <w:rFonts w:ascii="Times New Roman" w:hAnsi="Times New Roman" w:cs="Times New Roman"/>
          <w:sz w:val="20"/>
          <w:szCs w:val="20"/>
        </w:rPr>
        <w:t xml:space="preserve"> MHC region and in 337 healthy controls and which is known as RA genetic risk loci</w:t>
      </w:r>
      <w:r w:rsidRPr="003C6D30">
        <w:rPr>
          <w:rFonts w:ascii="Times New Roman" w:hAnsi="Times New Roman" w:cs="Times New Roman"/>
          <w:b/>
          <w:bCs/>
          <w:sz w:val="20"/>
          <w:szCs w:val="20"/>
        </w:rPr>
        <w:t>[23].</w:t>
      </w:r>
    </w:p>
    <w:tbl>
      <w:tblPr>
        <w:tblStyle w:val="TableGrid"/>
        <w:tblW w:w="0" w:type="auto"/>
        <w:tblLook w:val="04A0" w:firstRow="1" w:lastRow="0" w:firstColumn="1" w:lastColumn="0" w:noHBand="0" w:noVBand="1"/>
      </w:tblPr>
      <w:tblGrid>
        <w:gridCol w:w="2689"/>
        <w:gridCol w:w="6327"/>
      </w:tblGrid>
      <w:tr w:rsidR="005A6328" w:rsidRPr="003C6D30" w14:paraId="35408426" w14:textId="77777777" w:rsidTr="003C6D30">
        <w:tc>
          <w:tcPr>
            <w:tcW w:w="2689" w:type="dxa"/>
          </w:tcPr>
          <w:p w14:paraId="373421DB" w14:textId="77777777" w:rsidR="005A6328"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b/>
                <w:bCs/>
                <w:sz w:val="20"/>
                <w:szCs w:val="20"/>
              </w:rPr>
              <w:t>TRANSPORTE GENE</w:t>
            </w:r>
          </w:p>
        </w:tc>
        <w:tc>
          <w:tcPr>
            <w:tcW w:w="6327" w:type="dxa"/>
          </w:tcPr>
          <w:p w14:paraId="6603A792" w14:textId="68F1B075" w:rsidR="005A6328"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sz w:val="20"/>
                <w:szCs w:val="20"/>
              </w:rPr>
              <w:t xml:space="preserve">RFA1C1-SLC19A1, RFC1G80A, PCFT-SLC46A1 </w:t>
            </w:r>
            <w:r w:rsidRPr="003C6D30">
              <w:rPr>
                <w:rFonts w:ascii="Times New Roman" w:hAnsi="Times New Roman" w:cs="Times New Roman"/>
                <w:b/>
                <w:bCs/>
                <w:sz w:val="20"/>
                <w:szCs w:val="20"/>
              </w:rPr>
              <w:t>[21]</w:t>
            </w:r>
          </w:p>
        </w:tc>
      </w:tr>
      <w:tr w:rsidR="005A6328" w:rsidRPr="003C6D30" w14:paraId="68E892E9" w14:textId="77777777" w:rsidTr="003C6D30">
        <w:tc>
          <w:tcPr>
            <w:tcW w:w="2689" w:type="dxa"/>
          </w:tcPr>
          <w:p w14:paraId="071A862B" w14:textId="77777777" w:rsidR="005A6328"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b/>
                <w:bCs/>
                <w:sz w:val="20"/>
                <w:szCs w:val="20"/>
              </w:rPr>
              <w:t>EXPORT GENE</w:t>
            </w:r>
          </w:p>
        </w:tc>
        <w:tc>
          <w:tcPr>
            <w:tcW w:w="6327" w:type="dxa"/>
          </w:tcPr>
          <w:p w14:paraId="1F99C35D" w14:textId="6699F722" w:rsidR="005A6328"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sz w:val="20"/>
                <w:szCs w:val="20"/>
              </w:rPr>
              <w:t xml:space="preserve">ABCC5, ABCC4, ABCC3, ABCC2, ABCC1, &amp;ABCG2 </w:t>
            </w:r>
            <w:r w:rsidRPr="003C6D30">
              <w:rPr>
                <w:rFonts w:ascii="Times New Roman" w:hAnsi="Times New Roman" w:cs="Times New Roman"/>
                <w:b/>
                <w:bCs/>
                <w:sz w:val="20"/>
                <w:szCs w:val="20"/>
              </w:rPr>
              <w:t>[21]</w:t>
            </w:r>
          </w:p>
        </w:tc>
      </w:tr>
    </w:tbl>
    <w:p w14:paraId="3D58E377" w14:textId="77777777" w:rsidR="005A6328" w:rsidRPr="003C6D30" w:rsidRDefault="005A6328" w:rsidP="00602E86">
      <w:pPr>
        <w:spacing w:before="240" w:after="240"/>
        <w:jc w:val="both"/>
        <w:rPr>
          <w:rFonts w:ascii="Times New Roman" w:hAnsi="Times New Roman" w:cs="Times New Roman"/>
          <w:sz w:val="20"/>
          <w:szCs w:val="20"/>
        </w:rPr>
      </w:pPr>
    </w:p>
    <w:p w14:paraId="161B1883" w14:textId="77777777" w:rsidR="005A6328"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b/>
          <w:bCs/>
          <w:sz w:val="20"/>
          <w:szCs w:val="20"/>
        </w:rPr>
        <w:t>TYPE 2 DIABETES:</w:t>
      </w:r>
    </w:p>
    <w:p w14:paraId="2888099F" w14:textId="68AB22EC" w:rsidR="005A6328"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sz w:val="20"/>
          <w:szCs w:val="20"/>
        </w:rPr>
        <w:t>Insulin aversion and continuous decrease in insulin secretion out-turn to the chronic metabolic disease type 2 diabetes, consequence in hyperinsulinemia, impaired glucose utilization dyslipidemia and dysfunction</w:t>
      </w:r>
      <w:r w:rsidR="003113ED" w:rsidRPr="003C6D30">
        <w:rPr>
          <w:rFonts w:ascii="Times New Roman" w:hAnsi="Times New Roman" w:cs="Times New Roman"/>
          <w:sz w:val="20"/>
          <w:szCs w:val="20"/>
        </w:rPr>
        <w:t xml:space="preserve"> of the pancreatic beta cell</w:t>
      </w:r>
      <w:r w:rsidRPr="003C6D30">
        <w:rPr>
          <w:rFonts w:ascii="Times New Roman" w:hAnsi="Times New Roman" w:cs="Times New Roman"/>
          <w:sz w:val="20"/>
          <w:szCs w:val="20"/>
        </w:rPr>
        <w:t>. The response of therapy to the genetic variations which are shown in</w:t>
      </w:r>
      <w:r w:rsidR="00DA34E8" w:rsidRPr="003C6D30">
        <w:rPr>
          <w:rFonts w:ascii="Times New Roman" w:hAnsi="Times New Roman" w:cs="Times New Roman"/>
          <w:sz w:val="20"/>
          <w:szCs w:val="20"/>
        </w:rPr>
        <w:t xml:space="preserve"> the</w:t>
      </w:r>
      <w:r w:rsidRPr="003C6D30">
        <w:rPr>
          <w:rFonts w:ascii="Times New Roman" w:hAnsi="Times New Roman" w:cs="Times New Roman"/>
          <w:sz w:val="20"/>
          <w:szCs w:val="20"/>
        </w:rPr>
        <w:t xml:space="preserve"> drugs </w:t>
      </w:r>
      <w:r w:rsidR="00DA34E8" w:rsidRPr="003C6D30">
        <w:rPr>
          <w:rFonts w:ascii="Times New Roman" w:hAnsi="Times New Roman" w:cs="Times New Roman"/>
          <w:sz w:val="20"/>
          <w:szCs w:val="20"/>
        </w:rPr>
        <w:t xml:space="preserve">mainly </w:t>
      </w:r>
      <w:r w:rsidRPr="003C6D30">
        <w:rPr>
          <w:rFonts w:ascii="Times New Roman" w:hAnsi="Times New Roman" w:cs="Times New Roman"/>
          <w:sz w:val="20"/>
          <w:szCs w:val="20"/>
        </w:rPr>
        <w:t>used for T2D treatment is DPP-4 inhibitors/</w:t>
      </w:r>
      <w:r w:rsidR="00DA34E8" w:rsidRPr="003C6D30">
        <w:rPr>
          <w:rFonts w:ascii="Times New Roman" w:hAnsi="Times New Roman" w:cs="Times New Roman"/>
          <w:sz w:val="20"/>
          <w:szCs w:val="20"/>
        </w:rPr>
        <w:t xml:space="preserve"> </w:t>
      </w:r>
      <w:r w:rsidRPr="003C6D30">
        <w:rPr>
          <w:rFonts w:ascii="Times New Roman" w:hAnsi="Times New Roman" w:cs="Times New Roman"/>
          <w:sz w:val="20"/>
          <w:szCs w:val="20"/>
        </w:rPr>
        <w:t>GLP1R agonists, biguanides (metformin) and sulfonylureas/</w:t>
      </w:r>
      <w:r w:rsidR="00DA34E8" w:rsidRPr="003C6D30">
        <w:rPr>
          <w:rFonts w:ascii="Times New Roman" w:hAnsi="Times New Roman" w:cs="Times New Roman"/>
          <w:sz w:val="20"/>
          <w:szCs w:val="20"/>
        </w:rPr>
        <w:t xml:space="preserve"> </w:t>
      </w:r>
      <w:r w:rsidRPr="003C6D30">
        <w:rPr>
          <w:rFonts w:ascii="Times New Roman" w:hAnsi="Times New Roman" w:cs="Times New Roman"/>
          <w:sz w:val="20"/>
          <w:szCs w:val="20"/>
        </w:rPr>
        <w:t xml:space="preserve">meglitinides. Drug-gene interaction would allow translating of the gene into clinical practice-which helps in decision making on therapy, reducing the side effects, and differentiating and segregating the patient group </w:t>
      </w:r>
      <w:r w:rsidR="00282C34" w:rsidRPr="003C6D30">
        <w:rPr>
          <w:rFonts w:ascii="Times New Roman" w:hAnsi="Times New Roman" w:cs="Times New Roman"/>
          <w:b/>
          <w:bCs/>
          <w:sz w:val="20"/>
          <w:szCs w:val="20"/>
        </w:rPr>
        <w:t>[25]</w:t>
      </w:r>
      <w:r w:rsidRPr="003C6D30">
        <w:rPr>
          <w:rFonts w:ascii="Times New Roman" w:hAnsi="Times New Roman" w:cs="Times New Roman"/>
          <w:sz w:val="20"/>
          <w:szCs w:val="20"/>
        </w:rPr>
        <w:t xml:space="preserve">. OCT3, OCT2, MATE2 and MATE1 are the significant transporter proteins which affect the pharmacokinetics of the drug metformin. SLC22A2 and SLC22A3 genes encoded OCT2 and OCT3 </w:t>
      </w:r>
      <w:r w:rsidR="00282C34" w:rsidRPr="003C6D30">
        <w:rPr>
          <w:rFonts w:ascii="Times New Roman" w:hAnsi="Times New Roman" w:cs="Times New Roman"/>
          <w:b/>
          <w:bCs/>
          <w:sz w:val="20"/>
          <w:szCs w:val="20"/>
        </w:rPr>
        <w:t>[28]</w:t>
      </w:r>
      <w:r w:rsidRPr="003C6D30">
        <w:rPr>
          <w:rFonts w:ascii="Times New Roman" w:hAnsi="Times New Roman" w:cs="Times New Roman"/>
          <w:sz w:val="20"/>
          <w:szCs w:val="20"/>
        </w:rPr>
        <w:t xml:space="preserve">. Here, OCT2 is in charge of the </w:t>
      </w:r>
      <w:r w:rsidR="00DA34E8" w:rsidRPr="003C6D30">
        <w:rPr>
          <w:rFonts w:ascii="Times New Roman" w:hAnsi="Times New Roman" w:cs="Times New Roman"/>
          <w:sz w:val="20"/>
          <w:szCs w:val="20"/>
        </w:rPr>
        <w:lastRenderedPageBreak/>
        <w:t>production</w:t>
      </w:r>
      <w:r w:rsidRPr="003C6D30">
        <w:rPr>
          <w:rFonts w:ascii="Times New Roman" w:hAnsi="Times New Roman" w:cs="Times New Roman"/>
          <w:sz w:val="20"/>
          <w:szCs w:val="20"/>
        </w:rPr>
        <w:t xml:space="preserve"> of metformin, the that is released into the urine produced in the bloodstream. OCT3 oversee the take up of metformin from the liver and the intestine where the elimination and absorption are interlinked with the mutation that takes place. SLC47A1 and SLC47A2 genes are encoded MATE2 and MATE1. MATE1 is responsible for the efflux transportation with metformin, and MATE2 is also responsible for the efflux transporter. The response of these transporters takes part in the renal tubular region i.e introduction of metformin into the urine from the renal tubules. KCNJ11, MTNR1B, and MADD gene polymorphisms </w:t>
      </w:r>
      <w:r w:rsidR="00DA34E8" w:rsidRPr="003C6D30">
        <w:rPr>
          <w:rFonts w:ascii="Times New Roman" w:hAnsi="Times New Roman" w:cs="Times New Roman"/>
          <w:sz w:val="20"/>
          <w:szCs w:val="20"/>
        </w:rPr>
        <w:t xml:space="preserve">supervise </w:t>
      </w:r>
      <w:r w:rsidRPr="003C6D30">
        <w:rPr>
          <w:rFonts w:ascii="Times New Roman" w:hAnsi="Times New Roman" w:cs="Times New Roman"/>
          <w:sz w:val="20"/>
          <w:szCs w:val="20"/>
        </w:rPr>
        <w:t>insulin release. If a mutation in KCNJ11, the potentiality of ATP is decreased to inhibit KATP channels and improve the MgATP channel’s action leading to the reduction in the release of insulin</w:t>
      </w:r>
      <w:r w:rsidR="0064120D">
        <w:rPr>
          <w:rFonts w:ascii="Times New Roman" w:hAnsi="Times New Roman" w:cs="Times New Roman"/>
          <w:sz w:val="20"/>
          <w:szCs w:val="20"/>
        </w:rPr>
        <w:t xml:space="preserve"> </w:t>
      </w:r>
      <w:r w:rsidR="00282C34" w:rsidRPr="003C6D30">
        <w:rPr>
          <w:rFonts w:ascii="Times New Roman" w:hAnsi="Times New Roman" w:cs="Times New Roman"/>
          <w:b/>
          <w:bCs/>
          <w:sz w:val="20"/>
          <w:szCs w:val="20"/>
        </w:rPr>
        <w:t>[26]</w:t>
      </w:r>
      <w:r w:rsidR="00497D57">
        <w:rPr>
          <w:rFonts w:ascii="Times New Roman" w:hAnsi="Times New Roman" w:cs="Times New Roman"/>
          <w:b/>
          <w:bCs/>
          <w:sz w:val="20"/>
          <w:szCs w:val="20"/>
        </w:rPr>
        <w:t>.</w:t>
      </w:r>
    </w:p>
    <w:p w14:paraId="05E5DCCD" w14:textId="0867AEA6" w:rsidR="005A6328" w:rsidRPr="003C6D30" w:rsidRDefault="005A6328" w:rsidP="00602E86">
      <w:pPr>
        <w:pStyle w:val="ListParagraph"/>
        <w:numPr>
          <w:ilvl w:val="0"/>
          <w:numId w:val="2"/>
        </w:numPr>
        <w:spacing w:before="240" w:after="240" w:line="240" w:lineRule="auto"/>
        <w:jc w:val="both"/>
        <w:rPr>
          <w:rFonts w:ascii="Times New Roman" w:hAnsi="Times New Roman" w:cs="Times New Roman"/>
          <w:sz w:val="20"/>
          <w:szCs w:val="20"/>
        </w:rPr>
      </w:pPr>
      <w:r w:rsidRPr="003C6D30">
        <w:rPr>
          <w:rFonts w:ascii="Times New Roman" w:hAnsi="Times New Roman" w:cs="Times New Roman"/>
          <w:b/>
          <w:bCs/>
          <w:sz w:val="20"/>
          <w:szCs w:val="20"/>
        </w:rPr>
        <w:t>Metformin</w:t>
      </w:r>
      <w:r w:rsidRPr="003C6D30">
        <w:rPr>
          <w:rFonts w:ascii="Times New Roman" w:hAnsi="Times New Roman" w:cs="Times New Roman"/>
          <w:sz w:val="20"/>
          <w:szCs w:val="20"/>
        </w:rPr>
        <w:t>- GLUT2 transport is decreased, and the comeback result is good. Side effects with reduced PMAT expression, OCT1 transport and SERT genotype</w:t>
      </w:r>
      <w:r w:rsidR="00282C34" w:rsidRPr="003C6D30">
        <w:rPr>
          <w:rFonts w:ascii="Times New Roman" w:hAnsi="Times New Roman" w:cs="Times New Roman"/>
          <w:sz w:val="20"/>
          <w:szCs w:val="20"/>
        </w:rPr>
        <w:t xml:space="preserve"> </w:t>
      </w:r>
      <w:r w:rsidR="00771E77" w:rsidRPr="003C6D30">
        <w:rPr>
          <w:rFonts w:ascii="Times New Roman" w:hAnsi="Times New Roman" w:cs="Times New Roman"/>
          <w:b/>
          <w:bCs/>
          <w:sz w:val="20"/>
          <w:szCs w:val="20"/>
        </w:rPr>
        <w:t>[27]</w:t>
      </w:r>
      <w:r w:rsidR="00497D57">
        <w:rPr>
          <w:rFonts w:ascii="Times New Roman" w:hAnsi="Times New Roman" w:cs="Times New Roman"/>
          <w:b/>
          <w:bCs/>
          <w:sz w:val="20"/>
          <w:szCs w:val="20"/>
        </w:rPr>
        <w:t>.</w:t>
      </w:r>
    </w:p>
    <w:p w14:paraId="5E545540" w14:textId="06D4AA4E" w:rsidR="005A6328" w:rsidRPr="003C6D30" w:rsidRDefault="005A6328" w:rsidP="00602E86">
      <w:pPr>
        <w:numPr>
          <w:ilvl w:val="0"/>
          <w:numId w:val="2"/>
        </w:numPr>
        <w:spacing w:after="0" w:line="240" w:lineRule="auto"/>
        <w:ind w:hanging="280"/>
        <w:jc w:val="both"/>
        <w:rPr>
          <w:rFonts w:ascii="Times New Roman" w:hAnsi="Times New Roman" w:cs="Times New Roman"/>
          <w:sz w:val="20"/>
          <w:szCs w:val="20"/>
        </w:rPr>
      </w:pPr>
      <w:r w:rsidRPr="003C6D30">
        <w:rPr>
          <w:rFonts w:ascii="Times New Roman" w:hAnsi="Times New Roman" w:cs="Times New Roman"/>
          <w:b/>
          <w:bCs/>
          <w:sz w:val="20"/>
          <w:szCs w:val="20"/>
        </w:rPr>
        <w:t>TZDs</w:t>
      </w:r>
      <w:r w:rsidRPr="003C6D30">
        <w:rPr>
          <w:rFonts w:ascii="Times New Roman" w:hAnsi="Times New Roman" w:cs="Times New Roman"/>
          <w:sz w:val="20"/>
          <w:szCs w:val="20"/>
        </w:rPr>
        <w:t>- CYP2C8 and SLCO1B1 activity alters the weight gain and response along Rosiglitazone</w:t>
      </w:r>
      <w:r w:rsidR="00771E77" w:rsidRPr="003C6D30">
        <w:rPr>
          <w:rFonts w:ascii="Times New Roman" w:hAnsi="Times New Roman" w:cs="Times New Roman"/>
          <w:sz w:val="20"/>
          <w:szCs w:val="20"/>
        </w:rPr>
        <w:t xml:space="preserve"> </w:t>
      </w:r>
      <w:r w:rsidR="00771E77" w:rsidRPr="003C6D30">
        <w:rPr>
          <w:rFonts w:ascii="Times New Roman" w:hAnsi="Times New Roman" w:cs="Times New Roman"/>
          <w:b/>
          <w:bCs/>
          <w:sz w:val="20"/>
          <w:szCs w:val="20"/>
        </w:rPr>
        <w:t>[27].</w:t>
      </w:r>
    </w:p>
    <w:p w14:paraId="64575B9A" w14:textId="467D4B00" w:rsidR="005A6328" w:rsidRPr="003C6D30" w:rsidRDefault="005A6328" w:rsidP="00602E86">
      <w:pPr>
        <w:numPr>
          <w:ilvl w:val="0"/>
          <w:numId w:val="2"/>
        </w:numPr>
        <w:spacing w:after="0" w:line="240" w:lineRule="auto"/>
        <w:ind w:hanging="280"/>
        <w:jc w:val="both"/>
        <w:rPr>
          <w:rFonts w:ascii="Times New Roman" w:hAnsi="Times New Roman" w:cs="Times New Roman"/>
          <w:sz w:val="20"/>
          <w:szCs w:val="20"/>
        </w:rPr>
      </w:pPr>
      <w:r w:rsidRPr="003C6D30">
        <w:rPr>
          <w:rFonts w:ascii="Times New Roman" w:hAnsi="Times New Roman" w:cs="Times New Roman"/>
          <w:b/>
          <w:bCs/>
          <w:sz w:val="20"/>
          <w:szCs w:val="20"/>
        </w:rPr>
        <w:t>Sulfonylureas</w:t>
      </w:r>
      <w:r w:rsidRPr="003C6D30">
        <w:rPr>
          <w:rFonts w:ascii="Times New Roman" w:hAnsi="Times New Roman" w:cs="Times New Roman"/>
          <w:sz w:val="20"/>
          <w:szCs w:val="20"/>
        </w:rPr>
        <w:t>- (CYP2C9) metabolization of SU is delayed which is 3.44 times preferred</w:t>
      </w:r>
      <w:r w:rsidR="00771E77" w:rsidRPr="003C6D30">
        <w:rPr>
          <w:rFonts w:ascii="Times New Roman" w:hAnsi="Times New Roman" w:cs="Times New Roman"/>
          <w:sz w:val="20"/>
          <w:szCs w:val="20"/>
        </w:rPr>
        <w:t xml:space="preserve"> </w:t>
      </w:r>
      <w:r w:rsidR="00771E77" w:rsidRPr="003C6D30">
        <w:rPr>
          <w:rFonts w:ascii="Times New Roman" w:hAnsi="Times New Roman" w:cs="Times New Roman"/>
          <w:b/>
          <w:bCs/>
          <w:sz w:val="20"/>
          <w:szCs w:val="20"/>
        </w:rPr>
        <w:t>[27].</w:t>
      </w:r>
    </w:p>
    <w:p w14:paraId="06621D9B" w14:textId="60E6719C" w:rsidR="005A6328" w:rsidRPr="003C6D30" w:rsidRDefault="005A6328" w:rsidP="00602E86">
      <w:pPr>
        <w:numPr>
          <w:ilvl w:val="0"/>
          <w:numId w:val="2"/>
        </w:numPr>
        <w:spacing w:after="240" w:line="240" w:lineRule="auto"/>
        <w:ind w:hanging="280"/>
        <w:jc w:val="both"/>
        <w:rPr>
          <w:rFonts w:ascii="Times New Roman" w:hAnsi="Times New Roman" w:cs="Times New Roman"/>
          <w:sz w:val="20"/>
          <w:szCs w:val="20"/>
        </w:rPr>
      </w:pPr>
      <w:r w:rsidRPr="003C6D30">
        <w:rPr>
          <w:rFonts w:ascii="Times New Roman" w:hAnsi="Times New Roman" w:cs="Times New Roman"/>
          <w:b/>
          <w:bCs/>
          <w:sz w:val="20"/>
          <w:szCs w:val="20"/>
        </w:rPr>
        <w:t>DPP4 inhibitors</w:t>
      </w:r>
      <w:r w:rsidRPr="003C6D30">
        <w:rPr>
          <w:rFonts w:ascii="Times New Roman" w:hAnsi="Times New Roman" w:cs="Times New Roman"/>
          <w:sz w:val="20"/>
          <w:szCs w:val="20"/>
        </w:rPr>
        <w:t>- If in CTRB1/2 variation occurs leads to a 0.5% difference in HbA1c decrease</w:t>
      </w:r>
      <w:r w:rsidR="00771E77" w:rsidRPr="003C6D30">
        <w:rPr>
          <w:rFonts w:ascii="Times New Roman" w:hAnsi="Times New Roman" w:cs="Times New Roman"/>
          <w:sz w:val="20"/>
          <w:szCs w:val="20"/>
        </w:rPr>
        <w:t xml:space="preserve"> </w:t>
      </w:r>
      <w:r w:rsidR="00771E77" w:rsidRPr="003C6D30">
        <w:rPr>
          <w:rFonts w:ascii="Times New Roman" w:hAnsi="Times New Roman" w:cs="Times New Roman"/>
          <w:b/>
          <w:bCs/>
          <w:sz w:val="20"/>
          <w:szCs w:val="20"/>
        </w:rPr>
        <w:t>[27].</w:t>
      </w:r>
    </w:p>
    <w:tbl>
      <w:tblPr>
        <w:tblStyle w:val="TableGrid"/>
        <w:tblW w:w="0" w:type="auto"/>
        <w:tblInd w:w="440" w:type="dxa"/>
        <w:tblLook w:val="04A0" w:firstRow="1" w:lastRow="0" w:firstColumn="1" w:lastColumn="0" w:noHBand="0" w:noVBand="1"/>
      </w:tblPr>
      <w:tblGrid>
        <w:gridCol w:w="4275"/>
        <w:gridCol w:w="4301"/>
      </w:tblGrid>
      <w:tr w:rsidR="005A6328" w:rsidRPr="003C6D30" w14:paraId="6DD06C69" w14:textId="77777777" w:rsidTr="00F00D07">
        <w:tc>
          <w:tcPr>
            <w:tcW w:w="4675" w:type="dxa"/>
          </w:tcPr>
          <w:p w14:paraId="7D16840B" w14:textId="77777777" w:rsidR="005A6328" w:rsidRPr="003C6D30" w:rsidRDefault="005A6328" w:rsidP="00602E86">
            <w:pPr>
              <w:spacing w:after="240"/>
              <w:jc w:val="both"/>
              <w:rPr>
                <w:rFonts w:ascii="Times New Roman" w:hAnsi="Times New Roman" w:cs="Times New Roman"/>
                <w:b/>
                <w:bCs/>
                <w:sz w:val="20"/>
                <w:szCs w:val="20"/>
              </w:rPr>
            </w:pPr>
            <w:r w:rsidRPr="003C6D30">
              <w:rPr>
                <w:rFonts w:ascii="Times New Roman" w:hAnsi="Times New Roman" w:cs="Times New Roman"/>
                <w:b/>
                <w:bCs/>
                <w:sz w:val="20"/>
                <w:szCs w:val="20"/>
              </w:rPr>
              <w:t>TRANSPORTER GENE</w:t>
            </w:r>
          </w:p>
        </w:tc>
        <w:tc>
          <w:tcPr>
            <w:tcW w:w="4675" w:type="dxa"/>
          </w:tcPr>
          <w:p w14:paraId="63D497CD" w14:textId="44589B8B" w:rsidR="005A6328" w:rsidRPr="003C6D30" w:rsidRDefault="005A6328" w:rsidP="00602E86">
            <w:pPr>
              <w:spacing w:after="240"/>
              <w:jc w:val="both"/>
              <w:rPr>
                <w:rFonts w:ascii="Times New Roman" w:hAnsi="Times New Roman" w:cs="Times New Roman"/>
                <w:b/>
                <w:bCs/>
                <w:sz w:val="20"/>
                <w:szCs w:val="20"/>
              </w:rPr>
            </w:pPr>
            <w:r w:rsidRPr="003C6D30">
              <w:rPr>
                <w:rFonts w:ascii="Times New Roman" w:hAnsi="Times New Roman" w:cs="Times New Roman"/>
                <w:sz w:val="20"/>
                <w:szCs w:val="20"/>
              </w:rPr>
              <w:t xml:space="preserve">SLC22A2(OCT2), SLC22A1(OCT1), SLC4742(MATE2), SLC47A1(MATE1) </w:t>
            </w:r>
            <w:r w:rsidR="00771E77" w:rsidRPr="003C6D30">
              <w:rPr>
                <w:rFonts w:ascii="Times New Roman" w:hAnsi="Times New Roman" w:cs="Times New Roman"/>
                <w:b/>
                <w:bCs/>
                <w:sz w:val="20"/>
                <w:szCs w:val="20"/>
              </w:rPr>
              <w:t>[25]</w:t>
            </w:r>
          </w:p>
        </w:tc>
      </w:tr>
      <w:tr w:rsidR="005A6328" w:rsidRPr="003C6D30" w14:paraId="0207DB8D" w14:textId="77777777" w:rsidTr="00F00D07">
        <w:tc>
          <w:tcPr>
            <w:tcW w:w="4675" w:type="dxa"/>
          </w:tcPr>
          <w:p w14:paraId="6FDBE949" w14:textId="77777777" w:rsidR="005A6328" w:rsidRPr="003C6D30" w:rsidRDefault="005A6328" w:rsidP="00602E86">
            <w:pPr>
              <w:spacing w:after="240"/>
              <w:jc w:val="both"/>
              <w:rPr>
                <w:rFonts w:ascii="Times New Roman" w:hAnsi="Times New Roman" w:cs="Times New Roman"/>
                <w:b/>
                <w:bCs/>
                <w:sz w:val="20"/>
                <w:szCs w:val="20"/>
              </w:rPr>
            </w:pPr>
            <w:r w:rsidRPr="003C6D30">
              <w:rPr>
                <w:rFonts w:ascii="Times New Roman" w:hAnsi="Times New Roman" w:cs="Times New Roman"/>
                <w:b/>
                <w:bCs/>
                <w:sz w:val="20"/>
                <w:szCs w:val="20"/>
              </w:rPr>
              <w:t>INSULIN SECRETION GENE</w:t>
            </w:r>
          </w:p>
        </w:tc>
        <w:tc>
          <w:tcPr>
            <w:tcW w:w="4675" w:type="dxa"/>
          </w:tcPr>
          <w:p w14:paraId="62917A25" w14:textId="0CC83741" w:rsidR="005A6328" w:rsidRPr="003C6D30" w:rsidRDefault="005A6328" w:rsidP="00602E86">
            <w:pPr>
              <w:spacing w:after="240"/>
              <w:jc w:val="both"/>
              <w:rPr>
                <w:rFonts w:ascii="Times New Roman" w:hAnsi="Times New Roman" w:cs="Times New Roman"/>
                <w:b/>
                <w:bCs/>
                <w:sz w:val="20"/>
                <w:szCs w:val="20"/>
              </w:rPr>
            </w:pPr>
            <w:r w:rsidRPr="003C6D30">
              <w:rPr>
                <w:rFonts w:ascii="Times New Roman" w:hAnsi="Times New Roman" w:cs="Times New Roman"/>
                <w:sz w:val="20"/>
                <w:szCs w:val="20"/>
              </w:rPr>
              <w:t xml:space="preserve">KCNJ11(rs4148609), HNF4A(rs1108692), ABCC8(rs4148609), HNF1B(rs11868513) </w:t>
            </w:r>
            <w:r w:rsidR="00771E77" w:rsidRPr="003C6D30">
              <w:rPr>
                <w:rFonts w:ascii="Times New Roman" w:hAnsi="Times New Roman" w:cs="Times New Roman"/>
                <w:b/>
                <w:bCs/>
                <w:sz w:val="20"/>
                <w:szCs w:val="20"/>
              </w:rPr>
              <w:t>[26]</w:t>
            </w:r>
          </w:p>
        </w:tc>
      </w:tr>
      <w:tr w:rsidR="005A6328" w:rsidRPr="003C6D30" w14:paraId="1423C926" w14:textId="77777777" w:rsidTr="00F00D07">
        <w:tc>
          <w:tcPr>
            <w:tcW w:w="4675" w:type="dxa"/>
          </w:tcPr>
          <w:p w14:paraId="027E583D" w14:textId="77777777" w:rsidR="005A6328" w:rsidRPr="003C6D30" w:rsidRDefault="005A6328" w:rsidP="00602E86">
            <w:pPr>
              <w:spacing w:after="240"/>
              <w:jc w:val="both"/>
              <w:rPr>
                <w:rFonts w:ascii="Times New Roman" w:hAnsi="Times New Roman" w:cs="Times New Roman"/>
                <w:b/>
                <w:bCs/>
                <w:sz w:val="20"/>
                <w:szCs w:val="20"/>
              </w:rPr>
            </w:pPr>
            <w:r w:rsidRPr="003C6D30">
              <w:rPr>
                <w:rFonts w:ascii="Times New Roman" w:hAnsi="Times New Roman" w:cs="Times New Roman"/>
                <w:b/>
                <w:bCs/>
                <w:sz w:val="20"/>
                <w:szCs w:val="20"/>
              </w:rPr>
              <w:t>INSULIN SENSITIVITY GENE</w:t>
            </w:r>
          </w:p>
        </w:tc>
        <w:tc>
          <w:tcPr>
            <w:tcW w:w="4675" w:type="dxa"/>
          </w:tcPr>
          <w:p w14:paraId="440BCF7D" w14:textId="1F4D1A51" w:rsidR="005A6328" w:rsidRPr="003C6D30" w:rsidRDefault="005A6328" w:rsidP="00602E86">
            <w:pPr>
              <w:spacing w:after="240"/>
              <w:jc w:val="both"/>
              <w:rPr>
                <w:rFonts w:ascii="Times New Roman" w:hAnsi="Times New Roman" w:cs="Times New Roman"/>
                <w:b/>
                <w:bCs/>
                <w:sz w:val="20"/>
                <w:szCs w:val="20"/>
              </w:rPr>
            </w:pPr>
            <w:r w:rsidRPr="003C6D30">
              <w:rPr>
                <w:rFonts w:ascii="Times New Roman" w:hAnsi="Times New Roman" w:cs="Times New Roman"/>
                <w:sz w:val="20"/>
                <w:szCs w:val="20"/>
              </w:rPr>
              <w:t>CAPN10(rs758027), ADIPOR2(rs758027), GCK</w:t>
            </w:r>
            <w:r w:rsidR="0064120D">
              <w:rPr>
                <w:rFonts w:ascii="Times New Roman" w:hAnsi="Times New Roman" w:cs="Times New Roman"/>
                <w:sz w:val="20"/>
                <w:szCs w:val="20"/>
              </w:rPr>
              <w:t xml:space="preserve"> </w:t>
            </w:r>
            <w:r w:rsidRPr="003C6D30">
              <w:rPr>
                <w:rFonts w:ascii="Times New Roman" w:hAnsi="Times New Roman" w:cs="Times New Roman"/>
                <w:sz w:val="20"/>
                <w:szCs w:val="20"/>
              </w:rPr>
              <w:t>(rs2908289)</w:t>
            </w:r>
            <w:r w:rsidR="00771E77" w:rsidRPr="003C6D30">
              <w:rPr>
                <w:rFonts w:ascii="Times New Roman" w:hAnsi="Times New Roman" w:cs="Times New Roman"/>
                <w:sz w:val="20"/>
                <w:szCs w:val="20"/>
              </w:rPr>
              <w:t xml:space="preserve"> </w:t>
            </w:r>
            <w:r w:rsidR="00771E77" w:rsidRPr="003C6D30">
              <w:rPr>
                <w:rFonts w:ascii="Times New Roman" w:hAnsi="Times New Roman" w:cs="Times New Roman"/>
                <w:b/>
                <w:bCs/>
                <w:sz w:val="20"/>
                <w:szCs w:val="20"/>
              </w:rPr>
              <w:t>[27]</w:t>
            </w:r>
          </w:p>
        </w:tc>
      </w:tr>
      <w:tr w:rsidR="005A6328" w:rsidRPr="003C6D30" w14:paraId="66C3EE6A" w14:textId="77777777" w:rsidTr="00F00D07">
        <w:tc>
          <w:tcPr>
            <w:tcW w:w="4675" w:type="dxa"/>
          </w:tcPr>
          <w:p w14:paraId="3BE8615D" w14:textId="77777777" w:rsidR="005A6328" w:rsidRPr="003C6D30" w:rsidRDefault="005A6328" w:rsidP="00602E86">
            <w:pPr>
              <w:spacing w:after="240"/>
              <w:jc w:val="both"/>
              <w:rPr>
                <w:rFonts w:ascii="Times New Roman" w:hAnsi="Times New Roman" w:cs="Times New Roman"/>
                <w:b/>
                <w:bCs/>
                <w:sz w:val="20"/>
                <w:szCs w:val="20"/>
              </w:rPr>
            </w:pPr>
            <w:r w:rsidRPr="003C6D30">
              <w:rPr>
                <w:rFonts w:ascii="Times New Roman" w:hAnsi="Times New Roman" w:cs="Times New Roman"/>
                <w:b/>
                <w:bCs/>
                <w:sz w:val="20"/>
                <w:szCs w:val="20"/>
              </w:rPr>
              <w:t>METABOLISING GENE</w:t>
            </w:r>
          </w:p>
        </w:tc>
        <w:tc>
          <w:tcPr>
            <w:tcW w:w="4675" w:type="dxa"/>
          </w:tcPr>
          <w:p w14:paraId="5CEC0D37" w14:textId="2D9FA76B" w:rsidR="005A6328" w:rsidRPr="003C6D30" w:rsidRDefault="005A6328" w:rsidP="00602E86">
            <w:pPr>
              <w:spacing w:after="240"/>
              <w:jc w:val="both"/>
              <w:rPr>
                <w:rFonts w:ascii="Times New Roman" w:hAnsi="Times New Roman" w:cs="Times New Roman"/>
                <w:b/>
                <w:bCs/>
                <w:sz w:val="20"/>
                <w:szCs w:val="20"/>
              </w:rPr>
            </w:pPr>
            <w:r w:rsidRPr="003C6D30">
              <w:rPr>
                <w:rFonts w:ascii="Times New Roman" w:hAnsi="Times New Roman" w:cs="Times New Roman"/>
                <w:sz w:val="20"/>
                <w:szCs w:val="20"/>
              </w:rPr>
              <w:t xml:space="preserve">MEF2D(rs6666307), MEF2A(rs4424892) </w:t>
            </w:r>
            <w:r w:rsidR="00771E77" w:rsidRPr="003C6D30">
              <w:rPr>
                <w:rFonts w:ascii="Times New Roman" w:hAnsi="Times New Roman" w:cs="Times New Roman"/>
                <w:b/>
                <w:bCs/>
                <w:sz w:val="20"/>
                <w:szCs w:val="20"/>
              </w:rPr>
              <w:t>[28]</w:t>
            </w:r>
          </w:p>
        </w:tc>
      </w:tr>
    </w:tbl>
    <w:p w14:paraId="059E46E2" w14:textId="77777777" w:rsidR="005A6328" w:rsidRPr="003C6D30" w:rsidRDefault="005A6328" w:rsidP="00602E86">
      <w:pPr>
        <w:spacing w:after="240"/>
        <w:ind w:left="440"/>
        <w:jc w:val="both"/>
        <w:rPr>
          <w:rFonts w:ascii="Times New Roman" w:hAnsi="Times New Roman" w:cs="Times New Roman"/>
          <w:sz w:val="20"/>
          <w:szCs w:val="20"/>
        </w:rPr>
      </w:pPr>
    </w:p>
    <w:p w14:paraId="2411EE92" w14:textId="77777777" w:rsidR="005A6328"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b/>
          <w:bCs/>
          <w:sz w:val="20"/>
          <w:szCs w:val="20"/>
        </w:rPr>
        <w:t>ASTHMA:</w:t>
      </w:r>
    </w:p>
    <w:p w14:paraId="5602E215" w14:textId="1D85C853" w:rsidR="00B357E5" w:rsidRPr="003C6D30" w:rsidRDefault="005A6328" w:rsidP="00602E86">
      <w:pPr>
        <w:spacing w:before="240" w:after="240"/>
        <w:jc w:val="both"/>
        <w:rPr>
          <w:rFonts w:ascii="Times New Roman" w:hAnsi="Times New Roman" w:cs="Times New Roman"/>
          <w:b/>
          <w:bCs/>
          <w:sz w:val="20"/>
          <w:szCs w:val="20"/>
        </w:rPr>
      </w:pPr>
      <w:r w:rsidRPr="003C6D30">
        <w:rPr>
          <w:rFonts w:ascii="Times New Roman" w:hAnsi="Times New Roman" w:cs="Times New Roman"/>
          <w:sz w:val="20"/>
          <w:szCs w:val="20"/>
        </w:rPr>
        <w:t xml:space="preserve">Asthma is a persistent respiratory disease that shows inflammatory characteristics in the lower airways which need long-period medication </w:t>
      </w:r>
      <w:r w:rsidR="00771E77" w:rsidRPr="003C6D30">
        <w:rPr>
          <w:rFonts w:ascii="Times New Roman" w:hAnsi="Times New Roman" w:cs="Times New Roman"/>
          <w:sz w:val="20"/>
          <w:szCs w:val="20"/>
        </w:rPr>
        <w:t>[32]</w:t>
      </w:r>
      <w:r w:rsidRPr="003C6D30">
        <w:rPr>
          <w:rFonts w:ascii="Times New Roman" w:hAnsi="Times New Roman" w:cs="Times New Roman"/>
          <w:sz w:val="20"/>
          <w:szCs w:val="20"/>
        </w:rPr>
        <w:t>. It is one of the complex syndromes and multiple gene studies help in the clinical development. The phenotype of asthma is characterized by bronchial hyperresponsiveness, respiratory tract infection in the early stage, airway inflammation, allergic sensitization in childhood and a decrease in immune system maturation</w:t>
      </w:r>
      <w:r w:rsidR="00771E77" w:rsidRPr="003C6D30">
        <w:rPr>
          <w:rFonts w:ascii="Times New Roman" w:hAnsi="Times New Roman" w:cs="Times New Roman"/>
          <w:sz w:val="20"/>
          <w:szCs w:val="20"/>
        </w:rPr>
        <w:t xml:space="preserve"> </w:t>
      </w:r>
      <w:r w:rsidR="00771E77" w:rsidRPr="003C6D30">
        <w:rPr>
          <w:rFonts w:ascii="Times New Roman" w:hAnsi="Times New Roman" w:cs="Times New Roman"/>
          <w:b/>
          <w:bCs/>
          <w:sz w:val="20"/>
          <w:szCs w:val="20"/>
        </w:rPr>
        <w:t>[29]</w:t>
      </w:r>
      <w:r w:rsidRPr="003C6D30">
        <w:rPr>
          <w:rFonts w:ascii="Times New Roman" w:hAnsi="Times New Roman" w:cs="Times New Roman"/>
          <w:sz w:val="20"/>
          <w:szCs w:val="20"/>
        </w:rPr>
        <w:t>. The pharmacogenomic development provided the pharmacogenetic association to center on asthma exacerbation and despite the use of common treatments: ICS, LABA</w:t>
      </w:r>
      <w:r w:rsidR="00F909B2" w:rsidRPr="003C6D30">
        <w:rPr>
          <w:rFonts w:ascii="Times New Roman" w:hAnsi="Times New Roman" w:cs="Times New Roman"/>
          <w:sz w:val="20"/>
          <w:szCs w:val="20"/>
        </w:rPr>
        <w:t>,</w:t>
      </w:r>
      <w:r w:rsidRPr="003C6D30">
        <w:rPr>
          <w:rFonts w:ascii="Times New Roman" w:hAnsi="Times New Roman" w:cs="Times New Roman"/>
          <w:sz w:val="20"/>
          <w:szCs w:val="20"/>
        </w:rPr>
        <w:t xml:space="preserve"> SABA, and LTR</w:t>
      </w:r>
      <w:r w:rsidR="00F909B2" w:rsidRPr="003C6D30">
        <w:rPr>
          <w:rFonts w:ascii="Times New Roman" w:hAnsi="Times New Roman" w:cs="Times New Roman"/>
          <w:sz w:val="20"/>
          <w:szCs w:val="20"/>
        </w:rPr>
        <w:t>A</w:t>
      </w:r>
      <w:r w:rsidRPr="003C6D30">
        <w:rPr>
          <w:rFonts w:ascii="Times New Roman" w:hAnsi="Times New Roman" w:cs="Times New Roman"/>
          <w:sz w:val="20"/>
          <w:szCs w:val="20"/>
        </w:rPr>
        <w:t>. Both SABA and LABA increase the airflow by the activation effect on beta2 adrenoreceptor in bronchial smooth muscle. The ADRB2 encoding gene is usually used in pharmacogenetics in asthma</w:t>
      </w:r>
      <w:r w:rsidR="00B357E5" w:rsidRPr="003C6D30">
        <w:rPr>
          <w:rFonts w:ascii="Times New Roman" w:hAnsi="Times New Roman" w:cs="Times New Roman"/>
          <w:sz w:val="20"/>
          <w:szCs w:val="20"/>
        </w:rPr>
        <w:t xml:space="preserve"> </w:t>
      </w:r>
      <w:r w:rsidR="00B357E5" w:rsidRPr="003C6D30">
        <w:rPr>
          <w:rFonts w:ascii="Times New Roman" w:hAnsi="Times New Roman" w:cs="Times New Roman"/>
          <w:b/>
          <w:bCs/>
          <w:sz w:val="20"/>
          <w:szCs w:val="20"/>
        </w:rPr>
        <w:t>[30].</w:t>
      </w:r>
    </w:p>
    <w:p w14:paraId="3CA296E6" w14:textId="27E81DE7" w:rsidR="005A6328" w:rsidRPr="003C6D30" w:rsidRDefault="005A6328" w:rsidP="00602E86">
      <w:pPr>
        <w:numPr>
          <w:ilvl w:val="0"/>
          <w:numId w:val="3"/>
        </w:numPr>
        <w:spacing w:before="240" w:after="0" w:line="240" w:lineRule="auto"/>
        <w:ind w:hanging="280"/>
        <w:jc w:val="both"/>
        <w:rPr>
          <w:rFonts w:ascii="Times New Roman" w:hAnsi="Times New Roman" w:cs="Times New Roman"/>
          <w:sz w:val="20"/>
          <w:szCs w:val="20"/>
        </w:rPr>
      </w:pPr>
      <w:r w:rsidRPr="003C6D30">
        <w:rPr>
          <w:rFonts w:ascii="Times New Roman" w:hAnsi="Times New Roman" w:cs="Times New Roman"/>
          <w:sz w:val="20"/>
          <w:szCs w:val="20"/>
        </w:rPr>
        <w:t xml:space="preserve">Beta 2 agonist response (SABA): e.g. Albuterol, terbutaline, and salbutamol are the usually recommended prescription. These are mainly used for the relief basis "as needed" to lessen bronchoconstriction by dilating the bronchi. The candidate gene studies centred on encoding the gene of beta2 adrenoceptor-ADRB2 by which the drug binds to the cell membrane. There are two </w:t>
      </w:r>
      <w:r w:rsidR="00F909B2" w:rsidRPr="003C6D30">
        <w:rPr>
          <w:rFonts w:ascii="Times New Roman" w:hAnsi="Times New Roman" w:cs="Times New Roman"/>
          <w:sz w:val="20"/>
          <w:szCs w:val="20"/>
        </w:rPr>
        <w:t xml:space="preserve">different </w:t>
      </w:r>
      <w:r w:rsidRPr="003C6D30">
        <w:rPr>
          <w:rFonts w:ascii="Times New Roman" w:hAnsi="Times New Roman" w:cs="Times New Roman"/>
          <w:sz w:val="20"/>
          <w:szCs w:val="20"/>
        </w:rPr>
        <w:t xml:space="preserve">genetic variants which are associated with SABA. One of the variants-Gy16Arg (frequency of allele ~40%) </w:t>
      </w:r>
      <w:r w:rsidR="00C1444A" w:rsidRPr="003C6D30">
        <w:rPr>
          <w:rFonts w:ascii="Times New Roman" w:hAnsi="Times New Roman" w:cs="Times New Roman"/>
          <w:sz w:val="20"/>
          <w:szCs w:val="20"/>
        </w:rPr>
        <w:t>of the protein receptor at position 16</w:t>
      </w:r>
      <w:r w:rsidRPr="003C6D30">
        <w:rPr>
          <w:rFonts w:ascii="Times New Roman" w:hAnsi="Times New Roman" w:cs="Times New Roman"/>
          <w:sz w:val="20"/>
          <w:szCs w:val="20"/>
        </w:rPr>
        <w:t>, glycine acts as a substitute for the arginine and the other variant-Gln27Glu (allele frquency~45%) at the position 27 glutamic acid converted into glutamine. These changes in the variants impact the down-regulation of the receptor in the In vitro studies</w:t>
      </w:r>
      <w:r w:rsidR="00B357E5" w:rsidRPr="003C6D30">
        <w:rPr>
          <w:rFonts w:ascii="Times New Roman" w:hAnsi="Times New Roman" w:cs="Times New Roman"/>
          <w:sz w:val="20"/>
          <w:szCs w:val="20"/>
        </w:rPr>
        <w:t xml:space="preserve"> </w:t>
      </w:r>
      <w:r w:rsidR="00B357E5" w:rsidRPr="003C6D30">
        <w:rPr>
          <w:rFonts w:ascii="Times New Roman" w:hAnsi="Times New Roman" w:cs="Times New Roman"/>
          <w:b/>
          <w:bCs/>
          <w:sz w:val="20"/>
          <w:szCs w:val="20"/>
        </w:rPr>
        <w:t>[31].</w:t>
      </w:r>
    </w:p>
    <w:p w14:paraId="4483BB76" w14:textId="10C9776D" w:rsidR="005A6328" w:rsidRPr="000E0AED" w:rsidRDefault="005A6328" w:rsidP="00602E86">
      <w:pPr>
        <w:numPr>
          <w:ilvl w:val="0"/>
          <w:numId w:val="3"/>
        </w:numPr>
        <w:spacing w:after="240" w:line="240" w:lineRule="auto"/>
        <w:ind w:hanging="280"/>
        <w:jc w:val="both"/>
        <w:rPr>
          <w:rFonts w:ascii="Times New Roman" w:hAnsi="Times New Roman" w:cs="Times New Roman"/>
          <w:sz w:val="20"/>
          <w:szCs w:val="20"/>
        </w:rPr>
      </w:pPr>
      <w:r w:rsidRPr="003C6D30">
        <w:rPr>
          <w:rFonts w:ascii="Times New Roman" w:hAnsi="Times New Roman" w:cs="Times New Roman"/>
          <w:sz w:val="20"/>
          <w:szCs w:val="20"/>
        </w:rPr>
        <w:t>Long-acting beta-2 agonists (LABA): e.g. Formoterol and salmeterol, also act on the beta2 adrenoreceptor, but long action (8-12 hrs vs 3-5 hrs for SABA). LABA pharmacogenetic responses and studies were mainly performed on the ADRB2 gene. Whereas in adults</w:t>
      </w:r>
      <w:r w:rsidR="00C1444A" w:rsidRPr="003C6D30">
        <w:rPr>
          <w:rFonts w:ascii="Times New Roman" w:hAnsi="Times New Roman" w:cs="Times New Roman"/>
          <w:sz w:val="20"/>
          <w:szCs w:val="20"/>
        </w:rPr>
        <w:t>, no</w:t>
      </w:r>
      <w:r w:rsidR="00C1444A">
        <w:t xml:space="preserve"> effects showed </w:t>
      </w:r>
      <w:r>
        <w:t>on</w:t>
      </w:r>
      <w:r w:rsidR="00C1444A">
        <w:t xml:space="preserve"> retrospective studies on</w:t>
      </w:r>
      <w:r>
        <w:t xml:space="preserve"> the ADBR2 genotype for the </w:t>
      </w:r>
      <w:r w:rsidR="00C1444A">
        <w:t>enhancement</w:t>
      </w:r>
      <w:r>
        <w:t xml:space="preserve"> of lung function. </w:t>
      </w:r>
      <w:r w:rsidRPr="003C6D30">
        <w:rPr>
          <w:rFonts w:ascii="Times New Roman" w:hAnsi="Times New Roman" w:cs="Times New Roman"/>
          <w:sz w:val="20"/>
          <w:szCs w:val="20"/>
        </w:rPr>
        <w:t>The Arg16 variant’s effect is determined by the LABA in patients with moderate asthma but not any chance of exacerbation and very poor lung function</w:t>
      </w:r>
      <w:r w:rsidR="00B357E5" w:rsidRPr="003C6D30">
        <w:rPr>
          <w:rFonts w:ascii="Times New Roman" w:hAnsi="Times New Roman" w:cs="Times New Roman"/>
          <w:sz w:val="20"/>
          <w:szCs w:val="20"/>
        </w:rPr>
        <w:t xml:space="preserve"> </w:t>
      </w:r>
      <w:r w:rsidR="00B357E5" w:rsidRPr="003C6D30">
        <w:rPr>
          <w:rFonts w:ascii="Times New Roman" w:hAnsi="Times New Roman" w:cs="Times New Roman"/>
          <w:b/>
          <w:bCs/>
          <w:sz w:val="20"/>
          <w:szCs w:val="20"/>
        </w:rPr>
        <w:t>[31].</w:t>
      </w:r>
    </w:p>
    <w:p w14:paraId="1BF73803" w14:textId="762C9365" w:rsidR="000E0AED" w:rsidRDefault="000E0AED" w:rsidP="000E0AED">
      <w:pPr>
        <w:spacing w:after="240" w:line="240" w:lineRule="auto"/>
        <w:jc w:val="both"/>
        <w:rPr>
          <w:rFonts w:ascii="Times New Roman" w:hAnsi="Times New Roman" w:cs="Times New Roman"/>
          <w:b/>
          <w:bCs/>
          <w:sz w:val="20"/>
          <w:szCs w:val="20"/>
        </w:rPr>
      </w:pPr>
    </w:p>
    <w:p w14:paraId="271F6E66" w14:textId="77777777" w:rsidR="000E0AED" w:rsidRPr="003C6D30" w:rsidRDefault="000E0AED" w:rsidP="000E0AED">
      <w:pPr>
        <w:spacing w:after="240" w:line="240" w:lineRule="auto"/>
        <w:jc w:val="both"/>
        <w:rPr>
          <w:rFonts w:ascii="Times New Roman" w:hAnsi="Times New Roman" w:cs="Times New Roman"/>
          <w:sz w:val="20"/>
          <w:szCs w:val="20"/>
        </w:rPr>
      </w:pPr>
    </w:p>
    <w:tbl>
      <w:tblPr>
        <w:tblStyle w:val="TableGrid"/>
        <w:tblpPr w:leftFromText="180" w:rightFromText="180" w:vertAnchor="text" w:horzAnchor="margin" w:tblpY="133"/>
        <w:tblW w:w="9265" w:type="dxa"/>
        <w:tblLook w:val="04A0" w:firstRow="1" w:lastRow="0" w:firstColumn="1" w:lastColumn="0" w:noHBand="0" w:noVBand="1"/>
      </w:tblPr>
      <w:tblGrid>
        <w:gridCol w:w="3823"/>
        <w:gridCol w:w="5442"/>
      </w:tblGrid>
      <w:tr w:rsidR="00776B6C" w:rsidRPr="003C6D30" w14:paraId="2352EE4D" w14:textId="77777777" w:rsidTr="00F751D9">
        <w:trPr>
          <w:trHeight w:val="557"/>
        </w:trPr>
        <w:tc>
          <w:tcPr>
            <w:tcW w:w="3823" w:type="dxa"/>
          </w:tcPr>
          <w:p w14:paraId="3458340D" w14:textId="77777777" w:rsidR="00776B6C" w:rsidRPr="003C6D30" w:rsidRDefault="00776B6C" w:rsidP="00602E86">
            <w:pPr>
              <w:tabs>
                <w:tab w:val="left" w:pos="1800"/>
              </w:tabs>
              <w:spacing w:after="240"/>
              <w:jc w:val="both"/>
              <w:rPr>
                <w:rFonts w:ascii="Times New Roman" w:hAnsi="Times New Roman" w:cs="Times New Roman"/>
                <w:b/>
                <w:bCs/>
                <w:color w:val="222222"/>
                <w:sz w:val="20"/>
                <w:szCs w:val="20"/>
                <w:shd w:val="clear" w:color="auto" w:fill="FFFFFF"/>
              </w:rPr>
            </w:pPr>
            <w:r w:rsidRPr="003C6D30">
              <w:rPr>
                <w:rFonts w:ascii="Times New Roman" w:hAnsi="Times New Roman" w:cs="Times New Roman"/>
                <w:b/>
                <w:bCs/>
                <w:color w:val="222222"/>
                <w:sz w:val="20"/>
                <w:szCs w:val="20"/>
                <w:shd w:val="clear" w:color="auto" w:fill="FFFFFF"/>
              </w:rPr>
              <w:lastRenderedPageBreak/>
              <w:t>SABA GENE</w:t>
            </w:r>
          </w:p>
        </w:tc>
        <w:tc>
          <w:tcPr>
            <w:tcW w:w="5442" w:type="dxa"/>
          </w:tcPr>
          <w:p w14:paraId="36D1A27A" w14:textId="77777777" w:rsidR="00776B6C" w:rsidRPr="003C6D30" w:rsidRDefault="00776B6C" w:rsidP="00602E86">
            <w:pPr>
              <w:tabs>
                <w:tab w:val="left" w:pos="1800"/>
              </w:tabs>
              <w:spacing w:after="240"/>
              <w:jc w:val="both"/>
              <w:rPr>
                <w:rFonts w:ascii="Times New Roman" w:hAnsi="Times New Roman" w:cs="Times New Roman"/>
                <w:b/>
                <w:bCs/>
                <w:color w:val="222222"/>
                <w:sz w:val="20"/>
                <w:szCs w:val="20"/>
                <w:shd w:val="clear" w:color="auto" w:fill="FFFFFF"/>
              </w:rPr>
            </w:pPr>
            <w:r w:rsidRPr="003C6D30">
              <w:rPr>
                <w:rFonts w:ascii="Times New Roman" w:hAnsi="Times New Roman" w:cs="Times New Roman"/>
                <w:color w:val="222222"/>
                <w:sz w:val="20"/>
                <w:szCs w:val="20"/>
                <w:shd w:val="clear" w:color="auto" w:fill="FFFFFF"/>
              </w:rPr>
              <w:t xml:space="preserve">ADRB2(rs1042713) </w:t>
            </w:r>
            <w:r w:rsidRPr="003C6D30">
              <w:rPr>
                <w:rFonts w:ascii="Times New Roman" w:hAnsi="Times New Roman" w:cs="Times New Roman"/>
                <w:b/>
                <w:bCs/>
                <w:color w:val="222222"/>
                <w:sz w:val="20"/>
                <w:szCs w:val="20"/>
                <w:shd w:val="clear" w:color="auto" w:fill="FFFFFF"/>
              </w:rPr>
              <w:t>[30]</w:t>
            </w:r>
          </w:p>
        </w:tc>
      </w:tr>
      <w:tr w:rsidR="00776B6C" w:rsidRPr="003C6D30" w14:paraId="3B713AE4" w14:textId="77777777" w:rsidTr="00461EAB">
        <w:trPr>
          <w:trHeight w:val="790"/>
        </w:trPr>
        <w:tc>
          <w:tcPr>
            <w:tcW w:w="3823" w:type="dxa"/>
          </w:tcPr>
          <w:p w14:paraId="3F8CBA7E" w14:textId="77777777" w:rsidR="00776B6C" w:rsidRPr="003C6D30" w:rsidRDefault="00776B6C" w:rsidP="00602E86">
            <w:pPr>
              <w:tabs>
                <w:tab w:val="left" w:pos="1800"/>
              </w:tabs>
              <w:spacing w:after="240"/>
              <w:jc w:val="both"/>
              <w:rPr>
                <w:rFonts w:ascii="Times New Roman" w:hAnsi="Times New Roman" w:cs="Times New Roman"/>
                <w:b/>
                <w:bCs/>
                <w:color w:val="222222"/>
                <w:sz w:val="20"/>
                <w:szCs w:val="20"/>
                <w:shd w:val="clear" w:color="auto" w:fill="FFFFFF"/>
              </w:rPr>
            </w:pPr>
            <w:r w:rsidRPr="003C6D30">
              <w:rPr>
                <w:rFonts w:ascii="Times New Roman" w:hAnsi="Times New Roman" w:cs="Times New Roman"/>
                <w:b/>
                <w:bCs/>
                <w:color w:val="222222"/>
                <w:sz w:val="20"/>
                <w:szCs w:val="20"/>
                <w:shd w:val="clear" w:color="auto" w:fill="FFFFFF"/>
              </w:rPr>
              <w:t>LABA GENE</w:t>
            </w:r>
          </w:p>
        </w:tc>
        <w:tc>
          <w:tcPr>
            <w:tcW w:w="5442" w:type="dxa"/>
          </w:tcPr>
          <w:p w14:paraId="14DB484C" w14:textId="77777777" w:rsidR="00776B6C" w:rsidRPr="003C6D30" w:rsidRDefault="00776B6C" w:rsidP="00602E86">
            <w:pPr>
              <w:tabs>
                <w:tab w:val="left" w:pos="1800"/>
              </w:tabs>
              <w:spacing w:after="240"/>
              <w:jc w:val="both"/>
              <w:rPr>
                <w:rFonts w:ascii="Times New Roman" w:hAnsi="Times New Roman" w:cs="Times New Roman"/>
                <w:b/>
                <w:bCs/>
                <w:color w:val="222222"/>
                <w:sz w:val="20"/>
                <w:szCs w:val="20"/>
                <w:shd w:val="clear" w:color="auto" w:fill="FFFFFF"/>
              </w:rPr>
            </w:pPr>
            <w:r w:rsidRPr="003C6D30">
              <w:rPr>
                <w:rFonts w:ascii="Times New Roman" w:hAnsi="Times New Roman" w:cs="Times New Roman"/>
                <w:color w:val="222222"/>
                <w:sz w:val="20"/>
                <w:szCs w:val="20"/>
                <w:shd w:val="clear" w:color="auto" w:fill="FFFFFF"/>
              </w:rPr>
              <w:t xml:space="preserve">ADRB2(rs1800888), ADBR2(rs1042713), P2RX7(rs2230911) </w:t>
            </w:r>
            <w:r w:rsidRPr="003C6D30">
              <w:rPr>
                <w:rFonts w:ascii="Times New Roman" w:hAnsi="Times New Roman" w:cs="Times New Roman"/>
                <w:b/>
                <w:bCs/>
                <w:color w:val="222222"/>
                <w:sz w:val="20"/>
                <w:szCs w:val="20"/>
                <w:shd w:val="clear" w:color="auto" w:fill="FFFFFF"/>
              </w:rPr>
              <w:t>[30]</w:t>
            </w:r>
          </w:p>
        </w:tc>
      </w:tr>
      <w:tr w:rsidR="00776B6C" w:rsidRPr="003C6D30" w14:paraId="471D1BAD" w14:textId="77777777" w:rsidTr="00461EAB">
        <w:trPr>
          <w:trHeight w:val="658"/>
        </w:trPr>
        <w:tc>
          <w:tcPr>
            <w:tcW w:w="3823" w:type="dxa"/>
          </w:tcPr>
          <w:p w14:paraId="01ED07E9" w14:textId="77777777" w:rsidR="00776B6C" w:rsidRPr="003C6D30" w:rsidRDefault="00776B6C" w:rsidP="00602E86">
            <w:pPr>
              <w:tabs>
                <w:tab w:val="left" w:pos="1800"/>
              </w:tabs>
              <w:spacing w:after="240"/>
              <w:jc w:val="both"/>
              <w:rPr>
                <w:rFonts w:ascii="Times New Roman" w:hAnsi="Times New Roman" w:cs="Times New Roman"/>
                <w:b/>
                <w:bCs/>
                <w:color w:val="222222"/>
                <w:sz w:val="20"/>
                <w:szCs w:val="20"/>
                <w:shd w:val="clear" w:color="auto" w:fill="FFFFFF"/>
              </w:rPr>
            </w:pPr>
            <w:r w:rsidRPr="003C6D30">
              <w:rPr>
                <w:rFonts w:ascii="Times New Roman" w:hAnsi="Times New Roman" w:cs="Times New Roman"/>
                <w:b/>
                <w:bCs/>
                <w:color w:val="222222"/>
                <w:sz w:val="20"/>
                <w:szCs w:val="20"/>
                <w:shd w:val="clear" w:color="auto" w:fill="FFFFFF"/>
              </w:rPr>
              <w:t>TRANSPORTER GENE</w:t>
            </w:r>
          </w:p>
        </w:tc>
        <w:tc>
          <w:tcPr>
            <w:tcW w:w="5442" w:type="dxa"/>
          </w:tcPr>
          <w:p w14:paraId="7D552944" w14:textId="77777777" w:rsidR="00776B6C" w:rsidRPr="003C6D30" w:rsidRDefault="00776B6C" w:rsidP="00602E86">
            <w:pPr>
              <w:tabs>
                <w:tab w:val="left" w:pos="1800"/>
              </w:tabs>
              <w:spacing w:after="240"/>
              <w:jc w:val="both"/>
              <w:rPr>
                <w:rFonts w:ascii="Times New Roman" w:hAnsi="Times New Roman" w:cs="Times New Roman"/>
                <w:b/>
                <w:bCs/>
                <w:color w:val="222222"/>
                <w:sz w:val="20"/>
                <w:szCs w:val="20"/>
                <w:shd w:val="clear" w:color="auto" w:fill="FFFFFF"/>
              </w:rPr>
            </w:pPr>
            <w:r w:rsidRPr="003C6D30">
              <w:rPr>
                <w:rFonts w:ascii="Times New Roman" w:hAnsi="Times New Roman" w:cs="Times New Roman"/>
                <w:color w:val="222222"/>
                <w:sz w:val="20"/>
                <w:szCs w:val="20"/>
                <w:shd w:val="clear" w:color="auto" w:fill="FFFFFF"/>
              </w:rPr>
              <w:t xml:space="preserve">MRP7/ABCC7, SLC02B </w:t>
            </w:r>
            <w:r w:rsidRPr="003C6D30">
              <w:rPr>
                <w:rFonts w:ascii="Times New Roman" w:hAnsi="Times New Roman" w:cs="Times New Roman"/>
                <w:b/>
                <w:bCs/>
                <w:color w:val="222222"/>
                <w:sz w:val="20"/>
                <w:szCs w:val="20"/>
                <w:shd w:val="clear" w:color="auto" w:fill="FFFFFF"/>
              </w:rPr>
              <w:t>[31]</w:t>
            </w:r>
          </w:p>
        </w:tc>
      </w:tr>
      <w:tr w:rsidR="00776B6C" w:rsidRPr="003C6D30" w14:paraId="0BBF6F12" w14:textId="77777777" w:rsidTr="00F751D9">
        <w:trPr>
          <w:trHeight w:val="739"/>
        </w:trPr>
        <w:tc>
          <w:tcPr>
            <w:tcW w:w="3823" w:type="dxa"/>
          </w:tcPr>
          <w:p w14:paraId="42BBA413" w14:textId="77777777" w:rsidR="00776B6C" w:rsidRPr="003C6D30" w:rsidRDefault="00776B6C" w:rsidP="00602E86">
            <w:pPr>
              <w:tabs>
                <w:tab w:val="left" w:pos="1800"/>
              </w:tabs>
              <w:spacing w:after="240"/>
              <w:jc w:val="both"/>
              <w:rPr>
                <w:rFonts w:ascii="Times New Roman" w:hAnsi="Times New Roman" w:cs="Times New Roman"/>
                <w:b/>
                <w:bCs/>
                <w:color w:val="222222"/>
                <w:sz w:val="20"/>
                <w:szCs w:val="20"/>
                <w:shd w:val="clear" w:color="auto" w:fill="FFFFFF"/>
              </w:rPr>
            </w:pPr>
            <w:r w:rsidRPr="003C6D30">
              <w:rPr>
                <w:rFonts w:ascii="Times New Roman" w:hAnsi="Times New Roman" w:cs="Times New Roman"/>
                <w:b/>
                <w:bCs/>
                <w:color w:val="222222"/>
                <w:sz w:val="20"/>
                <w:szCs w:val="20"/>
                <w:shd w:val="clear" w:color="auto" w:fill="FFFFFF"/>
              </w:rPr>
              <w:t>LTM PHARMACOKINETIC GENE</w:t>
            </w:r>
          </w:p>
        </w:tc>
        <w:tc>
          <w:tcPr>
            <w:tcW w:w="5442" w:type="dxa"/>
          </w:tcPr>
          <w:p w14:paraId="339239C8" w14:textId="77777777" w:rsidR="00776B6C" w:rsidRPr="003C6D30" w:rsidRDefault="00776B6C" w:rsidP="00602E86">
            <w:pPr>
              <w:tabs>
                <w:tab w:val="left" w:pos="1800"/>
              </w:tabs>
              <w:spacing w:before="240" w:after="240"/>
              <w:jc w:val="both"/>
              <w:rPr>
                <w:rFonts w:ascii="Times New Roman" w:hAnsi="Times New Roman" w:cs="Times New Roman"/>
                <w:b/>
                <w:bCs/>
                <w:color w:val="222222"/>
                <w:sz w:val="20"/>
                <w:szCs w:val="20"/>
                <w:shd w:val="clear" w:color="auto" w:fill="FFFFFF"/>
              </w:rPr>
            </w:pPr>
            <w:r w:rsidRPr="003C6D30">
              <w:rPr>
                <w:rFonts w:ascii="Times New Roman" w:hAnsi="Times New Roman" w:cs="Times New Roman"/>
                <w:color w:val="222222"/>
                <w:sz w:val="20"/>
                <w:szCs w:val="20"/>
                <w:shd w:val="clear" w:color="auto" w:fill="FFFFFF"/>
              </w:rPr>
              <w:t xml:space="preserve">CPY2C9, CYP3A4 </w:t>
            </w:r>
            <w:r w:rsidRPr="003C6D30">
              <w:rPr>
                <w:rFonts w:ascii="Times New Roman" w:hAnsi="Times New Roman" w:cs="Times New Roman"/>
                <w:b/>
                <w:bCs/>
                <w:color w:val="222222"/>
                <w:sz w:val="20"/>
                <w:szCs w:val="20"/>
                <w:shd w:val="clear" w:color="auto" w:fill="FFFFFF"/>
              </w:rPr>
              <w:t>[31]</w:t>
            </w:r>
          </w:p>
        </w:tc>
      </w:tr>
      <w:tr w:rsidR="00776B6C" w:rsidRPr="003C6D30" w14:paraId="2144F6FB" w14:textId="77777777" w:rsidTr="00F751D9">
        <w:trPr>
          <w:trHeight w:val="558"/>
        </w:trPr>
        <w:tc>
          <w:tcPr>
            <w:tcW w:w="3823" w:type="dxa"/>
          </w:tcPr>
          <w:p w14:paraId="4A14CEF8" w14:textId="1A4F14CE" w:rsidR="00776B6C" w:rsidRPr="00461EAB" w:rsidRDefault="00776B6C" w:rsidP="00602E86">
            <w:pPr>
              <w:tabs>
                <w:tab w:val="left" w:pos="1800"/>
              </w:tabs>
              <w:spacing w:after="240"/>
              <w:jc w:val="both"/>
              <w:rPr>
                <w:rFonts w:ascii="Times New Roman" w:hAnsi="Times New Roman" w:cs="Times New Roman"/>
                <w:b/>
                <w:bCs/>
                <w:color w:val="222222"/>
                <w:sz w:val="20"/>
                <w:szCs w:val="20"/>
                <w:shd w:val="clear" w:color="auto" w:fill="FFFFFF"/>
              </w:rPr>
            </w:pPr>
            <w:r w:rsidRPr="00461EAB">
              <w:rPr>
                <w:rFonts w:ascii="Times New Roman" w:hAnsi="Times New Roman" w:cs="Times New Roman"/>
                <w:b/>
                <w:bCs/>
                <w:color w:val="222222"/>
                <w:sz w:val="20"/>
                <w:szCs w:val="20"/>
                <w:shd w:val="clear" w:color="auto" w:fill="FFFFFF"/>
              </w:rPr>
              <w:t>LTM</w:t>
            </w:r>
            <w:r w:rsidR="000E0AED">
              <w:rPr>
                <w:rFonts w:ascii="Times New Roman" w:hAnsi="Times New Roman" w:cs="Times New Roman"/>
                <w:b/>
                <w:bCs/>
                <w:color w:val="222222"/>
                <w:sz w:val="20"/>
                <w:szCs w:val="20"/>
                <w:shd w:val="clear" w:color="auto" w:fill="FFFFFF"/>
              </w:rPr>
              <w:t xml:space="preserve"> </w:t>
            </w:r>
            <w:r w:rsidRPr="00461EAB">
              <w:rPr>
                <w:rFonts w:ascii="Times New Roman" w:hAnsi="Times New Roman" w:cs="Times New Roman"/>
                <w:b/>
                <w:bCs/>
                <w:color w:val="222222"/>
                <w:sz w:val="20"/>
                <w:szCs w:val="20"/>
                <w:shd w:val="clear" w:color="auto" w:fill="FFFFFF"/>
              </w:rPr>
              <w:t>PHARMACOLOGICAL LEUKOTRIENE PATHWAY GENE</w:t>
            </w:r>
          </w:p>
        </w:tc>
        <w:tc>
          <w:tcPr>
            <w:tcW w:w="5442" w:type="dxa"/>
          </w:tcPr>
          <w:p w14:paraId="1B54DA3C" w14:textId="77777777" w:rsidR="00776B6C" w:rsidRPr="003C6D30" w:rsidRDefault="00776B6C" w:rsidP="00602E86">
            <w:pPr>
              <w:tabs>
                <w:tab w:val="left" w:pos="1800"/>
              </w:tabs>
              <w:spacing w:after="240"/>
              <w:jc w:val="both"/>
              <w:rPr>
                <w:rFonts w:ascii="Times New Roman" w:hAnsi="Times New Roman" w:cs="Times New Roman"/>
                <w:b/>
                <w:bCs/>
                <w:color w:val="222222"/>
                <w:sz w:val="20"/>
                <w:szCs w:val="20"/>
                <w:shd w:val="clear" w:color="auto" w:fill="FFFFFF"/>
              </w:rPr>
            </w:pPr>
            <w:r w:rsidRPr="003C6D30">
              <w:rPr>
                <w:rFonts w:ascii="Times New Roman" w:hAnsi="Times New Roman" w:cs="Times New Roman"/>
                <w:color w:val="222222"/>
                <w:sz w:val="20"/>
                <w:szCs w:val="20"/>
                <w:shd w:val="clear" w:color="auto" w:fill="FFFFFF"/>
              </w:rPr>
              <w:t xml:space="preserve">ALOX5, LTA4H, CysLTR7&amp;LTC4s </w:t>
            </w:r>
            <w:r w:rsidRPr="003C6D30">
              <w:rPr>
                <w:rFonts w:ascii="Times New Roman" w:hAnsi="Times New Roman" w:cs="Times New Roman"/>
                <w:b/>
                <w:bCs/>
                <w:color w:val="222222"/>
                <w:sz w:val="20"/>
                <w:szCs w:val="20"/>
                <w:shd w:val="clear" w:color="auto" w:fill="FFFFFF"/>
              </w:rPr>
              <w:t>[31]</w:t>
            </w:r>
          </w:p>
        </w:tc>
      </w:tr>
    </w:tbl>
    <w:p w14:paraId="71760FC6" w14:textId="3C355DB5" w:rsidR="00461EAB" w:rsidRDefault="00F751D9" w:rsidP="00602E86">
      <w:pPr>
        <w:spacing w:after="24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 </w:t>
      </w:r>
    </w:p>
    <w:p w14:paraId="10E9FAEA" w14:textId="5559EE89" w:rsidR="00554CF6" w:rsidRPr="00497D57" w:rsidRDefault="0064120D" w:rsidP="0064120D">
      <w:pPr>
        <w:spacing w:after="240"/>
        <w:jc w:val="center"/>
        <w:rPr>
          <w:rFonts w:ascii="Times New Roman" w:hAnsi="Times New Roman" w:cs="Times New Roman"/>
          <w:b/>
          <w:bCs/>
          <w:color w:val="222222"/>
          <w:sz w:val="20"/>
          <w:szCs w:val="20"/>
          <w:shd w:val="clear" w:color="auto" w:fill="FFFFFF"/>
        </w:rPr>
      </w:pPr>
      <w:r w:rsidRPr="00497D57">
        <w:rPr>
          <w:rFonts w:ascii="Times New Roman" w:hAnsi="Times New Roman" w:cs="Times New Roman"/>
          <w:b/>
          <w:bCs/>
          <w:color w:val="222222"/>
          <w:sz w:val="20"/>
          <w:szCs w:val="20"/>
          <w:shd w:val="clear" w:color="auto" w:fill="FFFFFF"/>
        </w:rPr>
        <w:t xml:space="preserve">V. </w:t>
      </w:r>
      <w:r w:rsidR="005B3F91" w:rsidRPr="00497D57">
        <w:rPr>
          <w:rFonts w:ascii="Times New Roman" w:hAnsi="Times New Roman" w:cs="Times New Roman"/>
          <w:b/>
          <w:bCs/>
          <w:sz w:val="20"/>
          <w:szCs w:val="20"/>
        </w:rPr>
        <w:t>C</w:t>
      </w:r>
      <w:r w:rsidRPr="00497D57">
        <w:rPr>
          <w:rFonts w:ascii="Times New Roman" w:hAnsi="Times New Roman" w:cs="Times New Roman"/>
          <w:b/>
          <w:bCs/>
          <w:sz w:val="20"/>
          <w:szCs w:val="20"/>
        </w:rPr>
        <w:t>ONCLUSION</w:t>
      </w:r>
    </w:p>
    <w:p w14:paraId="3D534A6E" w14:textId="7620F02F" w:rsidR="00AC5ED8" w:rsidRPr="003C6D30" w:rsidRDefault="00F0681A" w:rsidP="00602E86">
      <w:pPr>
        <w:jc w:val="both"/>
        <w:rPr>
          <w:rFonts w:ascii="Times New Roman" w:hAnsi="Times New Roman" w:cs="Times New Roman"/>
          <w:b/>
          <w:bCs/>
          <w:sz w:val="20"/>
          <w:szCs w:val="20"/>
        </w:rPr>
      </w:pPr>
      <w:r w:rsidRPr="003C6D30">
        <w:rPr>
          <w:rFonts w:ascii="Times New Roman" w:hAnsi="Times New Roman" w:cs="Times New Roman"/>
          <w:sz w:val="20"/>
          <w:szCs w:val="20"/>
        </w:rPr>
        <w:t>Barriers remain to the implementation of pharmacogenomic-based precision medicine, but many advances have been made in the past decade</w:t>
      </w:r>
      <w:r w:rsidRPr="003C6D30">
        <w:rPr>
          <w:rFonts w:ascii="Times New Roman" w:hAnsi="Times New Roman" w:cs="Times New Roman"/>
          <w:b/>
          <w:bCs/>
          <w:sz w:val="20"/>
          <w:szCs w:val="20"/>
        </w:rPr>
        <w:t xml:space="preserve">. </w:t>
      </w:r>
      <w:r w:rsidRPr="003C6D30">
        <w:rPr>
          <w:rFonts w:ascii="Times New Roman" w:hAnsi="Times New Roman" w:cs="Times New Roman"/>
          <w:sz w:val="20"/>
          <w:szCs w:val="20"/>
        </w:rPr>
        <w:t xml:space="preserve">It is now clear that pharmacogenomics, as a clinical discipline, is being applied at the bedside to enhance the care of patients who are suffering from a variety of diseases and are being treated with a variety of drugs. </w:t>
      </w:r>
      <w:r w:rsidR="00AC5ED8" w:rsidRPr="003C6D30">
        <w:rPr>
          <w:rFonts w:ascii="Times New Roman" w:hAnsi="Times New Roman" w:cs="Times New Roman"/>
          <w:sz w:val="20"/>
          <w:szCs w:val="20"/>
        </w:rPr>
        <w:t>The challenges will then be to demonstrate convincing links between genetic variation and drug responses and to translate that information into useful pharmacogenomic test</w:t>
      </w:r>
      <w:r w:rsidR="003107A4" w:rsidRPr="003C6D30">
        <w:rPr>
          <w:rFonts w:ascii="Times New Roman" w:hAnsi="Times New Roman" w:cs="Times New Roman"/>
          <w:sz w:val="20"/>
          <w:szCs w:val="20"/>
        </w:rPr>
        <w:t xml:space="preserve">s, </w:t>
      </w:r>
      <w:r w:rsidRPr="003C6D30">
        <w:rPr>
          <w:rFonts w:ascii="Times New Roman" w:hAnsi="Times New Roman" w:cs="Times New Roman"/>
          <w:sz w:val="20"/>
          <w:szCs w:val="20"/>
        </w:rPr>
        <w:t xml:space="preserve">pharmacogenomics has paved </w:t>
      </w:r>
      <w:r w:rsidR="003107A4" w:rsidRPr="003C6D30">
        <w:rPr>
          <w:rFonts w:ascii="Times New Roman" w:hAnsi="Times New Roman" w:cs="Times New Roman"/>
          <w:sz w:val="20"/>
          <w:szCs w:val="20"/>
        </w:rPr>
        <w:t>the</w:t>
      </w:r>
      <w:r w:rsidRPr="003C6D30">
        <w:rPr>
          <w:rFonts w:ascii="Times New Roman" w:hAnsi="Times New Roman" w:cs="Times New Roman"/>
          <w:sz w:val="20"/>
          <w:szCs w:val="20"/>
        </w:rPr>
        <w:t xml:space="preserve"> way in the development of </w:t>
      </w:r>
      <w:r w:rsidR="003107A4" w:rsidRPr="003C6D30">
        <w:rPr>
          <w:rFonts w:ascii="Times New Roman" w:hAnsi="Times New Roman" w:cs="Times New Roman"/>
          <w:sz w:val="20"/>
          <w:szCs w:val="20"/>
        </w:rPr>
        <w:t>personalized</w:t>
      </w:r>
      <w:r w:rsidRPr="003C6D30">
        <w:rPr>
          <w:rFonts w:ascii="Times New Roman" w:hAnsi="Times New Roman" w:cs="Times New Roman"/>
          <w:sz w:val="20"/>
          <w:szCs w:val="20"/>
        </w:rPr>
        <w:t xml:space="preserve"> medicine </w:t>
      </w:r>
      <w:r w:rsidR="003107A4" w:rsidRPr="003C6D30">
        <w:rPr>
          <w:rFonts w:ascii="Times New Roman" w:hAnsi="Times New Roman" w:cs="Times New Roman"/>
          <w:sz w:val="20"/>
          <w:szCs w:val="20"/>
        </w:rPr>
        <w:t>which</w:t>
      </w:r>
      <w:r w:rsidRPr="003C6D30">
        <w:rPr>
          <w:rFonts w:ascii="Times New Roman" w:hAnsi="Times New Roman" w:cs="Times New Roman"/>
          <w:sz w:val="20"/>
          <w:szCs w:val="20"/>
        </w:rPr>
        <w:t xml:space="preserve"> avoids adverse drug </w:t>
      </w:r>
      <w:r w:rsidR="003107A4" w:rsidRPr="003C6D30">
        <w:rPr>
          <w:rFonts w:ascii="Times New Roman" w:hAnsi="Times New Roman" w:cs="Times New Roman"/>
          <w:sz w:val="20"/>
          <w:szCs w:val="20"/>
        </w:rPr>
        <w:t>action by optimizing drug dosage and ultimately this provides patients to select the right drug at the right dose for the right patient</w:t>
      </w:r>
      <w:r w:rsidR="00497D57">
        <w:rPr>
          <w:rFonts w:ascii="Times New Roman" w:hAnsi="Times New Roman" w:cs="Times New Roman"/>
          <w:sz w:val="20"/>
          <w:szCs w:val="20"/>
        </w:rPr>
        <w:t>.</w:t>
      </w:r>
    </w:p>
    <w:p w14:paraId="0FEB164D" w14:textId="77777777" w:rsidR="005B3F91" w:rsidRPr="003C6D30" w:rsidRDefault="005B3F91" w:rsidP="00602E86">
      <w:pPr>
        <w:jc w:val="both"/>
        <w:rPr>
          <w:rFonts w:ascii="Times New Roman" w:hAnsi="Times New Roman" w:cs="Times New Roman"/>
          <w:b/>
          <w:bCs/>
          <w:sz w:val="20"/>
          <w:szCs w:val="20"/>
        </w:rPr>
      </w:pPr>
    </w:p>
    <w:bookmarkEnd w:id="0"/>
    <w:p w14:paraId="2CD9980D" w14:textId="030DD400" w:rsidR="00585D59" w:rsidRPr="00554CF6" w:rsidRDefault="00585D59" w:rsidP="00602E86">
      <w:pPr>
        <w:jc w:val="both"/>
        <w:rPr>
          <w:rFonts w:ascii="Times New Roman" w:hAnsi="Times New Roman" w:cs="Times New Roman"/>
          <w:sz w:val="24"/>
          <w:szCs w:val="24"/>
        </w:rPr>
      </w:pPr>
      <w:r w:rsidRPr="00554CF6">
        <w:rPr>
          <w:rFonts w:ascii="Times New Roman" w:hAnsi="Times New Roman" w:cs="Times New Roman"/>
          <w:sz w:val="24"/>
          <w:szCs w:val="24"/>
        </w:rPr>
        <w:t xml:space="preserve">   </w:t>
      </w:r>
    </w:p>
    <w:p w14:paraId="448AC710" w14:textId="1B037A19" w:rsidR="00585D59" w:rsidRDefault="00585D59" w:rsidP="00602E86">
      <w:pPr>
        <w:jc w:val="both"/>
      </w:pPr>
    </w:p>
    <w:p w14:paraId="6F6FCDEC" w14:textId="2F3BC375" w:rsidR="00585D59" w:rsidRPr="00497D57" w:rsidRDefault="00585D59" w:rsidP="00602E86">
      <w:pPr>
        <w:jc w:val="both"/>
        <w:rPr>
          <w:b/>
          <w:bCs/>
        </w:rPr>
      </w:pPr>
    </w:p>
    <w:p w14:paraId="22C62890" w14:textId="3C7E4CAA" w:rsidR="00585D59" w:rsidRPr="00497D57" w:rsidRDefault="00585D59" w:rsidP="00602E86">
      <w:pPr>
        <w:jc w:val="both"/>
        <w:rPr>
          <w:b/>
          <w:bCs/>
        </w:rPr>
      </w:pPr>
      <w:r w:rsidRPr="00497D57">
        <w:rPr>
          <w:b/>
          <w:bCs/>
        </w:rPr>
        <w:t xml:space="preserve">                                                                            REFERENCE </w:t>
      </w:r>
    </w:p>
    <w:p w14:paraId="544FE81B" w14:textId="5786950E" w:rsidR="00585D59" w:rsidRPr="00585D59" w:rsidRDefault="00585D59" w:rsidP="00602E86">
      <w:pPr>
        <w:pStyle w:val="ListParagraph"/>
        <w:numPr>
          <w:ilvl w:val="0"/>
          <w:numId w:val="1"/>
        </w:numPr>
        <w:jc w:val="both"/>
        <w:rPr>
          <w:rFonts w:ascii="Arial" w:hAnsi="Arial" w:cs="Arial"/>
          <w:color w:val="222222"/>
          <w:sz w:val="20"/>
          <w:szCs w:val="20"/>
          <w:shd w:val="clear" w:color="auto" w:fill="FFFFFF"/>
        </w:rPr>
      </w:pPr>
      <w:r w:rsidRPr="00585D59">
        <w:rPr>
          <w:rFonts w:ascii="Arial" w:hAnsi="Arial" w:cs="Arial"/>
          <w:color w:val="222222"/>
          <w:sz w:val="20"/>
          <w:szCs w:val="20"/>
          <w:shd w:val="clear" w:color="auto" w:fill="FFFFFF"/>
        </w:rPr>
        <w:t>Weinshilboum RM, Wang L. Pharmacogenetics and pharmacogenomics: development, science, and translation. Annu. Rev. Genomics Hum. Genet.. 2006 Sep 22;7:223-45.</w:t>
      </w:r>
    </w:p>
    <w:p w14:paraId="088AFFDE" w14:textId="39AEB9E3" w:rsidR="00585D59" w:rsidRPr="00CE7A6B" w:rsidRDefault="00E273D7" w:rsidP="00602E86">
      <w:pPr>
        <w:pStyle w:val="ListParagraph"/>
        <w:numPr>
          <w:ilvl w:val="0"/>
          <w:numId w:val="1"/>
        </w:numPr>
        <w:jc w:val="both"/>
      </w:pPr>
      <w:r>
        <w:rPr>
          <w:rFonts w:ascii="Arial" w:hAnsi="Arial" w:cs="Arial"/>
          <w:color w:val="222222"/>
          <w:sz w:val="20"/>
          <w:szCs w:val="20"/>
          <w:shd w:val="clear" w:color="auto" w:fill="FFFFFF"/>
        </w:rPr>
        <w:t>Weinshilboum RM, Wang L. Pharmacogenomics: precision medicine and drug response. InMayo Clinic Proceedings 2017 Nov 1 (Vol. 92, No. 11, pp. 1711-1722). Elsevier.</w:t>
      </w:r>
    </w:p>
    <w:p w14:paraId="7F1E0E0E" w14:textId="1C59F615" w:rsidR="00CE7A6B" w:rsidRPr="00DA5D4C" w:rsidRDefault="00CE7A6B" w:rsidP="00602E86">
      <w:pPr>
        <w:pStyle w:val="ListParagraph"/>
        <w:numPr>
          <w:ilvl w:val="0"/>
          <w:numId w:val="1"/>
        </w:numPr>
        <w:jc w:val="both"/>
      </w:pPr>
      <w:r>
        <w:rPr>
          <w:rFonts w:ascii="Arial" w:hAnsi="Arial" w:cs="Arial"/>
          <w:color w:val="222222"/>
          <w:sz w:val="20"/>
          <w:szCs w:val="20"/>
          <w:shd w:val="clear" w:color="auto" w:fill="FFFFFF"/>
        </w:rPr>
        <w:t>Betcher HK, George Jr AL. Pharmacogenomics in pregnancy. InSeminars in perinatology 2020 Apr 1 (Vol. 44, No. 3, p. 151222). WB Saunders.</w:t>
      </w:r>
    </w:p>
    <w:p w14:paraId="51F6FC67" w14:textId="0C076BE0" w:rsidR="00F10E81" w:rsidRPr="0057766C" w:rsidRDefault="00036D32" w:rsidP="00602E86">
      <w:pPr>
        <w:pStyle w:val="ListParagraph"/>
        <w:numPr>
          <w:ilvl w:val="0"/>
          <w:numId w:val="1"/>
        </w:numPr>
        <w:jc w:val="both"/>
      </w:pPr>
      <w:r>
        <w:rPr>
          <w:rFonts w:ascii="Arial" w:hAnsi="Arial" w:cs="Arial"/>
          <w:color w:val="222222"/>
          <w:sz w:val="20"/>
          <w:szCs w:val="20"/>
          <w:shd w:val="clear" w:color="auto" w:fill="FFFFFF"/>
        </w:rPr>
        <w:t>Relling MV, Klein TE, Gammal RS, Whirl</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Carrillo M, Hoffman JM, Caudle KE. The clinical pharmacogenetics implementation consortium: 10 years later. Clinical Pharmacology &amp; Therapeutics. 2020 Jan;107(1):171-5.</w:t>
      </w:r>
    </w:p>
    <w:p w14:paraId="13C2311E" w14:textId="36CDCDA3" w:rsidR="0057766C" w:rsidRPr="00F10E81" w:rsidRDefault="0057766C" w:rsidP="00602E86">
      <w:pPr>
        <w:pStyle w:val="ListParagraph"/>
        <w:numPr>
          <w:ilvl w:val="0"/>
          <w:numId w:val="1"/>
        </w:numPr>
        <w:jc w:val="both"/>
      </w:pPr>
      <w:r>
        <w:rPr>
          <w:rFonts w:ascii="Arial" w:hAnsi="Arial" w:cs="Arial"/>
          <w:color w:val="222222"/>
          <w:sz w:val="20"/>
          <w:szCs w:val="20"/>
          <w:shd w:val="clear" w:color="auto" w:fill="FFFFFF"/>
        </w:rPr>
        <w:t>Evans WE, Relling MV. Pharmacogenomics: translating functional genomics into rational therapeutics. science. 1999 Oct 15;286(5439):487-91.</w:t>
      </w:r>
    </w:p>
    <w:p w14:paraId="2DE8DA58" w14:textId="34E17781" w:rsidR="00F10E81" w:rsidRDefault="00CE7A6B" w:rsidP="00602E86">
      <w:pPr>
        <w:pStyle w:val="ListParagraph"/>
        <w:numPr>
          <w:ilvl w:val="0"/>
          <w:numId w:val="1"/>
        </w:numPr>
        <w:jc w:val="both"/>
      </w:pPr>
      <w:r>
        <w:t>Norton P. Peet and Philippe Bey Pharmacogenomics: challenges and opportunities Drug Discovery Today 2001, 6:495-498</w:t>
      </w:r>
    </w:p>
    <w:p w14:paraId="1924D8E4" w14:textId="53FA02AD" w:rsidR="00F10E81" w:rsidRPr="00CE7A6B" w:rsidRDefault="00F10E81" w:rsidP="00602E86">
      <w:pPr>
        <w:pStyle w:val="ListParagraph"/>
        <w:numPr>
          <w:ilvl w:val="0"/>
          <w:numId w:val="1"/>
        </w:numPr>
        <w:jc w:val="both"/>
      </w:pPr>
      <w:r>
        <w:rPr>
          <w:rFonts w:ascii="Arial" w:hAnsi="Arial" w:cs="Arial"/>
          <w:color w:val="222222"/>
          <w:sz w:val="20"/>
          <w:szCs w:val="20"/>
          <w:shd w:val="clear" w:color="auto" w:fill="FFFFFF"/>
        </w:rPr>
        <w:t>Wang L, Weinshilboum R. Pharmacogenomics in practice. Clinical pharmacology and therapeutics. 2019 Nov;106(5):936.</w:t>
      </w:r>
    </w:p>
    <w:p w14:paraId="39457BE4" w14:textId="502C1CAA" w:rsidR="00CE7A6B" w:rsidRPr="00DD574A" w:rsidRDefault="00DD574A" w:rsidP="00602E86">
      <w:pPr>
        <w:pStyle w:val="ListParagraph"/>
        <w:numPr>
          <w:ilvl w:val="0"/>
          <w:numId w:val="1"/>
        </w:numPr>
        <w:jc w:val="both"/>
      </w:pPr>
      <w:r>
        <w:rPr>
          <w:rFonts w:ascii="Arial" w:hAnsi="Arial" w:cs="Arial"/>
          <w:color w:val="222222"/>
          <w:sz w:val="20"/>
          <w:szCs w:val="20"/>
          <w:shd w:val="clear" w:color="auto" w:fill="FFFFFF"/>
        </w:rPr>
        <w:t>Weitzel KW, Elsey AR, Langaee TY, Burkley B, Nessl DR, Obeng AO, Staley BJ, Dong HJ, Allan RW, Liu JF, Cooper</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DeHoff RM. Clinical pharmacogenetics implementation: approaches, successes, and challenges. InAmerican Journal of Medical Genetics Part C: Seminars in Medical Genetics 2014 Mar (Vol. 166, No. 1, pp. 56-67).</w:t>
      </w:r>
    </w:p>
    <w:p w14:paraId="47547B7A" w14:textId="596A52D4" w:rsidR="00DD574A" w:rsidRPr="004A0646" w:rsidRDefault="007F6E95" w:rsidP="00602E86">
      <w:pPr>
        <w:pStyle w:val="ListParagraph"/>
        <w:numPr>
          <w:ilvl w:val="0"/>
          <w:numId w:val="1"/>
        </w:numPr>
        <w:jc w:val="both"/>
      </w:pPr>
      <w:r>
        <w:rPr>
          <w:rFonts w:ascii="Arial" w:hAnsi="Arial" w:cs="Arial"/>
          <w:color w:val="222222"/>
          <w:sz w:val="20"/>
          <w:szCs w:val="20"/>
          <w:shd w:val="clear" w:color="auto" w:fill="FFFFFF"/>
        </w:rPr>
        <w:lastRenderedPageBreak/>
        <w:t>Hagymási K, Müllner K, Herszenyi L, Tulassay Z. Update on the pharmacogenomics of proton pump inhibitors. Pharmacogenomics. 2011 Jun;12(6):873-88.</w:t>
      </w:r>
    </w:p>
    <w:p w14:paraId="5EF862A2" w14:textId="06F44C70" w:rsidR="004A0646" w:rsidRPr="004A0646" w:rsidRDefault="004A0646" w:rsidP="00602E86">
      <w:pPr>
        <w:pStyle w:val="ListParagraph"/>
        <w:numPr>
          <w:ilvl w:val="0"/>
          <w:numId w:val="1"/>
        </w:numPr>
        <w:jc w:val="both"/>
      </w:pPr>
      <w:r>
        <w:rPr>
          <w:rFonts w:ascii="Arial" w:hAnsi="Arial" w:cs="Arial"/>
          <w:color w:val="222222"/>
          <w:sz w:val="20"/>
          <w:szCs w:val="20"/>
          <w:shd w:val="clear" w:color="auto" w:fill="FFFFFF"/>
        </w:rPr>
        <w:t>Hunt R, Sauna ZE, Ambudkar SV, Gottesman MM, Kimchi-Sarfaty C. Silent (synonymous) SNPs: should we care about them?. Single nucleotide polymorphisms. 2009:23-39.</w:t>
      </w:r>
    </w:p>
    <w:p w14:paraId="6525237A" w14:textId="1BE8230F" w:rsidR="004A0646" w:rsidRPr="00C13FA3" w:rsidRDefault="00BF38B8" w:rsidP="00602E86">
      <w:pPr>
        <w:pStyle w:val="ListParagraph"/>
        <w:numPr>
          <w:ilvl w:val="0"/>
          <w:numId w:val="1"/>
        </w:numPr>
        <w:jc w:val="both"/>
      </w:pPr>
      <w:r>
        <w:rPr>
          <w:rFonts w:ascii="Arial" w:hAnsi="Arial" w:cs="Arial"/>
          <w:color w:val="222222"/>
          <w:sz w:val="20"/>
          <w:szCs w:val="20"/>
          <w:shd w:val="clear" w:color="auto" w:fill="FFFFFF"/>
        </w:rPr>
        <w:t>Hayes MT. Parkinson's disease and parkinsonism. The American journal of medicine. 2019 Jul 1;132(7):802-7.</w:t>
      </w:r>
    </w:p>
    <w:p w14:paraId="3395C9D8" w14:textId="17FB6A18" w:rsidR="00C13FA3" w:rsidRPr="00C13FA3" w:rsidRDefault="00C13FA3" w:rsidP="00602E86">
      <w:pPr>
        <w:pStyle w:val="ListParagraph"/>
        <w:numPr>
          <w:ilvl w:val="0"/>
          <w:numId w:val="1"/>
        </w:numPr>
        <w:jc w:val="both"/>
      </w:pPr>
      <w:r>
        <w:rPr>
          <w:rFonts w:ascii="Arial" w:hAnsi="Arial" w:cs="Arial"/>
          <w:color w:val="222222"/>
          <w:sz w:val="20"/>
          <w:szCs w:val="20"/>
          <w:shd w:val="clear" w:color="auto" w:fill="FFFFFF"/>
        </w:rPr>
        <w:t>Shahnawaz M, Tokuda T, Waragai M, Mendez N, Ishii R, Trenkwalder C, Mollenhauer B, Soto C. Development of a biochemical diagnosis of Parkinson disease by detection of α-synuclein misfolded aggregates in cerebrospinal fluid. JAMA neurology. 2017 Feb 1;74(2):163-72.</w:t>
      </w:r>
    </w:p>
    <w:p w14:paraId="2321E3DA" w14:textId="074FED79" w:rsidR="00C13FA3" w:rsidRPr="004B1F16" w:rsidRDefault="000B1E23" w:rsidP="00602E86">
      <w:pPr>
        <w:pStyle w:val="ListParagraph"/>
        <w:numPr>
          <w:ilvl w:val="0"/>
          <w:numId w:val="1"/>
        </w:numPr>
        <w:jc w:val="both"/>
      </w:pPr>
      <w:r>
        <w:rPr>
          <w:rFonts w:ascii="Arial" w:hAnsi="Arial" w:cs="Arial"/>
          <w:color w:val="222222"/>
          <w:sz w:val="20"/>
          <w:szCs w:val="20"/>
          <w:shd w:val="clear" w:color="auto" w:fill="FFFFFF"/>
        </w:rPr>
        <w:t>Rokad D, Ghaisas S, Harischandra DS, Jin H, Anantharam V, Kanthasamy A, Kanthasamy AG. Role of neurotoxicants and traumatic brain injury in α-synuclein protein misfolding and aggregation. Brain research bulletin. 2017 Jul 1;133:60-70.</w:t>
      </w:r>
    </w:p>
    <w:p w14:paraId="2055E1B2" w14:textId="5680BB44" w:rsidR="004B1F16" w:rsidRPr="004B1F16" w:rsidRDefault="004B1F16" w:rsidP="00602E86">
      <w:pPr>
        <w:pStyle w:val="ListParagraph"/>
        <w:numPr>
          <w:ilvl w:val="0"/>
          <w:numId w:val="1"/>
        </w:numPr>
        <w:jc w:val="both"/>
      </w:pPr>
      <w:r>
        <w:rPr>
          <w:rFonts w:ascii="Arial" w:hAnsi="Arial" w:cs="Arial"/>
          <w:color w:val="222222"/>
          <w:sz w:val="20"/>
          <w:szCs w:val="20"/>
          <w:shd w:val="clear" w:color="auto" w:fill="FFFFFF"/>
        </w:rPr>
        <w:t>Lill CM. Genetics of Parkinson's disease. Molecular and cellular probes. 2016 Dec 1;30(6):386-96.</w:t>
      </w:r>
    </w:p>
    <w:p w14:paraId="22F1594D" w14:textId="3219B442" w:rsidR="004B1F16" w:rsidRPr="004B1F16" w:rsidRDefault="004B1F16" w:rsidP="00602E86">
      <w:pPr>
        <w:pStyle w:val="ListParagraph"/>
        <w:numPr>
          <w:ilvl w:val="0"/>
          <w:numId w:val="1"/>
        </w:numPr>
        <w:jc w:val="both"/>
      </w:pPr>
      <w:r>
        <w:rPr>
          <w:rFonts w:ascii="Arial" w:hAnsi="Arial" w:cs="Arial"/>
          <w:color w:val="222222"/>
          <w:sz w:val="20"/>
          <w:szCs w:val="20"/>
          <w:shd w:val="clear" w:color="auto" w:fill="FFFFFF"/>
        </w:rPr>
        <w:t>Hunt R, Sauna ZE, Ambudkar SV, Gottesman MM, Kimchi-Sarfaty C. Silent (synonymous) SNPs: should we care about them?. Single nucleotide polymorphisms. 2009:23-39.</w:t>
      </w:r>
    </w:p>
    <w:p w14:paraId="1F251E39" w14:textId="140D8C58" w:rsidR="004B1F16" w:rsidRPr="00694A79" w:rsidRDefault="00694A79" w:rsidP="00602E86">
      <w:pPr>
        <w:pStyle w:val="ListParagraph"/>
        <w:numPr>
          <w:ilvl w:val="0"/>
          <w:numId w:val="1"/>
        </w:numPr>
        <w:jc w:val="both"/>
      </w:pPr>
      <w:r>
        <w:rPr>
          <w:rFonts w:ascii="Arial" w:hAnsi="Arial" w:cs="Arial"/>
          <w:color w:val="222222"/>
          <w:sz w:val="20"/>
          <w:szCs w:val="20"/>
          <w:shd w:val="clear" w:color="auto" w:fill="FFFFFF"/>
        </w:rPr>
        <w:t>Cacabelos R, Torrellas C, Carrera I. Opportunities in pharmacogenomics for the treatment of Alzheimer's disease. Future Neurology. 2015 May;10(3):229-52.</w:t>
      </w:r>
    </w:p>
    <w:p w14:paraId="66CDCF2D" w14:textId="4B7C644E" w:rsidR="00694A79" w:rsidRDefault="004D10A3" w:rsidP="00602E86">
      <w:pPr>
        <w:pStyle w:val="ListParagraph"/>
        <w:numPr>
          <w:ilvl w:val="0"/>
          <w:numId w:val="1"/>
        </w:numPr>
        <w:jc w:val="both"/>
      </w:pPr>
      <w:r>
        <w:t>Lima JJ, Thomas CD, Barbarino J et al. Clinical Pharmacogenetics Implementation Consortium (CPIC) guideline for CYP2C19 and proton pump inhibitor dosing. Clin Pharmacol Ther. 2020</w:t>
      </w:r>
    </w:p>
    <w:p w14:paraId="7E20D5B4" w14:textId="1CA24160" w:rsidR="004D10A3" w:rsidRPr="0043482C" w:rsidRDefault="0043482C" w:rsidP="00602E86">
      <w:pPr>
        <w:pStyle w:val="ListParagraph"/>
        <w:numPr>
          <w:ilvl w:val="0"/>
          <w:numId w:val="1"/>
        </w:numPr>
        <w:jc w:val="both"/>
      </w:pPr>
      <w:r>
        <w:rPr>
          <w:rFonts w:ascii="Arial" w:hAnsi="Arial" w:cs="Arial"/>
          <w:color w:val="222222"/>
          <w:sz w:val="20"/>
          <w:szCs w:val="20"/>
          <w:shd w:val="clear" w:color="auto" w:fill="FFFFFF"/>
        </w:rPr>
        <w:t>Sim SC, Ingelman-Sundberg M. The Human Cytochrome P450 (CYP) Allele Nomenclature website: a peer-reviewed database of CYP variants and their associated effects. Human genomics. 2010 Dec;4(4):1-4.</w:t>
      </w:r>
    </w:p>
    <w:p w14:paraId="17B2CF87" w14:textId="3EFB06F2" w:rsidR="0043482C" w:rsidRDefault="00524FB8" w:rsidP="00602E86">
      <w:pPr>
        <w:pStyle w:val="ListParagraph"/>
        <w:numPr>
          <w:ilvl w:val="0"/>
          <w:numId w:val="1"/>
        </w:numPr>
        <w:jc w:val="both"/>
      </w:pPr>
      <w:r>
        <w:rPr>
          <w:rFonts w:ascii="Arial" w:hAnsi="Arial" w:cs="Arial"/>
          <w:color w:val="222222"/>
          <w:sz w:val="20"/>
          <w:szCs w:val="20"/>
          <w:shd w:val="clear" w:color="auto" w:fill="FFFFFF"/>
        </w:rPr>
        <w:t>Heitzmann D, Warth R. No potassium, no acid: K+ channels and gastric acid secretion. Physiology. 2007 Oct;22(5):335-41.</w:t>
      </w:r>
    </w:p>
    <w:p w14:paraId="463CECCE" w14:textId="6E46C476" w:rsidR="00524FB8" w:rsidRDefault="00524FB8" w:rsidP="00602E86">
      <w:pPr>
        <w:pStyle w:val="ListParagraph"/>
        <w:numPr>
          <w:ilvl w:val="0"/>
          <w:numId w:val="1"/>
        </w:numPr>
        <w:jc w:val="both"/>
      </w:pPr>
      <w:r>
        <w:t>Proton Pump Inhibitors in Pediatrics Mechanism of Action, Pharmacokinetics, Pharmacogenetics, and Pharmacodynamics Robert M. Ward • Gregory L. Kearns</w:t>
      </w:r>
    </w:p>
    <w:p w14:paraId="0EF52F05" w14:textId="77777777" w:rsidR="005A6328" w:rsidRPr="002862CF"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Jekic B, Maksimovic N, Damnjanovic T. Methotrexate pharmacogenetics in the treatment of rheumatoid arthritis. Pharmacogenomics. 2019 Nov;20(17):1235-45.</w:t>
      </w:r>
    </w:p>
    <w:p w14:paraId="6F198B9C" w14:textId="77777777" w:rsidR="005A6328" w:rsidRPr="002862CF"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Ling SF, Bluett J. Pharmacogenetics of methotrexate response in rheumatoid arthritis: An update. Pharmacogenomics. 2020 Jan;21(1):3-6.</w:t>
      </w:r>
      <w:r w:rsidRPr="002862CF">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Ling SF, Bluett J. Pharmacogenetics of methotrexate response in rheumatoid arthritis: An update. Pharmacogenomics. 2020 Jan;21(1):3-6.</w:t>
      </w:r>
    </w:p>
    <w:p w14:paraId="420DD3BC" w14:textId="77777777" w:rsidR="005A6328" w:rsidRPr="003701EF"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Nair N, Plant D, Verstappen SM, Isaacs JD, Morgan AW, Hyrich KL, Barton A, Wilson AG, MATURA investigators. Differential DNA methylation correlates with response to methotrexate in rheumatoid arthritis. Rheumatology. 2020 Jun 1;59(6):1364-71.</w:t>
      </w:r>
    </w:p>
    <w:p w14:paraId="2780BB13" w14:textId="77777777" w:rsidR="005A6328" w:rsidRPr="003701EF"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Dedmon LE. The genetics of rheumatoid arthritis. Rheumatology. 2020 Oct;59(10):2661-70.</w:t>
      </w:r>
    </w:p>
    <w:p w14:paraId="10959156" w14:textId="77777777" w:rsidR="005A6328" w:rsidRPr="003701EF"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Nasykhova YA, Tonyan ZN, Mikhailova AA, Danilova MM, Glotov AS. Pharmacogenetics of type 2 diabetes—Progress and prospects. International Journal of Molecular Sciences. 2020 Sep 18;21(18):6842.</w:t>
      </w:r>
    </w:p>
    <w:p w14:paraId="54F54404" w14:textId="77777777" w:rsidR="005A6328" w:rsidRPr="003701EF"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Guo Z, Priefer R. Current progress in pharmacogenomics of type 2 diabetes: a systemic overview. Diabetes &amp; Metabolic Syndrome: Clinical Research &amp; Reviews. 2021 Sep 1;15(5):102239.</w:t>
      </w:r>
    </w:p>
    <w:p w14:paraId="603F3AFF" w14:textId="77777777" w:rsidR="005A6328" w:rsidRPr="003701EF"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Pearson ER. Diabetes: is there a future for pharmacogenomics guided treatment?. Clinical Pharmacology &amp; Therapeutics. 2019 Aug;106(2):329-37.</w:t>
      </w:r>
    </w:p>
    <w:p w14:paraId="74C737E7" w14:textId="77777777" w:rsidR="005A6328" w:rsidRPr="003701EF"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Tkáč I, Klimčáková L, Javorský M, Fabianová M, Schroner Z, Hermanová H, Babjaková E, Tkáčová R. Pharmacogenomic association between a variant in SLC47A1 gene and therapeutic response to metformin in type 2 diabetes. Diabetes, obesity and metabolism. 2013 Feb;15(2):189-91.</w:t>
      </w:r>
    </w:p>
    <w:p w14:paraId="19B88F02" w14:textId="77777777" w:rsidR="005A6328" w:rsidRPr="00434F2D"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Figueiredo RG, Costa RS, Figueiredo CA, Cruz AA. Genetic determinants of poor response to treatment in severe asthma. International Journal of Molecular Sciences. 2021 Apr 20;22(8):4251.</w:t>
      </w:r>
    </w:p>
    <w:p w14:paraId="5852FD64" w14:textId="77777777" w:rsidR="005A6328" w:rsidRPr="00434F2D"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Herrera-Luis E, Hernandez-Pacheco N, Vijverberg SJ, Flores C, Pino-Yanes M. Role of genomics in asthma exacerbations. Current Opinion in Pulmonary Medicine. 2019 Jan 1;25(1):101-12.</w:t>
      </w:r>
    </w:p>
    <w:p w14:paraId="02CFD1FA" w14:textId="77777777" w:rsidR="005A6328" w:rsidRPr="00FA083D"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lastRenderedPageBreak/>
        <w:t>Vijverberg SJ, Farzan N, Slob EM, Neerincx AH, Maitland-van der Zee AH. Treatment response heterogeneity in asthma: the role of genetic variation. Expert review of respiratory medicine. 2018 Jan 2;12(1):55-65.</w:t>
      </w:r>
    </w:p>
    <w:p w14:paraId="79B725D4" w14:textId="77777777" w:rsidR="005A6328" w:rsidRPr="00FA083D" w:rsidRDefault="005A6328" w:rsidP="00602E86">
      <w:pPr>
        <w:pStyle w:val="ListParagraph"/>
        <w:numPr>
          <w:ilvl w:val="0"/>
          <w:numId w:val="1"/>
        </w:numPr>
        <w:spacing w:before="240" w:after="240" w:line="240" w:lineRule="auto"/>
        <w:jc w:val="both"/>
      </w:pPr>
      <w:r>
        <w:rPr>
          <w:rFonts w:ascii="Arial" w:hAnsi="Arial" w:cs="Arial"/>
          <w:color w:val="222222"/>
          <w:sz w:val="20"/>
          <w:szCs w:val="20"/>
          <w:shd w:val="clear" w:color="auto" w:fill="FFFFFF"/>
        </w:rPr>
        <w:t>Isidoro-García M, Sánchez-Martín A, García-Sánchez A, Sanz C, García-Berrocal B, Dávila I. Pharmacogenetics and the treatment of asthma. Pharmacogenomics. 2017 Aug;18(13):1271-80.</w:t>
      </w:r>
    </w:p>
    <w:p w14:paraId="2BEBC51A" w14:textId="77777777" w:rsidR="005A6328" w:rsidRPr="00B27A3D" w:rsidRDefault="005A6328" w:rsidP="00602E86">
      <w:pPr>
        <w:ind w:left="360"/>
        <w:jc w:val="both"/>
      </w:pPr>
    </w:p>
    <w:sectPr w:rsidR="005A6328" w:rsidRPr="00B27A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78EF" w14:textId="77777777" w:rsidR="008064CF" w:rsidRDefault="008064CF" w:rsidP="00F27F30">
      <w:pPr>
        <w:spacing w:after="0" w:line="240" w:lineRule="auto"/>
      </w:pPr>
      <w:r>
        <w:separator/>
      </w:r>
    </w:p>
  </w:endnote>
  <w:endnote w:type="continuationSeparator" w:id="0">
    <w:p w14:paraId="58FDAC06" w14:textId="77777777" w:rsidR="008064CF" w:rsidRDefault="008064CF" w:rsidP="00F27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2EFBC" w14:textId="77777777" w:rsidR="008064CF" w:rsidRDefault="008064CF" w:rsidP="00F27F30">
      <w:pPr>
        <w:spacing w:after="0" w:line="240" w:lineRule="auto"/>
      </w:pPr>
      <w:r>
        <w:separator/>
      </w:r>
    </w:p>
  </w:footnote>
  <w:footnote w:type="continuationSeparator" w:id="0">
    <w:p w14:paraId="0EC1DF20" w14:textId="77777777" w:rsidR="008064CF" w:rsidRDefault="008064CF" w:rsidP="00F27F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4B1040"/>
    <w:multiLevelType w:val="hybridMultilevel"/>
    <w:tmpl w:val="FEEAE52E"/>
    <w:lvl w:ilvl="0" w:tplc="271CA5FA">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3EBA19CC"/>
    <w:multiLevelType w:val="hybridMultilevel"/>
    <w:tmpl w:val="FDE2680C"/>
    <w:lvl w:ilvl="0" w:tplc="9E662C9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611067A2"/>
    <w:multiLevelType w:val="hybridMultilevel"/>
    <w:tmpl w:val="418E37B2"/>
    <w:lvl w:ilvl="0" w:tplc="03C84AA0">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38A5EF8"/>
    <w:multiLevelType w:val="hybridMultilevel"/>
    <w:tmpl w:val="0E4C001C"/>
    <w:lvl w:ilvl="0" w:tplc="B978CB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9D6B72"/>
    <w:multiLevelType w:val="hybridMultilevel"/>
    <w:tmpl w:val="AA6A0D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6075536">
    <w:abstractNumId w:val="4"/>
  </w:num>
  <w:num w:numId="2" w16cid:durableId="1835098434">
    <w:abstractNumId w:val="0"/>
  </w:num>
  <w:num w:numId="3" w16cid:durableId="2094888079">
    <w:abstractNumId w:val="1"/>
  </w:num>
  <w:num w:numId="4" w16cid:durableId="834566342">
    <w:abstractNumId w:val="6"/>
  </w:num>
  <w:num w:numId="5" w16cid:durableId="722605182">
    <w:abstractNumId w:val="5"/>
  </w:num>
  <w:num w:numId="6" w16cid:durableId="501554786">
    <w:abstractNumId w:val="3"/>
  </w:num>
  <w:num w:numId="7" w16cid:durableId="3713431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B3C"/>
    <w:rsid w:val="000074DC"/>
    <w:rsid w:val="00023D60"/>
    <w:rsid w:val="00036D32"/>
    <w:rsid w:val="00040C13"/>
    <w:rsid w:val="00053E65"/>
    <w:rsid w:val="000677B1"/>
    <w:rsid w:val="00084B9A"/>
    <w:rsid w:val="000B1E23"/>
    <w:rsid w:val="000C1F30"/>
    <w:rsid w:val="000E0AED"/>
    <w:rsid w:val="000F7E8B"/>
    <w:rsid w:val="0011438A"/>
    <w:rsid w:val="0016328D"/>
    <w:rsid w:val="00165CA4"/>
    <w:rsid w:val="0018765B"/>
    <w:rsid w:val="001B710C"/>
    <w:rsid w:val="001D7585"/>
    <w:rsid w:val="001E0974"/>
    <w:rsid w:val="001E137C"/>
    <w:rsid w:val="001E46C2"/>
    <w:rsid w:val="00243B9D"/>
    <w:rsid w:val="002503CF"/>
    <w:rsid w:val="00282C34"/>
    <w:rsid w:val="002C464E"/>
    <w:rsid w:val="002F4090"/>
    <w:rsid w:val="002F7668"/>
    <w:rsid w:val="00301CC8"/>
    <w:rsid w:val="003107A4"/>
    <w:rsid w:val="003113ED"/>
    <w:rsid w:val="00324CB4"/>
    <w:rsid w:val="00346596"/>
    <w:rsid w:val="003A035C"/>
    <w:rsid w:val="003C151E"/>
    <w:rsid w:val="003C6D30"/>
    <w:rsid w:val="004111FC"/>
    <w:rsid w:val="004150DD"/>
    <w:rsid w:val="00431099"/>
    <w:rsid w:val="0043482C"/>
    <w:rsid w:val="00452CBC"/>
    <w:rsid w:val="00461EAB"/>
    <w:rsid w:val="00497D57"/>
    <w:rsid w:val="004A0646"/>
    <w:rsid w:val="004B1ABB"/>
    <w:rsid w:val="004B1F16"/>
    <w:rsid w:val="004D10A3"/>
    <w:rsid w:val="004E62B3"/>
    <w:rsid w:val="004F0161"/>
    <w:rsid w:val="00511EDA"/>
    <w:rsid w:val="005132EB"/>
    <w:rsid w:val="00524FB8"/>
    <w:rsid w:val="00554CF6"/>
    <w:rsid w:val="0057766C"/>
    <w:rsid w:val="00585D59"/>
    <w:rsid w:val="00587224"/>
    <w:rsid w:val="005874E7"/>
    <w:rsid w:val="005908E6"/>
    <w:rsid w:val="005A6328"/>
    <w:rsid w:val="005A6DFD"/>
    <w:rsid w:val="005B2D8A"/>
    <w:rsid w:val="005B3F91"/>
    <w:rsid w:val="005B6C7F"/>
    <w:rsid w:val="005D4C6B"/>
    <w:rsid w:val="005E262D"/>
    <w:rsid w:val="00602E86"/>
    <w:rsid w:val="0064120D"/>
    <w:rsid w:val="0065097C"/>
    <w:rsid w:val="006514EE"/>
    <w:rsid w:val="006723AE"/>
    <w:rsid w:val="006768F3"/>
    <w:rsid w:val="00694A79"/>
    <w:rsid w:val="006B2526"/>
    <w:rsid w:val="00704C3D"/>
    <w:rsid w:val="00711F09"/>
    <w:rsid w:val="00750B42"/>
    <w:rsid w:val="00755FF3"/>
    <w:rsid w:val="00771E77"/>
    <w:rsid w:val="007728EC"/>
    <w:rsid w:val="00776B6C"/>
    <w:rsid w:val="007872BC"/>
    <w:rsid w:val="00792CCB"/>
    <w:rsid w:val="007B6ED3"/>
    <w:rsid w:val="007C5E57"/>
    <w:rsid w:val="007D51AC"/>
    <w:rsid w:val="007F6E95"/>
    <w:rsid w:val="008064CF"/>
    <w:rsid w:val="008155A5"/>
    <w:rsid w:val="00841E72"/>
    <w:rsid w:val="00842F90"/>
    <w:rsid w:val="0084402F"/>
    <w:rsid w:val="0087317B"/>
    <w:rsid w:val="00890371"/>
    <w:rsid w:val="00893BC5"/>
    <w:rsid w:val="008A5740"/>
    <w:rsid w:val="008C6985"/>
    <w:rsid w:val="008F6A75"/>
    <w:rsid w:val="00916A36"/>
    <w:rsid w:val="00964B75"/>
    <w:rsid w:val="00966B3C"/>
    <w:rsid w:val="00970782"/>
    <w:rsid w:val="00990BC7"/>
    <w:rsid w:val="009C3D14"/>
    <w:rsid w:val="009D3F07"/>
    <w:rsid w:val="009D5C73"/>
    <w:rsid w:val="00A00879"/>
    <w:rsid w:val="00A12881"/>
    <w:rsid w:val="00A21F20"/>
    <w:rsid w:val="00A22AB1"/>
    <w:rsid w:val="00AC5ED8"/>
    <w:rsid w:val="00B27A3D"/>
    <w:rsid w:val="00B357E5"/>
    <w:rsid w:val="00B43598"/>
    <w:rsid w:val="00B53273"/>
    <w:rsid w:val="00B86289"/>
    <w:rsid w:val="00BA3C4C"/>
    <w:rsid w:val="00BC7957"/>
    <w:rsid w:val="00BF38B8"/>
    <w:rsid w:val="00C13FA3"/>
    <w:rsid w:val="00C1444A"/>
    <w:rsid w:val="00C31390"/>
    <w:rsid w:val="00C74AE2"/>
    <w:rsid w:val="00C901E1"/>
    <w:rsid w:val="00C9336A"/>
    <w:rsid w:val="00CE7A6B"/>
    <w:rsid w:val="00D074CA"/>
    <w:rsid w:val="00D36934"/>
    <w:rsid w:val="00D759D6"/>
    <w:rsid w:val="00D85A00"/>
    <w:rsid w:val="00D95081"/>
    <w:rsid w:val="00DA34E8"/>
    <w:rsid w:val="00DA5D4C"/>
    <w:rsid w:val="00DB5EF5"/>
    <w:rsid w:val="00DD574A"/>
    <w:rsid w:val="00E273D7"/>
    <w:rsid w:val="00E54778"/>
    <w:rsid w:val="00E87C3C"/>
    <w:rsid w:val="00F0681A"/>
    <w:rsid w:val="00F10E81"/>
    <w:rsid w:val="00F27F30"/>
    <w:rsid w:val="00F301C8"/>
    <w:rsid w:val="00F437FD"/>
    <w:rsid w:val="00F54E51"/>
    <w:rsid w:val="00F751D9"/>
    <w:rsid w:val="00F844B8"/>
    <w:rsid w:val="00F873B0"/>
    <w:rsid w:val="00F8776B"/>
    <w:rsid w:val="00F909B2"/>
    <w:rsid w:val="00FA5C78"/>
    <w:rsid w:val="00FC1202"/>
    <w:rsid w:val="00FF51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64E9"/>
  <w15:docId w15:val="{8867BB97-4E0A-4A3D-9B36-6B60E51A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7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7F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7F30"/>
  </w:style>
  <w:style w:type="paragraph" w:styleId="Footer">
    <w:name w:val="footer"/>
    <w:basedOn w:val="Normal"/>
    <w:link w:val="FooterChar"/>
    <w:uiPriority w:val="99"/>
    <w:unhideWhenUsed/>
    <w:rsid w:val="00F27F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7F30"/>
  </w:style>
  <w:style w:type="paragraph" w:styleId="ListParagraph">
    <w:name w:val="List Paragraph"/>
    <w:basedOn w:val="Normal"/>
    <w:uiPriority w:val="34"/>
    <w:qFormat/>
    <w:rsid w:val="00585D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CF6EEC-1290-4C69-965D-83B310637EEF}"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8C6F69AF-41B4-40BD-95F5-A8E475DC584D}">
      <dgm:prSet phldrT="[Text]"/>
      <dgm:spPr/>
      <dgm:t>
        <a:bodyPr/>
        <a:lstStyle/>
        <a:p>
          <a:r>
            <a:rPr lang="en-IN"/>
            <a:t>SNP</a:t>
          </a:r>
        </a:p>
      </dgm:t>
    </dgm:pt>
    <dgm:pt modelId="{04E3E8F6-3B7A-41FF-B4B7-C87E5FD62103}" type="parTrans" cxnId="{7B251E52-FD37-45BE-9470-CEC218373E76}">
      <dgm:prSet/>
      <dgm:spPr/>
      <dgm:t>
        <a:bodyPr/>
        <a:lstStyle/>
        <a:p>
          <a:endParaRPr lang="en-IN"/>
        </a:p>
      </dgm:t>
    </dgm:pt>
    <dgm:pt modelId="{B72D8976-5B16-4DCC-9B61-19085C138CDC}" type="sibTrans" cxnId="{7B251E52-FD37-45BE-9470-CEC218373E76}">
      <dgm:prSet/>
      <dgm:spPr/>
      <dgm:t>
        <a:bodyPr/>
        <a:lstStyle/>
        <a:p>
          <a:endParaRPr lang="en-IN"/>
        </a:p>
      </dgm:t>
    </dgm:pt>
    <dgm:pt modelId="{6EBE48C9-C006-4090-B2B7-6BEAEDA45679}">
      <dgm:prSet phldrT="[Text]"/>
      <dgm:spPr/>
      <dgm:t>
        <a:bodyPr/>
        <a:lstStyle/>
        <a:p>
          <a:r>
            <a:rPr lang="en-IN"/>
            <a:t>CODING SNP'S</a:t>
          </a:r>
        </a:p>
      </dgm:t>
    </dgm:pt>
    <dgm:pt modelId="{6D933557-F3CE-427B-B226-541FCC225BB7}" type="parTrans" cxnId="{2A54002B-9DFB-4D88-AC89-D4EA631CF84F}">
      <dgm:prSet/>
      <dgm:spPr/>
      <dgm:t>
        <a:bodyPr/>
        <a:lstStyle/>
        <a:p>
          <a:endParaRPr lang="en-IN"/>
        </a:p>
      </dgm:t>
    </dgm:pt>
    <dgm:pt modelId="{2F2A8C5A-F226-4E81-AE26-73E357553412}" type="sibTrans" cxnId="{2A54002B-9DFB-4D88-AC89-D4EA631CF84F}">
      <dgm:prSet/>
      <dgm:spPr/>
      <dgm:t>
        <a:bodyPr/>
        <a:lstStyle/>
        <a:p>
          <a:endParaRPr lang="en-IN"/>
        </a:p>
      </dgm:t>
    </dgm:pt>
    <dgm:pt modelId="{8CB740B8-273A-415E-8055-2D116A5E33B6}">
      <dgm:prSet phldrT="[Text]"/>
      <dgm:spPr/>
      <dgm:t>
        <a:bodyPr/>
        <a:lstStyle/>
        <a:p>
          <a:r>
            <a:rPr lang="en-IN"/>
            <a:t>SYNONYMOUS SNP'S</a:t>
          </a:r>
        </a:p>
      </dgm:t>
    </dgm:pt>
    <dgm:pt modelId="{ED7E8843-A383-4CD8-8F1F-29A17F2048C5}" type="parTrans" cxnId="{EBDFDC41-CC55-4F65-ABD1-123193C9146C}">
      <dgm:prSet/>
      <dgm:spPr/>
      <dgm:t>
        <a:bodyPr/>
        <a:lstStyle/>
        <a:p>
          <a:endParaRPr lang="en-IN"/>
        </a:p>
      </dgm:t>
    </dgm:pt>
    <dgm:pt modelId="{3A186FC1-5E06-4E20-A53F-2E0640F7E616}" type="sibTrans" cxnId="{EBDFDC41-CC55-4F65-ABD1-123193C9146C}">
      <dgm:prSet/>
      <dgm:spPr/>
      <dgm:t>
        <a:bodyPr/>
        <a:lstStyle/>
        <a:p>
          <a:endParaRPr lang="en-IN"/>
        </a:p>
      </dgm:t>
    </dgm:pt>
    <dgm:pt modelId="{B384703E-5CEF-4DBB-8BFC-36766FAF9F7A}">
      <dgm:prSet phldrT="[Text]"/>
      <dgm:spPr/>
      <dgm:t>
        <a:bodyPr/>
        <a:lstStyle/>
        <a:p>
          <a:r>
            <a:rPr lang="en-IN"/>
            <a:t>NON SYNONYMOUS SNP'S</a:t>
          </a:r>
        </a:p>
      </dgm:t>
    </dgm:pt>
    <dgm:pt modelId="{E5A0071B-DFFB-47D9-8B5C-6825904A8DF9}" type="parTrans" cxnId="{FACB773C-78E8-442D-81F4-5423817B9871}">
      <dgm:prSet/>
      <dgm:spPr/>
      <dgm:t>
        <a:bodyPr/>
        <a:lstStyle/>
        <a:p>
          <a:endParaRPr lang="en-IN"/>
        </a:p>
      </dgm:t>
    </dgm:pt>
    <dgm:pt modelId="{38AFB9DC-27F8-41A9-9FB8-E35D426CF392}" type="sibTrans" cxnId="{FACB773C-78E8-442D-81F4-5423817B9871}">
      <dgm:prSet/>
      <dgm:spPr/>
      <dgm:t>
        <a:bodyPr/>
        <a:lstStyle/>
        <a:p>
          <a:endParaRPr lang="en-IN"/>
        </a:p>
      </dgm:t>
    </dgm:pt>
    <dgm:pt modelId="{A15F2FBF-154A-4723-9DFE-0C14202905ED}">
      <dgm:prSet phldrT="[Text]"/>
      <dgm:spPr/>
      <dgm:t>
        <a:bodyPr/>
        <a:lstStyle/>
        <a:p>
          <a:r>
            <a:rPr lang="en-IN"/>
            <a:t>NON CODING SNP'S</a:t>
          </a:r>
        </a:p>
      </dgm:t>
    </dgm:pt>
    <dgm:pt modelId="{FF340CEE-2FA2-4CCB-BF16-7EA0B01D48E2}" type="parTrans" cxnId="{ECACB989-6433-4D40-980F-DD5BE575C22E}">
      <dgm:prSet/>
      <dgm:spPr/>
      <dgm:t>
        <a:bodyPr/>
        <a:lstStyle/>
        <a:p>
          <a:endParaRPr lang="en-IN"/>
        </a:p>
      </dgm:t>
    </dgm:pt>
    <dgm:pt modelId="{18503C69-97DE-4F86-A0AD-02301DD897B7}" type="sibTrans" cxnId="{ECACB989-6433-4D40-980F-DD5BE575C22E}">
      <dgm:prSet/>
      <dgm:spPr/>
      <dgm:t>
        <a:bodyPr/>
        <a:lstStyle/>
        <a:p>
          <a:endParaRPr lang="en-IN"/>
        </a:p>
      </dgm:t>
    </dgm:pt>
    <dgm:pt modelId="{D0561591-FC8C-46E5-8CEA-2D01F07BF65C}" type="pres">
      <dgm:prSet presAssocID="{C3CF6EEC-1290-4C69-965D-83B310637EEF}" presName="hierChild1" presStyleCnt="0">
        <dgm:presLayoutVars>
          <dgm:chPref val="1"/>
          <dgm:dir/>
          <dgm:animOne val="branch"/>
          <dgm:animLvl val="lvl"/>
          <dgm:resizeHandles/>
        </dgm:presLayoutVars>
      </dgm:prSet>
      <dgm:spPr/>
    </dgm:pt>
    <dgm:pt modelId="{68870073-5841-44F4-9F73-E1330743A666}" type="pres">
      <dgm:prSet presAssocID="{8C6F69AF-41B4-40BD-95F5-A8E475DC584D}" presName="hierRoot1" presStyleCnt="0"/>
      <dgm:spPr/>
    </dgm:pt>
    <dgm:pt modelId="{4F98DF4F-5C2B-47B0-B59F-BB6CB256A0CE}" type="pres">
      <dgm:prSet presAssocID="{8C6F69AF-41B4-40BD-95F5-A8E475DC584D}" presName="composite" presStyleCnt="0"/>
      <dgm:spPr/>
    </dgm:pt>
    <dgm:pt modelId="{B2258FB1-4D5E-4D51-BD9F-00A105398857}" type="pres">
      <dgm:prSet presAssocID="{8C6F69AF-41B4-40BD-95F5-A8E475DC584D}" presName="background" presStyleLbl="node0" presStyleIdx="0" presStyleCnt="1"/>
      <dgm:spPr/>
    </dgm:pt>
    <dgm:pt modelId="{BDE23BB8-0E16-4B26-A622-777EC42389FB}" type="pres">
      <dgm:prSet presAssocID="{8C6F69AF-41B4-40BD-95F5-A8E475DC584D}" presName="text" presStyleLbl="fgAcc0" presStyleIdx="0" presStyleCnt="1">
        <dgm:presLayoutVars>
          <dgm:chPref val="3"/>
        </dgm:presLayoutVars>
      </dgm:prSet>
      <dgm:spPr/>
    </dgm:pt>
    <dgm:pt modelId="{754D1E91-E458-4E87-A6D3-24B8EB7BD508}" type="pres">
      <dgm:prSet presAssocID="{8C6F69AF-41B4-40BD-95F5-A8E475DC584D}" presName="hierChild2" presStyleCnt="0"/>
      <dgm:spPr/>
    </dgm:pt>
    <dgm:pt modelId="{30851FDA-2041-4C0B-96E3-72141731DC56}" type="pres">
      <dgm:prSet presAssocID="{6D933557-F3CE-427B-B226-541FCC225BB7}" presName="Name10" presStyleLbl="parChTrans1D2" presStyleIdx="0" presStyleCnt="2"/>
      <dgm:spPr/>
    </dgm:pt>
    <dgm:pt modelId="{88C7DE2C-B8BA-4AD5-ABF8-D18A6ACB6D8D}" type="pres">
      <dgm:prSet presAssocID="{6EBE48C9-C006-4090-B2B7-6BEAEDA45679}" presName="hierRoot2" presStyleCnt="0"/>
      <dgm:spPr/>
    </dgm:pt>
    <dgm:pt modelId="{19E11ABE-9F53-452E-BD27-E6DFB7C8D6A4}" type="pres">
      <dgm:prSet presAssocID="{6EBE48C9-C006-4090-B2B7-6BEAEDA45679}" presName="composite2" presStyleCnt="0"/>
      <dgm:spPr/>
    </dgm:pt>
    <dgm:pt modelId="{280D1845-B863-40FE-9B69-40D59DEB509D}" type="pres">
      <dgm:prSet presAssocID="{6EBE48C9-C006-4090-B2B7-6BEAEDA45679}" presName="background2" presStyleLbl="node2" presStyleIdx="0" presStyleCnt="2"/>
      <dgm:spPr/>
    </dgm:pt>
    <dgm:pt modelId="{11AFA2A7-DE9E-4DD7-8757-7810902F6503}" type="pres">
      <dgm:prSet presAssocID="{6EBE48C9-C006-4090-B2B7-6BEAEDA45679}" presName="text2" presStyleLbl="fgAcc2" presStyleIdx="0" presStyleCnt="2">
        <dgm:presLayoutVars>
          <dgm:chPref val="3"/>
        </dgm:presLayoutVars>
      </dgm:prSet>
      <dgm:spPr/>
    </dgm:pt>
    <dgm:pt modelId="{6EF92F86-BE18-4B08-BE83-D0C87E86E23B}" type="pres">
      <dgm:prSet presAssocID="{6EBE48C9-C006-4090-B2B7-6BEAEDA45679}" presName="hierChild3" presStyleCnt="0"/>
      <dgm:spPr/>
    </dgm:pt>
    <dgm:pt modelId="{18A1EEA9-8E4D-495E-9277-D49A08239F9D}" type="pres">
      <dgm:prSet presAssocID="{ED7E8843-A383-4CD8-8F1F-29A17F2048C5}" presName="Name17" presStyleLbl="parChTrans1D3" presStyleIdx="0" presStyleCnt="2"/>
      <dgm:spPr/>
    </dgm:pt>
    <dgm:pt modelId="{5637B4E0-F2DD-4FC3-84CC-338B13C2468A}" type="pres">
      <dgm:prSet presAssocID="{8CB740B8-273A-415E-8055-2D116A5E33B6}" presName="hierRoot3" presStyleCnt="0"/>
      <dgm:spPr/>
    </dgm:pt>
    <dgm:pt modelId="{CB51155D-6D0D-4365-94F7-FC596A549530}" type="pres">
      <dgm:prSet presAssocID="{8CB740B8-273A-415E-8055-2D116A5E33B6}" presName="composite3" presStyleCnt="0"/>
      <dgm:spPr/>
    </dgm:pt>
    <dgm:pt modelId="{D6F7B92F-9A75-4D3C-8942-9587AD2B3A18}" type="pres">
      <dgm:prSet presAssocID="{8CB740B8-273A-415E-8055-2D116A5E33B6}" presName="background3" presStyleLbl="node3" presStyleIdx="0" presStyleCnt="2"/>
      <dgm:spPr/>
    </dgm:pt>
    <dgm:pt modelId="{8D628E74-3948-4635-B9B0-D4DF5B5325C0}" type="pres">
      <dgm:prSet presAssocID="{8CB740B8-273A-415E-8055-2D116A5E33B6}" presName="text3" presStyleLbl="fgAcc3" presStyleIdx="0" presStyleCnt="2">
        <dgm:presLayoutVars>
          <dgm:chPref val="3"/>
        </dgm:presLayoutVars>
      </dgm:prSet>
      <dgm:spPr/>
    </dgm:pt>
    <dgm:pt modelId="{16DC5036-823B-4789-9554-3756FEF491FE}" type="pres">
      <dgm:prSet presAssocID="{8CB740B8-273A-415E-8055-2D116A5E33B6}" presName="hierChild4" presStyleCnt="0"/>
      <dgm:spPr/>
    </dgm:pt>
    <dgm:pt modelId="{40D89D01-F329-41B4-8701-E01D4FC699FB}" type="pres">
      <dgm:prSet presAssocID="{E5A0071B-DFFB-47D9-8B5C-6825904A8DF9}" presName="Name17" presStyleLbl="parChTrans1D3" presStyleIdx="1" presStyleCnt="2"/>
      <dgm:spPr/>
    </dgm:pt>
    <dgm:pt modelId="{F3031F06-B37C-4FE2-873D-6C9035954400}" type="pres">
      <dgm:prSet presAssocID="{B384703E-5CEF-4DBB-8BFC-36766FAF9F7A}" presName="hierRoot3" presStyleCnt="0"/>
      <dgm:spPr/>
    </dgm:pt>
    <dgm:pt modelId="{CC7499E8-7AE0-4B48-94F1-2B941FD91E0D}" type="pres">
      <dgm:prSet presAssocID="{B384703E-5CEF-4DBB-8BFC-36766FAF9F7A}" presName="composite3" presStyleCnt="0"/>
      <dgm:spPr/>
    </dgm:pt>
    <dgm:pt modelId="{E178717E-55FA-47D7-9045-A681B0EB8618}" type="pres">
      <dgm:prSet presAssocID="{B384703E-5CEF-4DBB-8BFC-36766FAF9F7A}" presName="background3" presStyleLbl="node3" presStyleIdx="1" presStyleCnt="2"/>
      <dgm:spPr/>
    </dgm:pt>
    <dgm:pt modelId="{B0E01C27-1D19-41B5-8C2F-44E800FF2325}" type="pres">
      <dgm:prSet presAssocID="{B384703E-5CEF-4DBB-8BFC-36766FAF9F7A}" presName="text3" presStyleLbl="fgAcc3" presStyleIdx="1" presStyleCnt="2" custLinFactNeighborX="-1537" custLinFactNeighborY="-6456">
        <dgm:presLayoutVars>
          <dgm:chPref val="3"/>
        </dgm:presLayoutVars>
      </dgm:prSet>
      <dgm:spPr/>
    </dgm:pt>
    <dgm:pt modelId="{9AC23948-F64D-4161-8A11-E2C2C3E5D475}" type="pres">
      <dgm:prSet presAssocID="{B384703E-5CEF-4DBB-8BFC-36766FAF9F7A}" presName="hierChild4" presStyleCnt="0"/>
      <dgm:spPr/>
    </dgm:pt>
    <dgm:pt modelId="{422600A3-EC94-43AB-97AF-21AABE89D158}" type="pres">
      <dgm:prSet presAssocID="{FF340CEE-2FA2-4CCB-BF16-7EA0B01D48E2}" presName="Name10" presStyleLbl="parChTrans1D2" presStyleIdx="1" presStyleCnt="2"/>
      <dgm:spPr/>
    </dgm:pt>
    <dgm:pt modelId="{65642705-5EA2-4F47-B0AB-9B17C6DEE3B3}" type="pres">
      <dgm:prSet presAssocID="{A15F2FBF-154A-4723-9DFE-0C14202905ED}" presName="hierRoot2" presStyleCnt="0"/>
      <dgm:spPr/>
    </dgm:pt>
    <dgm:pt modelId="{EA748CA6-FC2A-4D33-BC57-79606DE56FE8}" type="pres">
      <dgm:prSet presAssocID="{A15F2FBF-154A-4723-9DFE-0C14202905ED}" presName="composite2" presStyleCnt="0"/>
      <dgm:spPr/>
    </dgm:pt>
    <dgm:pt modelId="{2996F471-CE10-4F88-ABA4-510D6436B316}" type="pres">
      <dgm:prSet presAssocID="{A15F2FBF-154A-4723-9DFE-0C14202905ED}" presName="background2" presStyleLbl="node2" presStyleIdx="1" presStyleCnt="2"/>
      <dgm:spPr/>
    </dgm:pt>
    <dgm:pt modelId="{5EC12180-385E-4001-9136-3D46805751B3}" type="pres">
      <dgm:prSet presAssocID="{A15F2FBF-154A-4723-9DFE-0C14202905ED}" presName="text2" presStyleLbl="fgAcc2" presStyleIdx="1" presStyleCnt="2">
        <dgm:presLayoutVars>
          <dgm:chPref val="3"/>
        </dgm:presLayoutVars>
      </dgm:prSet>
      <dgm:spPr/>
    </dgm:pt>
    <dgm:pt modelId="{2475FFEB-C563-4820-AF5D-55397C7D30FB}" type="pres">
      <dgm:prSet presAssocID="{A15F2FBF-154A-4723-9DFE-0C14202905ED}" presName="hierChild3" presStyleCnt="0"/>
      <dgm:spPr/>
    </dgm:pt>
  </dgm:ptLst>
  <dgm:cxnLst>
    <dgm:cxn modelId="{58389C16-836B-4274-8D8B-297722A5AB81}" type="presOf" srcId="{8CB740B8-273A-415E-8055-2D116A5E33B6}" destId="{8D628E74-3948-4635-B9B0-D4DF5B5325C0}" srcOrd="0" destOrd="0" presId="urn:microsoft.com/office/officeart/2005/8/layout/hierarchy1"/>
    <dgm:cxn modelId="{0FEC881C-4160-4A25-9F90-DB8B706E1E32}" type="presOf" srcId="{6D933557-F3CE-427B-B226-541FCC225BB7}" destId="{30851FDA-2041-4C0B-96E3-72141731DC56}" srcOrd="0" destOrd="0" presId="urn:microsoft.com/office/officeart/2005/8/layout/hierarchy1"/>
    <dgm:cxn modelId="{1B0AB021-6DCA-4586-9094-400E76C79066}" type="presOf" srcId="{6EBE48C9-C006-4090-B2B7-6BEAEDA45679}" destId="{11AFA2A7-DE9E-4DD7-8757-7810902F6503}" srcOrd="0" destOrd="0" presId="urn:microsoft.com/office/officeart/2005/8/layout/hierarchy1"/>
    <dgm:cxn modelId="{2A54002B-9DFB-4D88-AC89-D4EA631CF84F}" srcId="{8C6F69AF-41B4-40BD-95F5-A8E475DC584D}" destId="{6EBE48C9-C006-4090-B2B7-6BEAEDA45679}" srcOrd="0" destOrd="0" parTransId="{6D933557-F3CE-427B-B226-541FCC225BB7}" sibTransId="{2F2A8C5A-F226-4E81-AE26-73E357553412}"/>
    <dgm:cxn modelId="{D11D522F-205A-4BE1-9B0C-B9B3EAD5B0D0}" type="presOf" srcId="{8C6F69AF-41B4-40BD-95F5-A8E475DC584D}" destId="{BDE23BB8-0E16-4B26-A622-777EC42389FB}" srcOrd="0" destOrd="0" presId="urn:microsoft.com/office/officeart/2005/8/layout/hierarchy1"/>
    <dgm:cxn modelId="{61ACF332-2F7F-4A10-9823-D58195D56831}" type="presOf" srcId="{FF340CEE-2FA2-4CCB-BF16-7EA0B01D48E2}" destId="{422600A3-EC94-43AB-97AF-21AABE89D158}" srcOrd="0" destOrd="0" presId="urn:microsoft.com/office/officeart/2005/8/layout/hierarchy1"/>
    <dgm:cxn modelId="{FACB773C-78E8-442D-81F4-5423817B9871}" srcId="{6EBE48C9-C006-4090-B2B7-6BEAEDA45679}" destId="{B384703E-5CEF-4DBB-8BFC-36766FAF9F7A}" srcOrd="1" destOrd="0" parTransId="{E5A0071B-DFFB-47D9-8B5C-6825904A8DF9}" sibTransId="{38AFB9DC-27F8-41A9-9FB8-E35D426CF392}"/>
    <dgm:cxn modelId="{EBDFDC41-CC55-4F65-ABD1-123193C9146C}" srcId="{6EBE48C9-C006-4090-B2B7-6BEAEDA45679}" destId="{8CB740B8-273A-415E-8055-2D116A5E33B6}" srcOrd="0" destOrd="0" parTransId="{ED7E8843-A383-4CD8-8F1F-29A17F2048C5}" sibTransId="{3A186FC1-5E06-4E20-A53F-2E0640F7E616}"/>
    <dgm:cxn modelId="{7B251E52-FD37-45BE-9470-CEC218373E76}" srcId="{C3CF6EEC-1290-4C69-965D-83B310637EEF}" destId="{8C6F69AF-41B4-40BD-95F5-A8E475DC584D}" srcOrd="0" destOrd="0" parTransId="{04E3E8F6-3B7A-41FF-B4B7-C87E5FD62103}" sibTransId="{B72D8976-5B16-4DCC-9B61-19085C138CDC}"/>
    <dgm:cxn modelId="{ECACB989-6433-4D40-980F-DD5BE575C22E}" srcId="{8C6F69AF-41B4-40BD-95F5-A8E475DC584D}" destId="{A15F2FBF-154A-4723-9DFE-0C14202905ED}" srcOrd="1" destOrd="0" parTransId="{FF340CEE-2FA2-4CCB-BF16-7EA0B01D48E2}" sibTransId="{18503C69-97DE-4F86-A0AD-02301DD897B7}"/>
    <dgm:cxn modelId="{6FC97996-A3DD-4BCE-9D48-759843DE64A9}" type="presOf" srcId="{B384703E-5CEF-4DBB-8BFC-36766FAF9F7A}" destId="{B0E01C27-1D19-41B5-8C2F-44E800FF2325}" srcOrd="0" destOrd="0" presId="urn:microsoft.com/office/officeart/2005/8/layout/hierarchy1"/>
    <dgm:cxn modelId="{FB4CF3C4-B281-4D7A-89C3-838DC8E28E27}" type="presOf" srcId="{A15F2FBF-154A-4723-9DFE-0C14202905ED}" destId="{5EC12180-385E-4001-9136-3D46805751B3}" srcOrd="0" destOrd="0" presId="urn:microsoft.com/office/officeart/2005/8/layout/hierarchy1"/>
    <dgm:cxn modelId="{72D288D6-3FED-47B3-99B9-EA2CE697DB43}" type="presOf" srcId="{E5A0071B-DFFB-47D9-8B5C-6825904A8DF9}" destId="{40D89D01-F329-41B4-8701-E01D4FC699FB}" srcOrd="0" destOrd="0" presId="urn:microsoft.com/office/officeart/2005/8/layout/hierarchy1"/>
    <dgm:cxn modelId="{2BE997E2-207F-4DE5-8B71-66F550D055AC}" type="presOf" srcId="{C3CF6EEC-1290-4C69-965D-83B310637EEF}" destId="{D0561591-FC8C-46E5-8CEA-2D01F07BF65C}" srcOrd="0" destOrd="0" presId="urn:microsoft.com/office/officeart/2005/8/layout/hierarchy1"/>
    <dgm:cxn modelId="{4DBAFDF2-775E-40D4-94B2-3E842542DE0D}" type="presOf" srcId="{ED7E8843-A383-4CD8-8F1F-29A17F2048C5}" destId="{18A1EEA9-8E4D-495E-9277-D49A08239F9D}" srcOrd="0" destOrd="0" presId="urn:microsoft.com/office/officeart/2005/8/layout/hierarchy1"/>
    <dgm:cxn modelId="{A0A59A2A-2638-4380-815B-00B5639C591D}" type="presParOf" srcId="{D0561591-FC8C-46E5-8CEA-2D01F07BF65C}" destId="{68870073-5841-44F4-9F73-E1330743A666}" srcOrd="0" destOrd="0" presId="urn:microsoft.com/office/officeart/2005/8/layout/hierarchy1"/>
    <dgm:cxn modelId="{2D714D4D-EB8A-43A6-B2A2-4E76E3BFB9D6}" type="presParOf" srcId="{68870073-5841-44F4-9F73-E1330743A666}" destId="{4F98DF4F-5C2B-47B0-B59F-BB6CB256A0CE}" srcOrd="0" destOrd="0" presId="urn:microsoft.com/office/officeart/2005/8/layout/hierarchy1"/>
    <dgm:cxn modelId="{085FDE95-FC50-4695-843A-B105862BFAC7}" type="presParOf" srcId="{4F98DF4F-5C2B-47B0-B59F-BB6CB256A0CE}" destId="{B2258FB1-4D5E-4D51-BD9F-00A105398857}" srcOrd="0" destOrd="0" presId="urn:microsoft.com/office/officeart/2005/8/layout/hierarchy1"/>
    <dgm:cxn modelId="{64317796-A27F-405F-9472-8D567BA69CE9}" type="presParOf" srcId="{4F98DF4F-5C2B-47B0-B59F-BB6CB256A0CE}" destId="{BDE23BB8-0E16-4B26-A622-777EC42389FB}" srcOrd="1" destOrd="0" presId="urn:microsoft.com/office/officeart/2005/8/layout/hierarchy1"/>
    <dgm:cxn modelId="{E911EB9B-B868-4B35-B26A-078E639CB36B}" type="presParOf" srcId="{68870073-5841-44F4-9F73-E1330743A666}" destId="{754D1E91-E458-4E87-A6D3-24B8EB7BD508}" srcOrd="1" destOrd="0" presId="urn:microsoft.com/office/officeart/2005/8/layout/hierarchy1"/>
    <dgm:cxn modelId="{FF2D358A-BB61-4E1A-88DB-BB8056D8D0A3}" type="presParOf" srcId="{754D1E91-E458-4E87-A6D3-24B8EB7BD508}" destId="{30851FDA-2041-4C0B-96E3-72141731DC56}" srcOrd="0" destOrd="0" presId="urn:microsoft.com/office/officeart/2005/8/layout/hierarchy1"/>
    <dgm:cxn modelId="{C1F3C860-BA69-43DC-A2AC-0659BC880CA8}" type="presParOf" srcId="{754D1E91-E458-4E87-A6D3-24B8EB7BD508}" destId="{88C7DE2C-B8BA-4AD5-ABF8-D18A6ACB6D8D}" srcOrd="1" destOrd="0" presId="urn:microsoft.com/office/officeart/2005/8/layout/hierarchy1"/>
    <dgm:cxn modelId="{59DE63FC-2812-4C9D-B1F6-98F6C5B678C6}" type="presParOf" srcId="{88C7DE2C-B8BA-4AD5-ABF8-D18A6ACB6D8D}" destId="{19E11ABE-9F53-452E-BD27-E6DFB7C8D6A4}" srcOrd="0" destOrd="0" presId="urn:microsoft.com/office/officeart/2005/8/layout/hierarchy1"/>
    <dgm:cxn modelId="{D3327579-153A-454B-8BB8-CC7F5CE58353}" type="presParOf" srcId="{19E11ABE-9F53-452E-BD27-E6DFB7C8D6A4}" destId="{280D1845-B863-40FE-9B69-40D59DEB509D}" srcOrd="0" destOrd="0" presId="urn:microsoft.com/office/officeart/2005/8/layout/hierarchy1"/>
    <dgm:cxn modelId="{3E2BD23A-C5BC-4C2F-A4DE-AA32745A2488}" type="presParOf" srcId="{19E11ABE-9F53-452E-BD27-E6DFB7C8D6A4}" destId="{11AFA2A7-DE9E-4DD7-8757-7810902F6503}" srcOrd="1" destOrd="0" presId="urn:microsoft.com/office/officeart/2005/8/layout/hierarchy1"/>
    <dgm:cxn modelId="{3F2E1AAE-E626-4BA2-8EED-8BA8751D947B}" type="presParOf" srcId="{88C7DE2C-B8BA-4AD5-ABF8-D18A6ACB6D8D}" destId="{6EF92F86-BE18-4B08-BE83-D0C87E86E23B}" srcOrd="1" destOrd="0" presId="urn:microsoft.com/office/officeart/2005/8/layout/hierarchy1"/>
    <dgm:cxn modelId="{BA536604-5651-4F7B-9358-4DFB8937F6BB}" type="presParOf" srcId="{6EF92F86-BE18-4B08-BE83-D0C87E86E23B}" destId="{18A1EEA9-8E4D-495E-9277-D49A08239F9D}" srcOrd="0" destOrd="0" presId="urn:microsoft.com/office/officeart/2005/8/layout/hierarchy1"/>
    <dgm:cxn modelId="{D5C9A99F-2A2D-4E7E-95C5-D9892B179BA1}" type="presParOf" srcId="{6EF92F86-BE18-4B08-BE83-D0C87E86E23B}" destId="{5637B4E0-F2DD-4FC3-84CC-338B13C2468A}" srcOrd="1" destOrd="0" presId="urn:microsoft.com/office/officeart/2005/8/layout/hierarchy1"/>
    <dgm:cxn modelId="{0DB9FB69-1E7E-44FA-AC3F-592F72D8606C}" type="presParOf" srcId="{5637B4E0-F2DD-4FC3-84CC-338B13C2468A}" destId="{CB51155D-6D0D-4365-94F7-FC596A549530}" srcOrd="0" destOrd="0" presId="urn:microsoft.com/office/officeart/2005/8/layout/hierarchy1"/>
    <dgm:cxn modelId="{34539770-CCF3-461B-A792-F67AD77FDF7A}" type="presParOf" srcId="{CB51155D-6D0D-4365-94F7-FC596A549530}" destId="{D6F7B92F-9A75-4D3C-8942-9587AD2B3A18}" srcOrd="0" destOrd="0" presId="urn:microsoft.com/office/officeart/2005/8/layout/hierarchy1"/>
    <dgm:cxn modelId="{6184A3A4-7617-4DBF-956D-D7C3D50C95BC}" type="presParOf" srcId="{CB51155D-6D0D-4365-94F7-FC596A549530}" destId="{8D628E74-3948-4635-B9B0-D4DF5B5325C0}" srcOrd="1" destOrd="0" presId="urn:microsoft.com/office/officeart/2005/8/layout/hierarchy1"/>
    <dgm:cxn modelId="{213074B8-850A-4536-851C-588518837A34}" type="presParOf" srcId="{5637B4E0-F2DD-4FC3-84CC-338B13C2468A}" destId="{16DC5036-823B-4789-9554-3756FEF491FE}" srcOrd="1" destOrd="0" presId="urn:microsoft.com/office/officeart/2005/8/layout/hierarchy1"/>
    <dgm:cxn modelId="{CB588786-E2B9-4AE1-917C-716FB9599DE5}" type="presParOf" srcId="{6EF92F86-BE18-4B08-BE83-D0C87E86E23B}" destId="{40D89D01-F329-41B4-8701-E01D4FC699FB}" srcOrd="2" destOrd="0" presId="urn:microsoft.com/office/officeart/2005/8/layout/hierarchy1"/>
    <dgm:cxn modelId="{35A874E2-4A3C-4834-9157-A90E4644DBEB}" type="presParOf" srcId="{6EF92F86-BE18-4B08-BE83-D0C87E86E23B}" destId="{F3031F06-B37C-4FE2-873D-6C9035954400}" srcOrd="3" destOrd="0" presId="urn:microsoft.com/office/officeart/2005/8/layout/hierarchy1"/>
    <dgm:cxn modelId="{3DEFD223-8F93-4D3B-979C-99E1133C7D9A}" type="presParOf" srcId="{F3031F06-B37C-4FE2-873D-6C9035954400}" destId="{CC7499E8-7AE0-4B48-94F1-2B941FD91E0D}" srcOrd="0" destOrd="0" presId="urn:microsoft.com/office/officeart/2005/8/layout/hierarchy1"/>
    <dgm:cxn modelId="{E1DC79AF-1DCC-47D8-9EAE-CC18B8A1D87F}" type="presParOf" srcId="{CC7499E8-7AE0-4B48-94F1-2B941FD91E0D}" destId="{E178717E-55FA-47D7-9045-A681B0EB8618}" srcOrd="0" destOrd="0" presId="urn:microsoft.com/office/officeart/2005/8/layout/hierarchy1"/>
    <dgm:cxn modelId="{6FC61066-0C7B-4B8C-AA1B-D98358EC5789}" type="presParOf" srcId="{CC7499E8-7AE0-4B48-94F1-2B941FD91E0D}" destId="{B0E01C27-1D19-41B5-8C2F-44E800FF2325}" srcOrd="1" destOrd="0" presId="urn:microsoft.com/office/officeart/2005/8/layout/hierarchy1"/>
    <dgm:cxn modelId="{444412C1-58A8-410C-8023-E6709DEFA459}" type="presParOf" srcId="{F3031F06-B37C-4FE2-873D-6C9035954400}" destId="{9AC23948-F64D-4161-8A11-E2C2C3E5D475}" srcOrd="1" destOrd="0" presId="urn:microsoft.com/office/officeart/2005/8/layout/hierarchy1"/>
    <dgm:cxn modelId="{E54B92F3-9F7F-472A-8484-5BF6718B1225}" type="presParOf" srcId="{754D1E91-E458-4E87-A6D3-24B8EB7BD508}" destId="{422600A3-EC94-43AB-97AF-21AABE89D158}" srcOrd="2" destOrd="0" presId="urn:microsoft.com/office/officeart/2005/8/layout/hierarchy1"/>
    <dgm:cxn modelId="{DC47C082-5986-40B5-857D-EDC23AB1C245}" type="presParOf" srcId="{754D1E91-E458-4E87-A6D3-24B8EB7BD508}" destId="{65642705-5EA2-4F47-B0AB-9B17C6DEE3B3}" srcOrd="3" destOrd="0" presId="urn:microsoft.com/office/officeart/2005/8/layout/hierarchy1"/>
    <dgm:cxn modelId="{929649A8-BDD7-4BA9-8EE0-D5D43481A224}" type="presParOf" srcId="{65642705-5EA2-4F47-B0AB-9B17C6DEE3B3}" destId="{EA748CA6-FC2A-4D33-BC57-79606DE56FE8}" srcOrd="0" destOrd="0" presId="urn:microsoft.com/office/officeart/2005/8/layout/hierarchy1"/>
    <dgm:cxn modelId="{2CC86C9A-E135-44D5-97C3-44A019160FC3}" type="presParOf" srcId="{EA748CA6-FC2A-4D33-BC57-79606DE56FE8}" destId="{2996F471-CE10-4F88-ABA4-510D6436B316}" srcOrd="0" destOrd="0" presId="urn:microsoft.com/office/officeart/2005/8/layout/hierarchy1"/>
    <dgm:cxn modelId="{2D1EE82B-ECC2-461D-BD70-9084A4690787}" type="presParOf" srcId="{EA748CA6-FC2A-4D33-BC57-79606DE56FE8}" destId="{5EC12180-385E-4001-9136-3D46805751B3}" srcOrd="1" destOrd="0" presId="urn:microsoft.com/office/officeart/2005/8/layout/hierarchy1"/>
    <dgm:cxn modelId="{1A5E0920-2927-4CA0-8840-1E4EC123A832}" type="presParOf" srcId="{65642705-5EA2-4F47-B0AB-9B17C6DEE3B3}" destId="{2475FFEB-C563-4820-AF5D-55397C7D30FB}"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2600A3-EC94-43AB-97AF-21AABE89D158}">
      <dsp:nvSpPr>
        <dsp:cNvPr id="0" name=""/>
        <dsp:cNvSpPr/>
      </dsp:nvSpPr>
      <dsp:spPr>
        <a:xfrm>
          <a:off x="3012846" y="620928"/>
          <a:ext cx="597046" cy="284140"/>
        </a:xfrm>
        <a:custGeom>
          <a:avLst/>
          <a:gdLst/>
          <a:ahLst/>
          <a:cxnLst/>
          <a:rect l="0" t="0" r="0" b="0"/>
          <a:pathLst>
            <a:path>
              <a:moveTo>
                <a:pt x="0" y="0"/>
              </a:moveTo>
              <a:lnTo>
                <a:pt x="0" y="193633"/>
              </a:lnTo>
              <a:lnTo>
                <a:pt x="597046" y="193633"/>
              </a:lnTo>
              <a:lnTo>
                <a:pt x="597046" y="2841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D89D01-F329-41B4-8701-E01D4FC699FB}">
      <dsp:nvSpPr>
        <dsp:cNvPr id="0" name=""/>
        <dsp:cNvSpPr/>
      </dsp:nvSpPr>
      <dsp:spPr>
        <a:xfrm>
          <a:off x="2415799" y="1525454"/>
          <a:ext cx="582030" cy="244087"/>
        </a:xfrm>
        <a:custGeom>
          <a:avLst/>
          <a:gdLst/>
          <a:ahLst/>
          <a:cxnLst/>
          <a:rect l="0" t="0" r="0" b="0"/>
          <a:pathLst>
            <a:path>
              <a:moveTo>
                <a:pt x="0" y="0"/>
              </a:moveTo>
              <a:lnTo>
                <a:pt x="0" y="153581"/>
              </a:lnTo>
              <a:lnTo>
                <a:pt x="582030" y="153581"/>
              </a:lnTo>
              <a:lnTo>
                <a:pt x="582030" y="2440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A1EEA9-8E4D-495E-9277-D49A08239F9D}">
      <dsp:nvSpPr>
        <dsp:cNvPr id="0" name=""/>
        <dsp:cNvSpPr/>
      </dsp:nvSpPr>
      <dsp:spPr>
        <a:xfrm>
          <a:off x="1818752" y="1525454"/>
          <a:ext cx="597046" cy="284140"/>
        </a:xfrm>
        <a:custGeom>
          <a:avLst/>
          <a:gdLst/>
          <a:ahLst/>
          <a:cxnLst/>
          <a:rect l="0" t="0" r="0" b="0"/>
          <a:pathLst>
            <a:path>
              <a:moveTo>
                <a:pt x="597046" y="0"/>
              </a:moveTo>
              <a:lnTo>
                <a:pt x="597046" y="193633"/>
              </a:lnTo>
              <a:lnTo>
                <a:pt x="0" y="193633"/>
              </a:lnTo>
              <a:lnTo>
                <a:pt x="0" y="28414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851FDA-2041-4C0B-96E3-72141731DC56}">
      <dsp:nvSpPr>
        <dsp:cNvPr id="0" name=""/>
        <dsp:cNvSpPr/>
      </dsp:nvSpPr>
      <dsp:spPr>
        <a:xfrm>
          <a:off x="2415799" y="620928"/>
          <a:ext cx="597046" cy="284140"/>
        </a:xfrm>
        <a:custGeom>
          <a:avLst/>
          <a:gdLst/>
          <a:ahLst/>
          <a:cxnLst/>
          <a:rect l="0" t="0" r="0" b="0"/>
          <a:pathLst>
            <a:path>
              <a:moveTo>
                <a:pt x="597046" y="0"/>
              </a:moveTo>
              <a:lnTo>
                <a:pt x="597046" y="193633"/>
              </a:lnTo>
              <a:lnTo>
                <a:pt x="0" y="193633"/>
              </a:lnTo>
              <a:lnTo>
                <a:pt x="0" y="28414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258FB1-4D5E-4D51-BD9F-00A105398857}">
      <dsp:nvSpPr>
        <dsp:cNvPr id="0" name=""/>
        <dsp:cNvSpPr/>
      </dsp:nvSpPr>
      <dsp:spPr>
        <a:xfrm>
          <a:off x="2524353" y="542"/>
          <a:ext cx="976985" cy="6203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DE23BB8-0E16-4B26-A622-777EC42389FB}">
      <dsp:nvSpPr>
        <dsp:cNvPr id="0" name=""/>
        <dsp:cNvSpPr/>
      </dsp:nvSpPr>
      <dsp:spPr>
        <a:xfrm>
          <a:off x="2632907" y="103668"/>
          <a:ext cx="976985" cy="620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SNP</a:t>
          </a:r>
        </a:p>
      </dsp:txBody>
      <dsp:txXfrm>
        <a:off x="2651077" y="121838"/>
        <a:ext cx="940645" cy="584046"/>
      </dsp:txXfrm>
    </dsp:sp>
    <dsp:sp modelId="{280D1845-B863-40FE-9B69-40D59DEB509D}">
      <dsp:nvSpPr>
        <dsp:cNvPr id="0" name=""/>
        <dsp:cNvSpPr/>
      </dsp:nvSpPr>
      <dsp:spPr>
        <a:xfrm>
          <a:off x="1927306" y="905068"/>
          <a:ext cx="976985" cy="6203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AFA2A7-DE9E-4DD7-8757-7810902F6503}">
      <dsp:nvSpPr>
        <dsp:cNvPr id="0" name=""/>
        <dsp:cNvSpPr/>
      </dsp:nvSpPr>
      <dsp:spPr>
        <a:xfrm>
          <a:off x="2035860" y="1008195"/>
          <a:ext cx="976985" cy="620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CODING SNP'S</a:t>
          </a:r>
        </a:p>
      </dsp:txBody>
      <dsp:txXfrm>
        <a:off x="2054030" y="1026365"/>
        <a:ext cx="940645" cy="584046"/>
      </dsp:txXfrm>
    </dsp:sp>
    <dsp:sp modelId="{D6F7B92F-9A75-4D3C-8942-9587AD2B3A18}">
      <dsp:nvSpPr>
        <dsp:cNvPr id="0" name=""/>
        <dsp:cNvSpPr/>
      </dsp:nvSpPr>
      <dsp:spPr>
        <a:xfrm>
          <a:off x="1330259" y="1809594"/>
          <a:ext cx="976985" cy="6203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D628E74-3948-4635-B9B0-D4DF5B5325C0}">
      <dsp:nvSpPr>
        <dsp:cNvPr id="0" name=""/>
        <dsp:cNvSpPr/>
      </dsp:nvSpPr>
      <dsp:spPr>
        <a:xfrm>
          <a:off x="1438813" y="1912721"/>
          <a:ext cx="976985" cy="620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SYNONYMOUS SNP'S</a:t>
          </a:r>
        </a:p>
      </dsp:txBody>
      <dsp:txXfrm>
        <a:off x="1456983" y="1930891"/>
        <a:ext cx="940645" cy="584046"/>
      </dsp:txXfrm>
    </dsp:sp>
    <dsp:sp modelId="{E178717E-55FA-47D7-9045-A681B0EB8618}">
      <dsp:nvSpPr>
        <dsp:cNvPr id="0" name=""/>
        <dsp:cNvSpPr/>
      </dsp:nvSpPr>
      <dsp:spPr>
        <a:xfrm>
          <a:off x="2509337" y="1769542"/>
          <a:ext cx="976985" cy="6203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0E01C27-1D19-41B5-8C2F-44E800FF2325}">
      <dsp:nvSpPr>
        <dsp:cNvPr id="0" name=""/>
        <dsp:cNvSpPr/>
      </dsp:nvSpPr>
      <dsp:spPr>
        <a:xfrm>
          <a:off x="2617891" y="1872669"/>
          <a:ext cx="976985" cy="620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NON SYNONYMOUS SNP'S</a:t>
          </a:r>
        </a:p>
      </dsp:txBody>
      <dsp:txXfrm>
        <a:off x="2636061" y="1890839"/>
        <a:ext cx="940645" cy="584046"/>
      </dsp:txXfrm>
    </dsp:sp>
    <dsp:sp modelId="{2996F471-CE10-4F88-ABA4-510D6436B316}">
      <dsp:nvSpPr>
        <dsp:cNvPr id="0" name=""/>
        <dsp:cNvSpPr/>
      </dsp:nvSpPr>
      <dsp:spPr>
        <a:xfrm>
          <a:off x="3121400" y="905068"/>
          <a:ext cx="976985" cy="62038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EC12180-385E-4001-9136-3D46805751B3}">
      <dsp:nvSpPr>
        <dsp:cNvPr id="0" name=""/>
        <dsp:cNvSpPr/>
      </dsp:nvSpPr>
      <dsp:spPr>
        <a:xfrm>
          <a:off x="3229954" y="1008195"/>
          <a:ext cx="976985" cy="62038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NON CODING SNP'S</a:t>
          </a:r>
        </a:p>
      </dsp:txBody>
      <dsp:txXfrm>
        <a:off x="3248124" y="1026365"/>
        <a:ext cx="940645" cy="58404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CB232-82F8-4545-88FA-F4506F8E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3544</Words>
  <Characters>20206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Ramkumar Shankar</dc:creator>
  <cp:keywords/>
  <dc:description/>
  <cp:lastModifiedBy>Anurag Dhanya</cp:lastModifiedBy>
  <cp:revision>8</cp:revision>
  <dcterms:created xsi:type="dcterms:W3CDTF">2022-08-17T08:57:00Z</dcterms:created>
  <dcterms:modified xsi:type="dcterms:W3CDTF">2022-08-17T09:06:00Z</dcterms:modified>
</cp:coreProperties>
</file>