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200" w:rsidRPr="00661EE8" w:rsidRDefault="000D3200" w:rsidP="000D3200">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TITLE PAGE</w:t>
      </w:r>
    </w:p>
    <w:p w:rsidR="000D3200" w:rsidRDefault="000D3200" w:rsidP="000D3200">
      <w:pPr>
        <w:spacing w:line="360" w:lineRule="auto"/>
        <w:ind w:right="1440"/>
        <w:jc w:val="both"/>
        <w:rPr>
          <w:rFonts w:ascii="Times New Roman" w:hAnsi="Times New Roman" w:cs="Times New Roman"/>
          <w:b/>
          <w:sz w:val="48"/>
          <w:szCs w:val="48"/>
        </w:rPr>
      </w:pPr>
      <w:r w:rsidRPr="008D0669">
        <w:rPr>
          <w:rFonts w:ascii="Times New Roman" w:hAnsi="Times New Roman" w:cs="Times New Roman"/>
          <w:b/>
          <w:sz w:val="48"/>
          <w:szCs w:val="48"/>
        </w:rPr>
        <w:t xml:space="preserve">Title: </w:t>
      </w:r>
      <w:r w:rsidR="00C53ED6" w:rsidRPr="00A15E47">
        <w:rPr>
          <w:rFonts w:ascii="Times New Roman" w:hAnsi="Times New Roman" w:cs="Times New Roman"/>
          <w:b/>
          <w:bCs/>
          <w:sz w:val="48"/>
          <w:szCs w:val="48"/>
          <w:lang w:val="en-US"/>
        </w:rPr>
        <w:t>CALCIUM SILICATE BASED BIOCERAMICS</w:t>
      </w:r>
    </w:p>
    <w:p w:rsidR="000D3200" w:rsidRPr="009962A2" w:rsidRDefault="000D3200" w:rsidP="000D3200">
      <w:pPr>
        <w:spacing w:line="480" w:lineRule="auto"/>
        <w:jc w:val="both"/>
        <w:rPr>
          <w:rFonts w:ascii="Times New Roman" w:hAnsi="Times New Roman" w:cs="Times New Roman"/>
          <w:sz w:val="20"/>
          <w:szCs w:val="24"/>
        </w:rPr>
      </w:pPr>
      <w:r w:rsidRPr="009962A2">
        <w:rPr>
          <w:rFonts w:ascii="Times New Roman" w:hAnsi="Times New Roman" w:cs="Times New Roman"/>
          <w:b/>
          <w:sz w:val="20"/>
          <w:szCs w:val="24"/>
        </w:rPr>
        <w:t xml:space="preserve">Type of article: </w:t>
      </w:r>
      <w:r w:rsidRPr="009962A2">
        <w:rPr>
          <w:rFonts w:ascii="Times New Roman" w:hAnsi="Times New Roman" w:cs="Times New Roman"/>
          <w:sz w:val="20"/>
          <w:szCs w:val="24"/>
        </w:rPr>
        <w:t>CHAPTER</w:t>
      </w:r>
    </w:p>
    <w:p w:rsidR="000D3200" w:rsidRPr="009962A2" w:rsidRDefault="000D3200" w:rsidP="000D3200">
      <w:pPr>
        <w:spacing w:line="480" w:lineRule="auto"/>
        <w:jc w:val="both"/>
        <w:rPr>
          <w:rFonts w:ascii="Times New Roman" w:hAnsi="Times New Roman" w:cs="Times New Roman"/>
          <w:b/>
          <w:sz w:val="20"/>
          <w:szCs w:val="24"/>
        </w:rPr>
      </w:pPr>
      <w:r w:rsidRPr="009962A2">
        <w:rPr>
          <w:rFonts w:ascii="Times New Roman" w:hAnsi="Times New Roman" w:cs="Times New Roman"/>
          <w:b/>
          <w:sz w:val="20"/>
          <w:szCs w:val="24"/>
        </w:rPr>
        <w:t>List of Authors:</w:t>
      </w:r>
    </w:p>
    <w:p w:rsidR="000D3200" w:rsidRPr="009962A2" w:rsidRDefault="000D3200" w:rsidP="000D3200">
      <w:pPr>
        <w:pStyle w:val="ListParagraph"/>
        <w:numPr>
          <w:ilvl w:val="0"/>
          <w:numId w:val="8"/>
        </w:numPr>
        <w:spacing w:after="200" w:line="360" w:lineRule="auto"/>
        <w:rPr>
          <w:rFonts w:ascii="Times New Roman" w:hAnsi="Times New Roman" w:cs="Times New Roman"/>
          <w:b/>
          <w:sz w:val="20"/>
          <w:szCs w:val="24"/>
        </w:rPr>
      </w:pPr>
      <w:proofErr w:type="spellStart"/>
      <w:r w:rsidRPr="009962A2">
        <w:rPr>
          <w:rFonts w:ascii="Times New Roman" w:hAnsi="Times New Roman" w:cs="Times New Roman"/>
          <w:b/>
          <w:sz w:val="20"/>
          <w:szCs w:val="24"/>
        </w:rPr>
        <w:t>Dr.</w:t>
      </w:r>
      <w:proofErr w:type="spellEnd"/>
      <w:r w:rsidRPr="009962A2">
        <w:rPr>
          <w:rFonts w:ascii="Times New Roman" w:hAnsi="Times New Roman" w:cs="Times New Roman"/>
          <w:b/>
          <w:sz w:val="20"/>
          <w:szCs w:val="24"/>
        </w:rPr>
        <w:t xml:space="preserve"> </w:t>
      </w:r>
      <w:proofErr w:type="spellStart"/>
      <w:r w:rsidRPr="009962A2">
        <w:rPr>
          <w:rFonts w:ascii="Times New Roman" w:hAnsi="Times New Roman" w:cs="Times New Roman"/>
          <w:b/>
          <w:sz w:val="20"/>
          <w:szCs w:val="24"/>
        </w:rPr>
        <w:t>Rakhi</w:t>
      </w:r>
      <w:proofErr w:type="spellEnd"/>
      <w:r w:rsidRPr="009962A2">
        <w:rPr>
          <w:rFonts w:ascii="Times New Roman" w:hAnsi="Times New Roman" w:cs="Times New Roman"/>
          <w:b/>
          <w:sz w:val="20"/>
          <w:szCs w:val="24"/>
        </w:rPr>
        <w:t xml:space="preserve"> Singh, MDS*</w:t>
      </w:r>
    </w:p>
    <w:p w:rsidR="000D3200" w:rsidRPr="009962A2" w:rsidRDefault="000D3200" w:rsidP="000D3200">
      <w:pPr>
        <w:pStyle w:val="ListParagraph"/>
        <w:spacing w:after="0" w:line="360" w:lineRule="auto"/>
        <w:ind w:left="1080"/>
        <w:jc w:val="both"/>
        <w:rPr>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 xml:space="preserve">Post Graduate </w:t>
      </w:r>
      <w:proofErr w:type="gramStart"/>
      <w:r w:rsidRPr="009962A2">
        <w:rPr>
          <w:rFonts w:ascii="Times New Roman" w:eastAsia="Times New Roman" w:hAnsi="Times New Roman"/>
          <w:sz w:val="20"/>
          <w:szCs w:val="24"/>
          <w:lang w:eastAsia="en-IN"/>
        </w:rPr>
        <w:t>3</w:t>
      </w:r>
      <w:r w:rsidRPr="009962A2">
        <w:rPr>
          <w:rFonts w:ascii="Times New Roman" w:eastAsia="Times New Roman" w:hAnsi="Times New Roman"/>
          <w:sz w:val="20"/>
          <w:szCs w:val="24"/>
          <w:vertAlign w:val="superscript"/>
          <w:lang w:eastAsia="en-IN"/>
        </w:rPr>
        <w:t>rd</w:t>
      </w:r>
      <w:r w:rsidRPr="009962A2">
        <w:rPr>
          <w:rFonts w:ascii="Times New Roman" w:eastAsia="Times New Roman" w:hAnsi="Times New Roman"/>
          <w:sz w:val="20"/>
          <w:szCs w:val="24"/>
          <w:lang w:eastAsia="en-IN"/>
        </w:rPr>
        <w:t xml:space="preserve">  year</w:t>
      </w:r>
      <w:proofErr w:type="gramEnd"/>
      <w:r w:rsidRPr="009962A2">
        <w:rPr>
          <w:rFonts w:ascii="Times New Roman" w:eastAsia="Times New Roman" w:hAnsi="Times New Roman"/>
          <w:sz w:val="20"/>
          <w:szCs w:val="24"/>
          <w:lang w:eastAsia="en-IN"/>
        </w:rPr>
        <w:t xml:space="preserve">, </w:t>
      </w:r>
    </w:p>
    <w:p w:rsidR="000D3200" w:rsidRPr="009962A2" w:rsidRDefault="000D3200" w:rsidP="000D3200">
      <w:pPr>
        <w:pStyle w:val="ListParagraph"/>
        <w:spacing w:after="0" w:line="360" w:lineRule="auto"/>
        <w:ind w:left="1080"/>
        <w:jc w:val="both"/>
        <w:rPr>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Department of Conservative &amp; Endodontics,</w:t>
      </w:r>
    </w:p>
    <w:p w:rsidR="000D3200" w:rsidRPr="009962A2" w:rsidRDefault="000D3200" w:rsidP="000D3200">
      <w:pPr>
        <w:spacing w:after="0" w:line="360" w:lineRule="auto"/>
        <w:ind w:left="630" w:firstLine="450"/>
        <w:rPr>
          <w:rFonts w:ascii="Times New Roman" w:hAnsi="Times New Roman" w:cs="Times New Roman"/>
          <w:sz w:val="20"/>
          <w:szCs w:val="24"/>
        </w:rPr>
      </w:pPr>
      <w:proofErr w:type="spellStart"/>
      <w:r w:rsidRPr="009962A2">
        <w:rPr>
          <w:rFonts w:ascii="Times New Roman" w:hAnsi="Times New Roman" w:cs="Times New Roman"/>
          <w:sz w:val="20"/>
          <w:szCs w:val="24"/>
        </w:rPr>
        <w:t>Hazaribag</w:t>
      </w:r>
      <w:proofErr w:type="spellEnd"/>
      <w:r w:rsidRPr="009962A2">
        <w:rPr>
          <w:rFonts w:ascii="Times New Roman" w:hAnsi="Times New Roman" w:cs="Times New Roman"/>
          <w:sz w:val="20"/>
          <w:szCs w:val="24"/>
        </w:rPr>
        <w:t xml:space="preserve"> College of Dental Sciences and Hospital </w:t>
      </w:r>
    </w:p>
    <w:p w:rsidR="000D3200" w:rsidRPr="009962A2" w:rsidRDefault="000D3200" w:rsidP="000D3200">
      <w:pPr>
        <w:spacing w:after="0" w:line="360" w:lineRule="auto"/>
        <w:ind w:left="630" w:firstLine="450"/>
        <w:rPr>
          <w:rFonts w:ascii="Times New Roman" w:hAnsi="Times New Roman" w:cs="Times New Roman"/>
          <w:sz w:val="20"/>
          <w:szCs w:val="24"/>
        </w:rPr>
      </w:pPr>
      <w:proofErr w:type="spellStart"/>
      <w:r w:rsidRPr="009962A2">
        <w:rPr>
          <w:rFonts w:ascii="Times New Roman" w:hAnsi="Times New Roman" w:cs="Times New Roman"/>
          <w:sz w:val="20"/>
          <w:szCs w:val="24"/>
        </w:rPr>
        <w:t>Hazaribag</w:t>
      </w:r>
      <w:proofErr w:type="spellEnd"/>
      <w:r w:rsidRPr="009962A2">
        <w:rPr>
          <w:rFonts w:ascii="Times New Roman" w:hAnsi="Times New Roman" w:cs="Times New Roman"/>
          <w:sz w:val="20"/>
          <w:szCs w:val="24"/>
        </w:rPr>
        <w:t>, Jharkhand – 825301, India.</w:t>
      </w:r>
    </w:p>
    <w:p w:rsidR="000D3200" w:rsidRPr="009962A2" w:rsidRDefault="000D3200" w:rsidP="000D3200">
      <w:pPr>
        <w:spacing w:after="0" w:line="360" w:lineRule="auto"/>
        <w:ind w:left="1080"/>
        <w:contextualSpacing/>
        <w:jc w:val="both"/>
        <w:rPr>
          <w:rStyle w:val="Hyperlink"/>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 xml:space="preserve">Email id- </w:t>
      </w:r>
      <w:hyperlink r:id="rId5" w:history="1">
        <w:r w:rsidRPr="009962A2">
          <w:rPr>
            <w:rStyle w:val="Hyperlink"/>
            <w:rFonts w:ascii="Times New Roman" w:eastAsia="Times New Roman" w:hAnsi="Times New Roman"/>
            <w:sz w:val="20"/>
            <w:szCs w:val="24"/>
            <w:lang w:eastAsia="en-IN"/>
          </w:rPr>
          <w:t>drrakhisinghmds@gmail.com</w:t>
        </w:r>
      </w:hyperlink>
    </w:p>
    <w:p w:rsidR="000D3200" w:rsidRPr="009962A2" w:rsidRDefault="000D3200" w:rsidP="000D3200">
      <w:pPr>
        <w:pStyle w:val="ListParagraph"/>
        <w:numPr>
          <w:ilvl w:val="0"/>
          <w:numId w:val="8"/>
        </w:numPr>
        <w:spacing w:after="200" w:line="360" w:lineRule="auto"/>
        <w:rPr>
          <w:rFonts w:ascii="Times New Roman" w:hAnsi="Times New Roman" w:cs="Times New Roman"/>
          <w:b/>
          <w:sz w:val="20"/>
          <w:szCs w:val="24"/>
        </w:rPr>
      </w:pPr>
      <w:proofErr w:type="spellStart"/>
      <w:r w:rsidRPr="009962A2">
        <w:rPr>
          <w:rFonts w:ascii="Times New Roman" w:hAnsi="Times New Roman" w:cs="Times New Roman"/>
          <w:b/>
          <w:sz w:val="20"/>
          <w:szCs w:val="24"/>
        </w:rPr>
        <w:t>Dr.</w:t>
      </w:r>
      <w:proofErr w:type="spellEnd"/>
      <w:r w:rsidRPr="009962A2">
        <w:rPr>
          <w:rFonts w:ascii="Times New Roman" w:hAnsi="Times New Roman" w:cs="Times New Roman"/>
          <w:b/>
          <w:sz w:val="20"/>
          <w:szCs w:val="24"/>
        </w:rPr>
        <w:t xml:space="preserve"> </w:t>
      </w:r>
      <w:proofErr w:type="spellStart"/>
      <w:r w:rsidR="00C53ED6" w:rsidRPr="009962A2">
        <w:rPr>
          <w:rFonts w:ascii="Times New Roman" w:hAnsi="Times New Roman" w:cs="Times New Roman"/>
          <w:b/>
          <w:sz w:val="20"/>
          <w:szCs w:val="24"/>
        </w:rPr>
        <w:t>Songa</w:t>
      </w:r>
      <w:proofErr w:type="spellEnd"/>
      <w:r w:rsidR="00C53ED6" w:rsidRPr="009962A2">
        <w:rPr>
          <w:rFonts w:ascii="Times New Roman" w:hAnsi="Times New Roman" w:cs="Times New Roman"/>
          <w:b/>
          <w:sz w:val="20"/>
          <w:szCs w:val="24"/>
        </w:rPr>
        <w:t xml:space="preserve"> </w:t>
      </w:r>
      <w:proofErr w:type="spellStart"/>
      <w:r w:rsidRPr="009962A2">
        <w:rPr>
          <w:rFonts w:ascii="Times New Roman" w:hAnsi="Times New Roman" w:cs="Times New Roman"/>
          <w:b/>
          <w:sz w:val="20"/>
          <w:szCs w:val="24"/>
        </w:rPr>
        <w:t>Sushmita</w:t>
      </w:r>
      <w:proofErr w:type="spellEnd"/>
      <w:r w:rsidRPr="009962A2">
        <w:rPr>
          <w:rFonts w:ascii="Times New Roman" w:hAnsi="Times New Roman" w:cs="Times New Roman"/>
          <w:b/>
          <w:sz w:val="20"/>
          <w:szCs w:val="24"/>
        </w:rPr>
        <w:t xml:space="preserve"> Nai</w:t>
      </w:r>
      <w:r w:rsidR="00C53ED6" w:rsidRPr="009962A2">
        <w:rPr>
          <w:rFonts w:ascii="Times New Roman" w:hAnsi="Times New Roman" w:cs="Times New Roman"/>
          <w:b/>
          <w:sz w:val="20"/>
          <w:szCs w:val="24"/>
        </w:rPr>
        <w:t>d</w:t>
      </w:r>
      <w:r w:rsidRPr="009962A2">
        <w:rPr>
          <w:rFonts w:ascii="Times New Roman" w:hAnsi="Times New Roman" w:cs="Times New Roman"/>
          <w:b/>
          <w:sz w:val="20"/>
          <w:szCs w:val="24"/>
        </w:rPr>
        <w:t>u, MDS</w:t>
      </w:r>
    </w:p>
    <w:p w:rsidR="000D3200" w:rsidRPr="009962A2" w:rsidRDefault="000D3200" w:rsidP="000D3200">
      <w:pPr>
        <w:pStyle w:val="ListParagraph"/>
        <w:spacing w:after="0" w:line="360" w:lineRule="auto"/>
        <w:ind w:left="1080"/>
        <w:jc w:val="both"/>
        <w:rPr>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MDS</w:t>
      </w:r>
      <w:r w:rsidRPr="009962A2">
        <w:rPr>
          <w:rFonts w:ascii="Times New Roman" w:eastAsia="Times New Roman" w:hAnsi="Times New Roman"/>
          <w:sz w:val="20"/>
          <w:szCs w:val="24"/>
          <w:lang w:eastAsia="en-IN"/>
        </w:rPr>
        <w:t>, Department of Conservative &amp; Endodontics,</w:t>
      </w:r>
    </w:p>
    <w:p w:rsidR="000D3200" w:rsidRPr="009962A2" w:rsidRDefault="009962A2" w:rsidP="000D3200">
      <w:pPr>
        <w:spacing w:after="0" w:line="360" w:lineRule="auto"/>
        <w:ind w:left="630" w:firstLine="450"/>
        <w:rPr>
          <w:rFonts w:ascii="Times New Roman" w:hAnsi="Times New Roman" w:cs="Times New Roman"/>
          <w:sz w:val="20"/>
          <w:szCs w:val="24"/>
        </w:rPr>
      </w:pPr>
      <w:r>
        <w:rPr>
          <w:rFonts w:ascii="Times New Roman" w:hAnsi="Times New Roman" w:cs="Times New Roman"/>
          <w:sz w:val="20"/>
          <w:szCs w:val="24"/>
        </w:rPr>
        <w:t xml:space="preserve">Passed from </w:t>
      </w:r>
      <w:bookmarkStart w:id="0" w:name="_GoBack"/>
      <w:bookmarkEnd w:id="0"/>
      <w:proofErr w:type="spellStart"/>
      <w:r w:rsidR="000D3200" w:rsidRPr="009962A2">
        <w:rPr>
          <w:rFonts w:ascii="Times New Roman" w:hAnsi="Times New Roman" w:cs="Times New Roman"/>
          <w:sz w:val="20"/>
          <w:szCs w:val="24"/>
        </w:rPr>
        <w:t>Hazaribag</w:t>
      </w:r>
      <w:proofErr w:type="spellEnd"/>
      <w:r w:rsidR="000D3200" w:rsidRPr="009962A2">
        <w:rPr>
          <w:rFonts w:ascii="Times New Roman" w:hAnsi="Times New Roman" w:cs="Times New Roman"/>
          <w:sz w:val="20"/>
          <w:szCs w:val="24"/>
        </w:rPr>
        <w:t xml:space="preserve"> College of Dental Sciences and Hospital </w:t>
      </w:r>
    </w:p>
    <w:p w:rsidR="000D3200" w:rsidRPr="009962A2" w:rsidRDefault="000D3200" w:rsidP="000D3200">
      <w:pPr>
        <w:spacing w:after="0" w:line="360" w:lineRule="auto"/>
        <w:ind w:left="630" w:firstLine="450"/>
        <w:rPr>
          <w:rFonts w:ascii="Times New Roman" w:hAnsi="Times New Roman" w:cs="Times New Roman"/>
          <w:sz w:val="20"/>
          <w:szCs w:val="24"/>
        </w:rPr>
      </w:pPr>
      <w:proofErr w:type="spellStart"/>
      <w:r w:rsidRPr="009962A2">
        <w:rPr>
          <w:rFonts w:ascii="Times New Roman" w:hAnsi="Times New Roman" w:cs="Times New Roman"/>
          <w:sz w:val="20"/>
          <w:szCs w:val="24"/>
        </w:rPr>
        <w:t>Hazaribag</w:t>
      </w:r>
      <w:proofErr w:type="spellEnd"/>
      <w:r w:rsidRPr="009962A2">
        <w:rPr>
          <w:rFonts w:ascii="Times New Roman" w:hAnsi="Times New Roman" w:cs="Times New Roman"/>
          <w:sz w:val="20"/>
          <w:szCs w:val="24"/>
        </w:rPr>
        <w:t>, Jharkhand – 825301, India.</w:t>
      </w:r>
    </w:p>
    <w:p w:rsidR="000D3200" w:rsidRPr="009962A2" w:rsidRDefault="000D3200" w:rsidP="000D3200">
      <w:pPr>
        <w:pStyle w:val="ListParagraph"/>
        <w:numPr>
          <w:ilvl w:val="0"/>
          <w:numId w:val="8"/>
        </w:numPr>
        <w:spacing w:after="0" w:line="360" w:lineRule="auto"/>
        <w:rPr>
          <w:rFonts w:ascii="Times New Roman" w:hAnsi="Times New Roman" w:cs="Times New Roman"/>
          <w:b/>
          <w:sz w:val="20"/>
          <w:szCs w:val="24"/>
        </w:rPr>
      </w:pPr>
      <w:proofErr w:type="spellStart"/>
      <w:r w:rsidRPr="009962A2">
        <w:rPr>
          <w:rFonts w:ascii="Times New Roman" w:hAnsi="Times New Roman" w:cs="Times New Roman"/>
          <w:b/>
          <w:sz w:val="20"/>
          <w:szCs w:val="24"/>
        </w:rPr>
        <w:t>Dr.</w:t>
      </w:r>
      <w:proofErr w:type="spellEnd"/>
      <w:r w:rsidRPr="009962A2">
        <w:rPr>
          <w:rFonts w:ascii="Times New Roman" w:hAnsi="Times New Roman" w:cs="Times New Roman"/>
          <w:b/>
          <w:sz w:val="20"/>
          <w:szCs w:val="24"/>
        </w:rPr>
        <w:t xml:space="preserve"> Dharmendra Kumar Sinha, MDS</w:t>
      </w:r>
    </w:p>
    <w:p w:rsidR="000D3200" w:rsidRPr="009962A2" w:rsidRDefault="000D3200" w:rsidP="000D3200">
      <w:pPr>
        <w:pStyle w:val="ListParagraph"/>
        <w:spacing w:after="0" w:line="360" w:lineRule="auto"/>
        <w:ind w:left="1080"/>
        <w:rPr>
          <w:rFonts w:ascii="Times New Roman" w:hAnsi="Times New Roman" w:cs="Times New Roman"/>
          <w:sz w:val="20"/>
          <w:szCs w:val="24"/>
        </w:rPr>
      </w:pPr>
      <w:r w:rsidRPr="009962A2">
        <w:rPr>
          <w:rFonts w:ascii="Times New Roman" w:hAnsi="Times New Roman" w:cs="Times New Roman"/>
          <w:sz w:val="20"/>
          <w:szCs w:val="24"/>
        </w:rPr>
        <w:t>Tutor,</w:t>
      </w:r>
    </w:p>
    <w:p w:rsidR="000D3200" w:rsidRPr="009962A2" w:rsidRDefault="000D3200" w:rsidP="000D3200">
      <w:pPr>
        <w:pStyle w:val="ListParagraph"/>
        <w:spacing w:after="0" w:line="360" w:lineRule="auto"/>
        <w:ind w:left="1080"/>
        <w:rPr>
          <w:rFonts w:ascii="Times New Roman" w:hAnsi="Times New Roman" w:cs="Times New Roman"/>
          <w:sz w:val="20"/>
          <w:szCs w:val="24"/>
        </w:rPr>
      </w:pPr>
      <w:r w:rsidRPr="009962A2">
        <w:rPr>
          <w:rFonts w:ascii="Times New Roman" w:hAnsi="Times New Roman" w:cs="Times New Roman"/>
          <w:sz w:val="20"/>
          <w:szCs w:val="24"/>
        </w:rPr>
        <w:t xml:space="preserve">Department of Prosthodontics, Crown &amp; Bridge &amp; Oral </w:t>
      </w:r>
      <w:proofErr w:type="spellStart"/>
      <w:r w:rsidRPr="009962A2">
        <w:rPr>
          <w:rFonts w:ascii="Times New Roman" w:hAnsi="Times New Roman" w:cs="Times New Roman"/>
          <w:sz w:val="20"/>
          <w:szCs w:val="24"/>
        </w:rPr>
        <w:t>Implantology</w:t>
      </w:r>
      <w:proofErr w:type="spellEnd"/>
      <w:r w:rsidRPr="009962A2">
        <w:rPr>
          <w:rFonts w:ascii="Times New Roman" w:hAnsi="Times New Roman" w:cs="Times New Roman"/>
          <w:sz w:val="20"/>
          <w:szCs w:val="24"/>
        </w:rPr>
        <w:t>,</w:t>
      </w:r>
    </w:p>
    <w:p w:rsidR="000D3200" w:rsidRPr="009962A2" w:rsidRDefault="000D3200" w:rsidP="000D3200">
      <w:pPr>
        <w:spacing w:after="0" w:line="360" w:lineRule="auto"/>
        <w:ind w:left="630" w:firstLine="450"/>
        <w:rPr>
          <w:rFonts w:ascii="Times New Roman" w:hAnsi="Times New Roman" w:cs="Times New Roman"/>
          <w:sz w:val="20"/>
          <w:szCs w:val="24"/>
        </w:rPr>
      </w:pPr>
      <w:r w:rsidRPr="009962A2">
        <w:rPr>
          <w:rFonts w:ascii="Times New Roman" w:hAnsi="Times New Roman" w:cs="Times New Roman"/>
          <w:sz w:val="20"/>
          <w:szCs w:val="24"/>
        </w:rPr>
        <w:t xml:space="preserve">Dental Institute, Rajendra Institute of Medical Sciences </w:t>
      </w:r>
    </w:p>
    <w:p w:rsidR="000D3200" w:rsidRPr="009962A2" w:rsidRDefault="000D3200" w:rsidP="000D3200">
      <w:pPr>
        <w:spacing w:after="0" w:line="360" w:lineRule="auto"/>
        <w:ind w:left="630" w:firstLine="450"/>
        <w:rPr>
          <w:rFonts w:ascii="Times New Roman" w:hAnsi="Times New Roman" w:cs="Times New Roman"/>
          <w:sz w:val="20"/>
          <w:szCs w:val="24"/>
        </w:rPr>
      </w:pPr>
      <w:r w:rsidRPr="009962A2">
        <w:rPr>
          <w:rFonts w:ascii="Times New Roman" w:hAnsi="Times New Roman" w:cs="Times New Roman"/>
          <w:sz w:val="20"/>
          <w:szCs w:val="24"/>
        </w:rPr>
        <w:t>Ranchi, Jharkhand – 834009, India.</w:t>
      </w:r>
    </w:p>
    <w:p w:rsidR="000D3200" w:rsidRPr="009962A2" w:rsidRDefault="000D3200" w:rsidP="000D3200">
      <w:pPr>
        <w:pStyle w:val="ListParagraph"/>
        <w:spacing w:after="0" w:line="360" w:lineRule="auto"/>
        <w:ind w:left="1080"/>
        <w:jc w:val="both"/>
        <w:rPr>
          <w:sz w:val="18"/>
        </w:rPr>
      </w:pPr>
      <w:r w:rsidRPr="009962A2">
        <w:rPr>
          <w:rFonts w:ascii="Times New Roman" w:hAnsi="Times New Roman" w:cs="Times New Roman"/>
          <w:sz w:val="20"/>
        </w:rPr>
        <w:t>Email id-</w:t>
      </w:r>
      <w:r w:rsidRPr="009962A2">
        <w:rPr>
          <w:sz w:val="20"/>
        </w:rPr>
        <w:t xml:space="preserve"> </w:t>
      </w:r>
      <w:hyperlink r:id="rId6" w:history="1">
        <w:r w:rsidRPr="009962A2">
          <w:rPr>
            <w:rStyle w:val="Hyperlink"/>
            <w:rFonts w:ascii="Times New Roman" w:hAnsi="Times New Roman" w:cs="Times New Roman"/>
            <w:sz w:val="20"/>
            <w:szCs w:val="24"/>
          </w:rPr>
          <w:t>drdharmendraksinha@gmail.com</w:t>
        </w:r>
      </w:hyperlink>
    </w:p>
    <w:p w:rsidR="000D3200" w:rsidRPr="009962A2" w:rsidRDefault="000D3200" w:rsidP="000D3200">
      <w:pPr>
        <w:pStyle w:val="ListParagraph"/>
        <w:numPr>
          <w:ilvl w:val="0"/>
          <w:numId w:val="8"/>
        </w:numPr>
        <w:spacing w:after="200" w:line="360" w:lineRule="auto"/>
        <w:rPr>
          <w:rFonts w:ascii="Times New Roman" w:hAnsi="Times New Roman" w:cs="Times New Roman"/>
          <w:b/>
          <w:sz w:val="20"/>
          <w:szCs w:val="24"/>
        </w:rPr>
      </w:pPr>
      <w:proofErr w:type="spellStart"/>
      <w:r w:rsidRPr="009962A2">
        <w:rPr>
          <w:rFonts w:ascii="Times New Roman" w:hAnsi="Times New Roman" w:cs="Times New Roman"/>
          <w:b/>
          <w:sz w:val="20"/>
          <w:szCs w:val="24"/>
        </w:rPr>
        <w:t>Dr.</w:t>
      </w:r>
      <w:proofErr w:type="spellEnd"/>
      <w:r w:rsidRPr="009962A2">
        <w:rPr>
          <w:rFonts w:ascii="Times New Roman" w:hAnsi="Times New Roman" w:cs="Times New Roman"/>
          <w:b/>
          <w:sz w:val="20"/>
          <w:szCs w:val="24"/>
        </w:rPr>
        <w:t xml:space="preserve"> </w:t>
      </w:r>
      <w:proofErr w:type="spellStart"/>
      <w:r w:rsidRPr="009962A2">
        <w:rPr>
          <w:rFonts w:ascii="Times New Roman" w:hAnsi="Times New Roman" w:cs="Times New Roman"/>
          <w:b/>
          <w:sz w:val="20"/>
          <w:szCs w:val="24"/>
        </w:rPr>
        <w:t>Mritunjay</w:t>
      </w:r>
      <w:proofErr w:type="spellEnd"/>
      <w:r w:rsidRPr="009962A2">
        <w:rPr>
          <w:rFonts w:ascii="Times New Roman" w:hAnsi="Times New Roman" w:cs="Times New Roman"/>
          <w:b/>
          <w:sz w:val="20"/>
          <w:szCs w:val="24"/>
        </w:rPr>
        <w:t xml:space="preserve"> </w:t>
      </w:r>
      <w:proofErr w:type="spellStart"/>
      <w:r w:rsidRPr="009962A2">
        <w:rPr>
          <w:rFonts w:ascii="Times New Roman" w:hAnsi="Times New Roman" w:cs="Times New Roman"/>
          <w:b/>
          <w:sz w:val="20"/>
          <w:szCs w:val="24"/>
        </w:rPr>
        <w:t>Keshri</w:t>
      </w:r>
      <w:proofErr w:type="spellEnd"/>
      <w:r w:rsidRPr="009962A2">
        <w:rPr>
          <w:rFonts w:ascii="Times New Roman" w:hAnsi="Times New Roman" w:cs="Times New Roman"/>
          <w:b/>
          <w:sz w:val="20"/>
          <w:szCs w:val="24"/>
        </w:rPr>
        <w:t>, MDS</w:t>
      </w:r>
    </w:p>
    <w:p w:rsidR="000D3200" w:rsidRPr="009962A2" w:rsidRDefault="000D3200" w:rsidP="000D3200">
      <w:pPr>
        <w:pStyle w:val="ListParagraph"/>
        <w:spacing w:after="0" w:line="360" w:lineRule="auto"/>
        <w:ind w:left="1080"/>
        <w:jc w:val="both"/>
        <w:rPr>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 xml:space="preserve">Senior lecturer, </w:t>
      </w:r>
    </w:p>
    <w:p w:rsidR="000D3200" w:rsidRPr="009962A2" w:rsidRDefault="000D3200" w:rsidP="000D3200">
      <w:pPr>
        <w:pStyle w:val="ListParagraph"/>
        <w:spacing w:after="0" w:line="360" w:lineRule="auto"/>
        <w:ind w:left="1080"/>
        <w:jc w:val="both"/>
        <w:rPr>
          <w:rFonts w:ascii="Times New Roman" w:eastAsia="Times New Roman" w:hAnsi="Times New Roman"/>
          <w:sz w:val="20"/>
          <w:szCs w:val="24"/>
          <w:lang w:eastAsia="en-IN"/>
        </w:rPr>
      </w:pPr>
      <w:r w:rsidRPr="009962A2">
        <w:rPr>
          <w:rFonts w:ascii="Times New Roman" w:eastAsia="Times New Roman" w:hAnsi="Times New Roman"/>
          <w:sz w:val="20"/>
          <w:szCs w:val="24"/>
          <w:lang w:eastAsia="en-IN"/>
        </w:rPr>
        <w:t>Department of Prosthodontics,</w:t>
      </w:r>
    </w:p>
    <w:p w:rsidR="000D3200" w:rsidRPr="009962A2" w:rsidRDefault="000D3200" w:rsidP="000D3200">
      <w:pPr>
        <w:spacing w:after="0" w:line="360" w:lineRule="auto"/>
        <w:ind w:left="630" w:firstLine="450"/>
        <w:rPr>
          <w:rFonts w:ascii="Times New Roman" w:hAnsi="Times New Roman" w:cs="Times New Roman"/>
          <w:sz w:val="20"/>
          <w:szCs w:val="24"/>
        </w:rPr>
      </w:pPr>
      <w:proofErr w:type="spellStart"/>
      <w:r w:rsidRPr="009962A2">
        <w:rPr>
          <w:rFonts w:ascii="Times New Roman" w:hAnsi="Times New Roman" w:cs="Times New Roman"/>
          <w:sz w:val="20"/>
          <w:szCs w:val="24"/>
        </w:rPr>
        <w:t>Hazaribag</w:t>
      </w:r>
      <w:proofErr w:type="spellEnd"/>
      <w:r w:rsidRPr="009962A2">
        <w:rPr>
          <w:rFonts w:ascii="Times New Roman" w:hAnsi="Times New Roman" w:cs="Times New Roman"/>
          <w:sz w:val="20"/>
          <w:szCs w:val="24"/>
        </w:rPr>
        <w:t xml:space="preserve"> College of Dental Sciences and Hospital </w:t>
      </w:r>
    </w:p>
    <w:p w:rsidR="000D3200" w:rsidRPr="009962A2" w:rsidRDefault="000D3200" w:rsidP="000D3200">
      <w:pPr>
        <w:spacing w:after="0" w:line="360" w:lineRule="auto"/>
        <w:ind w:left="630" w:firstLine="450"/>
        <w:rPr>
          <w:rFonts w:ascii="Times New Roman" w:hAnsi="Times New Roman" w:cs="Times New Roman"/>
          <w:sz w:val="20"/>
          <w:szCs w:val="24"/>
        </w:rPr>
      </w:pPr>
      <w:proofErr w:type="spellStart"/>
      <w:r w:rsidRPr="009962A2">
        <w:rPr>
          <w:rFonts w:ascii="Times New Roman" w:hAnsi="Times New Roman" w:cs="Times New Roman"/>
          <w:sz w:val="20"/>
          <w:szCs w:val="24"/>
        </w:rPr>
        <w:t>Hazaribag</w:t>
      </w:r>
      <w:proofErr w:type="spellEnd"/>
      <w:r w:rsidRPr="009962A2">
        <w:rPr>
          <w:rFonts w:ascii="Times New Roman" w:hAnsi="Times New Roman" w:cs="Times New Roman"/>
          <w:sz w:val="20"/>
          <w:szCs w:val="24"/>
        </w:rPr>
        <w:t>, Jharkhand – 825301, India.</w:t>
      </w:r>
    </w:p>
    <w:p w:rsidR="000D3200" w:rsidRDefault="000D3200" w:rsidP="0004562C">
      <w:pPr>
        <w:spacing w:line="480" w:lineRule="auto"/>
        <w:jc w:val="center"/>
        <w:rPr>
          <w:rFonts w:ascii="Times New Roman" w:hAnsi="Times New Roman" w:cs="Times New Roman"/>
          <w:b/>
          <w:bCs/>
          <w:sz w:val="48"/>
          <w:szCs w:val="48"/>
          <w:lang w:val="en-US"/>
        </w:rPr>
      </w:pPr>
    </w:p>
    <w:p w:rsidR="0004562C" w:rsidRPr="00A15E47" w:rsidRDefault="0004562C" w:rsidP="0004562C">
      <w:pPr>
        <w:spacing w:line="480" w:lineRule="auto"/>
        <w:jc w:val="center"/>
        <w:rPr>
          <w:rFonts w:ascii="Times New Roman" w:hAnsi="Times New Roman" w:cs="Times New Roman"/>
          <w:b/>
          <w:bCs/>
          <w:sz w:val="48"/>
          <w:szCs w:val="48"/>
          <w:lang w:val="en-US"/>
        </w:rPr>
      </w:pPr>
      <w:r w:rsidRPr="00A15E47">
        <w:rPr>
          <w:rFonts w:ascii="Times New Roman" w:hAnsi="Times New Roman" w:cs="Times New Roman"/>
          <w:b/>
          <w:bCs/>
          <w:sz w:val="48"/>
          <w:szCs w:val="48"/>
          <w:lang w:val="en-US"/>
        </w:rPr>
        <w:lastRenderedPageBreak/>
        <w:t>CALCIUM SILICATE BASED BIOCERAMICS</w:t>
      </w:r>
    </w:p>
    <w:p w:rsidR="0004562C" w:rsidRPr="00A15E47" w:rsidRDefault="0004562C" w:rsidP="0004562C">
      <w:pPr>
        <w:spacing w:line="480" w:lineRule="auto"/>
        <w:ind w:firstLine="720"/>
        <w:jc w:val="both"/>
        <w:rPr>
          <w:rFonts w:ascii="Times New Roman" w:hAnsi="Times New Roman" w:cs="Times New Roman"/>
          <w:sz w:val="20"/>
          <w:szCs w:val="20"/>
          <w:vertAlign w:val="superscript"/>
        </w:rPr>
      </w:pPr>
      <w:r w:rsidRPr="00A15E47">
        <w:rPr>
          <w:rFonts w:ascii="Times New Roman" w:hAnsi="Times New Roman" w:cs="Times New Roman"/>
          <w:sz w:val="20"/>
          <w:szCs w:val="20"/>
        </w:rPr>
        <w:t xml:space="preserve">While </w:t>
      </w:r>
      <w:proofErr w:type="spellStart"/>
      <w:r w:rsidRPr="00A15E47">
        <w:rPr>
          <w:rFonts w:ascii="Times New Roman" w:hAnsi="Times New Roman" w:cs="Times New Roman"/>
          <w:sz w:val="20"/>
          <w:szCs w:val="20"/>
        </w:rPr>
        <w:t>bioinert</w:t>
      </w:r>
      <w:proofErr w:type="spellEnd"/>
      <w:r w:rsidRPr="00A15E47">
        <w:rPr>
          <w:rFonts w:ascii="Times New Roman" w:hAnsi="Times New Roman" w:cs="Times New Roman"/>
          <w:sz w:val="20"/>
          <w:szCs w:val="20"/>
        </w:rPr>
        <w:t xml:space="preserve"> materials do not demonstrate </w:t>
      </w:r>
      <w:proofErr w:type="spellStart"/>
      <w:r w:rsidRPr="00A15E47">
        <w:rPr>
          <w:rFonts w:ascii="Times New Roman" w:hAnsi="Times New Roman" w:cs="Times New Roman"/>
          <w:sz w:val="20"/>
          <w:szCs w:val="20"/>
        </w:rPr>
        <w:t>osteoconductive</w:t>
      </w:r>
      <w:proofErr w:type="spellEnd"/>
      <w:r w:rsidRPr="00A15E47">
        <w:rPr>
          <w:rFonts w:ascii="Times New Roman" w:hAnsi="Times New Roman" w:cs="Times New Roman"/>
          <w:sz w:val="20"/>
          <w:szCs w:val="20"/>
        </w:rPr>
        <w:t xml:space="preserve"> or </w:t>
      </w:r>
      <w:proofErr w:type="spellStart"/>
      <w:r w:rsidRPr="00A15E47">
        <w:rPr>
          <w:rFonts w:ascii="Times New Roman" w:hAnsi="Times New Roman" w:cs="Times New Roman"/>
          <w:sz w:val="20"/>
          <w:szCs w:val="20"/>
        </w:rPr>
        <w:t>osteoinductive</w:t>
      </w:r>
      <w:proofErr w:type="spellEnd"/>
      <w:r w:rsidRPr="00A15E47">
        <w:rPr>
          <w:rFonts w:ascii="Times New Roman" w:hAnsi="Times New Roman" w:cs="Times New Roman"/>
          <w:sz w:val="20"/>
          <w:szCs w:val="20"/>
        </w:rPr>
        <w:t xml:space="preserve"> properties, they allow growth of fibrous tissues around the material. Examples of this category are alumina and zirconia. </w:t>
      </w:r>
      <w:proofErr w:type="spellStart"/>
      <w:r w:rsidRPr="00A15E47">
        <w:rPr>
          <w:rFonts w:ascii="Times New Roman" w:hAnsi="Times New Roman" w:cs="Times New Roman"/>
          <w:sz w:val="20"/>
          <w:szCs w:val="20"/>
        </w:rPr>
        <w:t>Bioactivate</w:t>
      </w:r>
      <w:proofErr w:type="spellEnd"/>
      <w:r w:rsidRPr="00A15E47">
        <w:rPr>
          <w:rFonts w:ascii="Times New Roman" w:hAnsi="Times New Roman" w:cs="Times New Roman"/>
          <w:sz w:val="20"/>
          <w:szCs w:val="20"/>
        </w:rPr>
        <w:t xml:space="preserve"> materials, in contrast, have </w:t>
      </w:r>
      <w:proofErr w:type="spellStart"/>
      <w:r w:rsidRPr="00A15E47">
        <w:rPr>
          <w:rFonts w:ascii="Times New Roman" w:hAnsi="Times New Roman" w:cs="Times New Roman"/>
          <w:sz w:val="20"/>
          <w:szCs w:val="20"/>
        </w:rPr>
        <w:t>osteoinductive</w:t>
      </w:r>
      <w:proofErr w:type="spellEnd"/>
      <w:r w:rsidRPr="00A15E47">
        <w:rPr>
          <w:rFonts w:ascii="Times New Roman" w:hAnsi="Times New Roman" w:cs="Times New Roman"/>
          <w:sz w:val="20"/>
          <w:szCs w:val="20"/>
        </w:rPr>
        <w:t xml:space="preserve"> and </w:t>
      </w:r>
      <w:proofErr w:type="spellStart"/>
      <w:r w:rsidRPr="00A15E47">
        <w:rPr>
          <w:rFonts w:ascii="Times New Roman" w:hAnsi="Times New Roman" w:cs="Times New Roman"/>
          <w:sz w:val="20"/>
          <w:szCs w:val="20"/>
        </w:rPr>
        <w:t>osteoconductive</w:t>
      </w:r>
      <w:proofErr w:type="spellEnd"/>
      <w:r w:rsidRPr="00A15E47">
        <w:rPr>
          <w:rFonts w:ascii="Times New Roman" w:hAnsi="Times New Roman" w:cs="Times New Roman"/>
          <w:sz w:val="20"/>
          <w:szCs w:val="20"/>
        </w:rPr>
        <w:t xml:space="preserve"> properties. They are porous and develop an interfacial bond with the hard tissues. Hydroxyapatites, bioactive glasses and glass ceramics are examples of this class of </w:t>
      </w:r>
      <w:proofErr w:type="spellStart"/>
      <w:r w:rsidRPr="00A15E47">
        <w:rPr>
          <w:rFonts w:ascii="Times New Roman" w:hAnsi="Times New Roman" w:cs="Times New Roman"/>
          <w:sz w:val="20"/>
          <w:szCs w:val="20"/>
        </w:rPr>
        <w:t>bioceramics</w:t>
      </w:r>
      <w:proofErr w:type="spellEnd"/>
      <w:r w:rsidRPr="00A15E47">
        <w:rPr>
          <w:rFonts w:ascii="Times New Roman" w:hAnsi="Times New Roman" w:cs="Times New Roman"/>
          <w:sz w:val="20"/>
          <w:szCs w:val="20"/>
        </w:rPr>
        <w:t xml:space="preserve">. </w:t>
      </w:r>
      <w:proofErr w:type="spellStart"/>
      <w:r w:rsidRPr="00A15E47">
        <w:rPr>
          <w:rFonts w:ascii="Times New Roman" w:hAnsi="Times New Roman" w:cs="Times New Roman"/>
          <w:sz w:val="20"/>
          <w:szCs w:val="20"/>
        </w:rPr>
        <w:t>Bioresorbable</w:t>
      </w:r>
      <w:proofErr w:type="spellEnd"/>
      <w:r w:rsidRPr="00A15E47">
        <w:rPr>
          <w:rFonts w:ascii="Times New Roman" w:hAnsi="Times New Roman" w:cs="Times New Roman"/>
          <w:sz w:val="20"/>
          <w:szCs w:val="20"/>
        </w:rPr>
        <w:t xml:space="preserve"> ceramics enhance the replacement resorption of the material by host tissues when the rate of resorption correlates with the rate of regeneration. Examples of this group of materials are </w:t>
      </w:r>
      <w:proofErr w:type="spellStart"/>
      <w:r w:rsidRPr="00A15E47">
        <w:rPr>
          <w:rFonts w:ascii="Times New Roman" w:hAnsi="Times New Roman" w:cs="Times New Roman"/>
          <w:sz w:val="20"/>
          <w:szCs w:val="20"/>
        </w:rPr>
        <w:t>tricalcium</w:t>
      </w:r>
      <w:proofErr w:type="spellEnd"/>
      <w:r w:rsidRPr="00A15E47">
        <w:rPr>
          <w:rFonts w:ascii="Times New Roman" w:hAnsi="Times New Roman" w:cs="Times New Roman"/>
          <w:sz w:val="20"/>
          <w:szCs w:val="20"/>
        </w:rPr>
        <w:t xml:space="preserve"> silicates and calcium phosphate.</w:t>
      </w:r>
      <w:r w:rsidRPr="00A15E47">
        <w:rPr>
          <w:rFonts w:ascii="Times New Roman" w:hAnsi="Times New Roman" w:cs="Times New Roman"/>
          <w:sz w:val="20"/>
          <w:szCs w:val="20"/>
          <w:vertAlign w:val="superscript"/>
        </w:rPr>
        <w:t>3</w:t>
      </w:r>
    </w:p>
    <w:p w:rsidR="0004562C" w:rsidRPr="00A15E47" w:rsidRDefault="0004562C" w:rsidP="0004562C">
      <w:pPr>
        <w:spacing w:line="480" w:lineRule="auto"/>
        <w:ind w:firstLine="720"/>
        <w:jc w:val="both"/>
        <w:rPr>
          <w:rFonts w:ascii="Times New Roman" w:hAnsi="Times New Roman" w:cs="Times New Roman"/>
          <w:sz w:val="20"/>
          <w:szCs w:val="20"/>
          <w:vertAlign w:val="superscript"/>
        </w:rPr>
      </w:pPr>
      <w:r w:rsidRPr="00A15E47">
        <w:rPr>
          <w:rFonts w:ascii="Times New Roman" w:hAnsi="Times New Roman" w:cs="Times New Roman"/>
          <w:sz w:val="20"/>
          <w:szCs w:val="20"/>
        </w:rPr>
        <w:t xml:space="preserve">There has been an increasing trend towards the application of </w:t>
      </w:r>
      <w:proofErr w:type="spellStart"/>
      <w:r w:rsidRPr="00A15E47">
        <w:rPr>
          <w:rFonts w:ascii="Times New Roman" w:hAnsi="Times New Roman" w:cs="Times New Roman"/>
          <w:sz w:val="20"/>
          <w:szCs w:val="20"/>
        </w:rPr>
        <w:t>bioceramics</w:t>
      </w:r>
      <w:proofErr w:type="spellEnd"/>
      <w:r w:rsidRPr="00A15E47">
        <w:rPr>
          <w:rFonts w:ascii="Times New Roman" w:hAnsi="Times New Roman" w:cs="Times New Roman"/>
          <w:sz w:val="20"/>
          <w:szCs w:val="20"/>
        </w:rPr>
        <w:t xml:space="preserve"> in medical and dental fields. In bone tissue engineering, they have been used as bone surrogates, bone implants and as a composition of artificial joints. They are also used in making artificial heart valves. In dentistry, they are widely used as compositions of implants and periodontal surgeries, i.e., for alveolar ridge augmentation. </w:t>
      </w:r>
      <w:r w:rsidRPr="00892607">
        <w:rPr>
          <w:rFonts w:ascii="Times New Roman" w:hAnsi="Times New Roman" w:cs="Times New Roman"/>
          <w:sz w:val="20"/>
          <w:szCs w:val="20"/>
          <w:vertAlign w:val="superscript"/>
        </w:rPr>
        <w:t>3</w:t>
      </w:r>
      <w:r w:rsidRPr="00A15E47">
        <w:rPr>
          <w:rFonts w:ascii="Times New Roman" w:hAnsi="Times New Roman" w:cs="Times New Roman"/>
          <w:sz w:val="20"/>
          <w:szCs w:val="20"/>
        </w:rPr>
        <w:t xml:space="preserve"> Since 1993, the field of endodontics has seen a huge influx of this category of materials with a wide array of applications. The first endodontic use of this class of materials was in the form of Mineral Trioxide Aggregate (MTA), used for perforation repair and root end filling. From a chemical perspective, most bioactive materials used in endodontics are based on </w:t>
      </w:r>
      <w:proofErr w:type="spellStart"/>
      <w:r w:rsidRPr="00A15E47">
        <w:rPr>
          <w:rFonts w:ascii="Times New Roman" w:hAnsi="Times New Roman" w:cs="Times New Roman"/>
          <w:sz w:val="20"/>
          <w:szCs w:val="20"/>
        </w:rPr>
        <w:t>tricalcium</w:t>
      </w:r>
      <w:proofErr w:type="spellEnd"/>
      <w:r w:rsidRPr="00A15E47">
        <w:rPr>
          <w:rFonts w:ascii="Times New Roman" w:hAnsi="Times New Roman" w:cs="Times New Roman"/>
          <w:sz w:val="20"/>
          <w:szCs w:val="20"/>
        </w:rPr>
        <w:t xml:space="preserve"> and </w:t>
      </w:r>
      <w:proofErr w:type="spellStart"/>
      <w:r w:rsidRPr="00A15E47">
        <w:rPr>
          <w:rFonts w:ascii="Times New Roman" w:hAnsi="Times New Roman" w:cs="Times New Roman"/>
          <w:sz w:val="20"/>
          <w:szCs w:val="20"/>
        </w:rPr>
        <w:t>dicalcium</w:t>
      </w:r>
      <w:proofErr w:type="spellEnd"/>
      <w:r w:rsidRPr="00A15E47">
        <w:rPr>
          <w:rFonts w:ascii="Times New Roman" w:hAnsi="Times New Roman" w:cs="Times New Roman"/>
          <w:sz w:val="20"/>
          <w:szCs w:val="20"/>
        </w:rPr>
        <w:t xml:space="preserve"> silicate. </w:t>
      </w:r>
      <w:r w:rsidRPr="00892607">
        <w:rPr>
          <w:rFonts w:ascii="Times New Roman" w:hAnsi="Times New Roman" w:cs="Times New Roman"/>
          <w:sz w:val="20"/>
          <w:szCs w:val="20"/>
          <w:vertAlign w:val="superscript"/>
        </w:rPr>
        <w:t>2,</w:t>
      </w:r>
      <w:r w:rsidR="00AF347A">
        <w:rPr>
          <w:rFonts w:ascii="Times New Roman" w:hAnsi="Times New Roman" w:cs="Times New Roman"/>
          <w:sz w:val="20"/>
          <w:szCs w:val="20"/>
          <w:vertAlign w:val="superscript"/>
        </w:rPr>
        <w:t>4</w:t>
      </w:r>
      <w:r w:rsidRPr="00A15E47">
        <w:rPr>
          <w:rFonts w:ascii="Times New Roman" w:hAnsi="Times New Roman" w:cs="Times New Roman"/>
          <w:sz w:val="20"/>
          <w:szCs w:val="20"/>
        </w:rPr>
        <w:t xml:space="preserve"> When these tri-and </w:t>
      </w:r>
      <w:proofErr w:type="spellStart"/>
      <w:r w:rsidRPr="00A15E47">
        <w:rPr>
          <w:rFonts w:ascii="Times New Roman" w:hAnsi="Times New Roman" w:cs="Times New Roman"/>
          <w:sz w:val="20"/>
          <w:szCs w:val="20"/>
        </w:rPr>
        <w:t>dicalcium</w:t>
      </w:r>
      <w:proofErr w:type="spellEnd"/>
      <w:r w:rsidRPr="00A15E47">
        <w:rPr>
          <w:rFonts w:ascii="Times New Roman" w:hAnsi="Times New Roman" w:cs="Times New Roman"/>
          <w:sz w:val="20"/>
          <w:szCs w:val="20"/>
        </w:rPr>
        <w:t xml:space="preserve"> silicates interact with water, calcium silicate hydrate (CSH) gel is formed, initially as a colloidal gel, which then hardens with time. The bioactivity has also been reported to be due to the release of calcium hydroxide (CH) during the hydration process. </w:t>
      </w:r>
      <w:r w:rsidR="00AF347A">
        <w:rPr>
          <w:rFonts w:ascii="Times New Roman" w:hAnsi="Times New Roman" w:cs="Times New Roman"/>
          <w:sz w:val="20"/>
          <w:szCs w:val="20"/>
          <w:vertAlign w:val="superscript"/>
        </w:rPr>
        <w:t>6</w:t>
      </w:r>
      <w:proofErr w:type="gramStart"/>
      <w:r w:rsidRPr="00892607">
        <w:rPr>
          <w:rFonts w:ascii="Times New Roman" w:hAnsi="Times New Roman" w:cs="Times New Roman"/>
          <w:sz w:val="20"/>
          <w:szCs w:val="20"/>
          <w:vertAlign w:val="superscript"/>
        </w:rPr>
        <w:t>,</w:t>
      </w:r>
      <w:r w:rsidR="00AF347A">
        <w:rPr>
          <w:rFonts w:ascii="Times New Roman" w:hAnsi="Times New Roman" w:cs="Times New Roman"/>
          <w:sz w:val="20"/>
          <w:szCs w:val="20"/>
          <w:vertAlign w:val="superscript"/>
        </w:rPr>
        <w:t>7</w:t>
      </w:r>
      <w:proofErr w:type="gramEnd"/>
      <w:r w:rsidRPr="00A15E47">
        <w:rPr>
          <w:rFonts w:ascii="Times New Roman" w:hAnsi="Times New Roman" w:cs="Times New Roman"/>
          <w:sz w:val="20"/>
          <w:szCs w:val="20"/>
        </w:rPr>
        <w:t xml:space="preserve"> Thus, this group of materials are also termed “calcium silicate-based cement” or “hydraulic calcium silicate-based cement”. When calcium phosphate monobasic was added to the calcium silicates, a complex reaction ensues, resulting in the formation of CSH gel and CH. In addition, the calcium phosphate monobasic reacts with CH to form hydroxyapatite-like compounds or an </w:t>
      </w:r>
      <w:proofErr w:type="spellStart"/>
      <w:r w:rsidRPr="00A15E47">
        <w:rPr>
          <w:rFonts w:ascii="Times New Roman" w:hAnsi="Times New Roman" w:cs="Times New Roman"/>
          <w:sz w:val="20"/>
          <w:szCs w:val="20"/>
        </w:rPr>
        <w:t>apatite</w:t>
      </w:r>
      <w:proofErr w:type="spellEnd"/>
      <w:r w:rsidRPr="00A15E47">
        <w:rPr>
          <w:rFonts w:ascii="Times New Roman" w:hAnsi="Times New Roman" w:cs="Times New Roman"/>
          <w:sz w:val="20"/>
          <w:szCs w:val="20"/>
        </w:rPr>
        <w:t>-like layer which co-precipitates with the CSH phase, thereby reinforcing the set cement. This property of “</w:t>
      </w:r>
      <w:proofErr w:type="spellStart"/>
      <w:r w:rsidRPr="00A15E47">
        <w:rPr>
          <w:rFonts w:ascii="Times New Roman" w:hAnsi="Times New Roman" w:cs="Times New Roman"/>
          <w:sz w:val="20"/>
          <w:szCs w:val="20"/>
        </w:rPr>
        <w:t>biomineralisation</w:t>
      </w:r>
      <w:proofErr w:type="spellEnd"/>
      <w:r w:rsidRPr="00A15E47">
        <w:rPr>
          <w:rFonts w:ascii="Times New Roman" w:hAnsi="Times New Roman" w:cs="Times New Roman"/>
          <w:sz w:val="20"/>
          <w:szCs w:val="20"/>
        </w:rPr>
        <w:t>” helps improve the tissue attachment of these materials.</w:t>
      </w:r>
      <w:r w:rsidRPr="00A15E47">
        <w:rPr>
          <w:rFonts w:ascii="Times New Roman" w:hAnsi="Times New Roman" w:cs="Times New Roman"/>
          <w:sz w:val="20"/>
          <w:szCs w:val="20"/>
          <w:vertAlign w:val="superscript"/>
        </w:rPr>
        <w:t>3</w:t>
      </w:r>
    </w:p>
    <w:p w:rsidR="0004562C" w:rsidRPr="00A15E47" w:rsidRDefault="0004562C" w:rsidP="0004562C">
      <w:pPr>
        <w:pStyle w:val="Default"/>
        <w:numPr>
          <w:ilvl w:val="0"/>
          <w:numId w:val="4"/>
        </w:numPr>
        <w:spacing w:line="480" w:lineRule="auto"/>
        <w:jc w:val="both"/>
        <w:rPr>
          <w:color w:val="auto"/>
          <w:sz w:val="20"/>
          <w:szCs w:val="20"/>
        </w:rPr>
      </w:pPr>
      <w:proofErr w:type="spellStart"/>
      <w:r w:rsidRPr="00A15E47">
        <w:rPr>
          <w:sz w:val="20"/>
          <w:szCs w:val="20"/>
        </w:rPr>
        <w:lastRenderedPageBreak/>
        <w:t>ProRoot</w:t>
      </w:r>
      <w:proofErr w:type="spellEnd"/>
      <w:r w:rsidRPr="00A15E47">
        <w:rPr>
          <w:sz w:val="20"/>
          <w:szCs w:val="20"/>
        </w:rPr>
        <w:t xml:space="preserve"> MTA- This is considered a prototype of </w:t>
      </w:r>
      <w:proofErr w:type="spellStart"/>
      <w:r w:rsidRPr="00A15E47">
        <w:rPr>
          <w:sz w:val="20"/>
          <w:szCs w:val="20"/>
        </w:rPr>
        <w:t>bioceramics</w:t>
      </w:r>
      <w:proofErr w:type="spellEnd"/>
      <w:r w:rsidRPr="00A15E47">
        <w:rPr>
          <w:sz w:val="20"/>
          <w:szCs w:val="20"/>
        </w:rPr>
        <w:t xml:space="preserve"> in endodontics. It was developed and first introduced in Loma Linda University, USA in 1993, and was patent registered in 1995. The white </w:t>
      </w:r>
      <w:proofErr w:type="spellStart"/>
      <w:r w:rsidRPr="00A15E47">
        <w:rPr>
          <w:sz w:val="20"/>
          <w:szCs w:val="20"/>
        </w:rPr>
        <w:t>ProRoot</w:t>
      </w:r>
      <w:proofErr w:type="spellEnd"/>
      <w:r w:rsidRPr="00A15E47">
        <w:rPr>
          <w:sz w:val="20"/>
          <w:szCs w:val="20"/>
        </w:rPr>
        <w:t xml:space="preserve"> MTA or tooth-</w:t>
      </w:r>
      <w:proofErr w:type="spellStart"/>
      <w:r w:rsidRPr="00A15E47">
        <w:rPr>
          <w:sz w:val="20"/>
          <w:szCs w:val="20"/>
        </w:rPr>
        <w:t>colored</w:t>
      </w:r>
      <w:proofErr w:type="spellEnd"/>
      <w:r w:rsidRPr="00A15E47">
        <w:rPr>
          <w:sz w:val="20"/>
          <w:szCs w:val="20"/>
        </w:rPr>
        <w:t xml:space="preserve"> </w:t>
      </w:r>
      <w:proofErr w:type="spellStart"/>
      <w:r w:rsidRPr="00A15E47">
        <w:rPr>
          <w:sz w:val="20"/>
          <w:szCs w:val="20"/>
        </w:rPr>
        <w:t>ProRoot</w:t>
      </w:r>
      <w:proofErr w:type="spellEnd"/>
      <w:r w:rsidRPr="00A15E47">
        <w:rPr>
          <w:sz w:val="20"/>
          <w:szCs w:val="20"/>
        </w:rPr>
        <w:t xml:space="preserve"> MTA was later developed in 2002. </w:t>
      </w:r>
      <w:proofErr w:type="spellStart"/>
      <w:r w:rsidRPr="00A15E47">
        <w:rPr>
          <w:sz w:val="20"/>
          <w:szCs w:val="20"/>
        </w:rPr>
        <w:t>ProRoot</w:t>
      </w:r>
      <w:proofErr w:type="spellEnd"/>
      <w:r w:rsidRPr="00A15E47">
        <w:rPr>
          <w:sz w:val="20"/>
          <w:szCs w:val="20"/>
        </w:rPr>
        <w:t xml:space="preserve"> MTA is one of the most widely researched endodontic materials, including short- and long-term treatment outcome studies. </w:t>
      </w:r>
      <w:proofErr w:type="spellStart"/>
      <w:r w:rsidRPr="00A15E47">
        <w:rPr>
          <w:sz w:val="20"/>
          <w:szCs w:val="20"/>
        </w:rPr>
        <w:t>ProRoot</w:t>
      </w:r>
      <w:proofErr w:type="spellEnd"/>
      <w:r w:rsidRPr="00A15E47">
        <w:rPr>
          <w:sz w:val="20"/>
          <w:szCs w:val="20"/>
        </w:rPr>
        <w:t xml:space="preserve"> MTA has been shown to demonstrate the least cytotoxicity and leakage compared with other materials, and has been proven to induce osteogenesis and </w:t>
      </w:r>
      <w:proofErr w:type="spellStart"/>
      <w:r w:rsidRPr="00A15E47">
        <w:rPr>
          <w:sz w:val="20"/>
          <w:szCs w:val="20"/>
        </w:rPr>
        <w:t>cementogenesis</w:t>
      </w:r>
      <w:proofErr w:type="spellEnd"/>
      <w:r w:rsidRPr="00892607">
        <w:rPr>
          <w:sz w:val="20"/>
          <w:szCs w:val="20"/>
          <w:vertAlign w:val="superscript"/>
        </w:rPr>
        <w:t xml:space="preserve">. </w:t>
      </w:r>
      <w:r w:rsidR="00AF347A">
        <w:rPr>
          <w:sz w:val="20"/>
          <w:szCs w:val="20"/>
          <w:vertAlign w:val="superscript"/>
        </w:rPr>
        <w:t>8</w:t>
      </w:r>
      <w:proofErr w:type="gramStart"/>
      <w:r w:rsidRPr="00892607">
        <w:rPr>
          <w:sz w:val="20"/>
          <w:szCs w:val="20"/>
          <w:vertAlign w:val="superscript"/>
        </w:rPr>
        <w:t>,</w:t>
      </w:r>
      <w:r w:rsidR="00AF347A">
        <w:rPr>
          <w:sz w:val="20"/>
          <w:szCs w:val="20"/>
          <w:vertAlign w:val="superscript"/>
        </w:rPr>
        <w:t>9</w:t>
      </w:r>
      <w:proofErr w:type="gramEnd"/>
      <w:r w:rsidRPr="00A15E47">
        <w:rPr>
          <w:sz w:val="20"/>
          <w:szCs w:val="20"/>
        </w:rPr>
        <w:t xml:space="preserve"> The compressive strength of MTA was about 40 MPa at 24 hours and 67.3 </w:t>
      </w:r>
      <w:r w:rsidRPr="00A15E47">
        <w:rPr>
          <w:color w:val="auto"/>
          <w:sz w:val="20"/>
          <w:szCs w:val="20"/>
        </w:rPr>
        <w:t xml:space="preserve">MPa at three weeks. 19 Clinical applications of </w:t>
      </w:r>
      <w:proofErr w:type="spellStart"/>
      <w:r w:rsidRPr="00A15E47">
        <w:rPr>
          <w:color w:val="auto"/>
          <w:sz w:val="20"/>
          <w:szCs w:val="20"/>
        </w:rPr>
        <w:t>ProRoot</w:t>
      </w:r>
      <w:proofErr w:type="spellEnd"/>
      <w:r w:rsidRPr="00A15E47">
        <w:rPr>
          <w:color w:val="auto"/>
          <w:sz w:val="20"/>
          <w:szCs w:val="20"/>
        </w:rPr>
        <w:t xml:space="preserve"> MTA in endodontics included pulp protection in vital pulp therapy, perforation and resorption repair, </w:t>
      </w:r>
      <w:proofErr w:type="spellStart"/>
      <w:r w:rsidRPr="00A15E47">
        <w:rPr>
          <w:color w:val="auto"/>
          <w:sz w:val="20"/>
          <w:szCs w:val="20"/>
        </w:rPr>
        <w:t>apexification</w:t>
      </w:r>
      <w:proofErr w:type="spellEnd"/>
      <w:r w:rsidRPr="00A15E47">
        <w:rPr>
          <w:color w:val="auto"/>
          <w:sz w:val="20"/>
          <w:szCs w:val="20"/>
        </w:rPr>
        <w:t>, revascularization and root end filling during apicectomy.</w:t>
      </w:r>
      <w:r w:rsidRPr="00A15E47">
        <w:rPr>
          <w:color w:val="auto"/>
          <w:sz w:val="20"/>
          <w:szCs w:val="20"/>
          <w:vertAlign w:val="superscript"/>
        </w:rPr>
        <w:t>3</w:t>
      </w:r>
      <w:r w:rsidRPr="00A15E47">
        <w:rPr>
          <w:color w:val="auto"/>
          <w:sz w:val="20"/>
          <w:szCs w:val="20"/>
        </w:rPr>
        <w:t xml:space="preserve"> </w:t>
      </w:r>
    </w:p>
    <w:p w:rsidR="0004562C" w:rsidRPr="00A15E47" w:rsidRDefault="0004562C" w:rsidP="0004562C">
      <w:pPr>
        <w:pStyle w:val="Default"/>
        <w:spacing w:line="480" w:lineRule="auto"/>
        <w:ind w:left="720"/>
        <w:jc w:val="center"/>
        <w:rPr>
          <w:color w:val="auto"/>
          <w:sz w:val="20"/>
          <w:szCs w:val="20"/>
        </w:rPr>
      </w:pPr>
      <w:r w:rsidRPr="00A15E47">
        <w:rPr>
          <w:noProof/>
          <w:sz w:val="20"/>
          <w:szCs w:val="20"/>
          <w:lang w:val="en-US"/>
        </w:rPr>
        <w:drawing>
          <wp:inline distT="0" distB="0" distL="0" distR="0" wp14:anchorId="24A81E52" wp14:editId="609FFE76">
            <wp:extent cx="2141220" cy="2141220"/>
            <wp:effectExtent l="38100" t="38100" r="30480" b="304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w="25400">
                      <a:solidFill>
                        <a:schemeClr val="tx1"/>
                      </a:solidFill>
                    </a:ln>
                  </pic:spPr>
                </pic:pic>
              </a:graphicData>
            </a:graphic>
          </wp:inline>
        </w:drawing>
      </w:r>
    </w:p>
    <w:p w:rsidR="0004562C" w:rsidRPr="00A15E47" w:rsidRDefault="0004562C" w:rsidP="0004562C">
      <w:pPr>
        <w:pStyle w:val="Default"/>
        <w:spacing w:line="480" w:lineRule="auto"/>
        <w:ind w:left="720"/>
        <w:jc w:val="center"/>
        <w:rPr>
          <w:b/>
          <w:bCs/>
          <w:color w:val="auto"/>
          <w:sz w:val="20"/>
          <w:szCs w:val="20"/>
        </w:rPr>
      </w:pPr>
      <w:r w:rsidRPr="00A15E47">
        <w:rPr>
          <w:b/>
          <w:bCs/>
          <w:color w:val="auto"/>
          <w:sz w:val="20"/>
          <w:szCs w:val="20"/>
        </w:rPr>
        <w:t>Figure</w:t>
      </w:r>
      <w:r w:rsidR="00A15E47">
        <w:rPr>
          <w:b/>
          <w:bCs/>
          <w:color w:val="auto"/>
          <w:sz w:val="20"/>
          <w:szCs w:val="20"/>
        </w:rPr>
        <w:t xml:space="preserve"> 1</w:t>
      </w:r>
      <w:r w:rsidRPr="00A15E47">
        <w:rPr>
          <w:b/>
          <w:bCs/>
          <w:color w:val="auto"/>
          <w:sz w:val="20"/>
          <w:szCs w:val="20"/>
        </w:rPr>
        <w:t xml:space="preserve">: </w:t>
      </w:r>
      <w:proofErr w:type="spellStart"/>
      <w:r w:rsidRPr="00A15E47">
        <w:rPr>
          <w:b/>
          <w:bCs/>
          <w:color w:val="auto"/>
          <w:sz w:val="20"/>
          <w:szCs w:val="20"/>
        </w:rPr>
        <w:t>ProRoot</w:t>
      </w:r>
      <w:proofErr w:type="spellEnd"/>
      <w:r w:rsidRPr="00A15E47">
        <w:rPr>
          <w:b/>
          <w:bCs/>
          <w:color w:val="auto"/>
          <w:sz w:val="20"/>
          <w:szCs w:val="20"/>
        </w:rPr>
        <w:t xml:space="preserve"> MTA</w:t>
      </w:r>
    </w:p>
    <w:p w:rsidR="0004562C" w:rsidRPr="00A15E47" w:rsidRDefault="0004562C" w:rsidP="0004562C">
      <w:pPr>
        <w:pStyle w:val="Default"/>
        <w:numPr>
          <w:ilvl w:val="0"/>
          <w:numId w:val="4"/>
        </w:numPr>
        <w:spacing w:line="480" w:lineRule="auto"/>
        <w:jc w:val="both"/>
        <w:rPr>
          <w:color w:val="auto"/>
          <w:sz w:val="20"/>
          <w:szCs w:val="20"/>
        </w:rPr>
      </w:pPr>
      <w:r w:rsidRPr="00A15E47">
        <w:rPr>
          <w:color w:val="auto"/>
          <w:sz w:val="20"/>
          <w:szCs w:val="20"/>
        </w:rPr>
        <w:t xml:space="preserve">MTA angelus- This commercial formulation of MTA composes of 80% Portland cement and 20% Bismuth oxide. Calcium </w:t>
      </w:r>
      <w:proofErr w:type="spellStart"/>
      <w:r w:rsidRPr="00A15E47">
        <w:rPr>
          <w:color w:val="auto"/>
          <w:sz w:val="20"/>
          <w:szCs w:val="20"/>
        </w:rPr>
        <w:t>sulfate</w:t>
      </w:r>
      <w:proofErr w:type="spellEnd"/>
      <w:r w:rsidRPr="00A15E47">
        <w:rPr>
          <w:color w:val="auto"/>
          <w:sz w:val="20"/>
          <w:szCs w:val="20"/>
        </w:rPr>
        <w:t xml:space="preserve"> was removed from the liquid portion in order to accelerate the setting time, which is reduced down to 14 minutes. MTA Angelus exhibits excellent biocompatibility and sealing ability, and increased bone formation. However, an investigation by Camilleri 30revealed that due to an incomplete sintering process leading to its variability in mineralogy, MTA Angelus contained smaller amount of </w:t>
      </w:r>
      <w:proofErr w:type="spellStart"/>
      <w:r w:rsidRPr="00A15E47">
        <w:rPr>
          <w:color w:val="auto"/>
          <w:sz w:val="20"/>
          <w:szCs w:val="20"/>
        </w:rPr>
        <w:t>tricalcium</w:t>
      </w:r>
      <w:proofErr w:type="spellEnd"/>
      <w:r w:rsidRPr="00A15E47">
        <w:rPr>
          <w:color w:val="auto"/>
          <w:sz w:val="20"/>
          <w:szCs w:val="20"/>
        </w:rPr>
        <w:t xml:space="preserve"> silicate, but more of calcium, </w:t>
      </w:r>
      <w:proofErr w:type="spellStart"/>
      <w:r w:rsidRPr="00A15E47">
        <w:rPr>
          <w:color w:val="auto"/>
          <w:sz w:val="20"/>
          <w:szCs w:val="20"/>
        </w:rPr>
        <w:t>aluminum</w:t>
      </w:r>
      <w:proofErr w:type="spellEnd"/>
      <w:r w:rsidRPr="00A15E47">
        <w:rPr>
          <w:color w:val="auto"/>
          <w:sz w:val="20"/>
          <w:szCs w:val="20"/>
        </w:rPr>
        <w:t xml:space="preserve"> and silicon oxides in the un-hydrated powder compared to </w:t>
      </w:r>
      <w:proofErr w:type="spellStart"/>
      <w:r w:rsidRPr="00A15E47">
        <w:rPr>
          <w:color w:val="auto"/>
          <w:sz w:val="20"/>
          <w:szCs w:val="20"/>
        </w:rPr>
        <w:t>Biodentine</w:t>
      </w:r>
      <w:proofErr w:type="spellEnd"/>
      <w:r w:rsidRPr="00A15E47">
        <w:rPr>
          <w:color w:val="auto"/>
          <w:sz w:val="20"/>
          <w:szCs w:val="20"/>
        </w:rPr>
        <w:t>. The greater amount of CH produced as a by-product of the reaction due to hydration of calcium oxide leads to more porous and less dense microstructure.</w:t>
      </w:r>
      <w:r w:rsidRPr="00A15E47">
        <w:rPr>
          <w:color w:val="auto"/>
          <w:sz w:val="20"/>
          <w:szCs w:val="20"/>
          <w:vertAlign w:val="superscript"/>
        </w:rPr>
        <w:t>3</w:t>
      </w:r>
    </w:p>
    <w:p w:rsidR="0004562C" w:rsidRPr="00A15E47" w:rsidRDefault="0004562C" w:rsidP="0004562C">
      <w:pPr>
        <w:pStyle w:val="Default"/>
        <w:spacing w:line="480" w:lineRule="auto"/>
        <w:ind w:left="720"/>
        <w:jc w:val="center"/>
        <w:rPr>
          <w:color w:val="auto"/>
          <w:sz w:val="20"/>
          <w:szCs w:val="20"/>
        </w:rPr>
      </w:pPr>
      <w:r w:rsidRPr="00A15E47">
        <w:rPr>
          <w:noProof/>
          <w:sz w:val="20"/>
          <w:szCs w:val="20"/>
          <w:lang w:val="en-US"/>
        </w:rPr>
        <w:lastRenderedPageBreak/>
        <w:drawing>
          <wp:inline distT="0" distB="0" distL="0" distR="0" wp14:anchorId="74F1EA6D" wp14:editId="7FBB5792">
            <wp:extent cx="2468880" cy="1851660"/>
            <wp:effectExtent l="38100" t="38100" r="45720" b="342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8880" cy="1851660"/>
                    </a:xfrm>
                    <a:prstGeom prst="rect">
                      <a:avLst/>
                    </a:prstGeom>
                    <a:noFill/>
                    <a:ln w="25400">
                      <a:solidFill>
                        <a:schemeClr val="tx1"/>
                      </a:solidFill>
                    </a:ln>
                  </pic:spPr>
                </pic:pic>
              </a:graphicData>
            </a:graphic>
          </wp:inline>
        </w:drawing>
      </w:r>
    </w:p>
    <w:p w:rsidR="0004562C" w:rsidRPr="00A15E47" w:rsidRDefault="0004562C" w:rsidP="0004562C">
      <w:pPr>
        <w:pStyle w:val="Default"/>
        <w:spacing w:line="480" w:lineRule="auto"/>
        <w:ind w:left="720"/>
        <w:jc w:val="center"/>
        <w:rPr>
          <w:b/>
          <w:bCs/>
          <w:color w:val="auto"/>
          <w:sz w:val="20"/>
          <w:szCs w:val="20"/>
        </w:rPr>
      </w:pPr>
      <w:proofErr w:type="gramStart"/>
      <w:r w:rsidRPr="00A15E47">
        <w:rPr>
          <w:b/>
          <w:bCs/>
          <w:color w:val="auto"/>
          <w:sz w:val="20"/>
          <w:szCs w:val="20"/>
        </w:rPr>
        <w:t>Figure</w:t>
      </w:r>
      <w:r w:rsidR="00A15E47">
        <w:rPr>
          <w:b/>
          <w:bCs/>
          <w:color w:val="auto"/>
          <w:sz w:val="20"/>
          <w:szCs w:val="20"/>
        </w:rPr>
        <w:t>2</w:t>
      </w:r>
      <w:r w:rsidRPr="00A15E47">
        <w:rPr>
          <w:b/>
          <w:bCs/>
          <w:color w:val="auto"/>
          <w:sz w:val="20"/>
          <w:szCs w:val="20"/>
        </w:rPr>
        <w:t xml:space="preserve"> :</w:t>
      </w:r>
      <w:proofErr w:type="gramEnd"/>
      <w:r w:rsidRPr="00A15E47">
        <w:rPr>
          <w:b/>
          <w:bCs/>
          <w:color w:val="auto"/>
          <w:sz w:val="20"/>
          <w:szCs w:val="20"/>
        </w:rPr>
        <w:t xml:space="preserve"> MTA Angelus</w:t>
      </w:r>
    </w:p>
    <w:p w:rsidR="0004562C" w:rsidRPr="00A15E47" w:rsidRDefault="0004562C" w:rsidP="0004562C">
      <w:pPr>
        <w:pStyle w:val="Default"/>
        <w:numPr>
          <w:ilvl w:val="0"/>
          <w:numId w:val="4"/>
        </w:numPr>
        <w:spacing w:line="480" w:lineRule="auto"/>
        <w:jc w:val="both"/>
        <w:rPr>
          <w:color w:val="auto"/>
          <w:sz w:val="20"/>
          <w:szCs w:val="20"/>
        </w:rPr>
      </w:pPr>
      <w:r w:rsidRPr="00A15E47">
        <w:rPr>
          <w:color w:val="auto"/>
          <w:sz w:val="20"/>
          <w:szCs w:val="20"/>
        </w:rPr>
        <w:t xml:space="preserve">MTA </w:t>
      </w:r>
      <w:proofErr w:type="gramStart"/>
      <w:r w:rsidRPr="00A15E47">
        <w:rPr>
          <w:color w:val="auto"/>
          <w:sz w:val="20"/>
          <w:szCs w:val="20"/>
        </w:rPr>
        <w:t>Plus</w:t>
      </w:r>
      <w:proofErr w:type="gramEnd"/>
      <w:r w:rsidRPr="00A15E47">
        <w:rPr>
          <w:color w:val="auto"/>
          <w:sz w:val="20"/>
          <w:szCs w:val="20"/>
        </w:rPr>
        <w:t xml:space="preserve"> &amp; Neo MTA Plus- </w:t>
      </w:r>
      <w:r w:rsidRPr="00A15E47">
        <w:rPr>
          <w:sz w:val="20"/>
          <w:szCs w:val="20"/>
        </w:rPr>
        <w:t xml:space="preserve">With an increasing body of evidence demonstrating the </w:t>
      </w:r>
      <w:proofErr w:type="spellStart"/>
      <w:r w:rsidRPr="00A15E47">
        <w:rPr>
          <w:sz w:val="20"/>
          <w:szCs w:val="20"/>
        </w:rPr>
        <w:t>biomineralisation</w:t>
      </w:r>
      <w:proofErr w:type="spellEnd"/>
      <w:r w:rsidRPr="00A15E47">
        <w:rPr>
          <w:sz w:val="20"/>
          <w:szCs w:val="20"/>
        </w:rPr>
        <w:t xml:space="preserve"> properties </w:t>
      </w:r>
      <w:proofErr w:type="spellStart"/>
      <w:r w:rsidRPr="00A15E47">
        <w:rPr>
          <w:sz w:val="20"/>
          <w:szCs w:val="20"/>
        </w:rPr>
        <w:t>oftricalcium</w:t>
      </w:r>
      <w:proofErr w:type="spellEnd"/>
      <w:r w:rsidRPr="00A15E47">
        <w:rPr>
          <w:sz w:val="20"/>
          <w:szCs w:val="20"/>
        </w:rPr>
        <w:t xml:space="preserve"> silicates, the application of MTA logically extended to being used as root canal sealers. </w:t>
      </w:r>
      <w:proofErr w:type="spellStart"/>
      <w:r w:rsidRPr="00A15E47">
        <w:rPr>
          <w:sz w:val="20"/>
          <w:szCs w:val="20"/>
        </w:rPr>
        <w:t>ProRoot</w:t>
      </w:r>
      <w:proofErr w:type="spellEnd"/>
      <w:r w:rsidRPr="00A15E47">
        <w:rPr>
          <w:sz w:val="20"/>
          <w:szCs w:val="20"/>
        </w:rPr>
        <w:t xml:space="preserve"> MTA and MTA Angelus were not intended to be applied as root canal sealers. A </w:t>
      </w:r>
      <w:proofErr w:type="spellStart"/>
      <w:r w:rsidRPr="00A15E47">
        <w:rPr>
          <w:sz w:val="20"/>
          <w:szCs w:val="20"/>
        </w:rPr>
        <w:t>newgroup</w:t>
      </w:r>
      <w:proofErr w:type="spellEnd"/>
      <w:r w:rsidRPr="00A15E47">
        <w:rPr>
          <w:sz w:val="20"/>
          <w:szCs w:val="20"/>
        </w:rPr>
        <w:t xml:space="preserve"> of cost-effective materials (MTA Plus and </w:t>
      </w:r>
      <w:proofErr w:type="spellStart"/>
      <w:r w:rsidRPr="00A15E47">
        <w:rPr>
          <w:sz w:val="20"/>
          <w:szCs w:val="20"/>
        </w:rPr>
        <w:t>NeoMTA</w:t>
      </w:r>
      <w:proofErr w:type="spellEnd"/>
      <w:r w:rsidRPr="00A15E47">
        <w:rPr>
          <w:sz w:val="20"/>
          <w:szCs w:val="20"/>
        </w:rPr>
        <w:t xml:space="preserve"> Plus) were introduced into the market for all conceivable applications of bioactive ceramic materials (vital pulp therapy, </w:t>
      </w:r>
      <w:proofErr w:type="spellStart"/>
      <w:r w:rsidRPr="00A15E47">
        <w:rPr>
          <w:sz w:val="20"/>
          <w:szCs w:val="20"/>
        </w:rPr>
        <w:t>apexification</w:t>
      </w:r>
      <w:proofErr w:type="spellEnd"/>
      <w:r w:rsidRPr="00A15E47">
        <w:rPr>
          <w:sz w:val="20"/>
          <w:szCs w:val="20"/>
        </w:rPr>
        <w:t xml:space="preserve">, root end filling, perforation repair, resorption management and root canal sealer. While the basic composition of MTA Plus is similar to that of the original MTA, there are two main differences: the powder of MTA Plus is finer and it is recommended that the MTA powder be mixed with a proprietary water-based gel when the material is to be used as a root canal sealer. This gel contains film forming polymers and accelerators but no salts. Currently, three variants of this material are available: </w:t>
      </w:r>
      <w:proofErr w:type="spellStart"/>
      <w:r w:rsidRPr="00A15E47">
        <w:rPr>
          <w:sz w:val="20"/>
          <w:szCs w:val="20"/>
        </w:rPr>
        <w:t>Gray</w:t>
      </w:r>
      <w:proofErr w:type="spellEnd"/>
      <w:r w:rsidRPr="00A15E47">
        <w:rPr>
          <w:sz w:val="20"/>
          <w:szCs w:val="20"/>
        </w:rPr>
        <w:t xml:space="preserve"> MTA Plus, MTA.</w:t>
      </w:r>
      <w:r w:rsidRPr="00A15E47">
        <w:rPr>
          <w:sz w:val="20"/>
          <w:szCs w:val="20"/>
          <w:vertAlign w:val="superscript"/>
        </w:rPr>
        <w:t>3</w:t>
      </w:r>
    </w:p>
    <w:p w:rsidR="0004562C" w:rsidRPr="00A15E47" w:rsidRDefault="0004562C" w:rsidP="0004562C">
      <w:pPr>
        <w:pStyle w:val="Default"/>
        <w:spacing w:line="480" w:lineRule="auto"/>
        <w:ind w:left="720"/>
        <w:jc w:val="center"/>
        <w:rPr>
          <w:color w:val="auto"/>
          <w:sz w:val="20"/>
          <w:szCs w:val="20"/>
        </w:rPr>
      </w:pPr>
      <w:r w:rsidRPr="00A15E47">
        <w:rPr>
          <w:noProof/>
          <w:sz w:val="20"/>
          <w:szCs w:val="20"/>
          <w:lang w:val="en-US"/>
        </w:rPr>
        <w:drawing>
          <wp:inline distT="0" distB="0" distL="0" distR="0" wp14:anchorId="511B8588" wp14:editId="27DE983C">
            <wp:extent cx="3032760" cy="1516380"/>
            <wp:effectExtent l="38100" t="38100" r="34290" b="457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2760" cy="1516380"/>
                    </a:xfrm>
                    <a:prstGeom prst="rect">
                      <a:avLst/>
                    </a:prstGeom>
                    <a:noFill/>
                    <a:ln w="25400">
                      <a:solidFill>
                        <a:schemeClr val="tx1"/>
                      </a:solidFill>
                    </a:ln>
                  </pic:spPr>
                </pic:pic>
              </a:graphicData>
            </a:graphic>
          </wp:inline>
        </w:drawing>
      </w:r>
    </w:p>
    <w:p w:rsidR="0004562C" w:rsidRPr="00A15E47" w:rsidRDefault="0004562C" w:rsidP="0004562C">
      <w:pPr>
        <w:pStyle w:val="Default"/>
        <w:spacing w:line="480" w:lineRule="auto"/>
        <w:ind w:left="720"/>
        <w:jc w:val="center"/>
        <w:rPr>
          <w:b/>
          <w:bCs/>
          <w:color w:val="auto"/>
          <w:sz w:val="20"/>
          <w:szCs w:val="20"/>
        </w:rPr>
      </w:pPr>
      <w:r w:rsidRPr="00A15E47">
        <w:rPr>
          <w:b/>
          <w:bCs/>
          <w:color w:val="auto"/>
          <w:sz w:val="20"/>
          <w:szCs w:val="20"/>
        </w:rPr>
        <w:t xml:space="preserve">Figure </w:t>
      </w:r>
      <w:r w:rsidR="00A15E47">
        <w:rPr>
          <w:b/>
          <w:bCs/>
          <w:color w:val="auto"/>
          <w:sz w:val="20"/>
          <w:szCs w:val="20"/>
        </w:rPr>
        <w:t>3</w:t>
      </w:r>
      <w:r w:rsidRPr="00A15E47">
        <w:rPr>
          <w:b/>
          <w:bCs/>
          <w:color w:val="auto"/>
          <w:sz w:val="20"/>
          <w:szCs w:val="20"/>
        </w:rPr>
        <w:t>: MTA Plus and Neo MTA</w:t>
      </w:r>
    </w:p>
    <w:p w:rsidR="0004562C" w:rsidRPr="00A15E47" w:rsidRDefault="0004562C" w:rsidP="0004562C">
      <w:pPr>
        <w:pStyle w:val="Default"/>
        <w:numPr>
          <w:ilvl w:val="0"/>
          <w:numId w:val="4"/>
        </w:numPr>
        <w:spacing w:line="480" w:lineRule="auto"/>
        <w:jc w:val="both"/>
        <w:rPr>
          <w:color w:val="auto"/>
          <w:sz w:val="20"/>
          <w:szCs w:val="20"/>
        </w:rPr>
      </w:pPr>
      <w:r w:rsidRPr="00A15E47">
        <w:rPr>
          <w:sz w:val="20"/>
          <w:szCs w:val="20"/>
        </w:rPr>
        <w:t xml:space="preserve">Plus and </w:t>
      </w:r>
      <w:proofErr w:type="spellStart"/>
      <w:r w:rsidRPr="00A15E47">
        <w:rPr>
          <w:sz w:val="20"/>
          <w:szCs w:val="20"/>
        </w:rPr>
        <w:t>NeoMTA</w:t>
      </w:r>
      <w:proofErr w:type="spellEnd"/>
      <w:r w:rsidRPr="00A15E47">
        <w:rPr>
          <w:sz w:val="20"/>
          <w:szCs w:val="20"/>
        </w:rPr>
        <w:t xml:space="preserve"> Plus-</w:t>
      </w:r>
    </w:p>
    <w:p w:rsidR="0004562C" w:rsidRPr="00A15E47" w:rsidRDefault="0004562C" w:rsidP="0004562C">
      <w:pPr>
        <w:pStyle w:val="Default"/>
        <w:numPr>
          <w:ilvl w:val="0"/>
          <w:numId w:val="3"/>
        </w:numPr>
        <w:spacing w:line="480" w:lineRule="auto"/>
        <w:jc w:val="both"/>
        <w:rPr>
          <w:sz w:val="20"/>
          <w:szCs w:val="20"/>
        </w:rPr>
      </w:pPr>
      <w:proofErr w:type="spellStart"/>
      <w:r w:rsidRPr="00A15E47">
        <w:rPr>
          <w:sz w:val="20"/>
          <w:szCs w:val="20"/>
        </w:rPr>
        <w:t>Gray</w:t>
      </w:r>
      <w:proofErr w:type="spellEnd"/>
      <w:r w:rsidRPr="00A15E47">
        <w:rPr>
          <w:sz w:val="20"/>
          <w:szCs w:val="20"/>
        </w:rPr>
        <w:t xml:space="preserve"> MTA Plus/ MTA Plus is a powder and liquid/ gel system. The powder consists of fine inorganic substance similar to that of </w:t>
      </w:r>
      <w:proofErr w:type="spellStart"/>
      <w:r w:rsidRPr="00A15E47">
        <w:rPr>
          <w:sz w:val="20"/>
          <w:szCs w:val="20"/>
        </w:rPr>
        <w:t>ProRoot</w:t>
      </w:r>
      <w:proofErr w:type="spellEnd"/>
      <w:r w:rsidRPr="00A15E47">
        <w:rPr>
          <w:sz w:val="20"/>
          <w:szCs w:val="20"/>
        </w:rPr>
        <w:t xml:space="preserve"> MTA. Liquid or gel may be used for cavity liner/base, pulp capping, </w:t>
      </w:r>
      <w:proofErr w:type="spellStart"/>
      <w:r w:rsidRPr="00A15E47">
        <w:rPr>
          <w:sz w:val="20"/>
          <w:szCs w:val="20"/>
        </w:rPr>
        <w:lastRenderedPageBreak/>
        <w:t>pulpotomy</w:t>
      </w:r>
      <w:proofErr w:type="spellEnd"/>
      <w:r w:rsidRPr="00A15E47">
        <w:rPr>
          <w:sz w:val="20"/>
          <w:szCs w:val="20"/>
        </w:rPr>
        <w:t xml:space="preserve">, root </w:t>
      </w:r>
      <w:proofErr w:type="spellStart"/>
      <w:r w:rsidRPr="00A15E47">
        <w:rPr>
          <w:sz w:val="20"/>
          <w:szCs w:val="20"/>
        </w:rPr>
        <w:t>apexification</w:t>
      </w:r>
      <w:proofErr w:type="spellEnd"/>
      <w:r w:rsidRPr="00A15E47">
        <w:rPr>
          <w:sz w:val="20"/>
          <w:szCs w:val="20"/>
        </w:rPr>
        <w:t xml:space="preserve">, resorption/perforation repair or root-end filling material. The water-based gel (with water soluble thickening agents and polymer) imparts washout resistance and faster setting, which the liquid does not. The manufacturer recommends mixing the powder with gel into a syrupy, stringy consistency when used as a root canal sealer during </w:t>
      </w:r>
      <w:proofErr w:type="spellStart"/>
      <w:r w:rsidRPr="00A15E47">
        <w:rPr>
          <w:sz w:val="20"/>
          <w:szCs w:val="20"/>
        </w:rPr>
        <w:t>obturation</w:t>
      </w:r>
      <w:proofErr w:type="spellEnd"/>
      <w:r w:rsidRPr="00A15E47">
        <w:rPr>
          <w:sz w:val="20"/>
          <w:szCs w:val="20"/>
        </w:rPr>
        <w:t>.</w:t>
      </w:r>
    </w:p>
    <w:p w:rsidR="0004562C" w:rsidRPr="00A15E47" w:rsidRDefault="0004562C" w:rsidP="0004562C">
      <w:pPr>
        <w:pStyle w:val="Default"/>
        <w:numPr>
          <w:ilvl w:val="0"/>
          <w:numId w:val="3"/>
        </w:numPr>
        <w:spacing w:line="480" w:lineRule="auto"/>
        <w:jc w:val="both"/>
        <w:rPr>
          <w:sz w:val="20"/>
          <w:szCs w:val="20"/>
        </w:rPr>
      </w:pPr>
      <w:proofErr w:type="spellStart"/>
      <w:r w:rsidRPr="00A15E47">
        <w:rPr>
          <w:sz w:val="20"/>
          <w:szCs w:val="20"/>
        </w:rPr>
        <w:t>NeoMTA</w:t>
      </w:r>
      <w:proofErr w:type="spellEnd"/>
      <w:r w:rsidRPr="00A15E47">
        <w:rPr>
          <w:sz w:val="20"/>
          <w:szCs w:val="20"/>
        </w:rPr>
        <w:t xml:space="preserve"> Plus is a powder-gel system. The powder components are an extremely fine powder primarily </w:t>
      </w:r>
      <w:proofErr w:type="spellStart"/>
      <w:r w:rsidRPr="00A15E47">
        <w:rPr>
          <w:sz w:val="20"/>
          <w:szCs w:val="20"/>
        </w:rPr>
        <w:t>tricalcium</w:t>
      </w:r>
      <w:proofErr w:type="spellEnd"/>
      <w:r w:rsidRPr="00A15E47">
        <w:rPr>
          <w:sz w:val="20"/>
          <w:szCs w:val="20"/>
        </w:rPr>
        <w:t xml:space="preserve"> and </w:t>
      </w:r>
      <w:proofErr w:type="spellStart"/>
      <w:r w:rsidRPr="00A15E47">
        <w:rPr>
          <w:sz w:val="20"/>
          <w:szCs w:val="20"/>
        </w:rPr>
        <w:t>dicalcium</w:t>
      </w:r>
      <w:proofErr w:type="spellEnd"/>
      <w:r w:rsidRPr="00A15E47">
        <w:rPr>
          <w:sz w:val="20"/>
          <w:szCs w:val="20"/>
        </w:rPr>
        <w:t xml:space="preserve"> silicate, quite similar to that of white </w:t>
      </w:r>
      <w:proofErr w:type="spellStart"/>
      <w:r w:rsidRPr="00A15E47">
        <w:rPr>
          <w:sz w:val="20"/>
          <w:szCs w:val="20"/>
        </w:rPr>
        <w:t>ProRoot</w:t>
      </w:r>
      <w:proofErr w:type="spellEnd"/>
      <w:r w:rsidRPr="00A15E47">
        <w:rPr>
          <w:sz w:val="20"/>
          <w:szCs w:val="20"/>
        </w:rPr>
        <w:t xml:space="preserve"> MTA, but contains no bismuth oxide in order to prevent tooth staining. Tantalum oxide is used as the </w:t>
      </w:r>
      <w:proofErr w:type="spellStart"/>
      <w:r w:rsidRPr="00A15E47">
        <w:rPr>
          <w:sz w:val="20"/>
          <w:szCs w:val="20"/>
        </w:rPr>
        <w:t>radiopacifier</w:t>
      </w:r>
      <w:proofErr w:type="spellEnd"/>
      <w:r w:rsidRPr="00A15E47">
        <w:rPr>
          <w:sz w:val="20"/>
          <w:szCs w:val="20"/>
        </w:rPr>
        <w:t xml:space="preserve">. The manufacturer claims that this material achieves washout resistance in less than three minutes (MTA Plus is about five minutes), thus allowing continuation of the restorative procedure. Also, it has a 20-minute working time and a 50-minute setting time when mixing to a putty consistency. Thus, the setting time of both MTA Plus and </w:t>
      </w:r>
      <w:proofErr w:type="spellStart"/>
      <w:r w:rsidRPr="00A15E47">
        <w:rPr>
          <w:sz w:val="20"/>
          <w:szCs w:val="20"/>
        </w:rPr>
        <w:t>NeoMTA</w:t>
      </w:r>
      <w:proofErr w:type="spellEnd"/>
      <w:r w:rsidRPr="00A15E47">
        <w:rPr>
          <w:sz w:val="20"/>
          <w:szCs w:val="20"/>
        </w:rPr>
        <w:t xml:space="preserve"> Plus are depending on the consistency of the mixed material.</w:t>
      </w:r>
      <w:r w:rsidRPr="00A15E47">
        <w:rPr>
          <w:sz w:val="20"/>
          <w:szCs w:val="20"/>
          <w:vertAlign w:val="superscript"/>
        </w:rPr>
        <w:t>3</w:t>
      </w:r>
      <w:r w:rsidRPr="00A15E47">
        <w:rPr>
          <w:sz w:val="20"/>
          <w:szCs w:val="20"/>
        </w:rPr>
        <w:t xml:space="preserve"> </w:t>
      </w:r>
    </w:p>
    <w:p w:rsidR="0004562C" w:rsidRPr="00A15E47" w:rsidRDefault="0004562C" w:rsidP="0004562C">
      <w:pPr>
        <w:pStyle w:val="Default"/>
        <w:spacing w:line="480" w:lineRule="auto"/>
        <w:ind w:firstLine="720"/>
        <w:jc w:val="both"/>
        <w:rPr>
          <w:sz w:val="20"/>
          <w:szCs w:val="20"/>
          <w:vertAlign w:val="superscript"/>
        </w:rPr>
      </w:pPr>
      <w:r w:rsidRPr="00A15E47">
        <w:rPr>
          <w:sz w:val="20"/>
          <w:szCs w:val="20"/>
        </w:rPr>
        <w:t xml:space="preserve">The setting time of MTA Plus was found retarded when in contact with fluids; about 128 minutes in dry condition and about 1,052 minutes in contact with physiological solution. While the hydration of the core material was not affected by contact with the different solutions but the periphery exhibited </w:t>
      </w:r>
      <w:proofErr w:type="spellStart"/>
      <w:r w:rsidRPr="00A15E47">
        <w:rPr>
          <w:sz w:val="20"/>
          <w:szCs w:val="20"/>
        </w:rPr>
        <w:t>microcracking</w:t>
      </w:r>
      <w:proofErr w:type="spellEnd"/>
      <w:r w:rsidRPr="00A15E47">
        <w:rPr>
          <w:sz w:val="20"/>
          <w:szCs w:val="20"/>
        </w:rPr>
        <w:t>, leaching of calcium hydroxide, partial decalcification of calcium silicate hydrate, and interaction with a physiological solution resulted in inhibition of hydration. The compressive strength was significantly lower when MTA Plus mixed with liquid was exposed to the biological fluid compared with saline. However, the material mixed with gel was not affected in this condition.</w:t>
      </w:r>
      <w:r w:rsidRPr="00A15E47">
        <w:rPr>
          <w:sz w:val="20"/>
          <w:szCs w:val="20"/>
          <w:vertAlign w:val="superscript"/>
        </w:rPr>
        <w:t>3</w:t>
      </w:r>
    </w:p>
    <w:p w:rsidR="0004562C" w:rsidRPr="00A15E47" w:rsidRDefault="0004562C" w:rsidP="0004562C">
      <w:pPr>
        <w:pStyle w:val="Default"/>
        <w:numPr>
          <w:ilvl w:val="0"/>
          <w:numId w:val="6"/>
        </w:numPr>
        <w:spacing w:line="480" w:lineRule="auto"/>
        <w:jc w:val="both"/>
        <w:rPr>
          <w:sz w:val="20"/>
          <w:szCs w:val="20"/>
        </w:rPr>
      </w:pPr>
      <w:proofErr w:type="spellStart"/>
      <w:r w:rsidRPr="00A15E47">
        <w:rPr>
          <w:sz w:val="20"/>
          <w:szCs w:val="20"/>
        </w:rPr>
        <w:t>Endocem</w:t>
      </w:r>
      <w:proofErr w:type="spellEnd"/>
      <w:r w:rsidRPr="00A15E47">
        <w:rPr>
          <w:sz w:val="20"/>
          <w:szCs w:val="20"/>
        </w:rPr>
        <w:t xml:space="preserve"> - </w:t>
      </w:r>
      <w:proofErr w:type="spellStart"/>
      <w:r w:rsidRPr="00A15E47">
        <w:rPr>
          <w:sz w:val="20"/>
          <w:szCs w:val="20"/>
        </w:rPr>
        <w:t>Endocem</w:t>
      </w:r>
      <w:proofErr w:type="spellEnd"/>
      <w:r w:rsidRPr="00A15E47">
        <w:rPr>
          <w:sz w:val="20"/>
          <w:szCs w:val="20"/>
        </w:rPr>
        <w:t xml:space="preserve"> MTA: this material contains a fine size of </w:t>
      </w:r>
      <w:proofErr w:type="spellStart"/>
      <w:r w:rsidRPr="00A15E47">
        <w:rPr>
          <w:sz w:val="20"/>
          <w:szCs w:val="20"/>
        </w:rPr>
        <w:t>pozzolan</w:t>
      </w:r>
      <w:proofErr w:type="spellEnd"/>
      <w:r w:rsidRPr="00A15E47">
        <w:rPr>
          <w:sz w:val="20"/>
          <w:szCs w:val="20"/>
        </w:rPr>
        <w:t xml:space="preserve">. </w:t>
      </w:r>
      <w:proofErr w:type="spellStart"/>
      <w:r w:rsidRPr="00A15E47">
        <w:rPr>
          <w:sz w:val="20"/>
          <w:szCs w:val="20"/>
        </w:rPr>
        <w:t>Pozzolan</w:t>
      </w:r>
      <w:proofErr w:type="spellEnd"/>
      <w:r w:rsidRPr="00A15E47">
        <w:rPr>
          <w:sz w:val="20"/>
          <w:szCs w:val="20"/>
        </w:rPr>
        <w:t xml:space="preserve"> is a material that contains silica or silicate (sometimes with aluminium) with little or no cementitious value themselves, but in the presence of water, react chemically with calcium </w:t>
      </w:r>
      <w:proofErr w:type="spellStart"/>
      <w:r w:rsidRPr="00A15E47">
        <w:rPr>
          <w:sz w:val="20"/>
          <w:szCs w:val="20"/>
        </w:rPr>
        <w:t>hydroxideto</w:t>
      </w:r>
      <w:proofErr w:type="spellEnd"/>
      <w:r w:rsidRPr="00A15E47">
        <w:rPr>
          <w:sz w:val="20"/>
          <w:szCs w:val="20"/>
        </w:rPr>
        <w:t xml:space="preserve"> form calcium silicate, with good cementing properties. The major chemical constituents and applications are similar to </w:t>
      </w:r>
      <w:proofErr w:type="spellStart"/>
      <w:r w:rsidRPr="00A15E47">
        <w:rPr>
          <w:sz w:val="20"/>
          <w:szCs w:val="20"/>
        </w:rPr>
        <w:t>ProRoot</w:t>
      </w:r>
      <w:proofErr w:type="spellEnd"/>
      <w:r w:rsidRPr="00A15E47">
        <w:rPr>
          <w:sz w:val="20"/>
          <w:szCs w:val="20"/>
        </w:rPr>
        <w:t xml:space="preserve"> MTA. 36 The manufacturer claims that the </w:t>
      </w:r>
      <w:proofErr w:type="spellStart"/>
      <w:r w:rsidRPr="00A15E47">
        <w:rPr>
          <w:sz w:val="20"/>
          <w:szCs w:val="20"/>
        </w:rPr>
        <w:t>pozzolanic</w:t>
      </w:r>
      <w:proofErr w:type="spellEnd"/>
      <w:r w:rsidRPr="00A15E47">
        <w:rPr>
          <w:sz w:val="20"/>
          <w:szCs w:val="20"/>
        </w:rPr>
        <w:t xml:space="preserve"> reaction blocks the dentinal tubules, thereby preventing discoloration of the tooth. Setting time is about two to four minutes. </w:t>
      </w:r>
      <w:proofErr w:type="spellStart"/>
      <w:r w:rsidRPr="00A15E47">
        <w:rPr>
          <w:sz w:val="20"/>
          <w:szCs w:val="20"/>
        </w:rPr>
        <w:t>Endocem</w:t>
      </w:r>
      <w:proofErr w:type="spellEnd"/>
      <w:r w:rsidRPr="00A15E47">
        <w:rPr>
          <w:sz w:val="20"/>
          <w:szCs w:val="20"/>
        </w:rPr>
        <w:t xml:space="preserve"> </w:t>
      </w:r>
      <w:proofErr w:type="spellStart"/>
      <w:r w:rsidRPr="00A15E47">
        <w:rPr>
          <w:sz w:val="20"/>
          <w:szCs w:val="20"/>
        </w:rPr>
        <w:t>Zr</w:t>
      </w:r>
      <w:proofErr w:type="spellEnd"/>
      <w:r w:rsidRPr="00A15E47">
        <w:rPr>
          <w:sz w:val="20"/>
          <w:szCs w:val="20"/>
        </w:rPr>
        <w:t>: contains zirconium as the most abundant element. The use is similar to that of white MTA but application of direct occlusal force should be avoided because the material exhibits less tensile strength than the conventional MTA. It has also been suggested that this material be used as a liner rather than a base in vital pulp therapy. Setting time is about four minutes.</w:t>
      </w:r>
      <w:r w:rsidRPr="00A15E47">
        <w:rPr>
          <w:sz w:val="20"/>
          <w:szCs w:val="20"/>
          <w:vertAlign w:val="superscript"/>
        </w:rPr>
        <w:t>3</w:t>
      </w:r>
    </w:p>
    <w:p w:rsidR="0004562C" w:rsidRPr="00A15E47" w:rsidRDefault="0004562C" w:rsidP="0004562C">
      <w:pPr>
        <w:pStyle w:val="Default"/>
        <w:spacing w:line="480" w:lineRule="auto"/>
        <w:ind w:left="720"/>
        <w:jc w:val="center"/>
        <w:rPr>
          <w:sz w:val="20"/>
          <w:szCs w:val="20"/>
        </w:rPr>
      </w:pPr>
      <w:r w:rsidRPr="00A15E47">
        <w:rPr>
          <w:noProof/>
          <w:sz w:val="20"/>
          <w:szCs w:val="20"/>
          <w:lang w:val="en-US"/>
        </w:rPr>
        <w:lastRenderedPageBreak/>
        <w:drawing>
          <wp:inline distT="0" distB="0" distL="0" distR="0" wp14:anchorId="218309DE" wp14:editId="3B1E5BD8">
            <wp:extent cx="2521467" cy="1143000"/>
            <wp:effectExtent l="38100" t="38100" r="31750" b="3810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42" cy="1152826"/>
                    </a:xfrm>
                    <a:prstGeom prst="rect">
                      <a:avLst/>
                    </a:prstGeom>
                    <a:noFill/>
                    <a:ln w="25400">
                      <a:solidFill>
                        <a:schemeClr val="tx1"/>
                      </a:solidFill>
                    </a:ln>
                  </pic:spPr>
                </pic:pic>
              </a:graphicData>
            </a:graphic>
          </wp:inline>
        </w:drawing>
      </w:r>
    </w:p>
    <w:p w:rsidR="0004562C" w:rsidRPr="00A15E47" w:rsidRDefault="0004562C" w:rsidP="0004562C">
      <w:pPr>
        <w:pStyle w:val="Default"/>
        <w:spacing w:line="480" w:lineRule="auto"/>
        <w:ind w:left="720"/>
        <w:jc w:val="center"/>
        <w:rPr>
          <w:b/>
          <w:bCs/>
          <w:sz w:val="20"/>
          <w:szCs w:val="20"/>
        </w:rPr>
      </w:pPr>
      <w:r w:rsidRPr="00A15E47">
        <w:rPr>
          <w:b/>
          <w:bCs/>
          <w:sz w:val="20"/>
          <w:szCs w:val="20"/>
        </w:rPr>
        <w:t xml:space="preserve">Figure </w:t>
      </w:r>
      <w:r w:rsidR="00A15E47">
        <w:rPr>
          <w:b/>
          <w:bCs/>
          <w:sz w:val="20"/>
          <w:szCs w:val="20"/>
        </w:rPr>
        <w:t>4</w:t>
      </w:r>
      <w:r w:rsidRPr="00A15E47">
        <w:rPr>
          <w:b/>
          <w:bCs/>
          <w:sz w:val="20"/>
          <w:szCs w:val="20"/>
        </w:rPr>
        <w:t xml:space="preserve">: </w:t>
      </w:r>
      <w:proofErr w:type="spellStart"/>
      <w:r w:rsidRPr="00A15E47">
        <w:rPr>
          <w:b/>
          <w:bCs/>
          <w:sz w:val="20"/>
          <w:szCs w:val="20"/>
        </w:rPr>
        <w:t>Endocem</w:t>
      </w:r>
      <w:proofErr w:type="spellEnd"/>
    </w:p>
    <w:p w:rsidR="0004562C" w:rsidRPr="00A15E47" w:rsidRDefault="0004562C" w:rsidP="0004562C">
      <w:pPr>
        <w:pStyle w:val="Default"/>
        <w:spacing w:line="480" w:lineRule="auto"/>
        <w:ind w:left="720"/>
        <w:rPr>
          <w:sz w:val="20"/>
          <w:szCs w:val="20"/>
        </w:rPr>
      </w:pPr>
    </w:p>
    <w:p w:rsidR="0004562C" w:rsidRPr="00A15E47" w:rsidRDefault="0004562C" w:rsidP="0004562C">
      <w:pPr>
        <w:pStyle w:val="Default"/>
        <w:numPr>
          <w:ilvl w:val="0"/>
          <w:numId w:val="5"/>
        </w:numPr>
        <w:spacing w:line="480" w:lineRule="auto"/>
        <w:jc w:val="both"/>
        <w:rPr>
          <w:sz w:val="20"/>
          <w:szCs w:val="20"/>
        </w:rPr>
      </w:pPr>
      <w:proofErr w:type="spellStart"/>
      <w:r w:rsidRPr="00A15E47">
        <w:rPr>
          <w:sz w:val="20"/>
          <w:szCs w:val="20"/>
        </w:rPr>
        <w:t>Endoseal</w:t>
      </w:r>
      <w:proofErr w:type="spellEnd"/>
      <w:r w:rsidRPr="00A15E47">
        <w:rPr>
          <w:sz w:val="20"/>
          <w:szCs w:val="20"/>
        </w:rPr>
        <w:t>: a root canal sealer without resin as its component, which has MTA as its main ingredient.</w:t>
      </w:r>
    </w:p>
    <w:p w:rsidR="0004562C" w:rsidRPr="00A15E47" w:rsidRDefault="0004562C" w:rsidP="0004562C">
      <w:pPr>
        <w:pStyle w:val="Default"/>
        <w:numPr>
          <w:ilvl w:val="0"/>
          <w:numId w:val="5"/>
        </w:numPr>
        <w:spacing w:line="480" w:lineRule="auto"/>
        <w:jc w:val="both"/>
        <w:rPr>
          <w:sz w:val="20"/>
          <w:szCs w:val="20"/>
        </w:rPr>
      </w:pPr>
      <w:proofErr w:type="spellStart"/>
      <w:r w:rsidRPr="00A15E47">
        <w:rPr>
          <w:sz w:val="20"/>
          <w:szCs w:val="20"/>
        </w:rPr>
        <w:t>Endodseal</w:t>
      </w:r>
      <w:proofErr w:type="spellEnd"/>
      <w:r w:rsidRPr="00A15E47">
        <w:rPr>
          <w:sz w:val="20"/>
          <w:szCs w:val="20"/>
        </w:rPr>
        <w:t xml:space="preserve"> MTA: a premixed root canal sealer based on </w:t>
      </w:r>
      <w:proofErr w:type="spellStart"/>
      <w:r w:rsidRPr="00A15E47">
        <w:rPr>
          <w:sz w:val="20"/>
          <w:szCs w:val="20"/>
        </w:rPr>
        <w:t>pozzolan</w:t>
      </w:r>
      <w:proofErr w:type="spellEnd"/>
      <w:r w:rsidRPr="00A15E47">
        <w:rPr>
          <w:sz w:val="20"/>
          <w:szCs w:val="20"/>
        </w:rPr>
        <w:t xml:space="preserve"> in a syringe, which main compositions of calcium silicates, calcium aluminates, calcium </w:t>
      </w:r>
      <w:proofErr w:type="spellStart"/>
      <w:r w:rsidRPr="00A15E47">
        <w:rPr>
          <w:sz w:val="20"/>
          <w:szCs w:val="20"/>
        </w:rPr>
        <w:t>aluminoferrite</w:t>
      </w:r>
      <w:proofErr w:type="spellEnd"/>
      <w:r w:rsidRPr="00A15E47">
        <w:rPr>
          <w:sz w:val="20"/>
          <w:szCs w:val="20"/>
        </w:rPr>
        <w:t xml:space="preserve">, calcium </w:t>
      </w:r>
      <w:proofErr w:type="spellStart"/>
      <w:r w:rsidRPr="00A15E47">
        <w:rPr>
          <w:sz w:val="20"/>
          <w:szCs w:val="20"/>
        </w:rPr>
        <w:t>sulfates</w:t>
      </w:r>
      <w:proofErr w:type="spellEnd"/>
      <w:r w:rsidRPr="00A15E47">
        <w:rPr>
          <w:sz w:val="20"/>
          <w:szCs w:val="20"/>
        </w:rPr>
        <w:t xml:space="preserve">, </w:t>
      </w:r>
      <w:proofErr w:type="spellStart"/>
      <w:r w:rsidRPr="00A15E47">
        <w:rPr>
          <w:sz w:val="20"/>
          <w:szCs w:val="20"/>
        </w:rPr>
        <w:t>radiopacifier</w:t>
      </w:r>
      <w:proofErr w:type="spellEnd"/>
      <w:r w:rsidRPr="00A15E47">
        <w:rPr>
          <w:sz w:val="20"/>
          <w:szCs w:val="20"/>
        </w:rPr>
        <w:t>, and thickening agent. The setting time reported by the manufacturer is about 12.31 minutes.</w:t>
      </w:r>
    </w:p>
    <w:p w:rsidR="0004562C" w:rsidRPr="00A15E47" w:rsidRDefault="0004562C" w:rsidP="0004562C">
      <w:pPr>
        <w:pStyle w:val="Default"/>
        <w:numPr>
          <w:ilvl w:val="0"/>
          <w:numId w:val="5"/>
        </w:numPr>
        <w:spacing w:line="480" w:lineRule="auto"/>
        <w:jc w:val="both"/>
        <w:rPr>
          <w:sz w:val="20"/>
          <w:szCs w:val="20"/>
        </w:rPr>
      </w:pPr>
      <w:r w:rsidRPr="00A15E47">
        <w:rPr>
          <w:sz w:val="20"/>
          <w:szCs w:val="20"/>
        </w:rPr>
        <w:t xml:space="preserve">Calcium ions release from water-immersed set </w:t>
      </w:r>
      <w:proofErr w:type="spellStart"/>
      <w:r w:rsidRPr="00A15E47">
        <w:rPr>
          <w:sz w:val="20"/>
          <w:szCs w:val="20"/>
        </w:rPr>
        <w:t>Endocem</w:t>
      </w:r>
      <w:proofErr w:type="spellEnd"/>
      <w:r w:rsidRPr="00A15E47">
        <w:rPr>
          <w:sz w:val="20"/>
          <w:szCs w:val="20"/>
        </w:rPr>
        <w:t xml:space="preserve"> MTA and </w:t>
      </w:r>
      <w:proofErr w:type="spellStart"/>
      <w:r w:rsidRPr="00A15E47">
        <w:rPr>
          <w:sz w:val="20"/>
          <w:szCs w:val="20"/>
        </w:rPr>
        <w:t>Endocem</w:t>
      </w:r>
      <w:proofErr w:type="spellEnd"/>
      <w:r w:rsidRPr="00A15E47">
        <w:rPr>
          <w:sz w:val="20"/>
          <w:szCs w:val="20"/>
        </w:rPr>
        <w:t xml:space="preserve"> </w:t>
      </w:r>
      <w:proofErr w:type="spellStart"/>
      <w:r w:rsidRPr="00A15E47">
        <w:rPr>
          <w:sz w:val="20"/>
          <w:szCs w:val="20"/>
        </w:rPr>
        <w:t>Zr</w:t>
      </w:r>
      <w:proofErr w:type="spellEnd"/>
      <w:r w:rsidRPr="00A15E47">
        <w:rPr>
          <w:sz w:val="20"/>
          <w:szCs w:val="20"/>
        </w:rPr>
        <w:t xml:space="preserve"> were noted to be significantly less compared with white MTA, and when immersed in phosphate-buffered saline for 14 days, they also produced apatite-like crystalline precipitates like </w:t>
      </w:r>
      <w:proofErr w:type="spellStart"/>
      <w:r w:rsidRPr="00A15E47">
        <w:rPr>
          <w:sz w:val="20"/>
          <w:szCs w:val="20"/>
        </w:rPr>
        <w:t>ProRoot</w:t>
      </w:r>
      <w:proofErr w:type="spellEnd"/>
      <w:r w:rsidRPr="00A15E47">
        <w:rPr>
          <w:sz w:val="20"/>
          <w:szCs w:val="20"/>
        </w:rPr>
        <w:t xml:space="preserve"> MTA, but with less calcium/phosphate ratio. </w:t>
      </w:r>
      <w:proofErr w:type="spellStart"/>
      <w:r w:rsidRPr="00A15E47">
        <w:rPr>
          <w:sz w:val="20"/>
          <w:szCs w:val="20"/>
        </w:rPr>
        <w:t>Endocem</w:t>
      </w:r>
      <w:proofErr w:type="spellEnd"/>
      <w:r w:rsidRPr="00A15E47">
        <w:rPr>
          <w:sz w:val="20"/>
          <w:szCs w:val="20"/>
        </w:rPr>
        <w:t xml:space="preserve"> </w:t>
      </w:r>
      <w:proofErr w:type="spellStart"/>
      <w:r w:rsidRPr="00A15E47">
        <w:rPr>
          <w:sz w:val="20"/>
          <w:szCs w:val="20"/>
        </w:rPr>
        <w:t>Zr</w:t>
      </w:r>
      <w:proofErr w:type="spellEnd"/>
      <w:r w:rsidRPr="00A15E47">
        <w:rPr>
          <w:sz w:val="20"/>
          <w:szCs w:val="20"/>
        </w:rPr>
        <w:t xml:space="preserve"> was also noted to have transient cytotoxicity initially, and the levels of vascular endothelial growth factor and </w:t>
      </w:r>
      <w:proofErr w:type="spellStart"/>
      <w:r w:rsidRPr="00A15E47">
        <w:rPr>
          <w:sz w:val="20"/>
          <w:szCs w:val="20"/>
        </w:rPr>
        <w:t>angiogenin</w:t>
      </w:r>
      <w:proofErr w:type="spellEnd"/>
      <w:r w:rsidRPr="00A15E47">
        <w:rPr>
          <w:sz w:val="20"/>
          <w:szCs w:val="20"/>
        </w:rPr>
        <w:t xml:space="preserve"> were also significantly lower than that of </w:t>
      </w:r>
      <w:proofErr w:type="spellStart"/>
      <w:r w:rsidRPr="00A15E47">
        <w:rPr>
          <w:sz w:val="20"/>
          <w:szCs w:val="20"/>
        </w:rPr>
        <w:t>ProRoot</w:t>
      </w:r>
      <w:proofErr w:type="spellEnd"/>
      <w:r w:rsidRPr="00A15E47">
        <w:rPr>
          <w:sz w:val="20"/>
          <w:szCs w:val="20"/>
        </w:rPr>
        <w:t xml:space="preserve"> MTA. </w:t>
      </w:r>
      <w:r w:rsidR="00AF347A">
        <w:rPr>
          <w:sz w:val="20"/>
          <w:szCs w:val="20"/>
          <w:vertAlign w:val="superscript"/>
        </w:rPr>
        <w:t>11</w:t>
      </w:r>
      <w:r w:rsidRPr="00A15E47">
        <w:rPr>
          <w:sz w:val="20"/>
          <w:szCs w:val="20"/>
        </w:rPr>
        <w:t xml:space="preserve"> However, a randomized controlled study recently revealed that </w:t>
      </w:r>
      <w:proofErr w:type="spellStart"/>
      <w:r w:rsidRPr="00A15E47">
        <w:rPr>
          <w:sz w:val="20"/>
          <w:szCs w:val="20"/>
        </w:rPr>
        <w:t>Endocem</w:t>
      </w:r>
      <w:proofErr w:type="spellEnd"/>
      <w:r w:rsidRPr="00A15E47">
        <w:rPr>
          <w:sz w:val="20"/>
          <w:szCs w:val="20"/>
        </w:rPr>
        <w:t xml:space="preserve"> exhibited similar success with </w:t>
      </w:r>
      <w:proofErr w:type="spellStart"/>
      <w:r w:rsidRPr="00A15E47">
        <w:rPr>
          <w:sz w:val="20"/>
          <w:szCs w:val="20"/>
        </w:rPr>
        <w:t>ProRoot</w:t>
      </w:r>
      <w:proofErr w:type="spellEnd"/>
      <w:r w:rsidRPr="00A15E47">
        <w:rPr>
          <w:sz w:val="20"/>
          <w:szCs w:val="20"/>
        </w:rPr>
        <w:t xml:space="preserve"> MTA as a direct pulp capping material, evaluated clinically and radiographically over one year after the treatment.</w:t>
      </w:r>
      <w:r w:rsidRPr="00A15E47">
        <w:rPr>
          <w:sz w:val="20"/>
          <w:szCs w:val="20"/>
          <w:vertAlign w:val="superscript"/>
        </w:rPr>
        <w:t>3</w:t>
      </w:r>
    </w:p>
    <w:p w:rsidR="0004562C" w:rsidRPr="00A15E47" w:rsidRDefault="0004562C" w:rsidP="0004562C">
      <w:pPr>
        <w:pStyle w:val="Default"/>
        <w:numPr>
          <w:ilvl w:val="0"/>
          <w:numId w:val="7"/>
        </w:numPr>
        <w:spacing w:line="480" w:lineRule="auto"/>
        <w:jc w:val="both"/>
        <w:rPr>
          <w:sz w:val="20"/>
          <w:szCs w:val="20"/>
        </w:rPr>
      </w:pPr>
      <w:r w:rsidRPr="00A15E47">
        <w:rPr>
          <w:sz w:val="20"/>
          <w:szCs w:val="20"/>
        </w:rPr>
        <w:t xml:space="preserve">Retro MTA &amp; Ortho MTA- The main composition of Ortho MTA is similar to </w:t>
      </w:r>
      <w:proofErr w:type="spellStart"/>
      <w:r w:rsidRPr="00A15E47">
        <w:rPr>
          <w:sz w:val="20"/>
          <w:szCs w:val="20"/>
        </w:rPr>
        <w:t>ProRoot</w:t>
      </w:r>
      <w:proofErr w:type="spellEnd"/>
      <w:r w:rsidRPr="00A15E47">
        <w:rPr>
          <w:sz w:val="20"/>
          <w:szCs w:val="20"/>
        </w:rPr>
        <w:t xml:space="preserve"> MTA, i.e. </w:t>
      </w:r>
      <w:proofErr w:type="spellStart"/>
      <w:r w:rsidRPr="00A15E47">
        <w:rPr>
          <w:sz w:val="20"/>
          <w:szCs w:val="20"/>
        </w:rPr>
        <w:t>tricalcium</w:t>
      </w:r>
      <w:proofErr w:type="spellEnd"/>
      <w:r w:rsidRPr="00A15E47">
        <w:rPr>
          <w:sz w:val="20"/>
          <w:szCs w:val="20"/>
        </w:rPr>
        <w:t xml:space="preserve"> silicate, </w:t>
      </w:r>
      <w:proofErr w:type="spellStart"/>
      <w:r w:rsidRPr="00A15E47">
        <w:rPr>
          <w:sz w:val="20"/>
          <w:szCs w:val="20"/>
        </w:rPr>
        <w:t>dicalcium</w:t>
      </w:r>
      <w:proofErr w:type="spellEnd"/>
      <w:r w:rsidRPr="00A15E47">
        <w:rPr>
          <w:sz w:val="20"/>
          <w:szCs w:val="20"/>
        </w:rPr>
        <w:t xml:space="preserve"> silicate, </w:t>
      </w:r>
      <w:proofErr w:type="spellStart"/>
      <w:r w:rsidRPr="00A15E47">
        <w:rPr>
          <w:sz w:val="20"/>
          <w:szCs w:val="20"/>
        </w:rPr>
        <w:t>tricalcium</w:t>
      </w:r>
      <w:proofErr w:type="spellEnd"/>
      <w:r w:rsidRPr="00A15E47">
        <w:rPr>
          <w:sz w:val="20"/>
          <w:szCs w:val="20"/>
        </w:rPr>
        <w:t xml:space="preserve"> aluminate, </w:t>
      </w:r>
      <w:proofErr w:type="spellStart"/>
      <w:r w:rsidRPr="00A15E47">
        <w:rPr>
          <w:sz w:val="20"/>
          <w:szCs w:val="20"/>
        </w:rPr>
        <w:t>tetracalcium</w:t>
      </w:r>
      <w:proofErr w:type="spellEnd"/>
      <w:r w:rsidRPr="00A15E47">
        <w:rPr>
          <w:sz w:val="20"/>
          <w:szCs w:val="20"/>
        </w:rPr>
        <w:t xml:space="preserve"> </w:t>
      </w:r>
      <w:proofErr w:type="spellStart"/>
      <w:r w:rsidRPr="00A15E47">
        <w:rPr>
          <w:sz w:val="20"/>
          <w:szCs w:val="20"/>
        </w:rPr>
        <w:t>aluminoferrite</w:t>
      </w:r>
      <w:proofErr w:type="spellEnd"/>
      <w:r w:rsidRPr="00A15E47">
        <w:rPr>
          <w:sz w:val="20"/>
          <w:szCs w:val="20"/>
        </w:rPr>
        <w:t xml:space="preserve">, calcium oxide and bismuth oxide, and is suggested to be used as root-end filling material after </w:t>
      </w:r>
      <w:proofErr w:type="spellStart"/>
      <w:r w:rsidRPr="00A15E47">
        <w:rPr>
          <w:sz w:val="20"/>
          <w:szCs w:val="20"/>
        </w:rPr>
        <w:t>apicectomy</w:t>
      </w:r>
      <w:proofErr w:type="spellEnd"/>
      <w:r w:rsidRPr="00A15E47">
        <w:rPr>
          <w:sz w:val="20"/>
          <w:szCs w:val="20"/>
        </w:rPr>
        <w:t xml:space="preserve">. Retro MTA is a powder consisting fine hydrophilic particles of calcium carbonate, silicon dioxide, aluminium oxide, and hydraulic calcium zirconium complex as a </w:t>
      </w:r>
      <w:proofErr w:type="spellStart"/>
      <w:r w:rsidRPr="00A15E47">
        <w:rPr>
          <w:sz w:val="20"/>
          <w:szCs w:val="20"/>
        </w:rPr>
        <w:t>radiopacifier</w:t>
      </w:r>
      <w:proofErr w:type="spellEnd"/>
      <w:r w:rsidRPr="00A15E47">
        <w:rPr>
          <w:sz w:val="20"/>
          <w:szCs w:val="20"/>
        </w:rPr>
        <w:t xml:space="preserve">. Retro MTA is more granular in nature and sets faster than Ortho MTA. This faster setting finds advantage when used as a pulp capping material. </w:t>
      </w:r>
      <w:r w:rsidRPr="00892607">
        <w:rPr>
          <w:sz w:val="20"/>
          <w:szCs w:val="20"/>
          <w:vertAlign w:val="superscript"/>
        </w:rPr>
        <w:t>36</w:t>
      </w:r>
      <w:r w:rsidRPr="00A15E47">
        <w:rPr>
          <w:sz w:val="20"/>
          <w:szCs w:val="20"/>
        </w:rPr>
        <w:t xml:space="preserve"> Studies of both materials are limited and most data is manufacturer-released information. One investigation compared the cytotoxicity of </w:t>
      </w:r>
      <w:proofErr w:type="spellStart"/>
      <w:r w:rsidRPr="00A15E47">
        <w:rPr>
          <w:sz w:val="20"/>
          <w:szCs w:val="20"/>
        </w:rPr>
        <w:t>ProRoot</w:t>
      </w:r>
      <w:proofErr w:type="spellEnd"/>
      <w:r w:rsidRPr="00A15E47">
        <w:rPr>
          <w:sz w:val="20"/>
          <w:szCs w:val="20"/>
        </w:rPr>
        <w:t xml:space="preserve"> MTA, Ortho MTA and glass ionomer cement and reported that </w:t>
      </w:r>
      <w:proofErr w:type="spellStart"/>
      <w:r w:rsidRPr="00A15E47">
        <w:rPr>
          <w:sz w:val="20"/>
          <w:szCs w:val="20"/>
        </w:rPr>
        <w:t>ProRoot</w:t>
      </w:r>
      <w:proofErr w:type="spellEnd"/>
      <w:r w:rsidRPr="00A15E47">
        <w:rPr>
          <w:sz w:val="20"/>
          <w:szCs w:val="20"/>
        </w:rPr>
        <w:t xml:space="preserve"> MTA and glass ionomer cement had better biocompatibility compared to Ortho MTA, while Retro MTA has similar </w:t>
      </w:r>
      <w:r w:rsidRPr="00A15E47">
        <w:rPr>
          <w:sz w:val="20"/>
          <w:szCs w:val="20"/>
        </w:rPr>
        <w:lastRenderedPageBreak/>
        <w:t xml:space="preserve">biocompatibility and </w:t>
      </w:r>
      <w:proofErr w:type="spellStart"/>
      <w:r w:rsidRPr="00A15E47">
        <w:rPr>
          <w:sz w:val="20"/>
          <w:szCs w:val="20"/>
        </w:rPr>
        <w:t>angiogenic</w:t>
      </w:r>
      <w:proofErr w:type="spellEnd"/>
      <w:r w:rsidRPr="00A15E47">
        <w:rPr>
          <w:sz w:val="20"/>
          <w:szCs w:val="20"/>
        </w:rPr>
        <w:t xml:space="preserve"> effects on human pulp cells compared to </w:t>
      </w:r>
      <w:proofErr w:type="spellStart"/>
      <w:r w:rsidRPr="00A15E47">
        <w:rPr>
          <w:sz w:val="20"/>
          <w:szCs w:val="20"/>
        </w:rPr>
        <w:t>ProRoot</w:t>
      </w:r>
      <w:proofErr w:type="spellEnd"/>
      <w:r w:rsidRPr="00A15E47">
        <w:rPr>
          <w:sz w:val="20"/>
          <w:szCs w:val="20"/>
        </w:rPr>
        <w:t xml:space="preserve"> MTA. The setting time of Retro MTA and Ortho MTA are about 1.5-2.5 minutes and three minutes respectively.</w:t>
      </w:r>
      <w:r w:rsidRPr="00A15E47">
        <w:rPr>
          <w:sz w:val="20"/>
          <w:szCs w:val="20"/>
          <w:vertAlign w:val="superscript"/>
        </w:rPr>
        <w:t>3</w:t>
      </w:r>
    </w:p>
    <w:p w:rsidR="0004562C" w:rsidRPr="00A15E47" w:rsidRDefault="0004562C" w:rsidP="0004562C">
      <w:pPr>
        <w:pStyle w:val="Default"/>
        <w:spacing w:line="480" w:lineRule="auto"/>
        <w:ind w:left="720"/>
        <w:jc w:val="center"/>
        <w:rPr>
          <w:sz w:val="20"/>
          <w:szCs w:val="20"/>
        </w:rPr>
      </w:pPr>
      <w:r w:rsidRPr="00A15E47">
        <w:rPr>
          <w:noProof/>
          <w:sz w:val="20"/>
          <w:szCs w:val="20"/>
          <w:lang w:val="en-US"/>
        </w:rPr>
        <w:drawing>
          <wp:inline distT="0" distB="0" distL="0" distR="0" wp14:anchorId="16B65147" wp14:editId="6B58C22B">
            <wp:extent cx="2621280" cy="1685109"/>
            <wp:effectExtent l="38100" t="38100" r="45720" b="298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9740" cy="1690547"/>
                    </a:xfrm>
                    <a:prstGeom prst="rect">
                      <a:avLst/>
                    </a:prstGeom>
                    <a:noFill/>
                    <a:ln w="25400">
                      <a:solidFill>
                        <a:schemeClr val="tx1"/>
                      </a:solidFill>
                    </a:ln>
                  </pic:spPr>
                </pic:pic>
              </a:graphicData>
            </a:graphic>
          </wp:inline>
        </w:drawing>
      </w:r>
      <w:r w:rsidRPr="00A15E47">
        <w:rPr>
          <w:noProof/>
          <w:sz w:val="20"/>
          <w:szCs w:val="20"/>
          <w:lang w:val="en-US"/>
        </w:rPr>
        <w:drawing>
          <wp:inline distT="0" distB="0" distL="0" distR="0" wp14:anchorId="471DE05C" wp14:editId="60350342">
            <wp:extent cx="1638300" cy="1661160"/>
            <wp:effectExtent l="38100" t="38100" r="38100" b="34290"/>
            <wp:docPr id="13" name="Picture 13" descr="Retro MTA – BiBODENT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ro MTA – BiBODENT Compa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8300" cy="1661160"/>
                    </a:xfrm>
                    <a:prstGeom prst="rect">
                      <a:avLst/>
                    </a:prstGeom>
                    <a:noFill/>
                    <a:ln w="25400">
                      <a:solidFill>
                        <a:schemeClr val="tx1"/>
                      </a:solidFill>
                    </a:ln>
                  </pic:spPr>
                </pic:pic>
              </a:graphicData>
            </a:graphic>
          </wp:inline>
        </w:drawing>
      </w:r>
    </w:p>
    <w:p w:rsidR="0004562C" w:rsidRPr="00A15E47" w:rsidRDefault="0004562C" w:rsidP="0004562C">
      <w:pPr>
        <w:pStyle w:val="Default"/>
        <w:spacing w:line="480" w:lineRule="auto"/>
        <w:ind w:left="720"/>
        <w:jc w:val="center"/>
        <w:rPr>
          <w:b/>
          <w:bCs/>
          <w:sz w:val="20"/>
          <w:szCs w:val="20"/>
        </w:rPr>
      </w:pPr>
      <w:r w:rsidRPr="00A15E47">
        <w:rPr>
          <w:b/>
          <w:bCs/>
          <w:sz w:val="20"/>
          <w:szCs w:val="20"/>
        </w:rPr>
        <w:t xml:space="preserve">Figure </w:t>
      </w:r>
      <w:r w:rsidR="00A15E47">
        <w:rPr>
          <w:b/>
          <w:bCs/>
          <w:sz w:val="20"/>
          <w:szCs w:val="20"/>
        </w:rPr>
        <w:t>6</w:t>
      </w:r>
      <w:r w:rsidRPr="00A15E47">
        <w:rPr>
          <w:b/>
          <w:bCs/>
          <w:sz w:val="20"/>
          <w:szCs w:val="20"/>
        </w:rPr>
        <w:t>: Ortho MTA and Retro MTA</w:t>
      </w:r>
    </w:p>
    <w:p w:rsidR="0004562C" w:rsidRPr="00A15E47" w:rsidRDefault="0004562C" w:rsidP="0004562C">
      <w:pPr>
        <w:pStyle w:val="Default"/>
        <w:spacing w:line="480" w:lineRule="auto"/>
        <w:ind w:left="720"/>
        <w:jc w:val="both"/>
        <w:rPr>
          <w:sz w:val="20"/>
          <w:szCs w:val="20"/>
        </w:rPr>
      </w:pPr>
    </w:p>
    <w:p w:rsidR="0004562C" w:rsidRPr="00A15E47" w:rsidRDefault="0004562C" w:rsidP="0004562C">
      <w:pPr>
        <w:pStyle w:val="Default"/>
        <w:spacing w:line="480" w:lineRule="auto"/>
        <w:ind w:left="720"/>
        <w:jc w:val="center"/>
        <w:rPr>
          <w:b/>
          <w:bCs/>
          <w:sz w:val="20"/>
          <w:szCs w:val="20"/>
        </w:rPr>
      </w:pPr>
      <w:r w:rsidRPr="00A15E47">
        <w:rPr>
          <w:b/>
          <w:bCs/>
          <w:noProof/>
          <w:sz w:val="20"/>
          <w:szCs w:val="20"/>
          <w:lang w:val="en-US"/>
        </w:rPr>
        <w:drawing>
          <wp:inline distT="0" distB="0" distL="0" distR="0" wp14:anchorId="6CCAF302" wp14:editId="40D9937B">
            <wp:extent cx="5816807" cy="32610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4396" cy="3265330"/>
                    </a:xfrm>
                    <a:prstGeom prst="rect">
                      <a:avLst/>
                    </a:prstGeom>
                    <a:noFill/>
                    <a:ln>
                      <a:noFill/>
                    </a:ln>
                  </pic:spPr>
                </pic:pic>
              </a:graphicData>
            </a:graphic>
          </wp:inline>
        </w:drawing>
      </w:r>
    </w:p>
    <w:p w:rsidR="0004562C" w:rsidRPr="00A15E47" w:rsidRDefault="0004562C" w:rsidP="0004562C">
      <w:pPr>
        <w:pStyle w:val="Default"/>
        <w:spacing w:line="480" w:lineRule="auto"/>
        <w:ind w:left="720"/>
        <w:jc w:val="center"/>
        <w:rPr>
          <w:b/>
          <w:bCs/>
          <w:sz w:val="20"/>
          <w:szCs w:val="20"/>
        </w:rPr>
      </w:pPr>
      <w:r w:rsidRPr="00A15E47">
        <w:rPr>
          <w:b/>
          <w:bCs/>
          <w:sz w:val="20"/>
          <w:szCs w:val="20"/>
        </w:rPr>
        <w:t>Figure</w:t>
      </w:r>
      <w:r w:rsidR="00A15E47">
        <w:rPr>
          <w:b/>
          <w:bCs/>
          <w:sz w:val="20"/>
          <w:szCs w:val="20"/>
        </w:rPr>
        <w:t xml:space="preserve"> 7</w:t>
      </w:r>
      <w:r w:rsidRPr="00A15E47">
        <w:rPr>
          <w:b/>
          <w:bCs/>
          <w:sz w:val="20"/>
          <w:szCs w:val="20"/>
        </w:rPr>
        <w:t>: Commercial and experimental calcium – silicate-based cements</w:t>
      </w:r>
      <w:r w:rsidRPr="00A15E47">
        <w:rPr>
          <w:b/>
          <w:bCs/>
          <w:sz w:val="20"/>
          <w:szCs w:val="20"/>
          <w:vertAlign w:val="superscript"/>
        </w:rPr>
        <w:t>45</w:t>
      </w:r>
      <w:r w:rsidRPr="00A15E47">
        <w:rPr>
          <w:b/>
          <w:bCs/>
          <w:sz w:val="20"/>
          <w:szCs w:val="20"/>
        </w:rPr>
        <w:t xml:space="preserve"> </w:t>
      </w:r>
    </w:p>
    <w:p w:rsidR="0004562C" w:rsidRPr="00A15E47" w:rsidRDefault="0004562C" w:rsidP="0004562C">
      <w:pPr>
        <w:spacing w:line="480" w:lineRule="auto"/>
        <w:jc w:val="both"/>
        <w:rPr>
          <w:rFonts w:ascii="Times New Roman" w:hAnsi="Times New Roman" w:cs="Times New Roman"/>
          <w:b/>
          <w:bCs/>
          <w:sz w:val="20"/>
          <w:szCs w:val="20"/>
          <w:u w:val="single"/>
          <w:lang w:val="en-US"/>
        </w:rPr>
      </w:pPr>
    </w:p>
    <w:p w:rsidR="0004562C" w:rsidRPr="00A15E47" w:rsidRDefault="0004562C" w:rsidP="0004562C">
      <w:pPr>
        <w:pStyle w:val="ListParagraph"/>
        <w:numPr>
          <w:ilvl w:val="0"/>
          <w:numId w:val="7"/>
        </w:numPr>
        <w:spacing w:line="480" w:lineRule="auto"/>
        <w:jc w:val="both"/>
        <w:rPr>
          <w:rFonts w:ascii="Times New Roman" w:hAnsi="Times New Roman" w:cs="Times New Roman"/>
          <w:b/>
          <w:bCs/>
          <w:sz w:val="20"/>
          <w:szCs w:val="20"/>
          <w:u w:val="single"/>
          <w:lang w:val="en-US"/>
        </w:rPr>
      </w:pPr>
      <w:r w:rsidRPr="00A15E47">
        <w:rPr>
          <w:rFonts w:ascii="Times New Roman" w:hAnsi="Times New Roman" w:cs="Times New Roman"/>
          <w:b/>
          <w:bCs/>
          <w:sz w:val="20"/>
          <w:szCs w:val="20"/>
          <w:u w:val="single"/>
          <w:lang w:val="en-US"/>
        </w:rPr>
        <w:t>PORTLAND CEMENT (PC)</w:t>
      </w:r>
    </w:p>
    <w:p w:rsidR="0004562C" w:rsidRPr="00A15E47" w:rsidRDefault="0004562C" w:rsidP="0004562C">
      <w:pPr>
        <w:autoSpaceDE w:val="0"/>
        <w:autoSpaceDN w:val="0"/>
        <w:adjustRightInd w:val="0"/>
        <w:spacing w:after="0" w:line="480" w:lineRule="auto"/>
        <w:ind w:firstLine="360"/>
        <w:jc w:val="both"/>
        <w:rPr>
          <w:rFonts w:ascii="Times New Roman" w:eastAsia="TimesNewRomanPSMT" w:hAnsi="Times New Roman" w:cs="Times New Roman"/>
          <w:sz w:val="20"/>
          <w:szCs w:val="20"/>
        </w:rPr>
      </w:pPr>
      <w:r w:rsidRPr="00A15E47">
        <w:rPr>
          <w:rFonts w:ascii="Times New Roman" w:eastAsia="TimesNewRomanPSMT" w:hAnsi="Times New Roman" w:cs="Times New Roman"/>
          <w:sz w:val="20"/>
          <w:szCs w:val="20"/>
        </w:rPr>
        <w:t xml:space="preserve">In 1824, Joseph </w:t>
      </w:r>
      <w:proofErr w:type="spellStart"/>
      <w:r w:rsidRPr="00A15E47">
        <w:rPr>
          <w:rFonts w:ascii="Times New Roman" w:eastAsia="TimesNewRomanPSMT" w:hAnsi="Times New Roman" w:cs="Times New Roman"/>
          <w:sz w:val="20"/>
          <w:szCs w:val="20"/>
        </w:rPr>
        <w:t>Aspdin</w:t>
      </w:r>
      <w:proofErr w:type="spellEnd"/>
      <w:r w:rsidRPr="00A15E47">
        <w:rPr>
          <w:rFonts w:ascii="Times New Roman" w:eastAsia="TimesNewRomanPSMT" w:hAnsi="Times New Roman" w:cs="Times New Roman"/>
          <w:sz w:val="20"/>
          <w:szCs w:val="20"/>
        </w:rPr>
        <w:t xml:space="preserve"> patented a product called Portland cement (PC) obtained from the calcination of the mixture of limestones coming from Portland in England and silicon-argillaceous materials. PC is an inexpensive </w:t>
      </w:r>
      <w:r w:rsidRPr="00A15E47">
        <w:rPr>
          <w:rFonts w:ascii="Times New Roman" w:eastAsia="TimesNewRomanPSMT" w:hAnsi="Times New Roman" w:cs="Times New Roman"/>
          <w:sz w:val="20"/>
          <w:szCs w:val="20"/>
        </w:rPr>
        <w:lastRenderedPageBreak/>
        <w:t xml:space="preserve">material and except for the absence of bismuth oxide and higher levels of calcium aluminate and calcium </w:t>
      </w:r>
      <w:proofErr w:type="spellStart"/>
      <w:r w:rsidRPr="00A15E47">
        <w:rPr>
          <w:rFonts w:ascii="Times New Roman" w:eastAsia="TimesNewRomanPSMT" w:hAnsi="Times New Roman" w:cs="Times New Roman"/>
          <w:sz w:val="20"/>
          <w:szCs w:val="20"/>
        </w:rPr>
        <w:t>sulfate</w:t>
      </w:r>
      <w:proofErr w:type="spellEnd"/>
      <w:r w:rsidRPr="00A15E47">
        <w:rPr>
          <w:rFonts w:ascii="Times New Roman" w:eastAsia="TimesNewRomanPSMT" w:hAnsi="Times New Roman" w:cs="Times New Roman"/>
          <w:sz w:val="20"/>
          <w:szCs w:val="20"/>
        </w:rPr>
        <w:t xml:space="preserve">, PC and MTA have a similar main composition. PC like MTA is available as grey and white. Ordinary PC (grey) shows lesser discoloration compared to grey MTA. However, there is an equal lack of discoloration seen by white MTA as well as white PC. Greater solubility is seen with MTA when compared to white PC. It also showed better washout resistance Compared to MTA in different solutions. Maturation of MTA after hydration is more structured than PC hence the former displays better bioactivity. Calcium ion release and formation of </w:t>
      </w:r>
      <w:proofErr w:type="spellStart"/>
      <w:r w:rsidRPr="00A15E47">
        <w:rPr>
          <w:rFonts w:ascii="Times New Roman" w:eastAsia="TimesNewRomanPSMT" w:hAnsi="Times New Roman" w:cs="Times New Roman"/>
          <w:sz w:val="20"/>
          <w:szCs w:val="20"/>
        </w:rPr>
        <w:t>hydroxy</w:t>
      </w:r>
      <w:proofErr w:type="spellEnd"/>
      <w:r w:rsidRPr="00A15E47">
        <w:rPr>
          <w:rFonts w:ascii="Times New Roman" w:eastAsia="TimesNewRomanPSMT" w:hAnsi="Times New Roman" w:cs="Times New Roman"/>
          <w:sz w:val="20"/>
          <w:szCs w:val="20"/>
        </w:rPr>
        <w:t xml:space="preserve"> apatite crystals is seen with both grey and white PC. The particle size of white Pro Root MTA is significantly small white PC both before and after hydration.</w:t>
      </w:r>
      <w:r w:rsidRPr="00A15E47">
        <w:rPr>
          <w:rFonts w:ascii="Times New Roman" w:eastAsia="TimesNewRomanPSMT" w:hAnsi="Times New Roman" w:cs="Times New Roman"/>
          <w:sz w:val="20"/>
          <w:szCs w:val="20"/>
          <w:vertAlign w:val="superscript"/>
        </w:rPr>
        <w:t>1</w:t>
      </w:r>
      <w:r w:rsidRPr="00A15E47">
        <w:rPr>
          <w:rFonts w:ascii="Times New Roman" w:eastAsia="TimesNewRomanPSMT" w:hAnsi="Times New Roman" w:cs="Times New Roman"/>
          <w:sz w:val="20"/>
          <w:szCs w:val="20"/>
        </w:rPr>
        <w:t xml:space="preserve">  PC shows antibacterial and antifungal properties similar to MTA against Enterococcus </w:t>
      </w:r>
      <w:proofErr w:type="spellStart"/>
      <w:r w:rsidRPr="00A15E47">
        <w:rPr>
          <w:rFonts w:ascii="Times New Roman" w:eastAsia="TimesNewRomanPSMT" w:hAnsi="Times New Roman" w:cs="Times New Roman"/>
          <w:sz w:val="20"/>
          <w:szCs w:val="20"/>
        </w:rPr>
        <w:t>faecalis</w:t>
      </w:r>
      <w:proofErr w:type="spellEnd"/>
      <w:r w:rsidRPr="00A15E47">
        <w:rPr>
          <w:rFonts w:ascii="Times New Roman" w:eastAsia="TimesNewRomanPSMT" w:hAnsi="Times New Roman" w:cs="Times New Roman"/>
          <w:sz w:val="20"/>
          <w:szCs w:val="20"/>
        </w:rPr>
        <w:t xml:space="preserve">, Micrococcus </w:t>
      </w:r>
      <w:proofErr w:type="spellStart"/>
      <w:r w:rsidRPr="00A15E47">
        <w:rPr>
          <w:rFonts w:ascii="Times New Roman" w:eastAsia="TimesNewRomanPSMT" w:hAnsi="Times New Roman" w:cs="Times New Roman"/>
          <w:sz w:val="20"/>
          <w:szCs w:val="20"/>
        </w:rPr>
        <w:t>luteus</w:t>
      </w:r>
      <w:proofErr w:type="spellEnd"/>
      <w:r w:rsidRPr="00A15E47">
        <w:rPr>
          <w:rFonts w:ascii="Times New Roman" w:eastAsia="TimesNewRomanPSMT" w:hAnsi="Times New Roman" w:cs="Times New Roman"/>
          <w:sz w:val="20"/>
          <w:szCs w:val="20"/>
        </w:rPr>
        <w:t>, Staphylococcus aureus, Staphylococcus epidermidis, Pseudomonas aeruginosa and Candida albicans.</w:t>
      </w:r>
      <w:r w:rsidR="00AF347A">
        <w:rPr>
          <w:rFonts w:ascii="Times New Roman" w:eastAsia="TimesNewRomanPSMT" w:hAnsi="Times New Roman" w:cs="Times New Roman"/>
          <w:sz w:val="20"/>
          <w:szCs w:val="20"/>
          <w:vertAlign w:val="superscript"/>
        </w:rPr>
        <w:t>13</w:t>
      </w:r>
      <w:r w:rsidRPr="00A15E47">
        <w:rPr>
          <w:rFonts w:ascii="Times New Roman" w:eastAsia="TimesNewRomanPSMT" w:hAnsi="Times New Roman" w:cs="Times New Roman"/>
          <w:sz w:val="20"/>
          <w:szCs w:val="20"/>
        </w:rPr>
        <w:t xml:space="preserve"> White and grey MTA had similar sealing ability as a root end filling material when checked by means of dye penetration when compared to white and grey PC.</w:t>
      </w:r>
      <w:r w:rsidR="00AF347A">
        <w:rPr>
          <w:rFonts w:ascii="Times New Roman" w:eastAsia="TimesNewRomanPSMT" w:hAnsi="Times New Roman" w:cs="Times New Roman"/>
          <w:sz w:val="20"/>
          <w:szCs w:val="20"/>
          <w:vertAlign w:val="superscript"/>
        </w:rPr>
        <w:t>14</w:t>
      </w:r>
      <w:r w:rsidRPr="00A15E47">
        <w:rPr>
          <w:rFonts w:ascii="Times New Roman" w:eastAsia="TimesNewRomanPSMT" w:hAnsi="Times New Roman" w:cs="Times New Roman"/>
          <w:sz w:val="20"/>
          <w:szCs w:val="20"/>
        </w:rPr>
        <w:t xml:space="preserve"> However, when checked as a perforation repair material by means of protein leakage, white PC showed better sealing ability compared to white and grey MTA. Cell culture studies have showed variable result as per the cell type. Essentially there was no genotoxicity or cytotoxicity seen associated with PC similar to MTA with respect to fibroblasts. However, with respect to human bone marrow derived mesenchymal stem cells, MTA displayed greater proliferation and migration compared to PC.</w:t>
      </w:r>
      <w:r w:rsidR="00AF347A">
        <w:rPr>
          <w:rFonts w:ascii="Times New Roman" w:eastAsia="TimesNewRomanPSMT" w:hAnsi="Times New Roman" w:cs="Times New Roman"/>
          <w:sz w:val="20"/>
          <w:szCs w:val="20"/>
          <w:vertAlign w:val="superscript"/>
        </w:rPr>
        <w:t>14</w:t>
      </w:r>
      <w:r w:rsidRPr="00A15E47">
        <w:rPr>
          <w:rFonts w:ascii="Times New Roman" w:eastAsia="TimesNewRomanPSMT" w:hAnsi="Times New Roman" w:cs="Times New Roman"/>
          <w:sz w:val="20"/>
          <w:szCs w:val="20"/>
        </w:rPr>
        <w:t xml:space="preserve"> Bio mineralization is greater with MTA compared to PC when observed at 30 and 60 days.</w:t>
      </w:r>
      <w:r w:rsidR="00AF347A">
        <w:rPr>
          <w:rFonts w:ascii="Times New Roman" w:eastAsia="TimesNewRomanPSMT" w:hAnsi="Times New Roman" w:cs="Times New Roman"/>
          <w:sz w:val="20"/>
          <w:szCs w:val="20"/>
          <w:vertAlign w:val="superscript"/>
        </w:rPr>
        <w:t>13</w:t>
      </w:r>
      <w:r w:rsidRPr="00A15E47">
        <w:rPr>
          <w:rFonts w:ascii="Times New Roman" w:eastAsia="TimesNewRomanPSMT" w:hAnsi="Times New Roman" w:cs="Times New Roman"/>
          <w:sz w:val="20"/>
          <w:szCs w:val="20"/>
        </w:rPr>
        <w:t xml:space="preserve"> </w:t>
      </w:r>
      <w:proofErr w:type="spellStart"/>
      <w:r w:rsidRPr="00A15E47">
        <w:rPr>
          <w:rFonts w:ascii="Times New Roman" w:eastAsia="TimesNewRomanPSMT" w:hAnsi="Times New Roman" w:cs="Times New Roman"/>
          <w:sz w:val="20"/>
          <w:szCs w:val="20"/>
        </w:rPr>
        <w:t>Pulpotomy</w:t>
      </w:r>
      <w:proofErr w:type="spellEnd"/>
      <w:r w:rsidRPr="00A15E47">
        <w:rPr>
          <w:rFonts w:ascii="Times New Roman" w:eastAsia="TimesNewRomanPSMT" w:hAnsi="Times New Roman" w:cs="Times New Roman"/>
          <w:sz w:val="20"/>
          <w:szCs w:val="20"/>
        </w:rPr>
        <w:t xml:space="preserve"> performed with PC and MTA was successful both clinically and radio graphically, but the root canals showed greater obliteration with PC.</w:t>
      </w:r>
      <w:r w:rsidRPr="00A15E47">
        <w:rPr>
          <w:rFonts w:ascii="Times New Roman" w:eastAsia="TimesNewRomanPSMT" w:hAnsi="Times New Roman" w:cs="Times New Roman"/>
          <w:sz w:val="20"/>
          <w:szCs w:val="20"/>
          <w:vertAlign w:val="superscript"/>
        </w:rPr>
        <w:t>1</w:t>
      </w:r>
      <w:r w:rsidRPr="00A15E47">
        <w:rPr>
          <w:rFonts w:ascii="Times New Roman" w:eastAsia="TimesNewRomanPSMT" w:hAnsi="Times New Roman" w:cs="Times New Roman"/>
          <w:sz w:val="20"/>
          <w:szCs w:val="20"/>
        </w:rPr>
        <w:t xml:space="preserve">  </w:t>
      </w:r>
    </w:p>
    <w:p w:rsidR="0004562C" w:rsidRPr="00A15E47" w:rsidRDefault="0004562C" w:rsidP="0004562C">
      <w:pPr>
        <w:autoSpaceDE w:val="0"/>
        <w:autoSpaceDN w:val="0"/>
        <w:adjustRightInd w:val="0"/>
        <w:spacing w:after="0" w:line="480" w:lineRule="auto"/>
        <w:ind w:firstLine="720"/>
        <w:jc w:val="both"/>
        <w:rPr>
          <w:rFonts w:ascii="Times New Roman" w:hAnsi="Times New Roman" w:cs="Times New Roman"/>
          <w:sz w:val="20"/>
          <w:szCs w:val="20"/>
          <w:vertAlign w:val="superscript"/>
        </w:rPr>
      </w:pPr>
      <w:r w:rsidRPr="00A15E47">
        <w:rPr>
          <w:rFonts w:ascii="Times New Roman" w:hAnsi="Times New Roman" w:cs="Times New Roman"/>
          <w:sz w:val="20"/>
          <w:szCs w:val="20"/>
        </w:rPr>
        <w:t xml:space="preserve">Portland cement appeared in dentistry before1878. MTA (mineral trioxide aggregate), a Portland cement-based formulation was developed more than 20 years ago as a root-end filling material but its potential for new clinical applications later became evident thanks to its innovative hydraulic properties and sealing ability. A longlist of new materials based on the original formulation and/or with minor modifications has been introduced in routine clinical practice. A light-curable HCSC is advisable in many clinical cases and at least one material is now on the market. Other experimental materials have been proposed, so many potential new products could soon be available and more very innovative HCSCs can be expected in the future. Despite of the dearth of information from the first </w:t>
      </w:r>
      <w:r w:rsidRPr="00A15E47">
        <w:rPr>
          <w:rFonts w:ascii="Times New Roman" w:hAnsi="Times New Roman" w:cs="Times New Roman"/>
          <w:i/>
          <w:iCs/>
          <w:sz w:val="20"/>
          <w:szCs w:val="20"/>
        </w:rPr>
        <w:t xml:space="preserve">in vitro </w:t>
      </w:r>
      <w:r w:rsidRPr="00A15E47">
        <w:rPr>
          <w:rFonts w:ascii="Times New Roman" w:hAnsi="Times New Roman" w:cs="Times New Roman"/>
          <w:sz w:val="20"/>
          <w:szCs w:val="20"/>
        </w:rPr>
        <w:t xml:space="preserve">experiments and the lack of clinical studies, HCSC gained the trust of many operators who proposed its clinical use for </w:t>
      </w:r>
      <w:proofErr w:type="spellStart"/>
      <w:r w:rsidRPr="00A15E47">
        <w:rPr>
          <w:rFonts w:ascii="Times New Roman" w:hAnsi="Times New Roman" w:cs="Times New Roman"/>
          <w:sz w:val="20"/>
          <w:szCs w:val="20"/>
        </w:rPr>
        <w:t>apicogenesis</w:t>
      </w:r>
      <w:proofErr w:type="spellEnd"/>
      <w:r w:rsidRPr="00A15E47">
        <w:rPr>
          <w:rFonts w:ascii="Times New Roman" w:hAnsi="Times New Roman" w:cs="Times New Roman"/>
          <w:sz w:val="20"/>
          <w:szCs w:val="20"/>
        </w:rPr>
        <w:t xml:space="preserve">, pulp capping and other procedure. </w:t>
      </w:r>
      <w:proofErr w:type="spellStart"/>
      <w:r w:rsidRPr="00A15E47">
        <w:rPr>
          <w:rFonts w:ascii="Times New Roman" w:hAnsi="Times New Roman" w:cs="Times New Roman"/>
          <w:sz w:val="20"/>
          <w:szCs w:val="20"/>
        </w:rPr>
        <w:t>Tayand</w:t>
      </w:r>
      <w:proofErr w:type="spellEnd"/>
      <w:r w:rsidRPr="00A15E47">
        <w:rPr>
          <w:rFonts w:ascii="Times New Roman" w:hAnsi="Times New Roman" w:cs="Times New Roman"/>
          <w:sz w:val="20"/>
          <w:szCs w:val="20"/>
        </w:rPr>
        <w:t xml:space="preserve"> Pashley introduced the concept of “biomimetic remineralization” of partially demineralized dentin using MTA. This represented a major innovation and opened the way to potential new applications for HCSCs-based materials. At the moment the use of HCSCs-based technology for </w:t>
      </w:r>
      <w:r w:rsidRPr="00A15E47">
        <w:rPr>
          <w:rFonts w:ascii="Times New Roman" w:hAnsi="Times New Roman" w:cs="Times New Roman"/>
          <w:sz w:val="20"/>
          <w:szCs w:val="20"/>
        </w:rPr>
        <w:lastRenderedPageBreak/>
        <w:t xml:space="preserve">dentin remineralization is not far from the clinical application. The history of calcium silicate Portland cements dates back to Roman times when a cement able to set in water made by grinding together lime and a volcanic product found at </w:t>
      </w:r>
      <w:proofErr w:type="spellStart"/>
      <w:r w:rsidRPr="00A15E47">
        <w:rPr>
          <w:rFonts w:ascii="Times New Roman" w:hAnsi="Times New Roman" w:cs="Times New Roman"/>
          <w:sz w:val="20"/>
          <w:szCs w:val="20"/>
        </w:rPr>
        <w:t>Puteoli</w:t>
      </w:r>
      <w:proofErr w:type="spellEnd"/>
      <w:r w:rsidRPr="00A15E47">
        <w:rPr>
          <w:rFonts w:ascii="Times New Roman" w:hAnsi="Times New Roman" w:cs="Times New Roman"/>
          <w:sz w:val="20"/>
          <w:szCs w:val="20"/>
        </w:rPr>
        <w:t xml:space="preserve"> (hence called </w:t>
      </w:r>
      <w:proofErr w:type="spellStart"/>
      <w:r w:rsidRPr="00A15E47">
        <w:rPr>
          <w:rFonts w:ascii="Times New Roman" w:hAnsi="Times New Roman" w:cs="Times New Roman"/>
          <w:i/>
          <w:iCs/>
          <w:sz w:val="20"/>
          <w:szCs w:val="20"/>
        </w:rPr>
        <w:t>pozzolana</w:t>
      </w:r>
      <w:proofErr w:type="spellEnd"/>
      <w:r w:rsidRPr="00A15E47">
        <w:rPr>
          <w:rFonts w:ascii="Times New Roman" w:hAnsi="Times New Roman" w:cs="Times New Roman"/>
          <w:sz w:val="20"/>
          <w:szCs w:val="20"/>
        </w:rPr>
        <w:t xml:space="preserve">) around </w:t>
      </w:r>
      <w:proofErr w:type="spellStart"/>
      <w:r w:rsidRPr="00A15E47">
        <w:rPr>
          <w:rFonts w:ascii="Times New Roman" w:hAnsi="Times New Roman" w:cs="Times New Roman"/>
          <w:sz w:val="20"/>
          <w:szCs w:val="20"/>
        </w:rPr>
        <w:t>Neapolis</w:t>
      </w:r>
      <w:proofErr w:type="spellEnd"/>
      <w:r w:rsidRPr="00A15E47">
        <w:rPr>
          <w:rFonts w:ascii="Times New Roman" w:hAnsi="Times New Roman" w:cs="Times New Roman"/>
          <w:sz w:val="20"/>
          <w:szCs w:val="20"/>
        </w:rPr>
        <w:t xml:space="preserve"> (the places described by Pliny the Elder). </w:t>
      </w:r>
      <w:proofErr w:type="spellStart"/>
      <w:r w:rsidRPr="00A15E47">
        <w:rPr>
          <w:rFonts w:ascii="Times New Roman" w:hAnsi="Times New Roman" w:cs="Times New Roman"/>
          <w:sz w:val="20"/>
          <w:szCs w:val="20"/>
        </w:rPr>
        <w:t>Pozzolana</w:t>
      </w:r>
      <w:proofErr w:type="spellEnd"/>
      <w:r w:rsidRPr="00A15E47">
        <w:rPr>
          <w:rFonts w:ascii="Times New Roman" w:hAnsi="Times New Roman" w:cs="Times New Roman"/>
          <w:sz w:val="20"/>
          <w:szCs w:val="20"/>
        </w:rPr>
        <w:t xml:space="preserve"> helped Roman concrete set quickly even when submerged in water, allowing the construction of bridges, </w:t>
      </w:r>
      <w:proofErr w:type="spellStart"/>
      <w:r w:rsidRPr="00A15E47">
        <w:rPr>
          <w:rFonts w:ascii="Times New Roman" w:hAnsi="Times New Roman" w:cs="Times New Roman"/>
          <w:sz w:val="20"/>
          <w:szCs w:val="20"/>
        </w:rPr>
        <w:t>harbors</w:t>
      </w:r>
      <w:proofErr w:type="spellEnd"/>
      <w:r w:rsidRPr="00A15E47">
        <w:rPr>
          <w:rFonts w:ascii="Times New Roman" w:hAnsi="Times New Roman" w:cs="Times New Roman"/>
          <w:sz w:val="20"/>
          <w:szCs w:val="20"/>
        </w:rPr>
        <w:t xml:space="preserve">, aqueducts, monuments and buildings. During the middle-ages the secret of cement was lost. In the 18th century John Smeaton, an English engineer, rediscovered the correct proportions of cement using clay and limestone. In 1824, Joseph </w:t>
      </w:r>
      <w:proofErr w:type="spellStart"/>
      <w:r w:rsidRPr="00A15E47">
        <w:rPr>
          <w:rFonts w:ascii="Times New Roman" w:hAnsi="Times New Roman" w:cs="Times New Roman"/>
          <w:sz w:val="20"/>
          <w:szCs w:val="20"/>
        </w:rPr>
        <w:t>Aspdin</w:t>
      </w:r>
      <w:proofErr w:type="spellEnd"/>
      <w:r w:rsidRPr="00A15E47">
        <w:rPr>
          <w:rFonts w:ascii="Times New Roman" w:hAnsi="Times New Roman" w:cs="Times New Roman"/>
          <w:sz w:val="20"/>
          <w:szCs w:val="20"/>
        </w:rPr>
        <w:t>, an English brick-layer, patented a process for making what he called Portland cement. The first great bridge built in the USA in the late 19</w:t>
      </w:r>
      <w:r w:rsidRPr="00A15E47">
        <w:rPr>
          <w:rFonts w:ascii="Times New Roman" w:hAnsi="Times New Roman" w:cs="Times New Roman"/>
          <w:sz w:val="20"/>
          <w:szCs w:val="20"/>
          <w:vertAlign w:val="superscript"/>
        </w:rPr>
        <w:t>th</w:t>
      </w:r>
      <w:r w:rsidRPr="00A15E47">
        <w:rPr>
          <w:rFonts w:ascii="Times New Roman" w:hAnsi="Times New Roman" w:cs="Times New Roman"/>
          <w:sz w:val="20"/>
          <w:szCs w:val="20"/>
        </w:rPr>
        <w:t xml:space="preserve"> century was made of Portland–</w:t>
      </w:r>
      <w:proofErr w:type="spellStart"/>
      <w:r w:rsidRPr="00A15E47">
        <w:rPr>
          <w:rFonts w:ascii="Times New Roman" w:hAnsi="Times New Roman" w:cs="Times New Roman"/>
          <w:sz w:val="20"/>
          <w:szCs w:val="20"/>
        </w:rPr>
        <w:t>Pozzolanic</w:t>
      </w:r>
      <w:proofErr w:type="spellEnd"/>
      <w:r w:rsidRPr="00A15E47">
        <w:rPr>
          <w:rFonts w:ascii="Times New Roman" w:hAnsi="Times New Roman" w:cs="Times New Roman"/>
          <w:sz w:val="20"/>
          <w:szCs w:val="20"/>
        </w:rPr>
        <w:t xml:space="preserve"> cements. Modern Portland cement is made by mixing substances containing lime, silica, alumina, and iron oxide and then heating the mixture until it almost fuses. </w:t>
      </w:r>
      <w:proofErr w:type="spellStart"/>
      <w:r w:rsidRPr="00A15E47">
        <w:rPr>
          <w:rFonts w:ascii="Times New Roman" w:hAnsi="Times New Roman" w:cs="Times New Roman"/>
          <w:sz w:val="20"/>
          <w:szCs w:val="20"/>
        </w:rPr>
        <w:t>Pozzolana</w:t>
      </w:r>
      <w:proofErr w:type="spellEnd"/>
      <w:r w:rsidRPr="00A15E47">
        <w:rPr>
          <w:rFonts w:ascii="Times New Roman" w:hAnsi="Times New Roman" w:cs="Times New Roman"/>
          <w:sz w:val="20"/>
          <w:szCs w:val="20"/>
        </w:rPr>
        <w:t xml:space="preserve"> is still the main com-</w:t>
      </w:r>
      <w:proofErr w:type="spellStart"/>
      <w:r w:rsidRPr="00A15E47">
        <w:rPr>
          <w:rFonts w:ascii="Times New Roman" w:hAnsi="Times New Roman" w:cs="Times New Roman"/>
          <w:sz w:val="20"/>
          <w:szCs w:val="20"/>
        </w:rPr>
        <w:t>ponent</w:t>
      </w:r>
      <w:proofErr w:type="spellEnd"/>
      <w:r w:rsidRPr="00A15E47">
        <w:rPr>
          <w:rFonts w:ascii="Times New Roman" w:hAnsi="Times New Roman" w:cs="Times New Roman"/>
          <w:sz w:val="20"/>
          <w:szCs w:val="20"/>
        </w:rPr>
        <w:t xml:space="preserve"> of many Portland cements. Calcium silicate Portland cements set through a hydration reaction after mixing with water or water-containing liquids. Various hydration products form during the reaction, namely different phases of calcium silicate hydrate (CSH) as porous colloidal CSH gel and radial acicular CSH crystals, rhombohedral crystals of </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(calcium hydroxide), needle-like crystals of </w:t>
      </w:r>
      <w:proofErr w:type="spellStart"/>
      <w:r w:rsidRPr="00A15E47">
        <w:rPr>
          <w:rFonts w:ascii="Times New Roman" w:hAnsi="Times New Roman" w:cs="Times New Roman"/>
          <w:sz w:val="20"/>
          <w:szCs w:val="20"/>
        </w:rPr>
        <w:t>ettringite</w:t>
      </w:r>
      <w:proofErr w:type="spellEnd"/>
      <w:r w:rsidRPr="00A15E47">
        <w:rPr>
          <w:rFonts w:ascii="Times New Roman" w:hAnsi="Times New Roman" w:cs="Times New Roman"/>
          <w:sz w:val="20"/>
          <w:szCs w:val="20"/>
        </w:rPr>
        <w:t xml:space="preserve"> (</w:t>
      </w:r>
      <w:proofErr w:type="spellStart"/>
      <w:r w:rsidRPr="00A15E47">
        <w:rPr>
          <w:rFonts w:ascii="Times New Roman" w:hAnsi="Times New Roman" w:cs="Times New Roman"/>
          <w:sz w:val="20"/>
          <w:szCs w:val="20"/>
        </w:rPr>
        <w:t>hexacalcium</w:t>
      </w:r>
      <w:proofErr w:type="spellEnd"/>
      <w:r w:rsidRPr="00A15E47">
        <w:rPr>
          <w:rFonts w:ascii="Times New Roman" w:hAnsi="Times New Roman" w:cs="Times New Roman"/>
          <w:sz w:val="20"/>
          <w:szCs w:val="20"/>
        </w:rPr>
        <w:t xml:space="preserve"> alumina </w:t>
      </w:r>
      <w:proofErr w:type="spellStart"/>
      <w:r w:rsidRPr="00A15E47">
        <w:rPr>
          <w:rFonts w:ascii="Times New Roman" w:hAnsi="Times New Roman" w:cs="Times New Roman"/>
          <w:sz w:val="20"/>
          <w:szCs w:val="20"/>
        </w:rPr>
        <w:t>tetrisulphate</w:t>
      </w:r>
      <w:proofErr w:type="spellEnd"/>
      <w:r w:rsidRPr="00A15E47">
        <w:rPr>
          <w:rFonts w:ascii="Times New Roman" w:hAnsi="Times New Roman" w:cs="Times New Roman"/>
          <w:sz w:val="20"/>
          <w:szCs w:val="20"/>
        </w:rPr>
        <w:t xml:space="preserve"> hydrate), and calcium mono </w:t>
      </w:r>
      <w:proofErr w:type="spellStart"/>
      <w:r w:rsidRPr="00A15E47">
        <w:rPr>
          <w:rFonts w:ascii="Times New Roman" w:hAnsi="Times New Roman" w:cs="Times New Roman"/>
          <w:sz w:val="20"/>
          <w:szCs w:val="20"/>
        </w:rPr>
        <w:t>sulfo</w:t>
      </w:r>
      <w:proofErr w:type="spellEnd"/>
      <w:r w:rsidRPr="00A15E47">
        <w:rPr>
          <w:rFonts w:ascii="Times New Roman" w:hAnsi="Times New Roman" w:cs="Times New Roman"/>
          <w:sz w:val="20"/>
          <w:szCs w:val="20"/>
        </w:rPr>
        <w:t xml:space="preserve"> aluminate or calcium mono-</w:t>
      </w:r>
      <w:proofErr w:type="spellStart"/>
      <w:r w:rsidRPr="00A15E47">
        <w:rPr>
          <w:rFonts w:ascii="Times New Roman" w:hAnsi="Times New Roman" w:cs="Times New Roman"/>
          <w:sz w:val="20"/>
          <w:szCs w:val="20"/>
        </w:rPr>
        <w:t>carboaluminate</w:t>
      </w:r>
      <w:proofErr w:type="spellEnd"/>
      <w:r w:rsidRPr="00A15E47">
        <w:rPr>
          <w:rFonts w:ascii="Times New Roman" w:hAnsi="Times New Roman" w:cs="Times New Roman"/>
          <w:sz w:val="20"/>
          <w:szCs w:val="20"/>
        </w:rPr>
        <w:t xml:space="preserve">. Porous CSH hardens by the formation of a solid network within 1–6 h. The setting reaction requires several days to complete the hydration and hardening phases and includes dissolution and </w:t>
      </w:r>
      <w:proofErr w:type="spellStart"/>
      <w:r w:rsidRPr="00A15E47">
        <w:rPr>
          <w:rFonts w:ascii="Times New Roman" w:hAnsi="Times New Roman" w:cs="Times New Roman"/>
          <w:sz w:val="20"/>
          <w:szCs w:val="20"/>
        </w:rPr>
        <w:t>reprecipitation</w:t>
      </w:r>
      <w:proofErr w:type="spellEnd"/>
      <w:r w:rsidRPr="00A15E47">
        <w:rPr>
          <w:rFonts w:ascii="Times New Roman" w:hAnsi="Times New Roman" w:cs="Times New Roman"/>
          <w:sz w:val="20"/>
          <w:szCs w:val="20"/>
        </w:rPr>
        <w:t xml:space="preserve"> processes</w:t>
      </w:r>
      <w:r w:rsidRPr="00A15E47">
        <w:rPr>
          <w:rFonts w:ascii="Times New Roman" w:hAnsi="Times New Roman" w:cs="Times New Roman"/>
          <w:b/>
          <w:bCs/>
          <w:sz w:val="20"/>
          <w:szCs w:val="20"/>
        </w:rPr>
        <w:t xml:space="preserve"> </w:t>
      </w:r>
      <w:r w:rsidRPr="00A15E47">
        <w:rPr>
          <w:rFonts w:ascii="Times New Roman" w:hAnsi="Times New Roman" w:cs="Times New Roman"/>
          <w:sz w:val="20"/>
          <w:szCs w:val="20"/>
        </w:rPr>
        <w:t xml:space="preserve">of the dehydrated di- and tri-calcium silicate phases (C2S andC3S) and formation of hydration products like calcium di- and tri-silicate hydrates and calcium hydroxide. In this phase, CSH has layer structure, with a layer growing radially from the calcium silicate particles and resulting in a fibrous needle-like complex structure, and cuboidal calcium hydroxide crystals form among the hydrating cement compounds. This phase is difficult to inspect under standard SEM. As demonstrated by </w:t>
      </w:r>
      <w:proofErr w:type="spellStart"/>
      <w:r w:rsidRPr="00A15E47">
        <w:rPr>
          <w:rFonts w:ascii="Times New Roman" w:hAnsi="Times New Roman" w:cs="Times New Roman"/>
          <w:sz w:val="20"/>
          <w:szCs w:val="20"/>
        </w:rPr>
        <w:t>Gandolfi</w:t>
      </w:r>
      <w:proofErr w:type="spellEnd"/>
      <w:r w:rsidRPr="00A15E47">
        <w:rPr>
          <w:rFonts w:ascii="Times New Roman" w:hAnsi="Times New Roman" w:cs="Times New Roman"/>
          <w:sz w:val="20"/>
          <w:szCs w:val="20"/>
        </w:rPr>
        <w:t xml:space="preserve"> et al., environmental SEM (ESEM</w:t>
      </w:r>
      <w:proofErr w:type="gramStart"/>
      <w:r w:rsidRPr="00A15E47">
        <w:rPr>
          <w:rFonts w:ascii="Times New Roman" w:hAnsi="Times New Roman" w:cs="Times New Roman"/>
          <w:sz w:val="20"/>
          <w:szCs w:val="20"/>
        </w:rPr>
        <w:t>)analysis</w:t>
      </w:r>
      <w:proofErr w:type="gramEnd"/>
      <w:r w:rsidRPr="00A15E47">
        <w:rPr>
          <w:rFonts w:ascii="Times New Roman" w:hAnsi="Times New Roman" w:cs="Times New Roman"/>
          <w:sz w:val="20"/>
          <w:szCs w:val="20"/>
        </w:rPr>
        <w:t xml:space="preserve"> can provide more information on the morphology of the early stage of Portland and dental calcium silicate/MTA cements. Original native </w:t>
      </w:r>
      <w:proofErr w:type="spellStart"/>
      <w:r w:rsidRPr="00A15E47">
        <w:rPr>
          <w:rFonts w:ascii="Times New Roman" w:hAnsi="Times New Roman" w:cs="Times New Roman"/>
          <w:sz w:val="20"/>
          <w:szCs w:val="20"/>
        </w:rPr>
        <w:t>Pozzolanic</w:t>
      </w:r>
      <w:proofErr w:type="spellEnd"/>
      <w:r w:rsidRPr="00A15E47">
        <w:rPr>
          <w:rFonts w:ascii="Times New Roman" w:hAnsi="Times New Roman" w:cs="Times New Roman"/>
          <w:sz w:val="20"/>
          <w:szCs w:val="20"/>
        </w:rPr>
        <w:t xml:space="preserve"> cements are very similar to HCSCs under ESEM. Moisture (</w:t>
      </w:r>
      <w:r w:rsidRPr="00A15E47">
        <w:rPr>
          <w:rFonts w:ascii="Times New Roman" w:hAnsi="Times New Roman" w:cs="Times New Roman"/>
          <w:i/>
          <w:iCs/>
          <w:sz w:val="20"/>
          <w:szCs w:val="20"/>
        </w:rPr>
        <w:t xml:space="preserve">i.e. </w:t>
      </w:r>
      <w:r w:rsidRPr="00A15E47">
        <w:rPr>
          <w:rFonts w:ascii="Times New Roman" w:hAnsi="Times New Roman" w:cs="Times New Roman"/>
          <w:sz w:val="20"/>
          <w:szCs w:val="20"/>
        </w:rPr>
        <w:t xml:space="preserve">bio-logical fluids) is essential to allow the setting reaction and to develop/activate the cement’s bioactivity, such as the formation of apatite. The following stages have been proposed by </w:t>
      </w:r>
      <w:proofErr w:type="spellStart"/>
      <w:r w:rsidRPr="00A15E47">
        <w:rPr>
          <w:rFonts w:ascii="Times New Roman" w:hAnsi="Times New Roman" w:cs="Times New Roman"/>
          <w:sz w:val="20"/>
          <w:szCs w:val="20"/>
        </w:rPr>
        <w:t>Gandolfi</w:t>
      </w:r>
      <w:proofErr w:type="spellEnd"/>
      <w:r w:rsidRPr="00A15E47">
        <w:rPr>
          <w:rFonts w:ascii="Times New Roman" w:hAnsi="Times New Roman" w:cs="Times New Roman"/>
          <w:sz w:val="20"/>
          <w:szCs w:val="20"/>
        </w:rPr>
        <w:t xml:space="preserve"> et al.</w:t>
      </w:r>
      <w:r w:rsidRPr="00A15E47">
        <w:rPr>
          <w:rFonts w:ascii="Times New Roman" w:hAnsi="Times New Roman" w:cs="Times New Roman"/>
          <w:color w:val="0080AC"/>
          <w:sz w:val="20"/>
          <w:szCs w:val="20"/>
        </w:rPr>
        <w:t xml:space="preserve"> </w:t>
      </w:r>
      <w:r w:rsidRPr="00A15E47">
        <w:rPr>
          <w:rFonts w:ascii="Times New Roman" w:hAnsi="Times New Roman" w:cs="Times New Roman"/>
          <w:sz w:val="20"/>
          <w:szCs w:val="20"/>
        </w:rPr>
        <w:t>for the nucleation of calcium phosphates on the HCSC surface</w:t>
      </w:r>
      <w:proofErr w:type="gramStart"/>
      <w:r w:rsidRPr="00A15E47">
        <w:rPr>
          <w:rFonts w:ascii="Times New Roman" w:hAnsi="Times New Roman" w:cs="Times New Roman"/>
          <w:sz w:val="20"/>
          <w:szCs w:val="20"/>
        </w:rPr>
        <w:t>:</w:t>
      </w:r>
      <w:r w:rsidRPr="00A15E47">
        <w:rPr>
          <w:rFonts w:ascii="Times New Roman" w:hAnsi="Times New Roman" w:cs="Times New Roman"/>
          <w:sz w:val="20"/>
          <w:szCs w:val="20"/>
          <w:vertAlign w:val="superscript"/>
        </w:rPr>
        <w:t>1</w:t>
      </w:r>
      <w:proofErr w:type="gramEnd"/>
    </w:p>
    <w:p w:rsidR="0004562C" w:rsidRPr="00A15E47" w:rsidRDefault="0004562C" w:rsidP="0004562C">
      <w:pPr>
        <w:autoSpaceDE w:val="0"/>
        <w:autoSpaceDN w:val="0"/>
        <w:adjustRightInd w:val="0"/>
        <w:spacing w:after="0" w:line="480" w:lineRule="auto"/>
        <w:ind w:firstLine="720"/>
        <w:jc w:val="center"/>
        <w:rPr>
          <w:rFonts w:ascii="Times New Roman" w:hAnsi="Times New Roman" w:cs="Times New Roman"/>
          <w:sz w:val="20"/>
          <w:szCs w:val="20"/>
        </w:rPr>
      </w:pPr>
      <w:r w:rsidRPr="00A15E47">
        <w:rPr>
          <w:rFonts w:ascii="Times New Roman" w:hAnsi="Times New Roman" w:cs="Times New Roman"/>
          <w:noProof/>
          <w:sz w:val="20"/>
          <w:szCs w:val="20"/>
          <w:lang w:val="en-US"/>
        </w:rPr>
        <w:lastRenderedPageBreak/>
        <w:drawing>
          <wp:inline distT="0" distB="0" distL="0" distR="0" wp14:anchorId="75FBA3FB" wp14:editId="51CECD44">
            <wp:extent cx="2313305" cy="1292860"/>
            <wp:effectExtent l="38100" t="38100" r="29845" b="40640"/>
            <wp:docPr id="14" name="Picture 14" descr="Medcem Pure Portland Cement® - Medcem G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cem Pure Portland Cement® - Medcem GmbH"/>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7310" cy="1306276"/>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ind w:firstLine="720"/>
        <w:jc w:val="center"/>
        <w:rPr>
          <w:rFonts w:ascii="Times New Roman" w:hAnsi="Times New Roman" w:cs="Times New Roman"/>
          <w:b/>
          <w:bCs/>
          <w:sz w:val="20"/>
          <w:szCs w:val="20"/>
        </w:rPr>
      </w:pPr>
      <w:r w:rsidRPr="00A15E47">
        <w:rPr>
          <w:rFonts w:ascii="Times New Roman" w:hAnsi="Times New Roman" w:cs="Times New Roman"/>
          <w:b/>
          <w:bCs/>
          <w:sz w:val="20"/>
          <w:szCs w:val="20"/>
        </w:rPr>
        <w:t>Figure</w:t>
      </w:r>
      <w:r w:rsidR="00A15E47">
        <w:rPr>
          <w:rFonts w:ascii="Times New Roman" w:hAnsi="Times New Roman" w:cs="Times New Roman"/>
          <w:b/>
          <w:bCs/>
          <w:sz w:val="20"/>
          <w:szCs w:val="20"/>
        </w:rPr>
        <w:t xml:space="preserve"> 8</w:t>
      </w:r>
      <w:r w:rsidRPr="00A15E47">
        <w:rPr>
          <w:rFonts w:ascii="Times New Roman" w:hAnsi="Times New Roman" w:cs="Times New Roman"/>
          <w:b/>
          <w:bCs/>
          <w:sz w:val="20"/>
          <w:szCs w:val="20"/>
        </w:rPr>
        <w:t xml:space="preserve">: Portland </w:t>
      </w:r>
      <w:proofErr w:type="gramStart"/>
      <w:r w:rsidRPr="00A15E47">
        <w:rPr>
          <w:rFonts w:ascii="Times New Roman" w:hAnsi="Times New Roman" w:cs="Times New Roman"/>
          <w:b/>
          <w:bCs/>
          <w:sz w:val="20"/>
          <w:szCs w:val="20"/>
        </w:rPr>
        <w:t>Cement</w:t>
      </w:r>
      <w:proofErr w:type="gramEnd"/>
    </w:p>
    <w:p w:rsidR="0004562C" w:rsidRPr="00A15E47" w:rsidRDefault="0004562C" w:rsidP="0004562C">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rPr>
      </w:pPr>
      <w:r w:rsidRPr="00A15E47">
        <w:rPr>
          <w:rFonts w:ascii="Times New Roman" w:hAnsi="Times New Roman" w:cs="Times New Roman"/>
          <w:sz w:val="20"/>
          <w:szCs w:val="20"/>
        </w:rPr>
        <w:t xml:space="preserve">A solid–liquid interface forms on the mineral particles, and ion dissolution occurs almost immediately. Ca2+ionsrapidly migrate into the mixing solution and </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(Ca(OH)2) forms.</w:t>
      </w:r>
      <w:r w:rsidR="00AF347A">
        <w:rPr>
          <w:rFonts w:ascii="Times New Roman" w:hAnsi="Times New Roman" w:cs="Times New Roman"/>
          <w:sz w:val="20"/>
          <w:szCs w:val="20"/>
          <w:vertAlign w:val="superscript"/>
        </w:rPr>
        <w:t>15</w:t>
      </w:r>
    </w:p>
    <w:p w:rsidR="0004562C" w:rsidRPr="00A15E47" w:rsidRDefault="0004562C" w:rsidP="0004562C">
      <w:pPr>
        <w:pStyle w:val="ListParagraph"/>
        <w:numPr>
          <w:ilvl w:val="0"/>
          <w:numId w:val="1"/>
        </w:numPr>
        <w:autoSpaceDE w:val="0"/>
        <w:autoSpaceDN w:val="0"/>
        <w:adjustRightInd w:val="0"/>
        <w:spacing w:after="0" w:line="480" w:lineRule="auto"/>
        <w:jc w:val="both"/>
        <w:rPr>
          <w:rFonts w:ascii="Times New Roman" w:hAnsi="Times New Roman" w:cs="Times New Roman"/>
          <w:sz w:val="20"/>
          <w:szCs w:val="20"/>
        </w:rPr>
      </w:pPr>
      <w:r w:rsidRPr="00A15E47">
        <w:rPr>
          <w:rFonts w:ascii="Times New Roman" w:hAnsi="Times New Roman" w:cs="Times New Roman"/>
          <w:sz w:val="20"/>
          <w:szCs w:val="20"/>
        </w:rPr>
        <w:t xml:space="preserve">Silicates are attacked by OH ion groups in an alkaline environment and a CSH phase forms on mineral particles. CSH is a porous, fine-grained/fibrous and disorganized hydrated silicate gel layer containing Si-OH </w:t>
      </w:r>
      <w:proofErr w:type="spellStart"/>
      <w:r w:rsidRPr="00A15E47">
        <w:rPr>
          <w:rFonts w:ascii="Times New Roman" w:hAnsi="Times New Roman" w:cs="Times New Roman"/>
          <w:sz w:val="20"/>
          <w:szCs w:val="20"/>
        </w:rPr>
        <w:t>silanol</w:t>
      </w:r>
      <w:proofErr w:type="spellEnd"/>
      <w:r w:rsidRPr="00A15E47">
        <w:rPr>
          <w:rFonts w:ascii="Times New Roman" w:hAnsi="Times New Roman" w:cs="Times New Roman"/>
          <w:sz w:val="20"/>
          <w:szCs w:val="20"/>
        </w:rPr>
        <w:t xml:space="preserve"> groups and negative surface charges that may act as nucleation sites for apatite formation.</w:t>
      </w:r>
      <w:r w:rsidR="00AF347A">
        <w:rPr>
          <w:rFonts w:ascii="Times New Roman" w:hAnsi="Times New Roman" w:cs="Times New Roman"/>
          <w:sz w:val="20"/>
          <w:szCs w:val="20"/>
          <w:vertAlign w:val="superscript"/>
        </w:rPr>
        <w:t>15</w:t>
      </w:r>
    </w:p>
    <w:p w:rsidR="0004562C" w:rsidRPr="00A15E47" w:rsidRDefault="0004562C" w:rsidP="0004562C">
      <w:pPr>
        <w:pStyle w:val="ListParagraph"/>
        <w:numPr>
          <w:ilvl w:val="0"/>
          <w:numId w:val="1"/>
        </w:numPr>
        <w:autoSpaceDE w:val="0"/>
        <w:autoSpaceDN w:val="0"/>
        <w:adjustRightInd w:val="0"/>
        <w:spacing w:after="0" w:line="480" w:lineRule="auto"/>
        <w:jc w:val="both"/>
        <w:rPr>
          <w:rFonts w:ascii="Times New Roman" w:hAnsi="Times New Roman" w:cs="Times New Roman"/>
          <w:b/>
          <w:bCs/>
          <w:sz w:val="20"/>
          <w:szCs w:val="20"/>
        </w:rPr>
      </w:pPr>
      <w:r w:rsidRPr="00A15E47">
        <w:rPr>
          <w:rFonts w:ascii="Times New Roman" w:hAnsi="Times New Roman" w:cs="Times New Roman"/>
          <w:sz w:val="20"/>
          <w:szCs w:val="20"/>
        </w:rPr>
        <w:t>CSH contains an excess of calcium hydroxide/</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formed by OH−ions from dissociated water molecules and Ca2+ions from the cement particles, so a strong continuous </w:t>
      </w:r>
      <w:proofErr w:type="spellStart"/>
      <w:r w:rsidRPr="00A15E47">
        <w:rPr>
          <w:rFonts w:ascii="Times New Roman" w:hAnsi="Times New Roman" w:cs="Times New Roman"/>
          <w:sz w:val="20"/>
          <w:szCs w:val="20"/>
        </w:rPr>
        <w:t>outflux</w:t>
      </w:r>
      <w:proofErr w:type="spellEnd"/>
      <w:r w:rsidRPr="00A15E47">
        <w:rPr>
          <w:rFonts w:ascii="Times New Roman" w:hAnsi="Times New Roman" w:cs="Times New Roman"/>
          <w:sz w:val="20"/>
          <w:szCs w:val="20"/>
        </w:rPr>
        <w:t xml:space="preserve"> of calcium hydroxide from CSH occurs during the first hours after mixing causing a marked rise in the pH and an increase in calcium ion concentration in the surrounding environment. </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crystals nucleate inside the hydrating wet paste and are also detectable on the surface by ESEM/EDX. The release of </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persists for a long time in immersion/storage conditions, as revealed by the high pH of the soaking medium which remains constant at11.0–12.0, depending on the </w:t>
      </w:r>
      <w:proofErr w:type="spellStart"/>
      <w:r w:rsidRPr="00A15E47">
        <w:rPr>
          <w:rFonts w:ascii="Times New Roman" w:hAnsi="Times New Roman" w:cs="Times New Roman"/>
          <w:sz w:val="20"/>
          <w:szCs w:val="20"/>
        </w:rPr>
        <w:t>che</w:t>
      </w:r>
      <w:proofErr w:type="spellEnd"/>
      <w:r w:rsidR="00AF347A">
        <w:rPr>
          <w:rFonts w:ascii="Times New Roman" w:hAnsi="Times New Roman" w:cs="Times New Roman"/>
          <w:sz w:val="20"/>
          <w:szCs w:val="20"/>
        </w:rPr>
        <w:t>++</w:t>
      </w:r>
      <w:proofErr w:type="spellStart"/>
      <w:r w:rsidRPr="00A15E47">
        <w:rPr>
          <w:rFonts w:ascii="Times New Roman" w:hAnsi="Times New Roman" w:cs="Times New Roman"/>
          <w:sz w:val="20"/>
          <w:szCs w:val="20"/>
        </w:rPr>
        <w:t>mistry</w:t>
      </w:r>
      <w:proofErr w:type="spellEnd"/>
      <w:r w:rsidRPr="00A15E47">
        <w:rPr>
          <w:rFonts w:ascii="Times New Roman" w:hAnsi="Times New Roman" w:cs="Times New Roman"/>
          <w:sz w:val="20"/>
          <w:szCs w:val="20"/>
        </w:rPr>
        <w:t xml:space="preserve"> of the material.</w:t>
      </w:r>
      <w:r w:rsidR="00AF347A">
        <w:rPr>
          <w:rFonts w:ascii="Times New Roman" w:hAnsi="Times New Roman" w:cs="Times New Roman"/>
          <w:sz w:val="20"/>
          <w:szCs w:val="20"/>
          <w:vertAlign w:val="superscript"/>
        </w:rPr>
        <w:t>15</w:t>
      </w:r>
    </w:p>
    <w:p w:rsidR="0004562C" w:rsidRPr="00A15E47" w:rsidRDefault="0004562C" w:rsidP="0004562C">
      <w:pPr>
        <w:pStyle w:val="ListParagraph"/>
        <w:numPr>
          <w:ilvl w:val="0"/>
          <w:numId w:val="1"/>
        </w:numPr>
        <w:autoSpaceDE w:val="0"/>
        <w:autoSpaceDN w:val="0"/>
        <w:adjustRightInd w:val="0"/>
        <w:spacing w:after="0" w:line="480" w:lineRule="auto"/>
        <w:jc w:val="both"/>
        <w:rPr>
          <w:rFonts w:ascii="Times New Roman" w:eastAsia="TimesNewRomanPSMT" w:hAnsi="Times New Roman" w:cs="Times New Roman"/>
          <w:sz w:val="20"/>
          <w:szCs w:val="20"/>
        </w:rPr>
      </w:pPr>
      <w:r w:rsidRPr="00A15E47">
        <w:rPr>
          <w:rFonts w:ascii="Times New Roman" w:hAnsi="Times New Roman" w:cs="Times New Roman"/>
          <w:sz w:val="20"/>
          <w:szCs w:val="20"/>
        </w:rPr>
        <w:t xml:space="preserve">When exposed to a phosphate-containing fluid – simulated body fluids (SBFs) or body fluids – a sequence of reactions take place on the surface of HCSCs between calcium from the cement and phosphate from the solution, namely the absorption of Ca and P ions on the </w:t>
      </w:r>
      <w:proofErr w:type="spellStart"/>
      <w:r w:rsidRPr="00A15E47">
        <w:rPr>
          <w:rFonts w:ascii="Times New Roman" w:hAnsi="Times New Roman" w:cs="Times New Roman"/>
          <w:sz w:val="20"/>
          <w:szCs w:val="20"/>
        </w:rPr>
        <w:t>silanol</w:t>
      </w:r>
      <w:proofErr w:type="spellEnd"/>
      <w:r w:rsidRPr="00A15E47">
        <w:rPr>
          <w:rFonts w:ascii="Times New Roman" w:hAnsi="Times New Roman" w:cs="Times New Roman"/>
          <w:sz w:val="20"/>
          <w:szCs w:val="20"/>
        </w:rPr>
        <w:t xml:space="preserve"> groups (Si-OH) of the silica-rich CSH surface and the precipitation of calcium phosphates and apatite (as a result of local supersaturation) which matures into a B-type HCA phase at increasing storage times. The calcium phosphate apatite deposits form a layer of </w:t>
      </w:r>
      <w:proofErr w:type="spellStart"/>
      <w:r w:rsidRPr="00A15E47">
        <w:rPr>
          <w:rFonts w:ascii="Times New Roman" w:hAnsi="Times New Roman" w:cs="Times New Roman"/>
          <w:sz w:val="20"/>
          <w:szCs w:val="20"/>
        </w:rPr>
        <w:t>spherulites</w:t>
      </w:r>
      <w:proofErr w:type="spellEnd"/>
      <w:r w:rsidRPr="00A15E47">
        <w:rPr>
          <w:rFonts w:ascii="Times New Roman" w:hAnsi="Times New Roman" w:cs="Times New Roman"/>
          <w:sz w:val="20"/>
          <w:szCs w:val="20"/>
        </w:rPr>
        <w:t xml:space="preserve"> filling the superficial porosities. EDX, FTIR and micro Raman analyses have been used to demonstrate the formation of calcium phosphate and apatite deposits on cements after soaking in different SBFs.</w:t>
      </w:r>
      <w:r w:rsidR="00AF347A">
        <w:rPr>
          <w:rFonts w:ascii="Times New Roman" w:hAnsi="Times New Roman" w:cs="Times New Roman"/>
          <w:sz w:val="20"/>
          <w:szCs w:val="20"/>
          <w:vertAlign w:val="superscript"/>
        </w:rPr>
        <w:t>15</w:t>
      </w:r>
    </w:p>
    <w:p w:rsidR="0004562C" w:rsidRPr="00A15E47" w:rsidRDefault="0004562C" w:rsidP="0004562C">
      <w:pPr>
        <w:autoSpaceDE w:val="0"/>
        <w:autoSpaceDN w:val="0"/>
        <w:adjustRightInd w:val="0"/>
        <w:spacing w:after="0" w:line="480" w:lineRule="auto"/>
        <w:ind w:left="360"/>
        <w:jc w:val="both"/>
        <w:rPr>
          <w:rFonts w:ascii="Times New Roman" w:eastAsia="TimesNewRomanPSMT" w:hAnsi="Times New Roman" w:cs="Times New Roman"/>
          <w:b/>
          <w:bCs/>
          <w:i/>
          <w:iCs/>
          <w:sz w:val="20"/>
          <w:szCs w:val="20"/>
        </w:rPr>
      </w:pPr>
      <w:r w:rsidRPr="00A15E47">
        <w:rPr>
          <w:rFonts w:ascii="Times New Roman" w:eastAsia="TimesNewRomanPSMT" w:hAnsi="Times New Roman" w:cs="Times New Roman"/>
          <w:b/>
          <w:bCs/>
          <w:i/>
          <w:iCs/>
          <w:sz w:val="20"/>
          <w:szCs w:val="20"/>
        </w:rPr>
        <w:t>Components added to calcium silicate based cements</w:t>
      </w:r>
    </w:p>
    <w:p w:rsidR="0004562C" w:rsidRPr="00A15E47" w:rsidRDefault="0004562C" w:rsidP="0004562C">
      <w:pPr>
        <w:autoSpaceDE w:val="0"/>
        <w:autoSpaceDN w:val="0"/>
        <w:adjustRightInd w:val="0"/>
        <w:spacing w:after="0" w:line="480" w:lineRule="auto"/>
        <w:ind w:left="360" w:firstLine="360"/>
        <w:jc w:val="both"/>
        <w:rPr>
          <w:rFonts w:ascii="Times New Roman" w:eastAsia="TimesNewRomanPSMT" w:hAnsi="Times New Roman" w:cs="Times New Roman"/>
          <w:sz w:val="20"/>
          <w:szCs w:val="20"/>
        </w:rPr>
      </w:pPr>
      <w:r w:rsidRPr="00A15E47">
        <w:rPr>
          <w:rFonts w:ascii="Times New Roman" w:eastAsia="TimesNewRomanPSMT" w:hAnsi="Times New Roman" w:cs="Times New Roman"/>
          <w:sz w:val="20"/>
          <w:szCs w:val="20"/>
        </w:rPr>
        <w:lastRenderedPageBreak/>
        <w:t xml:space="preserve">In order to improve the intrinsic properties of these materials, certain additional components have been added to the calcium silicate based </w:t>
      </w:r>
      <w:proofErr w:type="spellStart"/>
      <w:r w:rsidRPr="00A15E47">
        <w:rPr>
          <w:rFonts w:ascii="Times New Roman" w:eastAsia="TimesNewRomanPSMT" w:hAnsi="Times New Roman" w:cs="Times New Roman"/>
          <w:sz w:val="20"/>
          <w:szCs w:val="20"/>
        </w:rPr>
        <w:t>bioceramic</w:t>
      </w:r>
      <w:proofErr w:type="spellEnd"/>
      <w:r w:rsidRPr="00A15E47">
        <w:rPr>
          <w:rFonts w:ascii="Times New Roman" w:eastAsia="TimesNewRomanPSMT" w:hAnsi="Times New Roman" w:cs="Times New Roman"/>
          <w:sz w:val="20"/>
          <w:szCs w:val="20"/>
        </w:rPr>
        <w:t xml:space="preserve"> cements that can be depicted as below</w:t>
      </w:r>
      <w:proofErr w:type="gramStart"/>
      <w:r w:rsidRPr="00A15E47">
        <w:rPr>
          <w:rFonts w:ascii="Times New Roman" w:eastAsia="TimesNewRomanPSMT" w:hAnsi="Times New Roman" w:cs="Times New Roman"/>
          <w:sz w:val="20"/>
          <w:szCs w:val="20"/>
        </w:rPr>
        <w:t>:</w:t>
      </w:r>
      <w:r w:rsidR="00AF347A">
        <w:rPr>
          <w:rFonts w:ascii="Times New Roman" w:eastAsia="TimesNewRomanPSMT" w:hAnsi="Times New Roman" w:cs="Times New Roman"/>
          <w:sz w:val="20"/>
          <w:szCs w:val="20"/>
          <w:vertAlign w:val="superscript"/>
        </w:rPr>
        <w:t>16</w:t>
      </w:r>
      <w:proofErr w:type="gramEnd"/>
      <w:r w:rsidRPr="00A15E47">
        <w:rPr>
          <w:rFonts w:ascii="Times New Roman" w:eastAsia="TimesNewRomanPSMT" w:hAnsi="Times New Roman" w:cs="Times New Roman"/>
          <w:sz w:val="20"/>
          <w:szCs w:val="20"/>
        </w:rPr>
        <w:t xml:space="preserve"> </w:t>
      </w:r>
    </w:p>
    <w:p w:rsidR="0004562C" w:rsidRPr="00A15E47" w:rsidRDefault="0004562C" w:rsidP="0004562C">
      <w:pPr>
        <w:autoSpaceDE w:val="0"/>
        <w:autoSpaceDN w:val="0"/>
        <w:adjustRightInd w:val="0"/>
        <w:spacing w:after="0" w:line="480" w:lineRule="auto"/>
        <w:ind w:left="360"/>
        <w:jc w:val="center"/>
        <w:rPr>
          <w:rFonts w:ascii="Times New Roman" w:eastAsia="TimesNewRomanPSMT" w:hAnsi="Times New Roman" w:cs="Times New Roman"/>
          <w:sz w:val="20"/>
          <w:szCs w:val="20"/>
        </w:rPr>
      </w:pPr>
      <w:r w:rsidRPr="00A15E47">
        <w:rPr>
          <w:rFonts w:ascii="Times New Roman" w:eastAsia="TimesNewRomanPSMT" w:hAnsi="Times New Roman" w:cs="Times New Roman"/>
          <w:noProof/>
          <w:sz w:val="20"/>
          <w:szCs w:val="20"/>
          <w:lang w:val="en-US"/>
        </w:rPr>
        <w:drawing>
          <wp:inline distT="0" distB="0" distL="0" distR="0" wp14:anchorId="05A597ED" wp14:editId="3CC219FE">
            <wp:extent cx="6007735" cy="4137660"/>
            <wp:effectExtent l="38100" t="38100" r="31115" b="342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17773" cy="4144573"/>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eastAsia="TimesNewRomanPSMT" w:hAnsi="Times New Roman" w:cs="Times New Roman"/>
          <w:b/>
          <w:bCs/>
          <w:sz w:val="20"/>
          <w:szCs w:val="20"/>
        </w:rPr>
      </w:pPr>
      <w:r w:rsidRPr="00A15E47">
        <w:rPr>
          <w:rFonts w:ascii="Times New Roman" w:eastAsia="TimesNewRomanPSMT" w:hAnsi="Times New Roman" w:cs="Times New Roman"/>
          <w:b/>
          <w:bCs/>
          <w:sz w:val="20"/>
          <w:szCs w:val="20"/>
        </w:rPr>
        <w:t xml:space="preserve">Figure </w:t>
      </w:r>
      <w:r w:rsidR="00A15E47">
        <w:rPr>
          <w:rFonts w:ascii="Times New Roman" w:eastAsia="TimesNewRomanPSMT" w:hAnsi="Times New Roman" w:cs="Times New Roman"/>
          <w:b/>
          <w:bCs/>
          <w:sz w:val="20"/>
          <w:szCs w:val="20"/>
        </w:rPr>
        <w:t>9</w:t>
      </w:r>
      <w:r w:rsidRPr="00A15E47">
        <w:rPr>
          <w:rFonts w:ascii="Times New Roman" w:eastAsia="TimesNewRomanPSMT" w:hAnsi="Times New Roman" w:cs="Times New Roman"/>
          <w:b/>
          <w:bCs/>
          <w:sz w:val="20"/>
          <w:szCs w:val="20"/>
        </w:rPr>
        <w:t>: Added components to calcium silicate based cements</w:t>
      </w:r>
    </w:p>
    <w:p w:rsidR="0004562C" w:rsidRPr="00A15E47" w:rsidRDefault="0004562C" w:rsidP="0004562C">
      <w:pPr>
        <w:autoSpaceDE w:val="0"/>
        <w:autoSpaceDN w:val="0"/>
        <w:adjustRightInd w:val="0"/>
        <w:spacing w:after="0" w:line="480" w:lineRule="auto"/>
        <w:jc w:val="center"/>
        <w:rPr>
          <w:rFonts w:ascii="Times New Roman" w:eastAsia="TimesNewRomanPSMT" w:hAnsi="Times New Roman" w:cs="Times New Roman"/>
          <w:b/>
          <w:bCs/>
          <w:sz w:val="20"/>
          <w:szCs w:val="20"/>
        </w:rPr>
      </w:pPr>
      <w:r w:rsidRPr="00A15E47">
        <w:rPr>
          <w:rFonts w:ascii="Times New Roman" w:eastAsia="TimesNewRomanPSMT" w:hAnsi="Times New Roman" w:cs="Times New Roman"/>
          <w:b/>
          <w:bCs/>
          <w:noProof/>
          <w:sz w:val="20"/>
          <w:szCs w:val="20"/>
          <w:lang w:val="en-US"/>
        </w:rPr>
        <w:drawing>
          <wp:inline distT="0" distB="0" distL="0" distR="0" wp14:anchorId="7D6BF644" wp14:editId="31D39C78">
            <wp:extent cx="5788660" cy="2004060"/>
            <wp:effectExtent l="38100" t="38100" r="40640" b="342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88660" cy="2004060"/>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eastAsia="TimesNewRomanPSMT" w:hAnsi="Times New Roman" w:cs="Times New Roman"/>
          <w:b/>
          <w:bCs/>
          <w:sz w:val="20"/>
          <w:szCs w:val="20"/>
        </w:rPr>
      </w:pPr>
      <w:r w:rsidRPr="00A15E47">
        <w:rPr>
          <w:rFonts w:ascii="Times New Roman" w:eastAsia="TimesNewRomanPSMT" w:hAnsi="Times New Roman" w:cs="Times New Roman"/>
          <w:b/>
          <w:bCs/>
          <w:sz w:val="20"/>
          <w:szCs w:val="20"/>
        </w:rPr>
        <w:t xml:space="preserve">Figure </w:t>
      </w:r>
      <w:r w:rsidR="00A15E47">
        <w:rPr>
          <w:rFonts w:ascii="Times New Roman" w:eastAsia="TimesNewRomanPSMT" w:hAnsi="Times New Roman" w:cs="Times New Roman"/>
          <w:b/>
          <w:bCs/>
          <w:sz w:val="20"/>
          <w:szCs w:val="20"/>
        </w:rPr>
        <w:t>10</w:t>
      </w:r>
      <w:r w:rsidRPr="00A15E47">
        <w:rPr>
          <w:rFonts w:ascii="Times New Roman" w:eastAsia="TimesNewRomanPSMT" w:hAnsi="Times New Roman" w:cs="Times New Roman"/>
          <w:b/>
          <w:bCs/>
          <w:sz w:val="20"/>
          <w:szCs w:val="20"/>
        </w:rPr>
        <w:t>: Hydration process of Portland cement</w:t>
      </w:r>
      <w:r w:rsidR="00AF347A">
        <w:rPr>
          <w:rFonts w:ascii="Times New Roman" w:eastAsia="TimesNewRomanPSMT" w:hAnsi="Times New Roman" w:cs="Times New Roman"/>
          <w:b/>
          <w:bCs/>
          <w:sz w:val="20"/>
          <w:szCs w:val="20"/>
          <w:vertAlign w:val="superscript"/>
        </w:rPr>
        <w:t>17</w:t>
      </w:r>
      <w:r w:rsidRPr="00A15E47">
        <w:rPr>
          <w:rFonts w:ascii="Times New Roman" w:eastAsia="TimesNewRomanPSMT" w:hAnsi="Times New Roman" w:cs="Times New Roman"/>
          <w:b/>
          <w:bCs/>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eastAsia="TimesNewRomanPSMT" w:hAnsi="Times New Roman" w:cs="Times New Roman"/>
          <w:b/>
          <w:bCs/>
          <w:sz w:val="20"/>
          <w:szCs w:val="20"/>
          <w:u w:val="single"/>
        </w:rPr>
      </w:pPr>
      <w:r w:rsidRPr="00A15E47">
        <w:rPr>
          <w:rFonts w:ascii="Times New Roman" w:eastAsia="TimesNewRomanPSMT" w:hAnsi="Times New Roman" w:cs="Times New Roman"/>
          <w:b/>
          <w:bCs/>
          <w:sz w:val="20"/>
          <w:szCs w:val="20"/>
          <w:u w:val="single"/>
        </w:rPr>
        <w:t>Properties of Portland cement</w:t>
      </w:r>
    </w:p>
    <w:p w:rsidR="0004562C" w:rsidRPr="00A15E47" w:rsidRDefault="0004562C" w:rsidP="0004562C">
      <w:pPr>
        <w:autoSpaceDE w:val="0"/>
        <w:autoSpaceDN w:val="0"/>
        <w:adjustRightInd w:val="0"/>
        <w:spacing w:after="0" w:line="480" w:lineRule="auto"/>
        <w:jc w:val="both"/>
        <w:rPr>
          <w:rFonts w:ascii="Times New Roman" w:hAnsi="Times New Roman" w:cs="Times New Roman"/>
          <w:sz w:val="20"/>
          <w:szCs w:val="20"/>
        </w:rPr>
      </w:pPr>
      <w:r w:rsidRPr="00A15E47">
        <w:rPr>
          <w:rFonts w:ascii="Times New Roman" w:eastAsia="TimesNewRomanPSMT" w:hAnsi="Times New Roman" w:cs="Times New Roman"/>
          <w:b/>
          <w:bCs/>
          <w:i/>
          <w:iCs/>
          <w:sz w:val="20"/>
          <w:szCs w:val="20"/>
        </w:rPr>
        <w:lastRenderedPageBreak/>
        <w:t>Compressive strength:</w:t>
      </w:r>
      <w:r w:rsidRPr="00A15E47">
        <w:rPr>
          <w:rFonts w:ascii="Times New Roman" w:eastAsia="TimesNewRomanPSMT" w:hAnsi="Times New Roman" w:cs="Times New Roman"/>
          <w:b/>
          <w:bCs/>
          <w:sz w:val="20"/>
          <w:szCs w:val="20"/>
        </w:rPr>
        <w:t xml:space="preserve"> </w:t>
      </w:r>
      <w:r w:rsidRPr="00A15E47">
        <w:rPr>
          <w:rFonts w:ascii="Times New Roman" w:hAnsi="Times New Roman" w:cs="Times New Roman"/>
          <w:sz w:val="20"/>
          <w:szCs w:val="20"/>
        </w:rPr>
        <w:t>PC containing bismuth oxide has similar initial and final compressive strength to MTA. Ultimately, it is worth mentioning that physical properties are strongly related to curing conditions.</w:t>
      </w:r>
      <w:r w:rsidR="00AF347A">
        <w:rPr>
          <w:rFonts w:ascii="Times New Roman" w:hAnsi="Times New Roman" w:cs="Times New Roman"/>
          <w:sz w:val="20"/>
          <w:szCs w:val="20"/>
          <w:vertAlign w:val="superscript"/>
        </w:rPr>
        <w:t>17</w:t>
      </w:r>
      <w:r w:rsidRPr="00A15E47">
        <w:rPr>
          <w:rFonts w:ascii="Times New Roman" w:hAnsi="Times New Roman" w:cs="Times New Roman"/>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131413"/>
          <w:sz w:val="20"/>
          <w:szCs w:val="20"/>
          <w:vertAlign w:val="superscript"/>
        </w:rPr>
      </w:pPr>
      <w:r w:rsidRPr="00A15E47">
        <w:rPr>
          <w:rFonts w:ascii="Times New Roman" w:hAnsi="Times New Roman" w:cs="Times New Roman"/>
          <w:b/>
          <w:bCs/>
          <w:i/>
          <w:iCs/>
          <w:color w:val="131413"/>
          <w:sz w:val="20"/>
          <w:szCs w:val="20"/>
        </w:rPr>
        <w:t>Flexural strength:</w:t>
      </w:r>
      <w:r w:rsidRPr="00A15E47">
        <w:rPr>
          <w:rFonts w:ascii="Times New Roman" w:hAnsi="Times New Roman" w:cs="Times New Roman"/>
          <w:color w:val="131413"/>
          <w:sz w:val="20"/>
          <w:szCs w:val="20"/>
        </w:rPr>
        <w:t xml:space="preserve"> There are limited studies on the flexural strength of PC in comparison with other endodontic cements. Contamination with blood or saliva has no significant effect on the flexural strength of Portland cement. Resin-based pit and fissure sealant containing hydrated PC fillers did not exhibit acceptable flexural strength, and the amount of filler adversely affected this property.</w:t>
      </w:r>
      <w:r w:rsidR="00AF347A">
        <w:rPr>
          <w:rFonts w:ascii="Times New Roman" w:hAnsi="Times New Roman" w:cs="Times New Roman"/>
          <w:color w:val="131413"/>
          <w:sz w:val="20"/>
          <w:szCs w:val="20"/>
          <w:vertAlign w:val="superscript"/>
        </w:rPr>
        <w:t>18</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131413"/>
          <w:sz w:val="20"/>
          <w:szCs w:val="20"/>
          <w:vertAlign w:val="superscript"/>
        </w:rPr>
      </w:pPr>
      <w:r w:rsidRPr="00A15E47">
        <w:rPr>
          <w:rFonts w:ascii="Times New Roman" w:hAnsi="Times New Roman" w:cs="Times New Roman"/>
          <w:b/>
          <w:bCs/>
          <w:i/>
          <w:iCs/>
          <w:color w:val="131413"/>
          <w:sz w:val="20"/>
          <w:szCs w:val="20"/>
        </w:rPr>
        <w:t>Push-out bond strength:</w:t>
      </w:r>
      <w:r w:rsidRPr="00A15E47">
        <w:rPr>
          <w:rFonts w:ascii="Times New Roman" w:hAnsi="Times New Roman" w:cs="Times New Roman"/>
          <w:color w:val="131413"/>
          <w:sz w:val="20"/>
          <w:szCs w:val="20"/>
        </w:rPr>
        <w:t xml:space="preserve"> In 2mm from the root apex, resinous cements showed superior push-out bond strength compared to calcium silicate-based cements, and MTA had similar push-out bond strength to Portland cement containing calcium tungstate or zirconium oxide. Nevertheless, higher values of push-out bond strength have been reported for Portland cement with bismuth oxide. </w:t>
      </w:r>
      <w:proofErr w:type="spellStart"/>
      <w:r w:rsidRPr="00A15E47">
        <w:rPr>
          <w:rFonts w:ascii="Times New Roman" w:hAnsi="Times New Roman" w:cs="Times New Roman"/>
          <w:color w:val="131413"/>
          <w:sz w:val="20"/>
          <w:szCs w:val="20"/>
        </w:rPr>
        <w:t>Biomineralization</w:t>
      </w:r>
      <w:proofErr w:type="spellEnd"/>
      <w:r w:rsidRPr="00A15E47">
        <w:rPr>
          <w:rFonts w:ascii="Times New Roman" w:hAnsi="Times New Roman" w:cs="Times New Roman"/>
          <w:color w:val="131413"/>
          <w:sz w:val="20"/>
          <w:szCs w:val="20"/>
        </w:rPr>
        <w:t xml:space="preserve"> seems to enhance this property and the resistance against displacement of cement. Some modifications such as addition of calcium chloride to PC results in improved push-out strength, while calcium hydroxide affects it adversely.</w:t>
      </w:r>
      <w:r w:rsidR="00AF347A">
        <w:rPr>
          <w:rFonts w:ascii="Times New Roman" w:hAnsi="Times New Roman" w:cs="Times New Roman"/>
          <w:color w:val="131413"/>
          <w:sz w:val="20"/>
          <w:szCs w:val="20"/>
          <w:vertAlign w:val="superscript"/>
        </w:rPr>
        <w:t>18</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color w:val="131413"/>
          <w:sz w:val="20"/>
          <w:szCs w:val="20"/>
        </w:rPr>
      </w:pPr>
      <w:r w:rsidRPr="00A15E47">
        <w:rPr>
          <w:rFonts w:ascii="Times New Roman" w:hAnsi="Times New Roman" w:cs="Times New Roman"/>
          <w:noProof/>
          <w:color w:val="131413"/>
          <w:sz w:val="20"/>
          <w:szCs w:val="20"/>
          <w:lang w:val="en-US"/>
        </w:rPr>
        <w:drawing>
          <wp:inline distT="0" distB="0" distL="0" distR="0" wp14:anchorId="1E26748C" wp14:editId="4451E73D">
            <wp:extent cx="5731510" cy="3185160"/>
            <wp:effectExtent l="38100" t="38100" r="40640" b="342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185160"/>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hAnsi="Times New Roman" w:cs="Times New Roman"/>
          <w:b/>
          <w:bCs/>
          <w:color w:val="131413"/>
          <w:sz w:val="20"/>
          <w:szCs w:val="20"/>
        </w:rPr>
      </w:pPr>
      <w:r w:rsidRPr="00A15E47">
        <w:rPr>
          <w:rFonts w:ascii="Times New Roman" w:hAnsi="Times New Roman" w:cs="Times New Roman"/>
          <w:b/>
          <w:bCs/>
          <w:color w:val="131413"/>
          <w:sz w:val="20"/>
          <w:szCs w:val="20"/>
        </w:rPr>
        <w:t xml:space="preserve">Figure </w:t>
      </w:r>
      <w:r w:rsidR="00A15E47">
        <w:rPr>
          <w:rFonts w:ascii="Times New Roman" w:hAnsi="Times New Roman" w:cs="Times New Roman"/>
          <w:b/>
          <w:bCs/>
          <w:color w:val="131413"/>
          <w:sz w:val="20"/>
          <w:szCs w:val="20"/>
        </w:rPr>
        <w:t>11</w:t>
      </w:r>
      <w:r w:rsidRPr="00A15E47">
        <w:rPr>
          <w:rFonts w:ascii="Times New Roman" w:hAnsi="Times New Roman" w:cs="Times New Roman"/>
          <w:b/>
          <w:bCs/>
          <w:color w:val="131413"/>
          <w:sz w:val="20"/>
          <w:szCs w:val="20"/>
        </w:rPr>
        <w:t>: Push out bond strength of calcium based sealers</w:t>
      </w:r>
      <w:r w:rsidR="00AF347A">
        <w:rPr>
          <w:rFonts w:ascii="Times New Roman" w:hAnsi="Times New Roman" w:cs="Times New Roman"/>
          <w:b/>
          <w:bCs/>
          <w:color w:val="131413"/>
          <w:sz w:val="20"/>
          <w:szCs w:val="20"/>
          <w:vertAlign w:val="superscript"/>
        </w:rPr>
        <w:t>18</w:t>
      </w:r>
      <w:r w:rsidRPr="00A15E47">
        <w:rPr>
          <w:rFonts w:ascii="Times New Roman" w:hAnsi="Times New Roman" w:cs="Times New Roman"/>
          <w:b/>
          <w:bCs/>
          <w:color w:val="131413"/>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131413"/>
          <w:sz w:val="20"/>
          <w:szCs w:val="20"/>
          <w:vertAlign w:val="superscript"/>
        </w:rPr>
      </w:pPr>
      <w:r w:rsidRPr="00A15E47">
        <w:rPr>
          <w:rFonts w:ascii="Times New Roman" w:hAnsi="Times New Roman" w:cs="Times New Roman"/>
          <w:b/>
          <w:bCs/>
          <w:color w:val="131413"/>
          <w:sz w:val="20"/>
          <w:szCs w:val="20"/>
        </w:rPr>
        <w:t>Bond strength:</w:t>
      </w:r>
      <w:r w:rsidRPr="00A15E47">
        <w:rPr>
          <w:rFonts w:ascii="Times New Roman" w:hAnsi="Times New Roman" w:cs="Times New Roman"/>
          <w:color w:val="131413"/>
          <w:sz w:val="20"/>
          <w:szCs w:val="20"/>
        </w:rPr>
        <w:t xml:space="preserve"> Bond strength of Portland cement and MTA to resin cements has been evaluated after immersion in water. According to this study, bond strength of Portland cement was significantly low compared to that of glass ionomer and MTA.</w:t>
      </w:r>
      <w:r w:rsidR="00AF347A">
        <w:rPr>
          <w:rFonts w:ascii="Times New Roman" w:hAnsi="Times New Roman" w:cs="Times New Roman"/>
          <w:color w:val="131413"/>
          <w:sz w:val="20"/>
          <w:szCs w:val="20"/>
          <w:vertAlign w:val="superscript"/>
        </w:rPr>
        <w:t>17</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131413"/>
          <w:sz w:val="20"/>
          <w:szCs w:val="20"/>
          <w:vertAlign w:val="superscript"/>
        </w:rPr>
      </w:pPr>
      <w:r w:rsidRPr="00A15E47">
        <w:rPr>
          <w:rFonts w:ascii="Times New Roman" w:hAnsi="Times New Roman" w:cs="Times New Roman"/>
          <w:b/>
          <w:bCs/>
          <w:color w:val="131413"/>
          <w:sz w:val="20"/>
          <w:szCs w:val="20"/>
        </w:rPr>
        <w:lastRenderedPageBreak/>
        <w:t>Fracture resistance:</w:t>
      </w:r>
      <w:r w:rsidRPr="00A15E47">
        <w:rPr>
          <w:rFonts w:ascii="Times New Roman" w:hAnsi="Times New Roman" w:cs="Times New Roman"/>
          <w:color w:val="131413"/>
          <w:sz w:val="20"/>
          <w:szCs w:val="20"/>
        </w:rPr>
        <w:t xml:space="preserve"> Portland cement does not seem to influence the fracture resistance of dentin during 12 weeks, while MTA improved this property. Notwithstanding, due to the limited studies in this regard, the impact of Portland cement on fracture resistance of dentin remains unclear.</w:t>
      </w:r>
      <w:r w:rsidR="00AF347A">
        <w:rPr>
          <w:rFonts w:ascii="Times New Roman" w:hAnsi="Times New Roman" w:cs="Times New Roman"/>
          <w:color w:val="131413"/>
          <w:sz w:val="20"/>
          <w:szCs w:val="20"/>
          <w:vertAlign w:val="superscript"/>
        </w:rPr>
        <w:t>17</w:t>
      </w:r>
    </w:p>
    <w:p w:rsidR="0004562C" w:rsidRPr="00A15E47" w:rsidRDefault="0004562C" w:rsidP="0004562C">
      <w:pPr>
        <w:autoSpaceDE w:val="0"/>
        <w:autoSpaceDN w:val="0"/>
        <w:adjustRightInd w:val="0"/>
        <w:spacing w:after="0" w:line="480" w:lineRule="auto"/>
        <w:jc w:val="both"/>
        <w:rPr>
          <w:rFonts w:ascii="Times New Roman" w:hAnsi="Times New Roman" w:cs="Times New Roman"/>
          <w:sz w:val="20"/>
          <w:szCs w:val="20"/>
        </w:rPr>
      </w:pPr>
      <w:r w:rsidRPr="00A15E47">
        <w:rPr>
          <w:rFonts w:ascii="Times New Roman" w:eastAsia="TimesNewRomanPSMT" w:hAnsi="Times New Roman" w:cs="Times New Roman"/>
          <w:b/>
          <w:bCs/>
          <w:i/>
          <w:iCs/>
          <w:sz w:val="20"/>
          <w:szCs w:val="20"/>
        </w:rPr>
        <w:t xml:space="preserve">Sealing ability: </w:t>
      </w:r>
      <w:r w:rsidRPr="00A15E47">
        <w:rPr>
          <w:rFonts w:ascii="Times New Roman" w:hAnsi="Times New Roman" w:cs="Times New Roman"/>
          <w:sz w:val="20"/>
          <w:szCs w:val="20"/>
        </w:rPr>
        <w:t xml:space="preserve">Preventing micro leakage is an important prerequisite in all endodontic applications. A study, using 1% methylene blue dye after 72 hours, reported no leakage beyond the retro fill area with PC. An </w:t>
      </w:r>
      <w:proofErr w:type="spellStart"/>
      <w:r w:rsidRPr="00A15E47">
        <w:rPr>
          <w:rFonts w:ascii="Times New Roman" w:hAnsi="Times New Roman" w:cs="Times New Roman"/>
          <w:sz w:val="20"/>
          <w:szCs w:val="20"/>
        </w:rPr>
        <w:t>orthograde</w:t>
      </w:r>
      <w:proofErr w:type="spellEnd"/>
      <w:r w:rsidRPr="00A15E47">
        <w:rPr>
          <w:rFonts w:ascii="Times New Roman" w:hAnsi="Times New Roman" w:cs="Times New Roman"/>
          <w:sz w:val="20"/>
          <w:szCs w:val="20"/>
        </w:rPr>
        <w:t xml:space="preserve"> plug of PC was also evaluated with fluid filtration technique, which is a more sensitive and reproducible method. The results suggest that Portland cement has the potential to be developed as a furcation repair material, even though leakage was noted. Compared to the commonly used retro fill materials such as amalgam, micro leakage and variable adaptation gaps on the interface between dentin and root-end filling material were found in all specimens including PC. One possible reason for the sealing ability of PC is its slight expansion upon setting. Mean expansion at 24 hours was noted to be 1.02% for Grey MTA, 0.29% for PC, and 0.08% for White MTA in water immersion. The sealing ability of a material can be enhanced if it has antibacterial properties. One of the proposed antimicrobial mechanisms is the high alkalinity of the cement, comparable to that of calcium hydroxide. The pH of Portland cement rises from that of 7 to 12.3 after mixing and continues rising to a maximum pH of 12.9 after 3 hours. The potassium and sodium ions present come from the minor oxide constituents, which also provide an additional source of hydroxyl ions. The results of studies evaluating the antibacterial effect of PC have been equivocal. While several of the microorganisms such as </w:t>
      </w:r>
      <w:r w:rsidRPr="00A15E47">
        <w:rPr>
          <w:rFonts w:ascii="Times New Roman" w:hAnsi="Times New Roman" w:cs="Times New Roman"/>
          <w:i/>
          <w:iCs/>
          <w:sz w:val="20"/>
          <w:szCs w:val="20"/>
        </w:rPr>
        <w:t xml:space="preserve">Micrococcus </w:t>
      </w:r>
      <w:proofErr w:type="spellStart"/>
      <w:r w:rsidRPr="00A15E47">
        <w:rPr>
          <w:rFonts w:ascii="Times New Roman" w:hAnsi="Times New Roman" w:cs="Times New Roman"/>
          <w:i/>
          <w:iCs/>
          <w:sz w:val="20"/>
          <w:szCs w:val="20"/>
        </w:rPr>
        <w:t>luteus</w:t>
      </w:r>
      <w:proofErr w:type="spellEnd"/>
      <w:r w:rsidRPr="00A15E47">
        <w:rPr>
          <w:rFonts w:ascii="Times New Roman" w:hAnsi="Times New Roman" w:cs="Times New Roman"/>
          <w:i/>
          <w:iCs/>
          <w:sz w:val="20"/>
          <w:szCs w:val="20"/>
        </w:rPr>
        <w:t xml:space="preserve"> </w:t>
      </w:r>
      <w:r w:rsidRPr="00A15E47">
        <w:rPr>
          <w:rFonts w:ascii="Times New Roman" w:hAnsi="Times New Roman" w:cs="Times New Roman"/>
          <w:sz w:val="20"/>
          <w:szCs w:val="20"/>
        </w:rPr>
        <w:t xml:space="preserve">(ATCC9341), </w:t>
      </w:r>
      <w:r w:rsidRPr="00A15E47">
        <w:rPr>
          <w:rFonts w:ascii="Times New Roman" w:hAnsi="Times New Roman" w:cs="Times New Roman"/>
          <w:i/>
          <w:iCs/>
          <w:sz w:val="20"/>
          <w:szCs w:val="20"/>
        </w:rPr>
        <w:t xml:space="preserve">Staphylococcus aureus </w:t>
      </w:r>
      <w:r w:rsidRPr="00A15E47">
        <w:rPr>
          <w:rFonts w:ascii="Times New Roman" w:hAnsi="Times New Roman" w:cs="Times New Roman"/>
          <w:sz w:val="20"/>
          <w:szCs w:val="20"/>
        </w:rPr>
        <w:t xml:space="preserve">(ATCC6538), Staphylococcus epidermidis ATCC 12228, Pseudomonas aeruginosa ATCC 27853, showed inhibition, others such as </w:t>
      </w:r>
      <w:r w:rsidRPr="00A15E47">
        <w:rPr>
          <w:rFonts w:ascii="Times New Roman" w:hAnsi="Times New Roman" w:cs="Times New Roman"/>
          <w:i/>
          <w:iCs/>
          <w:sz w:val="20"/>
          <w:szCs w:val="20"/>
        </w:rPr>
        <w:t xml:space="preserve">Escherichia coli </w:t>
      </w:r>
      <w:r w:rsidRPr="00A15E47">
        <w:rPr>
          <w:rFonts w:ascii="Times New Roman" w:hAnsi="Times New Roman" w:cs="Times New Roman"/>
          <w:sz w:val="20"/>
          <w:szCs w:val="20"/>
        </w:rPr>
        <w:t xml:space="preserve">(ATCC10538) and E. </w:t>
      </w:r>
      <w:proofErr w:type="spellStart"/>
      <w:r w:rsidRPr="00A15E47">
        <w:rPr>
          <w:rFonts w:ascii="Times New Roman" w:hAnsi="Times New Roman" w:cs="Times New Roman"/>
          <w:sz w:val="20"/>
          <w:szCs w:val="20"/>
        </w:rPr>
        <w:t>faecalis</w:t>
      </w:r>
      <w:proofErr w:type="spellEnd"/>
      <w:r w:rsidRPr="00A15E47">
        <w:rPr>
          <w:rFonts w:ascii="Times New Roman" w:hAnsi="Times New Roman" w:cs="Times New Roman"/>
          <w:sz w:val="20"/>
          <w:szCs w:val="20"/>
        </w:rPr>
        <w:t xml:space="preserve"> showed resistance to all the sealers. Other studies have found that despite the highly alkaline pH of both MTA and PC, they showed no antibacterial activity against </w:t>
      </w:r>
      <w:r w:rsidRPr="00A15E47">
        <w:rPr>
          <w:rFonts w:ascii="Times New Roman" w:hAnsi="Times New Roman" w:cs="Times New Roman"/>
          <w:i/>
          <w:iCs/>
          <w:sz w:val="20"/>
          <w:szCs w:val="20"/>
        </w:rPr>
        <w:t xml:space="preserve">S. </w:t>
      </w:r>
      <w:proofErr w:type="spellStart"/>
      <w:r w:rsidRPr="00A15E47">
        <w:rPr>
          <w:rFonts w:ascii="Times New Roman" w:hAnsi="Times New Roman" w:cs="Times New Roman"/>
          <w:i/>
          <w:iCs/>
          <w:sz w:val="20"/>
          <w:szCs w:val="20"/>
        </w:rPr>
        <w:t>faecalis</w:t>
      </w:r>
      <w:proofErr w:type="spellEnd"/>
      <w:r w:rsidRPr="00A15E47">
        <w:rPr>
          <w:rFonts w:ascii="Times New Roman" w:hAnsi="Times New Roman" w:cs="Times New Roman"/>
          <w:i/>
          <w:iCs/>
          <w:sz w:val="20"/>
          <w:szCs w:val="20"/>
        </w:rPr>
        <w:t xml:space="preserve">, S. aureus </w:t>
      </w:r>
      <w:r w:rsidRPr="00A15E47">
        <w:rPr>
          <w:rFonts w:ascii="Times New Roman" w:hAnsi="Times New Roman" w:cs="Times New Roman"/>
          <w:sz w:val="20"/>
          <w:szCs w:val="20"/>
        </w:rPr>
        <w:t xml:space="preserve">and </w:t>
      </w:r>
      <w:r w:rsidRPr="00A15E47">
        <w:rPr>
          <w:rFonts w:ascii="Times New Roman" w:hAnsi="Times New Roman" w:cs="Times New Roman"/>
          <w:i/>
          <w:iCs/>
          <w:sz w:val="20"/>
          <w:szCs w:val="20"/>
        </w:rPr>
        <w:t xml:space="preserve">B. subtilis </w:t>
      </w:r>
      <w:r w:rsidRPr="00A15E47">
        <w:rPr>
          <w:rFonts w:ascii="Times New Roman" w:hAnsi="Times New Roman" w:cs="Times New Roman"/>
          <w:sz w:val="20"/>
          <w:szCs w:val="20"/>
        </w:rPr>
        <w:t>and no effect on any of the strict anaerobic bacteria. The antibacterial effect was not different in either fresh powders or powders from crushed set cements.</w:t>
      </w:r>
      <w:r w:rsidR="00AF347A">
        <w:rPr>
          <w:rFonts w:ascii="Times New Roman" w:hAnsi="Times New Roman" w:cs="Times New Roman"/>
          <w:sz w:val="20"/>
          <w:szCs w:val="20"/>
          <w:vertAlign w:val="superscript"/>
        </w:rPr>
        <w:t>19</w:t>
      </w:r>
      <w:r w:rsidRPr="00A15E47">
        <w:rPr>
          <w:rFonts w:ascii="Times New Roman" w:hAnsi="Times New Roman" w:cs="Times New Roman"/>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eastAsia="TimesNewRomanPSMT" w:hAnsi="Times New Roman" w:cs="Times New Roman"/>
          <w:b/>
          <w:bCs/>
          <w:i/>
          <w:iCs/>
          <w:sz w:val="20"/>
          <w:szCs w:val="20"/>
        </w:rPr>
      </w:pPr>
      <w:r w:rsidRPr="00A15E47">
        <w:rPr>
          <w:rFonts w:ascii="Times New Roman" w:eastAsia="TimesNewRomanPSMT" w:hAnsi="Times New Roman" w:cs="Times New Roman"/>
          <w:b/>
          <w:bCs/>
          <w:i/>
          <w:iCs/>
          <w:noProof/>
          <w:sz w:val="20"/>
          <w:szCs w:val="20"/>
          <w:lang w:val="en-US"/>
        </w:rPr>
        <w:lastRenderedPageBreak/>
        <w:drawing>
          <wp:inline distT="0" distB="0" distL="0" distR="0" wp14:anchorId="1520FAD6" wp14:editId="2D4397E5">
            <wp:extent cx="5731510" cy="3832860"/>
            <wp:effectExtent l="38100" t="38100" r="40640" b="342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832860"/>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eastAsia="TimesNewRomanPSMT" w:hAnsi="Times New Roman" w:cs="Times New Roman"/>
          <w:b/>
          <w:bCs/>
          <w:sz w:val="20"/>
          <w:szCs w:val="20"/>
        </w:rPr>
      </w:pPr>
      <w:r w:rsidRPr="00A15E47">
        <w:rPr>
          <w:rFonts w:ascii="Times New Roman" w:eastAsia="TimesNewRomanPSMT" w:hAnsi="Times New Roman" w:cs="Times New Roman"/>
          <w:b/>
          <w:bCs/>
          <w:sz w:val="20"/>
          <w:szCs w:val="20"/>
        </w:rPr>
        <w:t xml:space="preserve">Figure </w:t>
      </w:r>
      <w:r w:rsidR="00A15E47">
        <w:rPr>
          <w:rFonts w:ascii="Times New Roman" w:eastAsia="TimesNewRomanPSMT" w:hAnsi="Times New Roman" w:cs="Times New Roman"/>
          <w:b/>
          <w:bCs/>
          <w:sz w:val="20"/>
          <w:szCs w:val="20"/>
        </w:rPr>
        <w:t>12</w:t>
      </w:r>
      <w:r w:rsidRPr="00A15E47">
        <w:rPr>
          <w:rFonts w:ascii="Times New Roman" w:eastAsia="TimesNewRomanPSMT" w:hAnsi="Times New Roman" w:cs="Times New Roman"/>
          <w:b/>
          <w:bCs/>
          <w:sz w:val="20"/>
          <w:szCs w:val="20"/>
        </w:rPr>
        <w:t>: Sealing ability of calcium based silicate sealers</w:t>
      </w:r>
      <w:r w:rsidR="00AF347A">
        <w:rPr>
          <w:rFonts w:ascii="Times New Roman" w:eastAsia="TimesNewRomanPSMT" w:hAnsi="Times New Roman" w:cs="Times New Roman"/>
          <w:b/>
          <w:bCs/>
          <w:sz w:val="20"/>
          <w:szCs w:val="20"/>
          <w:vertAlign w:val="superscript"/>
        </w:rPr>
        <w:t>18</w:t>
      </w:r>
      <w:r w:rsidRPr="00A15E47">
        <w:rPr>
          <w:rFonts w:ascii="Times New Roman" w:eastAsia="TimesNewRomanPSMT" w:hAnsi="Times New Roman" w:cs="Times New Roman"/>
          <w:b/>
          <w:bCs/>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i/>
          <w:iCs/>
          <w:sz w:val="20"/>
          <w:szCs w:val="20"/>
        </w:rPr>
      </w:pPr>
      <w:proofErr w:type="spellStart"/>
      <w:r w:rsidRPr="00A15E47">
        <w:rPr>
          <w:rFonts w:ascii="Times New Roman" w:hAnsi="Times New Roman" w:cs="Times New Roman"/>
          <w:b/>
          <w:bCs/>
          <w:i/>
          <w:iCs/>
          <w:sz w:val="20"/>
          <w:szCs w:val="20"/>
        </w:rPr>
        <w:t>Radioopacity</w:t>
      </w:r>
      <w:proofErr w:type="spellEnd"/>
      <w:r w:rsidRPr="00A15E47">
        <w:rPr>
          <w:rFonts w:ascii="Times New Roman" w:hAnsi="Times New Roman" w:cs="Times New Roman"/>
          <w:b/>
          <w:bCs/>
          <w:i/>
          <w:iCs/>
          <w:sz w:val="20"/>
          <w:szCs w:val="20"/>
        </w:rPr>
        <w:t xml:space="preserve">: </w:t>
      </w:r>
      <w:r w:rsidRPr="00A15E47">
        <w:rPr>
          <w:rFonts w:ascii="Times New Roman" w:hAnsi="Times New Roman" w:cs="Times New Roman"/>
          <w:sz w:val="20"/>
          <w:szCs w:val="20"/>
        </w:rPr>
        <w:t xml:space="preserve">While Portland cement in its natural state is slightly radiopaque; it fails to meet the ISO requirement for </w:t>
      </w:r>
      <w:proofErr w:type="spellStart"/>
      <w:r w:rsidRPr="00A15E47">
        <w:rPr>
          <w:rFonts w:ascii="Times New Roman" w:hAnsi="Times New Roman" w:cs="Times New Roman"/>
          <w:sz w:val="20"/>
          <w:szCs w:val="20"/>
        </w:rPr>
        <w:t>radiopacity</w:t>
      </w:r>
      <w:proofErr w:type="spellEnd"/>
      <w:r w:rsidRPr="00A15E47">
        <w:rPr>
          <w:rFonts w:ascii="Times New Roman" w:hAnsi="Times New Roman" w:cs="Times New Roman"/>
          <w:sz w:val="20"/>
          <w:szCs w:val="20"/>
        </w:rPr>
        <w:t xml:space="preserve">. To overcome this disadvantage, </w:t>
      </w:r>
      <w:proofErr w:type="spellStart"/>
      <w:r w:rsidRPr="00A15E47">
        <w:rPr>
          <w:rFonts w:ascii="Times New Roman" w:hAnsi="Times New Roman" w:cs="Times New Roman"/>
          <w:sz w:val="20"/>
          <w:szCs w:val="20"/>
        </w:rPr>
        <w:t>radiopacifier</w:t>
      </w:r>
      <w:proofErr w:type="spellEnd"/>
      <w:r w:rsidRPr="00A15E47">
        <w:rPr>
          <w:rFonts w:ascii="Times New Roman" w:hAnsi="Times New Roman" w:cs="Times New Roman"/>
          <w:sz w:val="20"/>
          <w:szCs w:val="20"/>
        </w:rPr>
        <w:t xml:space="preserve"> additions have been carried out. Comparing different </w:t>
      </w:r>
      <w:proofErr w:type="spellStart"/>
      <w:r w:rsidRPr="00A15E47">
        <w:rPr>
          <w:rFonts w:ascii="Times New Roman" w:hAnsi="Times New Roman" w:cs="Times New Roman"/>
          <w:sz w:val="20"/>
          <w:szCs w:val="20"/>
        </w:rPr>
        <w:t>radiopacifiers</w:t>
      </w:r>
      <w:proofErr w:type="spellEnd"/>
      <w:r w:rsidRPr="00A15E47">
        <w:rPr>
          <w:rFonts w:ascii="Times New Roman" w:hAnsi="Times New Roman" w:cs="Times New Roman"/>
          <w:sz w:val="20"/>
          <w:szCs w:val="20"/>
        </w:rPr>
        <w:t xml:space="preserve">, Portland cement/bismuth oxide and Portland cement/lead oxide presented the highest </w:t>
      </w:r>
      <w:proofErr w:type="spellStart"/>
      <w:r w:rsidRPr="00A15E47">
        <w:rPr>
          <w:rFonts w:ascii="Times New Roman" w:hAnsi="Times New Roman" w:cs="Times New Roman"/>
          <w:sz w:val="20"/>
          <w:szCs w:val="20"/>
        </w:rPr>
        <w:t>radiopacity</w:t>
      </w:r>
      <w:proofErr w:type="spellEnd"/>
      <w:r w:rsidRPr="00A15E47">
        <w:rPr>
          <w:rFonts w:ascii="Times New Roman" w:hAnsi="Times New Roman" w:cs="Times New Roman"/>
          <w:sz w:val="20"/>
          <w:szCs w:val="20"/>
        </w:rPr>
        <w:t xml:space="preserve"> values, whereas Portland cement/zinc oxide presented the lowest </w:t>
      </w:r>
      <w:proofErr w:type="spellStart"/>
      <w:r w:rsidRPr="00A15E47">
        <w:rPr>
          <w:rFonts w:ascii="Times New Roman" w:hAnsi="Times New Roman" w:cs="Times New Roman"/>
          <w:sz w:val="20"/>
          <w:szCs w:val="20"/>
        </w:rPr>
        <w:t>radiopacity</w:t>
      </w:r>
      <w:proofErr w:type="spellEnd"/>
      <w:r w:rsidRPr="00A15E47">
        <w:rPr>
          <w:rFonts w:ascii="Times New Roman" w:hAnsi="Times New Roman" w:cs="Times New Roman"/>
          <w:sz w:val="20"/>
          <w:szCs w:val="20"/>
        </w:rPr>
        <w:t xml:space="preserve"> values. However, all presented higher </w:t>
      </w:r>
      <w:proofErr w:type="spellStart"/>
      <w:r w:rsidRPr="00A15E47">
        <w:rPr>
          <w:rFonts w:ascii="Times New Roman" w:hAnsi="Times New Roman" w:cs="Times New Roman"/>
          <w:sz w:val="20"/>
          <w:szCs w:val="20"/>
        </w:rPr>
        <w:t>radiopacity</w:t>
      </w:r>
      <w:proofErr w:type="spellEnd"/>
      <w:r w:rsidRPr="00A15E47">
        <w:rPr>
          <w:rFonts w:ascii="Times New Roman" w:hAnsi="Times New Roman" w:cs="Times New Roman"/>
          <w:sz w:val="20"/>
          <w:szCs w:val="20"/>
        </w:rPr>
        <w:t xml:space="preserve"> than that of dentin and may potentially be added to the Portland cement as </w:t>
      </w:r>
      <w:proofErr w:type="spellStart"/>
      <w:r w:rsidRPr="00A15E47">
        <w:rPr>
          <w:rFonts w:ascii="Times New Roman" w:hAnsi="Times New Roman" w:cs="Times New Roman"/>
          <w:sz w:val="20"/>
          <w:szCs w:val="20"/>
        </w:rPr>
        <w:t>radiopacifying</w:t>
      </w:r>
      <w:proofErr w:type="spellEnd"/>
      <w:r w:rsidRPr="00A15E47">
        <w:rPr>
          <w:rFonts w:ascii="Times New Roman" w:hAnsi="Times New Roman" w:cs="Times New Roman"/>
          <w:sz w:val="20"/>
          <w:szCs w:val="20"/>
        </w:rPr>
        <w:t xml:space="preserve"> agents. The readings of white Portland cement with 15% bismuth oxide did not differ significantly from the reading observed for a thickness of 4 mm of </w:t>
      </w:r>
      <w:proofErr w:type="spellStart"/>
      <w:r w:rsidRPr="00A15E47">
        <w:rPr>
          <w:rFonts w:ascii="Times New Roman" w:hAnsi="Times New Roman" w:cs="Times New Roman"/>
          <w:sz w:val="20"/>
          <w:szCs w:val="20"/>
        </w:rPr>
        <w:t>aluminum</w:t>
      </w:r>
      <w:proofErr w:type="spellEnd"/>
      <w:r w:rsidRPr="00A15E47">
        <w:rPr>
          <w:rFonts w:ascii="Times New Roman" w:hAnsi="Times New Roman" w:cs="Times New Roman"/>
          <w:sz w:val="20"/>
          <w:szCs w:val="20"/>
        </w:rPr>
        <w:t xml:space="preserve"> which is considered ideal for a test specimen by ADA specification #57. Higher concentration of Bismuth oxide failed to improve </w:t>
      </w:r>
      <w:proofErr w:type="spellStart"/>
      <w:r w:rsidRPr="00A15E47">
        <w:rPr>
          <w:rFonts w:ascii="Times New Roman" w:hAnsi="Times New Roman" w:cs="Times New Roman"/>
          <w:sz w:val="20"/>
          <w:szCs w:val="20"/>
        </w:rPr>
        <w:t>radiopacity</w:t>
      </w:r>
      <w:proofErr w:type="spellEnd"/>
      <w:r w:rsidRPr="00A15E47">
        <w:rPr>
          <w:rFonts w:ascii="Times New Roman" w:hAnsi="Times New Roman" w:cs="Times New Roman"/>
          <w:sz w:val="20"/>
          <w:szCs w:val="20"/>
        </w:rPr>
        <w:t xml:space="preserve"> significantly. The compressive strength of Portland cement is not altered with use of 20% bismuth oxide, and the material continues to be biocompatible.</w:t>
      </w:r>
      <w:r w:rsidRPr="00A15E47">
        <w:rPr>
          <w:rFonts w:ascii="Times New Roman" w:hAnsi="Times New Roman" w:cs="Times New Roman"/>
          <w:sz w:val="20"/>
          <w:szCs w:val="20"/>
          <w:vertAlign w:val="superscript"/>
        </w:rPr>
        <w:t>53</w:t>
      </w:r>
      <w:r w:rsidRPr="00A15E47">
        <w:rPr>
          <w:rFonts w:ascii="Times New Roman" w:hAnsi="Times New Roman" w:cs="Times New Roman"/>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i/>
          <w:iCs/>
          <w:sz w:val="20"/>
          <w:szCs w:val="20"/>
        </w:rPr>
      </w:pPr>
      <w:r w:rsidRPr="00A15E47">
        <w:rPr>
          <w:rFonts w:ascii="Times New Roman" w:hAnsi="Times New Roman" w:cs="Times New Roman"/>
          <w:b/>
          <w:bCs/>
          <w:i/>
          <w:iCs/>
          <w:sz w:val="20"/>
          <w:szCs w:val="20"/>
        </w:rPr>
        <w:t xml:space="preserve">Setting time: </w:t>
      </w:r>
      <w:r w:rsidRPr="00A15E47">
        <w:rPr>
          <w:rFonts w:ascii="Times New Roman" w:hAnsi="Times New Roman" w:cs="Times New Roman"/>
          <w:sz w:val="20"/>
          <w:szCs w:val="20"/>
        </w:rPr>
        <w:t xml:space="preserve">Classically calcium chloride, calcium nitrite/nitrate, and calcium </w:t>
      </w:r>
      <w:proofErr w:type="spellStart"/>
      <w:r w:rsidRPr="00A15E47">
        <w:rPr>
          <w:rFonts w:ascii="Times New Roman" w:hAnsi="Times New Roman" w:cs="Times New Roman"/>
          <w:sz w:val="20"/>
          <w:szCs w:val="20"/>
        </w:rPr>
        <w:t>formate</w:t>
      </w:r>
      <w:proofErr w:type="spellEnd"/>
      <w:r w:rsidRPr="00A15E47">
        <w:rPr>
          <w:rFonts w:ascii="Times New Roman" w:hAnsi="Times New Roman" w:cs="Times New Roman"/>
          <w:sz w:val="20"/>
          <w:szCs w:val="20"/>
        </w:rPr>
        <w:t xml:space="preserve"> have been added as Portland cement accelerators. While it was found that all 3 accelerated the set of PC, statistically significant rise in temperature and pH were found with the use of different accelerators, thus meriting further evaluation including biocompatibility and sealing ability. The setting time of Portland cement can also be reduced by excluding gypsum during the last stage </w:t>
      </w:r>
      <w:r w:rsidRPr="00A15E47">
        <w:rPr>
          <w:rFonts w:ascii="Times New Roman" w:hAnsi="Times New Roman" w:cs="Times New Roman"/>
          <w:sz w:val="20"/>
          <w:szCs w:val="20"/>
        </w:rPr>
        <w:lastRenderedPageBreak/>
        <w:t>of the manufacturing process without affecting its other properties. An admix of 1% methylcellulose and 2% calcium chloride resulted in a mix of Portland cement, when</w:t>
      </w:r>
      <w:r w:rsidR="00AF347A">
        <w:rPr>
          <w:rFonts w:ascii="Times New Roman" w:hAnsi="Times New Roman" w:cs="Times New Roman"/>
          <w:sz w:val="20"/>
          <w:szCs w:val="20"/>
        </w:rPr>
        <w:t xml:space="preserve"> compared with unmodified MTA,</w:t>
      </w:r>
      <w:r w:rsidRPr="00AF347A">
        <w:rPr>
          <w:rFonts w:ascii="Times New Roman" w:hAnsi="Times New Roman" w:cs="Times New Roman"/>
          <w:sz w:val="20"/>
          <w:szCs w:val="20"/>
          <w:vertAlign w:val="superscript"/>
        </w:rPr>
        <w:t>1</w:t>
      </w:r>
      <w:r w:rsidRPr="00A15E47">
        <w:rPr>
          <w:rFonts w:ascii="Times New Roman" w:hAnsi="Times New Roman" w:cs="Times New Roman"/>
          <w:sz w:val="20"/>
          <w:szCs w:val="20"/>
        </w:rPr>
        <w:t xml:space="preserve"> handled similarly to a reinforced zinc oxide-eugenol cement, </w:t>
      </w:r>
      <w:r w:rsidR="00AF347A">
        <w:rPr>
          <w:rFonts w:ascii="Times New Roman" w:hAnsi="Times New Roman" w:cs="Times New Roman"/>
          <w:sz w:val="20"/>
          <w:szCs w:val="20"/>
          <w:vertAlign w:val="superscript"/>
        </w:rPr>
        <w:t>2</w:t>
      </w:r>
      <w:r w:rsidRPr="00A15E47">
        <w:rPr>
          <w:rFonts w:ascii="Times New Roman" w:hAnsi="Times New Roman" w:cs="Times New Roman"/>
          <w:sz w:val="20"/>
          <w:szCs w:val="20"/>
        </w:rPr>
        <w:t xml:space="preserve"> gave an approximately equal compressive streng</w:t>
      </w:r>
      <w:r w:rsidR="00AF347A">
        <w:rPr>
          <w:rFonts w:ascii="Times New Roman" w:hAnsi="Times New Roman" w:cs="Times New Roman"/>
          <w:sz w:val="20"/>
          <w:szCs w:val="20"/>
        </w:rPr>
        <w:t xml:space="preserve">th, and </w:t>
      </w:r>
      <w:r w:rsidRPr="00AF347A">
        <w:rPr>
          <w:rFonts w:ascii="Times New Roman" w:hAnsi="Times New Roman" w:cs="Times New Roman"/>
          <w:sz w:val="20"/>
          <w:szCs w:val="20"/>
          <w:vertAlign w:val="superscript"/>
        </w:rPr>
        <w:t>3</w:t>
      </w:r>
      <w:r w:rsidRPr="00A15E47">
        <w:rPr>
          <w:rFonts w:ascii="Times New Roman" w:hAnsi="Times New Roman" w:cs="Times New Roman"/>
          <w:sz w:val="20"/>
          <w:szCs w:val="20"/>
        </w:rPr>
        <w:t xml:space="preserve"> set one third faster (57 +/- 3 minutes).</w:t>
      </w:r>
      <w:r w:rsidR="00AF347A">
        <w:rPr>
          <w:rFonts w:ascii="Times New Roman" w:hAnsi="Times New Roman" w:cs="Times New Roman"/>
          <w:sz w:val="20"/>
          <w:szCs w:val="20"/>
          <w:vertAlign w:val="superscript"/>
        </w:rPr>
        <w:t>20</w:t>
      </w:r>
      <w:r w:rsidRPr="00A15E47">
        <w:rPr>
          <w:rFonts w:ascii="Times New Roman" w:hAnsi="Times New Roman" w:cs="Times New Roman"/>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i/>
          <w:iCs/>
          <w:sz w:val="20"/>
          <w:szCs w:val="20"/>
        </w:rPr>
      </w:pPr>
      <w:r w:rsidRPr="00A15E47">
        <w:rPr>
          <w:rFonts w:ascii="Times New Roman" w:hAnsi="Times New Roman" w:cs="Times New Roman"/>
          <w:b/>
          <w:bCs/>
          <w:i/>
          <w:iCs/>
          <w:sz w:val="20"/>
          <w:szCs w:val="20"/>
        </w:rPr>
        <w:t xml:space="preserve">Solubility: </w:t>
      </w:r>
      <w:r w:rsidRPr="00A15E47">
        <w:rPr>
          <w:rFonts w:ascii="Times New Roman" w:hAnsi="Times New Roman" w:cs="Times New Roman"/>
          <w:sz w:val="20"/>
          <w:szCs w:val="20"/>
        </w:rPr>
        <w:t xml:space="preserve">Portland cement when placed in aqueous environments with prolonged setting times seems to be vulnerable to washout. The cement industry routinely deals with wet conditions (underwater concrete placement) that can potentially affect the properties of the material, not unlike conditions encountered during periapical surgery. The results of a study suggest that the sealing ability of MTA in an aqueous environment might be compromised during the first 72 hours because of the materials excessive solubility may affect particle arrangement in dentinal cavity walls. Portland cement on the other hand behaved differently in that the solubility decreased within the first 24 hours to 1.46%. To address these problems for dental application, an anti-washout mixture (methylcellulose) is added to the cement to facilitate more cohesive cement. The addition of this additive increases the viscosity of the water used in the mixture, therefore, producing a more thixotropic material to resist washout. The </w:t>
      </w:r>
      <w:proofErr w:type="spellStart"/>
      <w:r w:rsidRPr="00A15E47">
        <w:rPr>
          <w:rFonts w:ascii="Times New Roman" w:hAnsi="Times New Roman" w:cs="Times New Roman"/>
          <w:sz w:val="20"/>
          <w:szCs w:val="20"/>
        </w:rPr>
        <w:t>behavior</w:t>
      </w:r>
      <w:proofErr w:type="spellEnd"/>
      <w:r w:rsidRPr="00A15E47">
        <w:rPr>
          <w:rFonts w:ascii="Times New Roman" w:hAnsi="Times New Roman" w:cs="Times New Roman"/>
          <w:sz w:val="20"/>
          <w:szCs w:val="20"/>
        </w:rPr>
        <w:t xml:space="preserve"> of excessive initial solubility followed by a constant decrease over 72 hours is also a feature of routinely used root canal sealers AH 26 or </w:t>
      </w:r>
      <w:proofErr w:type="spellStart"/>
      <w:r w:rsidRPr="00A15E47">
        <w:rPr>
          <w:rFonts w:ascii="Times New Roman" w:hAnsi="Times New Roman" w:cs="Times New Roman"/>
          <w:sz w:val="20"/>
          <w:szCs w:val="20"/>
        </w:rPr>
        <w:t>Tubli</w:t>
      </w:r>
      <w:proofErr w:type="spellEnd"/>
      <w:r w:rsidRPr="00A15E47">
        <w:rPr>
          <w:rFonts w:ascii="Times New Roman" w:hAnsi="Times New Roman" w:cs="Times New Roman"/>
          <w:sz w:val="20"/>
          <w:szCs w:val="20"/>
        </w:rPr>
        <w:t xml:space="preserve"> Seal and does not per se contradict the use of these materials in clinical situations. As the process of cement manufacture requires 15000C temperature and due to the high alkalinity of Portland cement, generally the commercially available samples are found to be sterile. While contaminated samples can be suitably sterilized with no microbial growth seen after dry heat sterilization, gases or by autoclaving</w:t>
      </w:r>
      <w:r w:rsidRPr="00A15E47">
        <w:rPr>
          <w:rFonts w:ascii="Times New Roman" w:hAnsi="Times New Roman" w:cs="Times New Roman"/>
          <w:b/>
          <w:bCs/>
          <w:sz w:val="20"/>
          <w:szCs w:val="20"/>
        </w:rPr>
        <w:t xml:space="preserve">, </w:t>
      </w:r>
      <w:r w:rsidRPr="00A15E47">
        <w:rPr>
          <w:rFonts w:ascii="Times New Roman" w:hAnsi="Times New Roman" w:cs="Times New Roman"/>
          <w:sz w:val="20"/>
          <w:szCs w:val="20"/>
        </w:rPr>
        <w:t>the physical properties after sterilization need further evaluation.</w:t>
      </w:r>
      <w:r w:rsidR="00AF347A">
        <w:rPr>
          <w:rFonts w:ascii="Times New Roman" w:hAnsi="Times New Roman" w:cs="Times New Roman"/>
          <w:sz w:val="20"/>
          <w:szCs w:val="20"/>
          <w:vertAlign w:val="superscript"/>
        </w:rPr>
        <w:t>20</w:t>
      </w:r>
      <w:proofErr w:type="gramStart"/>
      <w:r w:rsidRPr="00A15E47">
        <w:rPr>
          <w:rFonts w:ascii="Times New Roman" w:hAnsi="Times New Roman" w:cs="Times New Roman"/>
          <w:sz w:val="20"/>
          <w:szCs w:val="20"/>
          <w:vertAlign w:val="superscript"/>
        </w:rPr>
        <w:t>,</w:t>
      </w:r>
      <w:r w:rsidR="00AF347A">
        <w:rPr>
          <w:rFonts w:ascii="Times New Roman" w:hAnsi="Times New Roman" w:cs="Times New Roman"/>
          <w:sz w:val="20"/>
          <w:szCs w:val="20"/>
          <w:vertAlign w:val="superscript"/>
        </w:rPr>
        <w:t>21</w:t>
      </w:r>
      <w:proofErr w:type="gramEnd"/>
    </w:p>
    <w:p w:rsidR="0004562C" w:rsidRPr="00A15E47" w:rsidRDefault="0004562C" w:rsidP="0004562C">
      <w:pPr>
        <w:autoSpaceDE w:val="0"/>
        <w:autoSpaceDN w:val="0"/>
        <w:adjustRightInd w:val="0"/>
        <w:spacing w:after="0" w:line="480" w:lineRule="auto"/>
        <w:jc w:val="both"/>
        <w:rPr>
          <w:rFonts w:ascii="Times New Roman" w:hAnsi="Times New Roman" w:cs="Times New Roman"/>
          <w:sz w:val="20"/>
          <w:szCs w:val="20"/>
        </w:rPr>
      </w:pPr>
      <w:r w:rsidRPr="00A15E47">
        <w:rPr>
          <w:rFonts w:ascii="Times New Roman" w:eastAsia="TimesNewRomanPSMT" w:hAnsi="Times New Roman" w:cs="Times New Roman"/>
          <w:b/>
          <w:bCs/>
          <w:i/>
          <w:iCs/>
          <w:sz w:val="20"/>
          <w:szCs w:val="20"/>
        </w:rPr>
        <w:t>Biocompatibility &amp; Tissue response:</w:t>
      </w:r>
      <w:r w:rsidRPr="00A15E47">
        <w:rPr>
          <w:rFonts w:ascii="Times New Roman" w:eastAsia="TimesNewRomanPSMT" w:hAnsi="Times New Roman" w:cs="Times New Roman"/>
          <w:b/>
          <w:bCs/>
          <w:sz w:val="20"/>
          <w:szCs w:val="20"/>
        </w:rPr>
        <w:t xml:space="preserve"> </w:t>
      </w:r>
      <w:r w:rsidRPr="00A15E47">
        <w:rPr>
          <w:rFonts w:ascii="Times New Roman" w:hAnsi="Times New Roman" w:cs="Times New Roman"/>
          <w:sz w:val="20"/>
          <w:szCs w:val="20"/>
        </w:rPr>
        <w:t xml:space="preserve">Freshly-mixed and partially-cured Portland cement (PC) pastes have been shown to exhibit good biological compatibility with a range of cells and tissue-types; particularly those associated with bone formation. Scanning electron microscopy revealed that human pulp cells attached to the Portland cement were flat and had numerous cytoplasmic extensions. These results suggest that Portland cement is biocompatible, allows the expression of mineralization-related genes on cultured human pulp cells, and has the potential to be used as a proper pulp-capping material. The cytotoxicity of MTA and Portland cement on human ECV304 endothelial cells was studied and no statistically significant difference between any of experimental materials was reported. </w:t>
      </w:r>
      <w:r w:rsidR="00AF347A">
        <w:rPr>
          <w:rFonts w:ascii="Times New Roman" w:hAnsi="Times New Roman" w:cs="Times New Roman"/>
          <w:sz w:val="20"/>
          <w:szCs w:val="20"/>
          <w:vertAlign w:val="superscript"/>
        </w:rPr>
        <w:t>10</w:t>
      </w:r>
      <w:r w:rsidRPr="00A15E47">
        <w:rPr>
          <w:rFonts w:ascii="Times New Roman" w:hAnsi="Times New Roman" w:cs="Times New Roman"/>
          <w:sz w:val="20"/>
          <w:szCs w:val="20"/>
        </w:rPr>
        <w:t xml:space="preserve"> In this respect, using simulated body fluid in vitro, PC has been found to promote the precipitation of a layer of ‘bone-like’ hydroxyapatite </w:t>
      </w:r>
      <w:r w:rsidRPr="00A15E47">
        <w:rPr>
          <w:rFonts w:ascii="Times New Roman" w:hAnsi="Times New Roman" w:cs="Times New Roman"/>
          <w:sz w:val="20"/>
          <w:szCs w:val="20"/>
        </w:rPr>
        <w:lastRenderedPageBreak/>
        <w:t xml:space="preserve">which underpins its ability to integrate with living tissue. The dissolution of </w:t>
      </w:r>
      <w:proofErr w:type="spellStart"/>
      <w:r w:rsidRPr="00A15E47">
        <w:rPr>
          <w:rFonts w:ascii="Times New Roman" w:hAnsi="Times New Roman" w:cs="Times New Roman"/>
          <w:sz w:val="20"/>
          <w:szCs w:val="20"/>
        </w:rPr>
        <w:t>portlandite</w:t>
      </w:r>
      <w:proofErr w:type="spellEnd"/>
      <w:r w:rsidRPr="00A15E47">
        <w:rPr>
          <w:rFonts w:ascii="Times New Roman" w:hAnsi="Times New Roman" w:cs="Times New Roman"/>
          <w:sz w:val="20"/>
          <w:szCs w:val="20"/>
        </w:rPr>
        <w:t xml:space="preserve"> and formation of calcite were also observed on contact with SBF.</w:t>
      </w:r>
      <w:r w:rsidR="00AF347A">
        <w:rPr>
          <w:rFonts w:ascii="Times New Roman" w:hAnsi="Times New Roman" w:cs="Times New Roman"/>
          <w:sz w:val="20"/>
          <w:szCs w:val="20"/>
          <w:vertAlign w:val="superscript"/>
        </w:rPr>
        <w:t>5</w:t>
      </w:r>
    </w:p>
    <w:p w:rsidR="0004562C" w:rsidRPr="00A15E47" w:rsidRDefault="0004562C" w:rsidP="0004562C">
      <w:pPr>
        <w:autoSpaceDE w:val="0"/>
        <w:autoSpaceDN w:val="0"/>
        <w:adjustRightInd w:val="0"/>
        <w:spacing w:after="0" w:line="480" w:lineRule="auto"/>
        <w:jc w:val="both"/>
        <w:rPr>
          <w:rFonts w:ascii="Times New Roman" w:eastAsia="TimesNewRomanPSMT" w:hAnsi="Times New Roman" w:cs="Times New Roman"/>
          <w:b/>
          <w:bCs/>
          <w:sz w:val="20"/>
          <w:szCs w:val="20"/>
        </w:rPr>
      </w:pPr>
      <w:r w:rsidRPr="00A15E47">
        <w:rPr>
          <w:rFonts w:ascii="Times New Roman" w:eastAsia="TimesNewRomanPSMT" w:hAnsi="Times New Roman" w:cs="Times New Roman"/>
          <w:b/>
          <w:bCs/>
          <w:noProof/>
          <w:sz w:val="20"/>
          <w:szCs w:val="20"/>
          <w:lang w:val="en-US"/>
        </w:rPr>
        <w:lastRenderedPageBreak/>
        <w:drawing>
          <wp:inline distT="0" distB="0" distL="0" distR="0" wp14:anchorId="1526EFDB" wp14:editId="11CC58DD">
            <wp:extent cx="5731510" cy="8168640"/>
            <wp:effectExtent l="38100" t="38100" r="40640" b="419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8168640"/>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eastAsia="TimesNewRomanPSMT" w:hAnsi="Times New Roman" w:cs="Times New Roman"/>
          <w:b/>
          <w:bCs/>
          <w:sz w:val="20"/>
          <w:szCs w:val="20"/>
        </w:rPr>
      </w:pPr>
      <w:r w:rsidRPr="00A15E47">
        <w:rPr>
          <w:rFonts w:ascii="Times New Roman" w:eastAsia="TimesNewRomanPSMT" w:hAnsi="Times New Roman" w:cs="Times New Roman"/>
          <w:b/>
          <w:bCs/>
          <w:sz w:val="20"/>
          <w:szCs w:val="20"/>
        </w:rPr>
        <w:lastRenderedPageBreak/>
        <w:t xml:space="preserve">Figure </w:t>
      </w:r>
      <w:r w:rsidR="00A15E47">
        <w:rPr>
          <w:rFonts w:ascii="Times New Roman" w:eastAsia="TimesNewRomanPSMT" w:hAnsi="Times New Roman" w:cs="Times New Roman"/>
          <w:b/>
          <w:bCs/>
          <w:sz w:val="20"/>
          <w:szCs w:val="20"/>
        </w:rPr>
        <w:t>13</w:t>
      </w:r>
      <w:r w:rsidRPr="00A15E47">
        <w:rPr>
          <w:rFonts w:ascii="Times New Roman" w:eastAsia="TimesNewRomanPSMT" w:hAnsi="Times New Roman" w:cs="Times New Roman"/>
          <w:b/>
          <w:bCs/>
          <w:sz w:val="20"/>
          <w:szCs w:val="20"/>
        </w:rPr>
        <w:t>: Biocompatibility of the calcium sealers</w:t>
      </w:r>
      <w:r w:rsidR="00AF347A">
        <w:rPr>
          <w:rFonts w:ascii="Times New Roman" w:eastAsia="TimesNewRomanPSMT" w:hAnsi="Times New Roman" w:cs="Times New Roman"/>
          <w:b/>
          <w:bCs/>
          <w:sz w:val="20"/>
          <w:szCs w:val="20"/>
          <w:vertAlign w:val="superscript"/>
        </w:rPr>
        <w:t>18</w:t>
      </w:r>
      <w:r w:rsidRPr="00A15E47">
        <w:rPr>
          <w:rFonts w:ascii="Times New Roman" w:eastAsia="TimesNewRomanPSMT" w:hAnsi="Times New Roman" w:cs="Times New Roman"/>
          <w:b/>
          <w:bCs/>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i/>
          <w:iCs/>
          <w:sz w:val="20"/>
          <w:szCs w:val="20"/>
        </w:rPr>
      </w:pPr>
      <w:r w:rsidRPr="00A15E47">
        <w:rPr>
          <w:rFonts w:ascii="Times New Roman" w:hAnsi="Times New Roman" w:cs="Times New Roman"/>
          <w:b/>
          <w:bCs/>
          <w:i/>
          <w:iCs/>
          <w:sz w:val="20"/>
          <w:szCs w:val="20"/>
        </w:rPr>
        <w:t xml:space="preserve">Antibacterial effect: </w:t>
      </w:r>
      <w:r w:rsidRPr="00A15E47">
        <w:rPr>
          <w:rFonts w:ascii="Times New Roman" w:hAnsi="Times New Roman" w:cs="Times New Roman"/>
          <w:color w:val="000000"/>
          <w:sz w:val="20"/>
          <w:szCs w:val="20"/>
        </w:rPr>
        <w:t xml:space="preserve">Complete elimination of microbes from the root canal system is impossible. Thus, the use of root canal sealers with antibacterial effects is essential for the prevention of </w:t>
      </w:r>
      <w:proofErr w:type="spellStart"/>
      <w:r w:rsidRPr="00A15E47">
        <w:rPr>
          <w:rFonts w:ascii="Times New Roman" w:hAnsi="Times New Roman" w:cs="Times New Roman"/>
          <w:color w:val="000000"/>
          <w:sz w:val="20"/>
          <w:szCs w:val="20"/>
        </w:rPr>
        <w:t>intracanal</w:t>
      </w:r>
      <w:proofErr w:type="spellEnd"/>
      <w:r w:rsidRPr="00A15E47">
        <w:rPr>
          <w:rFonts w:ascii="Times New Roman" w:hAnsi="Times New Roman" w:cs="Times New Roman"/>
          <w:color w:val="000000"/>
          <w:sz w:val="20"/>
          <w:szCs w:val="20"/>
        </w:rPr>
        <w:t xml:space="preserve"> infections or bacterial invasion due to </w:t>
      </w:r>
      <w:proofErr w:type="spellStart"/>
      <w:r w:rsidRPr="00A15E47">
        <w:rPr>
          <w:rFonts w:ascii="Times New Roman" w:hAnsi="Times New Roman" w:cs="Times New Roman"/>
          <w:color w:val="000000"/>
          <w:sz w:val="20"/>
          <w:szCs w:val="20"/>
        </w:rPr>
        <w:t>microleakage</w:t>
      </w:r>
      <w:proofErr w:type="spellEnd"/>
      <w:r w:rsidRPr="00A15E47">
        <w:rPr>
          <w:rFonts w:ascii="Times New Roman" w:hAnsi="Times New Roman" w:cs="Times New Roman"/>
          <w:color w:val="000000"/>
          <w:sz w:val="20"/>
          <w:szCs w:val="20"/>
        </w:rPr>
        <w:t xml:space="preserve">. Enterococcus </w:t>
      </w:r>
      <w:proofErr w:type="spellStart"/>
      <w:r w:rsidRPr="00A15E47">
        <w:rPr>
          <w:rFonts w:ascii="Times New Roman" w:hAnsi="Times New Roman" w:cs="Times New Roman"/>
          <w:color w:val="000000"/>
          <w:sz w:val="20"/>
          <w:szCs w:val="20"/>
        </w:rPr>
        <w:t>faecalis</w:t>
      </w:r>
      <w:proofErr w:type="spellEnd"/>
      <w:r w:rsidRPr="00A15E47">
        <w:rPr>
          <w:rFonts w:ascii="Times New Roman" w:hAnsi="Times New Roman" w:cs="Times New Roman"/>
          <w:color w:val="000000"/>
          <w:sz w:val="20"/>
          <w:szCs w:val="20"/>
        </w:rPr>
        <w:t xml:space="preserve"> is the most frequently isolated microorganism from infected root canals, especially in recurrent infections after root canal treatment. Therefore, most studies have evaluated the antibacterial effect of sealers against E. </w:t>
      </w:r>
      <w:proofErr w:type="spellStart"/>
      <w:r w:rsidRPr="00A15E47">
        <w:rPr>
          <w:rFonts w:ascii="Times New Roman" w:hAnsi="Times New Roman" w:cs="Times New Roman"/>
          <w:color w:val="000000"/>
          <w:sz w:val="20"/>
          <w:szCs w:val="20"/>
        </w:rPr>
        <w:t>faecalis</w:t>
      </w:r>
      <w:proofErr w:type="spellEnd"/>
      <w:r w:rsidRPr="00A15E47">
        <w:rPr>
          <w:rFonts w:ascii="Times New Roman" w:hAnsi="Times New Roman" w:cs="Times New Roman"/>
          <w:color w:val="000000"/>
          <w:sz w:val="20"/>
          <w:szCs w:val="20"/>
        </w:rPr>
        <w:t xml:space="preserve">. Most calcium silicate sealers showed antibacterial effects against E. </w:t>
      </w:r>
      <w:proofErr w:type="spellStart"/>
      <w:r w:rsidRPr="00A15E47">
        <w:rPr>
          <w:rFonts w:ascii="Times New Roman" w:hAnsi="Times New Roman" w:cs="Times New Roman"/>
          <w:color w:val="000000"/>
          <w:sz w:val="20"/>
          <w:szCs w:val="20"/>
        </w:rPr>
        <w:t>faecalis</w:t>
      </w:r>
      <w:proofErr w:type="spellEnd"/>
      <w:r w:rsidRPr="00A15E47">
        <w:rPr>
          <w:rFonts w:ascii="Times New Roman" w:hAnsi="Times New Roman" w:cs="Times New Roman"/>
          <w:color w:val="000000"/>
          <w:sz w:val="20"/>
          <w:szCs w:val="20"/>
        </w:rPr>
        <w:t xml:space="preserve">. For </w:t>
      </w:r>
      <w:proofErr w:type="spellStart"/>
      <w:r w:rsidRPr="00A15E47">
        <w:rPr>
          <w:rFonts w:ascii="Times New Roman" w:hAnsi="Times New Roman" w:cs="Times New Roman"/>
          <w:color w:val="000000"/>
          <w:sz w:val="20"/>
          <w:szCs w:val="20"/>
        </w:rPr>
        <w:t>iRoot</w:t>
      </w:r>
      <w:proofErr w:type="spellEnd"/>
      <w:r w:rsidRPr="00A15E47">
        <w:rPr>
          <w:rFonts w:ascii="Times New Roman" w:hAnsi="Times New Roman" w:cs="Times New Roman"/>
          <w:color w:val="000000"/>
          <w:sz w:val="20"/>
          <w:szCs w:val="20"/>
        </w:rPr>
        <w:t xml:space="preserve"> SP, all bacteria were eradicated directly after contact, whereas for AH Plus, the viable bacteria were significantly reduced and eradicated within 5–20 minutes. However, after 7 days, most sealers had lost their antibacterial effect. </w:t>
      </w:r>
      <w:proofErr w:type="spellStart"/>
      <w:r w:rsidRPr="00A15E47">
        <w:rPr>
          <w:rFonts w:ascii="Times New Roman" w:hAnsi="Times New Roman" w:cs="Times New Roman"/>
          <w:color w:val="000000"/>
          <w:sz w:val="20"/>
          <w:szCs w:val="20"/>
        </w:rPr>
        <w:t>BioRoot</w:t>
      </w:r>
      <w:proofErr w:type="spellEnd"/>
      <w:r w:rsidRPr="00A15E47">
        <w:rPr>
          <w:rFonts w:ascii="Times New Roman" w:hAnsi="Times New Roman" w:cs="Times New Roman"/>
          <w:color w:val="000000"/>
          <w:sz w:val="20"/>
          <w:szCs w:val="20"/>
        </w:rPr>
        <w:t xml:space="preserve"> RCS showed stronger antibacterial effects than AH Plus in several studies, and its effects lasted for 30 days. However, </w:t>
      </w:r>
      <w:proofErr w:type="spellStart"/>
      <w:r w:rsidRPr="00A15E47">
        <w:rPr>
          <w:rFonts w:ascii="Times New Roman" w:hAnsi="Times New Roman" w:cs="Times New Roman"/>
          <w:color w:val="000000"/>
          <w:sz w:val="20"/>
          <w:szCs w:val="20"/>
        </w:rPr>
        <w:t>EndoSequence</w:t>
      </w:r>
      <w:proofErr w:type="spellEnd"/>
      <w:r w:rsidRPr="00A15E47">
        <w:rPr>
          <w:rFonts w:ascii="Times New Roman" w:hAnsi="Times New Roman" w:cs="Times New Roman"/>
          <w:color w:val="000000"/>
          <w:sz w:val="20"/>
          <w:szCs w:val="20"/>
        </w:rPr>
        <w:t xml:space="preserve"> BC showed antibacterial effects in 2 articles and no effect in 1 other article that we reviewed. The discrepancy in these results may stem from differences in the testing method. There were only 3 articles about the antibacterial activity of </w:t>
      </w:r>
      <w:proofErr w:type="spellStart"/>
      <w:r w:rsidRPr="00A15E47">
        <w:rPr>
          <w:rFonts w:ascii="Times New Roman" w:hAnsi="Times New Roman" w:cs="Times New Roman"/>
          <w:color w:val="000000"/>
          <w:sz w:val="20"/>
          <w:szCs w:val="20"/>
        </w:rPr>
        <w:t>Endosequence</w:t>
      </w:r>
      <w:proofErr w:type="spellEnd"/>
      <w:r w:rsidRPr="00A15E47">
        <w:rPr>
          <w:rFonts w:ascii="Times New Roman" w:hAnsi="Times New Roman" w:cs="Times New Roman"/>
          <w:color w:val="000000"/>
          <w:sz w:val="20"/>
          <w:szCs w:val="20"/>
        </w:rPr>
        <w:t xml:space="preserve"> BC; therefore, further evaluation is needed. </w:t>
      </w:r>
      <w:proofErr w:type="spellStart"/>
      <w:r w:rsidRPr="00A15E47">
        <w:rPr>
          <w:rFonts w:ascii="Times New Roman" w:hAnsi="Times New Roman" w:cs="Times New Roman"/>
          <w:color w:val="000000"/>
          <w:sz w:val="20"/>
          <w:szCs w:val="20"/>
        </w:rPr>
        <w:t>Endoseal</w:t>
      </w:r>
      <w:proofErr w:type="spellEnd"/>
      <w:r w:rsidRPr="00A15E47">
        <w:rPr>
          <w:rFonts w:ascii="Times New Roman" w:hAnsi="Times New Roman" w:cs="Times New Roman"/>
          <w:color w:val="000000"/>
          <w:sz w:val="20"/>
          <w:szCs w:val="20"/>
        </w:rPr>
        <w:t xml:space="preserve"> MTA showed a stronger antibacterial effect against E. </w:t>
      </w:r>
      <w:proofErr w:type="spellStart"/>
      <w:r w:rsidRPr="00A15E47">
        <w:rPr>
          <w:rFonts w:ascii="Times New Roman" w:hAnsi="Times New Roman" w:cs="Times New Roman"/>
          <w:color w:val="000000"/>
          <w:sz w:val="20"/>
          <w:szCs w:val="20"/>
        </w:rPr>
        <w:t>faecalis</w:t>
      </w:r>
      <w:proofErr w:type="spellEnd"/>
      <w:r w:rsidRPr="00A15E47">
        <w:rPr>
          <w:rFonts w:ascii="Times New Roman" w:hAnsi="Times New Roman" w:cs="Times New Roman"/>
          <w:color w:val="000000"/>
          <w:sz w:val="20"/>
          <w:szCs w:val="20"/>
        </w:rPr>
        <w:t xml:space="preserve"> than </w:t>
      </w:r>
      <w:proofErr w:type="spellStart"/>
      <w:r w:rsidRPr="00A15E47">
        <w:rPr>
          <w:rFonts w:ascii="Times New Roman" w:hAnsi="Times New Roman" w:cs="Times New Roman"/>
          <w:color w:val="000000"/>
          <w:sz w:val="20"/>
          <w:szCs w:val="20"/>
        </w:rPr>
        <w:t>EndoSequence</w:t>
      </w:r>
      <w:proofErr w:type="spellEnd"/>
      <w:r w:rsidRPr="00A15E47">
        <w:rPr>
          <w:rFonts w:ascii="Times New Roman" w:hAnsi="Times New Roman" w:cs="Times New Roman"/>
          <w:color w:val="000000"/>
          <w:sz w:val="20"/>
          <w:szCs w:val="20"/>
        </w:rPr>
        <w:t xml:space="preserve"> BC, due to higher levels of metal oxides, such as Na</w:t>
      </w:r>
      <w:r w:rsidRPr="00A15E47">
        <w:rPr>
          <w:rStyle w:val="A11"/>
          <w:rFonts w:ascii="Times New Roman" w:hAnsi="Times New Roman" w:cs="Times New Roman"/>
          <w:sz w:val="20"/>
          <w:szCs w:val="20"/>
        </w:rPr>
        <w:t>2</w:t>
      </w:r>
      <w:r w:rsidRPr="00A15E47">
        <w:rPr>
          <w:rFonts w:ascii="Times New Roman" w:hAnsi="Times New Roman" w:cs="Times New Roman"/>
          <w:color w:val="000000"/>
          <w:sz w:val="20"/>
          <w:szCs w:val="20"/>
        </w:rPr>
        <w:t xml:space="preserve">O, </w:t>
      </w:r>
      <w:proofErr w:type="spellStart"/>
      <w:r w:rsidRPr="00A15E47">
        <w:rPr>
          <w:rFonts w:ascii="Times New Roman" w:hAnsi="Times New Roman" w:cs="Times New Roman"/>
          <w:color w:val="000000"/>
          <w:sz w:val="20"/>
          <w:szCs w:val="20"/>
        </w:rPr>
        <w:t>MgO</w:t>
      </w:r>
      <w:proofErr w:type="spellEnd"/>
      <w:r w:rsidRPr="00A15E47">
        <w:rPr>
          <w:rFonts w:ascii="Times New Roman" w:hAnsi="Times New Roman" w:cs="Times New Roman"/>
          <w:color w:val="000000"/>
          <w:sz w:val="20"/>
          <w:szCs w:val="20"/>
        </w:rPr>
        <w:t>, Al</w:t>
      </w:r>
      <w:r w:rsidRPr="00A15E47">
        <w:rPr>
          <w:rStyle w:val="A11"/>
          <w:rFonts w:ascii="Times New Roman" w:hAnsi="Times New Roman" w:cs="Times New Roman"/>
          <w:sz w:val="20"/>
          <w:szCs w:val="20"/>
        </w:rPr>
        <w:t>2</w:t>
      </w:r>
      <w:r w:rsidRPr="00A15E47">
        <w:rPr>
          <w:rFonts w:ascii="Times New Roman" w:hAnsi="Times New Roman" w:cs="Times New Roman"/>
          <w:color w:val="000000"/>
          <w:sz w:val="20"/>
          <w:szCs w:val="20"/>
        </w:rPr>
        <w:t>O</w:t>
      </w:r>
      <w:r w:rsidRPr="00A15E47">
        <w:rPr>
          <w:rStyle w:val="A11"/>
          <w:rFonts w:ascii="Times New Roman" w:hAnsi="Times New Roman" w:cs="Times New Roman"/>
          <w:sz w:val="20"/>
          <w:szCs w:val="20"/>
        </w:rPr>
        <w:t>3</w:t>
      </w:r>
      <w:r w:rsidRPr="00A15E47">
        <w:rPr>
          <w:rFonts w:ascii="Times New Roman" w:hAnsi="Times New Roman" w:cs="Times New Roman"/>
          <w:color w:val="000000"/>
          <w:sz w:val="20"/>
          <w:szCs w:val="20"/>
        </w:rPr>
        <w:t>, SO</w:t>
      </w:r>
      <w:r w:rsidRPr="00A15E47">
        <w:rPr>
          <w:rStyle w:val="A11"/>
          <w:rFonts w:ascii="Times New Roman" w:hAnsi="Times New Roman" w:cs="Times New Roman"/>
          <w:sz w:val="20"/>
          <w:szCs w:val="20"/>
        </w:rPr>
        <w:t>2</w:t>
      </w:r>
      <w:r w:rsidRPr="00A15E47">
        <w:rPr>
          <w:rFonts w:ascii="Times New Roman" w:hAnsi="Times New Roman" w:cs="Times New Roman"/>
          <w:color w:val="000000"/>
          <w:sz w:val="20"/>
          <w:szCs w:val="20"/>
        </w:rPr>
        <w:t>, and Fe</w:t>
      </w:r>
      <w:r w:rsidRPr="00A15E47">
        <w:rPr>
          <w:rStyle w:val="A11"/>
          <w:rFonts w:ascii="Times New Roman" w:hAnsi="Times New Roman" w:cs="Times New Roman"/>
          <w:sz w:val="20"/>
          <w:szCs w:val="20"/>
        </w:rPr>
        <w:t>2</w:t>
      </w:r>
      <w:r w:rsidRPr="00A15E47">
        <w:rPr>
          <w:rFonts w:ascii="Times New Roman" w:hAnsi="Times New Roman" w:cs="Times New Roman"/>
          <w:color w:val="000000"/>
          <w:sz w:val="20"/>
          <w:szCs w:val="20"/>
        </w:rPr>
        <w:t xml:space="preserve">O </w:t>
      </w:r>
      <w:r w:rsidR="00AF347A">
        <w:rPr>
          <w:rFonts w:ascii="Times New Roman" w:hAnsi="Times New Roman" w:cs="Times New Roman"/>
          <w:color w:val="000000"/>
          <w:sz w:val="20"/>
          <w:szCs w:val="20"/>
          <w:vertAlign w:val="superscript"/>
        </w:rPr>
        <w:t>22</w:t>
      </w:r>
      <w:r w:rsidRPr="00AF347A">
        <w:rPr>
          <w:rFonts w:ascii="Times New Roman" w:hAnsi="Times New Roman" w:cs="Times New Roman"/>
          <w:color w:val="000000"/>
          <w:sz w:val="20"/>
          <w:szCs w:val="20"/>
          <w:vertAlign w:val="superscript"/>
        </w:rPr>
        <w:t>.</w:t>
      </w:r>
      <w:r w:rsidRPr="00A15E47">
        <w:rPr>
          <w:rFonts w:ascii="Times New Roman" w:hAnsi="Times New Roman" w:cs="Times New Roman"/>
          <w:color w:val="000000"/>
          <w:sz w:val="20"/>
          <w:szCs w:val="20"/>
        </w:rPr>
        <w:t xml:space="preserve"> However, only 1 report has dealt with the antibacterial effects of </w:t>
      </w:r>
      <w:proofErr w:type="spellStart"/>
      <w:r w:rsidRPr="00A15E47">
        <w:rPr>
          <w:rFonts w:ascii="Times New Roman" w:hAnsi="Times New Roman" w:cs="Times New Roman"/>
          <w:color w:val="000000"/>
          <w:sz w:val="20"/>
          <w:szCs w:val="20"/>
        </w:rPr>
        <w:t>Endoseal</w:t>
      </w:r>
      <w:proofErr w:type="spellEnd"/>
      <w:r w:rsidRPr="00A15E47">
        <w:rPr>
          <w:rFonts w:ascii="Times New Roman" w:hAnsi="Times New Roman" w:cs="Times New Roman"/>
          <w:color w:val="000000"/>
          <w:sz w:val="20"/>
          <w:szCs w:val="20"/>
        </w:rPr>
        <w:t xml:space="preserve"> MTA; as such, the limitations of our knowledge mean that further studies are required for a definitive assessment.</w:t>
      </w:r>
      <w:r w:rsidRPr="00A15E47">
        <w:rPr>
          <w:rFonts w:ascii="Times New Roman" w:hAnsi="Times New Roman" w:cs="Times New Roman"/>
          <w:b/>
          <w:bCs/>
          <w:i/>
          <w:iCs/>
          <w:sz w:val="20"/>
          <w:szCs w:val="20"/>
        </w:rPr>
        <w:t xml:space="preserve"> </w:t>
      </w:r>
      <w:r w:rsidRPr="00A15E47">
        <w:rPr>
          <w:rFonts w:ascii="Times New Roman" w:hAnsi="Times New Roman" w:cs="Times New Roman"/>
          <w:color w:val="000000"/>
          <w:sz w:val="20"/>
          <w:szCs w:val="20"/>
        </w:rPr>
        <w:t xml:space="preserve">Calcium silicate sealers showed similar or stronger antibacterial effects than AH Plus, particularly </w:t>
      </w:r>
      <w:proofErr w:type="spellStart"/>
      <w:r w:rsidRPr="00A15E47">
        <w:rPr>
          <w:rFonts w:ascii="Times New Roman" w:hAnsi="Times New Roman" w:cs="Times New Roman"/>
          <w:color w:val="000000"/>
          <w:sz w:val="20"/>
          <w:szCs w:val="20"/>
        </w:rPr>
        <w:t>BioRoot</w:t>
      </w:r>
      <w:proofErr w:type="spellEnd"/>
      <w:r w:rsidRPr="00A15E47">
        <w:rPr>
          <w:rFonts w:ascii="Times New Roman" w:hAnsi="Times New Roman" w:cs="Times New Roman"/>
          <w:color w:val="000000"/>
          <w:sz w:val="20"/>
          <w:szCs w:val="20"/>
        </w:rPr>
        <w:t xml:space="preserve"> RCS. The weak antibacterial effect of AH </w:t>
      </w:r>
      <w:proofErr w:type="gramStart"/>
      <w:r w:rsidRPr="00A15E47">
        <w:rPr>
          <w:rFonts w:ascii="Times New Roman" w:hAnsi="Times New Roman" w:cs="Times New Roman"/>
          <w:color w:val="000000"/>
          <w:sz w:val="20"/>
          <w:szCs w:val="20"/>
        </w:rPr>
        <w:t>Plus</w:t>
      </w:r>
      <w:proofErr w:type="gramEnd"/>
      <w:r w:rsidRPr="00A15E47">
        <w:rPr>
          <w:rFonts w:ascii="Times New Roman" w:hAnsi="Times New Roman" w:cs="Times New Roman"/>
          <w:color w:val="000000"/>
          <w:sz w:val="20"/>
          <w:szCs w:val="20"/>
        </w:rPr>
        <w:t xml:space="preserve"> against E. </w:t>
      </w:r>
      <w:proofErr w:type="spellStart"/>
      <w:r w:rsidRPr="00A15E47">
        <w:rPr>
          <w:rFonts w:ascii="Times New Roman" w:hAnsi="Times New Roman" w:cs="Times New Roman"/>
          <w:color w:val="000000"/>
          <w:sz w:val="20"/>
          <w:szCs w:val="20"/>
        </w:rPr>
        <w:t>faecalis</w:t>
      </w:r>
      <w:proofErr w:type="spellEnd"/>
      <w:r w:rsidRPr="00A15E47">
        <w:rPr>
          <w:rFonts w:ascii="Times New Roman" w:hAnsi="Times New Roman" w:cs="Times New Roman"/>
          <w:color w:val="000000"/>
          <w:sz w:val="20"/>
          <w:szCs w:val="20"/>
        </w:rPr>
        <w:t xml:space="preserve"> is ascribed to its lower alkalinity than calcium silicate-containing sealers.</w:t>
      </w:r>
      <w:r w:rsidR="00AF347A">
        <w:rPr>
          <w:rFonts w:ascii="Times New Roman" w:hAnsi="Times New Roman" w:cs="Times New Roman"/>
          <w:color w:val="000000"/>
          <w:sz w:val="20"/>
          <w:szCs w:val="20"/>
          <w:vertAlign w:val="superscript"/>
        </w:rPr>
        <w:t>18</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000000"/>
          <w:sz w:val="20"/>
          <w:szCs w:val="20"/>
        </w:rPr>
      </w:pPr>
      <w:r w:rsidRPr="00A15E47">
        <w:rPr>
          <w:rFonts w:ascii="Times New Roman" w:hAnsi="Times New Roman" w:cs="Times New Roman"/>
          <w:b/>
          <w:bCs/>
          <w:i/>
          <w:iCs/>
          <w:color w:val="000000"/>
          <w:sz w:val="20"/>
          <w:szCs w:val="20"/>
        </w:rPr>
        <w:t>Bioactivity:</w:t>
      </w:r>
      <w:r w:rsidRPr="00A15E47">
        <w:rPr>
          <w:rFonts w:ascii="Times New Roman" w:hAnsi="Times New Roman" w:cs="Times New Roman"/>
          <w:color w:val="000000"/>
          <w:sz w:val="20"/>
          <w:szCs w:val="20"/>
        </w:rPr>
        <w:t xml:space="preserve"> Bioactive materials are bone-bonding materials that form bone-like apatite upon immersion in a serum-like solution. Similarly, calcium silicate-based sealers are considered to be bioactive materials because they can induce hard tissue formation in both the periodontal ligament (PDL) and bone. Bioactive properties can be evaluated through osteogenic differentiation and mineralization potential. These properties have been assessed in terms of alkaline phosphatase activity, alizarin red staining, and mineralization-related gene expression.  Most research has concluded that calcium silicate sealers show stronger bioactive effects on PDL, osteoblasts, and stem cells than other sealers. Calcium silicate sealers improve the expression of osteoblastic marker genes and induce a higher amount of mineralization matrix than other types of sealers. </w:t>
      </w:r>
      <w:proofErr w:type="spellStart"/>
      <w:proofErr w:type="gramStart"/>
      <w:r w:rsidRPr="00A15E47">
        <w:rPr>
          <w:rFonts w:ascii="Times New Roman" w:hAnsi="Times New Roman" w:cs="Times New Roman"/>
          <w:color w:val="000000"/>
          <w:sz w:val="20"/>
          <w:szCs w:val="20"/>
        </w:rPr>
        <w:t>iRoot</w:t>
      </w:r>
      <w:proofErr w:type="spellEnd"/>
      <w:proofErr w:type="gramEnd"/>
      <w:r w:rsidRPr="00A15E47">
        <w:rPr>
          <w:rFonts w:ascii="Times New Roman" w:hAnsi="Times New Roman" w:cs="Times New Roman"/>
          <w:color w:val="000000"/>
          <w:sz w:val="20"/>
          <w:szCs w:val="20"/>
        </w:rPr>
        <w:t xml:space="preserve"> SP induces human tooth germ stem cell differentiation into odontoblast-like cells, and further induces osteoblast-like cells to produce more mineralized matrix gene and protein expression]. However, </w:t>
      </w:r>
      <w:proofErr w:type="spellStart"/>
      <w:r w:rsidRPr="00A15E47">
        <w:rPr>
          <w:rFonts w:ascii="Times New Roman" w:hAnsi="Times New Roman" w:cs="Times New Roman"/>
          <w:color w:val="000000"/>
          <w:sz w:val="20"/>
          <w:szCs w:val="20"/>
        </w:rPr>
        <w:t>iRoot</w:t>
      </w:r>
      <w:proofErr w:type="spellEnd"/>
      <w:r w:rsidRPr="00A15E47">
        <w:rPr>
          <w:rFonts w:ascii="Times New Roman" w:hAnsi="Times New Roman" w:cs="Times New Roman"/>
          <w:color w:val="000000"/>
          <w:sz w:val="20"/>
          <w:szCs w:val="20"/>
        </w:rPr>
        <w:t xml:space="preserve"> SP has less inductive potential and hard tissue deposition compared to </w:t>
      </w:r>
      <w:proofErr w:type="spellStart"/>
      <w:r w:rsidRPr="00A15E47">
        <w:rPr>
          <w:rFonts w:ascii="Times New Roman" w:hAnsi="Times New Roman" w:cs="Times New Roman"/>
          <w:color w:val="000000"/>
          <w:sz w:val="20"/>
          <w:szCs w:val="20"/>
        </w:rPr>
        <w:t>ProRoot</w:t>
      </w:r>
      <w:proofErr w:type="spellEnd"/>
      <w:r w:rsidRPr="00A15E47">
        <w:rPr>
          <w:rFonts w:ascii="Times New Roman" w:hAnsi="Times New Roman" w:cs="Times New Roman"/>
          <w:color w:val="000000"/>
          <w:sz w:val="20"/>
          <w:szCs w:val="20"/>
        </w:rPr>
        <w:t xml:space="preserve"> MTA.  </w:t>
      </w:r>
      <w:r w:rsidRPr="00A15E47">
        <w:rPr>
          <w:rFonts w:ascii="Times New Roman" w:hAnsi="Times New Roman" w:cs="Times New Roman"/>
          <w:color w:val="000000"/>
          <w:sz w:val="20"/>
          <w:szCs w:val="20"/>
        </w:rPr>
        <w:lastRenderedPageBreak/>
        <w:t xml:space="preserve">Apatite Root Sealer, MTA </w:t>
      </w:r>
      <w:proofErr w:type="spellStart"/>
      <w:r w:rsidRPr="00A15E47">
        <w:rPr>
          <w:rFonts w:ascii="Times New Roman" w:hAnsi="Times New Roman" w:cs="Times New Roman"/>
          <w:color w:val="000000"/>
          <w:sz w:val="20"/>
          <w:szCs w:val="20"/>
        </w:rPr>
        <w:t>Fillapex</w:t>
      </w:r>
      <w:proofErr w:type="spellEnd"/>
      <w:r w:rsidRPr="00A15E47">
        <w:rPr>
          <w:rFonts w:ascii="Times New Roman" w:hAnsi="Times New Roman" w:cs="Times New Roman"/>
          <w:color w:val="000000"/>
          <w:sz w:val="20"/>
          <w:szCs w:val="20"/>
        </w:rPr>
        <w:t xml:space="preserve">, and </w:t>
      </w:r>
      <w:proofErr w:type="spellStart"/>
      <w:r w:rsidRPr="00A15E47">
        <w:rPr>
          <w:rFonts w:ascii="Times New Roman" w:hAnsi="Times New Roman" w:cs="Times New Roman"/>
          <w:color w:val="000000"/>
          <w:sz w:val="20"/>
          <w:szCs w:val="20"/>
        </w:rPr>
        <w:t>iRoot</w:t>
      </w:r>
      <w:proofErr w:type="spellEnd"/>
      <w:r w:rsidRPr="00A15E47">
        <w:rPr>
          <w:rFonts w:ascii="Times New Roman" w:hAnsi="Times New Roman" w:cs="Times New Roman"/>
          <w:color w:val="000000"/>
          <w:sz w:val="20"/>
          <w:szCs w:val="20"/>
        </w:rPr>
        <w:t xml:space="preserve"> SP demonstrated osteogenic potential through osteoblastic differentiation of PDLCs compared with </w:t>
      </w:r>
      <w:proofErr w:type="spellStart"/>
      <w:r w:rsidRPr="00A15E47">
        <w:rPr>
          <w:rFonts w:ascii="Times New Roman" w:hAnsi="Times New Roman" w:cs="Times New Roman"/>
          <w:color w:val="000000"/>
          <w:sz w:val="20"/>
          <w:szCs w:val="20"/>
        </w:rPr>
        <w:t>Sealapex</w:t>
      </w:r>
      <w:proofErr w:type="spellEnd"/>
      <w:r w:rsidRPr="00A15E47">
        <w:rPr>
          <w:rFonts w:ascii="Times New Roman" w:hAnsi="Times New Roman" w:cs="Times New Roman"/>
          <w:color w:val="000000"/>
          <w:sz w:val="20"/>
          <w:szCs w:val="20"/>
        </w:rPr>
        <w:t xml:space="preserve">. </w:t>
      </w:r>
      <w:proofErr w:type="spellStart"/>
      <w:r w:rsidRPr="00A15E47">
        <w:rPr>
          <w:rFonts w:ascii="Times New Roman" w:hAnsi="Times New Roman" w:cs="Times New Roman"/>
          <w:color w:val="000000"/>
          <w:sz w:val="20"/>
          <w:szCs w:val="20"/>
        </w:rPr>
        <w:t>BioRoot</w:t>
      </w:r>
      <w:proofErr w:type="spellEnd"/>
      <w:r w:rsidRPr="00A15E47">
        <w:rPr>
          <w:rFonts w:ascii="Times New Roman" w:hAnsi="Times New Roman" w:cs="Times New Roman"/>
          <w:color w:val="000000"/>
          <w:sz w:val="20"/>
          <w:szCs w:val="20"/>
        </w:rPr>
        <w:t xml:space="preserve"> RCS had higher bioactivity than ZOE sealers on mouse pulp-derived stem cells and human PDLCs. Human dental pulp stem cells also showed significantly increased mineralization in the presence of </w:t>
      </w:r>
      <w:proofErr w:type="spellStart"/>
      <w:r w:rsidRPr="00A15E47">
        <w:rPr>
          <w:rFonts w:ascii="Times New Roman" w:hAnsi="Times New Roman" w:cs="Times New Roman"/>
          <w:color w:val="000000"/>
          <w:sz w:val="20"/>
          <w:szCs w:val="20"/>
        </w:rPr>
        <w:t>BioRoot</w:t>
      </w:r>
      <w:proofErr w:type="spellEnd"/>
      <w:r w:rsidRPr="00A15E47">
        <w:rPr>
          <w:rFonts w:ascii="Times New Roman" w:hAnsi="Times New Roman" w:cs="Times New Roman"/>
          <w:color w:val="000000"/>
          <w:sz w:val="20"/>
          <w:szCs w:val="20"/>
        </w:rPr>
        <w:t xml:space="preserve"> RCS. The osteogenic potential of calcium silicate sealers seems to be higher than that of AH Plus. Calcium release from calcium silicate sealers is thought to promote osteoblastic differentiation and calcium nodule formation. Studies have also been conducted regarding direct mineral deposition. When the surfaces of sealers immersed in Hank's balanced salt solution were examined with elemental dispersive X-ray microanalysis, </w:t>
      </w:r>
      <w:proofErr w:type="spellStart"/>
      <w:r w:rsidRPr="00A15E47">
        <w:rPr>
          <w:rFonts w:ascii="Times New Roman" w:hAnsi="Times New Roman" w:cs="Times New Roman"/>
          <w:color w:val="000000"/>
          <w:sz w:val="20"/>
          <w:szCs w:val="20"/>
        </w:rPr>
        <w:t>BioRoot</w:t>
      </w:r>
      <w:proofErr w:type="spellEnd"/>
      <w:r w:rsidRPr="00A15E47">
        <w:rPr>
          <w:rFonts w:ascii="Times New Roman" w:hAnsi="Times New Roman" w:cs="Times New Roman"/>
          <w:color w:val="000000"/>
          <w:sz w:val="20"/>
          <w:szCs w:val="20"/>
        </w:rPr>
        <w:t xml:space="preserve"> RCS induced carbonated apatite deposits, with a prolonged ability to release calcium ions and alkalization. In addition, when the root canal was </w:t>
      </w:r>
      <w:proofErr w:type="spellStart"/>
      <w:r w:rsidRPr="00A15E47">
        <w:rPr>
          <w:rFonts w:ascii="Times New Roman" w:hAnsi="Times New Roman" w:cs="Times New Roman"/>
          <w:color w:val="000000"/>
          <w:sz w:val="20"/>
          <w:szCs w:val="20"/>
        </w:rPr>
        <w:t>obturated</w:t>
      </w:r>
      <w:proofErr w:type="spellEnd"/>
      <w:r w:rsidRPr="00A15E47">
        <w:rPr>
          <w:rFonts w:ascii="Times New Roman" w:hAnsi="Times New Roman" w:cs="Times New Roman"/>
          <w:color w:val="000000"/>
          <w:sz w:val="20"/>
          <w:szCs w:val="20"/>
        </w:rPr>
        <w:t xml:space="preserve"> with GP and </w:t>
      </w:r>
      <w:proofErr w:type="spellStart"/>
      <w:r w:rsidRPr="00A15E47">
        <w:rPr>
          <w:rFonts w:ascii="Times New Roman" w:hAnsi="Times New Roman" w:cs="Times New Roman"/>
          <w:color w:val="000000"/>
          <w:sz w:val="20"/>
          <w:szCs w:val="20"/>
        </w:rPr>
        <w:t>Endoseal</w:t>
      </w:r>
      <w:proofErr w:type="spellEnd"/>
      <w:r w:rsidRPr="00A15E47">
        <w:rPr>
          <w:rFonts w:ascii="Times New Roman" w:hAnsi="Times New Roman" w:cs="Times New Roman"/>
          <w:color w:val="000000"/>
          <w:sz w:val="20"/>
          <w:szCs w:val="20"/>
        </w:rPr>
        <w:t xml:space="preserve"> MTA sealer, the </w:t>
      </w:r>
      <w:proofErr w:type="spellStart"/>
      <w:r w:rsidRPr="00A15E47">
        <w:rPr>
          <w:rFonts w:ascii="Times New Roman" w:hAnsi="Times New Roman" w:cs="Times New Roman"/>
          <w:color w:val="000000"/>
          <w:sz w:val="20"/>
          <w:szCs w:val="20"/>
        </w:rPr>
        <w:t>biomineralization</w:t>
      </w:r>
      <w:proofErr w:type="spellEnd"/>
      <w:r w:rsidRPr="00A15E47">
        <w:rPr>
          <w:rFonts w:ascii="Times New Roman" w:hAnsi="Times New Roman" w:cs="Times New Roman"/>
          <w:color w:val="000000"/>
          <w:sz w:val="20"/>
          <w:szCs w:val="20"/>
        </w:rPr>
        <w:t xml:space="preserve"> of the dentinal tubules was confirmed by observations using scanning electron microscopy and energy-dispersive spectroscopy. Therefore, it can be concluded that calcium silicate-based sealers are bioactive and stimulate hard tissue formation.</w:t>
      </w:r>
      <w:r w:rsidR="00AF347A">
        <w:rPr>
          <w:rFonts w:ascii="Times New Roman" w:hAnsi="Times New Roman" w:cs="Times New Roman"/>
          <w:color w:val="000000"/>
          <w:sz w:val="20"/>
          <w:szCs w:val="20"/>
          <w:vertAlign w:val="superscript"/>
        </w:rPr>
        <w:t>18</w:t>
      </w: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000000"/>
          <w:sz w:val="20"/>
          <w:szCs w:val="20"/>
        </w:rPr>
      </w:pPr>
    </w:p>
    <w:p w:rsidR="0004562C" w:rsidRPr="00A15E47" w:rsidRDefault="0004562C" w:rsidP="0004562C">
      <w:pPr>
        <w:autoSpaceDE w:val="0"/>
        <w:autoSpaceDN w:val="0"/>
        <w:adjustRightInd w:val="0"/>
        <w:spacing w:after="0" w:line="480" w:lineRule="auto"/>
        <w:jc w:val="both"/>
        <w:rPr>
          <w:rFonts w:ascii="Times New Roman" w:hAnsi="Times New Roman" w:cs="Times New Roman"/>
          <w:color w:val="000000"/>
          <w:sz w:val="20"/>
          <w:szCs w:val="20"/>
        </w:rPr>
      </w:pPr>
      <w:r w:rsidRPr="00A15E47">
        <w:rPr>
          <w:rFonts w:ascii="Times New Roman" w:hAnsi="Times New Roman" w:cs="Times New Roman"/>
          <w:noProof/>
          <w:color w:val="000000"/>
          <w:sz w:val="20"/>
          <w:szCs w:val="20"/>
          <w:lang w:val="en-US"/>
        </w:rPr>
        <w:lastRenderedPageBreak/>
        <w:drawing>
          <wp:inline distT="0" distB="0" distL="0" distR="0" wp14:anchorId="6779C184" wp14:editId="4501DDBD">
            <wp:extent cx="6391420" cy="4716780"/>
            <wp:effectExtent l="38100" t="38100" r="47625" b="457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99208" cy="4722528"/>
                    </a:xfrm>
                    <a:prstGeom prst="rect">
                      <a:avLst/>
                    </a:prstGeom>
                    <a:noFill/>
                    <a:ln w="25400">
                      <a:solidFill>
                        <a:schemeClr val="tx1"/>
                      </a:solidFill>
                    </a:ln>
                  </pic:spPr>
                </pic:pic>
              </a:graphicData>
            </a:graphic>
          </wp:inline>
        </w:drawing>
      </w:r>
    </w:p>
    <w:p w:rsidR="0004562C" w:rsidRPr="00A15E47" w:rsidRDefault="0004562C" w:rsidP="0004562C">
      <w:pPr>
        <w:autoSpaceDE w:val="0"/>
        <w:autoSpaceDN w:val="0"/>
        <w:adjustRightInd w:val="0"/>
        <w:spacing w:after="0" w:line="480" w:lineRule="auto"/>
        <w:jc w:val="center"/>
        <w:rPr>
          <w:rFonts w:ascii="Times New Roman" w:hAnsi="Times New Roman" w:cs="Times New Roman"/>
          <w:b/>
          <w:bCs/>
          <w:sz w:val="20"/>
          <w:szCs w:val="20"/>
        </w:rPr>
      </w:pPr>
      <w:r w:rsidRPr="00A15E47">
        <w:rPr>
          <w:rFonts w:ascii="Times New Roman" w:hAnsi="Times New Roman" w:cs="Times New Roman"/>
          <w:b/>
          <w:bCs/>
          <w:sz w:val="20"/>
          <w:szCs w:val="20"/>
        </w:rPr>
        <w:t>Figure</w:t>
      </w:r>
      <w:r w:rsidR="00A15E47">
        <w:rPr>
          <w:rFonts w:ascii="Times New Roman" w:hAnsi="Times New Roman" w:cs="Times New Roman"/>
          <w:b/>
          <w:bCs/>
          <w:sz w:val="20"/>
          <w:szCs w:val="20"/>
        </w:rPr>
        <w:t xml:space="preserve"> 14</w:t>
      </w:r>
      <w:r w:rsidRPr="00A15E47">
        <w:rPr>
          <w:rFonts w:ascii="Times New Roman" w:hAnsi="Times New Roman" w:cs="Times New Roman"/>
          <w:b/>
          <w:bCs/>
          <w:sz w:val="20"/>
          <w:szCs w:val="20"/>
        </w:rPr>
        <w:t>: Bioactivity of calcium based silicate</w:t>
      </w:r>
      <w:r w:rsidR="00AF347A">
        <w:rPr>
          <w:rFonts w:ascii="Times New Roman" w:hAnsi="Times New Roman" w:cs="Times New Roman"/>
          <w:b/>
          <w:bCs/>
          <w:sz w:val="20"/>
          <w:szCs w:val="20"/>
          <w:vertAlign w:val="superscript"/>
        </w:rPr>
        <w:t>18</w:t>
      </w:r>
      <w:r w:rsidRPr="00A15E47">
        <w:rPr>
          <w:rFonts w:ascii="Times New Roman" w:hAnsi="Times New Roman" w:cs="Times New Roman"/>
          <w:b/>
          <w:bCs/>
          <w:sz w:val="20"/>
          <w:szCs w:val="20"/>
        </w:rPr>
        <w:t xml:space="preserve"> </w:t>
      </w:r>
    </w:p>
    <w:p w:rsidR="0004562C" w:rsidRPr="00A15E47" w:rsidRDefault="0004562C" w:rsidP="0004562C">
      <w:pPr>
        <w:autoSpaceDE w:val="0"/>
        <w:autoSpaceDN w:val="0"/>
        <w:adjustRightInd w:val="0"/>
        <w:spacing w:after="0" w:line="480" w:lineRule="auto"/>
        <w:jc w:val="both"/>
        <w:rPr>
          <w:rFonts w:ascii="Times New Roman" w:hAnsi="Times New Roman" w:cs="Times New Roman"/>
          <w:b/>
          <w:bCs/>
          <w:i/>
          <w:iCs/>
          <w:sz w:val="20"/>
          <w:szCs w:val="20"/>
        </w:rPr>
      </w:pPr>
      <w:r w:rsidRPr="00A15E47">
        <w:rPr>
          <w:rFonts w:ascii="Times New Roman" w:hAnsi="Times New Roman" w:cs="Times New Roman"/>
          <w:b/>
          <w:bCs/>
          <w:i/>
          <w:iCs/>
          <w:sz w:val="20"/>
          <w:szCs w:val="20"/>
        </w:rPr>
        <w:t>Limitations</w:t>
      </w:r>
      <w:r w:rsidR="00AF347A">
        <w:rPr>
          <w:rFonts w:ascii="Times New Roman" w:hAnsi="Times New Roman" w:cs="Times New Roman"/>
          <w:b/>
          <w:bCs/>
          <w:i/>
          <w:iCs/>
          <w:sz w:val="20"/>
          <w:szCs w:val="20"/>
          <w:vertAlign w:val="superscript"/>
        </w:rPr>
        <w:t>12</w:t>
      </w:r>
      <w:r w:rsidRPr="00A15E47">
        <w:rPr>
          <w:rFonts w:ascii="Times New Roman" w:hAnsi="Times New Roman" w:cs="Times New Roman"/>
          <w:b/>
          <w:bCs/>
          <w:i/>
          <w:iCs/>
          <w:sz w:val="20"/>
          <w:szCs w:val="20"/>
        </w:rPr>
        <w:t xml:space="preserve"> </w:t>
      </w:r>
    </w:p>
    <w:p w:rsidR="0004562C" w:rsidRPr="00A15E47" w:rsidRDefault="0004562C" w:rsidP="0004562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sz w:val="20"/>
          <w:szCs w:val="20"/>
        </w:rPr>
      </w:pPr>
      <w:r w:rsidRPr="00A15E47">
        <w:rPr>
          <w:rFonts w:ascii="Times New Roman" w:eastAsia="TimesNewRomanPSMT" w:hAnsi="Times New Roman" w:cs="Times New Roman"/>
          <w:sz w:val="20"/>
          <w:szCs w:val="20"/>
        </w:rPr>
        <w:t>Higher amount of lead and arsenic released from PC along with reports of its high solubility compared to MTA has raised questions regarding its safety with respect to the surrounding tissues.</w:t>
      </w:r>
    </w:p>
    <w:p w:rsidR="0004562C" w:rsidRPr="00A15E47" w:rsidRDefault="0004562C" w:rsidP="0004562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sz w:val="20"/>
          <w:szCs w:val="20"/>
        </w:rPr>
      </w:pPr>
      <w:r w:rsidRPr="00A15E47">
        <w:rPr>
          <w:rFonts w:ascii="Times New Roman" w:eastAsia="TimesNewRomanPSMT" w:hAnsi="Times New Roman" w:cs="Times New Roman"/>
          <w:sz w:val="20"/>
          <w:szCs w:val="20"/>
        </w:rPr>
        <w:t>Higher solubility may jeopardise the long-term seal of the restoration.</w:t>
      </w:r>
    </w:p>
    <w:p w:rsidR="0004562C" w:rsidRPr="00A15E47" w:rsidRDefault="0004562C" w:rsidP="0004562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sz w:val="20"/>
          <w:szCs w:val="20"/>
        </w:rPr>
      </w:pPr>
      <w:r w:rsidRPr="00A15E47">
        <w:rPr>
          <w:rFonts w:ascii="Times New Roman" w:eastAsia="TimesNewRomanPSMT" w:hAnsi="Times New Roman" w:cs="Times New Roman"/>
          <w:sz w:val="20"/>
          <w:szCs w:val="20"/>
        </w:rPr>
        <w:t>Excessive setting expansion with PC may lead to crack formation with the tooth.</w:t>
      </w:r>
    </w:p>
    <w:p w:rsidR="0004562C" w:rsidRDefault="0004562C" w:rsidP="0004562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sz w:val="20"/>
          <w:szCs w:val="20"/>
        </w:rPr>
      </w:pPr>
      <w:proofErr w:type="spellStart"/>
      <w:r w:rsidRPr="00A15E47">
        <w:rPr>
          <w:rFonts w:ascii="Times New Roman" w:eastAsia="TimesNewRomanPSMT" w:hAnsi="Times New Roman" w:cs="Times New Roman"/>
          <w:sz w:val="20"/>
          <w:szCs w:val="20"/>
        </w:rPr>
        <w:t>Biomineralization</w:t>
      </w:r>
      <w:proofErr w:type="spellEnd"/>
      <w:r w:rsidRPr="00A15E47">
        <w:rPr>
          <w:rFonts w:ascii="Times New Roman" w:eastAsia="TimesNewRomanPSMT" w:hAnsi="Times New Roman" w:cs="Times New Roman"/>
          <w:sz w:val="20"/>
          <w:szCs w:val="20"/>
        </w:rPr>
        <w:t xml:space="preserve"> with PC is not as effective and as long term as with MTA which is critical for bioactive material.</w:t>
      </w:r>
    </w:p>
    <w:p w:rsidR="00934309" w:rsidRDefault="00934309" w:rsidP="00934309">
      <w:pPr>
        <w:autoSpaceDE w:val="0"/>
        <w:autoSpaceDN w:val="0"/>
        <w:adjustRightInd w:val="0"/>
        <w:spacing w:after="0" w:line="480" w:lineRule="auto"/>
        <w:jc w:val="both"/>
        <w:rPr>
          <w:rFonts w:ascii="Times New Roman" w:eastAsia="TimesNewRomanPSMT" w:hAnsi="Times New Roman" w:cs="Times New Roman"/>
          <w:sz w:val="20"/>
          <w:szCs w:val="20"/>
        </w:rPr>
      </w:pPr>
    </w:p>
    <w:p w:rsidR="00934309" w:rsidRDefault="00934309" w:rsidP="00934309">
      <w:pPr>
        <w:autoSpaceDE w:val="0"/>
        <w:autoSpaceDN w:val="0"/>
        <w:adjustRightInd w:val="0"/>
        <w:spacing w:after="0" w:line="480" w:lineRule="auto"/>
        <w:jc w:val="both"/>
        <w:rPr>
          <w:rFonts w:ascii="Times New Roman" w:eastAsia="TimesNewRomanPSMT" w:hAnsi="Times New Roman" w:cs="Times New Roman"/>
          <w:sz w:val="20"/>
          <w:szCs w:val="20"/>
        </w:rPr>
      </w:pPr>
    </w:p>
    <w:p w:rsidR="00934309" w:rsidRPr="00934309" w:rsidRDefault="00934309" w:rsidP="00934309">
      <w:pPr>
        <w:autoSpaceDE w:val="0"/>
        <w:autoSpaceDN w:val="0"/>
        <w:adjustRightInd w:val="0"/>
        <w:spacing w:after="0" w:line="480" w:lineRule="auto"/>
        <w:jc w:val="both"/>
        <w:rPr>
          <w:rFonts w:ascii="Times New Roman" w:eastAsia="TimesNewRomanPSMT" w:hAnsi="Times New Roman" w:cs="Times New Roman"/>
          <w:sz w:val="20"/>
          <w:szCs w:val="20"/>
        </w:rPr>
      </w:pPr>
    </w:p>
    <w:p w:rsidR="00C53ED6" w:rsidRPr="00934309" w:rsidRDefault="00C53ED6" w:rsidP="00C53ED6">
      <w:pPr>
        <w:rPr>
          <w:rFonts w:ascii="Times New Roman" w:hAnsi="Times New Roman" w:cs="Times New Roman"/>
          <w:b/>
          <w:bCs/>
          <w:sz w:val="16"/>
          <w:szCs w:val="24"/>
          <w:lang w:val="en-US"/>
        </w:rPr>
      </w:pPr>
      <w:r w:rsidRPr="00934309">
        <w:rPr>
          <w:rFonts w:ascii="Times New Roman" w:hAnsi="Times New Roman" w:cs="Times New Roman"/>
          <w:b/>
          <w:bCs/>
          <w:sz w:val="16"/>
          <w:szCs w:val="24"/>
          <w:lang w:val="en-US"/>
        </w:rPr>
        <w:lastRenderedPageBreak/>
        <w:t>BIBLIOGRAPHY</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lang w:val="en-US"/>
        </w:rPr>
        <w:t xml:space="preserve">Kaur B, </w:t>
      </w:r>
      <w:proofErr w:type="spellStart"/>
      <w:r w:rsidRPr="00934309">
        <w:rPr>
          <w:rFonts w:ascii="Times New Roman" w:hAnsi="Times New Roman" w:cs="Times New Roman"/>
          <w:sz w:val="16"/>
          <w:szCs w:val="24"/>
          <w:lang w:val="en-US"/>
        </w:rPr>
        <w:t>Sroa</w:t>
      </w:r>
      <w:proofErr w:type="spellEnd"/>
      <w:r w:rsidRPr="00934309">
        <w:rPr>
          <w:rFonts w:ascii="Times New Roman" w:hAnsi="Times New Roman" w:cs="Times New Roman"/>
          <w:sz w:val="16"/>
          <w:szCs w:val="24"/>
          <w:lang w:val="en-US"/>
        </w:rPr>
        <w:t xml:space="preserve"> RB, Mann JS, </w:t>
      </w:r>
      <w:proofErr w:type="spellStart"/>
      <w:r w:rsidRPr="00934309">
        <w:rPr>
          <w:rFonts w:ascii="Times New Roman" w:hAnsi="Times New Roman" w:cs="Times New Roman"/>
          <w:sz w:val="16"/>
          <w:szCs w:val="24"/>
          <w:lang w:val="en-US"/>
        </w:rPr>
        <w:t>Khurana</w:t>
      </w:r>
      <w:proofErr w:type="spellEnd"/>
      <w:r w:rsidRPr="00934309">
        <w:rPr>
          <w:rFonts w:ascii="Times New Roman" w:hAnsi="Times New Roman" w:cs="Times New Roman"/>
          <w:sz w:val="16"/>
          <w:szCs w:val="24"/>
          <w:lang w:val="en-US"/>
        </w:rPr>
        <w:t xml:space="preserve"> NS. Review of </w:t>
      </w:r>
      <w:proofErr w:type="spellStart"/>
      <w:r w:rsidRPr="00934309">
        <w:rPr>
          <w:rFonts w:ascii="Times New Roman" w:hAnsi="Times New Roman" w:cs="Times New Roman"/>
          <w:sz w:val="16"/>
          <w:szCs w:val="24"/>
          <w:lang w:val="en-US"/>
        </w:rPr>
        <w:t>bioceramic</w:t>
      </w:r>
      <w:proofErr w:type="spellEnd"/>
      <w:r w:rsidRPr="00934309">
        <w:rPr>
          <w:rFonts w:ascii="Times New Roman" w:hAnsi="Times New Roman" w:cs="Times New Roman"/>
          <w:sz w:val="16"/>
          <w:szCs w:val="24"/>
          <w:lang w:val="en-US"/>
        </w:rPr>
        <w:t xml:space="preserve"> in conservative dentistry and endodontics. </w:t>
      </w:r>
      <w:proofErr w:type="spellStart"/>
      <w:r w:rsidRPr="00934309">
        <w:rPr>
          <w:rFonts w:ascii="Times New Roman" w:hAnsi="Times New Roman" w:cs="Times New Roman"/>
          <w:sz w:val="16"/>
          <w:szCs w:val="24"/>
          <w:lang w:val="en-US"/>
        </w:rPr>
        <w:t>Int</w:t>
      </w:r>
      <w:proofErr w:type="spellEnd"/>
      <w:r w:rsidRPr="00934309">
        <w:rPr>
          <w:rFonts w:ascii="Times New Roman" w:hAnsi="Times New Roman" w:cs="Times New Roman"/>
          <w:sz w:val="16"/>
          <w:szCs w:val="24"/>
          <w:lang w:val="en-US"/>
        </w:rPr>
        <w:t xml:space="preserve"> J </w:t>
      </w:r>
      <w:proofErr w:type="spellStart"/>
      <w:r w:rsidRPr="00934309">
        <w:rPr>
          <w:rFonts w:ascii="Times New Roman" w:hAnsi="Times New Roman" w:cs="Times New Roman"/>
          <w:sz w:val="16"/>
          <w:szCs w:val="24"/>
          <w:lang w:val="en-US"/>
        </w:rPr>
        <w:t>Curr</w:t>
      </w:r>
      <w:proofErr w:type="spellEnd"/>
      <w:r w:rsidRPr="00934309">
        <w:rPr>
          <w:rFonts w:ascii="Times New Roman" w:hAnsi="Times New Roman" w:cs="Times New Roman"/>
          <w:sz w:val="16"/>
          <w:szCs w:val="24"/>
          <w:lang w:val="en-US"/>
        </w:rPr>
        <w:t xml:space="preserve"> Res. 2020</w:t>
      </w:r>
      <w:proofErr w:type="gramStart"/>
      <w:r w:rsidRPr="00934309">
        <w:rPr>
          <w:rFonts w:ascii="Times New Roman" w:hAnsi="Times New Roman" w:cs="Times New Roman"/>
          <w:sz w:val="16"/>
          <w:szCs w:val="24"/>
          <w:lang w:val="en-US"/>
        </w:rPr>
        <w:t>;12</w:t>
      </w:r>
      <w:proofErr w:type="gramEnd"/>
      <w:r w:rsidRPr="00934309">
        <w:rPr>
          <w:rFonts w:ascii="Times New Roman" w:hAnsi="Times New Roman" w:cs="Times New Roman"/>
          <w:sz w:val="16"/>
          <w:szCs w:val="24"/>
          <w:lang w:val="en-US"/>
        </w:rPr>
        <w:t>(08):13202-10.</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rPr>
        <w:t>Mangat</w:t>
      </w:r>
      <w:proofErr w:type="spellEnd"/>
      <w:r w:rsidRPr="00934309">
        <w:rPr>
          <w:rFonts w:ascii="Times New Roman" w:hAnsi="Times New Roman" w:cs="Times New Roman"/>
          <w:sz w:val="16"/>
          <w:szCs w:val="24"/>
        </w:rPr>
        <w:t xml:space="preserve"> P, </w:t>
      </w:r>
      <w:proofErr w:type="spellStart"/>
      <w:r w:rsidRPr="00934309">
        <w:rPr>
          <w:rFonts w:ascii="Times New Roman" w:hAnsi="Times New Roman" w:cs="Times New Roman"/>
          <w:sz w:val="16"/>
          <w:szCs w:val="24"/>
        </w:rPr>
        <w:t>Azhar</w:t>
      </w:r>
      <w:proofErr w:type="spellEnd"/>
      <w:r w:rsidRPr="00934309">
        <w:rPr>
          <w:rFonts w:ascii="Times New Roman" w:hAnsi="Times New Roman" w:cs="Times New Roman"/>
          <w:sz w:val="16"/>
          <w:szCs w:val="24"/>
        </w:rPr>
        <w:t xml:space="preserve"> S, Singh G, </w:t>
      </w:r>
      <w:proofErr w:type="spellStart"/>
      <w:r w:rsidRPr="00934309">
        <w:rPr>
          <w:rFonts w:ascii="Times New Roman" w:hAnsi="Times New Roman" w:cs="Times New Roman"/>
          <w:sz w:val="16"/>
          <w:szCs w:val="24"/>
        </w:rPr>
        <w:t>Masarat</w:t>
      </w:r>
      <w:proofErr w:type="spellEnd"/>
      <w:r w:rsidRPr="00934309">
        <w:rPr>
          <w:rFonts w:ascii="Times New Roman" w:hAnsi="Times New Roman" w:cs="Times New Roman"/>
          <w:sz w:val="16"/>
          <w:szCs w:val="24"/>
        </w:rPr>
        <w:t xml:space="preserve"> F, Yano N, </w:t>
      </w:r>
      <w:proofErr w:type="spellStart"/>
      <w:r w:rsidRPr="00934309">
        <w:rPr>
          <w:rFonts w:ascii="Times New Roman" w:hAnsi="Times New Roman" w:cs="Times New Roman"/>
          <w:sz w:val="16"/>
          <w:szCs w:val="24"/>
        </w:rPr>
        <w:t>Sah</w:t>
      </w:r>
      <w:proofErr w:type="spellEnd"/>
      <w:r w:rsidRPr="00934309">
        <w:rPr>
          <w:rFonts w:ascii="Times New Roman" w:hAnsi="Times New Roman" w:cs="Times New Roman"/>
          <w:sz w:val="16"/>
          <w:szCs w:val="24"/>
        </w:rPr>
        <w:t xml:space="preserve"> S. </w:t>
      </w:r>
      <w:proofErr w:type="spellStart"/>
      <w:r w:rsidRPr="00934309">
        <w:rPr>
          <w:rFonts w:ascii="Times New Roman" w:hAnsi="Times New Roman" w:cs="Times New Roman"/>
          <w:sz w:val="16"/>
          <w:szCs w:val="24"/>
        </w:rPr>
        <w:t>Bioceramics</w:t>
      </w:r>
      <w:proofErr w:type="spellEnd"/>
      <w:r w:rsidRPr="00934309">
        <w:rPr>
          <w:rFonts w:ascii="Times New Roman" w:hAnsi="Times New Roman" w:cs="Times New Roman"/>
          <w:sz w:val="16"/>
          <w:szCs w:val="24"/>
        </w:rPr>
        <w:t xml:space="preserve"> in endodontics: A review. </w:t>
      </w:r>
      <w:proofErr w:type="spellStart"/>
      <w:r w:rsidRPr="00934309">
        <w:rPr>
          <w:rFonts w:ascii="Times New Roman" w:hAnsi="Times New Roman" w:cs="Times New Roman"/>
          <w:sz w:val="16"/>
          <w:szCs w:val="24"/>
        </w:rPr>
        <w:t>Int</w:t>
      </w:r>
      <w:proofErr w:type="spellEnd"/>
      <w:r w:rsidRPr="00934309">
        <w:rPr>
          <w:rFonts w:ascii="Times New Roman" w:hAnsi="Times New Roman" w:cs="Times New Roman"/>
          <w:sz w:val="16"/>
          <w:szCs w:val="24"/>
        </w:rPr>
        <w:t xml:space="preserve"> J Oral Care Res 2021</w:t>
      </w:r>
      <w:proofErr w:type="gramStart"/>
      <w:r w:rsidRPr="00934309">
        <w:rPr>
          <w:rFonts w:ascii="Times New Roman" w:hAnsi="Times New Roman" w:cs="Times New Roman"/>
          <w:sz w:val="16"/>
          <w:szCs w:val="24"/>
        </w:rPr>
        <w:t>;9:59</w:t>
      </w:r>
      <w:proofErr w:type="gramEnd"/>
      <w:r w:rsidRPr="00934309">
        <w:rPr>
          <w:rFonts w:ascii="Times New Roman" w:hAnsi="Times New Roman" w:cs="Times New Roman"/>
          <w:sz w:val="16"/>
          <w:szCs w:val="24"/>
        </w:rPr>
        <w:t>-62.</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rPr>
        <w:t xml:space="preserve">Chang JWW, </w:t>
      </w:r>
      <w:proofErr w:type="spellStart"/>
      <w:r w:rsidRPr="00934309">
        <w:rPr>
          <w:rFonts w:ascii="Times New Roman" w:hAnsi="Times New Roman" w:cs="Times New Roman"/>
          <w:sz w:val="16"/>
          <w:szCs w:val="24"/>
        </w:rPr>
        <w:t>Neelakantan</w:t>
      </w:r>
      <w:proofErr w:type="spellEnd"/>
      <w:r w:rsidRPr="00934309">
        <w:rPr>
          <w:rFonts w:ascii="Times New Roman" w:hAnsi="Times New Roman" w:cs="Times New Roman"/>
          <w:sz w:val="16"/>
          <w:szCs w:val="24"/>
        </w:rPr>
        <w:t xml:space="preserve"> P. Increasing use of </w:t>
      </w:r>
      <w:proofErr w:type="spellStart"/>
      <w:r w:rsidRPr="00934309">
        <w:rPr>
          <w:rFonts w:ascii="Times New Roman" w:hAnsi="Times New Roman" w:cs="Times New Roman"/>
          <w:sz w:val="16"/>
          <w:szCs w:val="24"/>
        </w:rPr>
        <w:t>bioceramics</w:t>
      </w:r>
      <w:proofErr w:type="spellEnd"/>
      <w:r w:rsidRPr="00934309">
        <w:rPr>
          <w:rFonts w:ascii="Times New Roman" w:hAnsi="Times New Roman" w:cs="Times New Roman"/>
          <w:sz w:val="16"/>
          <w:szCs w:val="24"/>
        </w:rPr>
        <w:t xml:space="preserve"> in Endodontics: a narrative review. Oral Health. 2017</w:t>
      </w:r>
      <w:proofErr w:type="gramStart"/>
      <w:r w:rsidRPr="00934309">
        <w:rPr>
          <w:rFonts w:ascii="Times New Roman" w:hAnsi="Times New Roman" w:cs="Times New Roman"/>
          <w:sz w:val="16"/>
          <w:szCs w:val="24"/>
        </w:rPr>
        <w:t>;16</w:t>
      </w:r>
      <w:proofErr w:type="gramEnd"/>
      <w:r w:rsidRPr="00934309">
        <w:rPr>
          <w:rFonts w:ascii="Times New Roman" w:hAnsi="Times New Roman" w:cs="Times New Roman"/>
          <w:sz w:val="16"/>
          <w:szCs w:val="24"/>
        </w:rPr>
        <w:t xml:space="preserve"> pages.</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t xml:space="preserve">Islam I, </w:t>
      </w:r>
      <w:proofErr w:type="spellStart"/>
      <w:r w:rsidRPr="00934309">
        <w:rPr>
          <w:rFonts w:ascii="Times New Roman" w:hAnsi="Times New Roman" w:cs="Times New Roman"/>
          <w:sz w:val="16"/>
          <w:szCs w:val="24"/>
          <w:shd w:val="clear" w:color="auto" w:fill="FFFFFF"/>
        </w:rPr>
        <w:t>Chng</w:t>
      </w:r>
      <w:proofErr w:type="spellEnd"/>
      <w:r w:rsidRPr="00934309">
        <w:rPr>
          <w:rFonts w:ascii="Times New Roman" w:hAnsi="Times New Roman" w:cs="Times New Roman"/>
          <w:sz w:val="16"/>
          <w:szCs w:val="24"/>
          <w:shd w:val="clear" w:color="auto" w:fill="FFFFFF"/>
        </w:rPr>
        <w:t xml:space="preserve"> HK, Yap AU. Comparison of the root-end sealing ability of MTA and Portland cement. </w:t>
      </w:r>
      <w:proofErr w:type="spellStart"/>
      <w:r w:rsidRPr="00934309">
        <w:rPr>
          <w:rFonts w:ascii="Times New Roman" w:hAnsi="Times New Roman" w:cs="Times New Roman"/>
          <w:sz w:val="16"/>
          <w:szCs w:val="24"/>
          <w:shd w:val="clear" w:color="auto" w:fill="FFFFFF"/>
        </w:rPr>
        <w:t>Aust</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xml:space="preserve"> J. 2005 Aug</w:t>
      </w:r>
      <w:proofErr w:type="gramStart"/>
      <w:r w:rsidRPr="00934309">
        <w:rPr>
          <w:rFonts w:ascii="Times New Roman" w:hAnsi="Times New Roman" w:cs="Times New Roman"/>
          <w:sz w:val="16"/>
          <w:szCs w:val="24"/>
          <w:shd w:val="clear" w:color="auto" w:fill="FFFFFF"/>
        </w:rPr>
        <w:t>;31</w:t>
      </w:r>
      <w:proofErr w:type="gramEnd"/>
      <w:r w:rsidRPr="00934309">
        <w:rPr>
          <w:rFonts w:ascii="Times New Roman" w:hAnsi="Times New Roman" w:cs="Times New Roman"/>
          <w:sz w:val="16"/>
          <w:szCs w:val="24"/>
          <w:shd w:val="clear" w:color="auto" w:fill="FFFFFF"/>
        </w:rPr>
        <w:t xml:space="preserve">(2):59-62.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t xml:space="preserve">De-Deus G, </w:t>
      </w:r>
      <w:proofErr w:type="spellStart"/>
      <w:r w:rsidRPr="00934309">
        <w:rPr>
          <w:rFonts w:ascii="Times New Roman" w:hAnsi="Times New Roman" w:cs="Times New Roman"/>
          <w:sz w:val="16"/>
          <w:szCs w:val="24"/>
          <w:shd w:val="clear" w:color="auto" w:fill="FFFFFF"/>
        </w:rPr>
        <w:t>Petruccelli</w:t>
      </w:r>
      <w:proofErr w:type="spellEnd"/>
      <w:r w:rsidRPr="00934309">
        <w:rPr>
          <w:rFonts w:ascii="Times New Roman" w:hAnsi="Times New Roman" w:cs="Times New Roman"/>
          <w:sz w:val="16"/>
          <w:szCs w:val="24"/>
          <w:shd w:val="clear" w:color="auto" w:fill="FFFFFF"/>
        </w:rPr>
        <w:t xml:space="preserve"> V, </w:t>
      </w:r>
      <w:proofErr w:type="spellStart"/>
      <w:r w:rsidRPr="00934309">
        <w:rPr>
          <w:rFonts w:ascii="Times New Roman" w:hAnsi="Times New Roman" w:cs="Times New Roman"/>
          <w:sz w:val="16"/>
          <w:szCs w:val="24"/>
          <w:shd w:val="clear" w:color="auto" w:fill="FFFFFF"/>
        </w:rPr>
        <w:t>Gurgel-Filho</w:t>
      </w:r>
      <w:proofErr w:type="spellEnd"/>
      <w:r w:rsidRPr="00934309">
        <w:rPr>
          <w:rFonts w:ascii="Times New Roman" w:hAnsi="Times New Roman" w:cs="Times New Roman"/>
          <w:sz w:val="16"/>
          <w:szCs w:val="24"/>
          <w:shd w:val="clear" w:color="auto" w:fill="FFFFFF"/>
        </w:rPr>
        <w:t xml:space="preserve"> E, </w:t>
      </w:r>
      <w:proofErr w:type="spellStart"/>
      <w:r w:rsidRPr="00934309">
        <w:rPr>
          <w:rFonts w:ascii="Times New Roman" w:hAnsi="Times New Roman" w:cs="Times New Roman"/>
          <w:sz w:val="16"/>
          <w:szCs w:val="24"/>
          <w:shd w:val="clear" w:color="auto" w:fill="FFFFFF"/>
        </w:rPr>
        <w:t>Coutinho-Filho</w:t>
      </w:r>
      <w:proofErr w:type="spellEnd"/>
      <w:r w:rsidRPr="00934309">
        <w:rPr>
          <w:rFonts w:ascii="Times New Roman" w:hAnsi="Times New Roman" w:cs="Times New Roman"/>
          <w:sz w:val="16"/>
          <w:szCs w:val="24"/>
          <w:shd w:val="clear" w:color="auto" w:fill="FFFFFF"/>
        </w:rPr>
        <w:t xml:space="preserve"> T. MTA versus Portland cement as repair material for furcal perforations: a laboratory study using a </w:t>
      </w:r>
      <w:proofErr w:type="spellStart"/>
      <w:r w:rsidRPr="00934309">
        <w:rPr>
          <w:rFonts w:ascii="Times New Roman" w:hAnsi="Times New Roman" w:cs="Times New Roman"/>
          <w:sz w:val="16"/>
          <w:szCs w:val="24"/>
          <w:shd w:val="clear" w:color="auto" w:fill="FFFFFF"/>
        </w:rPr>
        <w:t>polymicrobial</w:t>
      </w:r>
      <w:proofErr w:type="spellEnd"/>
      <w:r w:rsidRPr="00934309">
        <w:rPr>
          <w:rFonts w:ascii="Times New Roman" w:hAnsi="Times New Roman" w:cs="Times New Roman"/>
          <w:sz w:val="16"/>
          <w:szCs w:val="24"/>
          <w:shd w:val="clear" w:color="auto" w:fill="FFFFFF"/>
        </w:rPr>
        <w:t xml:space="preserve"> leakage model. </w:t>
      </w:r>
      <w:proofErr w:type="spellStart"/>
      <w:r w:rsidRPr="00934309">
        <w:rPr>
          <w:rFonts w:ascii="Times New Roman" w:hAnsi="Times New Roman" w:cs="Times New Roman"/>
          <w:sz w:val="16"/>
          <w:szCs w:val="24"/>
          <w:shd w:val="clear" w:color="auto" w:fill="FFFFFF"/>
        </w:rPr>
        <w:t>Int</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xml:space="preserve"> J. 2006 Apr</w:t>
      </w:r>
      <w:proofErr w:type="gramStart"/>
      <w:r w:rsidRPr="00934309">
        <w:rPr>
          <w:rFonts w:ascii="Times New Roman" w:hAnsi="Times New Roman" w:cs="Times New Roman"/>
          <w:sz w:val="16"/>
          <w:szCs w:val="24"/>
          <w:shd w:val="clear" w:color="auto" w:fill="FFFFFF"/>
        </w:rPr>
        <w:t>;39</w:t>
      </w:r>
      <w:proofErr w:type="gramEnd"/>
      <w:r w:rsidRPr="00934309">
        <w:rPr>
          <w:rFonts w:ascii="Times New Roman" w:hAnsi="Times New Roman" w:cs="Times New Roman"/>
          <w:sz w:val="16"/>
          <w:szCs w:val="24"/>
          <w:shd w:val="clear" w:color="auto" w:fill="FFFFFF"/>
        </w:rPr>
        <w:t xml:space="preserve">(4):293-8.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t xml:space="preserve">Steffen R, van </w:t>
      </w:r>
      <w:proofErr w:type="spellStart"/>
      <w:r w:rsidRPr="00934309">
        <w:rPr>
          <w:rFonts w:ascii="Times New Roman" w:hAnsi="Times New Roman" w:cs="Times New Roman"/>
          <w:sz w:val="16"/>
          <w:szCs w:val="24"/>
          <w:shd w:val="clear" w:color="auto" w:fill="FFFFFF"/>
        </w:rPr>
        <w:t>Waes</w:t>
      </w:r>
      <w:proofErr w:type="spellEnd"/>
      <w:r w:rsidRPr="00934309">
        <w:rPr>
          <w:rFonts w:ascii="Times New Roman" w:hAnsi="Times New Roman" w:cs="Times New Roman"/>
          <w:sz w:val="16"/>
          <w:szCs w:val="24"/>
          <w:shd w:val="clear" w:color="auto" w:fill="FFFFFF"/>
        </w:rPr>
        <w:t xml:space="preserve"> H. Understanding mineral trioxide aggregate/Portland-cement: a review of literature and background factors. </w:t>
      </w:r>
      <w:proofErr w:type="spellStart"/>
      <w:r w:rsidRPr="00934309">
        <w:rPr>
          <w:rFonts w:ascii="Times New Roman" w:hAnsi="Times New Roman" w:cs="Times New Roman"/>
          <w:sz w:val="16"/>
          <w:szCs w:val="24"/>
          <w:shd w:val="clear" w:color="auto" w:fill="FFFFFF"/>
        </w:rPr>
        <w:t>Eur</w:t>
      </w:r>
      <w:proofErr w:type="spellEnd"/>
      <w:r w:rsidRPr="00934309">
        <w:rPr>
          <w:rFonts w:ascii="Times New Roman" w:hAnsi="Times New Roman" w:cs="Times New Roman"/>
          <w:sz w:val="16"/>
          <w:szCs w:val="24"/>
          <w:shd w:val="clear" w:color="auto" w:fill="FFFFFF"/>
        </w:rPr>
        <w:t xml:space="preserve"> Arch </w:t>
      </w:r>
      <w:proofErr w:type="spellStart"/>
      <w:r w:rsidRPr="00934309">
        <w:rPr>
          <w:rFonts w:ascii="Times New Roman" w:hAnsi="Times New Roman" w:cs="Times New Roman"/>
          <w:sz w:val="16"/>
          <w:szCs w:val="24"/>
          <w:shd w:val="clear" w:color="auto" w:fill="FFFFFF"/>
        </w:rPr>
        <w:t>Paediatr</w:t>
      </w:r>
      <w:proofErr w:type="spellEnd"/>
      <w:r w:rsidRPr="00934309">
        <w:rPr>
          <w:rFonts w:ascii="Times New Roman" w:hAnsi="Times New Roman" w:cs="Times New Roman"/>
          <w:sz w:val="16"/>
          <w:szCs w:val="24"/>
          <w:shd w:val="clear" w:color="auto" w:fill="FFFFFF"/>
        </w:rPr>
        <w:t xml:space="preserve"> Dent. 2009 Jun</w:t>
      </w:r>
      <w:proofErr w:type="gramStart"/>
      <w:r w:rsidRPr="00934309">
        <w:rPr>
          <w:rFonts w:ascii="Times New Roman" w:hAnsi="Times New Roman" w:cs="Times New Roman"/>
          <w:sz w:val="16"/>
          <w:szCs w:val="24"/>
          <w:shd w:val="clear" w:color="auto" w:fill="FFFFFF"/>
        </w:rPr>
        <w:t>;10</w:t>
      </w:r>
      <w:proofErr w:type="gramEnd"/>
      <w:r w:rsidRPr="00934309">
        <w:rPr>
          <w:rFonts w:ascii="Times New Roman" w:hAnsi="Times New Roman" w:cs="Times New Roman"/>
          <w:sz w:val="16"/>
          <w:szCs w:val="24"/>
          <w:shd w:val="clear" w:color="auto" w:fill="FFFFFF"/>
        </w:rPr>
        <w:t xml:space="preserve">(2):93-7.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Ersev</w:t>
      </w:r>
      <w:proofErr w:type="spellEnd"/>
      <w:r w:rsidRPr="00934309">
        <w:rPr>
          <w:rFonts w:ascii="Times New Roman" w:hAnsi="Times New Roman" w:cs="Times New Roman"/>
          <w:sz w:val="16"/>
          <w:szCs w:val="24"/>
          <w:shd w:val="clear" w:color="auto" w:fill="FFFFFF"/>
        </w:rPr>
        <w:t xml:space="preserve"> H, Yilmaz B, </w:t>
      </w:r>
      <w:proofErr w:type="spellStart"/>
      <w:r w:rsidRPr="00934309">
        <w:rPr>
          <w:rFonts w:ascii="Times New Roman" w:hAnsi="Times New Roman" w:cs="Times New Roman"/>
          <w:sz w:val="16"/>
          <w:szCs w:val="24"/>
          <w:shd w:val="clear" w:color="auto" w:fill="FFFFFF"/>
        </w:rPr>
        <w:t>Dinçol</w:t>
      </w:r>
      <w:proofErr w:type="spellEnd"/>
      <w:r w:rsidRPr="00934309">
        <w:rPr>
          <w:rFonts w:ascii="Times New Roman" w:hAnsi="Times New Roman" w:cs="Times New Roman"/>
          <w:sz w:val="16"/>
          <w:szCs w:val="24"/>
          <w:shd w:val="clear" w:color="auto" w:fill="FFFFFF"/>
        </w:rPr>
        <w:t xml:space="preserve"> ME, </w:t>
      </w:r>
      <w:proofErr w:type="spellStart"/>
      <w:r w:rsidRPr="00934309">
        <w:rPr>
          <w:rFonts w:ascii="Times New Roman" w:hAnsi="Times New Roman" w:cs="Times New Roman"/>
          <w:sz w:val="16"/>
          <w:szCs w:val="24"/>
          <w:shd w:val="clear" w:color="auto" w:fill="FFFFFF"/>
        </w:rPr>
        <w:t>Dağlaroğlu</w:t>
      </w:r>
      <w:proofErr w:type="spellEnd"/>
      <w:r w:rsidRPr="00934309">
        <w:rPr>
          <w:rFonts w:ascii="Times New Roman" w:hAnsi="Times New Roman" w:cs="Times New Roman"/>
          <w:sz w:val="16"/>
          <w:szCs w:val="24"/>
          <w:shd w:val="clear" w:color="auto" w:fill="FFFFFF"/>
        </w:rPr>
        <w:t xml:space="preserve"> R. The efficacy of </w:t>
      </w:r>
      <w:proofErr w:type="spellStart"/>
      <w:r w:rsidRPr="00934309">
        <w:rPr>
          <w:rFonts w:ascii="Times New Roman" w:hAnsi="Times New Roman" w:cs="Times New Roman"/>
          <w:sz w:val="16"/>
          <w:szCs w:val="24"/>
          <w:shd w:val="clear" w:color="auto" w:fill="FFFFFF"/>
        </w:rPr>
        <w:t>ProTaper</w:t>
      </w:r>
      <w:proofErr w:type="spellEnd"/>
      <w:r w:rsidRPr="00934309">
        <w:rPr>
          <w:rFonts w:ascii="Times New Roman" w:hAnsi="Times New Roman" w:cs="Times New Roman"/>
          <w:sz w:val="16"/>
          <w:szCs w:val="24"/>
          <w:shd w:val="clear" w:color="auto" w:fill="FFFFFF"/>
        </w:rPr>
        <w:t xml:space="preserve"> Universal rotary retreatment instrumentation to remove single gutta-percha cones cemented with several endodontic sealers. </w:t>
      </w:r>
      <w:proofErr w:type="spellStart"/>
      <w:r w:rsidRPr="00934309">
        <w:rPr>
          <w:rFonts w:ascii="Times New Roman" w:hAnsi="Times New Roman" w:cs="Times New Roman"/>
          <w:sz w:val="16"/>
          <w:szCs w:val="24"/>
          <w:shd w:val="clear" w:color="auto" w:fill="FFFFFF"/>
        </w:rPr>
        <w:t>Int</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xml:space="preserve"> J. 2012 Aug</w:t>
      </w:r>
      <w:proofErr w:type="gramStart"/>
      <w:r w:rsidRPr="00934309">
        <w:rPr>
          <w:rFonts w:ascii="Times New Roman" w:hAnsi="Times New Roman" w:cs="Times New Roman"/>
          <w:sz w:val="16"/>
          <w:szCs w:val="24"/>
          <w:shd w:val="clear" w:color="auto" w:fill="FFFFFF"/>
        </w:rPr>
        <w:t>;45</w:t>
      </w:r>
      <w:proofErr w:type="gramEnd"/>
      <w:r w:rsidRPr="00934309">
        <w:rPr>
          <w:rFonts w:ascii="Times New Roman" w:hAnsi="Times New Roman" w:cs="Times New Roman"/>
          <w:sz w:val="16"/>
          <w:szCs w:val="24"/>
          <w:shd w:val="clear" w:color="auto" w:fill="FFFFFF"/>
        </w:rPr>
        <w:t xml:space="preserve">(8):756-62.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Siboni</w:t>
      </w:r>
      <w:proofErr w:type="spellEnd"/>
      <w:r w:rsidRPr="00934309">
        <w:rPr>
          <w:rFonts w:ascii="Times New Roman" w:hAnsi="Times New Roman" w:cs="Times New Roman"/>
          <w:sz w:val="16"/>
          <w:szCs w:val="24"/>
          <w:shd w:val="clear" w:color="auto" w:fill="FFFFFF"/>
        </w:rPr>
        <w:t xml:space="preserve"> F, </w:t>
      </w:r>
      <w:proofErr w:type="spellStart"/>
      <w:r w:rsidRPr="00934309">
        <w:rPr>
          <w:rFonts w:ascii="Times New Roman" w:hAnsi="Times New Roman" w:cs="Times New Roman"/>
          <w:sz w:val="16"/>
          <w:szCs w:val="24"/>
          <w:shd w:val="clear" w:color="auto" w:fill="FFFFFF"/>
        </w:rPr>
        <w:t>Taddei</w:t>
      </w:r>
      <w:proofErr w:type="spellEnd"/>
      <w:r w:rsidRPr="00934309">
        <w:rPr>
          <w:rFonts w:ascii="Times New Roman" w:hAnsi="Times New Roman" w:cs="Times New Roman"/>
          <w:sz w:val="16"/>
          <w:szCs w:val="24"/>
          <w:shd w:val="clear" w:color="auto" w:fill="FFFFFF"/>
        </w:rPr>
        <w:t xml:space="preserve"> P, </w:t>
      </w:r>
      <w:proofErr w:type="spellStart"/>
      <w:r w:rsidRPr="00934309">
        <w:rPr>
          <w:rFonts w:ascii="Times New Roman" w:hAnsi="Times New Roman" w:cs="Times New Roman"/>
          <w:sz w:val="16"/>
          <w:szCs w:val="24"/>
          <w:shd w:val="clear" w:color="auto" w:fill="FFFFFF"/>
        </w:rPr>
        <w:t>Prati</w:t>
      </w:r>
      <w:proofErr w:type="spellEnd"/>
      <w:r w:rsidRPr="00934309">
        <w:rPr>
          <w:rFonts w:ascii="Times New Roman" w:hAnsi="Times New Roman" w:cs="Times New Roman"/>
          <w:sz w:val="16"/>
          <w:szCs w:val="24"/>
          <w:shd w:val="clear" w:color="auto" w:fill="FFFFFF"/>
        </w:rPr>
        <w:t xml:space="preserve"> C, </w:t>
      </w:r>
      <w:proofErr w:type="spellStart"/>
      <w:r w:rsidRPr="00934309">
        <w:rPr>
          <w:rFonts w:ascii="Times New Roman" w:hAnsi="Times New Roman" w:cs="Times New Roman"/>
          <w:sz w:val="16"/>
          <w:szCs w:val="24"/>
          <w:shd w:val="clear" w:color="auto" w:fill="FFFFFF"/>
        </w:rPr>
        <w:t>Gandolfi</w:t>
      </w:r>
      <w:proofErr w:type="spellEnd"/>
      <w:r w:rsidRPr="00934309">
        <w:rPr>
          <w:rFonts w:ascii="Times New Roman" w:hAnsi="Times New Roman" w:cs="Times New Roman"/>
          <w:sz w:val="16"/>
          <w:szCs w:val="24"/>
          <w:shd w:val="clear" w:color="auto" w:fill="FFFFFF"/>
        </w:rPr>
        <w:t xml:space="preserve"> MG. Properties of </w:t>
      </w:r>
      <w:proofErr w:type="spellStart"/>
      <w:r w:rsidRPr="00934309">
        <w:rPr>
          <w:rFonts w:ascii="Times New Roman" w:hAnsi="Times New Roman" w:cs="Times New Roman"/>
          <w:sz w:val="16"/>
          <w:szCs w:val="24"/>
          <w:shd w:val="clear" w:color="auto" w:fill="FFFFFF"/>
        </w:rPr>
        <w:t>NeoMTA</w:t>
      </w:r>
      <w:proofErr w:type="spellEnd"/>
      <w:r w:rsidRPr="00934309">
        <w:rPr>
          <w:rFonts w:ascii="Times New Roman" w:hAnsi="Times New Roman" w:cs="Times New Roman"/>
          <w:sz w:val="16"/>
          <w:szCs w:val="24"/>
          <w:shd w:val="clear" w:color="auto" w:fill="FFFFFF"/>
        </w:rPr>
        <w:t xml:space="preserve"> Plus and MTA Plus cements for endodontics. </w:t>
      </w:r>
      <w:proofErr w:type="spellStart"/>
      <w:r w:rsidRPr="00934309">
        <w:rPr>
          <w:rFonts w:ascii="Times New Roman" w:hAnsi="Times New Roman" w:cs="Times New Roman"/>
          <w:sz w:val="16"/>
          <w:szCs w:val="24"/>
          <w:shd w:val="clear" w:color="auto" w:fill="FFFFFF"/>
        </w:rPr>
        <w:t>Int</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xml:space="preserve"> J. 2017 Dec</w:t>
      </w:r>
      <w:proofErr w:type="gramStart"/>
      <w:r w:rsidRPr="00934309">
        <w:rPr>
          <w:rFonts w:ascii="Times New Roman" w:hAnsi="Times New Roman" w:cs="Times New Roman"/>
          <w:sz w:val="16"/>
          <w:szCs w:val="24"/>
          <w:shd w:val="clear" w:color="auto" w:fill="FFFFFF"/>
        </w:rPr>
        <w:t>;50</w:t>
      </w:r>
      <w:proofErr w:type="gram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Suppl</w:t>
      </w:r>
      <w:proofErr w:type="spellEnd"/>
      <w:r w:rsidRPr="00934309">
        <w:rPr>
          <w:rFonts w:ascii="Times New Roman" w:hAnsi="Times New Roman" w:cs="Times New Roman"/>
          <w:sz w:val="16"/>
          <w:szCs w:val="24"/>
          <w:shd w:val="clear" w:color="auto" w:fill="FFFFFF"/>
        </w:rPr>
        <w:t xml:space="preserve"> 2:e83-e94.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Abusrewil</w:t>
      </w:r>
      <w:proofErr w:type="spellEnd"/>
      <w:r w:rsidRPr="00934309">
        <w:rPr>
          <w:rFonts w:ascii="Times New Roman" w:hAnsi="Times New Roman" w:cs="Times New Roman"/>
          <w:sz w:val="16"/>
          <w:szCs w:val="24"/>
          <w:shd w:val="clear" w:color="auto" w:fill="FFFFFF"/>
        </w:rPr>
        <w:t xml:space="preserve"> SM, McLean W, Scott JA. The use of </w:t>
      </w:r>
      <w:proofErr w:type="spellStart"/>
      <w:r w:rsidRPr="00934309">
        <w:rPr>
          <w:rFonts w:ascii="Times New Roman" w:hAnsi="Times New Roman" w:cs="Times New Roman"/>
          <w:sz w:val="16"/>
          <w:szCs w:val="24"/>
          <w:shd w:val="clear" w:color="auto" w:fill="FFFFFF"/>
        </w:rPr>
        <w:t>Bioceramics</w:t>
      </w:r>
      <w:proofErr w:type="spellEnd"/>
      <w:r w:rsidRPr="00934309">
        <w:rPr>
          <w:rFonts w:ascii="Times New Roman" w:hAnsi="Times New Roman" w:cs="Times New Roman"/>
          <w:sz w:val="16"/>
          <w:szCs w:val="24"/>
          <w:shd w:val="clear" w:color="auto" w:fill="FFFFFF"/>
        </w:rPr>
        <w:t xml:space="preserve"> as root-end filling materials in </w:t>
      </w:r>
      <w:proofErr w:type="spellStart"/>
      <w:r w:rsidRPr="00934309">
        <w:rPr>
          <w:rFonts w:ascii="Times New Roman" w:hAnsi="Times New Roman" w:cs="Times New Roman"/>
          <w:sz w:val="16"/>
          <w:szCs w:val="24"/>
          <w:shd w:val="clear" w:color="auto" w:fill="FFFFFF"/>
        </w:rPr>
        <w:t>periradicular</w:t>
      </w:r>
      <w:proofErr w:type="spellEnd"/>
      <w:r w:rsidRPr="00934309">
        <w:rPr>
          <w:rFonts w:ascii="Times New Roman" w:hAnsi="Times New Roman" w:cs="Times New Roman"/>
          <w:sz w:val="16"/>
          <w:szCs w:val="24"/>
          <w:shd w:val="clear" w:color="auto" w:fill="FFFFFF"/>
        </w:rPr>
        <w:t xml:space="preserve"> surgery: A literature review. Saudi Dent J. 2018 Oct</w:t>
      </w:r>
      <w:proofErr w:type="gramStart"/>
      <w:r w:rsidRPr="00934309">
        <w:rPr>
          <w:rFonts w:ascii="Times New Roman" w:hAnsi="Times New Roman" w:cs="Times New Roman"/>
          <w:sz w:val="16"/>
          <w:szCs w:val="24"/>
          <w:shd w:val="clear" w:color="auto" w:fill="FFFFFF"/>
        </w:rPr>
        <w:t>;30</w:t>
      </w:r>
      <w:proofErr w:type="gramEnd"/>
      <w:r w:rsidRPr="00934309">
        <w:rPr>
          <w:rFonts w:ascii="Times New Roman" w:hAnsi="Times New Roman" w:cs="Times New Roman"/>
          <w:sz w:val="16"/>
          <w:szCs w:val="24"/>
          <w:shd w:val="clear" w:color="auto" w:fill="FFFFFF"/>
        </w:rPr>
        <w:t xml:space="preserve">(4):273-82.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Zarean</w:t>
      </w:r>
      <w:proofErr w:type="spellEnd"/>
      <w:r w:rsidRPr="00934309">
        <w:rPr>
          <w:rFonts w:ascii="Times New Roman" w:hAnsi="Times New Roman" w:cs="Times New Roman"/>
          <w:sz w:val="16"/>
          <w:szCs w:val="24"/>
          <w:shd w:val="clear" w:color="auto" w:fill="FFFFFF"/>
        </w:rPr>
        <w:t xml:space="preserve"> P, </w:t>
      </w:r>
      <w:proofErr w:type="spellStart"/>
      <w:r w:rsidRPr="00934309">
        <w:rPr>
          <w:rFonts w:ascii="Times New Roman" w:hAnsi="Times New Roman" w:cs="Times New Roman"/>
          <w:sz w:val="16"/>
          <w:szCs w:val="24"/>
          <w:shd w:val="clear" w:color="auto" w:fill="FFFFFF"/>
        </w:rPr>
        <w:t>Zarean</w:t>
      </w:r>
      <w:proofErr w:type="spellEnd"/>
      <w:r w:rsidRPr="00934309">
        <w:rPr>
          <w:rFonts w:ascii="Times New Roman" w:hAnsi="Times New Roman" w:cs="Times New Roman"/>
          <w:sz w:val="16"/>
          <w:szCs w:val="24"/>
          <w:shd w:val="clear" w:color="auto" w:fill="FFFFFF"/>
        </w:rPr>
        <w:t xml:space="preserve"> P, </w:t>
      </w:r>
      <w:proofErr w:type="spellStart"/>
      <w:r w:rsidRPr="00934309">
        <w:rPr>
          <w:rFonts w:ascii="Times New Roman" w:hAnsi="Times New Roman" w:cs="Times New Roman"/>
          <w:sz w:val="16"/>
          <w:szCs w:val="24"/>
          <w:shd w:val="clear" w:color="auto" w:fill="FFFFFF"/>
        </w:rPr>
        <w:t>Ravaghi</w:t>
      </w:r>
      <w:proofErr w:type="spellEnd"/>
      <w:r w:rsidRPr="00934309">
        <w:rPr>
          <w:rFonts w:ascii="Times New Roman" w:hAnsi="Times New Roman" w:cs="Times New Roman"/>
          <w:sz w:val="16"/>
          <w:szCs w:val="24"/>
          <w:shd w:val="clear" w:color="auto" w:fill="FFFFFF"/>
        </w:rPr>
        <w:t xml:space="preserve"> A, </w:t>
      </w:r>
      <w:proofErr w:type="spellStart"/>
      <w:r w:rsidRPr="00934309">
        <w:rPr>
          <w:rFonts w:ascii="Times New Roman" w:hAnsi="Times New Roman" w:cs="Times New Roman"/>
          <w:sz w:val="16"/>
          <w:szCs w:val="24"/>
          <w:shd w:val="clear" w:color="auto" w:fill="FFFFFF"/>
        </w:rPr>
        <w:t>Zare</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Jahromi</w:t>
      </w:r>
      <w:proofErr w:type="spellEnd"/>
      <w:r w:rsidRPr="00934309">
        <w:rPr>
          <w:rFonts w:ascii="Times New Roman" w:hAnsi="Times New Roman" w:cs="Times New Roman"/>
          <w:sz w:val="16"/>
          <w:szCs w:val="24"/>
          <w:shd w:val="clear" w:color="auto" w:fill="FFFFFF"/>
        </w:rPr>
        <w:t xml:space="preserve"> M, </w:t>
      </w:r>
      <w:proofErr w:type="spellStart"/>
      <w:r w:rsidRPr="00934309">
        <w:rPr>
          <w:rFonts w:ascii="Times New Roman" w:hAnsi="Times New Roman" w:cs="Times New Roman"/>
          <w:sz w:val="16"/>
          <w:szCs w:val="24"/>
          <w:shd w:val="clear" w:color="auto" w:fill="FFFFFF"/>
        </w:rPr>
        <w:t>Sadrameli</w:t>
      </w:r>
      <w:proofErr w:type="spellEnd"/>
      <w:r w:rsidRPr="00934309">
        <w:rPr>
          <w:rFonts w:ascii="Times New Roman" w:hAnsi="Times New Roman" w:cs="Times New Roman"/>
          <w:sz w:val="16"/>
          <w:szCs w:val="24"/>
          <w:shd w:val="clear" w:color="auto" w:fill="FFFFFF"/>
        </w:rPr>
        <w:t xml:space="preserve"> M. Comparison of MTA, CEM Cement, and </w:t>
      </w:r>
      <w:proofErr w:type="spellStart"/>
      <w:r w:rsidRPr="00934309">
        <w:rPr>
          <w:rFonts w:ascii="Times New Roman" w:hAnsi="Times New Roman" w:cs="Times New Roman"/>
          <w:sz w:val="16"/>
          <w:szCs w:val="24"/>
          <w:shd w:val="clear" w:color="auto" w:fill="FFFFFF"/>
        </w:rPr>
        <w:t>Biodentine</w:t>
      </w:r>
      <w:proofErr w:type="spellEnd"/>
      <w:r w:rsidRPr="00934309">
        <w:rPr>
          <w:rFonts w:ascii="Times New Roman" w:hAnsi="Times New Roman" w:cs="Times New Roman"/>
          <w:sz w:val="16"/>
          <w:szCs w:val="24"/>
          <w:shd w:val="clear" w:color="auto" w:fill="FFFFFF"/>
        </w:rPr>
        <w:t xml:space="preserve"> as Coronal Plug during Internal Bleaching: An In Vitro Study. </w:t>
      </w:r>
      <w:proofErr w:type="spellStart"/>
      <w:r w:rsidRPr="00934309">
        <w:rPr>
          <w:rFonts w:ascii="Times New Roman" w:hAnsi="Times New Roman" w:cs="Times New Roman"/>
          <w:sz w:val="16"/>
          <w:szCs w:val="24"/>
          <w:shd w:val="clear" w:color="auto" w:fill="FFFFFF"/>
        </w:rPr>
        <w:t>Int</w:t>
      </w:r>
      <w:proofErr w:type="spellEnd"/>
      <w:r w:rsidRPr="00934309">
        <w:rPr>
          <w:rFonts w:ascii="Times New Roman" w:hAnsi="Times New Roman" w:cs="Times New Roman"/>
          <w:sz w:val="16"/>
          <w:szCs w:val="24"/>
          <w:shd w:val="clear" w:color="auto" w:fill="FFFFFF"/>
        </w:rPr>
        <w:t xml:space="preserve"> J Dent. 2020</w:t>
      </w:r>
      <w:proofErr w:type="gramStart"/>
      <w:r w:rsidRPr="00934309">
        <w:rPr>
          <w:rFonts w:ascii="Times New Roman" w:hAnsi="Times New Roman" w:cs="Times New Roman"/>
          <w:sz w:val="16"/>
          <w:szCs w:val="24"/>
          <w:shd w:val="clear" w:color="auto" w:fill="FFFFFF"/>
        </w:rPr>
        <w:t>;2020:8896740</w:t>
      </w:r>
      <w:proofErr w:type="gramEnd"/>
      <w:r w:rsidRPr="00934309">
        <w:rPr>
          <w:rFonts w:ascii="Times New Roman" w:hAnsi="Times New Roman" w:cs="Times New Roman"/>
          <w:sz w:val="16"/>
          <w:szCs w:val="24"/>
          <w:shd w:val="clear" w:color="auto" w:fill="FFFFFF"/>
        </w:rPr>
        <w:t xml:space="preserve">. </w:t>
      </w:r>
    </w:p>
    <w:p w:rsidR="00C53ED6" w:rsidRPr="00934309" w:rsidRDefault="00C53ED6" w:rsidP="00934309">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rPr>
        <w:t xml:space="preserve">Thakkar R, </w:t>
      </w:r>
      <w:proofErr w:type="spellStart"/>
      <w:r w:rsidRPr="00934309">
        <w:rPr>
          <w:rFonts w:ascii="Times New Roman" w:hAnsi="Times New Roman" w:cs="Times New Roman"/>
          <w:sz w:val="16"/>
          <w:szCs w:val="24"/>
        </w:rPr>
        <w:t>Kini</w:t>
      </w:r>
      <w:proofErr w:type="spellEnd"/>
      <w:r w:rsidRPr="00934309">
        <w:rPr>
          <w:rFonts w:ascii="Times New Roman" w:hAnsi="Times New Roman" w:cs="Times New Roman"/>
          <w:sz w:val="16"/>
          <w:szCs w:val="24"/>
        </w:rPr>
        <w:t xml:space="preserve"> S, Kamath S, </w:t>
      </w:r>
      <w:proofErr w:type="spellStart"/>
      <w:r w:rsidRPr="00934309">
        <w:rPr>
          <w:rFonts w:ascii="Times New Roman" w:hAnsi="Times New Roman" w:cs="Times New Roman"/>
          <w:sz w:val="16"/>
          <w:szCs w:val="24"/>
        </w:rPr>
        <w:t>Guleria</w:t>
      </w:r>
      <w:proofErr w:type="spellEnd"/>
      <w:r w:rsidRPr="00934309">
        <w:rPr>
          <w:rFonts w:ascii="Times New Roman" w:hAnsi="Times New Roman" w:cs="Times New Roman"/>
          <w:sz w:val="16"/>
          <w:szCs w:val="24"/>
        </w:rPr>
        <w:t xml:space="preserve"> V, </w:t>
      </w:r>
      <w:proofErr w:type="spellStart"/>
      <w:r w:rsidRPr="00934309">
        <w:rPr>
          <w:rFonts w:ascii="Times New Roman" w:hAnsi="Times New Roman" w:cs="Times New Roman"/>
          <w:sz w:val="16"/>
          <w:szCs w:val="24"/>
        </w:rPr>
        <w:t>Ballal</w:t>
      </w:r>
      <w:proofErr w:type="spellEnd"/>
      <w:r w:rsidRPr="00934309">
        <w:rPr>
          <w:rFonts w:ascii="Times New Roman" w:hAnsi="Times New Roman" w:cs="Times New Roman"/>
          <w:sz w:val="16"/>
          <w:szCs w:val="24"/>
        </w:rPr>
        <w:t xml:space="preserve"> V, Acharya S. Evaluation of sealing ability of </w:t>
      </w:r>
      <w:proofErr w:type="spellStart"/>
      <w:r w:rsidRPr="00934309">
        <w:rPr>
          <w:rFonts w:ascii="Times New Roman" w:hAnsi="Times New Roman" w:cs="Times New Roman"/>
          <w:sz w:val="16"/>
          <w:szCs w:val="24"/>
        </w:rPr>
        <w:t>biodentine</w:t>
      </w:r>
      <w:proofErr w:type="spellEnd"/>
      <w:r w:rsidRPr="00934309">
        <w:rPr>
          <w:rFonts w:ascii="Times New Roman" w:hAnsi="Times New Roman" w:cs="Times New Roman"/>
          <w:sz w:val="16"/>
          <w:szCs w:val="24"/>
        </w:rPr>
        <w:t xml:space="preserve"> to root-end cavities irrigated either with maleic acid or </w:t>
      </w:r>
      <w:proofErr w:type="spellStart"/>
      <w:r w:rsidRPr="00934309">
        <w:rPr>
          <w:rFonts w:ascii="Times New Roman" w:hAnsi="Times New Roman" w:cs="Times New Roman"/>
          <w:sz w:val="16"/>
          <w:szCs w:val="24"/>
        </w:rPr>
        <w:t>irritrol</w:t>
      </w:r>
      <w:proofErr w:type="spellEnd"/>
      <w:r w:rsidRPr="00934309">
        <w:rPr>
          <w:rFonts w:ascii="Times New Roman" w:hAnsi="Times New Roman" w:cs="Times New Roman"/>
          <w:sz w:val="16"/>
          <w:szCs w:val="24"/>
        </w:rPr>
        <w:t xml:space="preserve"> using glucose filtration model. </w:t>
      </w:r>
      <w:proofErr w:type="spellStart"/>
      <w:r w:rsidRPr="00934309">
        <w:rPr>
          <w:rFonts w:ascii="Times New Roman" w:hAnsi="Times New Roman" w:cs="Times New Roman"/>
          <w:sz w:val="16"/>
          <w:szCs w:val="24"/>
        </w:rPr>
        <w:t>Pesqui</w:t>
      </w:r>
      <w:proofErr w:type="spellEnd"/>
      <w:r w:rsidRPr="00934309">
        <w:rPr>
          <w:rFonts w:ascii="Times New Roman" w:hAnsi="Times New Roman" w:cs="Times New Roman"/>
          <w:sz w:val="16"/>
          <w:szCs w:val="24"/>
        </w:rPr>
        <w:t xml:space="preserve"> Bras </w:t>
      </w:r>
      <w:proofErr w:type="spellStart"/>
      <w:r w:rsidRPr="00934309">
        <w:rPr>
          <w:rFonts w:ascii="Times New Roman" w:hAnsi="Times New Roman" w:cs="Times New Roman"/>
          <w:sz w:val="16"/>
          <w:szCs w:val="24"/>
        </w:rPr>
        <w:t>Odontopediatria</w:t>
      </w:r>
      <w:proofErr w:type="spellEnd"/>
      <w:r w:rsidRPr="00934309">
        <w:rPr>
          <w:rFonts w:ascii="Times New Roman" w:hAnsi="Times New Roman" w:cs="Times New Roman"/>
          <w:sz w:val="16"/>
          <w:szCs w:val="24"/>
        </w:rPr>
        <w:t xml:space="preserve"> </w:t>
      </w:r>
      <w:proofErr w:type="spellStart"/>
      <w:r w:rsidRPr="00934309">
        <w:rPr>
          <w:rFonts w:ascii="Times New Roman" w:hAnsi="Times New Roman" w:cs="Times New Roman"/>
          <w:sz w:val="16"/>
          <w:szCs w:val="24"/>
        </w:rPr>
        <w:t>Clín</w:t>
      </w:r>
      <w:proofErr w:type="spellEnd"/>
      <w:r w:rsidRPr="00934309">
        <w:rPr>
          <w:rFonts w:ascii="Times New Roman" w:hAnsi="Times New Roman" w:cs="Times New Roman"/>
          <w:sz w:val="16"/>
          <w:szCs w:val="24"/>
        </w:rPr>
        <w:t xml:space="preserve"> </w:t>
      </w:r>
      <w:proofErr w:type="spellStart"/>
      <w:r w:rsidRPr="00934309">
        <w:rPr>
          <w:rFonts w:ascii="Times New Roman" w:hAnsi="Times New Roman" w:cs="Times New Roman"/>
          <w:sz w:val="16"/>
          <w:szCs w:val="24"/>
        </w:rPr>
        <w:t>Integr</w:t>
      </w:r>
      <w:proofErr w:type="spellEnd"/>
      <w:r w:rsidRPr="00934309">
        <w:rPr>
          <w:rFonts w:ascii="Times New Roman" w:hAnsi="Times New Roman" w:cs="Times New Roman"/>
          <w:sz w:val="16"/>
          <w:szCs w:val="24"/>
        </w:rPr>
        <w:t>. 2021; 21:e0136.</w:t>
      </w:r>
      <w:r w:rsidRPr="00934309">
        <w:rPr>
          <w:rFonts w:ascii="Times New Roman" w:hAnsi="Times New Roman" w:cs="Times New Roman"/>
          <w:color w:val="FF0000"/>
          <w:sz w:val="16"/>
          <w:szCs w:val="24"/>
          <w:shd w:val="clear" w:color="auto" w:fill="FFFFFF"/>
        </w:rPr>
        <w:t>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Raghavendra</w:t>
      </w:r>
      <w:proofErr w:type="spellEnd"/>
      <w:r w:rsidRPr="00934309">
        <w:rPr>
          <w:rFonts w:ascii="Times New Roman" w:hAnsi="Times New Roman" w:cs="Times New Roman"/>
          <w:sz w:val="16"/>
          <w:szCs w:val="24"/>
          <w:shd w:val="clear" w:color="auto" w:fill="FFFFFF"/>
        </w:rPr>
        <w:t xml:space="preserve"> SS, </w:t>
      </w:r>
      <w:proofErr w:type="spellStart"/>
      <w:r w:rsidRPr="00934309">
        <w:rPr>
          <w:rFonts w:ascii="Times New Roman" w:hAnsi="Times New Roman" w:cs="Times New Roman"/>
          <w:sz w:val="16"/>
          <w:szCs w:val="24"/>
          <w:shd w:val="clear" w:color="auto" w:fill="FFFFFF"/>
        </w:rPr>
        <w:t>Jadhav</w:t>
      </w:r>
      <w:proofErr w:type="spellEnd"/>
      <w:r w:rsidRPr="00934309">
        <w:rPr>
          <w:rFonts w:ascii="Times New Roman" w:hAnsi="Times New Roman" w:cs="Times New Roman"/>
          <w:sz w:val="16"/>
          <w:szCs w:val="24"/>
          <w:shd w:val="clear" w:color="auto" w:fill="FFFFFF"/>
        </w:rPr>
        <w:t xml:space="preserve"> GR, </w:t>
      </w:r>
      <w:proofErr w:type="spellStart"/>
      <w:r w:rsidRPr="00934309">
        <w:rPr>
          <w:rFonts w:ascii="Times New Roman" w:hAnsi="Times New Roman" w:cs="Times New Roman"/>
          <w:sz w:val="16"/>
          <w:szCs w:val="24"/>
          <w:shd w:val="clear" w:color="auto" w:fill="FFFFFF"/>
        </w:rPr>
        <w:t>Gathani</w:t>
      </w:r>
      <w:proofErr w:type="spellEnd"/>
      <w:r w:rsidRPr="00934309">
        <w:rPr>
          <w:rFonts w:ascii="Times New Roman" w:hAnsi="Times New Roman" w:cs="Times New Roman"/>
          <w:sz w:val="16"/>
          <w:szCs w:val="24"/>
          <w:shd w:val="clear" w:color="auto" w:fill="FFFFFF"/>
        </w:rPr>
        <w:t xml:space="preserve"> KM, </w:t>
      </w:r>
      <w:proofErr w:type="spellStart"/>
      <w:r w:rsidRPr="00934309">
        <w:rPr>
          <w:rFonts w:ascii="Times New Roman" w:hAnsi="Times New Roman" w:cs="Times New Roman"/>
          <w:sz w:val="16"/>
          <w:szCs w:val="24"/>
          <w:shd w:val="clear" w:color="auto" w:fill="FFFFFF"/>
        </w:rPr>
        <w:t>Kotadia</w:t>
      </w:r>
      <w:proofErr w:type="spellEnd"/>
      <w:r w:rsidRPr="00934309">
        <w:rPr>
          <w:rFonts w:ascii="Times New Roman" w:hAnsi="Times New Roman" w:cs="Times New Roman"/>
          <w:sz w:val="16"/>
          <w:szCs w:val="24"/>
          <w:shd w:val="clear" w:color="auto" w:fill="FFFFFF"/>
        </w:rPr>
        <w:t xml:space="preserve"> P. </w:t>
      </w:r>
      <w:proofErr w:type="spellStart"/>
      <w:r w:rsidRPr="00934309">
        <w:rPr>
          <w:rFonts w:ascii="Times New Roman" w:hAnsi="Times New Roman" w:cs="Times New Roman"/>
          <w:sz w:val="16"/>
          <w:szCs w:val="24"/>
          <w:shd w:val="clear" w:color="auto" w:fill="FFFFFF"/>
        </w:rPr>
        <w:t>Bioceramics</w:t>
      </w:r>
      <w:proofErr w:type="spellEnd"/>
      <w:r w:rsidRPr="00934309">
        <w:rPr>
          <w:rFonts w:ascii="Times New Roman" w:hAnsi="Times New Roman" w:cs="Times New Roman"/>
          <w:sz w:val="16"/>
          <w:szCs w:val="24"/>
          <w:shd w:val="clear" w:color="auto" w:fill="FFFFFF"/>
        </w:rPr>
        <w:t xml:space="preserve"> in endodontics- a review. J Istanbul </w:t>
      </w:r>
      <w:proofErr w:type="spellStart"/>
      <w:r w:rsidRPr="00934309">
        <w:rPr>
          <w:rFonts w:ascii="Times New Roman" w:hAnsi="Times New Roman" w:cs="Times New Roman"/>
          <w:sz w:val="16"/>
          <w:szCs w:val="24"/>
          <w:shd w:val="clear" w:color="auto" w:fill="FFFFFF"/>
        </w:rPr>
        <w:t>Univ</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Fac</w:t>
      </w:r>
      <w:proofErr w:type="spellEnd"/>
      <w:r w:rsidRPr="00934309">
        <w:rPr>
          <w:rFonts w:ascii="Times New Roman" w:hAnsi="Times New Roman" w:cs="Times New Roman"/>
          <w:sz w:val="16"/>
          <w:szCs w:val="24"/>
          <w:shd w:val="clear" w:color="auto" w:fill="FFFFFF"/>
        </w:rPr>
        <w:t xml:space="preserve"> Dent. 2017</w:t>
      </w:r>
      <w:proofErr w:type="gramStart"/>
      <w:r w:rsidRPr="00934309">
        <w:rPr>
          <w:rFonts w:ascii="Times New Roman" w:hAnsi="Times New Roman" w:cs="Times New Roman"/>
          <w:sz w:val="16"/>
          <w:szCs w:val="24"/>
          <w:shd w:val="clear" w:color="auto" w:fill="FFFFFF"/>
        </w:rPr>
        <w:t>;51</w:t>
      </w:r>
      <w:proofErr w:type="gramEnd"/>
      <w:r w:rsidRPr="00934309">
        <w:rPr>
          <w:rFonts w:ascii="Times New Roman" w:hAnsi="Times New Roman" w:cs="Times New Roman"/>
          <w:sz w:val="16"/>
          <w:szCs w:val="24"/>
          <w:shd w:val="clear" w:color="auto" w:fill="FFFFFF"/>
        </w:rPr>
        <w:t>(</w:t>
      </w:r>
      <w:proofErr w:type="spellStart"/>
      <w:r w:rsidRPr="00934309">
        <w:rPr>
          <w:rFonts w:ascii="Times New Roman" w:hAnsi="Times New Roman" w:cs="Times New Roman"/>
          <w:sz w:val="16"/>
          <w:szCs w:val="24"/>
          <w:shd w:val="clear" w:color="auto" w:fill="FFFFFF"/>
        </w:rPr>
        <w:t>Suppl</w:t>
      </w:r>
      <w:proofErr w:type="spellEnd"/>
      <w:r w:rsidRPr="00934309">
        <w:rPr>
          <w:rFonts w:ascii="Times New Roman" w:hAnsi="Times New Roman" w:cs="Times New Roman"/>
          <w:sz w:val="16"/>
          <w:szCs w:val="24"/>
          <w:shd w:val="clear" w:color="auto" w:fill="FFFFFF"/>
        </w:rPr>
        <w:t xml:space="preserve"> 1):S128-37.</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t xml:space="preserve">Camilleri J, Sorrentino F, </w:t>
      </w:r>
      <w:proofErr w:type="spellStart"/>
      <w:r w:rsidRPr="00934309">
        <w:rPr>
          <w:rFonts w:ascii="Times New Roman" w:hAnsi="Times New Roman" w:cs="Times New Roman"/>
          <w:sz w:val="16"/>
          <w:szCs w:val="24"/>
          <w:shd w:val="clear" w:color="auto" w:fill="FFFFFF"/>
        </w:rPr>
        <w:t>Damidot</w:t>
      </w:r>
      <w:proofErr w:type="spellEnd"/>
      <w:r w:rsidRPr="00934309">
        <w:rPr>
          <w:rFonts w:ascii="Times New Roman" w:hAnsi="Times New Roman" w:cs="Times New Roman"/>
          <w:sz w:val="16"/>
          <w:szCs w:val="24"/>
          <w:shd w:val="clear" w:color="auto" w:fill="FFFFFF"/>
        </w:rPr>
        <w:t xml:space="preserve"> D. Characterization of un-hydrated and hydrated </w:t>
      </w:r>
      <w:proofErr w:type="spellStart"/>
      <w:r w:rsidRPr="00934309">
        <w:rPr>
          <w:rFonts w:ascii="Times New Roman" w:hAnsi="Times New Roman" w:cs="Times New Roman"/>
          <w:sz w:val="16"/>
          <w:szCs w:val="24"/>
          <w:shd w:val="clear" w:color="auto" w:fill="FFFFFF"/>
        </w:rPr>
        <w:t>BioAggregate</w:t>
      </w:r>
      <w:proofErr w:type="spellEnd"/>
      <w:r w:rsidRPr="00934309">
        <w:rPr>
          <w:rFonts w:ascii="Times New Roman" w:hAnsi="Times New Roman" w:cs="Times New Roman"/>
          <w:sz w:val="16"/>
          <w:szCs w:val="24"/>
          <w:shd w:val="clear" w:color="auto" w:fill="FFFFFF"/>
        </w:rPr>
        <w:t xml:space="preserve">™ and MTA Angelus™. </w:t>
      </w:r>
      <w:proofErr w:type="spellStart"/>
      <w:r w:rsidRPr="00934309">
        <w:rPr>
          <w:rFonts w:ascii="Times New Roman" w:hAnsi="Times New Roman" w:cs="Times New Roman"/>
          <w:sz w:val="16"/>
          <w:szCs w:val="24"/>
          <w:shd w:val="clear" w:color="auto" w:fill="FFFFFF"/>
        </w:rPr>
        <w:t>Clin</w:t>
      </w:r>
      <w:proofErr w:type="spellEnd"/>
      <w:r w:rsidRPr="00934309">
        <w:rPr>
          <w:rFonts w:ascii="Times New Roman" w:hAnsi="Times New Roman" w:cs="Times New Roman"/>
          <w:sz w:val="16"/>
          <w:szCs w:val="24"/>
          <w:shd w:val="clear" w:color="auto" w:fill="FFFFFF"/>
        </w:rPr>
        <w:t xml:space="preserve"> Oral </w:t>
      </w:r>
      <w:proofErr w:type="spellStart"/>
      <w:r w:rsidRPr="00934309">
        <w:rPr>
          <w:rFonts w:ascii="Times New Roman" w:hAnsi="Times New Roman" w:cs="Times New Roman"/>
          <w:sz w:val="16"/>
          <w:szCs w:val="24"/>
          <w:shd w:val="clear" w:color="auto" w:fill="FFFFFF"/>
        </w:rPr>
        <w:t>Investig</w:t>
      </w:r>
      <w:proofErr w:type="spellEnd"/>
      <w:r w:rsidRPr="00934309">
        <w:rPr>
          <w:rFonts w:ascii="Times New Roman" w:hAnsi="Times New Roman" w:cs="Times New Roman"/>
          <w:sz w:val="16"/>
          <w:szCs w:val="24"/>
          <w:shd w:val="clear" w:color="auto" w:fill="FFFFFF"/>
        </w:rPr>
        <w:t>. 2015 Apr</w:t>
      </w:r>
      <w:proofErr w:type="gramStart"/>
      <w:r w:rsidRPr="00934309">
        <w:rPr>
          <w:rFonts w:ascii="Times New Roman" w:hAnsi="Times New Roman" w:cs="Times New Roman"/>
          <w:sz w:val="16"/>
          <w:szCs w:val="24"/>
          <w:shd w:val="clear" w:color="auto" w:fill="FFFFFF"/>
        </w:rPr>
        <w:t>;19</w:t>
      </w:r>
      <w:proofErr w:type="gramEnd"/>
      <w:r w:rsidRPr="00934309">
        <w:rPr>
          <w:rFonts w:ascii="Times New Roman" w:hAnsi="Times New Roman" w:cs="Times New Roman"/>
          <w:sz w:val="16"/>
          <w:szCs w:val="24"/>
          <w:shd w:val="clear" w:color="auto" w:fill="FFFFFF"/>
        </w:rPr>
        <w:t xml:space="preserve">(3):689-98.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Asgary</w:t>
      </w:r>
      <w:proofErr w:type="spellEnd"/>
      <w:r w:rsidRPr="00934309">
        <w:rPr>
          <w:rFonts w:ascii="Times New Roman" w:hAnsi="Times New Roman" w:cs="Times New Roman"/>
          <w:sz w:val="16"/>
          <w:szCs w:val="24"/>
          <w:shd w:val="clear" w:color="auto" w:fill="FFFFFF"/>
        </w:rPr>
        <w:t xml:space="preserve"> S, </w:t>
      </w:r>
      <w:proofErr w:type="spellStart"/>
      <w:r w:rsidRPr="00934309">
        <w:rPr>
          <w:rFonts w:ascii="Times New Roman" w:hAnsi="Times New Roman" w:cs="Times New Roman"/>
          <w:sz w:val="16"/>
          <w:szCs w:val="24"/>
          <w:shd w:val="clear" w:color="auto" w:fill="FFFFFF"/>
        </w:rPr>
        <w:t>Parirokh</w:t>
      </w:r>
      <w:proofErr w:type="spellEnd"/>
      <w:r w:rsidRPr="00934309">
        <w:rPr>
          <w:rFonts w:ascii="Times New Roman" w:hAnsi="Times New Roman" w:cs="Times New Roman"/>
          <w:sz w:val="16"/>
          <w:szCs w:val="24"/>
          <w:shd w:val="clear" w:color="auto" w:fill="FFFFFF"/>
        </w:rPr>
        <w:t xml:space="preserve"> M, </w:t>
      </w:r>
      <w:proofErr w:type="spellStart"/>
      <w:r w:rsidRPr="00934309">
        <w:rPr>
          <w:rFonts w:ascii="Times New Roman" w:hAnsi="Times New Roman" w:cs="Times New Roman"/>
          <w:sz w:val="16"/>
          <w:szCs w:val="24"/>
          <w:shd w:val="clear" w:color="auto" w:fill="FFFFFF"/>
        </w:rPr>
        <w:t>Eghbal</w:t>
      </w:r>
      <w:proofErr w:type="spellEnd"/>
      <w:r w:rsidRPr="00934309">
        <w:rPr>
          <w:rFonts w:ascii="Times New Roman" w:hAnsi="Times New Roman" w:cs="Times New Roman"/>
          <w:sz w:val="16"/>
          <w:szCs w:val="24"/>
          <w:shd w:val="clear" w:color="auto" w:fill="FFFFFF"/>
        </w:rPr>
        <w:t xml:space="preserve"> MJ, Brink F. Chemical differences between white and </w:t>
      </w:r>
      <w:proofErr w:type="spellStart"/>
      <w:r w:rsidRPr="00934309">
        <w:rPr>
          <w:rFonts w:ascii="Times New Roman" w:hAnsi="Times New Roman" w:cs="Times New Roman"/>
          <w:sz w:val="16"/>
          <w:szCs w:val="24"/>
          <w:shd w:val="clear" w:color="auto" w:fill="FFFFFF"/>
        </w:rPr>
        <w:t>gray</w:t>
      </w:r>
      <w:proofErr w:type="spellEnd"/>
      <w:r w:rsidRPr="00934309">
        <w:rPr>
          <w:rFonts w:ascii="Times New Roman" w:hAnsi="Times New Roman" w:cs="Times New Roman"/>
          <w:sz w:val="16"/>
          <w:szCs w:val="24"/>
          <w:shd w:val="clear" w:color="auto" w:fill="FFFFFF"/>
        </w:rPr>
        <w:t xml:space="preserve"> mineral trioxide aggregate. J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2005 Feb</w:t>
      </w:r>
      <w:proofErr w:type="gramStart"/>
      <w:r w:rsidRPr="00934309">
        <w:rPr>
          <w:rFonts w:ascii="Times New Roman" w:hAnsi="Times New Roman" w:cs="Times New Roman"/>
          <w:sz w:val="16"/>
          <w:szCs w:val="24"/>
          <w:shd w:val="clear" w:color="auto" w:fill="FFFFFF"/>
        </w:rPr>
        <w:t>;31</w:t>
      </w:r>
      <w:proofErr w:type="gramEnd"/>
      <w:r w:rsidRPr="00934309">
        <w:rPr>
          <w:rFonts w:ascii="Times New Roman" w:hAnsi="Times New Roman" w:cs="Times New Roman"/>
          <w:sz w:val="16"/>
          <w:szCs w:val="24"/>
          <w:shd w:val="clear" w:color="auto" w:fill="FFFFFF"/>
        </w:rPr>
        <w:t xml:space="preserve">(2):101-3.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Prati</w:t>
      </w:r>
      <w:proofErr w:type="spellEnd"/>
      <w:r w:rsidRPr="00934309">
        <w:rPr>
          <w:rFonts w:ascii="Times New Roman" w:hAnsi="Times New Roman" w:cs="Times New Roman"/>
          <w:sz w:val="16"/>
          <w:szCs w:val="24"/>
          <w:shd w:val="clear" w:color="auto" w:fill="FFFFFF"/>
        </w:rPr>
        <w:t xml:space="preserve"> C, </w:t>
      </w:r>
      <w:proofErr w:type="spellStart"/>
      <w:r w:rsidRPr="00934309">
        <w:rPr>
          <w:rFonts w:ascii="Times New Roman" w:hAnsi="Times New Roman" w:cs="Times New Roman"/>
          <w:sz w:val="16"/>
          <w:szCs w:val="24"/>
          <w:shd w:val="clear" w:color="auto" w:fill="FFFFFF"/>
        </w:rPr>
        <w:t>Gandolfi</w:t>
      </w:r>
      <w:proofErr w:type="spellEnd"/>
      <w:r w:rsidRPr="00934309">
        <w:rPr>
          <w:rFonts w:ascii="Times New Roman" w:hAnsi="Times New Roman" w:cs="Times New Roman"/>
          <w:sz w:val="16"/>
          <w:szCs w:val="24"/>
          <w:shd w:val="clear" w:color="auto" w:fill="FFFFFF"/>
        </w:rPr>
        <w:t xml:space="preserve"> MG. Calcium silicate bioactive cements: Biological perspectives and clinical applications. Dent Mater. 2015 Apr</w:t>
      </w:r>
      <w:proofErr w:type="gramStart"/>
      <w:r w:rsidRPr="00934309">
        <w:rPr>
          <w:rFonts w:ascii="Times New Roman" w:hAnsi="Times New Roman" w:cs="Times New Roman"/>
          <w:sz w:val="16"/>
          <w:szCs w:val="24"/>
          <w:shd w:val="clear" w:color="auto" w:fill="FFFFFF"/>
        </w:rPr>
        <w:t>;31</w:t>
      </w:r>
      <w:proofErr w:type="gramEnd"/>
      <w:r w:rsidRPr="00934309">
        <w:rPr>
          <w:rFonts w:ascii="Times New Roman" w:hAnsi="Times New Roman" w:cs="Times New Roman"/>
          <w:sz w:val="16"/>
          <w:szCs w:val="24"/>
          <w:shd w:val="clear" w:color="auto" w:fill="FFFFFF"/>
        </w:rPr>
        <w:t xml:space="preserve">(4):351-70.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Saghiri</w:t>
      </w:r>
      <w:proofErr w:type="spellEnd"/>
      <w:r w:rsidRPr="00934309">
        <w:rPr>
          <w:rFonts w:ascii="Times New Roman" w:hAnsi="Times New Roman" w:cs="Times New Roman"/>
          <w:sz w:val="16"/>
          <w:szCs w:val="24"/>
          <w:shd w:val="clear" w:color="auto" w:fill="FFFFFF"/>
        </w:rPr>
        <w:t xml:space="preserve"> MA, </w:t>
      </w:r>
      <w:proofErr w:type="spellStart"/>
      <w:r w:rsidRPr="00934309">
        <w:rPr>
          <w:rFonts w:ascii="Times New Roman" w:hAnsi="Times New Roman" w:cs="Times New Roman"/>
          <w:sz w:val="16"/>
          <w:szCs w:val="24"/>
          <w:shd w:val="clear" w:color="auto" w:fill="FFFFFF"/>
        </w:rPr>
        <w:t>Orangi</w:t>
      </w:r>
      <w:proofErr w:type="spellEnd"/>
      <w:r w:rsidRPr="00934309">
        <w:rPr>
          <w:rFonts w:ascii="Times New Roman" w:hAnsi="Times New Roman" w:cs="Times New Roman"/>
          <w:sz w:val="16"/>
          <w:szCs w:val="24"/>
          <w:shd w:val="clear" w:color="auto" w:fill="FFFFFF"/>
        </w:rPr>
        <w:t xml:space="preserve"> J, </w:t>
      </w:r>
      <w:proofErr w:type="spellStart"/>
      <w:r w:rsidRPr="00934309">
        <w:rPr>
          <w:rFonts w:ascii="Times New Roman" w:hAnsi="Times New Roman" w:cs="Times New Roman"/>
          <w:sz w:val="16"/>
          <w:szCs w:val="24"/>
          <w:shd w:val="clear" w:color="auto" w:fill="FFFFFF"/>
        </w:rPr>
        <w:t>Asatourian</w:t>
      </w:r>
      <w:proofErr w:type="spellEnd"/>
      <w:r w:rsidRPr="00934309">
        <w:rPr>
          <w:rFonts w:ascii="Times New Roman" w:hAnsi="Times New Roman" w:cs="Times New Roman"/>
          <w:sz w:val="16"/>
          <w:szCs w:val="24"/>
          <w:shd w:val="clear" w:color="auto" w:fill="FFFFFF"/>
        </w:rPr>
        <w:t xml:space="preserve"> A, et al. Calcium silicate-based cements and functional impacts of various constituents. Dent Mater J. 2017</w:t>
      </w:r>
      <w:proofErr w:type="gramStart"/>
      <w:r w:rsidRPr="00934309">
        <w:rPr>
          <w:rFonts w:ascii="Times New Roman" w:hAnsi="Times New Roman" w:cs="Times New Roman"/>
          <w:sz w:val="16"/>
          <w:szCs w:val="24"/>
          <w:shd w:val="clear" w:color="auto" w:fill="FFFFFF"/>
        </w:rPr>
        <w:t>;36</w:t>
      </w:r>
      <w:proofErr w:type="gramEnd"/>
      <w:r w:rsidRPr="00934309">
        <w:rPr>
          <w:rFonts w:ascii="Times New Roman" w:hAnsi="Times New Roman" w:cs="Times New Roman"/>
          <w:sz w:val="16"/>
          <w:szCs w:val="24"/>
          <w:shd w:val="clear" w:color="auto" w:fill="FFFFFF"/>
        </w:rPr>
        <w:t xml:space="preserve">(1):8-18.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Shahi</w:t>
      </w:r>
      <w:proofErr w:type="spellEnd"/>
      <w:r w:rsidRPr="00934309">
        <w:rPr>
          <w:rFonts w:ascii="Times New Roman" w:hAnsi="Times New Roman" w:cs="Times New Roman"/>
          <w:sz w:val="16"/>
          <w:szCs w:val="24"/>
          <w:shd w:val="clear" w:color="auto" w:fill="FFFFFF"/>
        </w:rPr>
        <w:t xml:space="preserve"> S, </w:t>
      </w:r>
      <w:proofErr w:type="spellStart"/>
      <w:r w:rsidRPr="00934309">
        <w:rPr>
          <w:rFonts w:ascii="Times New Roman" w:hAnsi="Times New Roman" w:cs="Times New Roman"/>
          <w:sz w:val="16"/>
          <w:szCs w:val="24"/>
          <w:shd w:val="clear" w:color="auto" w:fill="FFFFFF"/>
        </w:rPr>
        <w:t>Fakhri</w:t>
      </w:r>
      <w:proofErr w:type="spellEnd"/>
      <w:r w:rsidRPr="00934309">
        <w:rPr>
          <w:rFonts w:ascii="Times New Roman" w:hAnsi="Times New Roman" w:cs="Times New Roman"/>
          <w:sz w:val="16"/>
          <w:szCs w:val="24"/>
          <w:shd w:val="clear" w:color="auto" w:fill="FFFFFF"/>
        </w:rPr>
        <w:t xml:space="preserve"> E, </w:t>
      </w:r>
      <w:proofErr w:type="spellStart"/>
      <w:r w:rsidRPr="00934309">
        <w:rPr>
          <w:rFonts w:ascii="Times New Roman" w:hAnsi="Times New Roman" w:cs="Times New Roman"/>
          <w:sz w:val="16"/>
          <w:szCs w:val="24"/>
          <w:shd w:val="clear" w:color="auto" w:fill="FFFFFF"/>
        </w:rPr>
        <w:t>Yavari</w:t>
      </w:r>
      <w:proofErr w:type="spellEnd"/>
      <w:r w:rsidRPr="00934309">
        <w:rPr>
          <w:rFonts w:ascii="Times New Roman" w:hAnsi="Times New Roman" w:cs="Times New Roman"/>
          <w:sz w:val="16"/>
          <w:szCs w:val="24"/>
          <w:shd w:val="clear" w:color="auto" w:fill="FFFFFF"/>
        </w:rPr>
        <w:t xml:space="preserve"> H, </w:t>
      </w:r>
      <w:proofErr w:type="spellStart"/>
      <w:r w:rsidRPr="00934309">
        <w:rPr>
          <w:rFonts w:ascii="Times New Roman" w:hAnsi="Times New Roman" w:cs="Times New Roman"/>
          <w:sz w:val="16"/>
          <w:szCs w:val="24"/>
          <w:shd w:val="clear" w:color="auto" w:fill="FFFFFF"/>
        </w:rPr>
        <w:t>Maleki</w:t>
      </w:r>
      <w:proofErr w:type="spellEnd"/>
      <w:r w:rsidRPr="00934309">
        <w:rPr>
          <w:rFonts w:ascii="Times New Roman" w:hAnsi="Times New Roman" w:cs="Times New Roman"/>
          <w:sz w:val="16"/>
          <w:szCs w:val="24"/>
          <w:shd w:val="clear" w:color="auto" w:fill="FFFFFF"/>
        </w:rPr>
        <w:t xml:space="preserve"> </w:t>
      </w:r>
      <w:proofErr w:type="spellStart"/>
      <w:r w:rsidRPr="00934309">
        <w:rPr>
          <w:rFonts w:ascii="Times New Roman" w:hAnsi="Times New Roman" w:cs="Times New Roman"/>
          <w:sz w:val="16"/>
          <w:szCs w:val="24"/>
          <w:shd w:val="clear" w:color="auto" w:fill="FFFFFF"/>
        </w:rPr>
        <w:t>Dizaj</w:t>
      </w:r>
      <w:proofErr w:type="spellEnd"/>
      <w:r w:rsidRPr="00934309">
        <w:rPr>
          <w:rFonts w:ascii="Times New Roman" w:hAnsi="Times New Roman" w:cs="Times New Roman"/>
          <w:sz w:val="16"/>
          <w:szCs w:val="24"/>
          <w:shd w:val="clear" w:color="auto" w:fill="FFFFFF"/>
        </w:rPr>
        <w:t xml:space="preserve"> S, </w:t>
      </w:r>
      <w:proofErr w:type="spellStart"/>
      <w:r w:rsidRPr="00934309">
        <w:rPr>
          <w:rFonts w:ascii="Times New Roman" w:hAnsi="Times New Roman" w:cs="Times New Roman"/>
          <w:sz w:val="16"/>
          <w:szCs w:val="24"/>
          <w:shd w:val="clear" w:color="auto" w:fill="FFFFFF"/>
        </w:rPr>
        <w:t>Salatin</w:t>
      </w:r>
      <w:proofErr w:type="spellEnd"/>
      <w:r w:rsidRPr="00934309">
        <w:rPr>
          <w:rFonts w:ascii="Times New Roman" w:hAnsi="Times New Roman" w:cs="Times New Roman"/>
          <w:sz w:val="16"/>
          <w:szCs w:val="24"/>
          <w:shd w:val="clear" w:color="auto" w:fill="FFFFFF"/>
        </w:rPr>
        <w:t xml:space="preserve"> S, </w:t>
      </w:r>
      <w:proofErr w:type="spellStart"/>
      <w:r w:rsidRPr="00934309">
        <w:rPr>
          <w:rFonts w:ascii="Times New Roman" w:hAnsi="Times New Roman" w:cs="Times New Roman"/>
          <w:sz w:val="16"/>
          <w:szCs w:val="24"/>
          <w:shd w:val="clear" w:color="auto" w:fill="FFFFFF"/>
        </w:rPr>
        <w:t>Khezri</w:t>
      </w:r>
      <w:proofErr w:type="spellEnd"/>
      <w:r w:rsidRPr="00934309">
        <w:rPr>
          <w:rFonts w:ascii="Times New Roman" w:hAnsi="Times New Roman" w:cs="Times New Roman"/>
          <w:sz w:val="16"/>
          <w:szCs w:val="24"/>
          <w:shd w:val="clear" w:color="auto" w:fill="FFFFFF"/>
        </w:rPr>
        <w:t xml:space="preserve"> K. Portland Cement: An Overview as a Root Repair Material. Biomed Res Int. 2022 Jan 6</w:t>
      </w:r>
      <w:proofErr w:type="gramStart"/>
      <w:r w:rsidRPr="00934309">
        <w:rPr>
          <w:rFonts w:ascii="Times New Roman" w:hAnsi="Times New Roman" w:cs="Times New Roman"/>
          <w:sz w:val="16"/>
          <w:szCs w:val="24"/>
          <w:shd w:val="clear" w:color="auto" w:fill="FFFFFF"/>
        </w:rPr>
        <w:t>;2022:3314912</w:t>
      </w:r>
      <w:proofErr w:type="gramEnd"/>
      <w:r w:rsidRPr="00934309">
        <w:rPr>
          <w:rFonts w:ascii="Times New Roman" w:hAnsi="Times New Roman" w:cs="Times New Roman"/>
          <w:sz w:val="16"/>
          <w:szCs w:val="24"/>
          <w:shd w:val="clear" w:color="auto" w:fill="FFFFFF"/>
        </w:rPr>
        <w:t xml:space="preserve">.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t xml:space="preserve">Lim M, Jung C, Shin DH, Cho YB, Song M. Calcium silicate-based root canal sealers: a literature review. </w:t>
      </w:r>
      <w:proofErr w:type="spellStart"/>
      <w:r w:rsidRPr="00934309">
        <w:rPr>
          <w:rFonts w:ascii="Times New Roman" w:hAnsi="Times New Roman" w:cs="Times New Roman"/>
          <w:sz w:val="16"/>
          <w:szCs w:val="24"/>
          <w:shd w:val="clear" w:color="auto" w:fill="FFFFFF"/>
        </w:rPr>
        <w:t>Restor</w:t>
      </w:r>
      <w:proofErr w:type="spellEnd"/>
      <w:r w:rsidRPr="00934309">
        <w:rPr>
          <w:rFonts w:ascii="Times New Roman" w:hAnsi="Times New Roman" w:cs="Times New Roman"/>
          <w:sz w:val="16"/>
          <w:szCs w:val="24"/>
          <w:shd w:val="clear" w:color="auto" w:fill="FFFFFF"/>
        </w:rPr>
        <w:t xml:space="preserve"> Dent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2020 Jun 9</w:t>
      </w:r>
      <w:proofErr w:type="gramStart"/>
      <w:r w:rsidRPr="00934309">
        <w:rPr>
          <w:rFonts w:ascii="Times New Roman" w:hAnsi="Times New Roman" w:cs="Times New Roman"/>
          <w:sz w:val="16"/>
          <w:szCs w:val="24"/>
          <w:shd w:val="clear" w:color="auto" w:fill="FFFFFF"/>
        </w:rPr>
        <w:t>;45</w:t>
      </w:r>
      <w:proofErr w:type="gramEnd"/>
      <w:r w:rsidRPr="00934309">
        <w:rPr>
          <w:rFonts w:ascii="Times New Roman" w:hAnsi="Times New Roman" w:cs="Times New Roman"/>
          <w:sz w:val="16"/>
          <w:szCs w:val="24"/>
          <w:shd w:val="clear" w:color="auto" w:fill="FFFFFF"/>
        </w:rPr>
        <w:t xml:space="preserve">(3):e35.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r w:rsidRPr="00934309">
        <w:rPr>
          <w:rFonts w:ascii="Times New Roman" w:hAnsi="Times New Roman" w:cs="Times New Roman"/>
          <w:sz w:val="16"/>
          <w:szCs w:val="24"/>
          <w:shd w:val="clear" w:color="auto" w:fill="FFFFFF"/>
        </w:rPr>
        <w:lastRenderedPageBreak/>
        <w:t xml:space="preserve">Ravi KS, </w:t>
      </w:r>
      <w:proofErr w:type="spellStart"/>
      <w:r w:rsidRPr="00934309">
        <w:rPr>
          <w:rFonts w:ascii="Times New Roman" w:hAnsi="Times New Roman" w:cs="Times New Roman"/>
          <w:sz w:val="16"/>
          <w:szCs w:val="24"/>
          <w:shd w:val="clear" w:color="auto" w:fill="FFFFFF"/>
        </w:rPr>
        <w:t>Vanka</w:t>
      </w:r>
      <w:proofErr w:type="spellEnd"/>
      <w:r w:rsidRPr="00934309">
        <w:rPr>
          <w:rFonts w:ascii="Times New Roman" w:hAnsi="Times New Roman" w:cs="Times New Roman"/>
          <w:sz w:val="16"/>
          <w:szCs w:val="24"/>
          <w:shd w:val="clear" w:color="auto" w:fill="FFFFFF"/>
        </w:rPr>
        <w:t xml:space="preserve"> A, </w:t>
      </w:r>
      <w:proofErr w:type="spellStart"/>
      <w:r w:rsidRPr="00934309">
        <w:rPr>
          <w:rFonts w:ascii="Times New Roman" w:hAnsi="Times New Roman" w:cs="Times New Roman"/>
          <w:sz w:val="16"/>
          <w:szCs w:val="24"/>
          <w:shd w:val="clear" w:color="auto" w:fill="FFFFFF"/>
        </w:rPr>
        <w:t>Shashikaran</w:t>
      </w:r>
      <w:proofErr w:type="spellEnd"/>
      <w:r w:rsidRPr="00934309">
        <w:rPr>
          <w:rFonts w:ascii="Times New Roman" w:hAnsi="Times New Roman" w:cs="Times New Roman"/>
          <w:sz w:val="16"/>
          <w:szCs w:val="24"/>
          <w:shd w:val="clear" w:color="auto" w:fill="FFFFFF"/>
        </w:rPr>
        <w:t xml:space="preserve"> ND. Portland cement: a building of evidence for clinical use. </w:t>
      </w:r>
      <w:proofErr w:type="spellStart"/>
      <w:r w:rsidRPr="00934309">
        <w:rPr>
          <w:rFonts w:ascii="Times New Roman" w:hAnsi="Times New Roman" w:cs="Times New Roman"/>
          <w:sz w:val="16"/>
          <w:szCs w:val="24"/>
          <w:shd w:val="clear" w:color="auto" w:fill="FFFFFF"/>
        </w:rPr>
        <w:t>Int</w:t>
      </w:r>
      <w:proofErr w:type="spellEnd"/>
      <w:r w:rsidRPr="00934309">
        <w:rPr>
          <w:rFonts w:ascii="Times New Roman" w:hAnsi="Times New Roman" w:cs="Times New Roman"/>
          <w:sz w:val="16"/>
          <w:szCs w:val="24"/>
          <w:shd w:val="clear" w:color="auto" w:fill="FFFFFF"/>
        </w:rPr>
        <w:t xml:space="preserve"> J Dent </w:t>
      </w:r>
      <w:proofErr w:type="spellStart"/>
      <w:r w:rsidRPr="00934309">
        <w:rPr>
          <w:rFonts w:ascii="Times New Roman" w:hAnsi="Times New Roman" w:cs="Times New Roman"/>
          <w:sz w:val="16"/>
          <w:szCs w:val="24"/>
          <w:shd w:val="clear" w:color="auto" w:fill="FFFFFF"/>
        </w:rPr>
        <w:t>Clin</w:t>
      </w:r>
      <w:proofErr w:type="spellEnd"/>
      <w:r w:rsidRPr="00934309">
        <w:rPr>
          <w:rFonts w:ascii="Times New Roman" w:hAnsi="Times New Roman" w:cs="Times New Roman"/>
          <w:sz w:val="16"/>
          <w:szCs w:val="24"/>
          <w:shd w:val="clear" w:color="auto" w:fill="FFFFFF"/>
        </w:rPr>
        <w:t>. 2011</w:t>
      </w:r>
      <w:proofErr w:type="gramStart"/>
      <w:r w:rsidRPr="00934309">
        <w:rPr>
          <w:rFonts w:ascii="Times New Roman" w:hAnsi="Times New Roman" w:cs="Times New Roman"/>
          <w:sz w:val="16"/>
          <w:szCs w:val="24"/>
          <w:shd w:val="clear" w:color="auto" w:fill="FFFFFF"/>
        </w:rPr>
        <w:t>;3</w:t>
      </w:r>
      <w:proofErr w:type="gramEnd"/>
      <w:r w:rsidRPr="00934309">
        <w:rPr>
          <w:rFonts w:ascii="Times New Roman" w:hAnsi="Times New Roman" w:cs="Times New Roman"/>
          <w:sz w:val="16"/>
          <w:szCs w:val="24"/>
          <w:shd w:val="clear" w:color="auto" w:fill="FFFFFF"/>
        </w:rPr>
        <w:t>(1):52-5.</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Bodanezi</w:t>
      </w:r>
      <w:proofErr w:type="spellEnd"/>
      <w:r w:rsidRPr="00934309">
        <w:rPr>
          <w:rFonts w:ascii="Times New Roman" w:hAnsi="Times New Roman" w:cs="Times New Roman"/>
          <w:sz w:val="16"/>
          <w:szCs w:val="24"/>
          <w:shd w:val="clear" w:color="auto" w:fill="FFFFFF"/>
        </w:rPr>
        <w:t xml:space="preserve"> A, </w:t>
      </w:r>
      <w:proofErr w:type="spellStart"/>
      <w:r w:rsidRPr="00934309">
        <w:rPr>
          <w:rFonts w:ascii="Times New Roman" w:hAnsi="Times New Roman" w:cs="Times New Roman"/>
          <w:sz w:val="16"/>
          <w:szCs w:val="24"/>
          <w:shd w:val="clear" w:color="auto" w:fill="FFFFFF"/>
        </w:rPr>
        <w:t>Carvalho</w:t>
      </w:r>
      <w:proofErr w:type="spellEnd"/>
      <w:r w:rsidRPr="00934309">
        <w:rPr>
          <w:rFonts w:ascii="Times New Roman" w:hAnsi="Times New Roman" w:cs="Times New Roman"/>
          <w:sz w:val="16"/>
          <w:szCs w:val="24"/>
          <w:shd w:val="clear" w:color="auto" w:fill="FFFFFF"/>
        </w:rPr>
        <w:t xml:space="preserve"> N, Silva D, </w:t>
      </w:r>
      <w:proofErr w:type="spellStart"/>
      <w:r w:rsidRPr="00934309">
        <w:rPr>
          <w:rFonts w:ascii="Times New Roman" w:hAnsi="Times New Roman" w:cs="Times New Roman"/>
          <w:sz w:val="16"/>
          <w:szCs w:val="24"/>
          <w:shd w:val="clear" w:color="auto" w:fill="FFFFFF"/>
        </w:rPr>
        <w:t>Bernardineli</w:t>
      </w:r>
      <w:proofErr w:type="spellEnd"/>
      <w:r w:rsidRPr="00934309">
        <w:rPr>
          <w:rFonts w:ascii="Times New Roman" w:hAnsi="Times New Roman" w:cs="Times New Roman"/>
          <w:sz w:val="16"/>
          <w:szCs w:val="24"/>
          <w:shd w:val="clear" w:color="auto" w:fill="FFFFFF"/>
        </w:rPr>
        <w:t xml:space="preserve"> N, Bramante CM, Garcia RB, de </w:t>
      </w:r>
      <w:proofErr w:type="spellStart"/>
      <w:r w:rsidRPr="00934309">
        <w:rPr>
          <w:rFonts w:ascii="Times New Roman" w:hAnsi="Times New Roman" w:cs="Times New Roman"/>
          <w:sz w:val="16"/>
          <w:szCs w:val="24"/>
          <w:shd w:val="clear" w:color="auto" w:fill="FFFFFF"/>
        </w:rPr>
        <w:t>Moraes</w:t>
      </w:r>
      <w:proofErr w:type="spellEnd"/>
      <w:r w:rsidRPr="00934309">
        <w:rPr>
          <w:rFonts w:ascii="Times New Roman" w:hAnsi="Times New Roman" w:cs="Times New Roman"/>
          <w:sz w:val="16"/>
          <w:szCs w:val="24"/>
          <w:shd w:val="clear" w:color="auto" w:fill="FFFFFF"/>
        </w:rPr>
        <w:t xml:space="preserve"> IG. Immediate and delayed solubility of mineral trioxide aggregate and Portland cement. J </w:t>
      </w:r>
      <w:proofErr w:type="spellStart"/>
      <w:r w:rsidRPr="00934309">
        <w:rPr>
          <w:rFonts w:ascii="Times New Roman" w:hAnsi="Times New Roman" w:cs="Times New Roman"/>
          <w:sz w:val="16"/>
          <w:szCs w:val="24"/>
          <w:shd w:val="clear" w:color="auto" w:fill="FFFFFF"/>
        </w:rPr>
        <w:t>Appl</w:t>
      </w:r>
      <w:proofErr w:type="spellEnd"/>
      <w:r w:rsidRPr="00934309">
        <w:rPr>
          <w:rFonts w:ascii="Times New Roman" w:hAnsi="Times New Roman" w:cs="Times New Roman"/>
          <w:sz w:val="16"/>
          <w:szCs w:val="24"/>
          <w:shd w:val="clear" w:color="auto" w:fill="FFFFFF"/>
        </w:rPr>
        <w:t xml:space="preserve"> Oral Sci. 2008 Mar-Apr</w:t>
      </w:r>
      <w:proofErr w:type="gramStart"/>
      <w:r w:rsidRPr="00934309">
        <w:rPr>
          <w:rFonts w:ascii="Times New Roman" w:hAnsi="Times New Roman" w:cs="Times New Roman"/>
          <w:sz w:val="16"/>
          <w:szCs w:val="24"/>
          <w:shd w:val="clear" w:color="auto" w:fill="FFFFFF"/>
        </w:rPr>
        <w:t>;16</w:t>
      </w:r>
      <w:proofErr w:type="gramEnd"/>
      <w:r w:rsidRPr="00934309">
        <w:rPr>
          <w:rFonts w:ascii="Times New Roman" w:hAnsi="Times New Roman" w:cs="Times New Roman"/>
          <w:sz w:val="16"/>
          <w:szCs w:val="24"/>
          <w:shd w:val="clear" w:color="auto" w:fill="FFFFFF"/>
        </w:rPr>
        <w:t xml:space="preserve">(2):127-31. </w:t>
      </w:r>
    </w:p>
    <w:p w:rsidR="00C53ED6" w:rsidRPr="00934309" w:rsidRDefault="00C53ED6" w:rsidP="00C53ED6">
      <w:pPr>
        <w:pStyle w:val="ListParagraph"/>
        <w:numPr>
          <w:ilvl w:val="0"/>
          <w:numId w:val="9"/>
        </w:numPr>
        <w:spacing w:line="480" w:lineRule="auto"/>
        <w:jc w:val="both"/>
        <w:rPr>
          <w:rFonts w:ascii="Times New Roman" w:hAnsi="Times New Roman" w:cs="Times New Roman"/>
          <w:sz w:val="16"/>
          <w:szCs w:val="24"/>
          <w:lang w:val="en-US"/>
        </w:rPr>
      </w:pPr>
      <w:proofErr w:type="spellStart"/>
      <w:r w:rsidRPr="00934309">
        <w:rPr>
          <w:rFonts w:ascii="Times New Roman" w:hAnsi="Times New Roman" w:cs="Times New Roman"/>
          <w:sz w:val="16"/>
          <w:szCs w:val="24"/>
          <w:shd w:val="clear" w:color="auto" w:fill="FFFFFF"/>
        </w:rPr>
        <w:t>Fridland</w:t>
      </w:r>
      <w:proofErr w:type="spellEnd"/>
      <w:r w:rsidRPr="00934309">
        <w:rPr>
          <w:rFonts w:ascii="Times New Roman" w:hAnsi="Times New Roman" w:cs="Times New Roman"/>
          <w:sz w:val="16"/>
          <w:szCs w:val="24"/>
          <w:shd w:val="clear" w:color="auto" w:fill="FFFFFF"/>
        </w:rPr>
        <w:t xml:space="preserve"> M, Rosado R. Mineral trioxide aggregate (MTA) solubility and porosity with different water-to-powder ratios. J </w:t>
      </w:r>
      <w:proofErr w:type="spellStart"/>
      <w:r w:rsidRPr="00934309">
        <w:rPr>
          <w:rFonts w:ascii="Times New Roman" w:hAnsi="Times New Roman" w:cs="Times New Roman"/>
          <w:sz w:val="16"/>
          <w:szCs w:val="24"/>
          <w:shd w:val="clear" w:color="auto" w:fill="FFFFFF"/>
        </w:rPr>
        <w:t>Endod</w:t>
      </w:r>
      <w:proofErr w:type="spellEnd"/>
      <w:r w:rsidRPr="00934309">
        <w:rPr>
          <w:rFonts w:ascii="Times New Roman" w:hAnsi="Times New Roman" w:cs="Times New Roman"/>
          <w:sz w:val="16"/>
          <w:szCs w:val="24"/>
          <w:shd w:val="clear" w:color="auto" w:fill="FFFFFF"/>
        </w:rPr>
        <w:t>. 2003 Dec</w:t>
      </w:r>
      <w:proofErr w:type="gramStart"/>
      <w:r w:rsidRPr="00934309">
        <w:rPr>
          <w:rFonts w:ascii="Times New Roman" w:hAnsi="Times New Roman" w:cs="Times New Roman"/>
          <w:sz w:val="16"/>
          <w:szCs w:val="24"/>
          <w:shd w:val="clear" w:color="auto" w:fill="FFFFFF"/>
        </w:rPr>
        <w:t>;29</w:t>
      </w:r>
      <w:proofErr w:type="gramEnd"/>
      <w:r w:rsidRPr="00934309">
        <w:rPr>
          <w:rFonts w:ascii="Times New Roman" w:hAnsi="Times New Roman" w:cs="Times New Roman"/>
          <w:sz w:val="16"/>
          <w:szCs w:val="24"/>
          <w:shd w:val="clear" w:color="auto" w:fill="FFFFFF"/>
        </w:rPr>
        <w:t xml:space="preserve">(12):814-7. </w:t>
      </w:r>
    </w:p>
    <w:p w:rsidR="00C53ED6" w:rsidRPr="007924D9" w:rsidRDefault="00C53ED6" w:rsidP="00C53ED6">
      <w:pPr>
        <w:pStyle w:val="ListParagraph"/>
        <w:numPr>
          <w:ilvl w:val="0"/>
          <w:numId w:val="9"/>
        </w:numPr>
        <w:spacing w:line="480" w:lineRule="auto"/>
        <w:jc w:val="both"/>
        <w:rPr>
          <w:rFonts w:ascii="Times New Roman" w:hAnsi="Times New Roman" w:cs="Times New Roman"/>
          <w:sz w:val="24"/>
          <w:szCs w:val="24"/>
          <w:lang w:val="en-US"/>
        </w:rPr>
      </w:pPr>
      <w:r w:rsidRPr="00934309">
        <w:rPr>
          <w:rFonts w:ascii="Times New Roman" w:eastAsia="TimesNewRomanPSMT" w:hAnsi="Times New Roman" w:cs="Times New Roman"/>
          <w:sz w:val="16"/>
          <w:szCs w:val="24"/>
        </w:rPr>
        <w:t xml:space="preserve">Hirschberg CS, Patel NS, Patel LM, </w:t>
      </w:r>
      <w:proofErr w:type="spellStart"/>
      <w:r w:rsidRPr="00934309">
        <w:rPr>
          <w:rFonts w:ascii="Times New Roman" w:eastAsia="TimesNewRomanPSMT" w:hAnsi="Times New Roman" w:cs="Times New Roman"/>
          <w:sz w:val="16"/>
          <w:szCs w:val="24"/>
        </w:rPr>
        <w:t>Kadouri</w:t>
      </w:r>
      <w:proofErr w:type="spellEnd"/>
      <w:r w:rsidRPr="00934309">
        <w:rPr>
          <w:rFonts w:ascii="Times New Roman" w:eastAsia="TimesNewRomanPSMT" w:hAnsi="Times New Roman" w:cs="Times New Roman"/>
          <w:sz w:val="16"/>
          <w:szCs w:val="24"/>
        </w:rPr>
        <w:t xml:space="preserve"> DE, Hartwell GR. Comparison of sealing ability of MTA and </w:t>
      </w:r>
      <w:proofErr w:type="spellStart"/>
      <w:r w:rsidRPr="00934309">
        <w:rPr>
          <w:rFonts w:ascii="Times New Roman" w:eastAsia="TimesNewRomanPSMT" w:hAnsi="Times New Roman" w:cs="Times New Roman"/>
          <w:sz w:val="16"/>
          <w:szCs w:val="24"/>
        </w:rPr>
        <w:t>Endosequence</w:t>
      </w:r>
      <w:proofErr w:type="spellEnd"/>
      <w:r w:rsidRPr="00934309">
        <w:rPr>
          <w:rFonts w:ascii="Times New Roman" w:eastAsia="TimesNewRomanPSMT" w:hAnsi="Times New Roman" w:cs="Times New Roman"/>
          <w:sz w:val="16"/>
          <w:szCs w:val="24"/>
        </w:rPr>
        <w:t xml:space="preserve"> </w:t>
      </w:r>
      <w:proofErr w:type="spellStart"/>
      <w:r w:rsidRPr="00934309">
        <w:rPr>
          <w:rFonts w:ascii="Times New Roman" w:eastAsia="TimesNewRomanPSMT" w:hAnsi="Times New Roman" w:cs="Times New Roman"/>
          <w:sz w:val="16"/>
          <w:szCs w:val="24"/>
        </w:rPr>
        <w:t>bioceramic</w:t>
      </w:r>
      <w:proofErr w:type="spellEnd"/>
      <w:r w:rsidRPr="00934309">
        <w:rPr>
          <w:rFonts w:ascii="Times New Roman" w:eastAsia="TimesNewRomanPSMT" w:hAnsi="Times New Roman" w:cs="Times New Roman"/>
          <w:sz w:val="16"/>
          <w:szCs w:val="24"/>
        </w:rPr>
        <w:t xml:space="preserve"> root repair material: A bacterial leakage study. Quintessence Int. 2013</w:t>
      </w:r>
      <w:proofErr w:type="gramStart"/>
      <w:r w:rsidRPr="00934309">
        <w:rPr>
          <w:rFonts w:ascii="Times New Roman" w:eastAsia="TimesNewRomanPSMT" w:hAnsi="Times New Roman" w:cs="Times New Roman"/>
          <w:sz w:val="16"/>
          <w:szCs w:val="24"/>
        </w:rPr>
        <w:t>;44</w:t>
      </w:r>
      <w:proofErr w:type="gramEnd"/>
      <w:r w:rsidRPr="00934309">
        <w:rPr>
          <w:rFonts w:ascii="Times New Roman" w:eastAsia="TimesNewRomanPSMT" w:hAnsi="Times New Roman" w:cs="Times New Roman"/>
          <w:sz w:val="16"/>
          <w:szCs w:val="24"/>
        </w:rPr>
        <w:t>(</w:t>
      </w:r>
      <w:r w:rsidRPr="007924D9">
        <w:rPr>
          <w:rFonts w:ascii="Times New Roman" w:eastAsia="TimesNewRomanPSMT" w:hAnsi="Times New Roman" w:cs="Times New Roman"/>
          <w:sz w:val="24"/>
          <w:szCs w:val="24"/>
        </w:rPr>
        <w:t>5):e157-62.</w:t>
      </w:r>
    </w:p>
    <w:sectPr w:rsidR="00C53ED6" w:rsidRPr="00792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adraatOT">
    <w:altName w:val="QuadraatOT"/>
    <w:panose1 w:val="00000000000000000000"/>
    <w:charset w:val="00"/>
    <w:family w:val="roman"/>
    <w:notTrueType/>
    <w:pitch w:val="default"/>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41EB"/>
    <w:multiLevelType w:val="hybridMultilevel"/>
    <w:tmpl w:val="2D94DF1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36F32E9"/>
    <w:multiLevelType w:val="hybridMultilevel"/>
    <w:tmpl w:val="B6F67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247A7D"/>
    <w:multiLevelType w:val="hybridMultilevel"/>
    <w:tmpl w:val="32F2BF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B37F44"/>
    <w:multiLevelType w:val="hybridMultilevel"/>
    <w:tmpl w:val="2EA242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6C119B"/>
    <w:multiLevelType w:val="hybridMultilevel"/>
    <w:tmpl w:val="275EA1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362983"/>
    <w:multiLevelType w:val="hybridMultilevel"/>
    <w:tmpl w:val="751E6A62"/>
    <w:lvl w:ilvl="0" w:tplc="28AEE8DE">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486226"/>
    <w:multiLevelType w:val="hybridMultilevel"/>
    <w:tmpl w:val="0FA0C4D8"/>
    <w:lvl w:ilvl="0" w:tplc="325EB1B4">
      <w:start w:val="1"/>
      <w:numFmt w:val="decimal"/>
      <w:lvlText w:val="%1."/>
      <w:lvlJc w:val="left"/>
      <w:pPr>
        <w:ind w:left="1080" w:hanging="360"/>
      </w:pPr>
      <w:rPr>
        <w:rFonts w:eastAsia="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2CD2D54"/>
    <w:multiLevelType w:val="hybridMultilevel"/>
    <w:tmpl w:val="9A04F0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0E2A1C"/>
    <w:multiLevelType w:val="hybridMultilevel"/>
    <w:tmpl w:val="827657D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8"/>
  </w:num>
  <w:num w:numId="6">
    <w:abstractNumId w:val="4"/>
  </w:num>
  <w:num w:numId="7">
    <w:abstractNumId w:val="2"/>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E24"/>
    <w:rsid w:val="0004562C"/>
    <w:rsid w:val="000D3200"/>
    <w:rsid w:val="00172D88"/>
    <w:rsid w:val="00892607"/>
    <w:rsid w:val="00934309"/>
    <w:rsid w:val="009962A2"/>
    <w:rsid w:val="00A15E47"/>
    <w:rsid w:val="00AF347A"/>
    <w:rsid w:val="00B11E24"/>
    <w:rsid w:val="00C5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A8DB2-8216-46FE-AEC0-2484553D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62C"/>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62C"/>
    <w:pPr>
      <w:ind w:left="720"/>
      <w:contextualSpacing/>
    </w:pPr>
  </w:style>
  <w:style w:type="paragraph" w:customStyle="1" w:styleId="Default">
    <w:name w:val="Default"/>
    <w:rsid w:val="0004562C"/>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11">
    <w:name w:val="A11"/>
    <w:uiPriority w:val="99"/>
    <w:rsid w:val="0004562C"/>
    <w:rPr>
      <w:rFonts w:cs="QuadraatOT"/>
      <w:color w:val="000000"/>
      <w:sz w:val="11"/>
      <w:szCs w:val="11"/>
    </w:rPr>
  </w:style>
  <w:style w:type="character" w:styleId="Hyperlink">
    <w:name w:val="Hyperlink"/>
    <w:basedOn w:val="DefaultParagraphFont"/>
    <w:uiPriority w:val="99"/>
    <w:unhideWhenUsed/>
    <w:rsid w:val="000D3200"/>
    <w:rPr>
      <w:color w:val="0563C1" w:themeColor="hyperlink"/>
      <w:u w:val="single"/>
    </w:rPr>
  </w:style>
  <w:style w:type="character" w:styleId="Emphasis">
    <w:name w:val="Emphasis"/>
    <w:basedOn w:val="DefaultParagraphFont"/>
    <w:uiPriority w:val="20"/>
    <w:qFormat/>
    <w:rsid w:val="00C53ED6"/>
    <w:rPr>
      <w:i/>
      <w:iCs/>
    </w:rPr>
  </w:style>
  <w:style w:type="character" w:customStyle="1" w:styleId="A9">
    <w:name w:val="A9"/>
    <w:uiPriority w:val="99"/>
    <w:rsid w:val="00C53ED6"/>
    <w:rPr>
      <w:rFonts w:cs="Cambr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hyperlink" Target="mailto:drdharmendraksinha@gmail.com" TargetMode="External"/><Relationship Id="rId11" Type="http://schemas.openxmlformats.org/officeDocument/2006/relationships/image" Target="media/image5.jpeg"/><Relationship Id="rId5" Type="http://schemas.openxmlformats.org/officeDocument/2006/relationships/hyperlink" Target="mailto:drrakhisinghmds@gmail.com" TargetMode="External"/><Relationship Id="rId15" Type="http://schemas.openxmlformats.org/officeDocument/2006/relationships/image" Target="media/image9.emf"/><Relationship Id="rId10" Type="http://schemas.openxmlformats.org/officeDocument/2006/relationships/image" Target="media/image4.jpeg"/><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22</Pages>
  <Words>5561</Words>
  <Characters>31699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2022-08-31T05:26:00Z</dcterms:created>
  <dcterms:modified xsi:type="dcterms:W3CDTF">2022-08-31T06:49:00Z</dcterms:modified>
</cp:coreProperties>
</file>