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94F" w:rsidRDefault="0003694F"/>
    <w:p w:rsidR="00F8418B" w:rsidRDefault="00F8418B"/>
    <w:p w:rsidR="00F8418B" w:rsidRDefault="00F8418B" w:rsidP="00F8418B">
      <w:pPr>
        <w:jc w:val="center"/>
        <w:rPr>
          <w:b/>
          <w:sz w:val="48"/>
          <w:szCs w:val="48"/>
        </w:rPr>
      </w:pPr>
      <w:r w:rsidRPr="00E630AE">
        <w:rPr>
          <w:b/>
          <w:sz w:val="48"/>
          <w:szCs w:val="48"/>
        </w:rPr>
        <w:t xml:space="preserve">Synthesis and Characterization of </w:t>
      </w:r>
      <w:proofErr w:type="gramStart"/>
      <w:r w:rsidRPr="00E630AE">
        <w:rPr>
          <w:b/>
          <w:sz w:val="48"/>
          <w:szCs w:val="48"/>
        </w:rPr>
        <w:t>WO</w:t>
      </w:r>
      <w:r w:rsidRPr="00E630AE">
        <w:rPr>
          <w:b/>
          <w:sz w:val="48"/>
          <w:szCs w:val="48"/>
          <w:vertAlign w:val="subscript"/>
        </w:rPr>
        <w:t>3</w:t>
      </w:r>
      <w:r w:rsidRPr="00E630AE">
        <w:rPr>
          <w:b/>
          <w:sz w:val="48"/>
          <w:szCs w:val="48"/>
        </w:rPr>
        <w:t xml:space="preserve">  </w:t>
      </w:r>
      <w:proofErr w:type="spellStart"/>
      <w:r w:rsidRPr="00E630AE">
        <w:rPr>
          <w:b/>
          <w:sz w:val="48"/>
          <w:szCs w:val="48"/>
        </w:rPr>
        <w:t>Nanoflakes</w:t>
      </w:r>
      <w:proofErr w:type="spellEnd"/>
      <w:proofErr w:type="gramEnd"/>
    </w:p>
    <w:p w:rsidR="00F8418B" w:rsidRPr="00E630AE" w:rsidRDefault="00F8418B" w:rsidP="00F8418B">
      <w:pPr>
        <w:jc w:val="center"/>
        <w:rPr>
          <w:b/>
          <w:sz w:val="20"/>
          <w:szCs w:val="20"/>
        </w:rPr>
      </w:pPr>
      <w:proofErr w:type="spellStart"/>
      <w:r>
        <w:rPr>
          <w:b/>
          <w:sz w:val="20"/>
          <w:szCs w:val="20"/>
        </w:rPr>
        <w:t>Neha</w:t>
      </w:r>
      <w:proofErr w:type="spellEnd"/>
      <w:r>
        <w:rPr>
          <w:b/>
          <w:sz w:val="20"/>
          <w:szCs w:val="20"/>
        </w:rPr>
        <w:t xml:space="preserve"> Desai</w:t>
      </w:r>
      <w:r w:rsidRPr="00E630AE">
        <w:rPr>
          <w:b/>
          <w:sz w:val="20"/>
          <w:szCs w:val="20"/>
          <w:vertAlign w:val="superscript"/>
        </w:rPr>
        <w:t>1</w:t>
      </w:r>
      <w:r>
        <w:rPr>
          <w:b/>
          <w:sz w:val="20"/>
          <w:szCs w:val="20"/>
          <w:vertAlign w:val="superscript"/>
        </w:rPr>
        <w:t>*</w:t>
      </w:r>
      <w:r>
        <w:rPr>
          <w:b/>
          <w:sz w:val="20"/>
          <w:szCs w:val="20"/>
        </w:rPr>
        <w:t>, A.N.Jagdale</w:t>
      </w:r>
      <w:r w:rsidRPr="00E630AE">
        <w:rPr>
          <w:b/>
          <w:sz w:val="20"/>
          <w:szCs w:val="20"/>
          <w:vertAlign w:val="superscript"/>
        </w:rPr>
        <w:t>1</w:t>
      </w:r>
    </w:p>
    <w:p w:rsidR="00F8418B" w:rsidRDefault="00F8418B" w:rsidP="00F8418B">
      <w:pPr>
        <w:jc w:val="center"/>
        <w:rPr>
          <w:sz w:val="20"/>
          <w:szCs w:val="20"/>
        </w:rPr>
      </w:pPr>
      <w:r>
        <w:rPr>
          <w:sz w:val="20"/>
          <w:szCs w:val="20"/>
        </w:rPr>
        <w:t xml:space="preserve">Department of Chemistry, </w:t>
      </w:r>
      <w:proofErr w:type="spellStart"/>
      <w:r>
        <w:rPr>
          <w:sz w:val="20"/>
          <w:szCs w:val="20"/>
        </w:rPr>
        <w:t>K.B.P.College</w:t>
      </w:r>
      <w:proofErr w:type="spellEnd"/>
      <w:r>
        <w:rPr>
          <w:sz w:val="20"/>
          <w:szCs w:val="20"/>
        </w:rPr>
        <w:t xml:space="preserve"> </w:t>
      </w:r>
      <w:proofErr w:type="spellStart"/>
      <w:r>
        <w:rPr>
          <w:sz w:val="20"/>
          <w:szCs w:val="20"/>
        </w:rPr>
        <w:t>Pandharpur</w:t>
      </w:r>
      <w:proofErr w:type="spellEnd"/>
      <w:r>
        <w:rPr>
          <w:sz w:val="20"/>
          <w:szCs w:val="20"/>
        </w:rPr>
        <w:t xml:space="preserve"> -413709</w:t>
      </w:r>
    </w:p>
    <w:p w:rsidR="00F8418B" w:rsidRDefault="00F8418B" w:rsidP="00F8418B">
      <w:pPr>
        <w:jc w:val="center"/>
        <w:rPr>
          <w:sz w:val="20"/>
          <w:szCs w:val="20"/>
        </w:rPr>
      </w:pPr>
      <w:r>
        <w:rPr>
          <w:sz w:val="20"/>
          <w:szCs w:val="20"/>
        </w:rPr>
        <w:t>Email id of Corresponding author</w:t>
      </w:r>
      <w:proofErr w:type="gramStart"/>
      <w:r>
        <w:rPr>
          <w:sz w:val="20"/>
          <w:szCs w:val="20"/>
        </w:rPr>
        <w:t>:-</w:t>
      </w:r>
      <w:proofErr w:type="gramEnd"/>
      <w:r>
        <w:rPr>
          <w:sz w:val="20"/>
          <w:szCs w:val="20"/>
        </w:rPr>
        <w:t xml:space="preserve"> </w:t>
      </w:r>
      <w:hyperlink r:id="rId5" w:history="1">
        <w:r w:rsidRPr="00A96133">
          <w:rPr>
            <w:rStyle w:val="Hyperlink"/>
            <w:sz w:val="20"/>
            <w:szCs w:val="20"/>
          </w:rPr>
          <w:t>nehadesai323@gmail.com</w:t>
        </w:r>
      </w:hyperlink>
    </w:p>
    <w:p w:rsidR="00F8418B" w:rsidRDefault="00F8418B" w:rsidP="00F8418B">
      <w:pPr>
        <w:jc w:val="center"/>
        <w:rPr>
          <w:sz w:val="20"/>
          <w:szCs w:val="20"/>
        </w:rPr>
      </w:pPr>
    </w:p>
    <w:p w:rsidR="00F8418B" w:rsidRPr="00F8418B" w:rsidRDefault="00F8418B" w:rsidP="00F8418B">
      <w:pPr>
        <w:jc w:val="center"/>
        <w:rPr>
          <w:b/>
          <w:sz w:val="20"/>
          <w:szCs w:val="20"/>
        </w:rPr>
      </w:pPr>
      <w:r w:rsidRPr="00EA3233">
        <w:rPr>
          <w:b/>
          <w:sz w:val="20"/>
          <w:szCs w:val="20"/>
        </w:rPr>
        <w:t>ABSTRACT</w:t>
      </w:r>
    </w:p>
    <w:p w:rsidR="00F8418B" w:rsidRDefault="00F8418B"/>
    <w:p w:rsidR="00AA11A8" w:rsidRPr="00F8418B" w:rsidRDefault="0003694F">
      <w:pPr>
        <w:rPr>
          <w:sz w:val="20"/>
          <w:szCs w:val="20"/>
        </w:rPr>
      </w:pPr>
      <w:r w:rsidRPr="00F8418B">
        <w:rPr>
          <w:sz w:val="20"/>
          <w:szCs w:val="20"/>
        </w:rPr>
        <w:t xml:space="preserve">In this research, we synthesized WO3 </w:t>
      </w:r>
      <w:proofErr w:type="spellStart"/>
      <w:r w:rsidRPr="00F8418B">
        <w:rPr>
          <w:sz w:val="20"/>
          <w:szCs w:val="20"/>
        </w:rPr>
        <w:t>nanopowder</w:t>
      </w:r>
      <w:proofErr w:type="spellEnd"/>
      <w:r w:rsidRPr="00F8418B">
        <w:rPr>
          <w:sz w:val="20"/>
          <w:szCs w:val="20"/>
        </w:rPr>
        <w:t xml:space="preserve"> by chemical bath deposition. Here, we studied the optical, structural, morphological and compositional properties of WO3 </w:t>
      </w:r>
      <w:proofErr w:type="spellStart"/>
      <w:r w:rsidRPr="00F8418B">
        <w:rPr>
          <w:sz w:val="20"/>
          <w:szCs w:val="20"/>
        </w:rPr>
        <w:t>nanopowder</w:t>
      </w:r>
      <w:proofErr w:type="spellEnd"/>
      <w:r w:rsidRPr="00F8418B">
        <w:rPr>
          <w:sz w:val="20"/>
          <w:szCs w:val="20"/>
        </w:rPr>
        <w:t xml:space="preserve">. X-ray diffraction analysis shows a hexagonal crystal structure with a crystallite size of 72 nm. The SEM micrograph shows a </w:t>
      </w:r>
      <w:proofErr w:type="spellStart"/>
      <w:r w:rsidRPr="00F8418B">
        <w:rPr>
          <w:sz w:val="20"/>
          <w:szCs w:val="20"/>
        </w:rPr>
        <w:t>nanoflake</w:t>
      </w:r>
      <w:proofErr w:type="spellEnd"/>
      <w:r w:rsidRPr="00F8418B">
        <w:rPr>
          <w:sz w:val="20"/>
          <w:szCs w:val="20"/>
        </w:rPr>
        <w:t>-like morphology. The EDS spectra show the presence of tungsten and oxygen in good agreement with the standard data.</w:t>
      </w:r>
    </w:p>
    <w:p w:rsidR="0003694F" w:rsidRPr="00F8418B" w:rsidRDefault="0003694F">
      <w:pPr>
        <w:rPr>
          <w:sz w:val="20"/>
          <w:szCs w:val="20"/>
        </w:rPr>
      </w:pPr>
    </w:p>
    <w:p w:rsidR="0003694F" w:rsidRPr="00F8418B" w:rsidRDefault="0003694F" w:rsidP="00F8418B">
      <w:pPr>
        <w:jc w:val="center"/>
        <w:rPr>
          <w:b/>
        </w:rPr>
      </w:pPr>
      <w:r w:rsidRPr="00F8418B">
        <w:rPr>
          <w:b/>
        </w:rPr>
        <w:t>Introduction</w:t>
      </w:r>
    </w:p>
    <w:p w:rsidR="0003694F" w:rsidRDefault="0003694F">
      <w:pPr>
        <w:rPr>
          <w:sz w:val="20"/>
          <w:szCs w:val="20"/>
        </w:rPr>
      </w:pPr>
      <w:r w:rsidRPr="00F8418B">
        <w:rPr>
          <w:sz w:val="20"/>
          <w:szCs w:val="20"/>
        </w:rPr>
        <w:t xml:space="preserve">Tungsten oxide has received much attention in recent years for its </w:t>
      </w:r>
      <w:proofErr w:type="spellStart"/>
      <w:r w:rsidRPr="00F8418B">
        <w:rPr>
          <w:sz w:val="20"/>
          <w:szCs w:val="20"/>
        </w:rPr>
        <w:t>electrochromic</w:t>
      </w:r>
      <w:proofErr w:type="spellEnd"/>
      <w:r w:rsidRPr="00F8418B">
        <w:rPr>
          <w:sz w:val="20"/>
          <w:szCs w:val="20"/>
        </w:rPr>
        <w:t xml:space="preserve">, </w:t>
      </w:r>
      <w:proofErr w:type="spellStart"/>
      <w:r w:rsidRPr="00F8418B">
        <w:rPr>
          <w:sz w:val="20"/>
          <w:szCs w:val="20"/>
        </w:rPr>
        <w:t>photocatalytic</w:t>
      </w:r>
      <w:proofErr w:type="spellEnd"/>
      <w:r w:rsidRPr="00F8418B">
        <w:rPr>
          <w:sz w:val="20"/>
          <w:szCs w:val="20"/>
        </w:rPr>
        <w:t xml:space="preserve">, </w:t>
      </w:r>
      <w:proofErr w:type="spellStart"/>
      <w:r w:rsidRPr="00F8418B">
        <w:rPr>
          <w:sz w:val="20"/>
          <w:szCs w:val="20"/>
        </w:rPr>
        <w:t>photoluminescent</w:t>
      </w:r>
      <w:proofErr w:type="spellEnd"/>
      <w:r w:rsidRPr="00F8418B">
        <w:rPr>
          <w:sz w:val="20"/>
          <w:szCs w:val="20"/>
        </w:rPr>
        <w:t xml:space="preserve">, and gas sensing properties [1, 2]. The </w:t>
      </w:r>
      <w:proofErr w:type="spellStart"/>
      <w:r w:rsidRPr="00F8418B">
        <w:rPr>
          <w:sz w:val="20"/>
          <w:szCs w:val="20"/>
        </w:rPr>
        <w:t>electrochromic</w:t>
      </w:r>
      <w:proofErr w:type="spellEnd"/>
      <w:r w:rsidRPr="00F8418B">
        <w:rPr>
          <w:sz w:val="20"/>
          <w:szCs w:val="20"/>
        </w:rPr>
        <w:t xml:space="preserve"> property, of all these characteristics, is most emphasized as </w:t>
      </w:r>
      <w:proofErr w:type="gramStart"/>
      <w:r w:rsidRPr="00F8418B">
        <w:rPr>
          <w:sz w:val="20"/>
          <w:szCs w:val="20"/>
        </w:rPr>
        <w:t>WO3,</w:t>
      </w:r>
      <w:proofErr w:type="gramEnd"/>
      <w:r w:rsidRPr="00F8418B">
        <w:rPr>
          <w:sz w:val="20"/>
          <w:szCs w:val="20"/>
        </w:rPr>
        <w:t xml:space="preserve"> the film has the ability to undergo optical coloration when a voltage is applied. WO3 has been widely studied extensively for their photoelectric performance due to their better </w:t>
      </w:r>
      <w:proofErr w:type="spellStart"/>
      <w:r w:rsidRPr="00F8418B">
        <w:rPr>
          <w:sz w:val="20"/>
          <w:szCs w:val="20"/>
        </w:rPr>
        <w:t>photoconversion</w:t>
      </w:r>
      <w:proofErr w:type="spellEnd"/>
      <w:r w:rsidRPr="00F8418B">
        <w:rPr>
          <w:sz w:val="20"/>
          <w:szCs w:val="20"/>
        </w:rPr>
        <w:t xml:space="preserve"> efficiency. WO3 is the most promising functional material and plays a key role in the PEC performance of solar cells. Interestingly, the </w:t>
      </w:r>
      <w:proofErr w:type="spellStart"/>
      <w:r w:rsidRPr="00F8418B">
        <w:rPr>
          <w:sz w:val="20"/>
          <w:szCs w:val="20"/>
        </w:rPr>
        <w:t>photoelectrochemical</w:t>
      </w:r>
      <w:proofErr w:type="spellEnd"/>
      <w:r w:rsidRPr="00F8418B">
        <w:rPr>
          <w:sz w:val="20"/>
          <w:szCs w:val="20"/>
        </w:rPr>
        <w:t xml:space="preserve"> performance of WO3 is greatly influenced by its structure. There are a number of approaches to the production of WO3 </w:t>
      </w:r>
      <w:proofErr w:type="spellStart"/>
      <w:r w:rsidRPr="00F8418B">
        <w:rPr>
          <w:sz w:val="20"/>
          <w:szCs w:val="20"/>
        </w:rPr>
        <w:t>nanorods</w:t>
      </w:r>
      <w:proofErr w:type="spellEnd"/>
      <w:r w:rsidRPr="00F8418B">
        <w:rPr>
          <w:sz w:val="20"/>
          <w:szCs w:val="20"/>
        </w:rPr>
        <w:t xml:space="preserve">, </w:t>
      </w:r>
      <w:proofErr w:type="spellStart"/>
      <w:r w:rsidRPr="00F8418B">
        <w:rPr>
          <w:sz w:val="20"/>
          <w:szCs w:val="20"/>
        </w:rPr>
        <w:t>nanowires</w:t>
      </w:r>
      <w:proofErr w:type="spellEnd"/>
      <w:r w:rsidRPr="00F8418B">
        <w:rPr>
          <w:sz w:val="20"/>
          <w:szCs w:val="20"/>
        </w:rPr>
        <w:t xml:space="preserve">, </w:t>
      </w:r>
      <w:proofErr w:type="spellStart"/>
      <w:r w:rsidRPr="00F8418B">
        <w:rPr>
          <w:sz w:val="20"/>
          <w:szCs w:val="20"/>
        </w:rPr>
        <w:t>nanofibers</w:t>
      </w:r>
      <w:proofErr w:type="spellEnd"/>
      <w:r w:rsidRPr="00F8418B">
        <w:rPr>
          <w:sz w:val="20"/>
          <w:szCs w:val="20"/>
        </w:rPr>
        <w:t xml:space="preserve">, </w:t>
      </w:r>
      <w:proofErr w:type="spellStart"/>
      <w:r w:rsidRPr="00F8418B">
        <w:rPr>
          <w:sz w:val="20"/>
          <w:szCs w:val="20"/>
        </w:rPr>
        <w:t>nanoneedles</w:t>
      </w:r>
      <w:proofErr w:type="spellEnd"/>
      <w:r w:rsidRPr="00F8418B">
        <w:rPr>
          <w:sz w:val="20"/>
          <w:szCs w:val="20"/>
        </w:rPr>
        <w:t xml:space="preserve">, </w:t>
      </w:r>
      <w:proofErr w:type="spellStart"/>
      <w:r w:rsidRPr="00F8418B">
        <w:rPr>
          <w:sz w:val="20"/>
          <w:szCs w:val="20"/>
        </w:rPr>
        <w:t>nanospheres</w:t>
      </w:r>
      <w:proofErr w:type="spellEnd"/>
      <w:r w:rsidRPr="00F8418B">
        <w:rPr>
          <w:sz w:val="20"/>
          <w:szCs w:val="20"/>
        </w:rPr>
        <w:t xml:space="preserve">, etc. the study of all these morphologies leads to remarkable physicochemical properties [6-10]. The preparation of WO3 thin film with controlled morphology is a difficult task. In this regard, the hydrothermal method provides a better opportunity for the size and morphology of W03. Of all these, WO3 is the most studied because it offers a number of advantages such as chemical stability, low cost, non-toxicity, high refractive index, long life, wide band gap. Nowadays, WO3 has become the most important functional material in many applications such as </w:t>
      </w:r>
      <w:proofErr w:type="spellStart"/>
      <w:r w:rsidRPr="00F8418B">
        <w:rPr>
          <w:sz w:val="20"/>
          <w:szCs w:val="20"/>
        </w:rPr>
        <w:t>photocatalysis</w:t>
      </w:r>
      <w:proofErr w:type="spellEnd"/>
      <w:r w:rsidRPr="00F8418B">
        <w:rPr>
          <w:sz w:val="20"/>
          <w:szCs w:val="20"/>
        </w:rPr>
        <w:t>, dye-sensitized solar cells, sensors, ion absorbance, Li-ion batteries, dielectrics, ceramics, etc.</w:t>
      </w:r>
    </w:p>
    <w:p w:rsidR="00F8418B" w:rsidRDefault="00F8418B">
      <w:pPr>
        <w:rPr>
          <w:sz w:val="20"/>
          <w:szCs w:val="20"/>
        </w:rPr>
      </w:pPr>
    </w:p>
    <w:p w:rsidR="00F8418B" w:rsidRDefault="00F8418B">
      <w:pPr>
        <w:rPr>
          <w:sz w:val="20"/>
          <w:szCs w:val="20"/>
        </w:rPr>
      </w:pPr>
    </w:p>
    <w:p w:rsidR="00F8418B" w:rsidRPr="00F8418B" w:rsidRDefault="00F8418B" w:rsidP="00F8418B">
      <w:pPr>
        <w:jc w:val="center"/>
        <w:rPr>
          <w:sz w:val="20"/>
          <w:szCs w:val="20"/>
        </w:rPr>
      </w:pPr>
      <w:r w:rsidRPr="00F8418B">
        <w:rPr>
          <w:sz w:val="20"/>
          <w:szCs w:val="20"/>
        </w:rPr>
        <w:drawing>
          <wp:inline distT="0" distB="0" distL="0" distR="0">
            <wp:extent cx="3805106" cy="2760418"/>
            <wp:effectExtent l="19050" t="0" r="4894"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813033" cy="2766169"/>
                    </a:xfrm>
                    <a:prstGeom prst="rect">
                      <a:avLst/>
                    </a:prstGeom>
                    <a:noFill/>
                    <a:ln w="9525">
                      <a:noFill/>
                      <a:miter lim="800000"/>
                      <a:headEnd/>
                      <a:tailEnd/>
                    </a:ln>
                  </pic:spPr>
                </pic:pic>
              </a:graphicData>
            </a:graphic>
          </wp:inline>
        </w:drawing>
      </w:r>
    </w:p>
    <w:p w:rsidR="0003694F" w:rsidRDefault="0003694F">
      <w:pPr>
        <w:rPr>
          <w:sz w:val="20"/>
          <w:szCs w:val="20"/>
        </w:rPr>
      </w:pPr>
    </w:p>
    <w:p w:rsidR="00F8418B" w:rsidRPr="00F8418B" w:rsidRDefault="00F8418B">
      <w:pPr>
        <w:rPr>
          <w:sz w:val="20"/>
          <w:szCs w:val="20"/>
        </w:rPr>
      </w:pPr>
    </w:p>
    <w:p w:rsidR="00F8418B" w:rsidRDefault="00F8418B" w:rsidP="00F8418B">
      <w:pPr>
        <w:jc w:val="center"/>
        <w:rPr>
          <w:b/>
        </w:rPr>
      </w:pPr>
      <w:r>
        <w:rPr>
          <w:b/>
        </w:rPr>
        <w:t>Fig. 1WO</w:t>
      </w:r>
      <w:r w:rsidRPr="00F8418B">
        <w:rPr>
          <w:b/>
          <w:vertAlign w:val="subscript"/>
        </w:rPr>
        <w:t>3</w:t>
      </w:r>
      <w:r>
        <w:rPr>
          <w:b/>
        </w:rPr>
        <w:t xml:space="preserve"> </w:t>
      </w:r>
      <w:proofErr w:type="spellStart"/>
      <w:r>
        <w:rPr>
          <w:b/>
        </w:rPr>
        <w:t>Nanopowder</w:t>
      </w:r>
      <w:proofErr w:type="spellEnd"/>
    </w:p>
    <w:p w:rsidR="00F8418B" w:rsidRDefault="00F8418B" w:rsidP="00F8418B">
      <w:pPr>
        <w:jc w:val="center"/>
        <w:rPr>
          <w:b/>
        </w:rPr>
      </w:pPr>
    </w:p>
    <w:p w:rsidR="00F8418B" w:rsidRDefault="00F8418B" w:rsidP="00F8418B">
      <w:pPr>
        <w:jc w:val="center"/>
        <w:rPr>
          <w:b/>
        </w:rPr>
      </w:pPr>
    </w:p>
    <w:p w:rsidR="0003694F" w:rsidRPr="00F8418B" w:rsidRDefault="0003694F" w:rsidP="00F8418B">
      <w:pPr>
        <w:jc w:val="center"/>
        <w:rPr>
          <w:b/>
        </w:rPr>
      </w:pPr>
      <w:r w:rsidRPr="00F8418B">
        <w:rPr>
          <w:b/>
        </w:rPr>
        <w:lastRenderedPageBreak/>
        <w:t>Experimental</w:t>
      </w:r>
    </w:p>
    <w:p w:rsidR="0003694F" w:rsidRPr="00F8418B" w:rsidRDefault="00F8418B">
      <w:pPr>
        <w:rPr>
          <w:sz w:val="20"/>
          <w:szCs w:val="20"/>
        </w:rPr>
      </w:pPr>
      <w:r>
        <w:t xml:space="preserve"> </w:t>
      </w:r>
      <w:r w:rsidR="0003694F" w:rsidRPr="00F8418B">
        <w:rPr>
          <w:sz w:val="20"/>
          <w:szCs w:val="20"/>
        </w:rPr>
        <w:t xml:space="preserve">200 </w:t>
      </w:r>
      <w:proofErr w:type="spellStart"/>
      <w:r w:rsidR="0003694F" w:rsidRPr="00F8418B">
        <w:rPr>
          <w:sz w:val="20"/>
          <w:szCs w:val="20"/>
        </w:rPr>
        <w:t>mL</w:t>
      </w:r>
      <w:proofErr w:type="spellEnd"/>
      <w:r w:rsidR="0003694F" w:rsidRPr="00F8418B">
        <w:rPr>
          <w:sz w:val="20"/>
          <w:szCs w:val="20"/>
        </w:rPr>
        <w:t xml:space="preserve"> of distilled water was poured into the beaker. 13.3 grams of Na, WO, </w:t>
      </w:r>
      <w:proofErr w:type="gramStart"/>
      <w:r w:rsidR="0003694F" w:rsidRPr="00F8418B">
        <w:rPr>
          <w:sz w:val="20"/>
          <w:szCs w:val="20"/>
        </w:rPr>
        <w:t>2H</w:t>
      </w:r>
      <w:proofErr w:type="gramEnd"/>
      <w:r w:rsidR="0003694F" w:rsidRPr="00F8418B">
        <w:rPr>
          <w:sz w:val="20"/>
          <w:szCs w:val="20"/>
        </w:rPr>
        <w:t xml:space="preserve"> 2 O (sodium </w:t>
      </w:r>
      <w:proofErr w:type="spellStart"/>
      <w:r w:rsidR="0003694F" w:rsidRPr="00F8418B">
        <w:rPr>
          <w:sz w:val="20"/>
          <w:szCs w:val="20"/>
        </w:rPr>
        <w:t>tungstate</w:t>
      </w:r>
      <w:proofErr w:type="spellEnd"/>
      <w:r w:rsidR="0003694F" w:rsidRPr="00F8418B">
        <w:rPr>
          <w:sz w:val="20"/>
          <w:szCs w:val="20"/>
        </w:rPr>
        <w:t>) were weighed on a balance, added to a beaker containing distilled water and stirred thoroughly until a clear solution appeared. Hydrochloric acid (</w:t>
      </w:r>
      <w:proofErr w:type="spellStart"/>
      <w:r w:rsidR="0003694F" w:rsidRPr="00F8418B">
        <w:rPr>
          <w:sz w:val="20"/>
          <w:szCs w:val="20"/>
        </w:rPr>
        <w:t>HCl</w:t>
      </w:r>
      <w:proofErr w:type="spellEnd"/>
      <w:r w:rsidR="0003694F" w:rsidRPr="00F8418B">
        <w:rPr>
          <w:sz w:val="20"/>
          <w:szCs w:val="20"/>
        </w:rPr>
        <w:t xml:space="preserve">) was added to the solution to give yellow precipitates; Excess </w:t>
      </w:r>
      <w:proofErr w:type="spellStart"/>
      <w:r w:rsidR="0003694F" w:rsidRPr="00F8418B">
        <w:rPr>
          <w:sz w:val="20"/>
          <w:szCs w:val="20"/>
        </w:rPr>
        <w:t>HCl</w:t>
      </w:r>
      <w:proofErr w:type="spellEnd"/>
      <w:r w:rsidR="0003694F" w:rsidRPr="00F8418B">
        <w:rPr>
          <w:sz w:val="20"/>
          <w:szCs w:val="20"/>
        </w:rPr>
        <w:t xml:space="preserve"> was added to complete the reaction (all dissolved sodium </w:t>
      </w:r>
      <w:proofErr w:type="spellStart"/>
      <w:r w:rsidR="0003694F" w:rsidRPr="00F8418B">
        <w:rPr>
          <w:sz w:val="20"/>
          <w:szCs w:val="20"/>
        </w:rPr>
        <w:t>tungstate</w:t>
      </w:r>
      <w:proofErr w:type="spellEnd"/>
      <w:r w:rsidR="0003694F" w:rsidRPr="00F8418B">
        <w:rPr>
          <w:sz w:val="20"/>
          <w:szCs w:val="20"/>
        </w:rPr>
        <w:t xml:space="preserve"> particles were precipitated). The precipitates were then filtered using filter paper. After filtration, the precipitates were dried on filter paper inside the oven so that the filter paper was not damaged by the action of </w:t>
      </w:r>
      <w:proofErr w:type="spellStart"/>
      <w:r w:rsidR="0003694F" w:rsidRPr="00F8418B">
        <w:rPr>
          <w:sz w:val="20"/>
          <w:szCs w:val="20"/>
        </w:rPr>
        <w:t>HCl</w:t>
      </w:r>
      <w:proofErr w:type="spellEnd"/>
      <w:r w:rsidR="0003694F" w:rsidRPr="00F8418B">
        <w:rPr>
          <w:sz w:val="20"/>
          <w:szCs w:val="20"/>
        </w:rPr>
        <w:t>. The dried precipitates were then separated in a dish and stored.</w:t>
      </w:r>
    </w:p>
    <w:p w:rsidR="0003694F" w:rsidRPr="00F8418B" w:rsidRDefault="0003694F">
      <w:pPr>
        <w:rPr>
          <w:sz w:val="20"/>
          <w:szCs w:val="20"/>
        </w:rPr>
      </w:pPr>
    </w:p>
    <w:p w:rsidR="0003694F" w:rsidRDefault="0003694F" w:rsidP="0003694F">
      <w:pPr>
        <w:ind w:firstLine="720"/>
        <w:jc w:val="center"/>
        <w:rPr>
          <w:b/>
          <w:sz w:val="20"/>
          <w:szCs w:val="20"/>
        </w:rPr>
      </w:pPr>
      <w:r w:rsidRPr="00234185">
        <w:rPr>
          <w:b/>
          <w:sz w:val="20"/>
          <w:szCs w:val="20"/>
        </w:rPr>
        <w:t>GROWTH AND REACTION MECHANISM</w:t>
      </w:r>
    </w:p>
    <w:p w:rsidR="0003694F" w:rsidRDefault="0003694F" w:rsidP="0003694F">
      <w:pPr>
        <w:ind w:firstLine="720"/>
        <w:jc w:val="center"/>
        <w:rPr>
          <w:b/>
          <w:sz w:val="20"/>
          <w:szCs w:val="20"/>
        </w:rPr>
      </w:pPr>
    </w:p>
    <w:p w:rsidR="0003694F" w:rsidRPr="00F8418B" w:rsidRDefault="00F440D5" w:rsidP="00F8418B">
      <w:pPr>
        <w:ind w:firstLine="720"/>
        <w:rPr>
          <w:sz w:val="20"/>
          <w:szCs w:val="20"/>
        </w:rPr>
      </w:pPr>
      <w:r w:rsidRPr="00F8418B">
        <w:rPr>
          <w:sz w:val="20"/>
          <w:szCs w:val="20"/>
        </w:rPr>
        <w:t>In the current research work, WO</w:t>
      </w:r>
      <w:r w:rsidRPr="00F8418B">
        <w:rPr>
          <w:sz w:val="20"/>
          <w:szCs w:val="20"/>
          <w:vertAlign w:val="subscript"/>
        </w:rPr>
        <w:t>3</w:t>
      </w:r>
      <w:r w:rsidRPr="00F8418B">
        <w:rPr>
          <w:sz w:val="20"/>
          <w:szCs w:val="20"/>
        </w:rPr>
        <w:t xml:space="preserve"> </w:t>
      </w:r>
      <w:proofErr w:type="spellStart"/>
      <w:r w:rsidRPr="00F8418B">
        <w:rPr>
          <w:sz w:val="20"/>
          <w:szCs w:val="20"/>
        </w:rPr>
        <w:t>nanopowder</w:t>
      </w:r>
      <w:proofErr w:type="spellEnd"/>
      <w:r w:rsidRPr="00F8418B">
        <w:rPr>
          <w:sz w:val="20"/>
          <w:szCs w:val="20"/>
        </w:rPr>
        <w:t xml:space="preserve"> is synthesized. Here, WO</w:t>
      </w:r>
      <w:r w:rsidRPr="00F8418B">
        <w:rPr>
          <w:sz w:val="20"/>
          <w:szCs w:val="20"/>
          <w:vertAlign w:val="subscript"/>
        </w:rPr>
        <w:t>3</w:t>
      </w:r>
      <w:r w:rsidRPr="00F8418B">
        <w:rPr>
          <w:sz w:val="20"/>
          <w:szCs w:val="20"/>
        </w:rPr>
        <w:t xml:space="preserve"> is prepared by a simple chemical growth method using sodium </w:t>
      </w:r>
      <w:proofErr w:type="spellStart"/>
      <w:r w:rsidRPr="00F8418B">
        <w:rPr>
          <w:sz w:val="20"/>
          <w:szCs w:val="20"/>
        </w:rPr>
        <w:t>tungstate</w:t>
      </w:r>
      <w:proofErr w:type="spellEnd"/>
      <w:r w:rsidRPr="00F8418B">
        <w:rPr>
          <w:sz w:val="20"/>
          <w:szCs w:val="20"/>
        </w:rPr>
        <w:t xml:space="preserve"> and the precursor is hydrochloric acid. The following reactions take place during the formation of WO</w:t>
      </w:r>
      <w:r w:rsidRPr="00F8418B">
        <w:rPr>
          <w:sz w:val="20"/>
          <w:szCs w:val="20"/>
          <w:vertAlign w:val="subscript"/>
        </w:rPr>
        <w:t>3</w:t>
      </w:r>
      <w:r w:rsidRPr="00F8418B">
        <w:rPr>
          <w:sz w:val="20"/>
          <w:szCs w:val="20"/>
        </w:rPr>
        <w:t>,</w:t>
      </w:r>
    </w:p>
    <w:p w:rsidR="00F440D5" w:rsidRDefault="00F440D5" w:rsidP="00F8418B">
      <w:pPr>
        <w:jc w:val="center"/>
      </w:pPr>
      <w:r w:rsidRPr="00F440D5">
        <w:rPr>
          <w:noProof/>
          <w:lang w:val="en-IN" w:eastAsia="en-IN"/>
        </w:rPr>
        <w:drawing>
          <wp:inline distT="0" distB="0" distL="0" distR="0">
            <wp:extent cx="3824605" cy="492760"/>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24605" cy="492760"/>
                    </a:xfrm>
                    <a:prstGeom prst="rect">
                      <a:avLst/>
                    </a:prstGeom>
                    <a:noFill/>
                    <a:ln w="9525">
                      <a:noFill/>
                      <a:miter lim="800000"/>
                      <a:headEnd/>
                      <a:tailEnd/>
                    </a:ln>
                  </pic:spPr>
                </pic:pic>
              </a:graphicData>
            </a:graphic>
          </wp:inline>
        </w:drawing>
      </w:r>
    </w:p>
    <w:p w:rsidR="00F440D5" w:rsidRDefault="00F440D5" w:rsidP="00F8418B">
      <w:pPr>
        <w:jc w:val="center"/>
      </w:pPr>
      <w:r w:rsidRPr="00F440D5">
        <w:rPr>
          <w:noProof/>
          <w:lang w:val="en-IN" w:eastAsia="en-IN"/>
        </w:rPr>
        <w:drawing>
          <wp:inline distT="0" distB="0" distL="0" distR="0">
            <wp:extent cx="4110990" cy="57277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10990" cy="572770"/>
                    </a:xfrm>
                    <a:prstGeom prst="rect">
                      <a:avLst/>
                    </a:prstGeom>
                    <a:noFill/>
                    <a:ln w="9525">
                      <a:noFill/>
                      <a:miter lim="800000"/>
                      <a:headEnd/>
                      <a:tailEnd/>
                    </a:ln>
                  </pic:spPr>
                </pic:pic>
              </a:graphicData>
            </a:graphic>
          </wp:inline>
        </w:drawing>
      </w:r>
    </w:p>
    <w:p w:rsidR="00F440D5" w:rsidRDefault="00F440D5" w:rsidP="00F8418B">
      <w:pPr>
        <w:jc w:val="center"/>
      </w:pPr>
      <w:r w:rsidRPr="00F440D5">
        <w:rPr>
          <w:noProof/>
          <w:lang w:val="en-IN" w:eastAsia="en-IN"/>
        </w:rPr>
        <w:drawing>
          <wp:inline distT="0" distB="0" distL="0" distR="0">
            <wp:extent cx="3418840" cy="53276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18840" cy="532765"/>
                    </a:xfrm>
                    <a:prstGeom prst="rect">
                      <a:avLst/>
                    </a:prstGeom>
                    <a:noFill/>
                    <a:ln w="9525">
                      <a:noFill/>
                      <a:miter lim="800000"/>
                      <a:headEnd/>
                      <a:tailEnd/>
                    </a:ln>
                  </pic:spPr>
                </pic:pic>
              </a:graphicData>
            </a:graphic>
          </wp:inline>
        </w:drawing>
      </w:r>
    </w:p>
    <w:p w:rsidR="00F440D5" w:rsidRPr="00F8418B" w:rsidRDefault="00F440D5">
      <w:pPr>
        <w:rPr>
          <w:sz w:val="20"/>
          <w:szCs w:val="20"/>
        </w:rPr>
      </w:pPr>
      <w:r w:rsidRPr="00F8418B">
        <w:rPr>
          <w:sz w:val="20"/>
          <w:szCs w:val="20"/>
        </w:rPr>
        <w:t xml:space="preserve">Initially, sodium </w:t>
      </w:r>
      <w:proofErr w:type="spellStart"/>
      <w:r w:rsidRPr="00F8418B">
        <w:rPr>
          <w:sz w:val="20"/>
          <w:szCs w:val="20"/>
        </w:rPr>
        <w:t>tungstate</w:t>
      </w:r>
      <w:proofErr w:type="spellEnd"/>
      <w:r w:rsidRPr="00F8418B">
        <w:rPr>
          <w:sz w:val="20"/>
          <w:szCs w:val="20"/>
        </w:rPr>
        <w:t xml:space="preserve"> is a white powder. It is soluble in water and dissociates to form tungsten ion. Another tungsten ion reacts with the </w:t>
      </w:r>
      <w:proofErr w:type="spellStart"/>
      <w:r w:rsidRPr="00F8418B">
        <w:rPr>
          <w:sz w:val="20"/>
          <w:szCs w:val="20"/>
        </w:rPr>
        <w:t>hydronium</w:t>
      </w:r>
      <w:proofErr w:type="spellEnd"/>
      <w:r w:rsidRPr="00F8418B">
        <w:rPr>
          <w:sz w:val="20"/>
          <w:szCs w:val="20"/>
        </w:rPr>
        <w:t xml:space="preserve"> ion to form white </w:t>
      </w:r>
      <w:proofErr w:type="spellStart"/>
      <w:r w:rsidRPr="00F8418B">
        <w:rPr>
          <w:sz w:val="20"/>
          <w:szCs w:val="20"/>
        </w:rPr>
        <w:t>tungstic</w:t>
      </w:r>
      <w:proofErr w:type="spellEnd"/>
      <w:r w:rsidRPr="00F8418B">
        <w:rPr>
          <w:sz w:val="20"/>
          <w:szCs w:val="20"/>
        </w:rPr>
        <w:t xml:space="preserve"> acid. Here, white </w:t>
      </w:r>
      <w:proofErr w:type="spellStart"/>
      <w:r w:rsidRPr="00F8418B">
        <w:rPr>
          <w:sz w:val="20"/>
          <w:szCs w:val="20"/>
        </w:rPr>
        <w:t>tugstenic</w:t>
      </w:r>
      <w:proofErr w:type="spellEnd"/>
      <w:r w:rsidRPr="00F8418B">
        <w:rPr>
          <w:sz w:val="20"/>
          <w:szCs w:val="20"/>
        </w:rPr>
        <w:t xml:space="preserve"> acid yields </w:t>
      </w:r>
      <w:proofErr w:type="spellStart"/>
      <w:r w:rsidRPr="00F8418B">
        <w:rPr>
          <w:sz w:val="20"/>
          <w:szCs w:val="20"/>
        </w:rPr>
        <w:t>tugsten</w:t>
      </w:r>
      <w:proofErr w:type="spellEnd"/>
      <w:r w:rsidRPr="00F8418B">
        <w:rPr>
          <w:sz w:val="20"/>
          <w:szCs w:val="20"/>
        </w:rPr>
        <w:t xml:space="preserve"> oxides on heating. New structural properties of </w:t>
      </w:r>
      <w:proofErr w:type="spellStart"/>
      <w:r w:rsidRPr="00F8418B">
        <w:rPr>
          <w:sz w:val="20"/>
          <w:szCs w:val="20"/>
        </w:rPr>
        <w:t>nanomaterials</w:t>
      </w:r>
      <w:proofErr w:type="spellEnd"/>
      <w:r w:rsidRPr="00F8418B">
        <w:rPr>
          <w:sz w:val="20"/>
          <w:szCs w:val="20"/>
        </w:rPr>
        <w:t xml:space="preserve"> are attributed to the process of their growth. Here, nucleation and particle size control are the main aspects of the growth mechanism</w:t>
      </w:r>
    </w:p>
    <w:p w:rsidR="00F440D5" w:rsidRDefault="00F440D5"/>
    <w:p w:rsidR="00F440D5" w:rsidRPr="00F440D5" w:rsidRDefault="00F440D5" w:rsidP="00F8418B">
      <w:pPr>
        <w:jc w:val="center"/>
        <w:rPr>
          <w:b/>
        </w:rPr>
      </w:pPr>
      <w:r w:rsidRPr="00F440D5">
        <w:rPr>
          <w:b/>
        </w:rPr>
        <w:t>X-RAY DIFFRACTION</w:t>
      </w:r>
    </w:p>
    <w:p w:rsidR="00F440D5" w:rsidRPr="00F8418B" w:rsidRDefault="00F440D5" w:rsidP="00F440D5">
      <w:pPr>
        <w:rPr>
          <w:sz w:val="20"/>
          <w:szCs w:val="20"/>
        </w:rPr>
      </w:pPr>
      <w:r w:rsidRPr="00F8418B">
        <w:rPr>
          <w:sz w:val="20"/>
          <w:szCs w:val="20"/>
        </w:rPr>
        <w:t xml:space="preserve">                    X-ray diffraction studies are generally performed to determine the crystal structure of a solid-state material, either </w:t>
      </w:r>
      <w:proofErr w:type="spellStart"/>
      <w:r w:rsidRPr="00F8418B">
        <w:rPr>
          <w:sz w:val="20"/>
          <w:szCs w:val="20"/>
        </w:rPr>
        <w:t>nanocrystalline</w:t>
      </w:r>
      <w:proofErr w:type="spellEnd"/>
      <w:r w:rsidRPr="00F8418B">
        <w:rPr>
          <w:sz w:val="20"/>
          <w:szCs w:val="20"/>
        </w:rPr>
        <w:t xml:space="preserve">, polycrystalline, or amorphous. In the present studies, X-ray diffraction studies were performed using an X-ray </w:t>
      </w:r>
      <w:proofErr w:type="spellStart"/>
      <w:r w:rsidRPr="00F8418B">
        <w:rPr>
          <w:sz w:val="20"/>
          <w:szCs w:val="20"/>
        </w:rPr>
        <w:t>diffractometer</w:t>
      </w:r>
      <w:proofErr w:type="spellEnd"/>
      <w:r w:rsidRPr="00F8418B">
        <w:rPr>
          <w:sz w:val="20"/>
          <w:szCs w:val="20"/>
        </w:rPr>
        <w:t xml:space="preserve"> [</w:t>
      </w:r>
      <w:proofErr w:type="spellStart"/>
      <w:r w:rsidRPr="00F8418B">
        <w:rPr>
          <w:sz w:val="20"/>
          <w:szCs w:val="20"/>
        </w:rPr>
        <w:t>Bruker</w:t>
      </w:r>
      <w:proofErr w:type="spellEnd"/>
      <w:r w:rsidRPr="00F8418B">
        <w:rPr>
          <w:sz w:val="20"/>
          <w:szCs w:val="20"/>
        </w:rPr>
        <w:t xml:space="preserve"> AXS Model D8 Advance X –ray </w:t>
      </w:r>
      <w:proofErr w:type="spellStart"/>
      <w:r w:rsidRPr="00F8418B">
        <w:rPr>
          <w:sz w:val="20"/>
          <w:szCs w:val="20"/>
        </w:rPr>
        <w:t>Diffractometer</w:t>
      </w:r>
      <w:proofErr w:type="spellEnd"/>
      <w:r w:rsidRPr="00F8418B">
        <w:rPr>
          <w:sz w:val="20"/>
          <w:szCs w:val="20"/>
        </w:rPr>
        <w:t xml:space="preserve">] with a Cu Ka target at a wavelength of 1.542 </w:t>
      </w:r>
      <w:proofErr w:type="gramStart"/>
      <w:r w:rsidRPr="00F8418B">
        <w:rPr>
          <w:sz w:val="20"/>
          <w:szCs w:val="20"/>
        </w:rPr>
        <w:t>A</w:t>
      </w:r>
      <w:proofErr w:type="gramEnd"/>
      <w:r w:rsidRPr="00F8418B">
        <w:rPr>
          <w:sz w:val="20"/>
          <w:szCs w:val="20"/>
        </w:rPr>
        <w:t>°.</w:t>
      </w:r>
    </w:p>
    <w:p w:rsidR="00F440D5" w:rsidRDefault="00F440D5" w:rsidP="00F440D5">
      <w:pPr>
        <w:rPr>
          <w:sz w:val="20"/>
          <w:szCs w:val="20"/>
        </w:rPr>
      </w:pPr>
      <w:r w:rsidRPr="00F8418B">
        <w:rPr>
          <w:sz w:val="20"/>
          <w:szCs w:val="20"/>
        </w:rPr>
        <w:t xml:space="preserve">The XRD plot for WO3 thin is shown in </w:t>
      </w:r>
      <w:proofErr w:type="gramStart"/>
      <w:r w:rsidRPr="00F8418B">
        <w:rPr>
          <w:sz w:val="20"/>
          <w:szCs w:val="20"/>
        </w:rPr>
        <w:t>Figure .</w:t>
      </w:r>
      <w:proofErr w:type="gramEnd"/>
      <w:r w:rsidRPr="00F8418B">
        <w:rPr>
          <w:sz w:val="20"/>
          <w:szCs w:val="20"/>
        </w:rPr>
        <w:t xml:space="preserve"> The XRD pattern of the film shows diffractions at 29 (Bragg angle) = 13.10°, 22.23°, 23.63°, 27.60°, 32.96°, 35.93°, 49.24°, 55.01o and 57.900, corresponding to 57.900°, (110), (200), (112), (202), (004), (222), and (312) planes of hexagonal WO3 according to JCPDS No. 85-2459 for the hexagonal crystal structure. The calculated crystallite size is 72.0 nm.</w:t>
      </w:r>
    </w:p>
    <w:p w:rsidR="00F8418B" w:rsidRDefault="00F8418B" w:rsidP="00F440D5">
      <w:pPr>
        <w:rPr>
          <w:sz w:val="20"/>
          <w:szCs w:val="20"/>
        </w:rPr>
      </w:pPr>
    </w:p>
    <w:p w:rsidR="0076482A" w:rsidRPr="00F8418B" w:rsidRDefault="0076482A" w:rsidP="00F440D5">
      <w:pPr>
        <w:rPr>
          <w:sz w:val="20"/>
          <w:szCs w:val="20"/>
        </w:rPr>
      </w:pPr>
    </w:p>
    <w:p w:rsidR="00F440D5" w:rsidRDefault="00F440D5" w:rsidP="0076482A">
      <w:pPr>
        <w:jc w:val="center"/>
      </w:pPr>
      <w:r w:rsidRPr="00F440D5">
        <w:rPr>
          <w:noProof/>
          <w:lang w:val="en-IN" w:eastAsia="en-IN"/>
        </w:rPr>
        <w:lastRenderedPageBreak/>
        <w:drawing>
          <wp:inline distT="0" distB="0" distL="0" distR="0">
            <wp:extent cx="4200525" cy="3024668"/>
            <wp:effectExtent l="0" t="0" r="0" b="0"/>
            <wp:docPr id="13" name="Picture 1" descr="C:\Users\USER\Desktop\WO3 Project\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3 Project\Picture1.tif"/>
                    <pic:cNvPicPr>
                      <a:picLocks noChangeAspect="1" noChangeArrowheads="1"/>
                    </pic:cNvPicPr>
                  </pic:nvPicPr>
                  <pic:blipFill>
                    <a:blip r:embed="rId10"/>
                    <a:srcRect/>
                    <a:stretch>
                      <a:fillRect/>
                    </a:stretch>
                  </pic:blipFill>
                  <pic:spPr bwMode="auto">
                    <a:xfrm>
                      <a:off x="0" y="0"/>
                      <a:ext cx="4205697" cy="3028392"/>
                    </a:xfrm>
                    <a:prstGeom prst="rect">
                      <a:avLst/>
                    </a:prstGeom>
                    <a:noFill/>
                    <a:ln w="9525">
                      <a:noFill/>
                      <a:miter lim="800000"/>
                      <a:headEnd/>
                      <a:tailEnd/>
                    </a:ln>
                  </pic:spPr>
                </pic:pic>
              </a:graphicData>
            </a:graphic>
          </wp:inline>
        </w:drawing>
      </w:r>
    </w:p>
    <w:p w:rsidR="0076482A" w:rsidRDefault="0076482A" w:rsidP="0076482A">
      <w:pPr>
        <w:jc w:val="center"/>
        <w:rPr>
          <w:b/>
          <w:sz w:val="20"/>
          <w:szCs w:val="20"/>
        </w:rPr>
      </w:pPr>
      <w:proofErr w:type="gramStart"/>
      <w:r w:rsidRPr="0076482A">
        <w:rPr>
          <w:b/>
          <w:sz w:val="20"/>
          <w:szCs w:val="20"/>
        </w:rPr>
        <w:t>Fig. 2.</w:t>
      </w:r>
      <w:proofErr w:type="gramEnd"/>
      <w:r w:rsidRPr="0076482A">
        <w:rPr>
          <w:b/>
          <w:sz w:val="20"/>
          <w:szCs w:val="20"/>
        </w:rPr>
        <w:t xml:space="preserve"> X-ray Diffraction Pattern</w:t>
      </w:r>
    </w:p>
    <w:p w:rsidR="0076482A" w:rsidRPr="0076482A" w:rsidRDefault="0076482A" w:rsidP="0076482A">
      <w:pPr>
        <w:jc w:val="center"/>
        <w:rPr>
          <w:b/>
          <w:sz w:val="20"/>
          <w:szCs w:val="20"/>
        </w:rPr>
      </w:pPr>
    </w:p>
    <w:p w:rsidR="00F440D5" w:rsidRPr="00F8418B" w:rsidRDefault="00F8418B" w:rsidP="00F8418B">
      <w:pPr>
        <w:jc w:val="center"/>
        <w:rPr>
          <w:b/>
        </w:rPr>
      </w:pPr>
      <w:r>
        <w:rPr>
          <w:b/>
        </w:rPr>
        <w:t>Morphological Study</w:t>
      </w:r>
    </w:p>
    <w:p w:rsidR="00F440D5" w:rsidRPr="00F8418B" w:rsidRDefault="00F440D5" w:rsidP="00F440D5">
      <w:pPr>
        <w:rPr>
          <w:sz w:val="20"/>
          <w:szCs w:val="20"/>
        </w:rPr>
      </w:pPr>
      <w:r w:rsidRPr="00F8418B">
        <w:rPr>
          <w:sz w:val="20"/>
          <w:szCs w:val="20"/>
        </w:rPr>
        <w:t xml:space="preserve">Morphology is the most important characteristic of a </w:t>
      </w:r>
      <w:proofErr w:type="spellStart"/>
      <w:r w:rsidRPr="00F8418B">
        <w:rPr>
          <w:sz w:val="20"/>
          <w:szCs w:val="20"/>
        </w:rPr>
        <w:t>nanomaterial</w:t>
      </w:r>
      <w:proofErr w:type="spellEnd"/>
      <w:r w:rsidRPr="00F8418B">
        <w:rPr>
          <w:sz w:val="20"/>
          <w:szCs w:val="20"/>
        </w:rPr>
        <w:t xml:space="preserve">. Morphology is of particular importance because it reveals the physical and chemical properties of </w:t>
      </w:r>
      <w:proofErr w:type="spellStart"/>
      <w:r w:rsidRPr="00F8418B">
        <w:rPr>
          <w:sz w:val="20"/>
          <w:szCs w:val="20"/>
        </w:rPr>
        <w:t>nanomaterials</w:t>
      </w:r>
      <w:proofErr w:type="spellEnd"/>
      <w:r w:rsidRPr="00F8418B">
        <w:rPr>
          <w:sz w:val="20"/>
          <w:szCs w:val="20"/>
        </w:rPr>
        <w:t xml:space="preserve">. SEM analysis is performed to study the morphological aspects of WO3 </w:t>
      </w:r>
      <w:proofErr w:type="spellStart"/>
      <w:r w:rsidRPr="00F8418B">
        <w:rPr>
          <w:sz w:val="20"/>
          <w:szCs w:val="20"/>
        </w:rPr>
        <w:t>nanomaterial</w:t>
      </w:r>
      <w:proofErr w:type="spellEnd"/>
      <w:r w:rsidRPr="00F8418B">
        <w:rPr>
          <w:sz w:val="20"/>
          <w:szCs w:val="20"/>
        </w:rPr>
        <w:t xml:space="preserve">. SEM images of the WO3 </w:t>
      </w:r>
      <w:proofErr w:type="spellStart"/>
      <w:r w:rsidRPr="00F8418B">
        <w:rPr>
          <w:sz w:val="20"/>
          <w:szCs w:val="20"/>
        </w:rPr>
        <w:t>nanomaterial</w:t>
      </w:r>
      <w:proofErr w:type="spellEnd"/>
      <w:r w:rsidRPr="00F8418B">
        <w:rPr>
          <w:sz w:val="20"/>
          <w:szCs w:val="20"/>
        </w:rPr>
        <w:t xml:space="preserve"> show a well-adherent, uniform formation without holes. The morphological study is performed at low and high resolution. Low-resolution photomicrographs show a </w:t>
      </w:r>
      <w:proofErr w:type="spellStart"/>
      <w:r w:rsidRPr="00F8418B">
        <w:rPr>
          <w:sz w:val="20"/>
          <w:szCs w:val="20"/>
        </w:rPr>
        <w:t>nanoflake</w:t>
      </w:r>
      <w:proofErr w:type="spellEnd"/>
      <w:r w:rsidRPr="00F8418B">
        <w:rPr>
          <w:sz w:val="20"/>
          <w:szCs w:val="20"/>
        </w:rPr>
        <w:t xml:space="preserve">-like morphology. Numerous </w:t>
      </w:r>
      <w:proofErr w:type="spellStart"/>
      <w:r w:rsidRPr="00F8418B">
        <w:rPr>
          <w:sz w:val="20"/>
          <w:szCs w:val="20"/>
        </w:rPr>
        <w:t>nanoflakes</w:t>
      </w:r>
      <w:proofErr w:type="spellEnd"/>
      <w:r w:rsidRPr="00F8418B">
        <w:rPr>
          <w:sz w:val="20"/>
          <w:szCs w:val="20"/>
        </w:rPr>
        <w:t xml:space="preserve"> are aggregated together to form a dense structure.</w:t>
      </w:r>
    </w:p>
    <w:p w:rsidR="00F440D5" w:rsidRPr="00F8418B" w:rsidRDefault="00F440D5" w:rsidP="00F440D5">
      <w:pPr>
        <w:rPr>
          <w:sz w:val="20"/>
          <w:szCs w:val="20"/>
        </w:rPr>
      </w:pPr>
    </w:p>
    <w:p w:rsidR="00F440D5" w:rsidRDefault="00F440D5" w:rsidP="00F440D5">
      <w:r w:rsidRPr="00F440D5">
        <w:rPr>
          <w:noProof/>
          <w:lang w:val="en-IN" w:eastAsia="en-IN"/>
        </w:rPr>
        <w:drawing>
          <wp:inline distT="0" distB="0" distL="0" distR="0">
            <wp:extent cx="5731510" cy="2326895"/>
            <wp:effectExtent l="19050" t="0" r="254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15238" cy="2928958"/>
                      <a:chOff x="714348" y="500042"/>
                      <a:chExt cx="7215238" cy="2928958"/>
                    </a:xfrm>
                  </a:grpSpPr>
                  <a:grpSp>
                    <a:nvGrpSpPr>
                      <a:cNvPr id="8" name="Group 7"/>
                      <a:cNvGrpSpPr/>
                    </a:nvGrpSpPr>
                    <a:grpSpPr>
                      <a:xfrm>
                        <a:off x="714348" y="500042"/>
                        <a:ext cx="7215238" cy="2928958"/>
                        <a:chOff x="714348" y="500042"/>
                        <a:chExt cx="7215238" cy="2928958"/>
                      </a:xfrm>
                    </a:grpSpPr>
                    <a:pic>
                      <a:nvPicPr>
                        <a:cNvPr id="4" name="Picture 3" descr="E:\Project 21-22\Boys project\WO-2.jpg"/>
                        <a:cNvPicPr/>
                      </a:nvPicPr>
                      <a:blipFill>
                        <a:blip r:embed="rId11"/>
                        <a:srcRect/>
                        <a:stretch>
                          <a:fillRect/>
                        </a:stretch>
                      </a:blipFill>
                      <a:spPr bwMode="auto">
                        <a:xfrm>
                          <a:off x="714348" y="500042"/>
                          <a:ext cx="3426977" cy="2928958"/>
                        </a:xfrm>
                        <a:prstGeom prst="rect">
                          <a:avLst/>
                        </a:prstGeom>
                        <a:noFill/>
                        <a:ln w="9525">
                          <a:noFill/>
                          <a:miter lim="800000"/>
                          <a:headEnd/>
                          <a:tailEnd/>
                        </a:ln>
                      </a:spPr>
                    </a:pic>
                    <a:pic>
                      <a:nvPicPr>
                        <a:cNvPr id="5" name="Picture 4" descr="E:\Project 21-22\Boys project\WO-4.jpg"/>
                        <a:cNvPicPr/>
                      </a:nvPicPr>
                      <a:blipFill>
                        <a:blip r:embed="rId12">
                          <a:duotone>
                            <a:prstClr val="black"/>
                            <a:schemeClr val="accent2">
                              <a:tint val="45000"/>
                              <a:satMod val="400000"/>
                            </a:schemeClr>
                          </a:duotone>
                        </a:blip>
                        <a:srcRect/>
                        <a:stretch>
                          <a:fillRect/>
                        </a:stretch>
                      </a:blipFill>
                      <a:spPr bwMode="auto">
                        <a:xfrm>
                          <a:off x="4376761" y="500042"/>
                          <a:ext cx="3552825" cy="2928958"/>
                        </a:xfrm>
                        <a:prstGeom prst="rect">
                          <a:avLst/>
                        </a:prstGeom>
                        <a:noFill/>
                        <a:ln w="9525">
                          <a:noFill/>
                          <a:miter lim="800000"/>
                          <a:headEnd/>
                          <a:tailEnd/>
                        </a:ln>
                      </a:spPr>
                    </a:pic>
                    <a:sp>
                      <a:nvSpPr>
                        <a:cNvPr id="6" name="TextBox 5"/>
                        <a:cNvSpPr txBox="1"/>
                      </a:nvSpPr>
                      <a:spPr>
                        <a:xfrm>
                          <a:off x="778076" y="559338"/>
                          <a:ext cx="436338" cy="369332"/>
                        </a:xfrm>
                        <a:prstGeom prst="rect">
                          <a:avLst/>
                        </a:prstGeom>
                      </a:spPr>
                      <a:txSp>
                        <a:txBody>
                          <a:bodyPr wrap="non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(a)</a:t>
                            </a:r>
                            <a:endParaRPr lang="en-IN" dirty="0"/>
                          </a:p>
                        </a:txBody>
                        <a:useSpRect/>
                      </a:txSp>
                      <a:style>
                        <a:lnRef idx="2">
                          <a:schemeClr val="accent2"/>
                        </a:lnRef>
                        <a:fillRef idx="1">
                          <a:schemeClr val="lt1"/>
                        </a:fillRef>
                        <a:effectRef idx="0">
                          <a:schemeClr val="accent2"/>
                        </a:effectRef>
                        <a:fontRef idx="minor">
                          <a:schemeClr val="dk1"/>
                        </a:fontRef>
                      </a:style>
                    </a:sp>
                    <a:sp>
                      <a:nvSpPr>
                        <a:cNvPr id="7" name="TextBox 6"/>
                        <a:cNvSpPr txBox="1"/>
                      </a:nvSpPr>
                      <a:spPr>
                        <a:xfrm>
                          <a:off x="4357686" y="571480"/>
                          <a:ext cx="447558" cy="369332"/>
                        </a:xfrm>
                        <a:prstGeom prst="rect">
                          <a:avLst/>
                        </a:prstGeom>
                      </a:spPr>
                      <a:txSp>
                        <a:txBody>
                          <a:bodyPr wrap="non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(b)</a:t>
                            </a:r>
                            <a:endParaRPr lang="en-IN" dirty="0"/>
                          </a:p>
                        </a:txBody>
                        <a:useSpRect/>
                      </a:txSp>
                      <a:style>
                        <a:lnRef idx="2">
                          <a:schemeClr val="accent2"/>
                        </a:lnRef>
                        <a:fillRef idx="1">
                          <a:schemeClr val="lt1"/>
                        </a:fillRef>
                        <a:effectRef idx="0">
                          <a:schemeClr val="accent2"/>
                        </a:effectRef>
                        <a:fontRef idx="minor">
                          <a:schemeClr val="dk1"/>
                        </a:fontRef>
                      </a:style>
                    </a:sp>
                  </a:grpSp>
                </lc:lockedCanvas>
              </a:graphicData>
            </a:graphic>
          </wp:inline>
        </w:drawing>
      </w:r>
    </w:p>
    <w:p w:rsidR="00F440D5" w:rsidRDefault="00F440D5" w:rsidP="00F440D5"/>
    <w:p w:rsidR="00F440D5" w:rsidRPr="0076482A" w:rsidRDefault="0076482A" w:rsidP="00F8418B">
      <w:pPr>
        <w:jc w:val="center"/>
        <w:rPr>
          <w:b/>
          <w:sz w:val="20"/>
          <w:szCs w:val="20"/>
        </w:rPr>
      </w:pPr>
      <w:r>
        <w:rPr>
          <w:sz w:val="20"/>
          <w:szCs w:val="20"/>
        </w:rPr>
        <w:t xml:space="preserve"> </w:t>
      </w:r>
      <w:proofErr w:type="gramStart"/>
      <w:r w:rsidRPr="0076482A">
        <w:rPr>
          <w:b/>
          <w:sz w:val="20"/>
          <w:szCs w:val="20"/>
        </w:rPr>
        <w:t>Fig. 3.</w:t>
      </w:r>
      <w:proofErr w:type="gramEnd"/>
      <w:r w:rsidRPr="0076482A">
        <w:rPr>
          <w:b/>
          <w:sz w:val="20"/>
          <w:szCs w:val="20"/>
        </w:rPr>
        <w:t xml:space="preserve"> </w:t>
      </w:r>
      <w:r w:rsidR="00F440D5" w:rsidRPr="0076482A">
        <w:rPr>
          <w:b/>
          <w:sz w:val="20"/>
          <w:szCs w:val="20"/>
        </w:rPr>
        <w:t>SEM micrographs of WO</w:t>
      </w:r>
      <w:r w:rsidR="00F440D5" w:rsidRPr="0076482A">
        <w:rPr>
          <w:b/>
          <w:sz w:val="20"/>
          <w:szCs w:val="20"/>
          <w:vertAlign w:val="subscript"/>
        </w:rPr>
        <w:t>3</w:t>
      </w:r>
      <w:r w:rsidR="00F440D5" w:rsidRPr="0076482A">
        <w:rPr>
          <w:b/>
          <w:sz w:val="20"/>
          <w:szCs w:val="20"/>
        </w:rPr>
        <w:t xml:space="preserve"> thin films</w:t>
      </w:r>
    </w:p>
    <w:p w:rsidR="00F440D5" w:rsidRPr="0076482A" w:rsidRDefault="00F440D5" w:rsidP="00F440D5">
      <w:pPr>
        <w:rPr>
          <w:b/>
        </w:rPr>
      </w:pPr>
    </w:p>
    <w:p w:rsidR="00F440D5" w:rsidRDefault="00F440D5" w:rsidP="00F440D5">
      <w:r w:rsidRPr="0076482A">
        <w:rPr>
          <w:b/>
          <w:szCs w:val="22"/>
        </w:rPr>
        <w:t>Compositional analysis</w:t>
      </w:r>
      <w:r>
        <w:t>:-</w:t>
      </w:r>
    </w:p>
    <w:p w:rsidR="00F440D5" w:rsidRPr="0076482A" w:rsidRDefault="00F440D5" w:rsidP="0076482A">
      <w:pPr>
        <w:ind w:firstLine="720"/>
        <w:rPr>
          <w:sz w:val="20"/>
          <w:szCs w:val="20"/>
        </w:rPr>
      </w:pPr>
      <w:r w:rsidRPr="0076482A">
        <w:rPr>
          <w:sz w:val="20"/>
          <w:szCs w:val="20"/>
        </w:rPr>
        <w:t xml:space="preserve">EDS is performed to determine the chemical composition of the </w:t>
      </w:r>
      <w:proofErr w:type="spellStart"/>
      <w:r w:rsidRPr="0076482A">
        <w:rPr>
          <w:sz w:val="20"/>
          <w:szCs w:val="20"/>
        </w:rPr>
        <w:t>nanomaterial</w:t>
      </w:r>
      <w:proofErr w:type="spellEnd"/>
      <w:r w:rsidRPr="0076482A">
        <w:rPr>
          <w:sz w:val="20"/>
          <w:szCs w:val="20"/>
        </w:rPr>
        <w:t xml:space="preserve"> in the current research work. We have synthesized WO3 </w:t>
      </w:r>
      <w:proofErr w:type="spellStart"/>
      <w:r w:rsidRPr="0076482A">
        <w:rPr>
          <w:sz w:val="20"/>
          <w:szCs w:val="20"/>
        </w:rPr>
        <w:t>nanopowder</w:t>
      </w:r>
      <w:proofErr w:type="spellEnd"/>
      <w:r w:rsidRPr="0076482A">
        <w:rPr>
          <w:sz w:val="20"/>
          <w:szCs w:val="20"/>
        </w:rPr>
        <w:t>, so EDX analysis is performed to confirm the atomic percentage of tungsten and oxygen. The observed atomic percentage of tungsten is 19% and oxygen is 81%. The observed percentage is in good agreement with the standard data. No extra peak due to impurities observed in the chemical composition.</w:t>
      </w:r>
    </w:p>
    <w:p w:rsidR="0003694F" w:rsidRPr="0076482A" w:rsidRDefault="0003694F">
      <w:pPr>
        <w:rPr>
          <w:sz w:val="20"/>
          <w:szCs w:val="20"/>
        </w:rPr>
      </w:pPr>
    </w:p>
    <w:p w:rsidR="00F440D5" w:rsidRDefault="00F440D5">
      <w:r w:rsidRPr="00F440D5">
        <w:rPr>
          <w:noProof/>
          <w:lang w:val="en-IN" w:eastAsia="en-IN"/>
        </w:rPr>
        <w:lastRenderedPageBreak/>
        <w:drawing>
          <wp:inline distT="0" distB="0" distL="0" distR="0">
            <wp:extent cx="5731510" cy="2364363"/>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31510" cy="2364363"/>
                    </a:xfrm>
                    <a:prstGeom prst="rect">
                      <a:avLst/>
                    </a:prstGeom>
                    <a:noFill/>
                    <a:ln w="9525">
                      <a:noFill/>
                      <a:miter lim="800000"/>
                      <a:headEnd/>
                      <a:tailEnd/>
                    </a:ln>
                  </pic:spPr>
                </pic:pic>
              </a:graphicData>
            </a:graphic>
          </wp:inline>
        </w:drawing>
      </w:r>
    </w:p>
    <w:p w:rsidR="0076482A" w:rsidRDefault="0076482A" w:rsidP="0076482A">
      <w:pPr>
        <w:jc w:val="center"/>
        <w:rPr>
          <w:b/>
          <w:sz w:val="20"/>
          <w:szCs w:val="20"/>
          <w:vertAlign w:val="subscript"/>
        </w:rPr>
      </w:pPr>
      <w:proofErr w:type="gramStart"/>
      <w:r w:rsidRPr="0076482A">
        <w:rPr>
          <w:b/>
          <w:sz w:val="20"/>
          <w:szCs w:val="20"/>
        </w:rPr>
        <w:t>Fig. 4.</w:t>
      </w:r>
      <w:proofErr w:type="gramEnd"/>
      <w:r w:rsidRPr="0076482A">
        <w:rPr>
          <w:b/>
          <w:sz w:val="20"/>
          <w:szCs w:val="20"/>
        </w:rPr>
        <w:t xml:space="preserve">  EDS Spectra of WO</w:t>
      </w:r>
      <w:r w:rsidRPr="0076482A">
        <w:rPr>
          <w:b/>
          <w:sz w:val="20"/>
          <w:szCs w:val="20"/>
          <w:vertAlign w:val="subscript"/>
        </w:rPr>
        <w:t>3</w:t>
      </w:r>
    </w:p>
    <w:p w:rsidR="0076482A" w:rsidRDefault="0076482A" w:rsidP="0076482A">
      <w:pPr>
        <w:rPr>
          <w:b/>
          <w:sz w:val="20"/>
          <w:szCs w:val="20"/>
        </w:rPr>
      </w:pPr>
    </w:p>
    <w:p w:rsidR="0076482A" w:rsidRDefault="0076482A" w:rsidP="0076482A">
      <w:pPr>
        <w:rPr>
          <w:b/>
          <w:sz w:val="24"/>
        </w:rPr>
      </w:pPr>
      <w:r w:rsidRPr="001C49ED">
        <w:rPr>
          <w:b/>
          <w:sz w:val="24"/>
        </w:rPr>
        <w:t>Conclusions:-</w:t>
      </w:r>
    </w:p>
    <w:p w:rsidR="0076482A" w:rsidRDefault="0076482A" w:rsidP="0076482A">
      <w:pPr>
        <w:rPr>
          <w:sz w:val="20"/>
          <w:szCs w:val="20"/>
        </w:rPr>
      </w:pPr>
      <w:r w:rsidRPr="0076482A">
        <w:rPr>
          <w:sz w:val="20"/>
          <w:szCs w:val="20"/>
        </w:rPr>
        <w:t>The WO</w:t>
      </w:r>
      <w:r w:rsidRPr="0076482A">
        <w:rPr>
          <w:sz w:val="20"/>
          <w:szCs w:val="20"/>
          <w:vertAlign w:val="subscript"/>
        </w:rPr>
        <w:t>3</w:t>
      </w:r>
      <w:r w:rsidRPr="0076482A">
        <w:rPr>
          <w:sz w:val="20"/>
          <w:szCs w:val="20"/>
        </w:rPr>
        <w:t xml:space="preserve"> </w:t>
      </w:r>
      <w:proofErr w:type="spellStart"/>
      <w:r w:rsidRPr="0076482A">
        <w:rPr>
          <w:sz w:val="20"/>
          <w:szCs w:val="20"/>
        </w:rPr>
        <w:t>nanopowder</w:t>
      </w:r>
      <w:proofErr w:type="spellEnd"/>
      <w:r w:rsidRPr="0076482A">
        <w:rPr>
          <w:sz w:val="20"/>
          <w:szCs w:val="20"/>
        </w:rPr>
        <w:t xml:space="preserve"> is synthesized by chemical growth method. The XRD pattern confirms hexagonal crystal structure. The SEM images show </w:t>
      </w:r>
      <w:proofErr w:type="spellStart"/>
      <w:r w:rsidRPr="0076482A">
        <w:rPr>
          <w:sz w:val="20"/>
          <w:szCs w:val="20"/>
        </w:rPr>
        <w:t>nanoflake</w:t>
      </w:r>
      <w:proofErr w:type="spellEnd"/>
      <w:r w:rsidRPr="0076482A">
        <w:rPr>
          <w:sz w:val="20"/>
          <w:szCs w:val="20"/>
        </w:rPr>
        <w:t xml:space="preserve"> like morphology. The EDS </w:t>
      </w:r>
      <w:proofErr w:type="gramStart"/>
      <w:r w:rsidRPr="0076482A">
        <w:rPr>
          <w:sz w:val="20"/>
          <w:szCs w:val="20"/>
        </w:rPr>
        <w:t>spectra confirms</w:t>
      </w:r>
      <w:proofErr w:type="gramEnd"/>
      <w:r w:rsidRPr="0076482A">
        <w:rPr>
          <w:sz w:val="20"/>
          <w:szCs w:val="20"/>
        </w:rPr>
        <w:t xml:space="preserve"> presence of tungsten and oxygen. All these results </w:t>
      </w:r>
      <w:proofErr w:type="gramStart"/>
      <w:r w:rsidRPr="0076482A">
        <w:rPr>
          <w:sz w:val="20"/>
          <w:szCs w:val="20"/>
        </w:rPr>
        <w:t>reveals</w:t>
      </w:r>
      <w:proofErr w:type="gramEnd"/>
      <w:r w:rsidRPr="0076482A">
        <w:rPr>
          <w:sz w:val="20"/>
          <w:szCs w:val="20"/>
        </w:rPr>
        <w:t xml:space="preserve"> that WO3 is a better candidate for </w:t>
      </w:r>
      <w:proofErr w:type="spellStart"/>
      <w:r w:rsidRPr="0076482A">
        <w:rPr>
          <w:sz w:val="20"/>
          <w:szCs w:val="20"/>
        </w:rPr>
        <w:t>electrochromic</w:t>
      </w:r>
      <w:proofErr w:type="spellEnd"/>
      <w:r w:rsidRPr="0076482A">
        <w:rPr>
          <w:sz w:val="20"/>
          <w:szCs w:val="20"/>
        </w:rPr>
        <w:t xml:space="preserve"> applications.</w:t>
      </w:r>
    </w:p>
    <w:p w:rsidR="0076482A" w:rsidRDefault="0076482A" w:rsidP="0076482A">
      <w:pPr>
        <w:rPr>
          <w:sz w:val="20"/>
          <w:szCs w:val="20"/>
        </w:rPr>
      </w:pPr>
    </w:p>
    <w:p w:rsidR="0076482A" w:rsidRPr="004F66E0" w:rsidRDefault="0076482A" w:rsidP="0076482A">
      <w:pPr>
        <w:rPr>
          <w:b/>
          <w:sz w:val="24"/>
        </w:rPr>
      </w:pPr>
      <w:r w:rsidRPr="004F66E0">
        <w:rPr>
          <w:b/>
          <w:sz w:val="24"/>
        </w:rPr>
        <w:t>References:-</w:t>
      </w:r>
    </w:p>
    <w:p w:rsidR="0076482A" w:rsidRPr="0076482A" w:rsidRDefault="0076482A" w:rsidP="0076482A">
      <w:pPr>
        <w:pStyle w:val="ListParagraph"/>
        <w:numPr>
          <w:ilvl w:val="0"/>
          <w:numId w:val="1"/>
        </w:numPr>
        <w:jc w:val="both"/>
        <w:rPr>
          <w:rFonts w:ascii="Times New Roman" w:hAnsi="Times New Roman" w:cs="Times New Roman"/>
          <w:b/>
          <w:sz w:val="20"/>
          <w:szCs w:val="20"/>
        </w:rPr>
      </w:pPr>
      <w:proofErr w:type="spellStart"/>
      <w:r w:rsidRPr="0076482A">
        <w:rPr>
          <w:rFonts w:ascii="Times New Roman" w:hAnsi="Times New Roman" w:cs="Times New Roman"/>
          <w:sz w:val="20"/>
          <w:szCs w:val="20"/>
        </w:rPr>
        <w:t>Vanalakar</w:t>
      </w:r>
      <w:proofErr w:type="spellEnd"/>
      <w:r w:rsidRPr="0076482A">
        <w:rPr>
          <w:rFonts w:ascii="Times New Roman" w:hAnsi="Times New Roman" w:cs="Times New Roman"/>
          <w:sz w:val="20"/>
          <w:szCs w:val="20"/>
        </w:rPr>
        <w:t xml:space="preserve"> S.A., </w:t>
      </w:r>
      <w:proofErr w:type="spellStart"/>
      <w:r w:rsidRPr="0076482A">
        <w:rPr>
          <w:rFonts w:ascii="Times New Roman" w:hAnsi="Times New Roman" w:cs="Times New Roman"/>
          <w:sz w:val="20"/>
          <w:szCs w:val="20"/>
        </w:rPr>
        <w:t>Kamble</w:t>
      </w:r>
      <w:proofErr w:type="spellEnd"/>
      <w:r w:rsidRPr="0076482A">
        <w:rPr>
          <w:rFonts w:ascii="Times New Roman" w:hAnsi="Times New Roman" w:cs="Times New Roman"/>
          <w:sz w:val="20"/>
          <w:szCs w:val="20"/>
        </w:rPr>
        <w:t xml:space="preserve"> A.S., Shin S.W., Mali S.S., </w:t>
      </w:r>
      <w:proofErr w:type="spellStart"/>
      <w:r w:rsidRPr="0076482A">
        <w:rPr>
          <w:rFonts w:ascii="Times New Roman" w:hAnsi="Times New Roman" w:cs="Times New Roman"/>
          <w:sz w:val="20"/>
          <w:szCs w:val="20"/>
        </w:rPr>
        <w:t>Agawane</w:t>
      </w:r>
      <w:proofErr w:type="spellEnd"/>
      <w:r w:rsidRPr="0076482A">
        <w:rPr>
          <w:rFonts w:ascii="Times New Roman" w:hAnsi="Times New Roman" w:cs="Times New Roman"/>
          <w:sz w:val="20"/>
          <w:szCs w:val="20"/>
        </w:rPr>
        <w:t xml:space="preserve"> G.L., </w:t>
      </w:r>
      <w:proofErr w:type="spellStart"/>
      <w:r w:rsidRPr="0076482A">
        <w:rPr>
          <w:rFonts w:ascii="Times New Roman" w:hAnsi="Times New Roman" w:cs="Times New Roman"/>
          <w:sz w:val="20"/>
          <w:szCs w:val="20"/>
        </w:rPr>
        <w:t>Patil</w:t>
      </w:r>
      <w:proofErr w:type="spellEnd"/>
      <w:r w:rsidRPr="0076482A">
        <w:rPr>
          <w:rFonts w:ascii="Times New Roman" w:hAnsi="Times New Roman" w:cs="Times New Roman"/>
          <w:sz w:val="20"/>
          <w:szCs w:val="20"/>
        </w:rPr>
        <w:t xml:space="preserve"> V.L., Kim J.Y., </w:t>
      </w:r>
      <w:proofErr w:type="spellStart"/>
      <w:r w:rsidRPr="0076482A">
        <w:rPr>
          <w:rFonts w:ascii="Times New Roman" w:hAnsi="Times New Roman" w:cs="Times New Roman"/>
          <w:sz w:val="20"/>
          <w:szCs w:val="20"/>
        </w:rPr>
        <w:t>Patil</w:t>
      </w:r>
      <w:proofErr w:type="spellEnd"/>
      <w:r w:rsidRPr="0076482A">
        <w:rPr>
          <w:rFonts w:ascii="Times New Roman" w:hAnsi="Times New Roman" w:cs="Times New Roman"/>
          <w:sz w:val="20"/>
          <w:szCs w:val="20"/>
        </w:rPr>
        <w:t xml:space="preserve"> P.S., Kim J.H., 2015. Simplistic toxic to non-toxic hydrothermal route to synthesize Cu2ZnSnS4 </w:t>
      </w:r>
      <w:proofErr w:type="spellStart"/>
      <w:r w:rsidRPr="0076482A">
        <w:rPr>
          <w:rFonts w:ascii="Times New Roman" w:hAnsi="Times New Roman" w:cs="Times New Roman"/>
          <w:sz w:val="20"/>
          <w:szCs w:val="20"/>
        </w:rPr>
        <w:t>nanoparticles</w:t>
      </w:r>
      <w:proofErr w:type="spellEnd"/>
      <w:r w:rsidRPr="0076482A">
        <w:rPr>
          <w:rFonts w:ascii="Times New Roman" w:hAnsi="Times New Roman" w:cs="Times New Roman"/>
          <w:sz w:val="20"/>
          <w:szCs w:val="20"/>
        </w:rPr>
        <w:t xml:space="preserve"> for solar cell applications, 2015, Sol. </w:t>
      </w:r>
      <w:proofErr w:type="spellStart"/>
      <w:r w:rsidRPr="0076482A">
        <w:rPr>
          <w:rFonts w:ascii="Times New Roman" w:hAnsi="Times New Roman" w:cs="Times New Roman"/>
          <w:sz w:val="20"/>
          <w:szCs w:val="20"/>
        </w:rPr>
        <w:t>Ener</w:t>
      </w:r>
      <w:proofErr w:type="spellEnd"/>
      <w:r w:rsidRPr="0076482A">
        <w:rPr>
          <w:rFonts w:ascii="Times New Roman" w:hAnsi="Times New Roman" w:cs="Times New Roman"/>
          <w:sz w:val="20"/>
          <w:szCs w:val="20"/>
        </w:rPr>
        <w:t>., 122, 1146-1153</w:t>
      </w:r>
    </w:p>
    <w:p w:rsidR="0076482A" w:rsidRPr="0076482A" w:rsidRDefault="0076482A" w:rsidP="0076482A">
      <w:pPr>
        <w:pStyle w:val="ListParagraph"/>
        <w:numPr>
          <w:ilvl w:val="0"/>
          <w:numId w:val="1"/>
        </w:numPr>
        <w:jc w:val="both"/>
        <w:rPr>
          <w:rFonts w:ascii="Times New Roman" w:hAnsi="Times New Roman" w:cs="Times New Roman"/>
          <w:b/>
          <w:sz w:val="20"/>
          <w:szCs w:val="20"/>
        </w:rPr>
      </w:pPr>
      <w:r w:rsidRPr="0076482A">
        <w:rPr>
          <w:rFonts w:ascii="Times New Roman" w:hAnsi="Times New Roman" w:cs="Times New Roman"/>
          <w:sz w:val="20"/>
          <w:szCs w:val="20"/>
        </w:rPr>
        <w:t xml:space="preserve">. </w:t>
      </w:r>
      <w:proofErr w:type="spellStart"/>
      <w:r w:rsidRPr="0076482A">
        <w:rPr>
          <w:rFonts w:ascii="Times New Roman" w:hAnsi="Times New Roman" w:cs="Times New Roman"/>
          <w:sz w:val="20"/>
          <w:szCs w:val="20"/>
        </w:rPr>
        <w:t>Shendage</w:t>
      </w:r>
      <w:proofErr w:type="spellEnd"/>
      <w:r w:rsidRPr="0076482A">
        <w:rPr>
          <w:rFonts w:ascii="Times New Roman" w:hAnsi="Times New Roman" w:cs="Times New Roman"/>
          <w:sz w:val="20"/>
          <w:szCs w:val="20"/>
        </w:rPr>
        <w:t xml:space="preserve"> S.S., </w:t>
      </w:r>
      <w:proofErr w:type="spellStart"/>
      <w:r w:rsidRPr="0076482A">
        <w:rPr>
          <w:rFonts w:ascii="Times New Roman" w:hAnsi="Times New Roman" w:cs="Times New Roman"/>
          <w:sz w:val="20"/>
          <w:szCs w:val="20"/>
        </w:rPr>
        <w:t>Patil</w:t>
      </w:r>
      <w:proofErr w:type="spellEnd"/>
      <w:r w:rsidRPr="0076482A">
        <w:rPr>
          <w:rFonts w:ascii="Times New Roman" w:hAnsi="Times New Roman" w:cs="Times New Roman"/>
          <w:sz w:val="20"/>
          <w:szCs w:val="20"/>
        </w:rPr>
        <w:t xml:space="preserve"> V.L., </w:t>
      </w:r>
      <w:proofErr w:type="spellStart"/>
      <w:r w:rsidRPr="0076482A">
        <w:rPr>
          <w:rFonts w:ascii="Times New Roman" w:hAnsi="Times New Roman" w:cs="Times New Roman"/>
          <w:sz w:val="20"/>
          <w:szCs w:val="20"/>
        </w:rPr>
        <w:t>Vanalakar</w:t>
      </w:r>
      <w:proofErr w:type="spellEnd"/>
      <w:r w:rsidRPr="0076482A">
        <w:rPr>
          <w:rFonts w:ascii="Times New Roman" w:hAnsi="Times New Roman" w:cs="Times New Roman"/>
          <w:sz w:val="20"/>
          <w:szCs w:val="20"/>
        </w:rPr>
        <w:t xml:space="preserve"> S.A., </w:t>
      </w:r>
      <w:proofErr w:type="spellStart"/>
      <w:r w:rsidRPr="0076482A">
        <w:rPr>
          <w:rFonts w:ascii="Times New Roman" w:hAnsi="Times New Roman" w:cs="Times New Roman"/>
          <w:sz w:val="20"/>
          <w:szCs w:val="20"/>
        </w:rPr>
        <w:t>Patil</w:t>
      </w:r>
      <w:proofErr w:type="spellEnd"/>
      <w:r w:rsidRPr="0076482A">
        <w:rPr>
          <w:rFonts w:ascii="Times New Roman" w:hAnsi="Times New Roman" w:cs="Times New Roman"/>
          <w:sz w:val="20"/>
          <w:szCs w:val="20"/>
        </w:rPr>
        <w:t xml:space="preserve"> S.P., </w:t>
      </w:r>
      <w:proofErr w:type="spellStart"/>
      <w:r w:rsidRPr="0076482A">
        <w:rPr>
          <w:rFonts w:ascii="Times New Roman" w:hAnsi="Times New Roman" w:cs="Times New Roman"/>
          <w:sz w:val="20"/>
          <w:szCs w:val="20"/>
        </w:rPr>
        <w:t>Harale</w:t>
      </w:r>
      <w:proofErr w:type="spellEnd"/>
      <w:r w:rsidRPr="0076482A">
        <w:rPr>
          <w:rFonts w:ascii="Times New Roman" w:hAnsi="Times New Roman" w:cs="Times New Roman"/>
          <w:sz w:val="20"/>
          <w:szCs w:val="20"/>
        </w:rPr>
        <w:t xml:space="preserve"> N.S., </w:t>
      </w:r>
      <w:proofErr w:type="spellStart"/>
      <w:r w:rsidRPr="0076482A">
        <w:rPr>
          <w:rFonts w:ascii="Times New Roman" w:hAnsi="Times New Roman" w:cs="Times New Roman"/>
          <w:sz w:val="20"/>
          <w:szCs w:val="20"/>
        </w:rPr>
        <w:t>Bhosale</w:t>
      </w:r>
      <w:proofErr w:type="spellEnd"/>
      <w:r w:rsidRPr="0076482A">
        <w:rPr>
          <w:rFonts w:ascii="Times New Roman" w:hAnsi="Times New Roman" w:cs="Times New Roman"/>
          <w:sz w:val="20"/>
          <w:szCs w:val="20"/>
        </w:rPr>
        <w:t xml:space="preserve"> J.L., Kim J.H., </w:t>
      </w:r>
      <w:proofErr w:type="spellStart"/>
      <w:r w:rsidRPr="0076482A">
        <w:rPr>
          <w:rFonts w:ascii="Times New Roman" w:hAnsi="Times New Roman" w:cs="Times New Roman"/>
          <w:sz w:val="20"/>
          <w:szCs w:val="20"/>
        </w:rPr>
        <w:t>Patil</w:t>
      </w:r>
      <w:proofErr w:type="spellEnd"/>
      <w:r w:rsidRPr="0076482A">
        <w:rPr>
          <w:rFonts w:ascii="Times New Roman" w:hAnsi="Times New Roman" w:cs="Times New Roman"/>
          <w:sz w:val="20"/>
          <w:szCs w:val="20"/>
        </w:rPr>
        <w:t xml:space="preserve"> P.S., S2017. </w:t>
      </w:r>
      <w:proofErr w:type="spellStart"/>
      <w:proofErr w:type="gramStart"/>
      <w:r w:rsidRPr="0076482A">
        <w:rPr>
          <w:rFonts w:ascii="Times New Roman" w:hAnsi="Times New Roman" w:cs="Times New Roman"/>
          <w:sz w:val="20"/>
          <w:szCs w:val="20"/>
        </w:rPr>
        <w:t>ensitive</w:t>
      </w:r>
      <w:proofErr w:type="spellEnd"/>
      <w:proofErr w:type="gramEnd"/>
      <w:r w:rsidRPr="0076482A">
        <w:rPr>
          <w:rFonts w:ascii="Times New Roman" w:hAnsi="Times New Roman" w:cs="Times New Roman"/>
          <w:sz w:val="20"/>
          <w:szCs w:val="20"/>
        </w:rPr>
        <w:t xml:space="preserve"> and selective NO2 gas sensor based on WO3 </w:t>
      </w:r>
      <w:proofErr w:type="spellStart"/>
      <w:r w:rsidRPr="0076482A">
        <w:rPr>
          <w:rFonts w:ascii="Times New Roman" w:hAnsi="Times New Roman" w:cs="Times New Roman"/>
          <w:sz w:val="20"/>
          <w:szCs w:val="20"/>
        </w:rPr>
        <w:t>nanoplates</w:t>
      </w:r>
      <w:proofErr w:type="spellEnd"/>
      <w:r w:rsidRPr="0076482A">
        <w:rPr>
          <w:rFonts w:ascii="Times New Roman" w:hAnsi="Times New Roman" w:cs="Times New Roman"/>
          <w:sz w:val="20"/>
          <w:szCs w:val="20"/>
        </w:rPr>
        <w:t>, 2017, Sen. Act. B: Chemical, 240, 426-433.</w:t>
      </w:r>
    </w:p>
    <w:p w:rsidR="0076482A" w:rsidRPr="0076482A" w:rsidRDefault="0076482A" w:rsidP="0076482A">
      <w:pPr>
        <w:pStyle w:val="ListParagraph"/>
        <w:numPr>
          <w:ilvl w:val="0"/>
          <w:numId w:val="1"/>
        </w:numPr>
        <w:jc w:val="both"/>
        <w:rPr>
          <w:rFonts w:ascii="Times New Roman" w:hAnsi="Times New Roman" w:cs="Times New Roman"/>
          <w:b/>
          <w:sz w:val="20"/>
          <w:szCs w:val="20"/>
        </w:rPr>
      </w:pPr>
      <w:r w:rsidRPr="0076482A">
        <w:rPr>
          <w:rFonts w:ascii="Times New Roman" w:hAnsi="Times New Roman" w:cs="Times New Roman"/>
          <w:sz w:val="20"/>
          <w:szCs w:val="20"/>
        </w:rPr>
        <w:t xml:space="preserve">Park, C.Y., </w:t>
      </w:r>
      <w:proofErr w:type="spellStart"/>
      <w:r w:rsidRPr="0076482A">
        <w:rPr>
          <w:rFonts w:ascii="Times New Roman" w:hAnsi="Times New Roman" w:cs="Times New Roman"/>
          <w:sz w:val="20"/>
          <w:szCs w:val="20"/>
        </w:rPr>
        <w:t>Seo</w:t>
      </w:r>
      <w:proofErr w:type="spellEnd"/>
      <w:r w:rsidRPr="0076482A">
        <w:rPr>
          <w:rFonts w:ascii="Times New Roman" w:hAnsi="Times New Roman" w:cs="Times New Roman"/>
          <w:sz w:val="20"/>
          <w:szCs w:val="20"/>
        </w:rPr>
        <w:t xml:space="preserve">, J.M., Jo, H., Park, J., Ok, K.M., Park, T.J., 2017. Hexagonal tungsten oxide </w:t>
      </w:r>
      <w:proofErr w:type="spellStart"/>
      <w:r w:rsidRPr="0076482A">
        <w:rPr>
          <w:rFonts w:ascii="Times New Roman" w:hAnsi="Times New Roman" w:cs="Times New Roman"/>
          <w:sz w:val="20"/>
          <w:szCs w:val="20"/>
        </w:rPr>
        <w:t>nanoflowers</w:t>
      </w:r>
      <w:proofErr w:type="spellEnd"/>
      <w:r w:rsidRPr="0076482A">
        <w:rPr>
          <w:rFonts w:ascii="Times New Roman" w:hAnsi="Times New Roman" w:cs="Times New Roman"/>
          <w:sz w:val="20"/>
          <w:szCs w:val="20"/>
        </w:rPr>
        <w:t xml:space="preserve"> as enzymatic </w:t>
      </w:r>
      <w:proofErr w:type="spellStart"/>
      <w:r w:rsidRPr="0076482A">
        <w:rPr>
          <w:rFonts w:ascii="Times New Roman" w:hAnsi="Times New Roman" w:cs="Times New Roman"/>
          <w:sz w:val="20"/>
          <w:szCs w:val="20"/>
        </w:rPr>
        <w:t>mimetics</w:t>
      </w:r>
      <w:proofErr w:type="spellEnd"/>
      <w:r w:rsidRPr="0076482A">
        <w:rPr>
          <w:rFonts w:ascii="Times New Roman" w:hAnsi="Times New Roman" w:cs="Times New Roman"/>
          <w:sz w:val="20"/>
          <w:szCs w:val="20"/>
        </w:rPr>
        <w:t xml:space="preserve"> and </w:t>
      </w:r>
      <w:proofErr w:type="spellStart"/>
      <w:r w:rsidRPr="0076482A">
        <w:rPr>
          <w:rFonts w:ascii="Times New Roman" w:hAnsi="Times New Roman" w:cs="Times New Roman"/>
          <w:sz w:val="20"/>
          <w:szCs w:val="20"/>
        </w:rPr>
        <w:t>electrocatalysts</w:t>
      </w:r>
      <w:proofErr w:type="spellEnd"/>
      <w:r w:rsidRPr="0076482A">
        <w:rPr>
          <w:rFonts w:ascii="Times New Roman" w:hAnsi="Times New Roman" w:cs="Times New Roman"/>
          <w:sz w:val="20"/>
          <w:szCs w:val="20"/>
        </w:rPr>
        <w:t xml:space="preserve">. Sci. Rep. 7, 40928. </w:t>
      </w:r>
    </w:p>
    <w:p w:rsidR="0076482A" w:rsidRPr="0076482A" w:rsidRDefault="0076482A" w:rsidP="0076482A">
      <w:pPr>
        <w:pStyle w:val="ListParagraph"/>
        <w:numPr>
          <w:ilvl w:val="0"/>
          <w:numId w:val="1"/>
        </w:numPr>
        <w:jc w:val="both"/>
        <w:rPr>
          <w:rFonts w:ascii="Times New Roman" w:hAnsi="Times New Roman" w:cs="Times New Roman"/>
          <w:b/>
          <w:sz w:val="20"/>
          <w:szCs w:val="20"/>
        </w:rPr>
      </w:pPr>
      <w:proofErr w:type="spellStart"/>
      <w:r w:rsidRPr="0076482A">
        <w:rPr>
          <w:rFonts w:ascii="Times New Roman" w:hAnsi="Times New Roman" w:cs="Times New Roman"/>
          <w:sz w:val="20"/>
          <w:szCs w:val="20"/>
        </w:rPr>
        <w:t>Faudoa-Arzate</w:t>
      </w:r>
      <w:proofErr w:type="spellEnd"/>
      <w:r w:rsidRPr="0076482A">
        <w:rPr>
          <w:rFonts w:ascii="Times New Roman" w:hAnsi="Times New Roman" w:cs="Times New Roman"/>
          <w:sz w:val="20"/>
          <w:szCs w:val="20"/>
        </w:rPr>
        <w:t xml:space="preserve">, A., </w:t>
      </w:r>
      <w:proofErr w:type="spellStart"/>
      <w:r w:rsidRPr="0076482A">
        <w:rPr>
          <w:rFonts w:ascii="Times New Roman" w:hAnsi="Times New Roman" w:cs="Times New Roman"/>
          <w:sz w:val="20"/>
          <w:szCs w:val="20"/>
        </w:rPr>
        <w:t>Arteaga-Dur´an</w:t>
      </w:r>
      <w:proofErr w:type="spellEnd"/>
      <w:r w:rsidRPr="0076482A">
        <w:rPr>
          <w:rFonts w:ascii="Times New Roman" w:hAnsi="Times New Roman" w:cs="Times New Roman"/>
          <w:sz w:val="20"/>
          <w:szCs w:val="20"/>
        </w:rPr>
        <w:t>, A., Saenz-</w:t>
      </w:r>
      <w:proofErr w:type="spellStart"/>
      <w:r w:rsidRPr="0076482A">
        <w:rPr>
          <w:rFonts w:ascii="Times New Roman" w:hAnsi="Times New Roman" w:cs="Times New Roman"/>
          <w:sz w:val="20"/>
          <w:szCs w:val="20"/>
        </w:rPr>
        <w:t>Hern´andez</w:t>
      </w:r>
      <w:proofErr w:type="spellEnd"/>
      <w:r w:rsidRPr="0076482A">
        <w:rPr>
          <w:rFonts w:ascii="Times New Roman" w:hAnsi="Times New Roman" w:cs="Times New Roman"/>
          <w:sz w:val="20"/>
          <w:szCs w:val="20"/>
        </w:rPr>
        <w:t xml:space="preserve">, R.J., </w:t>
      </w:r>
      <w:proofErr w:type="spellStart"/>
      <w:r w:rsidRPr="0076482A">
        <w:rPr>
          <w:rFonts w:ascii="Times New Roman" w:hAnsi="Times New Roman" w:cs="Times New Roman"/>
          <w:sz w:val="20"/>
          <w:szCs w:val="20"/>
        </w:rPr>
        <w:t>Botello-Zubiate</w:t>
      </w:r>
      <w:proofErr w:type="spellEnd"/>
      <w:r w:rsidRPr="0076482A">
        <w:rPr>
          <w:rFonts w:ascii="Times New Roman" w:hAnsi="Times New Roman" w:cs="Times New Roman"/>
          <w:sz w:val="20"/>
          <w:szCs w:val="20"/>
        </w:rPr>
        <w:t xml:space="preserve">, M.E., </w:t>
      </w:r>
      <w:proofErr w:type="spellStart"/>
      <w:r w:rsidRPr="0076482A">
        <w:rPr>
          <w:rFonts w:ascii="Times New Roman" w:hAnsi="Times New Roman" w:cs="Times New Roman"/>
          <w:sz w:val="20"/>
          <w:szCs w:val="20"/>
        </w:rPr>
        <w:t>Realyvazquez</w:t>
      </w:r>
      <w:proofErr w:type="spellEnd"/>
      <w:r w:rsidRPr="0076482A">
        <w:rPr>
          <w:rFonts w:ascii="Times New Roman" w:hAnsi="Times New Roman" w:cs="Times New Roman"/>
          <w:sz w:val="20"/>
          <w:szCs w:val="20"/>
        </w:rPr>
        <w:t xml:space="preserve">-Guevara, P.R., </w:t>
      </w:r>
      <w:proofErr w:type="spellStart"/>
      <w:r w:rsidRPr="0076482A">
        <w:rPr>
          <w:rFonts w:ascii="Times New Roman" w:hAnsi="Times New Roman" w:cs="Times New Roman"/>
          <w:sz w:val="20"/>
          <w:szCs w:val="20"/>
        </w:rPr>
        <w:t>Matutes</w:t>
      </w:r>
      <w:proofErr w:type="spellEnd"/>
      <w:r w:rsidRPr="0076482A">
        <w:rPr>
          <w:rFonts w:ascii="Times New Roman" w:hAnsi="Times New Roman" w:cs="Times New Roman"/>
          <w:sz w:val="20"/>
          <w:szCs w:val="20"/>
        </w:rPr>
        <w:t xml:space="preserve">-Aquino, J.A., 2017. HRTEM </w:t>
      </w:r>
      <w:proofErr w:type="spellStart"/>
      <w:r w:rsidRPr="0076482A">
        <w:rPr>
          <w:rFonts w:ascii="Times New Roman" w:hAnsi="Times New Roman" w:cs="Times New Roman"/>
          <w:sz w:val="20"/>
          <w:szCs w:val="20"/>
        </w:rPr>
        <w:t>microstructural</w:t>
      </w:r>
      <w:proofErr w:type="spellEnd"/>
      <w:r w:rsidRPr="0076482A">
        <w:rPr>
          <w:rFonts w:ascii="Times New Roman" w:hAnsi="Times New Roman" w:cs="Times New Roman"/>
          <w:sz w:val="20"/>
          <w:szCs w:val="20"/>
        </w:rPr>
        <w:t xml:space="preserve"> characterization of β-WO3 thin films deposited by reactive RF magnetron sputtering. Materials 10, 200. </w:t>
      </w:r>
    </w:p>
    <w:p w:rsidR="0076482A" w:rsidRPr="0076482A" w:rsidRDefault="0076482A" w:rsidP="0076482A">
      <w:pPr>
        <w:pStyle w:val="ListParagraph"/>
        <w:numPr>
          <w:ilvl w:val="0"/>
          <w:numId w:val="1"/>
        </w:numPr>
        <w:jc w:val="both"/>
        <w:rPr>
          <w:rFonts w:ascii="Times New Roman" w:hAnsi="Times New Roman" w:cs="Times New Roman"/>
          <w:b/>
          <w:sz w:val="20"/>
          <w:szCs w:val="20"/>
        </w:rPr>
      </w:pPr>
      <w:r w:rsidRPr="0076482A">
        <w:rPr>
          <w:rFonts w:ascii="Times New Roman" w:hAnsi="Times New Roman" w:cs="Times New Roman"/>
          <w:sz w:val="20"/>
          <w:szCs w:val="20"/>
        </w:rPr>
        <w:t xml:space="preserve">Liu, Q., Wang, F., Lin, H., </w:t>
      </w:r>
      <w:proofErr w:type="spellStart"/>
      <w:r w:rsidRPr="0076482A">
        <w:rPr>
          <w:rFonts w:ascii="Times New Roman" w:hAnsi="Times New Roman" w:cs="Times New Roman"/>
          <w:sz w:val="20"/>
          <w:szCs w:val="20"/>
        </w:rPr>
        <w:t>Xie</w:t>
      </w:r>
      <w:proofErr w:type="spellEnd"/>
      <w:r w:rsidRPr="0076482A">
        <w:rPr>
          <w:rFonts w:ascii="Times New Roman" w:hAnsi="Times New Roman" w:cs="Times New Roman"/>
          <w:sz w:val="20"/>
          <w:szCs w:val="20"/>
        </w:rPr>
        <w:t xml:space="preserve">, Y., Tong, N., Lin, J.J., Zhang, X., Zhang, Z., Wang, X., 2018. Surface oxygen vacancy and defect engineering of WO3 for improved visible light </w:t>
      </w:r>
      <w:proofErr w:type="spellStart"/>
      <w:r w:rsidRPr="0076482A">
        <w:rPr>
          <w:rFonts w:ascii="Times New Roman" w:hAnsi="Times New Roman" w:cs="Times New Roman"/>
          <w:sz w:val="20"/>
          <w:szCs w:val="20"/>
        </w:rPr>
        <w:t>photocatalytic</w:t>
      </w:r>
      <w:proofErr w:type="spellEnd"/>
      <w:r w:rsidRPr="0076482A">
        <w:rPr>
          <w:rFonts w:ascii="Times New Roman" w:hAnsi="Times New Roman" w:cs="Times New Roman"/>
          <w:sz w:val="20"/>
          <w:szCs w:val="20"/>
        </w:rPr>
        <w:t xml:space="preserve"> performance. </w:t>
      </w:r>
      <w:proofErr w:type="spellStart"/>
      <w:r w:rsidRPr="0076482A">
        <w:rPr>
          <w:rFonts w:ascii="Times New Roman" w:hAnsi="Times New Roman" w:cs="Times New Roman"/>
          <w:sz w:val="20"/>
          <w:szCs w:val="20"/>
        </w:rPr>
        <w:t>Catal</w:t>
      </w:r>
      <w:proofErr w:type="spellEnd"/>
      <w:r w:rsidRPr="0076482A">
        <w:rPr>
          <w:rFonts w:ascii="Times New Roman" w:hAnsi="Times New Roman" w:cs="Times New Roman"/>
          <w:sz w:val="20"/>
          <w:szCs w:val="20"/>
        </w:rPr>
        <w:t xml:space="preserve">. Sci. Technol. 8, 4399–4406. </w:t>
      </w:r>
    </w:p>
    <w:p w:rsidR="0076482A" w:rsidRPr="0076482A" w:rsidRDefault="0076482A" w:rsidP="0076482A">
      <w:pPr>
        <w:pStyle w:val="ListParagraph"/>
        <w:numPr>
          <w:ilvl w:val="0"/>
          <w:numId w:val="1"/>
        </w:numPr>
        <w:jc w:val="both"/>
        <w:rPr>
          <w:rFonts w:ascii="Times New Roman" w:hAnsi="Times New Roman" w:cs="Times New Roman"/>
          <w:b/>
          <w:sz w:val="20"/>
          <w:szCs w:val="20"/>
        </w:rPr>
      </w:pPr>
      <w:proofErr w:type="spellStart"/>
      <w:r w:rsidRPr="0076482A">
        <w:rPr>
          <w:rFonts w:ascii="Times New Roman" w:hAnsi="Times New Roman" w:cs="Times New Roman"/>
          <w:sz w:val="20"/>
          <w:szCs w:val="20"/>
        </w:rPr>
        <w:t>Calogero</w:t>
      </w:r>
      <w:proofErr w:type="spellEnd"/>
      <w:r w:rsidRPr="0076482A">
        <w:rPr>
          <w:rFonts w:ascii="Times New Roman" w:hAnsi="Times New Roman" w:cs="Times New Roman"/>
          <w:sz w:val="20"/>
          <w:szCs w:val="20"/>
        </w:rPr>
        <w:t xml:space="preserve">, G., </w:t>
      </w:r>
      <w:proofErr w:type="spellStart"/>
      <w:r w:rsidRPr="0076482A">
        <w:rPr>
          <w:rFonts w:ascii="Times New Roman" w:hAnsi="Times New Roman" w:cs="Times New Roman"/>
          <w:sz w:val="20"/>
          <w:szCs w:val="20"/>
        </w:rPr>
        <w:t>Bartolotta</w:t>
      </w:r>
      <w:proofErr w:type="spellEnd"/>
      <w:r w:rsidRPr="0076482A">
        <w:rPr>
          <w:rFonts w:ascii="Times New Roman" w:hAnsi="Times New Roman" w:cs="Times New Roman"/>
          <w:sz w:val="20"/>
          <w:szCs w:val="20"/>
        </w:rPr>
        <w:t xml:space="preserve">, A., Marco, G.D., Carlo, A.D., </w:t>
      </w:r>
      <w:proofErr w:type="spellStart"/>
      <w:r w:rsidRPr="0076482A">
        <w:rPr>
          <w:rFonts w:ascii="Times New Roman" w:hAnsi="Times New Roman" w:cs="Times New Roman"/>
          <w:sz w:val="20"/>
          <w:szCs w:val="20"/>
        </w:rPr>
        <w:t>Bonaccorso</w:t>
      </w:r>
      <w:proofErr w:type="spellEnd"/>
      <w:r w:rsidRPr="0076482A">
        <w:rPr>
          <w:rFonts w:ascii="Times New Roman" w:hAnsi="Times New Roman" w:cs="Times New Roman"/>
          <w:sz w:val="20"/>
          <w:szCs w:val="20"/>
        </w:rPr>
        <w:t>, F., 2015. Vegetable-based dye-sensitized solar cells. Chem. Soc. Rev</w:t>
      </w:r>
      <w:r w:rsidRPr="0076482A">
        <w:rPr>
          <w:rFonts w:ascii="Times New Roman" w:hAnsi="Times New Roman" w:cs="Times New Roman"/>
          <w:i/>
          <w:iCs/>
          <w:sz w:val="20"/>
          <w:szCs w:val="20"/>
        </w:rPr>
        <w:t xml:space="preserve">. </w:t>
      </w:r>
      <w:r w:rsidRPr="0076482A">
        <w:rPr>
          <w:rFonts w:ascii="Times New Roman" w:hAnsi="Times New Roman" w:cs="Times New Roman"/>
          <w:sz w:val="20"/>
          <w:szCs w:val="20"/>
        </w:rPr>
        <w:t xml:space="preserve">44, 244. </w:t>
      </w:r>
      <w:proofErr w:type="spellStart"/>
      <w:r w:rsidRPr="0076482A">
        <w:rPr>
          <w:rFonts w:ascii="Times New Roman" w:hAnsi="Times New Roman" w:cs="Times New Roman"/>
          <w:sz w:val="20"/>
          <w:szCs w:val="20"/>
        </w:rPr>
        <w:t>Sreeja</w:t>
      </w:r>
      <w:proofErr w:type="spellEnd"/>
      <w:r w:rsidRPr="0076482A">
        <w:rPr>
          <w:rFonts w:ascii="Times New Roman" w:hAnsi="Times New Roman" w:cs="Times New Roman"/>
          <w:sz w:val="20"/>
          <w:szCs w:val="20"/>
        </w:rPr>
        <w:t xml:space="preserve">, S., </w:t>
      </w:r>
      <w:proofErr w:type="spellStart"/>
      <w:r w:rsidRPr="0076482A">
        <w:rPr>
          <w:rFonts w:ascii="Times New Roman" w:hAnsi="Times New Roman" w:cs="Times New Roman"/>
          <w:sz w:val="20"/>
          <w:szCs w:val="20"/>
        </w:rPr>
        <w:t>Pesala</w:t>
      </w:r>
      <w:proofErr w:type="spellEnd"/>
      <w:r w:rsidRPr="0076482A">
        <w:rPr>
          <w:rFonts w:ascii="Times New Roman" w:hAnsi="Times New Roman" w:cs="Times New Roman"/>
          <w:sz w:val="20"/>
          <w:szCs w:val="20"/>
        </w:rPr>
        <w:t xml:space="preserve"> </w:t>
      </w:r>
      <w:proofErr w:type="spellStart"/>
      <w:r w:rsidRPr="0076482A">
        <w:rPr>
          <w:rFonts w:ascii="Times New Roman" w:hAnsi="Times New Roman" w:cs="Times New Roman"/>
          <w:sz w:val="20"/>
          <w:szCs w:val="20"/>
        </w:rPr>
        <w:t>Bala</w:t>
      </w:r>
      <w:proofErr w:type="spellEnd"/>
      <w:r w:rsidRPr="0076482A">
        <w:rPr>
          <w:rFonts w:ascii="Times New Roman" w:hAnsi="Times New Roman" w:cs="Times New Roman"/>
          <w:sz w:val="20"/>
          <w:szCs w:val="20"/>
        </w:rPr>
        <w:t>, Co-sensitization aided efficiency enhancement</w:t>
      </w:r>
    </w:p>
    <w:p w:rsidR="0076482A" w:rsidRPr="0076482A" w:rsidRDefault="0076482A" w:rsidP="0076482A">
      <w:pPr>
        <w:rPr>
          <w:sz w:val="20"/>
          <w:szCs w:val="20"/>
        </w:rPr>
      </w:pPr>
    </w:p>
    <w:p w:rsidR="0076482A" w:rsidRPr="0076482A" w:rsidRDefault="0076482A" w:rsidP="0076482A">
      <w:pPr>
        <w:rPr>
          <w:sz w:val="20"/>
          <w:szCs w:val="20"/>
        </w:rPr>
      </w:pPr>
    </w:p>
    <w:p w:rsidR="0076482A" w:rsidRPr="0076482A" w:rsidRDefault="0076482A" w:rsidP="0076482A">
      <w:pPr>
        <w:rPr>
          <w:sz w:val="20"/>
          <w:szCs w:val="20"/>
        </w:rPr>
      </w:pPr>
    </w:p>
    <w:p w:rsidR="0076482A" w:rsidRPr="0076482A" w:rsidRDefault="0076482A" w:rsidP="0076482A">
      <w:pPr>
        <w:rPr>
          <w:b/>
          <w:sz w:val="20"/>
          <w:szCs w:val="20"/>
        </w:rPr>
      </w:pPr>
    </w:p>
    <w:p w:rsidR="0076482A" w:rsidRPr="0076482A" w:rsidRDefault="0076482A" w:rsidP="0076482A">
      <w:pPr>
        <w:jc w:val="center"/>
        <w:rPr>
          <w:sz w:val="20"/>
          <w:szCs w:val="20"/>
        </w:rPr>
      </w:pPr>
    </w:p>
    <w:p w:rsidR="0003694F" w:rsidRDefault="0003694F"/>
    <w:sectPr w:rsidR="0003694F" w:rsidSect="00AA11A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4D3F7E"/>
    <w:multiLevelType w:val="hybridMultilevel"/>
    <w:tmpl w:val="0192BB7C"/>
    <w:lvl w:ilvl="0" w:tplc="3CD8AC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3694F"/>
    <w:rsid w:val="00001C1D"/>
    <w:rsid w:val="00003CDB"/>
    <w:rsid w:val="00004880"/>
    <w:rsid w:val="00005689"/>
    <w:rsid w:val="00005890"/>
    <w:rsid w:val="00006805"/>
    <w:rsid w:val="0001377E"/>
    <w:rsid w:val="00014E23"/>
    <w:rsid w:val="00017C92"/>
    <w:rsid w:val="00020535"/>
    <w:rsid w:val="00025809"/>
    <w:rsid w:val="00031052"/>
    <w:rsid w:val="0003694F"/>
    <w:rsid w:val="0003708F"/>
    <w:rsid w:val="0003760F"/>
    <w:rsid w:val="00042C1A"/>
    <w:rsid w:val="00047D26"/>
    <w:rsid w:val="00047E35"/>
    <w:rsid w:val="00050C2E"/>
    <w:rsid w:val="000518F0"/>
    <w:rsid w:val="00053552"/>
    <w:rsid w:val="00054F83"/>
    <w:rsid w:val="000563EE"/>
    <w:rsid w:val="00056AD2"/>
    <w:rsid w:val="000608D6"/>
    <w:rsid w:val="000639B2"/>
    <w:rsid w:val="00071ACF"/>
    <w:rsid w:val="000732AD"/>
    <w:rsid w:val="0007438D"/>
    <w:rsid w:val="000767AE"/>
    <w:rsid w:val="000804C9"/>
    <w:rsid w:val="00080A28"/>
    <w:rsid w:val="000810D7"/>
    <w:rsid w:val="00081E38"/>
    <w:rsid w:val="0008247E"/>
    <w:rsid w:val="00084AB7"/>
    <w:rsid w:val="00086241"/>
    <w:rsid w:val="00090B76"/>
    <w:rsid w:val="00093D05"/>
    <w:rsid w:val="000A0622"/>
    <w:rsid w:val="000A0797"/>
    <w:rsid w:val="000A197C"/>
    <w:rsid w:val="000A2AD2"/>
    <w:rsid w:val="000A76FD"/>
    <w:rsid w:val="000B0726"/>
    <w:rsid w:val="000B1D1C"/>
    <w:rsid w:val="000B60CB"/>
    <w:rsid w:val="000B74A2"/>
    <w:rsid w:val="000C2452"/>
    <w:rsid w:val="000C4C58"/>
    <w:rsid w:val="000C5B26"/>
    <w:rsid w:val="000C71F7"/>
    <w:rsid w:val="000D148F"/>
    <w:rsid w:val="000D4AF5"/>
    <w:rsid w:val="000E007F"/>
    <w:rsid w:val="000E1311"/>
    <w:rsid w:val="000E5E45"/>
    <w:rsid w:val="000F10CC"/>
    <w:rsid w:val="000F4D16"/>
    <w:rsid w:val="000F7119"/>
    <w:rsid w:val="00104761"/>
    <w:rsid w:val="00106960"/>
    <w:rsid w:val="00107783"/>
    <w:rsid w:val="00111CE4"/>
    <w:rsid w:val="00111EFA"/>
    <w:rsid w:val="001122B0"/>
    <w:rsid w:val="001133B0"/>
    <w:rsid w:val="00123796"/>
    <w:rsid w:val="001237B4"/>
    <w:rsid w:val="001242A1"/>
    <w:rsid w:val="0012534F"/>
    <w:rsid w:val="001269CD"/>
    <w:rsid w:val="001274B2"/>
    <w:rsid w:val="00134C6E"/>
    <w:rsid w:val="00142BCA"/>
    <w:rsid w:val="00144E5E"/>
    <w:rsid w:val="0015024B"/>
    <w:rsid w:val="001512B4"/>
    <w:rsid w:val="00157E1F"/>
    <w:rsid w:val="00161251"/>
    <w:rsid w:val="00164880"/>
    <w:rsid w:val="00165018"/>
    <w:rsid w:val="00166FA0"/>
    <w:rsid w:val="001722EE"/>
    <w:rsid w:val="001745AB"/>
    <w:rsid w:val="001819D6"/>
    <w:rsid w:val="00182E76"/>
    <w:rsid w:val="00185A3D"/>
    <w:rsid w:val="001867A8"/>
    <w:rsid w:val="001948E1"/>
    <w:rsid w:val="001A1852"/>
    <w:rsid w:val="001A3243"/>
    <w:rsid w:val="001A3DD8"/>
    <w:rsid w:val="001A5912"/>
    <w:rsid w:val="001A6A5A"/>
    <w:rsid w:val="001B1D0F"/>
    <w:rsid w:val="001B2BDA"/>
    <w:rsid w:val="001B4F6E"/>
    <w:rsid w:val="001B5D3E"/>
    <w:rsid w:val="001B6644"/>
    <w:rsid w:val="001B6ECD"/>
    <w:rsid w:val="001C15BC"/>
    <w:rsid w:val="001C4624"/>
    <w:rsid w:val="001C465B"/>
    <w:rsid w:val="001E1C97"/>
    <w:rsid w:val="001E222C"/>
    <w:rsid w:val="001E2B3E"/>
    <w:rsid w:val="001E37CE"/>
    <w:rsid w:val="001E406A"/>
    <w:rsid w:val="001E4E62"/>
    <w:rsid w:val="001E556E"/>
    <w:rsid w:val="001E60FD"/>
    <w:rsid w:val="001F105C"/>
    <w:rsid w:val="001F1B8C"/>
    <w:rsid w:val="001F3277"/>
    <w:rsid w:val="001F51D3"/>
    <w:rsid w:val="00206524"/>
    <w:rsid w:val="00210CDF"/>
    <w:rsid w:val="002129BC"/>
    <w:rsid w:val="00212C6B"/>
    <w:rsid w:val="00212DD5"/>
    <w:rsid w:val="0021420E"/>
    <w:rsid w:val="002145E9"/>
    <w:rsid w:val="00222A06"/>
    <w:rsid w:val="00231065"/>
    <w:rsid w:val="00231530"/>
    <w:rsid w:val="00235ACA"/>
    <w:rsid w:val="00241097"/>
    <w:rsid w:val="0024157C"/>
    <w:rsid w:val="002465C5"/>
    <w:rsid w:val="00246BE9"/>
    <w:rsid w:val="00251167"/>
    <w:rsid w:val="002521D6"/>
    <w:rsid w:val="00256438"/>
    <w:rsid w:val="00257349"/>
    <w:rsid w:val="00257BF8"/>
    <w:rsid w:val="0026050A"/>
    <w:rsid w:val="00261171"/>
    <w:rsid w:val="00263F1E"/>
    <w:rsid w:val="002644C8"/>
    <w:rsid w:val="002644EE"/>
    <w:rsid w:val="0026563C"/>
    <w:rsid w:val="0027020F"/>
    <w:rsid w:val="00270E27"/>
    <w:rsid w:val="00271A85"/>
    <w:rsid w:val="002724FA"/>
    <w:rsid w:val="00273514"/>
    <w:rsid w:val="00290252"/>
    <w:rsid w:val="0029219F"/>
    <w:rsid w:val="00293440"/>
    <w:rsid w:val="00293930"/>
    <w:rsid w:val="0029556D"/>
    <w:rsid w:val="002958DD"/>
    <w:rsid w:val="00296BE5"/>
    <w:rsid w:val="002A2272"/>
    <w:rsid w:val="002A28C7"/>
    <w:rsid w:val="002A34AA"/>
    <w:rsid w:val="002A398D"/>
    <w:rsid w:val="002A672D"/>
    <w:rsid w:val="002B06E2"/>
    <w:rsid w:val="002B1D0C"/>
    <w:rsid w:val="002B2EC8"/>
    <w:rsid w:val="002B38BD"/>
    <w:rsid w:val="002B4462"/>
    <w:rsid w:val="002B509F"/>
    <w:rsid w:val="002B7CA8"/>
    <w:rsid w:val="002C003F"/>
    <w:rsid w:val="002C0F73"/>
    <w:rsid w:val="002C1BEB"/>
    <w:rsid w:val="002C1DFB"/>
    <w:rsid w:val="002C54E0"/>
    <w:rsid w:val="002C7231"/>
    <w:rsid w:val="002D037D"/>
    <w:rsid w:val="002D13C9"/>
    <w:rsid w:val="002D753A"/>
    <w:rsid w:val="002D7554"/>
    <w:rsid w:val="002E2654"/>
    <w:rsid w:val="002E2E28"/>
    <w:rsid w:val="002E5F91"/>
    <w:rsid w:val="002F149A"/>
    <w:rsid w:val="002F35BD"/>
    <w:rsid w:val="002F718A"/>
    <w:rsid w:val="00302E7D"/>
    <w:rsid w:val="0030369D"/>
    <w:rsid w:val="00306FA2"/>
    <w:rsid w:val="00312894"/>
    <w:rsid w:val="003141FF"/>
    <w:rsid w:val="00317B32"/>
    <w:rsid w:val="00317F9D"/>
    <w:rsid w:val="00323493"/>
    <w:rsid w:val="00332A25"/>
    <w:rsid w:val="00336964"/>
    <w:rsid w:val="003429BC"/>
    <w:rsid w:val="003436FC"/>
    <w:rsid w:val="00344D95"/>
    <w:rsid w:val="00347DFA"/>
    <w:rsid w:val="00362ADB"/>
    <w:rsid w:val="00364C9C"/>
    <w:rsid w:val="003726E6"/>
    <w:rsid w:val="0037569D"/>
    <w:rsid w:val="00377525"/>
    <w:rsid w:val="00377F86"/>
    <w:rsid w:val="00381799"/>
    <w:rsid w:val="003826A1"/>
    <w:rsid w:val="00387DB4"/>
    <w:rsid w:val="00395890"/>
    <w:rsid w:val="0039663F"/>
    <w:rsid w:val="003974E5"/>
    <w:rsid w:val="003A3256"/>
    <w:rsid w:val="003B1CE5"/>
    <w:rsid w:val="003B1FFD"/>
    <w:rsid w:val="003B206B"/>
    <w:rsid w:val="003B48A1"/>
    <w:rsid w:val="003B72B5"/>
    <w:rsid w:val="003B7D2B"/>
    <w:rsid w:val="003C26F9"/>
    <w:rsid w:val="003C5095"/>
    <w:rsid w:val="003C7960"/>
    <w:rsid w:val="003C7D0E"/>
    <w:rsid w:val="003D3573"/>
    <w:rsid w:val="003D398C"/>
    <w:rsid w:val="003D7654"/>
    <w:rsid w:val="003E2154"/>
    <w:rsid w:val="003E2B6B"/>
    <w:rsid w:val="003E6F27"/>
    <w:rsid w:val="003F13EC"/>
    <w:rsid w:val="003F236E"/>
    <w:rsid w:val="003F2675"/>
    <w:rsid w:val="003F4592"/>
    <w:rsid w:val="00411AC1"/>
    <w:rsid w:val="00416EEE"/>
    <w:rsid w:val="004209FF"/>
    <w:rsid w:val="0042237D"/>
    <w:rsid w:val="00426203"/>
    <w:rsid w:val="00430FA0"/>
    <w:rsid w:val="00431FB1"/>
    <w:rsid w:val="00436806"/>
    <w:rsid w:val="00437F6A"/>
    <w:rsid w:val="00440B53"/>
    <w:rsid w:val="00442003"/>
    <w:rsid w:val="0044201B"/>
    <w:rsid w:val="004436F9"/>
    <w:rsid w:val="00444678"/>
    <w:rsid w:val="0044603C"/>
    <w:rsid w:val="004467E7"/>
    <w:rsid w:val="0045782E"/>
    <w:rsid w:val="0046078C"/>
    <w:rsid w:val="004626C8"/>
    <w:rsid w:val="004655B7"/>
    <w:rsid w:val="004655C7"/>
    <w:rsid w:val="0046778D"/>
    <w:rsid w:val="00467857"/>
    <w:rsid w:val="0047152D"/>
    <w:rsid w:val="00471888"/>
    <w:rsid w:val="00471CF9"/>
    <w:rsid w:val="00472A31"/>
    <w:rsid w:val="00472F7C"/>
    <w:rsid w:val="004770B0"/>
    <w:rsid w:val="00481E06"/>
    <w:rsid w:val="00491B82"/>
    <w:rsid w:val="004A04E6"/>
    <w:rsid w:val="004A190C"/>
    <w:rsid w:val="004A1B03"/>
    <w:rsid w:val="004A2194"/>
    <w:rsid w:val="004A29B3"/>
    <w:rsid w:val="004A5B0B"/>
    <w:rsid w:val="004A72C5"/>
    <w:rsid w:val="004B20B9"/>
    <w:rsid w:val="004B27B9"/>
    <w:rsid w:val="004B3A0F"/>
    <w:rsid w:val="004B3FCA"/>
    <w:rsid w:val="004B5B3A"/>
    <w:rsid w:val="004C0658"/>
    <w:rsid w:val="004C3471"/>
    <w:rsid w:val="004C49B2"/>
    <w:rsid w:val="004C4C4E"/>
    <w:rsid w:val="004C6A49"/>
    <w:rsid w:val="004D55B9"/>
    <w:rsid w:val="004D6492"/>
    <w:rsid w:val="004D7B85"/>
    <w:rsid w:val="004E1D22"/>
    <w:rsid w:val="004E2F17"/>
    <w:rsid w:val="004E4E27"/>
    <w:rsid w:val="004E76FD"/>
    <w:rsid w:val="004F5522"/>
    <w:rsid w:val="004F6D69"/>
    <w:rsid w:val="00504E4B"/>
    <w:rsid w:val="00505B36"/>
    <w:rsid w:val="005063B1"/>
    <w:rsid w:val="0051224C"/>
    <w:rsid w:val="00513900"/>
    <w:rsid w:val="005201D4"/>
    <w:rsid w:val="00524F9A"/>
    <w:rsid w:val="00526F8F"/>
    <w:rsid w:val="005313B2"/>
    <w:rsid w:val="00532D09"/>
    <w:rsid w:val="00534421"/>
    <w:rsid w:val="00537657"/>
    <w:rsid w:val="00541B28"/>
    <w:rsid w:val="00542566"/>
    <w:rsid w:val="00546177"/>
    <w:rsid w:val="00547C86"/>
    <w:rsid w:val="00551BCA"/>
    <w:rsid w:val="00552086"/>
    <w:rsid w:val="005533F9"/>
    <w:rsid w:val="00553C4C"/>
    <w:rsid w:val="0055667E"/>
    <w:rsid w:val="00561A6D"/>
    <w:rsid w:val="00561CD0"/>
    <w:rsid w:val="00561D86"/>
    <w:rsid w:val="00575C08"/>
    <w:rsid w:val="005811B9"/>
    <w:rsid w:val="0058444A"/>
    <w:rsid w:val="00591391"/>
    <w:rsid w:val="0059637B"/>
    <w:rsid w:val="005970D9"/>
    <w:rsid w:val="005A3B17"/>
    <w:rsid w:val="005A74E5"/>
    <w:rsid w:val="005A7B53"/>
    <w:rsid w:val="005A7C44"/>
    <w:rsid w:val="005B1323"/>
    <w:rsid w:val="005B18C5"/>
    <w:rsid w:val="005B6357"/>
    <w:rsid w:val="005C3BFF"/>
    <w:rsid w:val="005C7CBE"/>
    <w:rsid w:val="005D018B"/>
    <w:rsid w:val="005D2016"/>
    <w:rsid w:val="005D49E2"/>
    <w:rsid w:val="005D61D7"/>
    <w:rsid w:val="005D7987"/>
    <w:rsid w:val="005F1651"/>
    <w:rsid w:val="005F2F3B"/>
    <w:rsid w:val="005F6449"/>
    <w:rsid w:val="005F6F95"/>
    <w:rsid w:val="006025EB"/>
    <w:rsid w:val="006042B1"/>
    <w:rsid w:val="00604D10"/>
    <w:rsid w:val="006062AC"/>
    <w:rsid w:val="00606596"/>
    <w:rsid w:val="0060751D"/>
    <w:rsid w:val="00614B96"/>
    <w:rsid w:val="00615144"/>
    <w:rsid w:val="006214FE"/>
    <w:rsid w:val="0062253D"/>
    <w:rsid w:val="006230F0"/>
    <w:rsid w:val="006251FE"/>
    <w:rsid w:val="00626B78"/>
    <w:rsid w:val="006312D9"/>
    <w:rsid w:val="006315AB"/>
    <w:rsid w:val="00633E6A"/>
    <w:rsid w:val="006374F5"/>
    <w:rsid w:val="0064060E"/>
    <w:rsid w:val="00653ABF"/>
    <w:rsid w:val="00653F41"/>
    <w:rsid w:val="0066057E"/>
    <w:rsid w:val="00661B79"/>
    <w:rsid w:val="006641FC"/>
    <w:rsid w:val="00664D52"/>
    <w:rsid w:val="00664E5A"/>
    <w:rsid w:val="006655DC"/>
    <w:rsid w:val="00666193"/>
    <w:rsid w:val="00666B53"/>
    <w:rsid w:val="006671E1"/>
    <w:rsid w:val="00674662"/>
    <w:rsid w:val="00675270"/>
    <w:rsid w:val="00677E1E"/>
    <w:rsid w:val="00680C49"/>
    <w:rsid w:val="006852FB"/>
    <w:rsid w:val="00686637"/>
    <w:rsid w:val="00690164"/>
    <w:rsid w:val="00691A08"/>
    <w:rsid w:val="00695950"/>
    <w:rsid w:val="006A08ED"/>
    <w:rsid w:val="006A0F36"/>
    <w:rsid w:val="006A140A"/>
    <w:rsid w:val="006A1BA6"/>
    <w:rsid w:val="006A2544"/>
    <w:rsid w:val="006A387E"/>
    <w:rsid w:val="006A5104"/>
    <w:rsid w:val="006A717F"/>
    <w:rsid w:val="006B2E55"/>
    <w:rsid w:val="006B44E1"/>
    <w:rsid w:val="006B597B"/>
    <w:rsid w:val="006B5AA3"/>
    <w:rsid w:val="006B5F8B"/>
    <w:rsid w:val="006C1212"/>
    <w:rsid w:val="006C239A"/>
    <w:rsid w:val="006C3725"/>
    <w:rsid w:val="006C458E"/>
    <w:rsid w:val="006C5B3B"/>
    <w:rsid w:val="006D169C"/>
    <w:rsid w:val="006D2FC3"/>
    <w:rsid w:val="006D367B"/>
    <w:rsid w:val="006D3AC0"/>
    <w:rsid w:val="006E0386"/>
    <w:rsid w:val="006E1753"/>
    <w:rsid w:val="006E3D24"/>
    <w:rsid w:val="006E4E8F"/>
    <w:rsid w:val="006E5C2E"/>
    <w:rsid w:val="006E6578"/>
    <w:rsid w:val="006E66B1"/>
    <w:rsid w:val="006F141E"/>
    <w:rsid w:val="006F2B9F"/>
    <w:rsid w:val="006F3ED2"/>
    <w:rsid w:val="006F463F"/>
    <w:rsid w:val="007004C9"/>
    <w:rsid w:val="00702704"/>
    <w:rsid w:val="007028C5"/>
    <w:rsid w:val="007042AE"/>
    <w:rsid w:val="00707906"/>
    <w:rsid w:val="00710D52"/>
    <w:rsid w:val="00711805"/>
    <w:rsid w:val="00711E05"/>
    <w:rsid w:val="00715505"/>
    <w:rsid w:val="00715A64"/>
    <w:rsid w:val="00723BD0"/>
    <w:rsid w:val="00723FF5"/>
    <w:rsid w:val="00726209"/>
    <w:rsid w:val="007263B2"/>
    <w:rsid w:val="00726C79"/>
    <w:rsid w:val="00732ADE"/>
    <w:rsid w:val="00732E64"/>
    <w:rsid w:val="00734F9A"/>
    <w:rsid w:val="00736A5A"/>
    <w:rsid w:val="007404AF"/>
    <w:rsid w:val="00746179"/>
    <w:rsid w:val="007462C8"/>
    <w:rsid w:val="00747977"/>
    <w:rsid w:val="0075102E"/>
    <w:rsid w:val="007519E5"/>
    <w:rsid w:val="007540E9"/>
    <w:rsid w:val="007564CA"/>
    <w:rsid w:val="00762807"/>
    <w:rsid w:val="0076482A"/>
    <w:rsid w:val="00777760"/>
    <w:rsid w:val="00781B7F"/>
    <w:rsid w:val="007933C8"/>
    <w:rsid w:val="00793A64"/>
    <w:rsid w:val="00793EC3"/>
    <w:rsid w:val="007952E0"/>
    <w:rsid w:val="007956B0"/>
    <w:rsid w:val="00797A70"/>
    <w:rsid w:val="007A3EEA"/>
    <w:rsid w:val="007A5520"/>
    <w:rsid w:val="007A5BC7"/>
    <w:rsid w:val="007B0214"/>
    <w:rsid w:val="007B152C"/>
    <w:rsid w:val="007B2A6B"/>
    <w:rsid w:val="007B31F0"/>
    <w:rsid w:val="007B494B"/>
    <w:rsid w:val="007B6656"/>
    <w:rsid w:val="007C02A8"/>
    <w:rsid w:val="007C4D2B"/>
    <w:rsid w:val="007D533A"/>
    <w:rsid w:val="007D5C76"/>
    <w:rsid w:val="007E34C9"/>
    <w:rsid w:val="007E3C8D"/>
    <w:rsid w:val="007E5B26"/>
    <w:rsid w:val="007E6357"/>
    <w:rsid w:val="007E6FD6"/>
    <w:rsid w:val="007F4454"/>
    <w:rsid w:val="007F6CF1"/>
    <w:rsid w:val="007F782C"/>
    <w:rsid w:val="00800504"/>
    <w:rsid w:val="00802B0C"/>
    <w:rsid w:val="00805842"/>
    <w:rsid w:val="00805F74"/>
    <w:rsid w:val="008071F1"/>
    <w:rsid w:val="00807212"/>
    <w:rsid w:val="0081076B"/>
    <w:rsid w:val="008108EC"/>
    <w:rsid w:val="00810A86"/>
    <w:rsid w:val="00810BBC"/>
    <w:rsid w:val="00810D73"/>
    <w:rsid w:val="00813883"/>
    <w:rsid w:val="00817A30"/>
    <w:rsid w:val="00817D41"/>
    <w:rsid w:val="00821151"/>
    <w:rsid w:val="008218DD"/>
    <w:rsid w:val="00821C3F"/>
    <w:rsid w:val="00823514"/>
    <w:rsid w:val="008265D9"/>
    <w:rsid w:val="00826ED2"/>
    <w:rsid w:val="00831DAA"/>
    <w:rsid w:val="00831E15"/>
    <w:rsid w:val="00834D80"/>
    <w:rsid w:val="00836F52"/>
    <w:rsid w:val="008405AC"/>
    <w:rsid w:val="0084141E"/>
    <w:rsid w:val="00841FE2"/>
    <w:rsid w:val="00842E3F"/>
    <w:rsid w:val="00845316"/>
    <w:rsid w:val="00845E0F"/>
    <w:rsid w:val="00846055"/>
    <w:rsid w:val="00847EA8"/>
    <w:rsid w:val="00850D67"/>
    <w:rsid w:val="00855F1E"/>
    <w:rsid w:val="008576F5"/>
    <w:rsid w:val="00862506"/>
    <w:rsid w:val="00864BFA"/>
    <w:rsid w:val="00865C03"/>
    <w:rsid w:val="008663D5"/>
    <w:rsid w:val="00867AF6"/>
    <w:rsid w:val="0087169F"/>
    <w:rsid w:val="00874ADA"/>
    <w:rsid w:val="00874DC3"/>
    <w:rsid w:val="00876C8E"/>
    <w:rsid w:val="0087779E"/>
    <w:rsid w:val="0088008D"/>
    <w:rsid w:val="0088517B"/>
    <w:rsid w:val="008874C6"/>
    <w:rsid w:val="008879A0"/>
    <w:rsid w:val="00894FCC"/>
    <w:rsid w:val="00896849"/>
    <w:rsid w:val="008A6310"/>
    <w:rsid w:val="008C1432"/>
    <w:rsid w:val="008C303F"/>
    <w:rsid w:val="008C4AB5"/>
    <w:rsid w:val="008C4F7A"/>
    <w:rsid w:val="008C5125"/>
    <w:rsid w:val="008C6909"/>
    <w:rsid w:val="008D2BBF"/>
    <w:rsid w:val="008D3DB8"/>
    <w:rsid w:val="008D4CD6"/>
    <w:rsid w:val="008E0BD7"/>
    <w:rsid w:val="008E1067"/>
    <w:rsid w:val="008E4C14"/>
    <w:rsid w:val="008E5E22"/>
    <w:rsid w:val="008E7BA8"/>
    <w:rsid w:val="008E7FF3"/>
    <w:rsid w:val="008F1AF2"/>
    <w:rsid w:val="008F2499"/>
    <w:rsid w:val="008F580B"/>
    <w:rsid w:val="0090510B"/>
    <w:rsid w:val="0091017C"/>
    <w:rsid w:val="009134FC"/>
    <w:rsid w:val="00914E8E"/>
    <w:rsid w:val="00914FC8"/>
    <w:rsid w:val="00917C0E"/>
    <w:rsid w:val="00924EF1"/>
    <w:rsid w:val="0093125F"/>
    <w:rsid w:val="00931E4A"/>
    <w:rsid w:val="00932EF3"/>
    <w:rsid w:val="00936ED7"/>
    <w:rsid w:val="00937416"/>
    <w:rsid w:val="0094403C"/>
    <w:rsid w:val="009512AD"/>
    <w:rsid w:val="009517B6"/>
    <w:rsid w:val="00956D6F"/>
    <w:rsid w:val="00962A64"/>
    <w:rsid w:val="009701A1"/>
    <w:rsid w:val="0097050E"/>
    <w:rsid w:val="00970590"/>
    <w:rsid w:val="00971579"/>
    <w:rsid w:val="00971E32"/>
    <w:rsid w:val="00974390"/>
    <w:rsid w:val="0097550F"/>
    <w:rsid w:val="009757E5"/>
    <w:rsid w:val="00975E30"/>
    <w:rsid w:val="00975E64"/>
    <w:rsid w:val="00980AA0"/>
    <w:rsid w:val="00981147"/>
    <w:rsid w:val="00981271"/>
    <w:rsid w:val="0099299A"/>
    <w:rsid w:val="00992A13"/>
    <w:rsid w:val="00995516"/>
    <w:rsid w:val="009977B5"/>
    <w:rsid w:val="009A2050"/>
    <w:rsid w:val="009A2C70"/>
    <w:rsid w:val="009A359F"/>
    <w:rsid w:val="009A4351"/>
    <w:rsid w:val="009B1D3C"/>
    <w:rsid w:val="009B1E89"/>
    <w:rsid w:val="009B4873"/>
    <w:rsid w:val="009B51FE"/>
    <w:rsid w:val="009B589E"/>
    <w:rsid w:val="009B72B2"/>
    <w:rsid w:val="009C14E3"/>
    <w:rsid w:val="009C40BD"/>
    <w:rsid w:val="009D0E4C"/>
    <w:rsid w:val="009D10F9"/>
    <w:rsid w:val="009D3C7B"/>
    <w:rsid w:val="009D4583"/>
    <w:rsid w:val="009D4D5C"/>
    <w:rsid w:val="009D61CE"/>
    <w:rsid w:val="009D7EF9"/>
    <w:rsid w:val="009E2A5A"/>
    <w:rsid w:val="009E3183"/>
    <w:rsid w:val="009E4B5F"/>
    <w:rsid w:val="009E4C6F"/>
    <w:rsid w:val="009E5D40"/>
    <w:rsid w:val="009E6DB7"/>
    <w:rsid w:val="009E7623"/>
    <w:rsid w:val="009F1233"/>
    <w:rsid w:val="009F55FD"/>
    <w:rsid w:val="009F5E61"/>
    <w:rsid w:val="00A027FB"/>
    <w:rsid w:val="00A07B9A"/>
    <w:rsid w:val="00A12910"/>
    <w:rsid w:val="00A14CD6"/>
    <w:rsid w:val="00A153A7"/>
    <w:rsid w:val="00A17A8E"/>
    <w:rsid w:val="00A20EE4"/>
    <w:rsid w:val="00A218E4"/>
    <w:rsid w:val="00A233E4"/>
    <w:rsid w:val="00A35603"/>
    <w:rsid w:val="00A35A1D"/>
    <w:rsid w:val="00A37875"/>
    <w:rsid w:val="00A40878"/>
    <w:rsid w:val="00A41BD2"/>
    <w:rsid w:val="00A4237D"/>
    <w:rsid w:val="00A452E9"/>
    <w:rsid w:val="00A45D62"/>
    <w:rsid w:val="00A45EFC"/>
    <w:rsid w:val="00A46D1F"/>
    <w:rsid w:val="00A46D2C"/>
    <w:rsid w:val="00A538B5"/>
    <w:rsid w:val="00A56F3D"/>
    <w:rsid w:val="00A64222"/>
    <w:rsid w:val="00A673EC"/>
    <w:rsid w:val="00A73835"/>
    <w:rsid w:val="00A741BE"/>
    <w:rsid w:val="00A7435A"/>
    <w:rsid w:val="00A76171"/>
    <w:rsid w:val="00A77713"/>
    <w:rsid w:val="00A81A9A"/>
    <w:rsid w:val="00A84AE9"/>
    <w:rsid w:val="00A955DA"/>
    <w:rsid w:val="00A9613A"/>
    <w:rsid w:val="00A9627B"/>
    <w:rsid w:val="00A96925"/>
    <w:rsid w:val="00AA11A8"/>
    <w:rsid w:val="00AA175C"/>
    <w:rsid w:val="00AA1E5C"/>
    <w:rsid w:val="00AA7022"/>
    <w:rsid w:val="00AB0AB9"/>
    <w:rsid w:val="00AB42C3"/>
    <w:rsid w:val="00AC2D0F"/>
    <w:rsid w:val="00AC301B"/>
    <w:rsid w:val="00AC4D8C"/>
    <w:rsid w:val="00AC7BE6"/>
    <w:rsid w:val="00AD041B"/>
    <w:rsid w:val="00AD2F3D"/>
    <w:rsid w:val="00AD50CC"/>
    <w:rsid w:val="00AD5125"/>
    <w:rsid w:val="00AD5F28"/>
    <w:rsid w:val="00AE2473"/>
    <w:rsid w:val="00AE46DB"/>
    <w:rsid w:val="00AE702E"/>
    <w:rsid w:val="00AE73D5"/>
    <w:rsid w:val="00AF13BF"/>
    <w:rsid w:val="00AF26D7"/>
    <w:rsid w:val="00AF2FED"/>
    <w:rsid w:val="00AF3079"/>
    <w:rsid w:val="00AF316B"/>
    <w:rsid w:val="00AF5104"/>
    <w:rsid w:val="00B00C8C"/>
    <w:rsid w:val="00B057C4"/>
    <w:rsid w:val="00B0618A"/>
    <w:rsid w:val="00B12AEF"/>
    <w:rsid w:val="00B13BA5"/>
    <w:rsid w:val="00B13D52"/>
    <w:rsid w:val="00B1438D"/>
    <w:rsid w:val="00B1473B"/>
    <w:rsid w:val="00B1714A"/>
    <w:rsid w:val="00B22413"/>
    <w:rsid w:val="00B22855"/>
    <w:rsid w:val="00B25735"/>
    <w:rsid w:val="00B26786"/>
    <w:rsid w:val="00B315D4"/>
    <w:rsid w:val="00B32615"/>
    <w:rsid w:val="00B33BF8"/>
    <w:rsid w:val="00B35FFC"/>
    <w:rsid w:val="00B3638B"/>
    <w:rsid w:val="00B3715B"/>
    <w:rsid w:val="00B40DBB"/>
    <w:rsid w:val="00B412E6"/>
    <w:rsid w:val="00B421F2"/>
    <w:rsid w:val="00B452BB"/>
    <w:rsid w:val="00B45702"/>
    <w:rsid w:val="00B45B36"/>
    <w:rsid w:val="00B46DE9"/>
    <w:rsid w:val="00B50770"/>
    <w:rsid w:val="00B50803"/>
    <w:rsid w:val="00B50AF7"/>
    <w:rsid w:val="00B5615D"/>
    <w:rsid w:val="00B56742"/>
    <w:rsid w:val="00B57D51"/>
    <w:rsid w:val="00B6198C"/>
    <w:rsid w:val="00B66970"/>
    <w:rsid w:val="00B700C4"/>
    <w:rsid w:val="00B735CA"/>
    <w:rsid w:val="00B737B4"/>
    <w:rsid w:val="00B73B58"/>
    <w:rsid w:val="00B73D28"/>
    <w:rsid w:val="00B74FF2"/>
    <w:rsid w:val="00B838B6"/>
    <w:rsid w:val="00B93621"/>
    <w:rsid w:val="00B94132"/>
    <w:rsid w:val="00B94438"/>
    <w:rsid w:val="00B95B17"/>
    <w:rsid w:val="00BA04F0"/>
    <w:rsid w:val="00BA2030"/>
    <w:rsid w:val="00BA3C29"/>
    <w:rsid w:val="00BA61EE"/>
    <w:rsid w:val="00BA7CD9"/>
    <w:rsid w:val="00BA7D00"/>
    <w:rsid w:val="00BB408F"/>
    <w:rsid w:val="00BB6CD9"/>
    <w:rsid w:val="00BB725C"/>
    <w:rsid w:val="00BB7FC4"/>
    <w:rsid w:val="00BC1B35"/>
    <w:rsid w:val="00BC1D60"/>
    <w:rsid w:val="00BC363E"/>
    <w:rsid w:val="00BC6DF4"/>
    <w:rsid w:val="00BD48A1"/>
    <w:rsid w:val="00BD6FD3"/>
    <w:rsid w:val="00BD70F8"/>
    <w:rsid w:val="00BE09F7"/>
    <w:rsid w:val="00BE1EA7"/>
    <w:rsid w:val="00BE25BF"/>
    <w:rsid w:val="00BE37C5"/>
    <w:rsid w:val="00BF64EE"/>
    <w:rsid w:val="00C05305"/>
    <w:rsid w:val="00C0653A"/>
    <w:rsid w:val="00C15A66"/>
    <w:rsid w:val="00C25FDD"/>
    <w:rsid w:val="00C34BC0"/>
    <w:rsid w:val="00C34DAE"/>
    <w:rsid w:val="00C369AD"/>
    <w:rsid w:val="00C37652"/>
    <w:rsid w:val="00C40ABD"/>
    <w:rsid w:val="00C43998"/>
    <w:rsid w:val="00C44999"/>
    <w:rsid w:val="00C46278"/>
    <w:rsid w:val="00C46501"/>
    <w:rsid w:val="00C50051"/>
    <w:rsid w:val="00C5019B"/>
    <w:rsid w:val="00C50580"/>
    <w:rsid w:val="00C51473"/>
    <w:rsid w:val="00C543FD"/>
    <w:rsid w:val="00C56829"/>
    <w:rsid w:val="00C655BB"/>
    <w:rsid w:val="00C669A0"/>
    <w:rsid w:val="00C70709"/>
    <w:rsid w:val="00C73926"/>
    <w:rsid w:val="00C83A72"/>
    <w:rsid w:val="00C85020"/>
    <w:rsid w:val="00C87830"/>
    <w:rsid w:val="00C90EE5"/>
    <w:rsid w:val="00C9718A"/>
    <w:rsid w:val="00CA04D7"/>
    <w:rsid w:val="00CA5457"/>
    <w:rsid w:val="00CA6A54"/>
    <w:rsid w:val="00CB3E8D"/>
    <w:rsid w:val="00CB7A10"/>
    <w:rsid w:val="00CD0A7C"/>
    <w:rsid w:val="00CE4FB7"/>
    <w:rsid w:val="00CE59A4"/>
    <w:rsid w:val="00CE709F"/>
    <w:rsid w:val="00CE7FBA"/>
    <w:rsid w:val="00CF1443"/>
    <w:rsid w:val="00CF26E2"/>
    <w:rsid w:val="00CF45B6"/>
    <w:rsid w:val="00CF45EC"/>
    <w:rsid w:val="00CF4ADD"/>
    <w:rsid w:val="00D00217"/>
    <w:rsid w:val="00D05042"/>
    <w:rsid w:val="00D06DE5"/>
    <w:rsid w:val="00D113A2"/>
    <w:rsid w:val="00D1378C"/>
    <w:rsid w:val="00D174DA"/>
    <w:rsid w:val="00D200D2"/>
    <w:rsid w:val="00D2083D"/>
    <w:rsid w:val="00D22A8B"/>
    <w:rsid w:val="00D22CA3"/>
    <w:rsid w:val="00D24760"/>
    <w:rsid w:val="00D25260"/>
    <w:rsid w:val="00D25A2F"/>
    <w:rsid w:val="00D3003C"/>
    <w:rsid w:val="00D31128"/>
    <w:rsid w:val="00D324F9"/>
    <w:rsid w:val="00D336DC"/>
    <w:rsid w:val="00D4670C"/>
    <w:rsid w:val="00D50AC5"/>
    <w:rsid w:val="00D50BA1"/>
    <w:rsid w:val="00D518DC"/>
    <w:rsid w:val="00D545F5"/>
    <w:rsid w:val="00D55122"/>
    <w:rsid w:val="00D55D23"/>
    <w:rsid w:val="00D56090"/>
    <w:rsid w:val="00D57248"/>
    <w:rsid w:val="00D6132C"/>
    <w:rsid w:val="00D641AB"/>
    <w:rsid w:val="00D70228"/>
    <w:rsid w:val="00D7168F"/>
    <w:rsid w:val="00D85FA7"/>
    <w:rsid w:val="00D923D9"/>
    <w:rsid w:val="00D954A9"/>
    <w:rsid w:val="00D957A5"/>
    <w:rsid w:val="00D95C55"/>
    <w:rsid w:val="00D977EA"/>
    <w:rsid w:val="00DA24D6"/>
    <w:rsid w:val="00DA7FB0"/>
    <w:rsid w:val="00DB0305"/>
    <w:rsid w:val="00DB2550"/>
    <w:rsid w:val="00DB3ACA"/>
    <w:rsid w:val="00DB3B00"/>
    <w:rsid w:val="00DB674A"/>
    <w:rsid w:val="00DC084B"/>
    <w:rsid w:val="00DC09CB"/>
    <w:rsid w:val="00DC0A8D"/>
    <w:rsid w:val="00DC2716"/>
    <w:rsid w:val="00DD1113"/>
    <w:rsid w:val="00DD1B91"/>
    <w:rsid w:val="00DD1D7E"/>
    <w:rsid w:val="00DD3D50"/>
    <w:rsid w:val="00DD614C"/>
    <w:rsid w:val="00DD6BC3"/>
    <w:rsid w:val="00DD75FE"/>
    <w:rsid w:val="00DE022D"/>
    <w:rsid w:val="00DE1620"/>
    <w:rsid w:val="00DE3656"/>
    <w:rsid w:val="00DE48AB"/>
    <w:rsid w:val="00DE7238"/>
    <w:rsid w:val="00DF4191"/>
    <w:rsid w:val="00E0275A"/>
    <w:rsid w:val="00E12C38"/>
    <w:rsid w:val="00E14D7F"/>
    <w:rsid w:val="00E15591"/>
    <w:rsid w:val="00E16D74"/>
    <w:rsid w:val="00E177F6"/>
    <w:rsid w:val="00E21BE2"/>
    <w:rsid w:val="00E21E01"/>
    <w:rsid w:val="00E25C8A"/>
    <w:rsid w:val="00E3440C"/>
    <w:rsid w:val="00E366B0"/>
    <w:rsid w:val="00E374D0"/>
    <w:rsid w:val="00E377D9"/>
    <w:rsid w:val="00E378A6"/>
    <w:rsid w:val="00E436BA"/>
    <w:rsid w:val="00E456E6"/>
    <w:rsid w:val="00E46A58"/>
    <w:rsid w:val="00E4791E"/>
    <w:rsid w:val="00E57B4E"/>
    <w:rsid w:val="00E60CBB"/>
    <w:rsid w:val="00E623E6"/>
    <w:rsid w:val="00E67447"/>
    <w:rsid w:val="00E72651"/>
    <w:rsid w:val="00E72952"/>
    <w:rsid w:val="00E7369C"/>
    <w:rsid w:val="00E73FF5"/>
    <w:rsid w:val="00E747CE"/>
    <w:rsid w:val="00E7762A"/>
    <w:rsid w:val="00E915B7"/>
    <w:rsid w:val="00E923B5"/>
    <w:rsid w:val="00E94117"/>
    <w:rsid w:val="00E96746"/>
    <w:rsid w:val="00EA2A9B"/>
    <w:rsid w:val="00EA5DEE"/>
    <w:rsid w:val="00EB0D84"/>
    <w:rsid w:val="00EB149A"/>
    <w:rsid w:val="00EB1F5A"/>
    <w:rsid w:val="00EB2026"/>
    <w:rsid w:val="00EB2616"/>
    <w:rsid w:val="00EB43BC"/>
    <w:rsid w:val="00EB53AE"/>
    <w:rsid w:val="00EC0117"/>
    <w:rsid w:val="00EC2DF3"/>
    <w:rsid w:val="00EC458D"/>
    <w:rsid w:val="00EC7274"/>
    <w:rsid w:val="00ED3D03"/>
    <w:rsid w:val="00ED57A4"/>
    <w:rsid w:val="00ED5D26"/>
    <w:rsid w:val="00ED73C9"/>
    <w:rsid w:val="00EE1087"/>
    <w:rsid w:val="00EE602C"/>
    <w:rsid w:val="00EE6455"/>
    <w:rsid w:val="00EF11D6"/>
    <w:rsid w:val="00EF5A77"/>
    <w:rsid w:val="00F040DA"/>
    <w:rsid w:val="00F05397"/>
    <w:rsid w:val="00F0566C"/>
    <w:rsid w:val="00F06ADE"/>
    <w:rsid w:val="00F07E9F"/>
    <w:rsid w:val="00F104FA"/>
    <w:rsid w:val="00F10ED1"/>
    <w:rsid w:val="00F15AAB"/>
    <w:rsid w:val="00F16AF4"/>
    <w:rsid w:val="00F21FC6"/>
    <w:rsid w:val="00F22A03"/>
    <w:rsid w:val="00F3161B"/>
    <w:rsid w:val="00F32BE5"/>
    <w:rsid w:val="00F35504"/>
    <w:rsid w:val="00F376E6"/>
    <w:rsid w:val="00F37E14"/>
    <w:rsid w:val="00F4396C"/>
    <w:rsid w:val="00F43D57"/>
    <w:rsid w:val="00F440D5"/>
    <w:rsid w:val="00F44C0A"/>
    <w:rsid w:val="00F52035"/>
    <w:rsid w:val="00F52AA7"/>
    <w:rsid w:val="00F62528"/>
    <w:rsid w:val="00F6382A"/>
    <w:rsid w:val="00F64817"/>
    <w:rsid w:val="00F64E45"/>
    <w:rsid w:val="00F65051"/>
    <w:rsid w:val="00F65F7C"/>
    <w:rsid w:val="00F67F9A"/>
    <w:rsid w:val="00F70063"/>
    <w:rsid w:val="00F70B07"/>
    <w:rsid w:val="00F71B0A"/>
    <w:rsid w:val="00F731DE"/>
    <w:rsid w:val="00F73271"/>
    <w:rsid w:val="00F73709"/>
    <w:rsid w:val="00F773C2"/>
    <w:rsid w:val="00F81177"/>
    <w:rsid w:val="00F8136B"/>
    <w:rsid w:val="00F8418B"/>
    <w:rsid w:val="00F94EAC"/>
    <w:rsid w:val="00F9652D"/>
    <w:rsid w:val="00F96CD9"/>
    <w:rsid w:val="00F9767F"/>
    <w:rsid w:val="00FA2920"/>
    <w:rsid w:val="00FA5EDE"/>
    <w:rsid w:val="00FA609F"/>
    <w:rsid w:val="00FB002C"/>
    <w:rsid w:val="00FB06F5"/>
    <w:rsid w:val="00FB4B0B"/>
    <w:rsid w:val="00FB6FEF"/>
    <w:rsid w:val="00FD002A"/>
    <w:rsid w:val="00FD0EA3"/>
    <w:rsid w:val="00FD2A2F"/>
    <w:rsid w:val="00FD4ADE"/>
    <w:rsid w:val="00FE0737"/>
    <w:rsid w:val="00FE1ABE"/>
    <w:rsid w:val="00FE1DA9"/>
    <w:rsid w:val="00FE1E22"/>
    <w:rsid w:val="00FE2668"/>
    <w:rsid w:val="00FE468D"/>
    <w:rsid w:val="00FE4BCB"/>
    <w:rsid w:val="00FF0841"/>
    <w:rsid w:val="00FF3262"/>
    <w:rsid w:val="00FF51F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3AE"/>
    <w:pPr>
      <w:widowControl w:val="0"/>
      <w:spacing w:after="0" w:line="240" w:lineRule="auto"/>
      <w:jc w:val="both"/>
    </w:pPr>
    <w:rPr>
      <w:rFonts w:ascii="Times New Roman" w:eastAsia="SimSun" w:hAnsi="Times New Roman" w:cs="Times New Roman"/>
      <w:kern w:val="2"/>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0D5"/>
    <w:rPr>
      <w:rFonts w:ascii="Tahoma" w:hAnsi="Tahoma" w:cs="Tahoma"/>
      <w:sz w:val="16"/>
      <w:szCs w:val="16"/>
    </w:rPr>
  </w:style>
  <w:style w:type="character" w:customStyle="1" w:styleId="BalloonTextChar">
    <w:name w:val="Balloon Text Char"/>
    <w:basedOn w:val="DefaultParagraphFont"/>
    <w:link w:val="BalloonText"/>
    <w:uiPriority w:val="99"/>
    <w:semiHidden/>
    <w:rsid w:val="00F440D5"/>
    <w:rPr>
      <w:rFonts w:ascii="Tahoma" w:eastAsia="SimSun" w:hAnsi="Tahoma" w:cs="Tahoma"/>
      <w:kern w:val="2"/>
      <w:sz w:val="16"/>
      <w:szCs w:val="16"/>
      <w:lang w:val="en-US" w:eastAsia="zh-CN"/>
    </w:rPr>
  </w:style>
  <w:style w:type="character" w:styleId="Hyperlink">
    <w:name w:val="Hyperlink"/>
    <w:basedOn w:val="DefaultParagraphFont"/>
    <w:uiPriority w:val="99"/>
    <w:unhideWhenUsed/>
    <w:rsid w:val="00F8418B"/>
    <w:rPr>
      <w:color w:val="0000FF" w:themeColor="hyperlink"/>
      <w:u w:val="single"/>
    </w:rPr>
  </w:style>
  <w:style w:type="paragraph" w:styleId="ListParagraph">
    <w:name w:val="List Paragraph"/>
    <w:basedOn w:val="Normal"/>
    <w:uiPriority w:val="34"/>
    <w:qFormat/>
    <w:rsid w:val="0076482A"/>
    <w:pPr>
      <w:widowControl/>
      <w:spacing w:after="160" w:line="259" w:lineRule="auto"/>
      <w:ind w:left="720"/>
      <w:contextualSpacing/>
      <w:jc w:val="left"/>
    </w:pPr>
    <w:rPr>
      <w:rFonts w:asciiTheme="minorHAnsi" w:eastAsiaTheme="minorEastAsia" w:hAnsiTheme="minorHAnsi" w:cstheme="minorBidi"/>
      <w:kern w:val="0"/>
      <w:szCs w:val="22"/>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hyperlink" Target="mailto:nehadesai323@gmail.com" TargetMode="Externa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2022-08-27T07:57:00Z</dcterms:created>
  <dcterms:modified xsi:type="dcterms:W3CDTF">2022-08-27T09:31:00Z</dcterms:modified>
</cp:coreProperties>
</file>