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50D1" w14:textId="3B356662" w:rsidR="00822C5C" w:rsidRPr="00A26E3A" w:rsidRDefault="003C2216" w:rsidP="0005314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ROLE OF</w:t>
      </w:r>
      <w:r w:rsidRPr="00A26E3A">
        <w:rPr>
          <w:rFonts w:ascii="Times New Roman" w:hAnsi="Times New Roman" w:cs="Times New Roman"/>
          <w:b/>
          <w:bCs/>
          <w:sz w:val="24"/>
          <w:szCs w:val="24"/>
          <w:lang w:val="en-US"/>
        </w:rPr>
        <w:t xml:space="preserve"> TAMSULOSIN </w:t>
      </w:r>
      <w:r>
        <w:rPr>
          <w:rFonts w:ascii="Times New Roman" w:hAnsi="Times New Roman" w:cs="Times New Roman"/>
          <w:b/>
          <w:bCs/>
          <w:sz w:val="24"/>
          <w:szCs w:val="24"/>
          <w:lang w:val="en-US"/>
        </w:rPr>
        <w:t>IN</w:t>
      </w:r>
      <w:r w:rsidRPr="00A26E3A">
        <w:rPr>
          <w:rFonts w:ascii="Times New Roman" w:hAnsi="Times New Roman" w:cs="Times New Roman"/>
          <w:b/>
          <w:bCs/>
          <w:sz w:val="24"/>
          <w:szCs w:val="24"/>
          <w:lang w:val="en-US"/>
        </w:rPr>
        <w:t xml:space="preserve"> </w:t>
      </w:r>
      <w:r w:rsidR="001B6B82" w:rsidRPr="00A26E3A">
        <w:rPr>
          <w:rFonts w:ascii="Times New Roman" w:hAnsi="Times New Roman" w:cs="Times New Roman"/>
          <w:b/>
          <w:bCs/>
          <w:sz w:val="24"/>
          <w:szCs w:val="24"/>
          <w:lang w:val="en-US"/>
        </w:rPr>
        <w:t xml:space="preserve">FEMALE LOWER URINARY TRACT SYMPTOMS  </w:t>
      </w:r>
    </w:p>
    <w:p w14:paraId="571F2B7A" w14:textId="72DDB57B" w:rsidR="00A7175E" w:rsidRDefault="00A7175E" w:rsidP="0005314B">
      <w:pPr>
        <w:shd w:val="clear" w:color="auto" w:fill="FFFFFF"/>
        <w:spacing w:line="360" w:lineRule="auto"/>
        <w:jc w:val="both"/>
        <w:textAlignment w:val="top"/>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E881A15" w14:textId="7C7258D0" w:rsidR="00A7175E" w:rsidRDefault="00A7175E" w:rsidP="0005314B">
      <w:pPr>
        <w:shd w:val="clear" w:color="auto" w:fill="FFFFFF"/>
        <w:spacing w:line="360" w:lineRule="auto"/>
        <w:jc w:val="both"/>
        <w:textAlignment w:val="top"/>
        <w:rPr>
          <w:rFonts w:ascii="Times New Roman" w:eastAsia="Times New Roman" w:hAnsi="Times New Roman" w:cs="Times New Roman"/>
          <w:sz w:val="24"/>
          <w:szCs w:val="24"/>
          <w:lang w:eastAsia="en-IN"/>
        </w:rPr>
      </w:pPr>
      <w:r>
        <w:rPr>
          <w:rFonts w:ascii="Times New Roman" w:hAnsi="Times New Roman" w:cs="Times New Roman"/>
          <w:b/>
          <w:bCs/>
          <w:sz w:val="24"/>
          <w:szCs w:val="24"/>
          <w:lang w:val="en-US"/>
        </w:rPr>
        <w:t xml:space="preserve">Introduction: </w:t>
      </w:r>
      <w:r w:rsidRPr="003F55B4">
        <w:rPr>
          <w:rFonts w:ascii="Times New Roman" w:hAnsi="Times New Roman" w:cs="Times New Roman"/>
          <w:color w:val="000000"/>
          <w:sz w:val="24"/>
          <w:szCs w:val="24"/>
          <w:shd w:val="clear" w:color="auto" w:fill="FFFFFF"/>
        </w:rPr>
        <w:t>Lower urinary tract symptoms (LUTS) are a common health problem among women in the younger as well as older age group</w:t>
      </w:r>
      <w:r>
        <w:rPr>
          <w:color w:val="000000"/>
          <w:shd w:val="clear" w:color="auto" w:fill="FFFFFF"/>
        </w:rPr>
        <w:t xml:space="preserve">. </w:t>
      </w:r>
      <w:r w:rsidRPr="003F55B4">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round</w:t>
      </w:r>
      <w:r w:rsidRPr="003F55B4">
        <w:rPr>
          <w:rFonts w:ascii="Times New Roman" w:hAnsi="Times New Roman" w:cs="Times New Roman"/>
          <w:color w:val="000000"/>
          <w:sz w:val="24"/>
          <w:szCs w:val="24"/>
          <w:shd w:val="clear" w:color="auto" w:fill="FFFFFF"/>
        </w:rPr>
        <w:t xml:space="preserve"> 15.5%–53.7% of the women are affected by LUTS</w:t>
      </w:r>
      <w:r>
        <w:rPr>
          <w:rFonts w:ascii="Times New Roman" w:hAnsi="Times New Roman" w:cs="Times New Roman"/>
          <w:color w:val="000000"/>
          <w:sz w:val="24"/>
          <w:szCs w:val="24"/>
          <w:shd w:val="clear" w:color="auto" w:fill="FFFFFF"/>
        </w:rPr>
        <w:t>.</w:t>
      </w:r>
      <w:r w:rsidRPr="00A7175E">
        <w:rPr>
          <w:rFonts w:ascii="Noto sans KR" w:eastAsia="Times New Roman" w:hAnsi="Noto sans KR" w:cs="Times New Roman"/>
          <w:color w:val="2F312F"/>
          <w:sz w:val="20"/>
          <w:szCs w:val="20"/>
          <w:lang w:eastAsia="en-IN"/>
        </w:rPr>
        <w:t xml:space="preserve"> </w:t>
      </w:r>
      <w:r w:rsidRPr="00A7175E">
        <w:rPr>
          <w:rFonts w:ascii="Times New Roman" w:eastAsia="Times New Roman" w:hAnsi="Times New Roman" w:cs="Times New Roman"/>
          <w:sz w:val="24"/>
          <w:szCs w:val="24"/>
          <w:lang w:eastAsia="en-IN"/>
        </w:rPr>
        <w:t xml:space="preserve">Voiding dysfunction in women is defined by the International Continence Society and International Urogynecological Association as abnormally slow and/or incomplete urination diagnosed based on symptoms and urodynamic studies. </w:t>
      </w:r>
      <w:r>
        <w:rPr>
          <w:rFonts w:ascii="Times New Roman" w:eastAsia="Times New Roman" w:hAnsi="Times New Roman" w:cs="Times New Roman"/>
          <w:sz w:val="24"/>
          <w:szCs w:val="24"/>
          <w:lang w:eastAsia="en-IN"/>
        </w:rPr>
        <w:t xml:space="preserve">But </w:t>
      </w:r>
      <w:r w:rsidRPr="00A7175E">
        <w:rPr>
          <w:rFonts w:ascii="Times New Roman" w:eastAsia="Times New Roman" w:hAnsi="Times New Roman" w:cs="Times New Roman"/>
          <w:sz w:val="24"/>
          <w:szCs w:val="24"/>
          <w:lang w:eastAsia="en-IN"/>
        </w:rPr>
        <w:t>present</w:t>
      </w:r>
      <w:r>
        <w:rPr>
          <w:rFonts w:ascii="Times New Roman" w:eastAsia="Times New Roman" w:hAnsi="Times New Roman" w:cs="Times New Roman"/>
          <w:sz w:val="24"/>
          <w:szCs w:val="24"/>
          <w:lang w:eastAsia="en-IN"/>
        </w:rPr>
        <w:t>ly</w:t>
      </w:r>
      <w:r w:rsidRPr="00A7175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there is a </w:t>
      </w:r>
      <w:r w:rsidRPr="00A7175E">
        <w:rPr>
          <w:rFonts w:ascii="Times New Roman" w:eastAsia="Times New Roman" w:hAnsi="Times New Roman" w:cs="Times New Roman"/>
          <w:sz w:val="24"/>
          <w:szCs w:val="24"/>
          <w:lang w:eastAsia="en-IN"/>
        </w:rPr>
        <w:t>lack of standardized diagnostic criteria and clinical guidelines</w:t>
      </w:r>
      <w:r>
        <w:rPr>
          <w:rFonts w:ascii="Times New Roman" w:eastAsia="Times New Roman" w:hAnsi="Times New Roman" w:cs="Times New Roman"/>
          <w:sz w:val="24"/>
          <w:szCs w:val="24"/>
          <w:lang w:eastAsia="en-IN"/>
        </w:rPr>
        <w:t>.</w:t>
      </w:r>
      <w:r w:rsidRPr="00A7175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So, </w:t>
      </w:r>
      <w:r w:rsidRPr="00A7175E">
        <w:rPr>
          <w:rFonts w:ascii="Times New Roman" w:eastAsia="Times New Roman" w:hAnsi="Times New Roman" w:cs="Times New Roman"/>
          <w:sz w:val="24"/>
          <w:szCs w:val="24"/>
          <w:lang w:eastAsia="en-IN"/>
        </w:rPr>
        <w:t xml:space="preserve">female LUTS is overlooked and underestimated. Moreover, the pathophysiological mechanism of female LUTS </w:t>
      </w:r>
      <w:r>
        <w:rPr>
          <w:rFonts w:ascii="Times New Roman" w:eastAsia="Times New Roman" w:hAnsi="Times New Roman" w:cs="Times New Roman"/>
          <w:sz w:val="24"/>
          <w:szCs w:val="24"/>
          <w:lang w:eastAsia="en-IN"/>
        </w:rPr>
        <w:t>i</w:t>
      </w:r>
      <w:r w:rsidRPr="00A7175E">
        <w:rPr>
          <w:rFonts w:ascii="Times New Roman" w:eastAsia="Times New Roman" w:hAnsi="Times New Roman" w:cs="Times New Roman"/>
          <w:sz w:val="24"/>
          <w:szCs w:val="24"/>
          <w:lang w:eastAsia="en-IN"/>
        </w:rPr>
        <w:t>s un</w:t>
      </w:r>
      <w:r>
        <w:rPr>
          <w:rFonts w:ascii="Times New Roman" w:eastAsia="Times New Roman" w:hAnsi="Times New Roman" w:cs="Times New Roman"/>
          <w:sz w:val="24"/>
          <w:szCs w:val="24"/>
          <w:lang w:eastAsia="en-IN"/>
        </w:rPr>
        <w:t>known</w:t>
      </w:r>
      <w:r w:rsidRPr="00A7175E">
        <w:rPr>
          <w:rFonts w:ascii="Times New Roman" w:eastAsia="Times New Roman" w:hAnsi="Times New Roman" w:cs="Times New Roman"/>
          <w:sz w:val="24"/>
          <w:szCs w:val="24"/>
          <w:lang w:eastAsia="en-IN"/>
        </w:rPr>
        <w:t>.</w:t>
      </w:r>
    </w:p>
    <w:p w14:paraId="61F4D1DC" w14:textId="3DBCF24A" w:rsidR="00A7175E" w:rsidRDefault="00A7175E" w:rsidP="0005314B">
      <w:pPr>
        <w:shd w:val="clear" w:color="auto" w:fill="FFFFFF"/>
        <w:spacing w:line="360" w:lineRule="auto"/>
        <w:jc w:val="both"/>
        <w:textAlignment w:val="top"/>
        <w:rPr>
          <w:rFonts w:ascii="Times New Roman" w:hAnsi="Times New Roman" w:cs="Times New Roman"/>
          <w:sz w:val="24"/>
          <w:szCs w:val="24"/>
        </w:rPr>
      </w:pPr>
      <w:r w:rsidRPr="00A7175E">
        <w:rPr>
          <w:rFonts w:ascii="Times New Roman" w:eastAsia="Times New Roman" w:hAnsi="Times New Roman" w:cs="Times New Roman"/>
          <w:b/>
          <w:bCs/>
          <w:sz w:val="24"/>
          <w:szCs w:val="24"/>
          <w:lang w:eastAsia="en-IN"/>
        </w:rPr>
        <w:t>Methods:</w:t>
      </w:r>
      <w:r>
        <w:rPr>
          <w:rFonts w:ascii="Times New Roman" w:eastAsia="Times New Roman" w:hAnsi="Times New Roman" w:cs="Times New Roman"/>
          <w:sz w:val="24"/>
          <w:szCs w:val="24"/>
          <w:lang w:eastAsia="en-IN"/>
        </w:rPr>
        <w:t xml:space="preserve"> </w:t>
      </w:r>
      <w:r>
        <w:rPr>
          <w:rFonts w:ascii="Times New Roman" w:hAnsi="Times New Roman" w:cs="Times New Roman"/>
          <w:sz w:val="24"/>
          <w:szCs w:val="24"/>
        </w:rPr>
        <w:t>This study was a prospective double-blind placebo-controlled study. It was carried out in the Department of Urology at Tambe Hospital, Sangamner, Ahmednagar, Maharashtra, India.</w:t>
      </w:r>
      <w:r w:rsidRPr="00A7175E">
        <w:rPr>
          <w:rFonts w:ascii="Times New Roman" w:hAnsi="Times New Roman" w:cs="Times New Roman"/>
          <w:sz w:val="24"/>
          <w:szCs w:val="24"/>
        </w:rPr>
        <w:t xml:space="preserve"> </w:t>
      </w:r>
      <w:r>
        <w:rPr>
          <w:rFonts w:ascii="Times New Roman" w:hAnsi="Times New Roman" w:cs="Times New Roman"/>
          <w:sz w:val="24"/>
          <w:szCs w:val="24"/>
        </w:rPr>
        <w:t>A total of 100 patients were enrolled in the study and were randomly allocated to either tamsulosin group or the placebo group in double blind fashion.</w:t>
      </w:r>
      <w:r w:rsidRPr="00A7175E">
        <w:rPr>
          <w:rFonts w:ascii="Times New Roman" w:hAnsi="Times New Roman" w:cs="Times New Roman"/>
          <w:sz w:val="24"/>
          <w:szCs w:val="24"/>
        </w:rPr>
        <w:t xml:space="preserve"> </w:t>
      </w:r>
      <w:r>
        <w:rPr>
          <w:rFonts w:ascii="Times New Roman" w:hAnsi="Times New Roman" w:cs="Times New Roman"/>
          <w:sz w:val="24"/>
          <w:szCs w:val="24"/>
        </w:rPr>
        <w:t>The study was conducted for six weeks period.</w:t>
      </w:r>
      <w:r w:rsidRPr="00A7175E">
        <w:rPr>
          <w:rFonts w:ascii="Times New Roman" w:hAnsi="Times New Roman" w:cs="Times New Roman"/>
          <w:sz w:val="24"/>
          <w:szCs w:val="24"/>
        </w:rPr>
        <w:t xml:space="preserve"> </w:t>
      </w:r>
      <w:r>
        <w:rPr>
          <w:rFonts w:ascii="Times New Roman" w:hAnsi="Times New Roman" w:cs="Times New Roman"/>
          <w:sz w:val="24"/>
          <w:szCs w:val="24"/>
        </w:rPr>
        <w:t>The primary outcome was symptomatic and subjective improvement and improvement of IPSS and quality of life score at the end of the study. The secondary outcomes were improvements in the urinary flow rates and changes in the post void residual urine. The mean changes from baseline and at six weeks between the two groups were noted and compared.</w:t>
      </w:r>
      <w:r w:rsidR="0005314B">
        <w:rPr>
          <w:rFonts w:ascii="Times New Roman" w:hAnsi="Times New Roman" w:cs="Times New Roman"/>
          <w:sz w:val="24"/>
          <w:szCs w:val="24"/>
        </w:rPr>
        <w:t xml:space="preserve"> </w:t>
      </w:r>
      <w:r w:rsidRPr="003F7338">
        <w:rPr>
          <w:rFonts w:ascii="Times New Roman" w:hAnsi="Times New Roman" w:cs="Times New Roman"/>
          <w:sz w:val="24"/>
          <w:szCs w:val="24"/>
        </w:rPr>
        <w:t>Following collection of data, it was analysed by computer software Statistical Package for the Social Sciences (SPSS version 19).</w:t>
      </w:r>
    </w:p>
    <w:p w14:paraId="2B4950F1" w14:textId="090D8898" w:rsidR="00F82D1B" w:rsidRDefault="00A7175E" w:rsidP="0005314B">
      <w:pPr>
        <w:shd w:val="clear" w:color="auto" w:fill="FFFFFF"/>
        <w:spacing w:line="360" w:lineRule="auto"/>
        <w:jc w:val="both"/>
        <w:rPr>
          <w:rFonts w:ascii="Times New Roman" w:hAnsi="Times New Roman" w:cs="Times New Roman"/>
          <w:sz w:val="24"/>
          <w:szCs w:val="24"/>
        </w:rPr>
      </w:pPr>
      <w:r w:rsidRPr="00A7175E">
        <w:rPr>
          <w:rFonts w:ascii="Times New Roman" w:hAnsi="Times New Roman" w:cs="Times New Roman"/>
          <w:b/>
          <w:bCs/>
          <w:sz w:val="24"/>
          <w:szCs w:val="24"/>
        </w:rPr>
        <w:t>Results:</w:t>
      </w:r>
      <w:r>
        <w:rPr>
          <w:rFonts w:ascii="Times New Roman" w:hAnsi="Times New Roman" w:cs="Times New Roman"/>
          <w:sz w:val="24"/>
          <w:szCs w:val="24"/>
        </w:rPr>
        <w:t xml:space="preserve"> The baseline characteristics of each patient in both the groups were measured and were comparable regarding the age, weight, duration of symptoms and the IPSS. There was statistically significant difference in the baseline IPSS between the two groups and there was a very weak correlation between baseline IPSS and mean change from baseline in IPSS in both groups.</w:t>
      </w:r>
      <w:r w:rsidR="00F82D1B" w:rsidRPr="00F82D1B">
        <w:rPr>
          <w:rFonts w:ascii="Times New Roman" w:hAnsi="Times New Roman" w:cs="Times New Roman"/>
          <w:sz w:val="24"/>
          <w:szCs w:val="24"/>
        </w:rPr>
        <w:t xml:space="preserve"> </w:t>
      </w:r>
      <w:r w:rsidR="00F82D1B">
        <w:rPr>
          <w:rFonts w:ascii="Times New Roman" w:hAnsi="Times New Roman" w:cs="Times New Roman"/>
          <w:sz w:val="24"/>
          <w:szCs w:val="24"/>
        </w:rPr>
        <w:t>Three patients lost to follow up in the tamsulosin group (6%), one patient due to no improvement in the symptoms and two due to adverse effect of the drug. In the placebo group, two patients (4%) lost to follow up due to no improvement in the symptoms.</w:t>
      </w:r>
      <w:r w:rsidR="00F82D1B" w:rsidRPr="00F82D1B">
        <w:rPr>
          <w:rFonts w:ascii="Times New Roman" w:hAnsi="Times New Roman" w:cs="Times New Roman"/>
          <w:sz w:val="24"/>
          <w:szCs w:val="24"/>
        </w:rPr>
        <w:t xml:space="preserve"> </w:t>
      </w:r>
      <w:r w:rsidR="00F82D1B">
        <w:rPr>
          <w:rFonts w:ascii="Times New Roman" w:hAnsi="Times New Roman" w:cs="Times New Roman"/>
          <w:sz w:val="24"/>
          <w:szCs w:val="24"/>
        </w:rPr>
        <w:t>Significant improvements were noted in the storage and voiding symptoms in the tamsulosin group (p value &lt;0.01) as compared to the placebo group.</w:t>
      </w:r>
    </w:p>
    <w:p w14:paraId="0D5E0E48" w14:textId="3FA1C259" w:rsidR="00F82D1B" w:rsidRDefault="00F82D1B" w:rsidP="0005314B">
      <w:pPr>
        <w:shd w:val="clear" w:color="auto" w:fill="FFFFFF"/>
        <w:spacing w:line="360" w:lineRule="auto"/>
        <w:jc w:val="both"/>
        <w:rPr>
          <w:rFonts w:ascii="Times New Roman" w:eastAsia="Times New Roman" w:hAnsi="Times New Roman" w:cs="Times New Roman"/>
          <w:sz w:val="24"/>
          <w:szCs w:val="24"/>
          <w:lang w:eastAsia="en-IN"/>
        </w:rPr>
      </w:pPr>
      <w:r w:rsidRPr="00F82D1B">
        <w:rPr>
          <w:rFonts w:ascii="Times New Roman" w:hAnsi="Times New Roman" w:cs="Times New Roman"/>
          <w:b/>
          <w:bCs/>
          <w:sz w:val="24"/>
          <w:szCs w:val="24"/>
        </w:rPr>
        <w:t>Conclusion:</w:t>
      </w:r>
      <w:r w:rsidRPr="00F82D1B">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are effective </w:t>
      </w:r>
      <w:r>
        <w:rPr>
          <w:rFonts w:ascii="Times New Roman" w:eastAsia="Times New Roman" w:hAnsi="Times New Roman" w:cs="Times New Roman"/>
          <w:sz w:val="24"/>
          <w:szCs w:val="24"/>
          <w:lang w:eastAsia="en-IN"/>
        </w:rPr>
        <w:t xml:space="preserve">in the </w:t>
      </w:r>
      <w:r w:rsidRPr="00535ACF">
        <w:rPr>
          <w:rFonts w:ascii="Times New Roman" w:eastAsia="Times New Roman" w:hAnsi="Times New Roman" w:cs="Times New Roman"/>
          <w:sz w:val="24"/>
          <w:szCs w:val="24"/>
          <w:lang w:eastAsia="en-IN"/>
        </w:rPr>
        <w:t>treat</w:t>
      </w:r>
      <w:r>
        <w:rPr>
          <w:rFonts w:ascii="Times New Roman" w:eastAsia="Times New Roman" w:hAnsi="Times New Roman" w:cs="Times New Roman"/>
          <w:sz w:val="24"/>
          <w:szCs w:val="24"/>
          <w:lang w:eastAsia="en-IN"/>
        </w:rPr>
        <w:t>ment of</w:t>
      </w:r>
      <w:r w:rsidRPr="00535ACF">
        <w:rPr>
          <w:rFonts w:ascii="Times New Roman" w:eastAsia="Times New Roman" w:hAnsi="Times New Roman" w:cs="Times New Roman"/>
          <w:sz w:val="24"/>
          <w:szCs w:val="24"/>
          <w:lang w:eastAsia="en-IN"/>
        </w:rPr>
        <w:t xml:space="preserve"> LUTS female patients</w:t>
      </w:r>
      <w:r>
        <w:rPr>
          <w:rFonts w:ascii="Times New Roman" w:eastAsia="Times New Roman" w:hAnsi="Times New Roman" w:cs="Times New Roman"/>
          <w:sz w:val="24"/>
          <w:szCs w:val="24"/>
          <w:lang w:eastAsia="en-IN"/>
        </w:rPr>
        <w:t>.</w:t>
      </w:r>
      <w:r w:rsidRPr="00535ACF">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T</w:t>
      </w:r>
      <w:r w:rsidRPr="00535ACF">
        <w:rPr>
          <w:rFonts w:ascii="Times New Roman" w:eastAsia="Times New Roman" w:hAnsi="Times New Roman" w:cs="Times New Roman"/>
          <w:sz w:val="24"/>
          <w:szCs w:val="24"/>
          <w:lang w:eastAsia="en-IN"/>
        </w:rPr>
        <w:t xml:space="preserve">he effect of </w:t>
      </w:r>
      <w:r>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on LUTS </w:t>
      </w:r>
      <w:r>
        <w:rPr>
          <w:rFonts w:ascii="Times New Roman" w:eastAsia="Times New Roman" w:hAnsi="Times New Roman" w:cs="Times New Roman"/>
          <w:sz w:val="24"/>
          <w:szCs w:val="24"/>
          <w:lang w:eastAsia="en-IN"/>
        </w:rPr>
        <w:t xml:space="preserve">in </w:t>
      </w:r>
      <w:r w:rsidRPr="00535ACF">
        <w:rPr>
          <w:rFonts w:ascii="Times New Roman" w:eastAsia="Times New Roman" w:hAnsi="Times New Roman" w:cs="Times New Roman"/>
          <w:sz w:val="24"/>
          <w:szCs w:val="24"/>
          <w:lang w:eastAsia="en-IN"/>
        </w:rPr>
        <w:t>female</w:t>
      </w:r>
      <w:r>
        <w:rPr>
          <w:rFonts w:ascii="Times New Roman" w:eastAsia="Times New Roman" w:hAnsi="Times New Roman" w:cs="Times New Roman"/>
          <w:sz w:val="24"/>
          <w:szCs w:val="24"/>
          <w:lang w:eastAsia="en-IN"/>
        </w:rPr>
        <w:t>s</w:t>
      </w:r>
      <w:r w:rsidRPr="00535ACF">
        <w:rPr>
          <w:rFonts w:ascii="Times New Roman" w:eastAsia="Times New Roman" w:hAnsi="Times New Roman" w:cs="Times New Roman"/>
          <w:sz w:val="24"/>
          <w:szCs w:val="24"/>
          <w:lang w:eastAsia="en-IN"/>
        </w:rPr>
        <w:t xml:space="preserve"> should be assessed </w:t>
      </w:r>
      <w:r>
        <w:rPr>
          <w:rFonts w:ascii="Times New Roman" w:eastAsia="Times New Roman" w:hAnsi="Times New Roman" w:cs="Times New Roman"/>
          <w:sz w:val="24"/>
          <w:szCs w:val="24"/>
          <w:lang w:eastAsia="en-IN"/>
        </w:rPr>
        <w:t>and treated according to</w:t>
      </w:r>
      <w:r w:rsidRPr="00535ACF">
        <w:rPr>
          <w:rFonts w:ascii="Times New Roman" w:eastAsia="Times New Roman" w:hAnsi="Times New Roman" w:cs="Times New Roman"/>
          <w:sz w:val="24"/>
          <w:szCs w:val="24"/>
          <w:lang w:eastAsia="en-IN"/>
        </w:rPr>
        <w:t xml:space="preserve"> the underlying cause. </w:t>
      </w:r>
      <w:r>
        <w:rPr>
          <w:rFonts w:ascii="Times New Roman" w:eastAsia="Times New Roman" w:hAnsi="Times New Roman" w:cs="Times New Roman"/>
          <w:sz w:val="24"/>
          <w:szCs w:val="24"/>
          <w:lang w:eastAsia="en-IN"/>
        </w:rPr>
        <w:t>Apart from this,</w:t>
      </w:r>
      <w:r w:rsidRPr="00535ACF">
        <w:rPr>
          <w:rFonts w:ascii="Times New Roman" w:eastAsia="Times New Roman" w:hAnsi="Times New Roman" w:cs="Times New Roman"/>
          <w:sz w:val="24"/>
          <w:szCs w:val="24"/>
          <w:lang w:eastAsia="en-IN"/>
        </w:rPr>
        <w:t xml:space="preserve"> the role of </w:t>
      </w:r>
      <w:r>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in combination therapy with other drugs </w:t>
      </w:r>
      <w:r>
        <w:rPr>
          <w:rFonts w:ascii="Times New Roman" w:eastAsia="Times New Roman" w:hAnsi="Times New Roman" w:cs="Times New Roman"/>
          <w:sz w:val="24"/>
          <w:szCs w:val="24"/>
          <w:lang w:eastAsia="en-IN"/>
        </w:rPr>
        <w:t xml:space="preserve">like antimuscarinics </w:t>
      </w:r>
      <w:r w:rsidRPr="00535ACF">
        <w:rPr>
          <w:rFonts w:ascii="Times New Roman" w:eastAsia="Times New Roman" w:hAnsi="Times New Roman" w:cs="Times New Roman"/>
          <w:sz w:val="24"/>
          <w:szCs w:val="24"/>
          <w:lang w:eastAsia="en-IN"/>
        </w:rPr>
        <w:t>should also be investigated.</w:t>
      </w:r>
    </w:p>
    <w:p w14:paraId="7FF1FBF4" w14:textId="1F664A8B" w:rsidR="00A7175E" w:rsidRPr="00A7175E" w:rsidRDefault="0005314B" w:rsidP="0005314B">
      <w:pPr>
        <w:shd w:val="clear" w:color="auto" w:fill="FFFFFF"/>
        <w:spacing w:line="360" w:lineRule="auto"/>
        <w:jc w:val="both"/>
        <w:rPr>
          <w:rFonts w:ascii="Times New Roman" w:hAnsi="Times New Roman" w:cs="Times New Roman"/>
          <w:sz w:val="24"/>
          <w:szCs w:val="24"/>
        </w:rPr>
      </w:pPr>
      <w:r w:rsidRPr="0005314B">
        <w:rPr>
          <w:rFonts w:ascii="Times New Roman" w:eastAsia="Times New Roman" w:hAnsi="Times New Roman" w:cs="Times New Roman"/>
          <w:b/>
          <w:bCs/>
          <w:sz w:val="24"/>
          <w:szCs w:val="24"/>
          <w:lang w:eastAsia="en-IN"/>
        </w:rPr>
        <w:lastRenderedPageBreak/>
        <w:t>Keywords:</w:t>
      </w:r>
      <w:r>
        <w:rPr>
          <w:rFonts w:ascii="Times New Roman" w:eastAsia="Times New Roman" w:hAnsi="Times New Roman" w:cs="Times New Roman"/>
          <w:sz w:val="24"/>
          <w:szCs w:val="24"/>
          <w:lang w:eastAsia="en-IN"/>
        </w:rPr>
        <w:t xml:space="preserve"> LUTS, IPSS, female LUTS, tamsulosin in females,</w:t>
      </w:r>
      <w:r w:rsidR="00BB2DBC">
        <w:rPr>
          <w:rFonts w:ascii="Times New Roman" w:eastAsia="Times New Roman" w:hAnsi="Times New Roman" w:cs="Times New Roman"/>
          <w:sz w:val="24"/>
          <w:szCs w:val="24"/>
          <w:lang w:eastAsia="en-IN"/>
        </w:rPr>
        <w:t xml:space="preserve"> voiding dysfunction in women</w:t>
      </w:r>
      <w:r>
        <w:rPr>
          <w:rFonts w:ascii="Times New Roman" w:eastAsia="Times New Roman" w:hAnsi="Times New Roman" w:cs="Times New Roman"/>
          <w:sz w:val="24"/>
          <w:szCs w:val="24"/>
          <w:lang w:eastAsia="en-IN"/>
        </w:rPr>
        <w:t xml:space="preserve"> </w:t>
      </w:r>
    </w:p>
    <w:p w14:paraId="6CF42CCC" w14:textId="5F965A68" w:rsidR="00A26E3A" w:rsidRDefault="001B6B82" w:rsidP="0005314B">
      <w:pPr>
        <w:shd w:val="clear" w:color="auto" w:fill="FFFFFF"/>
        <w:spacing w:line="360" w:lineRule="auto"/>
        <w:jc w:val="both"/>
        <w:textAlignment w:val="top"/>
        <w:rPr>
          <w:rFonts w:ascii="Times New Roman" w:hAnsi="Times New Roman" w:cs="Times New Roman"/>
          <w:sz w:val="24"/>
          <w:szCs w:val="24"/>
        </w:rPr>
      </w:pPr>
      <w:r w:rsidRPr="00A26E3A">
        <w:rPr>
          <w:rFonts w:ascii="Times New Roman" w:hAnsi="Times New Roman" w:cs="Times New Roman"/>
          <w:b/>
          <w:bCs/>
          <w:sz w:val="24"/>
          <w:szCs w:val="24"/>
          <w:lang w:val="en-US"/>
        </w:rPr>
        <w:t>Introduction:</w:t>
      </w:r>
      <w:r w:rsidRPr="003F55B4">
        <w:rPr>
          <w:rFonts w:ascii="Times New Roman" w:hAnsi="Times New Roman" w:cs="Times New Roman"/>
          <w:sz w:val="24"/>
          <w:szCs w:val="24"/>
          <w:lang w:val="en-US"/>
        </w:rPr>
        <w:t xml:space="preserve"> </w:t>
      </w:r>
      <w:r w:rsidR="003F55B4">
        <w:rPr>
          <w:color w:val="000000"/>
          <w:shd w:val="clear" w:color="auto" w:fill="FFFFFF"/>
        </w:rPr>
        <w:t> </w:t>
      </w:r>
      <w:bookmarkStart w:id="0" w:name="_Hlk55138114"/>
      <w:r w:rsidR="003F55B4" w:rsidRPr="003F55B4">
        <w:rPr>
          <w:rFonts w:ascii="Times New Roman" w:hAnsi="Times New Roman" w:cs="Times New Roman"/>
          <w:color w:val="000000"/>
          <w:sz w:val="24"/>
          <w:szCs w:val="24"/>
          <w:shd w:val="clear" w:color="auto" w:fill="FFFFFF"/>
        </w:rPr>
        <w:t>Lower urinary tract symptoms (LUTS) are a common health problem among women in the younger as well as older age group</w:t>
      </w:r>
      <w:r w:rsidR="003F55B4">
        <w:rPr>
          <w:color w:val="000000"/>
          <w:shd w:val="clear" w:color="auto" w:fill="FFFFFF"/>
        </w:rPr>
        <w:t xml:space="preserve">. </w:t>
      </w:r>
      <w:r w:rsidR="003F55B4" w:rsidRPr="003F55B4">
        <w:rPr>
          <w:rFonts w:ascii="Times New Roman" w:hAnsi="Times New Roman" w:cs="Times New Roman"/>
          <w:color w:val="000000"/>
          <w:sz w:val="24"/>
          <w:szCs w:val="24"/>
          <w:shd w:val="clear" w:color="auto" w:fill="FFFFFF"/>
        </w:rPr>
        <w:t>A</w:t>
      </w:r>
      <w:r w:rsidR="003F55B4">
        <w:rPr>
          <w:rFonts w:ascii="Times New Roman" w:hAnsi="Times New Roman" w:cs="Times New Roman"/>
          <w:color w:val="000000"/>
          <w:sz w:val="24"/>
          <w:szCs w:val="24"/>
          <w:shd w:val="clear" w:color="auto" w:fill="FFFFFF"/>
        </w:rPr>
        <w:t>round</w:t>
      </w:r>
      <w:r w:rsidR="003F55B4" w:rsidRPr="003F55B4">
        <w:rPr>
          <w:rFonts w:ascii="Times New Roman" w:hAnsi="Times New Roman" w:cs="Times New Roman"/>
          <w:color w:val="000000"/>
          <w:sz w:val="24"/>
          <w:szCs w:val="24"/>
          <w:shd w:val="clear" w:color="auto" w:fill="FFFFFF"/>
        </w:rPr>
        <w:t xml:space="preserve"> 15.5%–53.7% of the women are affected by LUTS</w:t>
      </w:r>
      <w:r w:rsidR="003F55B4">
        <w:rPr>
          <w:rFonts w:ascii="Times New Roman" w:hAnsi="Times New Roman" w:cs="Times New Roman"/>
          <w:color w:val="000000"/>
          <w:sz w:val="24"/>
          <w:szCs w:val="24"/>
          <w:shd w:val="clear" w:color="auto" w:fill="FFFFFF"/>
        </w:rPr>
        <w:t xml:space="preserve"> </w:t>
      </w:r>
      <w:bookmarkEnd w:id="0"/>
      <w:r w:rsidR="003F55B4" w:rsidRPr="003F55B4">
        <w:rPr>
          <w:rFonts w:ascii="Times New Roman" w:hAnsi="Times New Roman" w:cs="Times New Roman"/>
          <w:color w:val="000000"/>
          <w:sz w:val="24"/>
          <w:szCs w:val="24"/>
          <w:shd w:val="clear" w:color="auto" w:fill="FFFFFF"/>
        </w:rPr>
        <w:t>(1</w:t>
      </w:r>
      <w:r w:rsidR="003F55B4" w:rsidRPr="003F55B4">
        <w:rPr>
          <w:rFonts w:ascii="Times New Roman" w:eastAsia="Times New Roman" w:hAnsi="Times New Roman" w:cs="Times New Roman"/>
          <w:color w:val="000000"/>
          <w:sz w:val="24"/>
          <w:szCs w:val="24"/>
          <w:lang w:eastAsia="en-IN"/>
        </w:rPr>
        <w:t>).</w:t>
      </w:r>
      <w:r w:rsidR="003F55B4">
        <w:rPr>
          <w:rFonts w:ascii="Times New Roman" w:eastAsia="Times New Roman" w:hAnsi="Times New Roman" w:cs="Times New Roman"/>
          <w:color w:val="000000"/>
          <w:sz w:val="24"/>
          <w:szCs w:val="24"/>
          <w:lang w:eastAsia="en-IN"/>
        </w:rPr>
        <w:t xml:space="preserve"> </w:t>
      </w:r>
      <w:r w:rsidR="003F55B4" w:rsidRPr="006D0B9D">
        <w:rPr>
          <w:rFonts w:ascii="Times New Roman" w:hAnsi="Times New Roman" w:cs="Times New Roman"/>
          <w:sz w:val="24"/>
          <w:szCs w:val="24"/>
        </w:rPr>
        <w:t>LUTS looks more of a social problem and affects the quality of life in around half of affected females (</w:t>
      </w:r>
      <w:r w:rsidR="00A26E3A" w:rsidRPr="006D0B9D">
        <w:rPr>
          <w:rFonts w:ascii="Times New Roman" w:hAnsi="Times New Roman" w:cs="Times New Roman"/>
          <w:sz w:val="24"/>
          <w:szCs w:val="24"/>
        </w:rPr>
        <w:t>2</w:t>
      </w:r>
      <w:r w:rsidR="003F55B4" w:rsidRPr="006D0B9D">
        <w:rPr>
          <w:rFonts w:ascii="Times New Roman" w:hAnsi="Times New Roman" w:cs="Times New Roman"/>
          <w:sz w:val="24"/>
          <w:szCs w:val="24"/>
        </w:rPr>
        <w:t>).</w:t>
      </w:r>
      <w:r w:rsidR="006D0B9D" w:rsidRPr="006D0B9D">
        <w:rPr>
          <w:rFonts w:ascii="Times New Roman" w:hAnsi="Times New Roman" w:cs="Times New Roman"/>
          <w:sz w:val="24"/>
          <w:szCs w:val="24"/>
        </w:rPr>
        <w:t xml:space="preserve"> LUTS include both the storage and voiding symptoms including the quality of life bothersome. </w:t>
      </w:r>
      <w:bookmarkStart w:id="1" w:name="_Hlk54975462"/>
      <w:r w:rsidR="006D0B9D">
        <w:rPr>
          <w:rFonts w:ascii="Times New Roman" w:hAnsi="Times New Roman" w:cs="Times New Roman"/>
          <w:sz w:val="24"/>
          <w:szCs w:val="24"/>
        </w:rPr>
        <w:t xml:space="preserve">The alpha receptors in the bladder - </w:t>
      </w:r>
      <w:bookmarkStart w:id="2" w:name="_Hlk54952259"/>
      <w:bookmarkStart w:id="3" w:name="_Hlk54953870"/>
      <w:r w:rsidR="006D0B9D" w:rsidRPr="006D0B9D">
        <w:rPr>
          <w:rFonts w:ascii="Times New Roman" w:hAnsi="Times New Roman" w:cs="Times New Roman"/>
          <w:sz w:val="24"/>
          <w:szCs w:val="24"/>
        </w:rPr>
        <w:t>α</w:t>
      </w:r>
      <w:bookmarkEnd w:id="2"/>
      <w:r w:rsidR="006D0B9D" w:rsidRPr="006D0B9D">
        <w:rPr>
          <w:rFonts w:ascii="Times New Roman" w:hAnsi="Times New Roman" w:cs="Times New Roman"/>
          <w:sz w:val="24"/>
          <w:szCs w:val="24"/>
        </w:rPr>
        <w:t>1D</w:t>
      </w:r>
      <w:bookmarkEnd w:id="3"/>
      <w:r w:rsidR="006D0B9D" w:rsidRPr="006D0B9D">
        <w:rPr>
          <w:rFonts w:ascii="Times New Roman" w:hAnsi="Times New Roman" w:cs="Times New Roman"/>
          <w:sz w:val="24"/>
          <w:szCs w:val="24"/>
        </w:rPr>
        <w:t xml:space="preserve"> and </w:t>
      </w:r>
      <w:r w:rsidR="006D0B9D">
        <w:rPr>
          <w:rFonts w:ascii="Times New Roman" w:hAnsi="Times New Roman" w:cs="Times New Roman"/>
          <w:sz w:val="24"/>
          <w:szCs w:val="24"/>
        </w:rPr>
        <w:t xml:space="preserve">in the urethra - </w:t>
      </w:r>
      <w:bookmarkStart w:id="4" w:name="_Hlk54953884"/>
      <w:r w:rsidR="006D0B9D" w:rsidRPr="006D0B9D">
        <w:rPr>
          <w:rFonts w:ascii="Times New Roman" w:hAnsi="Times New Roman" w:cs="Times New Roman"/>
          <w:sz w:val="24"/>
          <w:szCs w:val="24"/>
        </w:rPr>
        <w:t>α1A</w:t>
      </w:r>
      <w:bookmarkEnd w:id="4"/>
      <w:r w:rsidR="006D0B9D">
        <w:rPr>
          <w:rFonts w:ascii="Times New Roman" w:hAnsi="Times New Roman" w:cs="Times New Roman"/>
          <w:sz w:val="24"/>
          <w:szCs w:val="24"/>
        </w:rPr>
        <w:t xml:space="preserve"> in the females appear to mediate the LUTS similar to the male counterparts </w:t>
      </w:r>
      <w:r w:rsidR="006D0B9D" w:rsidRPr="006D0B9D">
        <w:rPr>
          <w:rFonts w:ascii="Times New Roman" w:hAnsi="Times New Roman" w:cs="Times New Roman"/>
          <w:sz w:val="24"/>
          <w:szCs w:val="24"/>
        </w:rPr>
        <w:t>(</w:t>
      </w:r>
      <w:r w:rsidR="006D0B9D">
        <w:rPr>
          <w:rFonts w:ascii="Times New Roman" w:hAnsi="Times New Roman" w:cs="Times New Roman"/>
          <w:sz w:val="24"/>
          <w:szCs w:val="24"/>
        </w:rPr>
        <w:t>3</w:t>
      </w:r>
      <w:r w:rsidR="006D0B9D" w:rsidRPr="006D0B9D">
        <w:rPr>
          <w:rFonts w:ascii="Times New Roman" w:hAnsi="Times New Roman" w:cs="Times New Roman"/>
          <w:sz w:val="24"/>
          <w:szCs w:val="24"/>
        </w:rPr>
        <w:t xml:space="preserve">). </w:t>
      </w:r>
      <w:bookmarkEnd w:id="1"/>
      <w:r w:rsidR="00A26E3A" w:rsidRPr="00BE765C">
        <w:rPr>
          <w:rFonts w:ascii="Times New Roman" w:hAnsi="Times New Roman" w:cs="Times New Roman"/>
          <w:sz w:val="24"/>
          <w:szCs w:val="24"/>
        </w:rPr>
        <w:t xml:space="preserve">The severity of urinary symptoms and the degree of bothersome associated with LUTS are quantified using the International Prostate Symptom Score (IPSS) similar to the males (4,5,6,7).  </w:t>
      </w:r>
      <w:r w:rsidR="00BE765C" w:rsidRPr="00BE765C">
        <w:rPr>
          <w:rFonts w:ascii="Times New Roman" w:hAnsi="Times New Roman" w:cs="Times New Roman"/>
          <w:sz w:val="24"/>
          <w:szCs w:val="24"/>
        </w:rPr>
        <w:t>The treatment</w:t>
      </w:r>
      <w:r w:rsidR="00BE765C">
        <w:t xml:space="preserve"> </w:t>
      </w:r>
      <w:r w:rsidR="00BE765C" w:rsidRPr="00BE765C">
        <w:rPr>
          <w:rFonts w:ascii="Times New Roman" w:hAnsi="Times New Roman" w:cs="Times New Roman"/>
          <w:sz w:val="24"/>
          <w:szCs w:val="24"/>
        </w:rPr>
        <w:t>of the female LUTS</w:t>
      </w:r>
      <w:r w:rsidR="00BE765C">
        <w:rPr>
          <w:rFonts w:ascii="Times New Roman" w:hAnsi="Times New Roman" w:cs="Times New Roman"/>
          <w:sz w:val="24"/>
          <w:szCs w:val="24"/>
        </w:rPr>
        <w:t xml:space="preserve"> includes lifestyle modifications, behavioural therapy, pelvic floor muscle and bladder training and pharmacological therapy. The pharmacological therapy includes the use of alpha blockers and the antimuscarinics. Among the alpha blockers </w:t>
      </w:r>
      <w:r w:rsidR="00735601">
        <w:rPr>
          <w:rFonts w:ascii="Times New Roman" w:hAnsi="Times New Roman" w:cs="Times New Roman"/>
          <w:sz w:val="24"/>
          <w:szCs w:val="24"/>
        </w:rPr>
        <w:t xml:space="preserve">tamsulosin is most commonly used. Tamsulosin is potent, specific and selective alpha blocker having good specificity for </w:t>
      </w:r>
      <w:r w:rsidR="00735601" w:rsidRPr="006D0B9D">
        <w:rPr>
          <w:rFonts w:ascii="Times New Roman" w:hAnsi="Times New Roman" w:cs="Times New Roman"/>
          <w:sz w:val="24"/>
          <w:szCs w:val="24"/>
        </w:rPr>
        <w:t>α1D</w:t>
      </w:r>
      <w:r w:rsidR="00735601">
        <w:rPr>
          <w:rFonts w:ascii="Times New Roman" w:hAnsi="Times New Roman" w:cs="Times New Roman"/>
          <w:sz w:val="24"/>
          <w:szCs w:val="24"/>
        </w:rPr>
        <w:t xml:space="preserve"> and </w:t>
      </w:r>
      <w:r w:rsidR="00735601" w:rsidRPr="006D0B9D">
        <w:rPr>
          <w:rFonts w:ascii="Times New Roman" w:hAnsi="Times New Roman" w:cs="Times New Roman"/>
          <w:sz w:val="24"/>
          <w:szCs w:val="24"/>
        </w:rPr>
        <w:t>α1A</w:t>
      </w:r>
      <w:r w:rsidR="00735601">
        <w:rPr>
          <w:rFonts w:ascii="Times New Roman" w:hAnsi="Times New Roman" w:cs="Times New Roman"/>
          <w:sz w:val="24"/>
          <w:szCs w:val="24"/>
        </w:rPr>
        <w:t xml:space="preserve"> receptors located in the bladder and the urethra respectively. It has also been shown to increase the flow, decrease the detrusor pressure and concomitant improvement in LUTS. We here explain how tamsulosin matters in the life a female and how the symptoms improve with the use of tamsulosin.</w:t>
      </w:r>
    </w:p>
    <w:p w14:paraId="4D124EA7" w14:textId="77777777" w:rsidR="0013707C" w:rsidRDefault="00991650" w:rsidP="0005314B">
      <w:pPr>
        <w:shd w:val="clear" w:color="auto" w:fill="FFFFFF"/>
        <w:spacing w:line="360" w:lineRule="auto"/>
        <w:jc w:val="both"/>
        <w:textAlignment w:val="top"/>
        <w:rPr>
          <w:rFonts w:ascii="Times New Roman" w:hAnsi="Times New Roman" w:cs="Times New Roman"/>
          <w:sz w:val="24"/>
          <w:szCs w:val="24"/>
        </w:rPr>
      </w:pPr>
      <w:r w:rsidRPr="00991650">
        <w:rPr>
          <w:rFonts w:ascii="Times New Roman" w:hAnsi="Times New Roman" w:cs="Times New Roman"/>
          <w:b/>
          <w:bCs/>
          <w:sz w:val="24"/>
          <w:szCs w:val="24"/>
        </w:rPr>
        <w:t>Methods:</w:t>
      </w:r>
      <w:r>
        <w:rPr>
          <w:rFonts w:ascii="Times New Roman" w:hAnsi="Times New Roman" w:cs="Times New Roman"/>
          <w:sz w:val="24"/>
          <w:szCs w:val="24"/>
        </w:rPr>
        <w:t xml:space="preserve"> </w:t>
      </w:r>
      <w:bookmarkStart w:id="5" w:name="_Hlk55138399"/>
      <w:r>
        <w:rPr>
          <w:rFonts w:ascii="Times New Roman" w:hAnsi="Times New Roman" w:cs="Times New Roman"/>
          <w:sz w:val="24"/>
          <w:szCs w:val="24"/>
        </w:rPr>
        <w:t>This</w:t>
      </w:r>
      <w:r w:rsidR="00CB1CFA">
        <w:rPr>
          <w:rFonts w:ascii="Times New Roman" w:hAnsi="Times New Roman" w:cs="Times New Roman"/>
          <w:sz w:val="24"/>
          <w:szCs w:val="24"/>
        </w:rPr>
        <w:t xml:space="preserve"> study was a prospective double-blind placebo-controlled study. It was carried out in the Department of Urology at Tambe Hospital, Sangamner, Ahmednagar</w:t>
      </w:r>
      <w:r w:rsidR="00E14EDD">
        <w:rPr>
          <w:rFonts w:ascii="Times New Roman" w:hAnsi="Times New Roman" w:cs="Times New Roman"/>
          <w:sz w:val="24"/>
          <w:szCs w:val="24"/>
        </w:rPr>
        <w:t>, Maharashtra, India.</w:t>
      </w:r>
      <w:bookmarkEnd w:id="5"/>
      <w:r w:rsidR="00E14EDD">
        <w:rPr>
          <w:rFonts w:ascii="Times New Roman" w:hAnsi="Times New Roman" w:cs="Times New Roman"/>
          <w:sz w:val="24"/>
          <w:szCs w:val="24"/>
        </w:rPr>
        <w:t xml:space="preserve"> The inclusion criteria included new cases of LUTS, age more than 25 years, IPSS more than or equal to 8, normal urine analysis and willingness to give written informed consent. The exclusion criteria included active urinary tract infection, pregnancy, stress urinary incontinence, history of radiation therapy to pelvic region, neuropathic bladder conditions, bladder malignancy and all contraindications for alpha blockers. </w:t>
      </w:r>
      <w:r w:rsidR="00076BCF">
        <w:rPr>
          <w:rFonts w:ascii="Times New Roman" w:hAnsi="Times New Roman" w:cs="Times New Roman"/>
          <w:sz w:val="24"/>
          <w:szCs w:val="24"/>
        </w:rPr>
        <w:t>This study was reviewed and approved by the ethical committee of Tambe Hospital, Sangamner, Ahmednagar, Maharashtra, India.</w:t>
      </w:r>
    </w:p>
    <w:p w14:paraId="635A5928" w14:textId="4F2F1560" w:rsidR="00991650" w:rsidRDefault="00076BCF" w:rsidP="0005314B">
      <w:pPr>
        <w:shd w:val="clear" w:color="auto" w:fill="FFFFFF"/>
        <w:spacing w:line="360" w:lineRule="auto"/>
        <w:jc w:val="both"/>
        <w:textAlignment w:val="top"/>
        <w:rPr>
          <w:rFonts w:ascii="Times New Roman" w:hAnsi="Times New Roman" w:cs="Times New Roman"/>
          <w:sz w:val="24"/>
          <w:szCs w:val="24"/>
        </w:rPr>
      </w:pPr>
      <w:bookmarkStart w:id="6" w:name="_Hlk55138438"/>
      <w:r>
        <w:rPr>
          <w:rFonts w:ascii="Times New Roman" w:hAnsi="Times New Roman" w:cs="Times New Roman"/>
          <w:sz w:val="24"/>
          <w:szCs w:val="24"/>
        </w:rPr>
        <w:t xml:space="preserve">A total of 100 patients were enrolled in the study and were randomly allocated to either tamsulosin group or the placebo group in double blind fashion. </w:t>
      </w:r>
      <w:bookmarkEnd w:id="6"/>
      <w:r>
        <w:rPr>
          <w:rFonts w:ascii="Times New Roman" w:hAnsi="Times New Roman" w:cs="Times New Roman"/>
          <w:sz w:val="24"/>
          <w:szCs w:val="24"/>
        </w:rPr>
        <w:t xml:space="preserve">The block randomisation </w:t>
      </w:r>
      <w:r w:rsidR="00E22519">
        <w:rPr>
          <w:rFonts w:ascii="Times New Roman" w:hAnsi="Times New Roman" w:cs="Times New Roman"/>
          <w:sz w:val="24"/>
          <w:szCs w:val="24"/>
        </w:rPr>
        <w:t>size of four was carried out by computer generated random number</w:t>
      </w:r>
      <w:r w:rsidR="00597ADE">
        <w:rPr>
          <w:rFonts w:ascii="Times New Roman" w:hAnsi="Times New Roman" w:cs="Times New Roman"/>
          <w:sz w:val="24"/>
          <w:szCs w:val="24"/>
        </w:rPr>
        <w:t xml:space="preserve"> before the participants received any treatment. Each group consisted of 50 participants. In the tamsulosin group three patients lost to follow up – </w:t>
      </w:r>
      <w:bookmarkStart w:id="7" w:name="_Hlk54972435"/>
      <w:r w:rsidR="00597ADE">
        <w:rPr>
          <w:rFonts w:ascii="Times New Roman" w:hAnsi="Times New Roman" w:cs="Times New Roman"/>
          <w:sz w:val="24"/>
          <w:szCs w:val="24"/>
        </w:rPr>
        <w:t xml:space="preserve">one due to symptoms not improved and two due to adverse effect of the drug and in the placebo group two patients lost to follow up due to no improvement in the symptoms. </w:t>
      </w:r>
      <w:bookmarkEnd w:id="7"/>
      <w:r w:rsidR="00597ADE">
        <w:rPr>
          <w:rFonts w:ascii="Times New Roman" w:hAnsi="Times New Roman" w:cs="Times New Roman"/>
          <w:sz w:val="24"/>
          <w:szCs w:val="24"/>
        </w:rPr>
        <w:t>All one hundred patients were included in the analysis.</w:t>
      </w:r>
    </w:p>
    <w:p w14:paraId="5C53D1CD" w14:textId="2002B0FC" w:rsidR="0013707C" w:rsidRDefault="0013707C" w:rsidP="0005314B">
      <w:pPr>
        <w:shd w:val="clear" w:color="auto" w:fill="FFFFFF"/>
        <w:spacing w:line="360" w:lineRule="auto"/>
        <w:jc w:val="both"/>
        <w:textAlignment w:val="top"/>
        <w:rPr>
          <w:rFonts w:ascii="Times New Roman" w:hAnsi="Times New Roman" w:cs="Times New Roman"/>
          <w:sz w:val="24"/>
          <w:szCs w:val="24"/>
        </w:rPr>
      </w:pPr>
      <w:bookmarkStart w:id="8" w:name="_Hlk55138475"/>
      <w:r>
        <w:rPr>
          <w:rFonts w:ascii="Times New Roman" w:hAnsi="Times New Roman" w:cs="Times New Roman"/>
          <w:sz w:val="24"/>
          <w:szCs w:val="24"/>
        </w:rPr>
        <w:t xml:space="preserve">The study was conducted for six weeks period. </w:t>
      </w:r>
      <w:bookmarkEnd w:id="8"/>
      <w:r>
        <w:rPr>
          <w:rFonts w:ascii="Times New Roman" w:hAnsi="Times New Roman" w:cs="Times New Roman"/>
          <w:sz w:val="24"/>
          <w:szCs w:val="24"/>
        </w:rPr>
        <w:t xml:space="preserve">This included three visits – first during the start of the study, second after three weeks and </w:t>
      </w:r>
      <w:r w:rsidR="00481BD1">
        <w:rPr>
          <w:rFonts w:ascii="Times New Roman" w:hAnsi="Times New Roman" w:cs="Times New Roman"/>
          <w:sz w:val="24"/>
          <w:szCs w:val="24"/>
        </w:rPr>
        <w:t xml:space="preserve">last visit at the completion of the study. Patients were randomised to either groups. Medicines were packed in a concealed packet to maintain the blinding. Patients had to take medicine i.e. tamsulosin 0.4 mg or placebo daily in the evening after the food. IPSS form was filled by the patients themselves in their own language i.e. Hindi, English or Marathi. Uroflowmetry was carried using the same machine of sigma company. The parameters measured were maximum flow rate in ml/sec, voided volume in ml, flow time in ml/sec and mean flow rate in ml/sec. Minimum volume required for correct measurement was 150 ml. If the voided volume was insufficient then the patients were asked to drink 300-400 ml of fluid and a second uroflowmetry was done in next 1-2 hours. </w:t>
      </w:r>
      <w:r w:rsidR="006128BF">
        <w:rPr>
          <w:rFonts w:ascii="Times New Roman" w:hAnsi="Times New Roman" w:cs="Times New Roman"/>
          <w:sz w:val="24"/>
          <w:szCs w:val="24"/>
        </w:rPr>
        <w:t xml:space="preserve">All the adverse events were noted during the visits of the patients. The regularity of the treatment was confirmed by asking the patients and counting of the remaining medicines, if any. Patients were advised not to take any other medication for their LUTS. </w:t>
      </w:r>
    </w:p>
    <w:p w14:paraId="224C6D52" w14:textId="59BE0E94" w:rsidR="006128BF" w:rsidRDefault="006128BF" w:rsidP="0005314B">
      <w:pPr>
        <w:shd w:val="clear" w:color="auto" w:fill="FFFFFF"/>
        <w:spacing w:line="360" w:lineRule="auto"/>
        <w:jc w:val="both"/>
        <w:textAlignment w:val="top"/>
        <w:rPr>
          <w:rFonts w:ascii="Times New Roman" w:hAnsi="Times New Roman" w:cs="Times New Roman"/>
          <w:sz w:val="24"/>
          <w:szCs w:val="24"/>
        </w:rPr>
      </w:pPr>
      <w:bookmarkStart w:id="9" w:name="_Hlk55138531"/>
      <w:r>
        <w:rPr>
          <w:rFonts w:ascii="Times New Roman" w:hAnsi="Times New Roman" w:cs="Times New Roman"/>
          <w:sz w:val="24"/>
          <w:szCs w:val="24"/>
        </w:rPr>
        <w:t>The primary outcome was symptomatic and subjective improvement and improvement of IPSS</w:t>
      </w:r>
      <w:r w:rsidR="00A7175E">
        <w:rPr>
          <w:rFonts w:ascii="Times New Roman" w:hAnsi="Times New Roman" w:cs="Times New Roman"/>
          <w:sz w:val="24"/>
          <w:szCs w:val="24"/>
        </w:rPr>
        <w:t xml:space="preserve"> and quality of life score</w:t>
      </w:r>
      <w:r>
        <w:rPr>
          <w:rFonts w:ascii="Times New Roman" w:hAnsi="Times New Roman" w:cs="Times New Roman"/>
          <w:sz w:val="24"/>
          <w:szCs w:val="24"/>
        </w:rPr>
        <w:t xml:space="preserve"> at the end of the study. The mean change in the symptoms and the IPSS were noted and compared between the two groups. The secondary outcomes were improvements in the urinary flow rates and changes in the post void residual urine. The mean changes from baseline and at six weeks between the two groups were noted and compared.</w:t>
      </w:r>
    </w:p>
    <w:p w14:paraId="62A26BC5" w14:textId="520E9D94" w:rsidR="006128BF" w:rsidRDefault="006128BF" w:rsidP="0005314B">
      <w:pPr>
        <w:shd w:val="clear" w:color="auto" w:fill="FFFFFF"/>
        <w:spacing w:line="360" w:lineRule="auto"/>
        <w:jc w:val="both"/>
        <w:rPr>
          <w:rFonts w:ascii="Times New Roman" w:hAnsi="Times New Roman" w:cs="Times New Roman"/>
          <w:sz w:val="24"/>
          <w:szCs w:val="24"/>
        </w:rPr>
      </w:pPr>
      <w:r w:rsidRPr="003F7338">
        <w:rPr>
          <w:rFonts w:ascii="Times New Roman" w:hAnsi="Times New Roman" w:cs="Times New Roman"/>
          <w:sz w:val="24"/>
          <w:szCs w:val="24"/>
        </w:rPr>
        <w:t>Following collection of data, it was analysed by computer software Statistical Package for the Social Sciences (SPSS version 19).</w:t>
      </w:r>
      <w:r w:rsidR="00FB2277">
        <w:rPr>
          <w:rFonts w:ascii="Times New Roman" w:hAnsi="Times New Roman" w:cs="Times New Roman"/>
          <w:sz w:val="24"/>
          <w:szCs w:val="24"/>
        </w:rPr>
        <w:t xml:space="preserve"> </w:t>
      </w:r>
      <w:bookmarkEnd w:id="9"/>
      <w:r w:rsidR="00FB2277">
        <w:rPr>
          <w:rFonts w:ascii="Times New Roman" w:hAnsi="Times New Roman" w:cs="Times New Roman"/>
          <w:sz w:val="24"/>
          <w:szCs w:val="24"/>
        </w:rPr>
        <w:t>All the participants who took even a single dose of medicine after the randomisation were included in the study. Adverse events were reported in numbers and percentages.</w:t>
      </w:r>
    </w:p>
    <w:p w14:paraId="15C026C9" w14:textId="6FD2B0BC" w:rsidR="001E78F6" w:rsidRDefault="001E78F6" w:rsidP="0005314B">
      <w:pPr>
        <w:shd w:val="clear" w:color="auto" w:fill="FFFFFF"/>
        <w:spacing w:line="360" w:lineRule="auto"/>
        <w:jc w:val="both"/>
        <w:rPr>
          <w:rFonts w:ascii="Times New Roman" w:hAnsi="Times New Roman" w:cs="Times New Roman"/>
          <w:sz w:val="24"/>
          <w:szCs w:val="24"/>
        </w:rPr>
      </w:pPr>
      <w:r w:rsidRPr="00A92619">
        <w:rPr>
          <w:rFonts w:ascii="Times New Roman" w:hAnsi="Times New Roman" w:cs="Times New Roman"/>
          <w:b/>
          <w:bCs/>
          <w:sz w:val="24"/>
          <w:szCs w:val="24"/>
        </w:rPr>
        <w:t>Results:</w:t>
      </w:r>
      <w:r w:rsidR="006738DD">
        <w:rPr>
          <w:rFonts w:ascii="Times New Roman" w:hAnsi="Times New Roman" w:cs="Times New Roman"/>
          <w:sz w:val="24"/>
          <w:szCs w:val="24"/>
        </w:rPr>
        <w:t xml:space="preserve"> A total of </w:t>
      </w:r>
      <w:r w:rsidR="00A92619">
        <w:rPr>
          <w:rFonts w:ascii="Times New Roman" w:hAnsi="Times New Roman" w:cs="Times New Roman"/>
          <w:sz w:val="24"/>
          <w:szCs w:val="24"/>
        </w:rPr>
        <w:t xml:space="preserve">100 patients with LUTS were included in the study. Fifty patients were assigned randomly to each tamsulosin and placebo group. </w:t>
      </w:r>
    </w:p>
    <w:p w14:paraId="00D30474" w14:textId="5BBFF37A" w:rsidR="00A92619" w:rsidRDefault="00A92619" w:rsidP="0005314B">
      <w:pPr>
        <w:shd w:val="clear" w:color="auto" w:fill="FFFFFF"/>
        <w:spacing w:line="360" w:lineRule="auto"/>
        <w:jc w:val="both"/>
        <w:rPr>
          <w:rFonts w:ascii="Times New Roman" w:hAnsi="Times New Roman" w:cs="Times New Roman"/>
          <w:sz w:val="24"/>
          <w:szCs w:val="24"/>
        </w:rPr>
      </w:pPr>
      <w:bookmarkStart w:id="10" w:name="_Hlk55138623"/>
      <w:r>
        <w:rPr>
          <w:rFonts w:ascii="Times New Roman" w:hAnsi="Times New Roman" w:cs="Times New Roman"/>
          <w:sz w:val="24"/>
          <w:szCs w:val="24"/>
        </w:rPr>
        <w:t>The baseline characteristics of each patient in both the groups were measured and were comparable regarding the age, weight, duration of symptoms and the IPSS.</w:t>
      </w:r>
    </w:p>
    <w:p w14:paraId="6DEC74FF" w14:textId="49495930" w:rsidR="00A92619" w:rsidRDefault="00A92619"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statistically significant difference in the baseline IPSS between the two groups and there was a very weak correlation between baseline IPSS and mean change from baseline in IPSS in both groups. </w:t>
      </w:r>
      <w:bookmarkEnd w:id="10"/>
      <w:r>
        <w:rPr>
          <w:rFonts w:ascii="Times New Roman" w:hAnsi="Times New Roman" w:cs="Times New Roman"/>
          <w:sz w:val="24"/>
          <w:szCs w:val="24"/>
        </w:rPr>
        <w:t xml:space="preserve">In the tamsulosin group, the Spearman’s coefficient was 0.38 and p value was 0.7 </w:t>
      </w:r>
      <w:r w:rsidR="00FA5897">
        <w:rPr>
          <w:rFonts w:ascii="Times New Roman" w:hAnsi="Times New Roman" w:cs="Times New Roman"/>
          <w:sz w:val="24"/>
          <w:szCs w:val="24"/>
        </w:rPr>
        <w:t xml:space="preserve">while </w:t>
      </w:r>
      <w:r>
        <w:rPr>
          <w:rFonts w:ascii="Times New Roman" w:hAnsi="Times New Roman" w:cs="Times New Roman"/>
          <w:sz w:val="24"/>
          <w:szCs w:val="24"/>
        </w:rPr>
        <w:t xml:space="preserve">the Spearman’s coefficient was </w:t>
      </w:r>
      <w:r w:rsidR="00FA5897">
        <w:rPr>
          <w:rFonts w:ascii="Times New Roman" w:hAnsi="Times New Roman" w:cs="Times New Roman"/>
          <w:sz w:val="24"/>
          <w:szCs w:val="24"/>
        </w:rPr>
        <w:t>0.30 and the p value was 0.2</w:t>
      </w:r>
      <w:r w:rsidR="00FA5897" w:rsidRPr="00FA5897">
        <w:rPr>
          <w:rFonts w:ascii="Times New Roman" w:hAnsi="Times New Roman" w:cs="Times New Roman"/>
          <w:sz w:val="24"/>
          <w:szCs w:val="24"/>
        </w:rPr>
        <w:t xml:space="preserve"> </w:t>
      </w:r>
      <w:r w:rsidR="00FA5897">
        <w:rPr>
          <w:rFonts w:ascii="Times New Roman" w:hAnsi="Times New Roman" w:cs="Times New Roman"/>
          <w:sz w:val="24"/>
          <w:szCs w:val="24"/>
        </w:rPr>
        <w:t>in the placebo group. So, it was assumed that the difference in the baseline IPSS in the two groups had no significant effect on the difference in the mean change from baseline the two groups.</w:t>
      </w:r>
    </w:p>
    <w:p w14:paraId="599EC0AD" w14:textId="109B9637" w:rsidR="00FA5897" w:rsidRDefault="00FA5897" w:rsidP="0005314B">
      <w:pPr>
        <w:shd w:val="clear" w:color="auto" w:fill="FFFFFF"/>
        <w:spacing w:line="360" w:lineRule="auto"/>
        <w:jc w:val="both"/>
        <w:rPr>
          <w:rFonts w:ascii="Times New Roman" w:hAnsi="Times New Roman" w:cs="Times New Roman"/>
          <w:sz w:val="24"/>
          <w:szCs w:val="24"/>
        </w:rPr>
      </w:pPr>
      <w:bookmarkStart w:id="11" w:name="_Hlk55138697"/>
      <w:r>
        <w:rPr>
          <w:rFonts w:ascii="Times New Roman" w:hAnsi="Times New Roman" w:cs="Times New Roman"/>
          <w:sz w:val="24"/>
          <w:szCs w:val="24"/>
        </w:rPr>
        <w:t>Three patients lost to follow up in the tamsulosin group (6%), one patient due to no improvement in the symptoms and two due to adverse effect of the drug. In the placebo group, two patients (4%) lost to follow up due to no improvement in the symptoms.</w:t>
      </w:r>
    </w:p>
    <w:bookmarkEnd w:id="11"/>
    <w:p w14:paraId="3BDE687D" w14:textId="2D4EF4EE" w:rsidR="00FA5897" w:rsidRDefault="00FA5897"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shows the IPSS and other parameters before and after treatment and the differences in each treatment group. </w:t>
      </w:r>
      <w:r w:rsidR="00CC104F">
        <w:rPr>
          <w:rFonts w:ascii="Times New Roman" w:hAnsi="Times New Roman" w:cs="Times New Roman"/>
          <w:sz w:val="24"/>
          <w:szCs w:val="24"/>
        </w:rPr>
        <w:t xml:space="preserve">The mean change in the IPSS was higher and statistically significant in the tamsulosin group as compared to the placebo group. Similar was the mean change from baseline of mean flow rate and the post void residual urine in both the groups. But for the maximum flow rate the changes from baseline were not significant in both the groups. </w:t>
      </w:r>
    </w:p>
    <w:p w14:paraId="49170C80" w14:textId="1EDD55E9" w:rsidR="003451F0" w:rsidRDefault="003451F0" w:rsidP="0005314B">
      <w:pPr>
        <w:shd w:val="clear" w:color="auto" w:fill="FFFFFF"/>
        <w:spacing w:line="360" w:lineRule="auto"/>
        <w:jc w:val="both"/>
        <w:rPr>
          <w:rFonts w:ascii="Times New Roman" w:hAnsi="Times New Roman" w:cs="Times New Roman"/>
          <w:sz w:val="24"/>
          <w:szCs w:val="24"/>
        </w:rPr>
      </w:pPr>
      <w:bookmarkStart w:id="12" w:name="_Hlk55138725"/>
      <w:r>
        <w:rPr>
          <w:rFonts w:ascii="Times New Roman" w:hAnsi="Times New Roman" w:cs="Times New Roman"/>
          <w:sz w:val="24"/>
          <w:szCs w:val="24"/>
        </w:rPr>
        <w:t>Significant improvements were noted in the storage and voiding symptoms in the tamsulosin group (p value &lt;0.01) as compared to the placebo group.</w:t>
      </w:r>
    </w:p>
    <w:bookmarkEnd w:id="12"/>
    <w:p w14:paraId="53AD3B53" w14:textId="2C35953A" w:rsidR="00CC104F" w:rsidRDefault="00CC104F"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 patients (4%) in the tamsulosin group experienced side effects of the drug like dizziness, rhinitis and asthenia. They were lost to follow up due to the side effects. There were no side effects in the placebo group. </w:t>
      </w:r>
    </w:p>
    <w:p w14:paraId="6782CB13" w14:textId="30C2BB15" w:rsidR="006128BF" w:rsidRDefault="003451F0" w:rsidP="0005314B">
      <w:pPr>
        <w:shd w:val="clear" w:color="auto" w:fill="FFFFFF"/>
        <w:spacing w:line="360" w:lineRule="auto"/>
        <w:jc w:val="both"/>
        <w:rPr>
          <w:rFonts w:ascii="Times New Roman" w:hAnsi="Times New Roman" w:cs="Times New Roman"/>
          <w:sz w:val="24"/>
          <w:szCs w:val="24"/>
        </w:rPr>
      </w:pPr>
      <w:r w:rsidRPr="003451F0">
        <w:rPr>
          <w:rFonts w:ascii="Times New Roman" w:hAnsi="Times New Roman" w:cs="Times New Roman"/>
          <w:b/>
          <w:bCs/>
          <w:sz w:val="24"/>
          <w:szCs w:val="24"/>
        </w:rPr>
        <w:t>Discussion:</w:t>
      </w:r>
      <w:r>
        <w:rPr>
          <w:rFonts w:ascii="Times New Roman" w:hAnsi="Times New Roman" w:cs="Times New Roman"/>
          <w:sz w:val="24"/>
          <w:szCs w:val="24"/>
        </w:rPr>
        <w:t xml:space="preserve"> The prevalence of female LUTS is reported to be as high as 19 % (8). </w:t>
      </w:r>
      <w:r w:rsidR="00634019">
        <w:rPr>
          <w:rFonts w:ascii="Times New Roman" w:hAnsi="Times New Roman" w:cs="Times New Roman"/>
          <w:sz w:val="24"/>
          <w:szCs w:val="24"/>
        </w:rPr>
        <w:t xml:space="preserve">LUTS include both storage and voiding symptoms. The lower urinary tract function is maintained </w:t>
      </w:r>
      <w:r w:rsidR="00E3662B">
        <w:rPr>
          <w:rFonts w:ascii="Times New Roman" w:hAnsi="Times New Roman" w:cs="Times New Roman"/>
          <w:sz w:val="24"/>
          <w:szCs w:val="24"/>
        </w:rPr>
        <w:t>and</w:t>
      </w:r>
      <w:r w:rsidR="00634019">
        <w:rPr>
          <w:rFonts w:ascii="Times New Roman" w:hAnsi="Times New Roman" w:cs="Times New Roman"/>
          <w:sz w:val="24"/>
          <w:szCs w:val="24"/>
        </w:rPr>
        <w:t xml:space="preserve"> co-ordinat</w:t>
      </w:r>
      <w:r w:rsidR="00E3662B">
        <w:rPr>
          <w:rFonts w:ascii="Times New Roman" w:hAnsi="Times New Roman" w:cs="Times New Roman"/>
          <w:sz w:val="24"/>
          <w:szCs w:val="24"/>
        </w:rPr>
        <w:t xml:space="preserve">ed by the balance between the parasympathetic and the sympathetic nervous systems. The continence is maintained during the storage phase by relaxation of bladder muscles by beta-3 adrenergic receptors and inhibition of the parasympathetic system causing the contraction of the external sphincter. During the voiding phase, reverse happens. The sympathetic system is inhibited by the pontine micturition center, which also activates the parasympathetic system. This causes stimulation of the muscarinic receptors on the detrusor muscle </w:t>
      </w:r>
      <w:r w:rsidR="00824B41">
        <w:rPr>
          <w:rFonts w:ascii="Times New Roman" w:hAnsi="Times New Roman" w:cs="Times New Roman"/>
          <w:sz w:val="24"/>
          <w:szCs w:val="24"/>
        </w:rPr>
        <w:t>to cause sustained bladder contraction and urethral relaxation.</w:t>
      </w:r>
    </w:p>
    <w:p w14:paraId="398FD0A6" w14:textId="1A1933A2" w:rsidR="00654A32" w:rsidRDefault="00654A32"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drugs are used to treat LUTS in females like antimuscarinics and </w:t>
      </w:r>
      <w:bookmarkStart w:id="13" w:name="_Hlk54975392"/>
      <w:r>
        <w:rPr>
          <w:rFonts w:ascii="Times New Roman" w:hAnsi="Times New Roman" w:cs="Times New Roman"/>
          <w:sz w:val="24"/>
          <w:szCs w:val="24"/>
        </w:rPr>
        <w:t>alpha 1 adrenergic receptor antagonists</w:t>
      </w:r>
      <w:bookmarkEnd w:id="13"/>
      <w:r>
        <w:rPr>
          <w:rFonts w:ascii="Times New Roman" w:hAnsi="Times New Roman" w:cs="Times New Roman"/>
          <w:sz w:val="24"/>
          <w:szCs w:val="24"/>
        </w:rPr>
        <w:t xml:space="preserve">. The rationale for using alpha 1 adrenergic receptor antagonists is based on the facts that the alpha receptors in the bladder - </w:t>
      </w:r>
      <w:r w:rsidRPr="006D0B9D">
        <w:rPr>
          <w:rFonts w:ascii="Times New Roman" w:hAnsi="Times New Roman" w:cs="Times New Roman"/>
          <w:sz w:val="24"/>
          <w:szCs w:val="24"/>
        </w:rPr>
        <w:t xml:space="preserve">α1D and </w:t>
      </w:r>
      <w:r>
        <w:rPr>
          <w:rFonts w:ascii="Times New Roman" w:hAnsi="Times New Roman" w:cs="Times New Roman"/>
          <w:sz w:val="24"/>
          <w:szCs w:val="24"/>
        </w:rPr>
        <w:t xml:space="preserve">in the urethra - </w:t>
      </w:r>
      <w:r w:rsidRPr="006D0B9D">
        <w:rPr>
          <w:rFonts w:ascii="Times New Roman" w:hAnsi="Times New Roman" w:cs="Times New Roman"/>
          <w:sz w:val="24"/>
          <w:szCs w:val="24"/>
        </w:rPr>
        <w:t>α1A</w:t>
      </w:r>
      <w:r>
        <w:rPr>
          <w:rFonts w:ascii="Times New Roman" w:hAnsi="Times New Roman" w:cs="Times New Roman"/>
          <w:sz w:val="24"/>
          <w:szCs w:val="24"/>
        </w:rPr>
        <w:t xml:space="preserve"> in the females appear to mediate the LUTS similar to the male counterparts </w:t>
      </w:r>
      <w:r w:rsidRPr="006D0B9D">
        <w:rPr>
          <w:rFonts w:ascii="Times New Roman" w:hAnsi="Times New Roman" w:cs="Times New Roman"/>
          <w:sz w:val="24"/>
          <w:szCs w:val="24"/>
        </w:rPr>
        <w:t>(</w:t>
      </w:r>
      <w:r>
        <w:rPr>
          <w:rFonts w:ascii="Times New Roman" w:hAnsi="Times New Roman" w:cs="Times New Roman"/>
          <w:sz w:val="24"/>
          <w:szCs w:val="24"/>
        </w:rPr>
        <w:t>3</w:t>
      </w:r>
      <w:r w:rsidRPr="006D0B9D">
        <w:rPr>
          <w:rFonts w:ascii="Times New Roman" w:hAnsi="Times New Roman" w:cs="Times New Roman"/>
          <w:sz w:val="24"/>
          <w:szCs w:val="24"/>
        </w:rPr>
        <w:t>).</w:t>
      </w:r>
      <w:r>
        <w:rPr>
          <w:rFonts w:ascii="Times New Roman" w:hAnsi="Times New Roman" w:cs="Times New Roman"/>
          <w:sz w:val="24"/>
          <w:szCs w:val="24"/>
        </w:rPr>
        <w:t xml:space="preserve"> </w:t>
      </w:r>
      <w:r w:rsidRPr="00654A32">
        <w:rPr>
          <w:rFonts w:ascii="Times New Roman" w:hAnsi="Times New Roman" w:cs="Times New Roman"/>
          <w:sz w:val="24"/>
          <w:szCs w:val="24"/>
        </w:rPr>
        <w:t>In animal studies on the rabbit, it is shown that the female urethra has a similar density and affinity of a1-adrenergic receptors (9), compared to the male counterpart, and in healthy females tamsulosin has been shown to cause relaxation of the urethra (10).</w:t>
      </w:r>
    </w:p>
    <w:p w14:paraId="53DE84B3" w14:textId="50B04F37" w:rsidR="008D5019" w:rsidRDefault="00347DC9" w:rsidP="0005314B">
      <w:pPr>
        <w:shd w:val="clear" w:color="auto" w:fill="FFFFFF"/>
        <w:spacing w:line="360" w:lineRule="auto"/>
        <w:jc w:val="both"/>
        <w:rPr>
          <w:rFonts w:ascii="Times New Roman" w:eastAsia="Times New Roman" w:hAnsi="Times New Roman" w:cs="Times New Roman"/>
          <w:sz w:val="24"/>
          <w:szCs w:val="24"/>
          <w:bdr w:val="none" w:sz="0" w:space="0" w:color="auto" w:frame="1"/>
          <w:lang w:eastAsia="en-IN"/>
        </w:rPr>
      </w:pPr>
      <w:r>
        <w:rPr>
          <w:rFonts w:ascii="Times New Roman" w:hAnsi="Times New Roman" w:cs="Times New Roman"/>
          <w:sz w:val="24"/>
          <w:szCs w:val="24"/>
        </w:rPr>
        <w:t>Only few studies have reported usefulness of alpha blockers in female LUTS (8,11,12</w:t>
      </w:r>
      <w:r w:rsidR="00B04C69">
        <w:rPr>
          <w:rFonts w:ascii="Times New Roman" w:hAnsi="Times New Roman" w:cs="Times New Roman"/>
          <w:sz w:val="24"/>
          <w:szCs w:val="24"/>
        </w:rPr>
        <w:t>,13</w:t>
      </w:r>
      <w:r>
        <w:rPr>
          <w:rFonts w:ascii="Times New Roman" w:hAnsi="Times New Roman" w:cs="Times New Roman"/>
          <w:sz w:val="24"/>
          <w:szCs w:val="24"/>
        </w:rPr>
        <w:t xml:space="preserve">). In our </w:t>
      </w:r>
      <w:r w:rsidR="007A5F61">
        <w:rPr>
          <w:rFonts w:ascii="Times New Roman" w:hAnsi="Times New Roman" w:cs="Times New Roman"/>
          <w:sz w:val="24"/>
          <w:szCs w:val="24"/>
        </w:rPr>
        <w:t xml:space="preserve">study, most of the patients in the tamsulosin group perceived moderate to marked improvement in their storage as well as voiding symptoms. </w:t>
      </w:r>
      <w:r w:rsidR="008730A4">
        <w:rPr>
          <w:rFonts w:ascii="Times New Roman" w:eastAsia="Times New Roman" w:hAnsi="Times New Roman" w:cs="Times New Roman"/>
          <w:sz w:val="24"/>
          <w:szCs w:val="24"/>
          <w:lang w:eastAsia="en-IN"/>
        </w:rPr>
        <w:t>P</w:t>
      </w:r>
      <w:r w:rsidR="008730A4" w:rsidRPr="008730A4">
        <w:rPr>
          <w:rFonts w:ascii="Times New Roman" w:eastAsia="Times New Roman" w:hAnsi="Times New Roman" w:cs="Times New Roman"/>
          <w:sz w:val="24"/>
          <w:szCs w:val="24"/>
          <w:lang w:eastAsia="en-IN"/>
        </w:rPr>
        <w:t>atients exhibited statistically significant symptom relief</w:t>
      </w:r>
      <w:r w:rsidR="008730A4">
        <w:rPr>
          <w:rFonts w:ascii="Times New Roman" w:hAnsi="Times New Roman" w:cs="Times New Roman"/>
          <w:sz w:val="24"/>
          <w:szCs w:val="24"/>
        </w:rPr>
        <w:t xml:space="preserve"> in the study done by </w:t>
      </w:r>
      <w:bookmarkStart w:id="14" w:name="_Hlk55128679"/>
      <w:r w:rsidR="008730A4" w:rsidRPr="008730A4">
        <w:rPr>
          <w:rFonts w:ascii="Times New Roman" w:hAnsi="Times New Roman" w:cs="Times New Roman"/>
          <w:sz w:val="24"/>
          <w:szCs w:val="24"/>
        </w:rPr>
        <w:fldChar w:fldCharType="begin"/>
      </w:r>
      <w:r w:rsidR="008730A4" w:rsidRPr="008730A4">
        <w:rPr>
          <w:rFonts w:ascii="Times New Roman" w:hAnsi="Times New Roman" w:cs="Times New Roman"/>
          <w:sz w:val="24"/>
          <w:szCs w:val="24"/>
        </w:rPr>
        <w:instrText xml:space="preserve"> HYPERLINK "https://www.einj.org/articles/search_result.php?term=author&amp;f_name=Do%20Kyung&amp;l_name=Kim" </w:instrText>
      </w:r>
      <w:r w:rsidR="008730A4" w:rsidRPr="008730A4">
        <w:rPr>
          <w:rFonts w:ascii="Times New Roman" w:hAnsi="Times New Roman" w:cs="Times New Roman"/>
          <w:sz w:val="24"/>
          <w:szCs w:val="24"/>
        </w:rPr>
        <w:fldChar w:fldCharType="separate"/>
      </w:r>
      <w:r w:rsidR="008730A4" w:rsidRPr="008730A4">
        <w:rPr>
          <w:rFonts w:ascii="Times New Roman" w:eastAsia="Times New Roman" w:hAnsi="Times New Roman" w:cs="Times New Roman"/>
          <w:sz w:val="24"/>
          <w:szCs w:val="24"/>
          <w:bdr w:val="none" w:sz="0" w:space="0" w:color="auto" w:frame="1"/>
          <w:lang w:eastAsia="en-IN"/>
        </w:rPr>
        <w:t>Do Kyung Kim</w:t>
      </w:r>
      <w:r w:rsidR="008730A4" w:rsidRPr="008730A4">
        <w:rPr>
          <w:rFonts w:ascii="Times New Roman" w:eastAsia="Times New Roman" w:hAnsi="Times New Roman" w:cs="Times New Roman"/>
          <w:sz w:val="24"/>
          <w:szCs w:val="24"/>
          <w:bdr w:val="none" w:sz="0" w:space="0" w:color="auto" w:frame="1"/>
          <w:lang w:eastAsia="en-IN"/>
        </w:rPr>
        <w:fldChar w:fldCharType="end"/>
      </w:r>
      <w:r w:rsidR="008730A4" w:rsidRPr="008730A4">
        <w:rPr>
          <w:rFonts w:ascii="Times New Roman" w:eastAsia="Times New Roman" w:hAnsi="Times New Roman" w:cs="Times New Roman"/>
          <w:sz w:val="24"/>
          <w:szCs w:val="24"/>
          <w:bdr w:val="none" w:sz="0" w:space="0" w:color="auto" w:frame="1"/>
          <w:lang w:eastAsia="en-IN"/>
        </w:rPr>
        <w:t xml:space="preserve"> et al</w:t>
      </w:r>
      <w:r w:rsidR="008730A4">
        <w:rPr>
          <w:rFonts w:ascii="Times New Roman" w:eastAsia="Times New Roman" w:hAnsi="Times New Roman" w:cs="Times New Roman"/>
          <w:sz w:val="24"/>
          <w:szCs w:val="24"/>
          <w:bdr w:val="none" w:sz="0" w:space="0" w:color="auto" w:frame="1"/>
          <w:lang w:eastAsia="en-IN"/>
        </w:rPr>
        <w:t xml:space="preserve"> (13)</w:t>
      </w:r>
      <w:bookmarkEnd w:id="14"/>
      <w:r w:rsidR="008730A4">
        <w:rPr>
          <w:rFonts w:ascii="Times New Roman" w:eastAsia="Times New Roman" w:hAnsi="Times New Roman" w:cs="Times New Roman"/>
          <w:sz w:val="24"/>
          <w:szCs w:val="24"/>
          <w:bdr w:val="none" w:sz="0" w:space="0" w:color="auto" w:frame="1"/>
          <w:lang w:eastAsia="en-IN"/>
        </w:rPr>
        <w:t>.</w:t>
      </w:r>
    </w:p>
    <w:p w14:paraId="16DBCBF2" w14:textId="1A4DA709" w:rsidR="008730A4" w:rsidRDefault="008730A4" w:rsidP="0005314B">
      <w:pPr>
        <w:shd w:val="clear" w:color="auto" w:fill="FFFFFF"/>
        <w:spacing w:line="360" w:lineRule="auto"/>
        <w:jc w:val="both"/>
        <w:rPr>
          <w:rFonts w:ascii="Times New Roman" w:eastAsia="Times New Roman" w:hAnsi="Times New Roman" w:cs="Times New Roman"/>
          <w:sz w:val="24"/>
          <w:szCs w:val="24"/>
          <w:bdr w:val="none" w:sz="0" w:space="0" w:color="auto" w:frame="1"/>
          <w:lang w:eastAsia="en-IN"/>
        </w:rPr>
      </w:pPr>
      <w:r>
        <w:rPr>
          <w:rFonts w:ascii="Times New Roman" w:eastAsia="Times New Roman" w:hAnsi="Times New Roman" w:cs="Times New Roman"/>
          <w:sz w:val="24"/>
          <w:szCs w:val="24"/>
          <w:bdr w:val="none" w:sz="0" w:space="0" w:color="auto" w:frame="1"/>
          <w:lang w:eastAsia="en-IN"/>
        </w:rPr>
        <w:t xml:space="preserve">Our study is among one of those randomised controlled study that investigated the therapeutic benefit of alpha blockers tamsulosin in females with LUTS. We did this study over 100 patients with 50 patients in each tamsulosin and placebo group respectively. The demographic and baseline characteristics of patients in each group were not statistically significant except for the IPSS, which was higher in the placebo group. To prove this whether this difference is significant or not we did Spearman’s correlation and found that </w:t>
      </w:r>
      <w:r w:rsidR="004E12EB">
        <w:rPr>
          <w:rFonts w:ascii="Times New Roman" w:eastAsia="Times New Roman" w:hAnsi="Times New Roman" w:cs="Times New Roman"/>
          <w:sz w:val="24"/>
          <w:szCs w:val="24"/>
          <w:bdr w:val="none" w:sz="0" w:space="0" w:color="auto" w:frame="1"/>
          <w:lang w:eastAsia="en-IN"/>
        </w:rPr>
        <w:t>there is a weak correlation between baseline IPSS and mean change in IPSS in both the groups. Also</w:t>
      </w:r>
      <w:r w:rsidR="00F67902">
        <w:rPr>
          <w:rFonts w:ascii="Times New Roman" w:eastAsia="Times New Roman" w:hAnsi="Times New Roman" w:cs="Times New Roman"/>
          <w:sz w:val="24"/>
          <w:szCs w:val="24"/>
          <w:bdr w:val="none" w:sz="0" w:space="0" w:color="auto" w:frame="1"/>
          <w:lang w:eastAsia="en-IN"/>
        </w:rPr>
        <w:t>,</w:t>
      </w:r>
      <w:r w:rsidR="004E12EB">
        <w:rPr>
          <w:rFonts w:ascii="Times New Roman" w:eastAsia="Times New Roman" w:hAnsi="Times New Roman" w:cs="Times New Roman"/>
          <w:sz w:val="24"/>
          <w:szCs w:val="24"/>
          <w:bdr w:val="none" w:sz="0" w:space="0" w:color="auto" w:frame="1"/>
          <w:lang w:eastAsia="en-IN"/>
        </w:rPr>
        <w:t xml:space="preserve"> we reached the power of 80% to detect the clinical significance. </w:t>
      </w:r>
    </w:p>
    <w:p w14:paraId="62C19E4F" w14:textId="0CE24627" w:rsidR="004E12EB" w:rsidRDefault="004E12EB" w:rsidP="0005314B">
      <w:pPr>
        <w:shd w:val="clear" w:color="auto" w:fill="FFFFFF"/>
        <w:spacing w:line="360" w:lineRule="auto"/>
        <w:jc w:val="both"/>
        <w:rPr>
          <w:rFonts w:ascii="Times New Roman" w:eastAsia="Times New Roman" w:hAnsi="Times New Roman" w:cs="Times New Roman"/>
          <w:sz w:val="24"/>
          <w:szCs w:val="24"/>
          <w:bdr w:val="none" w:sz="0" w:space="0" w:color="auto" w:frame="1"/>
          <w:lang w:eastAsia="en-IN"/>
        </w:rPr>
      </w:pPr>
      <w:r>
        <w:rPr>
          <w:rFonts w:ascii="Times New Roman" w:eastAsia="Times New Roman" w:hAnsi="Times New Roman" w:cs="Times New Roman"/>
          <w:sz w:val="24"/>
          <w:szCs w:val="24"/>
          <w:bdr w:val="none" w:sz="0" w:space="0" w:color="auto" w:frame="1"/>
          <w:lang w:eastAsia="en-IN"/>
        </w:rPr>
        <w:t xml:space="preserve">We did separate analysis for the voiding and storage symptoms and found statistically significant difference. Shang-Jen Chang et al </w:t>
      </w:r>
      <w:r w:rsidR="00943B45">
        <w:rPr>
          <w:rFonts w:ascii="Times New Roman" w:eastAsia="Times New Roman" w:hAnsi="Times New Roman" w:cs="Times New Roman"/>
          <w:sz w:val="24"/>
          <w:szCs w:val="24"/>
          <w:bdr w:val="none" w:sz="0" w:space="0" w:color="auto" w:frame="1"/>
          <w:lang w:eastAsia="en-IN"/>
        </w:rPr>
        <w:t xml:space="preserve">(14) </w:t>
      </w:r>
      <w:r>
        <w:rPr>
          <w:rFonts w:ascii="Times New Roman" w:eastAsia="Times New Roman" w:hAnsi="Times New Roman" w:cs="Times New Roman"/>
          <w:sz w:val="24"/>
          <w:szCs w:val="24"/>
          <w:bdr w:val="none" w:sz="0" w:space="0" w:color="auto" w:frame="1"/>
          <w:lang w:eastAsia="en-IN"/>
        </w:rPr>
        <w:t xml:space="preserve">also found statistically significant difference in the voiding and storage symptoms in their study on the effectiveness of tamsulosin in treating women with voiding difficulty. </w:t>
      </w:r>
    </w:p>
    <w:p w14:paraId="2CE4F089" w14:textId="4C7002A5" w:rsidR="00E40465" w:rsidRPr="005744ED" w:rsidRDefault="00E40465"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our study, there was statistically significant difference in the mean flow rate and the maximum flow rate in the tamsulosin but not in the placebo group. Therefore, the changes in the IPSS may be due to changes in the flow rates and the level of changes in the </w:t>
      </w:r>
      <w:r w:rsidR="00920B4D">
        <w:rPr>
          <w:rFonts w:ascii="Times New Roman" w:hAnsi="Times New Roman" w:cs="Times New Roman"/>
          <w:sz w:val="24"/>
          <w:szCs w:val="24"/>
        </w:rPr>
        <w:t>urinary symptoms could be due to these changes.</w:t>
      </w:r>
      <w:r w:rsidR="005744ED">
        <w:rPr>
          <w:rFonts w:ascii="Times New Roman" w:hAnsi="Times New Roman" w:cs="Times New Roman"/>
          <w:sz w:val="24"/>
          <w:szCs w:val="24"/>
        </w:rPr>
        <w:t xml:space="preserve"> </w:t>
      </w:r>
      <w:bookmarkStart w:id="15" w:name="_Hlk55135928"/>
      <w:r w:rsidR="005744ED" w:rsidRPr="008730A4">
        <w:rPr>
          <w:rFonts w:ascii="Times New Roman" w:hAnsi="Times New Roman" w:cs="Times New Roman"/>
          <w:sz w:val="24"/>
          <w:szCs w:val="24"/>
        </w:rPr>
        <w:fldChar w:fldCharType="begin"/>
      </w:r>
      <w:r w:rsidR="005744ED" w:rsidRPr="008730A4">
        <w:rPr>
          <w:rFonts w:ascii="Times New Roman" w:hAnsi="Times New Roman" w:cs="Times New Roman"/>
          <w:sz w:val="24"/>
          <w:szCs w:val="24"/>
        </w:rPr>
        <w:instrText xml:space="preserve"> HYPERLINK "https://www.einj.org/articles/search_result.php?term=author&amp;f_name=Do%20Kyung&amp;l_name=Kim" </w:instrText>
      </w:r>
      <w:r w:rsidR="005744ED" w:rsidRPr="008730A4">
        <w:rPr>
          <w:rFonts w:ascii="Times New Roman" w:hAnsi="Times New Roman" w:cs="Times New Roman"/>
          <w:sz w:val="24"/>
          <w:szCs w:val="24"/>
        </w:rPr>
        <w:fldChar w:fldCharType="separate"/>
      </w:r>
      <w:r w:rsidR="005744ED" w:rsidRPr="008730A4">
        <w:rPr>
          <w:rFonts w:ascii="Times New Roman" w:eastAsia="Times New Roman" w:hAnsi="Times New Roman" w:cs="Times New Roman"/>
          <w:sz w:val="24"/>
          <w:szCs w:val="24"/>
          <w:bdr w:val="none" w:sz="0" w:space="0" w:color="auto" w:frame="1"/>
          <w:lang w:eastAsia="en-IN"/>
        </w:rPr>
        <w:t>Do Kyung Kim</w:t>
      </w:r>
      <w:r w:rsidR="005744ED" w:rsidRPr="008730A4">
        <w:rPr>
          <w:rFonts w:ascii="Times New Roman" w:eastAsia="Times New Roman" w:hAnsi="Times New Roman" w:cs="Times New Roman"/>
          <w:sz w:val="24"/>
          <w:szCs w:val="24"/>
          <w:bdr w:val="none" w:sz="0" w:space="0" w:color="auto" w:frame="1"/>
          <w:lang w:eastAsia="en-IN"/>
        </w:rPr>
        <w:fldChar w:fldCharType="end"/>
      </w:r>
      <w:r w:rsidR="005744ED" w:rsidRPr="008730A4">
        <w:rPr>
          <w:rFonts w:ascii="Times New Roman" w:eastAsia="Times New Roman" w:hAnsi="Times New Roman" w:cs="Times New Roman"/>
          <w:sz w:val="24"/>
          <w:szCs w:val="24"/>
          <w:bdr w:val="none" w:sz="0" w:space="0" w:color="auto" w:frame="1"/>
          <w:lang w:eastAsia="en-IN"/>
        </w:rPr>
        <w:t xml:space="preserve"> et al</w:t>
      </w:r>
      <w:r w:rsidR="005744ED">
        <w:rPr>
          <w:rFonts w:ascii="Times New Roman" w:eastAsia="Times New Roman" w:hAnsi="Times New Roman" w:cs="Times New Roman"/>
          <w:sz w:val="24"/>
          <w:szCs w:val="24"/>
          <w:bdr w:val="none" w:sz="0" w:space="0" w:color="auto" w:frame="1"/>
          <w:lang w:eastAsia="en-IN"/>
        </w:rPr>
        <w:t xml:space="preserve"> (13</w:t>
      </w:r>
      <w:r w:rsidR="005744ED" w:rsidRPr="005744ED">
        <w:rPr>
          <w:rFonts w:ascii="Times New Roman" w:eastAsia="Times New Roman" w:hAnsi="Times New Roman" w:cs="Times New Roman"/>
          <w:sz w:val="24"/>
          <w:szCs w:val="24"/>
          <w:bdr w:val="none" w:sz="0" w:space="0" w:color="auto" w:frame="1"/>
          <w:lang w:eastAsia="en-IN"/>
        </w:rPr>
        <w:t xml:space="preserve">) </w:t>
      </w:r>
      <w:bookmarkEnd w:id="15"/>
      <w:r w:rsidR="005744ED" w:rsidRPr="005744ED">
        <w:rPr>
          <w:rFonts w:ascii="Times New Roman" w:eastAsia="Times New Roman" w:hAnsi="Times New Roman" w:cs="Times New Roman"/>
          <w:sz w:val="24"/>
          <w:szCs w:val="24"/>
          <w:lang w:eastAsia="en-IN"/>
        </w:rPr>
        <w:t>in their study indicated that α1-blockers are effective in reducing urinary symptom scores, increasing Qmax, and decreasing PVR urine volume.</w:t>
      </w:r>
    </w:p>
    <w:p w14:paraId="6B0CD52B" w14:textId="726BD33A" w:rsidR="00920B4D" w:rsidRDefault="00920B4D"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All the findings in our study were different from other studies as our study is more detailed</w:t>
      </w:r>
      <w:r w:rsidR="005F56B6">
        <w:rPr>
          <w:rFonts w:ascii="Times New Roman" w:hAnsi="Times New Roman" w:cs="Times New Roman"/>
          <w:sz w:val="24"/>
          <w:szCs w:val="24"/>
        </w:rPr>
        <w:t>,</w:t>
      </w:r>
      <w:r>
        <w:rPr>
          <w:rFonts w:ascii="Times New Roman" w:hAnsi="Times New Roman" w:cs="Times New Roman"/>
          <w:sz w:val="24"/>
          <w:szCs w:val="24"/>
        </w:rPr>
        <w:t xml:space="preserve"> we used tamsulosin not terazo</w:t>
      </w:r>
      <w:r w:rsidR="005F56B6">
        <w:rPr>
          <w:rFonts w:ascii="Times New Roman" w:hAnsi="Times New Roman" w:cs="Times New Roman"/>
          <w:sz w:val="24"/>
          <w:szCs w:val="24"/>
        </w:rPr>
        <w:t>s</w:t>
      </w:r>
      <w:r>
        <w:rPr>
          <w:rFonts w:ascii="Times New Roman" w:hAnsi="Times New Roman" w:cs="Times New Roman"/>
          <w:sz w:val="24"/>
          <w:szCs w:val="24"/>
        </w:rPr>
        <w:t>in like others (11)</w:t>
      </w:r>
      <w:r w:rsidR="005F56B6">
        <w:rPr>
          <w:rFonts w:ascii="Times New Roman" w:hAnsi="Times New Roman" w:cs="Times New Roman"/>
          <w:sz w:val="24"/>
          <w:szCs w:val="24"/>
        </w:rPr>
        <w:t>, and tamsulosin is more efficacious than terazosin.</w:t>
      </w:r>
    </w:p>
    <w:p w14:paraId="2D935E7E" w14:textId="3DE027E7" w:rsidR="008E4F38" w:rsidRDefault="008E4F38"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more important finding in our study was the mean change in the quality of life score from 4.5 to 2.4 in the tamsulosin group. This was statistically significant </w:t>
      </w:r>
      <w:r w:rsidR="00BB35FA">
        <w:rPr>
          <w:rFonts w:ascii="Times New Roman" w:hAnsi="Times New Roman" w:cs="Times New Roman"/>
          <w:sz w:val="24"/>
          <w:szCs w:val="24"/>
        </w:rPr>
        <w:t>in the tamsulosin group as compared to the placebo group. This indicates that most of the patients were satisfied with treatment in the tamsulosin arm.</w:t>
      </w:r>
      <w:r>
        <w:rPr>
          <w:rFonts w:ascii="Times New Roman" w:hAnsi="Times New Roman" w:cs="Times New Roman"/>
          <w:sz w:val="24"/>
          <w:szCs w:val="24"/>
        </w:rPr>
        <w:t xml:space="preserve"> </w:t>
      </w:r>
    </w:p>
    <w:p w14:paraId="7BA0CFB1" w14:textId="460BD190" w:rsidR="005F56B6" w:rsidRDefault="005F56B6"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used tamsulosin in the dose of 0.4 mg. It was well tolerated at this dose daily. Dizziness, rhinitis and asthenia were the noted side effects in two patients in the tamsulosin group. Because of the side effects, these two patients lost to follow up and resulted in premature withdrawal from the study. </w:t>
      </w:r>
      <w:hyperlink r:id="rId5" w:history="1">
        <w:r w:rsidRPr="008730A4">
          <w:rPr>
            <w:rFonts w:ascii="Times New Roman" w:eastAsia="Times New Roman" w:hAnsi="Times New Roman" w:cs="Times New Roman"/>
            <w:sz w:val="24"/>
            <w:szCs w:val="24"/>
            <w:bdr w:val="none" w:sz="0" w:space="0" w:color="auto" w:frame="1"/>
            <w:lang w:eastAsia="en-IN"/>
          </w:rPr>
          <w:t>Do Kyung Kim</w:t>
        </w:r>
      </w:hyperlink>
      <w:r w:rsidRPr="008730A4">
        <w:rPr>
          <w:rFonts w:ascii="Times New Roman" w:eastAsia="Times New Roman" w:hAnsi="Times New Roman" w:cs="Times New Roman"/>
          <w:sz w:val="24"/>
          <w:szCs w:val="24"/>
          <w:bdr w:val="none" w:sz="0" w:space="0" w:color="auto" w:frame="1"/>
          <w:lang w:eastAsia="en-IN"/>
        </w:rPr>
        <w:t xml:space="preserve"> et al</w:t>
      </w:r>
      <w:r>
        <w:rPr>
          <w:rFonts w:ascii="Times New Roman" w:eastAsia="Times New Roman" w:hAnsi="Times New Roman" w:cs="Times New Roman"/>
          <w:sz w:val="24"/>
          <w:szCs w:val="24"/>
          <w:bdr w:val="none" w:sz="0" w:space="0" w:color="auto" w:frame="1"/>
          <w:lang w:eastAsia="en-IN"/>
        </w:rPr>
        <w:t xml:space="preserve"> (13</w:t>
      </w:r>
      <w:r w:rsidRPr="005744ED">
        <w:rPr>
          <w:rFonts w:ascii="Times New Roman" w:eastAsia="Times New Roman" w:hAnsi="Times New Roman" w:cs="Times New Roman"/>
          <w:sz w:val="24"/>
          <w:szCs w:val="24"/>
          <w:bdr w:val="none" w:sz="0" w:space="0" w:color="auto" w:frame="1"/>
          <w:lang w:eastAsia="en-IN"/>
        </w:rPr>
        <w:t>)</w:t>
      </w:r>
      <w:r>
        <w:rPr>
          <w:rFonts w:ascii="Times New Roman" w:eastAsia="Times New Roman" w:hAnsi="Times New Roman" w:cs="Times New Roman"/>
          <w:sz w:val="24"/>
          <w:szCs w:val="24"/>
          <w:bdr w:val="none" w:sz="0" w:space="0" w:color="auto" w:frame="1"/>
          <w:lang w:eastAsia="en-IN"/>
        </w:rPr>
        <w:t xml:space="preserve"> also recorded the similar side effects of t</w:t>
      </w:r>
      <w:r w:rsidR="008E4F38">
        <w:rPr>
          <w:rFonts w:ascii="Times New Roman" w:eastAsia="Times New Roman" w:hAnsi="Times New Roman" w:cs="Times New Roman"/>
          <w:sz w:val="24"/>
          <w:szCs w:val="24"/>
          <w:bdr w:val="none" w:sz="0" w:space="0" w:color="auto" w:frame="1"/>
          <w:lang w:eastAsia="en-IN"/>
        </w:rPr>
        <w:t>amsulosin in their study.</w:t>
      </w:r>
      <w:r w:rsidRPr="005744ED">
        <w:rPr>
          <w:rFonts w:ascii="Times New Roman" w:eastAsia="Times New Roman" w:hAnsi="Times New Roman" w:cs="Times New Roman"/>
          <w:sz w:val="24"/>
          <w:szCs w:val="24"/>
          <w:bdr w:val="none" w:sz="0" w:space="0" w:color="auto" w:frame="1"/>
          <w:lang w:eastAsia="en-IN"/>
        </w:rPr>
        <w:t xml:space="preserve"> </w:t>
      </w:r>
      <w:r>
        <w:rPr>
          <w:rFonts w:ascii="Times New Roman" w:hAnsi="Times New Roman" w:cs="Times New Roman"/>
          <w:sz w:val="24"/>
          <w:szCs w:val="24"/>
        </w:rPr>
        <w:t xml:space="preserve"> </w:t>
      </w:r>
    </w:p>
    <w:p w14:paraId="06BDE5D2" w14:textId="77777777" w:rsidR="00535ACF" w:rsidRDefault="00BB35FA" w:rsidP="0005314B">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The deficiency in the study were subjectiveness of the IPSS and the quality of life score. We tried a lot to minimize the bias when patients filled the IPSS form, but there were few misunderstandings among the patients that reflected the reliability of the IPSS and the quality of life score. Another deficiency was that we should have included antimuscarinics in our study as they are more commonly used to treat LUTS in females. This would have made three arms in the study to compare the results more efficaciously.</w:t>
      </w:r>
    </w:p>
    <w:p w14:paraId="292AC0A0" w14:textId="114C3B5F" w:rsidR="00E17A4F" w:rsidRDefault="00535ACF" w:rsidP="0005314B">
      <w:pPr>
        <w:shd w:val="clear" w:color="auto" w:fill="FFFFFF"/>
        <w:spacing w:line="360" w:lineRule="auto"/>
        <w:jc w:val="both"/>
        <w:rPr>
          <w:rFonts w:ascii="Times New Roman" w:hAnsi="Times New Roman" w:cs="Times New Roman"/>
          <w:sz w:val="24"/>
          <w:szCs w:val="24"/>
        </w:rPr>
      </w:pPr>
      <w:r w:rsidRPr="00535ACF">
        <w:rPr>
          <w:rFonts w:ascii="Times New Roman" w:hAnsi="Times New Roman" w:cs="Times New Roman"/>
          <w:b/>
          <w:bCs/>
          <w:sz w:val="24"/>
          <w:szCs w:val="24"/>
        </w:rPr>
        <w:t>Conclusion</w:t>
      </w:r>
      <w:r w:rsidR="00E17A4F">
        <w:rPr>
          <w:rFonts w:ascii="Times New Roman" w:hAnsi="Times New Roman" w:cs="Times New Roman"/>
          <w:b/>
          <w:bCs/>
          <w:sz w:val="24"/>
          <w:szCs w:val="24"/>
        </w:rPr>
        <w:t>s</w:t>
      </w:r>
      <w:r w:rsidRPr="00535ACF">
        <w:rPr>
          <w:rFonts w:ascii="Times New Roman" w:hAnsi="Times New Roman" w:cs="Times New Roman"/>
          <w:b/>
          <w:bCs/>
          <w:sz w:val="24"/>
          <w:szCs w:val="24"/>
        </w:rPr>
        <w:t>:</w:t>
      </w:r>
      <w:r>
        <w:rPr>
          <w:rFonts w:ascii="Times New Roman" w:hAnsi="Times New Roman" w:cs="Times New Roman"/>
          <w:sz w:val="24"/>
          <w:szCs w:val="24"/>
        </w:rPr>
        <w:t xml:space="preserve"> </w:t>
      </w:r>
      <w:bookmarkStart w:id="16" w:name="_Hlk55138753"/>
      <w:r w:rsidR="00E17A4F">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are effective </w:t>
      </w:r>
      <w:r w:rsidR="00E17A4F">
        <w:rPr>
          <w:rFonts w:ascii="Times New Roman" w:eastAsia="Times New Roman" w:hAnsi="Times New Roman" w:cs="Times New Roman"/>
          <w:sz w:val="24"/>
          <w:szCs w:val="24"/>
          <w:lang w:eastAsia="en-IN"/>
        </w:rPr>
        <w:t xml:space="preserve">in the </w:t>
      </w:r>
      <w:r w:rsidRPr="00535ACF">
        <w:rPr>
          <w:rFonts w:ascii="Times New Roman" w:eastAsia="Times New Roman" w:hAnsi="Times New Roman" w:cs="Times New Roman"/>
          <w:sz w:val="24"/>
          <w:szCs w:val="24"/>
          <w:lang w:eastAsia="en-IN"/>
        </w:rPr>
        <w:t>treat</w:t>
      </w:r>
      <w:r w:rsidR="00E17A4F">
        <w:rPr>
          <w:rFonts w:ascii="Times New Roman" w:eastAsia="Times New Roman" w:hAnsi="Times New Roman" w:cs="Times New Roman"/>
          <w:sz w:val="24"/>
          <w:szCs w:val="24"/>
          <w:lang w:eastAsia="en-IN"/>
        </w:rPr>
        <w:t>ment of</w:t>
      </w:r>
      <w:r w:rsidRPr="00535ACF">
        <w:rPr>
          <w:rFonts w:ascii="Times New Roman" w:eastAsia="Times New Roman" w:hAnsi="Times New Roman" w:cs="Times New Roman"/>
          <w:sz w:val="24"/>
          <w:szCs w:val="24"/>
          <w:lang w:eastAsia="en-IN"/>
        </w:rPr>
        <w:t xml:space="preserve"> LUTS </w:t>
      </w:r>
      <w:r w:rsidR="00E17A4F" w:rsidRPr="00535ACF">
        <w:rPr>
          <w:rFonts w:ascii="Times New Roman" w:eastAsia="Times New Roman" w:hAnsi="Times New Roman" w:cs="Times New Roman"/>
          <w:sz w:val="24"/>
          <w:szCs w:val="24"/>
          <w:lang w:eastAsia="en-IN"/>
        </w:rPr>
        <w:t xml:space="preserve">female </w:t>
      </w:r>
      <w:r w:rsidRPr="00535ACF">
        <w:rPr>
          <w:rFonts w:ascii="Times New Roman" w:eastAsia="Times New Roman" w:hAnsi="Times New Roman" w:cs="Times New Roman"/>
          <w:sz w:val="24"/>
          <w:szCs w:val="24"/>
          <w:lang w:eastAsia="en-IN"/>
        </w:rPr>
        <w:t>patients</w:t>
      </w:r>
      <w:r w:rsidR="00E17A4F">
        <w:rPr>
          <w:rFonts w:ascii="Times New Roman" w:eastAsia="Times New Roman" w:hAnsi="Times New Roman" w:cs="Times New Roman"/>
          <w:sz w:val="24"/>
          <w:szCs w:val="24"/>
          <w:lang w:eastAsia="en-IN"/>
        </w:rPr>
        <w:t>.</w:t>
      </w:r>
      <w:r w:rsidRPr="00535ACF">
        <w:rPr>
          <w:rFonts w:ascii="Times New Roman" w:eastAsia="Times New Roman" w:hAnsi="Times New Roman" w:cs="Times New Roman"/>
          <w:sz w:val="24"/>
          <w:szCs w:val="24"/>
          <w:lang w:eastAsia="en-IN"/>
        </w:rPr>
        <w:t xml:space="preserve"> </w:t>
      </w:r>
      <w:r w:rsidR="00E17A4F">
        <w:rPr>
          <w:rFonts w:ascii="Times New Roman" w:eastAsia="Times New Roman" w:hAnsi="Times New Roman" w:cs="Times New Roman"/>
          <w:sz w:val="24"/>
          <w:szCs w:val="24"/>
          <w:lang w:eastAsia="en-IN"/>
        </w:rPr>
        <w:t>T</w:t>
      </w:r>
      <w:r w:rsidRPr="00535ACF">
        <w:rPr>
          <w:rFonts w:ascii="Times New Roman" w:eastAsia="Times New Roman" w:hAnsi="Times New Roman" w:cs="Times New Roman"/>
          <w:sz w:val="24"/>
          <w:szCs w:val="24"/>
          <w:lang w:eastAsia="en-IN"/>
        </w:rPr>
        <w:t xml:space="preserve">he effect of </w:t>
      </w:r>
      <w:r w:rsidR="00E17A4F">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on LUTS </w:t>
      </w:r>
      <w:r w:rsidR="00E17A4F">
        <w:rPr>
          <w:rFonts w:ascii="Times New Roman" w:eastAsia="Times New Roman" w:hAnsi="Times New Roman" w:cs="Times New Roman"/>
          <w:sz w:val="24"/>
          <w:szCs w:val="24"/>
          <w:lang w:eastAsia="en-IN"/>
        </w:rPr>
        <w:t xml:space="preserve">in </w:t>
      </w:r>
      <w:r w:rsidR="00E17A4F" w:rsidRPr="00535ACF">
        <w:rPr>
          <w:rFonts w:ascii="Times New Roman" w:eastAsia="Times New Roman" w:hAnsi="Times New Roman" w:cs="Times New Roman"/>
          <w:sz w:val="24"/>
          <w:szCs w:val="24"/>
          <w:lang w:eastAsia="en-IN"/>
        </w:rPr>
        <w:t>female</w:t>
      </w:r>
      <w:r w:rsidR="00E17A4F">
        <w:rPr>
          <w:rFonts w:ascii="Times New Roman" w:eastAsia="Times New Roman" w:hAnsi="Times New Roman" w:cs="Times New Roman"/>
          <w:sz w:val="24"/>
          <w:szCs w:val="24"/>
          <w:lang w:eastAsia="en-IN"/>
        </w:rPr>
        <w:t>s</w:t>
      </w:r>
      <w:r w:rsidR="00E17A4F" w:rsidRPr="00535ACF">
        <w:rPr>
          <w:rFonts w:ascii="Times New Roman" w:eastAsia="Times New Roman" w:hAnsi="Times New Roman" w:cs="Times New Roman"/>
          <w:sz w:val="24"/>
          <w:szCs w:val="24"/>
          <w:lang w:eastAsia="en-IN"/>
        </w:rPr>
        <w:t xml:space="preserve"> </w:t>
      </w:r>
      <w:r w:rsidRPr="00535ACF">
        <w:rPr>
          <w:rFonts w:ascii="Times New Roman" w:eastAsia="Times New Roman" w:hAnsi="Times New Roman" w:cs="Times New Roman"/>
          <w:sz w:val="24"/>
          <w:szCs w:val="24"/>
          <w:lang w:eastAsia="en-IN"/>
        </w:rPr>
        <w:t xml:space="preserve">should be assessed </w:t>
      </w:r>
      <w:r w:rsidR="00E17A4F">
        <w:rPr>
          <w:rFonts w:ascii="Times New Roman" w:eastAsia="Times New Roman" w:hAnsi="Times New Roman" w:cs="Times New Roman"/>
          <w:sz w:val="24"/>
          <w:szCs w:val="24"/>
          <w:lang w:eastAsia="en-IN"/>
        </w:rPr>
        <w:t>and treated according to</w:t>
      </w:r>
      <w:r w:rsidRPr="00535ACF">
        <w:rPr>
          <w:rFonts w:ascii="Times New Roman" w:eastAsia="Times New Roman" w:hAnsi="Times New Roman" w:cs="Times New Roman"/>
          <w:sz w:val="24"/>
          <w:szCs w:val="24"/>
          <w:lang w:eastAsia="en-IN"/>
        </w:rPr>
        <w:t xml:space="preserve"> the underlying cause. </w:t>
      </w:r>
      <w:r w:rsidR="00E17A4F">
        <w:rPr>
          <w:rFonts w:ascii="Times New Roman" w:eastAsia="Times New Roman" w:hAnsi="Times New Roman" w:cs="Times New Roman"/>
          <w:sz w:val="24"/>
          <w:szCs w:val="24"/>
          <w:lang w:eastAsia="en-IN"/>
        </w:rPr>
        <w:t>Apart from this,</w:t>
      </w:r>
      <w:r w:rsidRPr="00535ACF">
        <w:rPr>
          <w:rFonts w:ascii="Times New Roman" w:eastAsia="Times New Roman" w:hAnsi="Times New Roman" w:cs="Times New Roman"/>
          <w:sz w:val="24"/>
          <w:szCs w:val="24"/>
          <w:lang w:eastAsia="en-IN"/>
        </w:rPr>
        <w:t xml:space="preserve"> the role of </w:t>
      </w:r>
      <w:r w:rsidR="00E17A4F">
        <w:rPr>
          <w:rFonts w:ascii="Times New Roman" w:eastAsia="Times New Roman" w:hAnsi="Times New Roman" w:cs="Times New Roman"/>
          <w:sz w:val="24"/>
          <w:szCs w:val="24"/>
          <w:lang w:eastAsia="en-IN"/>
        </w:rPr>
        <w:t xml:space="preserve">alpha </w:t>
      </w:r>
      <w:r w:rsidRPr="00535ACF">
        <w:rPr>
          <w:rFonts w:ascii="Times New Roman" w:eastAsia="Times New Roman" w:hAnsi="Times New Roman" w:cs="Times New Roman"/>
          <w:sz w:val="24"/>
          <w:szCs w:val="24"/>
          <w:lang w:eastAsia="en-IN"/>
        </w:rPr>
        <w:t xml:space="preserve">blockers in combination therapy with other drugs </w:t>
      </w:r>
      <w:r w:rsidR="00E17A4F">
        <w:rPr>
          <w:rFonts w:ascii="Times New Roman" w:eastAsia="Times New Roman" w:hAnsi="Times New Roman" w:cs="Times New Roman"/>
          <w:sz w:val="24"/>
          <w:szCs w:val="24"/>
          <w:lang w:eastAsia="en-IN"/>
        </w:rPr>
        <w:t xml:space="preserve">like antimuscarinics </w:t>
      </w:r>
      <w:r w:rsidRPr="00535ACF">
        <w:rPr>
          <w:rFonts w:ascii="Times New Roman" w:eastAsia="Times New Roman" w:hAnsi="Times New Roman" w:cs="Times New Roman"/>
          <w:sz w:val="24"/>
          <w:szCs w:val="24"/>
          <w:lang w:eastAsia="en-IN"/>
        </w:rPr>
        <w:t>should also be investigated.</w:t>
      </w:r>
      <w:r w:rsidR="00BB35FA" w:rsidRPr="00535ACF">
        <w:rPr>
          <w:rFonts w:ascii="Times New Roman" w:hAnsi="Times New Roman" w:cs="Times New Roman"/>
          <w:sz w:val="24"/>
          <w:szCs w:val="24"/>
        </w:rPr>
        <w:t xml:space="preserve"> </w:t>
      </w:r>
      <w:bookmarkEnd w:id="16"/>
    </w:p>
    <w:p w14:paraId="5747023B" w14:textId="5DC1D72F" w:rsidR="00E17A4F" w:rsidRDefault="00E17A4F" w:rsidP="0005314B">
      <w:pPr>
        <w:shd w:val="clear" w:color="auto" w:fill="FFFFFF"/>
        <w:spacing w:line="360" w:lineRule="auto"/>
        <w:jc w:val="both"/>
        <w:rPr>
          <w:rFonts w:ascii="Times New Roman" w:hAnsi="Times New Roman" w:cs="Times New Roman"/>
          <w:sz w:val="24"/>
          <w:szCs w:val="24"/>
        </w:rPr>
      </w:pPr>
      <w:r w:rsidRPr="00E17A4F">
        <w:rPr>
          <w:rFonts w:ascii="Times New Roman" w:hAnsi="Times New Roman" w:cs="Times New Roman"/>
          <w:b/>
          <w:bCs/>
          <w:sz w:val="24"/>
          <w:szCs w:val="24"/>
        </w:rPr>
        <w:t>Conflicts of interest:</w:t>
      </w:r>
      <w:r>
        <w:rPr>
          <w:rFonts w:ascii="Times New Roman" w:hAnsi="Times New Roman" w:cs="Times New Roman"/>
          <w:sz w:val="24"/>
          <w:szCs w:val="24"/>
        </w:rPr>
        <w:t xml:space="preserve"> None</w:t>
      </w:r>
    </w:p>
    <w:p w14:paraId="009A0BC6" w14:textId="0AB7FCF2" w:rsidR="003F55B4" w:rsidRPr="00E17A4F" w:rsidRDefault="00E17A4F" w:rsidP="0005314B">
      <w:pPr>
        <w:shd w:val="clear" w:color="auto" w:fill="FFFFFF"/>
        <w:spacing w:line="360" w:lineRule="auto"/>
        <w:jc w:val="both"/>
        <w:rPr>
          <w:rFonts w:ascii="Times New Roman" w:hAnsi="Times New Roman" w:cs="Times New Roman"/>
          <w:sz w:val="24"/>
          <w:szCs w:val="24"/>
        </w:rPr>
      </w:pPr>
      <w:r w:rsidRPr="00E17A4F">
        <w:rPr>
          <w:rFonts w:ascii="Times New Roman" w:hAnsi="Times New Roman" w:cs="Times New Roman"/>
          <w:b/>
          <w:bCs/>
          <w:sz w:val="24"/>
          <w:szCs w:val="24"/>
        </w:rPr>
        <w:t>Financial support:</w:t>
      </w:r>
      <w:r>
        <w:rPr>
          <w:rFonts w:ascii="Times New Roman" w:hAnsi="Times New Roman" w:cs="Times New Roman"/>
          <w:sz w:val="24"/>
          <w:szCs w:val="24"/>
        </w:rPr>
        <w:t xml:space="preserve"> None</w:t>
      </w:r>
    </w:p>
    <w:p w14:paraId="79A7960E" w14:textId="6D633696" w:rsidR="001B6B82" w:rsidRPr="00A26E3A" w:rsidRDefault="00A26E3A" w:rsidP="0005314B">
      <w:pPr>
        <w:spacing w:line="360" w:lineRule="auto"/>
        <w:jc w:val="both"/>
        <w:rPr>
          <w:rFonts w:ascii="Times New Roman" w:hAnsi="Times New Roman" w:cs="Times New Roman"/>
          <w:b/>
          <w:bCs/>
          <w:sz w:val="24"/>
          <w:szCs w:val="24"/>
          <w:lang w:val="en-US"/>
        </w:rPr>
      </w:pPr>
      <w:r w:rsidRPr="00A26E3A">
        <w:rPr>
          <w:rFonts w:ascii="Times New Roman" w:hAnsi="Times New Roman" w:cs="Times New Roman"/>
          <w:b/>
          <w:bCs/>
          <w:sz w:val="24"/>
          <w:szCs w:val="24"/>
          <w:lang w:val="en-US"/>
        </w:rPr>
        <w:t>References:</w:t>
      </w:r>
    </w:p>
    <w:p w14:paraId="12320FB5" w14:textId="26B62411" w:rsidR="00A26E3A" w:rsidRPr="00E17A4F" w:rsidRDefault="00025457" w:rsidP="0005314B">
      <w:pPr>
        <w:pStyle w:val="ListParagraph"/>
        <w:numPr>
          <w:ilvl w:val="0"/>
          <w:numId w:val="1"/>
        </w:numPr>
        <w:spacing w:line="360" w:lineRule="auto"/>
        <w:jc w:val="both"/>
        <w:rPr>
          <w:rFonts w:ascii="Times New Roman" w:hAnsi="Times New Roman" w:cs="Times New Roman"/>
          <w:sz w:val="24"/>
          <w:szCs w:val="24"/>
          <w:lang w:val="en-US"/>
        </w:rPr>
      </w:pPr>
      <w:hyperlink r:id="rId6" w:history="1">
        <w:r w:rsidR="00A26E3A" w:rsidRPr="00E17A4F">
          <w:rPr>
            <w:rFonts w:ascii="Times New Roman" w:eastAsia="Times New Roman" w:hAnsi="Times New Roman" w:cs="Times New Roman"/>
            <w:sz w:val="24"/>
            <w:szCs w:val="24"/>
            <w:lang w:eastAsia="en-IN"/>
          </w:rPr>
          <w:t>Krishnendu Maiti</w:t>
        </w:r>
      </w:hyperlink>
      <w:r w:rsidR="00A26E3A" w:rsidRPr="00E17A4F">
        <w:rPr>
          <w:rFonts w:ascii="Times New Roman" w:eastAsia="Times New Roman" w:hAnsi="Times New Roman" w:cs="Times New Roman"/>
          <w:sz w:val="24"/>
          <w:szCs w:val="24"/>
          <w:lang w:eastAsia="en-IN"/>
        </w:rPr>
        <w:t>, </w:t>
      </w:r>
      <w:hyperlink r:id="rId7" w:history="1">
        <w:r w:rsidR="00A26E3A" w:rsidRPr="00E17A4F">
          <w:rPr>
            <w:rFonts w:ascii="Times New Roman" w:eastAsia="Times New Roman" w:hAnsi="Times New Roman" w:cs="Times New Roman"/>
            <w:sz w:val="24"/>
            <w:szCs w:val="24"/>
            <w:lang w:eastAsia="en-IN"/>
          </w:rPr>
          <w:t>Alankar Jaiswal</w:t>
        </w:r>
      </w:hyperlink>
      <w:r w:rsidR="00A26E3A" w:rsidRPr="00E17A4F">
        <w:rPr>
          <w:rFonts w:ascii="Times New Roman" w:eastAsia="Times New Roman" w:hAnsi="Times New Roman" w:cs="Times New Roman"/>
          <w:sz w:val="24"/>
          <w:szCs w:val="24"/>
          <w:lang w:eastAsia="en-IN"/>
        </w:rPr>
        <w:t>, and </w:t>
      </w:r>
      <w:hyperlink r:id="rId8" w:history="1">
        <w:r w:rsidR="00A26E3A" w:rsidRPr="00E17A4F">
          <w:rPr>
            <w:rFonts w:ascii="Times New Roman" w:eastAsia="Times New Roman" w:hAnsi="Times New Roman" w:cs="Times New Roman"/>
            <w:sz w:val="24"/>
            <w:szCs w:val="24"/>
            <w:lang w:eastAsia="en-IN"/>
          </w:rPr>
          <w:t>Dilip Kumar Pal</w:t>
        </w:r>
      </w:hyperlink>
      <w:r w:rsidR="00A26E3A" w:rsidRPr="00E17A4F">
        <w:rPr>
          <w:rFonts w:ascii="Times New Roman" w:eastAsia="Times New Roman" w:hAnsi="Times New Roman" w:cs="Times New Roman"/>
          <w:sz w:val="24"/>
          <w:szCs w:val="24"/>
          <w:lang w:eastAsia="en-IN"/>
        </w:rPr>
        <w:t>.</w:t>
      </w:r>
      <w:r w:rsidR="00A26E3A" w:rsidRPr="00E17A4F">
        <w:rPr>
          <w:rFonts w:ascii="Times New Roman" w:eastAsia="Times New Roman" w:hAnsi="Times New Roman" w:cs="Times New Roman"/>
          <w:kern w:val="36"/>
          <w:sz w:val="24"/>
          <w:szCs w:val="24"/>
          <w:lang w:eastAsia="en-IN"/>
        </w:rPr>
        <w:t xml:space="preserve"> A comparative study of alpha-1a blockers (tamsulosin) versus estrogens in the treatment of lower urinary tract symptoms in perimenopausal females.</w:t>
      </w:r>
      <w:r w:rsidR="00A26E3A" w:rsidRPr="00E17A4F">
        <w:rPr>
          <w:rFonts w:ascii="Times New Roman" w:eastAsia="Times New Roman" w:hAnsi="Times New Roman" w:cs="Times New Roman"/>
          <w:sz w:val="24"/>
          <w:szCs w:val="24"/>
          <w:lang w:eastAsia="en-IN"/>
        </w:rPr>
        <w:t xml:space="preserve"> </w:t>
      </w:r>
      <w:hyperlink r:id="rId9" w:history="1">
        <w:r w:rsidR="00A26E3A" w:rsidRPr="00E17A4F">
          <w:rPr>
            <w:rFonts w:ascii="Times New Roman" w:eastAsia="Times New Roman" w:hAnsi="Times New Roman" w:cs="Times New Roman"/>
            <w:sz w:val="24"/>
            <w:szCs w:val="24"/>
            <w:lang w:eastAsia="en-IN"/>
          </w:rPr>
          <w:t>Indian J Pharmacol</w:t>
        </w:r>
      </w:hyperlink>
      <w:r w:rsidR="00A26E3A" w:rsidRPr="00E17A4F">
        <w:rPr>
          <w:rFonts w:ascii="Times New Roman" w:eastAsia="Times New Roman" w:hAnsi="Times New Roman" w:cs="Times New Roman"/>
          <w:sz w:val="24"/>
          <w:szCs w:val="24"/>
          <w:lang w:eastAsia="en-IN"/>
        </w:rPr>
        <w:t>. 2020 Jan-Feb; 52(1): 6–9.</w:t>
      </w:r>
    </w:p>
    <w:p w14:paraId="3492743F" w14:textId="37CA9BD2" w:rsidR="00A26E3A" w:rsidRPr="00E17A4F" w:rsidRDefault="00A26E3A"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Swithinbank LV, Donovan JL, du Heaume JC, et al. Urinary symptoms and incontinence in women: relationships between occurrence, age, and perceived impact. Br J Gen Pract 1999;49: 897–900.</w:t>
      </w:r>
    </w:p>
    <w:p w14:paraId="4D6E52E6" w14:textId="6D552246" w:rsidR="00A26E3A" w:rsidRPr="00E17A4F" w:rsidRDefault="00A26E3A"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Schwinn DA, Michelotti GA. Alpha1-adrenergic receptors in the lower urinary tract and vascular bed: potential role for the alpha1d subtype in filling symptoms and effects of ageing on vascular expression. BJU Int 2000;2(Suppl 85):6–11.</w:t>
      </w:r>
    </w:p>
    <w:p w14:paraId="610CA577" w14:textId="77777777" w:rsidR="00A26E3A" w:rsidRPr="00E17A4F" w:rsidRDefault="00A26E3A" w:rsidP="0005314B">
      <w:pPr>
        <w:pStyle w:val="ListParagraph"/>
        <w:numPr>
          <w:ilvl w:val="0"/>
          <w:numId w:val="1"/>
        </w:numPr>
        <w:shd w:val="clear" w:color="auto" w:fill="FFFFFF"/>
        <w:spacing w:line="360" w:lineRule="auto"/>
        <w:jc w:val="both"/>
        <w:textAlignment w:val="top"/>
        <w:rPr>
          <w:rFonts w:ascii="Times New Roman" w:hAnsi="Times New Roman" w:cs="Times New Roman"/>
          <w:sz w:val="24"/>
          <w:szCs w:val="24"/>
        </w:rPr>
      </w:pPr>
      <w:r w:rsidRPr="00E17A4F">
        <w:rPr>
          <w:rFonts w:ascii="Times New Roman" w:hAnsi="Times New Roman" w:cs="Times New Roman"/>
          <w:sz w:val="24"/>
          <w:szCs w:val="24"/>
        </w:rPr>
        <w:t xml:space="preserve">Chai TC, Belville WD, McGuire EJ, Nyquist L. Specificity of the American Urological Association voiding symptom index: comparison of unselected and selected samples of both sexes. J Urol 1993;150:1710–3. </w:t>
      </w:r>
    </w:p>
    <w:p w14:paraId="7610C5DF" w14:textId="7A457D4A" w:rsidR="00A26E3A" w:rsidRPr="00E17A4F" w:rsidRDefault="00A26E3A"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Chancellor MB, Rivas DA. American Urological Association symptom index for women with voiding symptoms: lack of index specificity for benign prostate hyperplasia. J Urol 1993;150: 1706–9.</w:t>
      </w:r>
    </w:p>
    <w:p w14:paraId="56E4669C" w14:textId="1C25E7B8" w:rsidR="00A26E3A" w:rsidRPr="00E17A4F" w:rsidRDefault="00A26E3A"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Lepor H, Machi G. Comparison of AUA symptom index in unselected males and females between fifty-five and seventynine years of age. J Urol 1993;42:36–41.</w:t>
      </w:r>
    </w:p>
    <w:p w14:paraId="176456E0" w14:textId="263C7AFE" w:rsidR="00A26E3A" w:rsidRPr="00E17A4F" w:rsidRDefault="00A26E3A"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Scarpero HM, Fiske J, Xue X, Nitti VW. American Urological Association Symptom Index for lower urinary tract symptoms in women: correlation with degree of bother and impact on quality of life. J Urology 2003;61:1118–22.</w:t>
      </w:r>
    </w:p>
    <w:p w14:paraId="79472242" w14:textId="3731DA01" w:rsidR="006517B8" w:rsidRPr="00E17A4F" w:rsidRDefault="003451F0"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Tsia-Shu Lo, M.D. Alpha Blockers in the Clinical Treatment of Female Lower Urinary Tract Dysfunction. Incont Pelvic Floor Dysfunct 2010; 4(3):69-71.</w:t>
      </w:r>
    </w:p>
    <w:p w14:paraId="1A685FF4" w14:textId="77777777" w:rsidR="006830F2" w:rsidRPr="00E17A4F" w:rsidRDefault="006830F2"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 xml:space="preserve">Yablonsky F, Riffaud JP, Lacolle JY, Dausse JP. Alpha 1- and alpha 2-adrenoceptors in the smooth muscle of male and female rabbit urethra. Eur. J. Pharmacol. 1986; 121: 1–8. </w:t>
      </w:r>
    </w:p>
    <w:p w14:paraId="0E8522EC" w14:textId="7DFF10AD" w:rsidR="003451F0" w:rsidRPr="00E17A4F" w:rsidRDefault="006830F2"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Reitz A, Haferkamp A, Kyburz T, Knapp PA, Wefer B, Schurch B. The effect of tamsulosin on the resting tone and the contractile behaviour of the female urethra: A functional urodynamic study in healthy women. Eur. Urol. 2004; 46: 235–40.</w:t>
      </w:r>
    </w:p>
    <w:p w14:paraId="21BE7A02" w14:textId="0B23888C" w:rsidR="00347DC9" w:rsidRPr="00E17A4F" w:rsidRDefault="00347DC9"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Lepor H, Theune C. Randomized double-blind study comparing the efficacy of terazosin versus placebo in women with prostatism</w:t>
      </w:r>
      <w:r w:rsidR="00920B4D" w:rsidRPr="00E17A4F">
        <w:rPr>
          <w:rFonts w:ascii="Times New Roman" w:hAnsi="Times New Roman" w:cs="Times New Roman"/>
          <w:sz w:val="24"/>
          <w:szCs w:val="24"/>
        </w:rPr>
        <w:t xml:space="preserve"> </w:t>
      </w:r>
      <w:r w:rsidRPr="00E17A4F">
        <w:rPr>
          <w:rFonts w:ascii="Times New Roman" w:hAnsi="Times New Roman" w:cs="Times New Roman"/>
          <w:sz w:val="24"/>
          <w:szCs w:val="24"/>
        </w:rPr>
        <w:t xml:space="preserve">like symptoms. J Urol 1995;154:116–8. </w:t>
      </w:r>
    </w:p>
    <w:p w14:paraId="3D2FC79E" w14:textId="63E17CEC" w:rsidR="006830F2" w:rsidRPr="00E17A4F" w:rsidRDefault="00347DC9" w:rsidP="0005314B">
      <w:pPr>
        <w:pStyle w:val="ListParagraph"/>
        <w:numPr>
          <w:ilvl w:val="0"/>
          <w:numId w:val="1"/>
        </w:numPr>
        <w:spacing w:line="360" w:lineRule="auto"/>
        <w:jc w:val="both"/>
        <w:rPr>
          <w:rFonts w:ascii="Times New Roman" w:hAnsi="Times New Roman" w:cs="Times New Roman"/>
          <w:sz w:val="24"/>
          <w:szCs w:val="24"/>
          <w:lang w:val="en-US"/>
        </w:rPr>
      </w:pPr>
      <w:r w:rsidRPr="00E17A4F">
        <w:rPr>
          <w:rFonts w:ascii="Times New Roman" w:hAnsi="Times New Roman" w:cs="Times New Roman"/>
          <w:sz w:val="24"/>
          <w:szCs w:val="24"/>
        </w:rPr>
        <w:t>Serels S, Stein M. Prospective study comparing hyoscyamine, doxazosin, and combination therapy for the treatment of urgency and frequency in women. Neurourol Urodyn 1998; 17:31–6.</w:t>
      </w:r>
    </w:p>
    <w:bookmarkStart w:id="17" w:name="_Hlk55126466"/>
    <w:p w14:paraId="5ADF836C" w14:textId="3A99F130" w:rsidR="00B04C69" w:rsidRDefault="00B04C69" w:rsidP="0005314B">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eastAsia="en-IN"/>
        </w:rPr>
      </w:pPr>
      <w:r w:rsidRPr="00E17A4F">
        <w:rPr>
          <w:rFonts w:ascii="Times New Roman" w:hAnsi="Times New Roman" w:cs="Times New Roman"/>
          <w:sz w:val="24"/>
          <w:szCs w:val="24"/>
        </w:rPr>
        <w:fldChar w:fldCharType="begin"/>
      </w:r>
      <w:r w:rsidRPr="00E17A4F">
        <w:rPr>
          <w:rFonts w:ascii="Times New Roman" w:hAnsi="Times New Roman" w:cs="Times New Roman"/>
          <w:sz w:val="24"/>
          <w:szCs w:val="24"/>
        </w:rPr>
        <w:instrText xml:space="preserve"> HYPERLINK "https://www.einj.org/articles/search_result.php?term=author&amp;f_name=Do%20Kyung&amp;l_name=Kim" </w:instrText>
      </w:r>
      <w:r w:rsidRPr="00E17A4F">
        <w:rPr>
          <w:rFonts w:ascii="Times New Roman" w:hAnsi="Times New Roman" w:cs="Times New Roman"/>
          <w:sz w:val="24"/>
          <w:szCs w:val="24"/>
        </w:rPr>
        <w:fldChar w:fldCharType="separate"/>
      </w:r>
      <w:r w:rsidRPr="00E17A4F">
        <w:rPr>
          <w:rFonts w:ascii="Times New Roman" w:eastAsia="Times New Roman" w:hAnsi="Times New Roman" w:cs="Times New Roman"/>
          <w:sz w:val="24"/>
          <w:szCs w:val="24"/>
          <w:bdr w:val="none" w:sz="0" w:space="0" w:color="auto" w:frame="1"/>
          <w:lang w:eastAsia="en-IN"/>
        </w:rPr>
        <w:t>Do Kyung Kim</w:t>
      </w:r>
      <w:r w:rsidRPr="00E17A4F">
        <w:rPr>
          <w:rFonts w:ascii="Times New Roman" w:eastAsia="Times New Roman" w:hAnsi="Times New Roman" w:cs="Times New Roman"/>
          <w:sz w:val="24"/>
          <w:szCs w:val="24"/>
          <w:bdr w:val="none" w:sz="0" w:space="0" w:color="auto" w:frame="1"/>
          <w:lang w:eastAsia="en-IN"/>
        </w:rPr>
        <w:fldChar w:fldCharType="end"/>
      </w:r>
      <w:bookmarkEnd w:id="17"/>
      <w:r w:rsidRPr="00E17A4F">
        <w:rPr>
          <w:rFonts w:ascii="Times New Roman" w:eastAsia="Times New Roman" w:hAnsi="Times New Roman" w:cs="Times New Roman"/>
          <w:sz w:val="24"/>
          <w:szCs w:val="24"/>
          <w:lang w:eastAsia="en-IN"/>
        </w:rPr>
        <w:t>, </w:t>
      </w:r>
      <w:hyperlink r:id="rId10" w:history="1">
        <w:r w:rsidRPr="00E17A4F">
          <w:rPr>
            <w:rFonts w:ascii="Times New Roman" w:eastAsia="Times New Roman" w:hAnsi="Times New Roman" w:cs="Times New Roman"/>
            <w:sz w:val="24"/>
            <w:szCs w:val="24"/>
            <w:bdr w:val="none" w:sz="0" w:space="0" w:color="auto" w:frame="1"/>
            <w:lang w:eastAsia="en-IN"/>
          </w:rPr>
          <w:t>Joo Yong Lee</w:t>
        </w:r>
      </w:hyperlink>
      <w:r w:rsidRPr="00E17A4F">
        <w:rPr>
          <w:rFonts w:ascii="Times New Roman" w:eastAsia="Times New Roman" w:hAnsi="Times New Roman" w:cs="Times New Roman"/>
          <w:sz w:val="24"/>
          <w:szCs w:val="24"/>
          <w:lang w:eastAsia="en-IN"/>
        </w:rPr>
        <w:t>, </w:t>
      </w:r>
      <w:hyperlink r:id="rId11" w:history="1">
        <w:r w:rsidRPr="00E17A4F">
          <w:rPr>
            <w:rFonts w:ascii="Times New Roman" w:eastAsia="Times New Roman" w:hAnsi="Times New Roman" w:cs="Times New Roman"/>
            <w:sz w:val="24"/>
            <w:szCs w:val="24"/>
            <w:bdr w:val="none" w:sz="0" w:space="0" w:color="auto" w:frame="1"/>
            <w:lang w:eastAsia="en-IN"/>
          </w:rPr>
          <w:t>Jae Hung Jung</w:t>
        </w:r>
      </w:hyperlink>
      <w:r w:rsidRPr="00E17A4F">
        <w:rPr>
          <w:rFonts w:ascii="Times New Roman" w:eastAsia="Times New Roman" w:hAnsi="Times New Roman" w:cs="Times New Roman"/>
          <w:sz w:val="24"/>
          <w:szCs w:val="24"/>
          <w:lang w:eastAsia="en-IN"/>
        </w:rPr>
        <w:t>, </w:t>
      </w:r>
      <w:hyperlink r:id="rId12" w:history="1">
        <w:r w:rsidRPr="00E17A4F">
          <w:rPr>
            <w:rFonts w:ascii="Times New Roman" w:eastAsia="Times New Roman" w:hAnsi="Times New Roman" w:cs="Times New Roman"/>
            <w:sz w:val="24"/>
            <w:szCs w:val="24"/>
            <w:bdr w:val="none" w:sz="0" w:space="0" w:color="auto" w:frame="1"/>
            <w:lang w:eastAsia="en-IN"/>
          </w:rPr>
          <w:t>Jae Heon Kim</w:t>
        </w:r>
      </w:hyperlink>
      <w:r w:rsidRPr="00E17A4F">
        <w:rPr>
          <w:rFonts w:ascii="Times New Roman" w:eastAsia="Times New Roman" w:hAnsi="Times New Roman" w:cs="Times New Roman"/>
          <w:sz w:val="24"/>
          <w:szCs w:val="24"/>
          <w:lang w:eastAsia="en-IN"/>
        </w:rPr>
        <w:t>, </w:t>
      </w:r>
      <w:hyperlink r:id="rId13" w:history="1">
        <w:r w:rsidRPr="00E17A4F">
          <w:rPr>
            <w:rFonts w:ascii="Times New Roman" w:eastAsia="Times New Roman" w:hAnsi="Times New Roman" w:cs="Times New Roman"/>
            <w:sz w:val="24"/>
            <w:szCs w:val="24"/>
            <w:bdr w:val="none" w:sz="0" w:space="0" w:color="auto" w:frame="1"/>
            <w:lang w:eastAsia="en-IN"/>
          </w:rPr>
          <w:t>Yoon Soo Hah</w:t>
        </w:r>
      </w:hyperlink>
      <w:r w:rsidRPr="00E17A4F">
        <w:rPr>
          <w:rFonts w:ascii="Times New Roman" w:eastAsia="Times New Roman" w:hAnsi="Times New Roman" w:cs="Times New Roman"/>
          <w:sz w:val="24"/>
          <w:szCs w:val="24"/>
          <w:lang w:eastAsia="en-IN"/>
        </w:rPr>
        <w:t>, </w:t>
      </w:r>
      <w:hyperlink r:id="rId14" w:history="1">
        <w:r w:rsidRPr="00E17A4F">
          <w:rPr>
            <w:rFonts w:ascii="Times New Roman" w:eastAsia="Times New Roman" w:hAnsi="Times New Roman" w:cs="Times New Roman"/>
            <w:sz w:val="24"/>
            <w:szCs w:val="24"/>
            <w:bdr w:val="none" w:sz="0" w:space="0" w:color="auto" w:frame="1"/>
            <w:lang w:eastAsia="en-IN"/>
          </w:rPr>
          <w:t>Chang Hee Hong</w:t>
        </w:r>
      </w:hyperlink>
      <w:r w:rsidRPr="00E17A4F">
        <w:rPr>
          <w:rFonts w:ascii="Times New Roman" w:eastAsia="Times New Roman" w:hAnsi="Times New Roman" w:cs="Times New Roman"/>
          <w:sz w:val="24"/>
          <w:szCs w:val="24"/>
          <w:lang w:eastAsia="en-IN"/>
        </w:rPr>
        <w:t>, </w:t>
      </w:r>
      <w:hyperlink r:id="rId15" w:history="1">
        <w:r w:rsidRPr="00E17A4F">
          <w:rPr>
            <w:rFonts w:ascii="Times New Roman" w:eastAsia="Times New Roman" w:hAnsi="Times New Roman" w:cs="Times New Roman"/>
            <w:sz w:val="24"/>
            <w:szCs w:val="24"/>
            <w:bdr w:val="none" w:sz="0" w:space="0" w:color="auto" w:frame="1"/>
            <w:lang w:eastAsia="en-IN"/>
          </w:rPr>
          <w:t>Kang Su Cho</w:t>
        </w:r>
      </w:hyperlink>
      <w:r w:rsidRPr="00E17A4F">
        <w:rPr>
          <w:rFonts w:ascii="Times New Roman" w:eastAsia="Times New Roman" w:hAnsi="Times New Roman" w:cs="Times New Roman"/>
          <w:sz w:val="24"/>
          <w:szCs w:val="24"/>
          <w:bdr w:val="none" w:sz="0" w:space="0" w:color="auto" w:frame="1"/>
          <w:lang w:eastAsia="en-IN"/>
        </w:rPr>
        <w:t>.</w:t>
      </w:r>
      <w:r w:rsidRPr="00E17A4F">
        <w:rPr>
          <w:rFonts w:ascii="Times New Roman" w:eastAsia="Times New Roman" w:hAnsi="Times New Roman" w:cs="Times New Roman"/>
          <w:sz w:val="24"/>
          <w:szCs w:val="24"/>
          <w:lang w:eastAsia="en-IN"/>
        </w:rPr>
        <w:t xml:space="preserve"> Alpha-1 Adrenergic Receptor Blockers for the Treatment of Lower Urinary Tract Symptoms in Women: A Systematic Review and Meta-Analysis. Int Neurourol J 2019; 23(1): 56-68.</w:t>
      </w:r>
    </w:p>
    <w:p w14:paraId="61CD3382" w14:textId="59020354" w:rsidR="00C7733E" w:rsidRPr="00943B45" w:rsidRDefault="00943B45" w:rsidP="00943B45">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eastAsia="en-IN"/>
        </w:rPr>
      </w:pPr>
      <w:r w:rsidRPr="00943B45">
        <w:rPr>
          <w:rFonts w:ascii="Times New Roman" w:hAnsi="Times New Roman" w:cs="Times New Roman"/>
          <w:sz w:val="24"/>
          <w:szCs w:val="24"/>
        </w:rPr>
        <w:t xml:space="preserve">Shang-Jen Chang, I-Ni Chiang and Hong-Jeng Yu. The effectiveness of tamsulosin in treating women with voiding difficulty. International Journal of Urology (2008) 15, 981–985. </w:t>
      </w:r>
    </w:p>
    <w:p w14:paraId="13787211" w14:textId="77777777" w:rsidR="00C7733E" w:rsidRDefault="00C7733E" w:rsidP="00C7733E">
      <w:pPr>
        <w:rPr>
          <w:rFonts w:ascii="Times New Roman" w:hAnsi="Times New Roman" w:cs="Times New Roman"/>
          <w:sz w:val="24"/>
          <w:szCs w:val="24"/>
          <w:lang w:val="en-US"/>
        </w:rPr>
      </w:pPr>
      <w:r>
        <w:rPr>
          <w:rFonts w:ascii="Times New Roman" w:hAnsi="Times New Roman" w:cs="Times New Roman"/>
          <w:sz w:val="24"/>
          <w:szCs w:val="24"/>
          <w:lang w:val="en-US"/>
        </w:rPr>
        <w:t>Table 1.</w:t>
      </w:r>
    </w:p>
    <w:p w14:paraId="0EBCA682" w14:textId="77777777" w:rsidR="00C7733E" w:rsidRDefault="00C7733E" w:rsidP="00C7733E">
      <w:pPr>
        <w:rPr>
          <w:rFonts w:ascii="Times New Roman" w:hAnsi="Times New Roman" w:cs="Times New Roman"/>
          <w:sz w:val="24"/>
          <w:szCs w:val="24"/>
          <w:lang w:val="en-US"/>
        </w:rPr>
      </w:pPr>
      <w:r>
        <w:rPr>
          <w:rFonts w:ascii="Times New Roman" w:hAnsi="Times New Roman" w:cs="Times New Roman"/>
          <w:sz w:val="24"/>
          <w:szCs w:val="24"/>
          <w:lang w:val="en-US"/>
        </w:rPr>
        <w:t>Demographic characteristics and baseline data</w:t>
      </w:r>
    </w:p>
    <w:tbl>
      <w:tblPr>
        <w:tblStyle w:val="TableGrid"/>
        <w:tblW w:w="0" w:type="auto"/>
        <w:tblLook w:val="04A0" w:firstRow="1" w:lastRow="0" w:firstColumn="1" w:lastColumn="0" w:noHBand="0" w:noVBand="1"/>
      </w:tblPr>
      <w:tblGrid>
        <w:gridCol w:w="1803"/>
        <w:gridCol w:w="1803"/>
        <w:gridCol w:w="1803"/>
        <w:gridCol w:w="1803"/>
        <w:gridCol w:w="1804"/>
      </w:tblGrid>
      <w:tr w:rsidR="00C7733E" w14:paraId="5E057D29" w14:textId="77777777" w:rsidTr="005E5493">
        <w:tc>
          <w:tcPr>
            <w:tcW w:w="1803" w:type="dxa"/>
            <w:vMerge w:val="restart"/>
          </w:tcPr>
          <w:p w14:paraId="764C82C5" w14:textId="77777777" w:rsidR="00C7733E" w:rsidRDefault="00C7733E" w:rsidP="005E5493">
            <w:pPr>
              <w:rPr>
                <w:rFonts w:ascii="Times New Roman" w:hAnsi="Times New Roman" w:cs="Times New Roman"/>
                <w:sz w:val="24"/>
                <w:szCs w:val="24"/>
                <w:lang w:val="en-US"/>
              </w:rPr>
            </w:pPr>
          </w:p>
          <w:p w14:paraId="7041AC96" w14:textId="77777777" w:rsidR="00C7733E" w:rsidRDefault="00C7733E" w:rsidP="005E5493">
            <w:pPr>
              <w:rPr>
                <w:rFonts w:ascii="Times New Roman" w:hAnsi="Times New Roman" w:cs="Times New Roman"/>
                <w:sz w:val="24"/>
                <w:szCs w:val="24"/>
                <w:lang w:val="en-US"/>
              </w:rPr>
            </w:pPr>
          </w:p>
          <w:p w14:paraId="2286DB6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Age (years)</w:t>
            </w:r>
          </w:p>
        </w:tc>
        <w:tc>
          <w:tcPr>
            <w:tcW w:w="3606" w:type="dxa"/>
            <w:gridSpan w:val="2"/>
          </w:tcPr>
          <w:p w14:paraId="2A9C8B7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 xml:space="preserve">                   Tamsulosin</w:t>
            </w:r>
          </w:p>
        </w:tc>
        <w:tc>
          <w:tcPr>
            <w:tcW w:w="3607" w:type="dxa"/>
            <w:gridSpan w:val="2"/>
          </w:tcPr>
          <w:p w14:paraId="529FF84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 xml:space="preserve">                      Placebo </w:t>
            </w:r>
          </w:p>
        </w:tc>
      </w:tr>
      <w:tr w:rsidR="00C7733E" w14:paraId="097D824A" w14:textId="77777777" w:rsidTr="005E5493">
        <w:tc>
          <w:tcPr>
            <w:tcW w:w="1803" w:type="dxa"/>
            <w:vMerge/>
          </w:tcPr>
          <w:p w14:paraId="139F69E9" w14:textId="77777777" w:rsidR="00C7733E" w:rsidRDefault="00C7733E" w:rsidP="005E5493">
            <w:pPr>
              <w:rPr>
                <w:rFonts w:ascii="Times New Roman" w:hAnsi="Times New Roman" w:cs="Times New Roman"/>
                <w:sz w:val="24"/>
                <w:szCs w:val="24"/>
                <w:lang w:val="en-US"/>
              </w:rPr>
            </w:pPr>
          </w:p>
        </w:tc>
        <w:tc>
          <w:tcPr>
            <w:tcW w:w="1803" w:type="dxa"/>
          </w:tcPr>
          <w:p w14:paraId="65AEC53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803" w:type="dxa"/>
          </w:tcPr>
          <w:p w14:paraId="7CD0CA4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Range</w:t>
            </w:r>
          </w:p>
        </w:tc>
        <w:tc>
          <w:tcPr>
            <w:tcW w:w="1803" w:type="dxa"/>
          </w:tcPr>
          <w:p w14:paraId="70EE3826"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804" w:type="dxa"/>
          </w:tcPr>
          <w:p w14:paraId="7DED08F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 xml:space="preserve">Range </w:t>
            </w:r>
          </w:p>
        </w:tc>
      </w:tr>
      <w:tr w:rsidR="00C7733E" w14:paraId="50182BB5" w14:textId="77777777" w:rsidTr="005E5493">
        <w:tc>
          <w:tcPr>
            <w:tcW w:w="1803" w:type="dxa"/>
            <w:vMerge/>
          </w:tcPr>
          <w:p w14:paraId="2EFBF7EC" w14:textId="77777777" w:rsidR="00C7733E" w:rsidRDefault="00C7733E" w:rsidP="005E5493">
            <w:pPr>
              <w:rPr>
                <w:rFonts w:ascii="Times New Roman" w:hAnsi="Times New Roman" w:cs="Times New Roman"/>
                <w:sz w:val="24"/>
                <w:szCs w:val="24"/>
                <w:lang w:val="en-US"/>
              </w:rPr>
            </w:pPr>
          </w:p>
        </w:tc>
        <w:tc>
          <w:tcPr>
            <w:tcW w:w="1803" w:type="dxa"/>
          </w:tcPr>
          <w:p w14:paraId="1362E49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44.2</w:t>
            </w:r>
          </w:p>
        </w:tc>
        <w:tc>
          <w:tcPr>
            <w:tcW w:w="1803" w:type="dxa"/>
          </w:tcPr>
          <w:p w14:paraId="53E73B42"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25-76</w:t>
            </w:r>
          </w:p>
        </w:tc>
        <w:tc>
          <w:tcPr>
            <w:tcW w:w="1803" w:type="dxa"/>
          </w:tcPr>
          <w:p w14:paraId="68D92FB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46.5</w:t>
            </w:r>
          </w:p>
        </w:tc>
        <w:tc>
          <w:tcPr>
            <w:tcW w:w="1804" w:type="dxa"/>
          </w:tcPr>
          <w:p w14:paraId="6F093A8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25-73</w:t>
            </w:r>
          </w:p>
        </w:tc>
      </w:tr>
      <w:tr w:rsidR="00C7733E" w14:paraId="36404E0F" w14:textId="77777777" w:rsidTr="005E5493">
        <w:tc>
          <w:tcPr>
            <w:tcW w:w="1803" w:type="dxa"/>
          </w:tcPr>
          <w:p w14:paraId="4A519B9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Weight (kgs)</w:t>
            </w:r>
          </w:p>
        </w:tc>
        <w:tc>
          <w:tcPr>
            <w:tcW w:w="1803" w:type="dxa"/>
          </w:tcPr>
          <w:p w14:paraId="37CACBB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49.6</w:t>
            </w:r>
          </w:p>
        </w:tc>
        <w:tc>
          <w:tcPr>
            <w:tcW w:w="1803" w:type="dxa"/>
          </w:tcPr>
          <w:p w14:paraId="79F61FD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40-72</w:t>
            </w:r>
          </w:p>
        </w:tc>
        <w:tc>
          <w:tcPr>
            <w:tcW w:w="1803" w:type="dxa"/>
          </w:tcPr>
          <w:p w14:paraId="72307EA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51.3</w:t>
            </w:r>
          </w:p>
        </w:tc>
        <w:tc>
          <w:tcPr>
            <w:tcW w:w="1804" w:type="dxa"/>
          </w:tcPr>
          <w:p w14:paraId="4978B18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40-74</w:t>
            </w:r>
          </w:p>
        </w:tc>
      </w:tr>
      <w:tr w:rsidR="00C7733E" w14:paraId="59731E2A" w14:textId="77777777" w:rsidTr="005E5493">
        <w:tc>
          <w:tcPr>
            <w:tcW w:w="1803" w:type="dxa"/>
          </w:tcPr>
          <w:p w14:paraId="5BFF552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Duration of Symptoms (months)</w:t>
            </w:r>
          </w:p>
        </w:tc>
        <w:tc>
          <w:tcPr>
            <w:tcW w:w="1803" w:type="dxa"/>
          </w:tcPr>
          <w:p w14:paraId="6D7208B0"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803" w:type="dxa"/>
          </w:tcPr>
          <w:p w14:paraId="4AC43422"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15-45</w:t>
            </w:r>
          </w:p>
        </w:tc>
        <w:tc>
          <w:tcPr>
            <w:tcW w:w="1803" w:type="dxa"/>
          </w:tcPr>
          <w:p w14:paraId="6410E14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04" w:type="dxa"/>
          </w:tcPr>
          <w:p w14:paraId="769F545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16-50</w:t>
            </w:r>
          </w:p>
        </w:tc>
      </w:tr>
      <w:tr w:rsidR="00C7733E" w14:paraId="557EEE3A" w14:textId="77777777" w:rsidTr="005E5493">
        <w:tc>
          <w:tcPr>
            <w:tcW w:w="1803" w:type="dxa"/>
          </w:tcPr>
          <w:p w14:paraId="305910A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IPSS</w:t>
            </w:r>
          </w:p>
        </w:tc>
        <w:tc>
          <w:tcPr>
            <w:tcW w:w="1803" w:type="dxa"/>
          </w:tcPr>
          <w:p w14:paraId="63E0462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1803" w:type="dxa"/>
          </w:tcPr>
          <w:p w14:paraId="2DF1546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11-28</w:t>
            </w:r>
          </w:p>
        </w:tc>
        <w:tc>
          <w:tcPr>
            <w:tcW w:w="1803" w:type="dxa"/>
          </w:tcPr>
          <w:p w14:paraId="1E402A1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1804" w:type="dxa"/>
          </w:tcPr>
          <w:p w14:paraId="1E9BAE6B"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10-30</w:t>
            </w:r>
          </w:p>
        </w:tc>
      </w:tr>
    </w:tbl>
    <w:p w14:paraId="0185F91F" w14:textId="77777777" w:rsidR="00C7733E" w:rsidRDefault="00C7733E" w:rsidP="00C7733E">
      <w:pPr>
        <w:rPr>
          <w:rFonts w:ascii="Times New Roman" w:hAnsi="Times New Roman" w:cs="Times New Roman"/>
          <w:sz w:val="24"/>
          <w:szCs w:val="24"/>
          <w:lang w:val="en-US"/>
        </w:rPr>
      </w:pPr>
    </w:p>
    <w:p w14:paraId="0BB2C9C5" w14:textId="77777777" w:rsidR="00C7733E" w:rsidRDefault="00C7733E" w:rsidP="00C7733E">
      <w:pPr>
        <w:rPr>
          <w:rFonts w:ascii="Times New Roman" w:hAnsi="Times New Roman" w:cs="Times New Roman"/>
          <w:sz w:val="24"/>
          <w:szCs w:val="24"/>
          <w:lang w:val="en-US"/>
        </w:rPr>
      </w:pPr>
      <w:r>
        <w:rPr>
          <w:rFonts w:ascii="Times New Roman" w:hAnsi="Times New Roman" w:cs="Times New Roman"/>
          <w:sz w:val="24"/>
          <w:szCs w:val="24"/>
          <w:lang w:val="en-US"/>
        </w:rPr>
        <w:t>Table 2.</w:t>
      </w:r>
    </w:p>
    <w:p w14:paraId="64F3442F" w14:textId="77777777" w:rsidR="00C7733E" w:rsidRDefault="00C7733E" w:rsidP="00C7733E">
      <w:pPr>
        <w:rPr>
          <w:rFonts w:ascii="Times New Roman" w:hAnsi="Times New Roman" w:cs="Times New Roman"/>
          <w:sz w:val="24"/>
          <w:szCs w:val="24"/>
          <w:lang w:val="en-US"/>
        </w:rPr>
      </w:pPr>
      <w:r>
        <w:rPr>
          <w:rFonts w:ascii="Times New Roman" w:hAnsi="Times New Roman" w:cs="Times New Roman"/>
          <w:sz w:val="24"/>
          <w:szCs w:val="24"/>
          <w:lang w:val="en-US"/>
        </w:rPr>
        <w:t>Baseline IPSS and other parameters</w:t>
      </w:r>
    </w:p>
    <w:tbl>
      <w:tblPr>
        <w:tblStyle w:val="TableGrid"/>
        <w:tblW w:w="0" w:type="auto"/>
        <w:tblLook w:val="04A0" w:firstRow="1" w:lastRow="0" w:firstColumn="1" w:lastColumn="0" w:noHBand="0" w:noVBand="1"/>
      </w:tblPr>
      <w:tblGrid>
        <w:gridCol w:w="2254"/>
        <w:gridCol w:w="1710"/>
        <w:gridCol w:w="1560"/>
        <w:gridCol w:w="1746"/>
        <w:gridCol w:w="1746"/>
      </w:tblGrid>
      <w:tr w:rsidR="00C7733E" w14:paraId="5A64411E" w14:textId="77777777" w:rsidTr="005E5493">
        <w:tc>
          <w:tcPr>
            <w:tcW w:w="2254" w:type="dxa"/>
            <w:vMerge w:val="restart"/>
          </w:tcPr>
          <w:p w14:paraId="638BBE90" w14:textId="77777777" w:rsidR="00C7733E" w:rsidRDefault="00C7733E" w:rsidP="005E5493">
            <w:pPr>
              <w:rPr>
                <w:rFonts w:ascii="Times New Roman" w:hAnsi="Times New Roman" w:cs="Times New Roman"/>
                <w:sz w:val="24"/>
                <w:szCs w:val="24"/>
                <w:lang w:val="en-US"/>
              </w:rPr>
            </w:pPr>
          </w:p>
        </w:tc>
        <w:tc>
          <w:tcPr>
            <w:tcW w:w="3270" w:type="dxa"/>
            <w:gridSpan w:val="2"/>
          </w:tcPr>
          <w:p w14:paraId="031A89A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 xml:space="preserve">           Tamsulosin group</w:t>
            </w:r>
          </w:p>
        </w:tc>
        <w:tc>
          <w:tcPr>
            <w:tcW w:w="3492" w:type="dxa"/>
            <w:gridSpan w:val="2"/>
          </w:tcPr>
          <w:p w14:paraId="2C1FC8B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 xml:space="preserve">                Placebo group</w:t>
            </w:r>
          </w:p>
        </w:tc>
      </w:tr>
      <w:tr w:rsidR="00C7733E" w14:paraId="71087513" w14:textId="77777777" w:rsidTr="005E5493">
        <w:tc>
          <w:tcPr>
            <w:tcW w:w="2254" w:type="dxa"/>
            <w:vMerge/>
          </w:tcPr>
          <w:p w14:paraId="5322F98F" w14:textId="77777777" w:rsidR="00C7733E" w:rsidRDefault="00C7733E" w:rsidP="005E5493">
            <w:pPr>
              <w:rPr>
                <w:rFonts w:ascii="Times New Roman" w:hAnsi="Times New Roman" w:cs="Times New Roman"/>
                <w:sz w:val="24"/>
                <w:szCs w:val="24"/>
                <w:lang w:val="en-US"/>
              </w:rPr>
            </w:pPr>
          </w:p>
        </w:tc>
        <w:tc>
          <w:tcPr>
            <w:tcW w:w="1710" w:type="dxa"/>
          </w:tcPr>
          <w:p w14:paraId="7FCCBEB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Before (Mean)</w:t>
            </w:r>
          </w:p>
        </w:tc>
        <w:tc>
          <w:tcPr>
            <w:tcW w:w="1560" w:type="dxa"/>
          </w:tcPr>
          <w:p w14:paraId="6CBE1FB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After (Mean)</w:t>
            </w:r>
          </w:p>
        </w:tc>
        <w:tc>
          <w:tcPr>
            <w:tcW w:w="1746" w:type="dxa"/>
          </w:tcPr>
          <w:p w14:paraId="54D2AAA2"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Before (Mean)</w:t>
            </w:r>
          </w:p>
        </w:tc>
        <w:tc>
          <w:tcPr>
            <w:tcW w:w="1746" w:type="dxa"/>
          </w:tcPr>
          <w:p w14:paraId="30E8E0E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After (Mean)</w:t>
            </w:r>
          </w:p>
        </w:tc>
      </w:tr>
      <w:tr w:rsidR="00C7733E" w14:paraId="6CF45657" w14:textId="77777777" w:rsidTr="005E5493">
        <w:tc>
          <w:tcPr>
            <w:tcW w:w="2254" w:type="dxa"/>
          </w:tcPr>
          <w:p w14:paraId="6C80497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IPSS</w:t>
            </w:r>
          </w:p>
        </w:tc>
        <w:tc>
          <w:tcPr>
            <w:tcW w:w="1710" w:type="dxa"/>
          </w:tcPr>
          <w:p w14:paraId="108F6C4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17.4</w:t>
            </w:r>
          </w:p>
        </w:tc>
        <w:tc>
          <w:tcPr>
            <w:tcW w:w="1560" w:type="dxa"/>
          </w:tcPr>
          <w:p w14:paraId="6939474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11.4</w:t>
            </w:r>
          </w:p>
        </w:tc>
        <w:tc>
          <w:tcPr>
            <w:tcW w:w="1746" w:type="dxa"/>
          </w:tcPr>
          <w:p w14:paraId="5570D2E0"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18.2</w:t>
            </w:r>
          </w:p>
        </w:tc>
        <w:tc>
          <w:tcPr>
            <w:tcW w:w="1746" w:type="dxa"/>
          </w:tcPr>
          <w:p w14:paraId="6456B1E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15.6</w:t>
            </w:r>
          </w:p>
        </w:tc>
      </w:tr>
      <w:tr w:rsidR="00C7733E" w14:paraId="64B472DF" w14:textId="77777777" w:rsidTr="005E5493">
        <w:tc>
          <w:tcPr>
            <w:tcW w:w="2254" w:type="dxa"/>
          </w:tcPr>
          <w:p w14:paraId="74A13CDE"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Frequency</w:t>
            </w:r>
          </w:p>
        </w:tc>
        <w:tc>
          <w:tcPr>
            <w:tcW w:w="1710" w:type="dxa"/>
          </w:tcPr>
          <w:p w14:paraId="68A8F4D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560" w:type="dxa"/>
          </w:tcPr>
          <w:p w14:paraId="34C53D50"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746" w:type="dxa"/>
          </w:tcPr>
          <w:p w14:paraId="0DCDE6CE"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746" w:type="dxa"/>
          </w:tcPr>
          <w:p w14:paraId="2F1C1DE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C7733E" w14:paraId="7B41E66D" w14:textId="77777777" w:rsidTr="005E5493">
        <w:tc>
          <w:tcPr>
            <w:tcW w:w="2254" w:type="dxa"/>
          </w:tcPr>
          <w:p w14:paraId="79A7BF2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Urgency</w:t>
            </w:r>
          </w:p>
        </w:tc>
        <w:tc>
          <w:tcPr>
            <w:tcW w:w="1710" w:type="dxa"/>
          </w:tcPr>
          <w:p w14:paraId="335E56A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560" w:type="dxa"/>
          </w:tcPr>
          <w:p w14:paraId="452FF43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746" w:type="dxa"/>
          </w:tcPr>
          <w:p w14:paraId="5BB8420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746" w:type="dxa"/>
          </w:tcPr>
          <w:p w14:paraId="46CB2B1E"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3.1</w:t>
            </w:r>
          </w:p>
        </w:tc>
      </w:tr>
      <w:tr w:rsidR="00C7733E" w14:paraId="16A63D65" w14:textId="77777777" w:rsidTr="005E5493">
        <w:tc>
          <w:tcPr>
            <w:tcW w:w="2254" w:type="dxa"/>
          </w:tcPr>
          <w:p w14:paraId="2A31DD3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Nocturia</w:t>
            </w:r>
          </w:p>
        </w:tc>
        <w:tc>
          <w:tcPr>
            <w:tcW w:w="1710" w:type="dxa"/>
          </w:tcPr>
          <w:p w14:paraId="56000C9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560" w:type="dxa"/>
          </w:tcPr>
          <w:p w14:paraId="5AF03B52"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46" w:type="dxa"/>
          </w:tcPr>
          <w:p w14:paraId="4D20AEA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46" w:type="dxa"/>
          </w:tcPr>
          <w:p w14:paraId="79D90BC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C7733E" w14:paraId="02C9AB5B" w14:textId="77777777" w:rsidTr="005E5493">
        <w:tc>
          <w:tcPr>
            <w:tcW w:w="2254" w:type="dxa"/>
          </w:tcPr>
          <w:p w14:paraId="028E0CA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Straining</w:t>
            </w:r>
          </w:p>
        </w:tc>
        <w:tc>
          <w:tcPr>
            <w:tcW w:w="1710" w:type="dxa"/>
          </w:tcPr>
          <w:p w14:paraId="1E884F0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560" w:type="dxa"/>
          </w:tcPr>
          <w:p w14:paraId="6E4C18F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746" w:type="dxa"/>
          </w:tcPr>
          <w:p w14:paraId="78664AF0"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746" w:type="dxa"/>
          </w:tcPr>
          <w:p w14:paraId="0755D49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3.1</w:t>
            </w:r>
          </w:p>
        </w:tc>
      </w:tr>
      <w:tr w:rsidR="00C7733E" w14:paraId="53BE91EF" w14:textId="77777777" w:rsidTr="005E5493">
        <w:tc>
          <w:tcPr>
            <w:tcW w:w="2254" w:type="dxa"/>
          </w:tcPr>
          <w:p w14:paraId="0DBF774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Intermittency</w:t>
            </w:r>
          </w:p>
        </w:tc>
        <w:tc>
          <w:tcPr>
            <w:tcW w:w="1710" w:type="dxa"/>
          </w:tcPr>
          <w:p w14:paraId="054EF77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14:paraId="417894EE"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46" w:type="dxa"/>
          </w:tcPr>
          <w:p w14:paraId="49F63C3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746" w:type="dxa"/>
          </w:tcPr>
          <w:p w14:paraId="0671B87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C7733E" w14:paraId="6247AF66" w14:textId="77777777" w:rsidTr="005E5493">
        <w:tc>
          <w:tcPr>
            <w:tcW w:w="2254" w:type="dxa"/>
          </w:tcPr>
          <w:p w14:paraId="50F15C7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Stream</w:t>
            </w:r>
          </w:p>
        </w:tc>
        <w:tc>
          <w:tcPr>
            <w:tcW w:w="1710" w:type="dxa"/>
          </w:tcPr>
          <w:p w14:paraId="5674DE2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560" w:type="dxa"/>
          </w:tcPr>
          <w:p w14:paraId="5C7B5C5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746" w:type="dxa"/>
          </w:tcPr>
          <w:p w14:paraId="0392CEE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46" w:type="dxa"/>
          </w:tcPr>
          <w:p w14:paraId="32181E1B"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C7733E" w14:paraId="6DFBD139" w14:textId="77777777" w:rsidTr="005E5493">
        <w:tc>
          <w:tcPr>
            <w:tcW w:w="2254" w:type="dxa"/>
          </w:tcPr>
          <w:p w14:paraId="7320C1BB"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Incomplete emptying</w:t>
            </w:r>
          </w:p>
        </w:tc>
        <w:tc>
          <w:tcPr>
            <w:tcW w:w="1710" w:type="dxa"/>
          </w:tcPr>
          <w:p w14:paraId="4AB50F6E"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60" w:type="dxa"/>
          </w:tcPr>
          <w:p w14:paraId="1F1DC96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746" w:type="dxa"/>
          </w:tcPr>
          <w:p w14:paraId="54C4311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746" w:type="dxa"/>
          </w:tcPr>
          <w:p w14:paraId="059CDDF6"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3.1</w:t>
            </w:r>
          </w:p>
        </w:tc>
      </w:tr>
      <w:tr w:rsidR="00C7733E" w14:paraId="174363E5" w14:textId="77777777" w:rsidTr="005E5493">
        <w:tc>
          <w:tcPr>
            <w:tcW w:w="2254" w:type="dxa"/>
          </w:tcPr>
          <w:p w14:paraId="7096740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Urgency incontinence</w:t>
            </w:r>
          </w:p>
        </w:tc>
        <w:tc>
          <w:tcPr>
            <w:tcW w:w="1710" w:type="dxa"/>
          </w:tcPr>
          <w:p w14:paraId="56ED7E1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14:paraId="700C1572"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46" w:type="dxa"/>
          </w:tcPr>
          <w:p w14:paraId="1A9F9A5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746" w:type="dxa"/>
          </w:tcPr>
          <w:p w14:paraId="77F1EDF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C7733E" w14:paraId="539D63AB" w14:textId="77777777" w:rsidTr="005E5493">
        <w:tc>
          <w:tcPr>
            <w:tcW w:w="2254" w:type="dxa"/>
          </w:tcPr>
          <w:p w14:paraId="0F5BF42D"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Terminal dribble</w:t>
            </w:r>
          </w:p>
        </w:tc>
        <w:tc>
          <w:tcPr>
            <w:tcW w:w="1710" w:type="dxa"/>
          </w:tcPr>
          <w:p w14:paraId="55B32DB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60" w:type="dxa"/>
          </w:tcPr>
          <w:p w14:paraId="55EE081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746" w:type="dxa"/>
          </w:tcPr>
          <w:p w14:paraId="27B869A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746" w:type="dxa"/>
          </w:tcPr>
          <w:p w14:paraId="68BA716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C7733E" w14:paraId="2412706A" w14:textId="77777777" w:rsidTr="005E5493">
        <w:tc>
          <w:tcPr>
            <w:tcW w:w="2254" w:type="dxa"/>
          </w:tcPr>
          <w:p w14:paraId="58057C7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Maximum flow rate (ml/sec)</w:t>
            </w:r>
          </w:p>
        </w:tc>
        <w:tc>
          <w:tcPr>
            <w:tcW w:w="1710" w:type="dxa"/>
          </w:tcPr>
          <w:p w14:paraId="65860B1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560" w:type="dxa"/>
          </w:tcPr>
          <w:p w14:paraId="62658F2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746" w:type="dxa"/>
          </w:tcPr>
          <w:p w14:paraId="6D32DFA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746" w:type="dxa"/>
          </w:tcPr>
          <w:p w14:paraId="53BA105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C7733E" w14:paraId="334D841F" w14:textId="77777777" w:rsidTr="005E5493">
        <w:tc>
          <w:tcPr>
            <w:tcW w:w="2254" w:type="dxa"/>
          </w:tcPr>
          <w:p w14:paraId="726F67EC"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Mean flow rate (ml/sec)</w:t>
            </w:r>
          </w:p>
        </w:tc>
        <w:tc>
          <w:tcPr>
            <w:tcW w:w="1710" w:type="dxa"/>
          </w:tcPr>
          <w:p w14:paraId="36F2CBA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560" w:type="dxa"/>
          </w:tcPr>
          <w:p w14:paraId="1B7AEC4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746" w:type="dxa"/>
          </w:tcPr>
          <w:p w14:paraId="55C7453F"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1746" w:type="dxa"/>
          </w:tcPr>
          <w:p w14:paraId="58B8597A"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C7733E" w14:paraId="6087D60B" w14:textId="77777777" w:rsidTr="005E5493">
        <w:tc>
          <w:tcPr>
            <w:tcW w:w="2254" w:type="dxa"/>
          </w:tcPr>
          <w:p w14:paraId="3FD27B3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Voided volume</w:t>
            </w:r>
          </w:p>
        </w:tc>
        <w:tc>
          <w:tcPr>
            <w:tcW w:w="1710" w:type="dxa"/>
          </w:tcPr>
          <w:p w14:paraId="08CCF02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252.3</w:t>
            </w:r>
          </w:p>
        </w:tc>
        <w:tc>
          <w:tcPr>
            <w:tcW w:w="1560" w:type="dxa"/>
          </w:tcPr>
          <w:p w14:paraId="3925CA7B"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300.5</w:t>
            </w:r>
          </w:p>
        </w:tc>
        <w:tc>
          <w:tcPr>
            <w:tcW w:w="1746" w:type="dxa"/>
          </w:tcPr>
          <w:p w14:paraId="79D5A101"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260.4</w:t>
            </w:r>
          </w:p>
        </w:tc>
        <w:tc>
          <w:tcPr>
            <w:tcW w:w="1746" w:type="dxa"/>
          </w:tcPr>
          <w:p w14:paraId="138E98C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270.7</w:t>
            </w:r>
          </w:p>
        </w:tc>
      </w:tr>
      <w:tr w:rsidR="00C7733E" w14:paraId="3CE0D288" w14:textId="77777777" w:rsidTr="005E5493">
        <w:tc>
          <w:tcPr>
            <w:tcW w:w="2254" w:type="dxa"/>
          </w:tcPr>
          <w:p w14:paraId="562B5656"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Postvoid residual urine</w:t>
            </w:r>
          </w:p>
        </w:tc>
        <w:tc>
          <w:tcPr>
            <w:tcW w:w="1710" w:type="dxa"/>
          </w:tcPr>
          <w:p w14:paraId="579C0220"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125.4</w:t>
            </w:r>
          </w:p>
        </w:tc>
        <w:tc>
          <w:tcPr>
            <w:tcW w:w="1560" w:type="dxa"/>
          </w:tcPr>
          <w:p w14:paraId="170A5A26"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60.2</w:t>
            </w:r>
          </w:p>
        </w:tc>
        <w:tc>
          <w:tcPr>
            <w:tcW w:w="1746" w:type="dxa"/>
          </w:tcPr>
          <w:p w14:paraId="03311317"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1746" w:type="dxa"/>
          </w:tcPr>
          <w:p w14:paraId="0CB5FE13"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110.5</w:t>
            </w:r>
          </w:p>
        </w:tc>
      </w:tr>
      <w:tr w:rsidR="00C7733E" w14:paraId="5E5E072D" w14:textId="77777777" w:rsidTr="005E5493">
        <w:tc>
          <w:tcPr>
            <w:tcW w:w="2254" w:type="dxa"/>
          </w:tcPr>
          <w:p w14:paraId="17F97BA6"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Quality of life score</w:t>
            </w:r>
          </w:p>
        </w:tc>
        <w:tc>
          <w:tcPr>
            <w:tcW w:w="1710" w:type="dxa"/>
          </w:tcPr>
          <w:p w14:paraId="59094819"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60" w:type="dxa"/>
          </w:tcPr>
          <w:p w14:paraId="541FDB25"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746" w:type="dxa"/>
          </w:tcPr>
          <w:p w14:paraId="65270224"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746" w:type="dxa"/>
          </w:tcPr>
          <w:p w14:paraId="248A07E8" w14:textId="77777777" w:rsidR="00C7733E" w:rsidRDefault="00C7733E" w:rsidP="005E5493">
            <w:pPr>
              <w:rPr>
                <w:rFonts w:ascii="Times New Roman" w:hAnsi="Times New Roman" w:cs="Times New Roman"/>
                <w:sz w:val="24"/>
                <w:szCs w:val="24"/>
                <w:lang w:val="en-US"/>
              </w:rPr>
            </w:pPr>
            <w:r>
              <w:rPr>
                <w:rFonts w:ascii="Times New Roman" w:hAnsi="Times New Roman" w:cs="Times New Roman"/>
                <w:sz w:val="24"/>
                <w:szCs w:val="24"/>
                <w:lang w:val="en-US"/>
              </w:rPr>
              <w:t>3.5</w:t>
            </w:r>
          </w:p>
        </w:tc>
      </w:tr>
    </w:tbl>
    <w:p w14:paraId="58463684" w14:textId="77777777" w:rsidR="00C7733E" w:rsidRDefault="00C7733E" w:rsidP="00C7733E">
      <w:pPr>
        <w:rPr>
          <w:rFonts w:ascii="Times New Roman" w:hAnsi="Times New Roman" w:cs="Times New Roman"/>
          <w:sz w:val="24"/>
          <w:szCs w:val="24"/>
          <w:lang w:val="en-US"/>
        </w:rPr>
      </w:pPr>
    </w:p>
    <w:p w14:paraId="18A658BF" w14:textId="77777777" w:rsidR="00C7733E" w:rsidRPr="001A1252" w:rsidRDefault="00C7733E" w:rsidP="00C7733E">
      <w:pPr>
        <w:rPr>
          <w:rFonts w:ascii="Times New Roman" w:hAnsi="Times New Roman" w:cs="Times New Roman"/>
          <w:sz w:val="24"/>
          <w:szCs w:val="24"/>
          <w:lang w:val="en-US"/>
        </w:rPr>
      </w:pPr>
    </w:p>
    <w:p w14:paraId="725DD3BE" w14:textId="77777777" w:rsidR="00C7733E" w:rsidRPr="00C7733E" w:rsidRDefault="00C7733E" w:rsidP="00C7733E">
      <w:pPr>
        <w:shd w:val="clear" w:color="auto" w:fill="FFFFFF"/>
        <w:spacing w:after="0" w:line="360" w:lineRule="auto"/>
        <w:jc w:val="both"/>
        <w:rPr>
          <w:rFonts w:ascii="Times New Roman" w:eastAsia="Times New Roman" w:hAnsi="Times New Roman" w:cs="Times New Roman"/>
          <w:sz w:val="24"/>
          <w:szCs w:val="24"/>
          <w:lang w:eastAsia="en-IN"/>
        </w:rPr>
      </w:pPr>
    </w:p>
    <w:sectPr w:rsidR="00C7733E" w:rsidRPr="00C77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K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2A51"/>
    <w:multiLevelType w:val="hybridMultilevel"/>
    <w:tmpl w:val="2318D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572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82"/>
    <w:rsid w:val="00025457"/>
    <w:rsid w:val="0005314B"/>
    <w:rsid w:val="00076BCF"/>
    <w:rsid w:val="0013707C"/>
    <w:rsid w:val="001B6B82"/>
    <w:rsid w:val="001E78F6"/>
    <w:rsid w:val="003451F0"/>
    <w:rsid w:val="00347DC9"/>
    <w:rsid w:val="003C2216"/>
    <w:rsid w:val="003F55B4"/>
    <w:rsid w:val="00481BD1"/>
    <w:rsid w:val="004E12EB"/>
    <w:rsid w:val="00535ACF"/>
    <w:rsid w:val="005744ED"/>
    <w:rsid w:val="00597ADE"/>
    <w:rsid w:val="005F56B6"/>
    <w:rsid w:val="006128BF"/>
    <w:rsid w:val="00634019"/>
    <w:rsid w:val="006517B8"/>
    <w:rsid w:val="00654A32"/>
    <w:rsid w:val="006738DD"/>
    <w:rsid w:val="006830F2"/>
    <w:rsid w:val="006D0B9D"/>
    <w:rsid w:val="00735601"/>
    <w:rsid w:val="007A5F61"/>
    <w:rsid w:val="00822C5C"/>
    <w:rsid w:val="00824B41"/>
    <w:rsid w:val="008730A4"/>
    <w:rsid w:val="008D5019"/>
    <w:rsid w:val="008E4F38"/>
    <w:rsid w:val="008F4F1C"/>
    <w:rsid w:val="00920B4D"/>
    <w:rsid w:val="00943B45"/>
    <w:rsid w:val="00991650"/>
    <w:rsid w:val="00A26E3A"/>
    <w:rsid w:val="00A7175E"/>
    <w:rsid w:val="00A92619"/>
    <w:rsid w:val="00B04C69"/>
    <w:rsid w:val="00B12114"/>
    <w:rsid w:val="00BB2DBC"/>
    <w:rsid w:val="00BB35FA"/>
    <w:rsid w:val="00BE765C"/>
    <w:rsid w:val="00C7733E"/>
    <w:rsid w:val="00CB1CFA"/>
    <w:rsid w:val="00CC104F"/>
    <w:rsid w:val="00E14EDD"/>
    <w:rsid w:val="00E17A4F"/>
    <w:rsid w:val="00E22519"/>
    <w:rsid w:val="00E3662B"/>
    <w:rsid w:val="00E40465"/>
    <w:rsid w:val="00EB105D"/>
    <w:rsid w:val="00F67902"/>
    <w:rsid w:val="00F82D1B"/>
    <w:rsid w:val="00FA5897"/>
    <w:rsid w:val="00FB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586E"/>
  <w15:chartTrackingRefBased/>
  <w15:docId w15:val="{895B7B8C-66EB-4ABE-82E2-60F30919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55B4"/>
    <w:rPr>
      <w:color w:val="0000FF"/>
      <w:u w:val="single"/>
    </w:rPr>
  </w:style>
  <w:style w:type="paragraph" w:styleId="ListParagraph">
    <w:name w:val="List Paragraph"/>
    <w:basedOn w:val="Normal"/>
    <w:uiPriority w:val="34"/>
    <w:qFormat/>
    <w:rsid w:val="00A26E3A"/>
    <w:pPr>
      <w:ind w:left="720"/>
      <w:contextualSpacing/>
    </w:pPr>
  </w:style>
  <w:style w:type="table" w:styleId="TableGrid">
    <w:name w:val="Table Grid"/>
    <w:basedOn w:val="TableNormal"/>
    <w:uiPriority w:val="39"/>
    <w:rsid w:val="00C7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668">
      <w:bodyDiv w:val="1"/>
      <w:marLeft w:val="0"/>
      <w:marRight w:val="0"/>
      <w:marTop w:val="0"/>
      <w:marBottom w:val="0"/>
      <w:divBdr>
        <w:top w:val="none" w:sz="0" w:space="0" w:color="auto"/>
        <w:left w:val="none" w:sz="0" w:space="0" w:color="auto"/>
        <w:bottom w:val="none" w:sz="0" w:space="0" w:color="auto"/>
        <w:right w:val="none" w:sz="0" w:space="0" w:color="auto"/>
      </w:divBdr>
      <w:divsChild>
        <w:div w:id="1104695140">
          <w:marLeft w:val="0"/>
          <w:marRight w:val="0"/>
          <w:marTop w:val="0"/>
          <w:marBottom w:val="166"/>
          <w:divBdr>
            <w:top w:val="none" w:sz="0" w:space="0" w:color="auto"/>
            <w:left w:val="none" w:sz="0" w:space="0" w:color="auto"/>
            <w:bottom w:val="none" w:sz="0" w:space="0" w:color="auto"/>
            <w:right w:val="none" w:sz="0" w:space="0" w:color="auto"/>
          </w:divBdr>
          <w:divsChild>
            <w:div w:id="865026491">
              <w:marLeft w:val="0"/>
              <w:marRight w:val="0"/>
              <w:marTop w:val="0"/>
              <w:marBottom w:val="0"/>
              <w:divBdr>
                <w:top w:val="none" w:sz="0" w:space="0" w:color="auto"/>
                <w:left w:val="none" w:sz="0" w:space="0" w:color="auto"/>
                <w:bottom w:val="none" w:sz="0" w:space="0" w:color="auto"/>
                <w:right w:val="none" w:sz="0" w:space="0" w:color="auto"/>
              </w:divBdr>
              <w:divsChild>
                <w:div w:id="816729955">
                  <w:marLeft w:val="0"/>
                  <w:marRight w:val="0"/>
                  <w:marTop w:val="0"/>
                  <w:marBottom w:val="0"/>
                  <w:divBdr>
                    <w:top w:val="none" w:sz="0" w:space="0" w:color="auto"/>
                    <w:left w:val="none" w:sz="0" w:space="0" w:color="auto"/>
                    <w:bottom w:val="none" w:sz="0" w:space="0" w:color="auto"/>
                    <w:right w:val="none" w:sz="0" w:space="0" w:color="auto"/>
                  </w:divBdr>
                  <w:divsChild>
                    <w:div w:id="678311731">
                      <w:marLeft w:val="0"/>
                      <w:marRight w:val="0"/>
                      <w:marTop w:val="0"/>
                      <w:marBottom w:val="0"/>
                      <w:divBdr>
                        <w:top w:val="none" w:sz="0" w:space="0" w:color="auto"/>
                        <w:left w:val="none" w:sz="0" w:space="0" w:color="auto"/>
                        <w:bottom w:val="none" w:sz="0" w:space="0" w:color="auto"/>
                        <w:right w:val="none" w:sz="0" w:space="0" w:color="auto"/>
                      </w:divBdr>
                    </w:div>
                    <w:div w:id="6563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147">
              <w:marLeft w:val="0"/>
              <w:marRight w:val="0"/>
              <w:marTop w:val="0"/>
              <w:marBottom w:val="0"/>
              <w:divBdr>
                <w:top w:val="none" w:sz="0" w:space="0" w:color="auto"/>
                <w:left w:val="none" w:sz="0" w:space="0" w:color="auto"/>
                <w:bottom w:val="none" w:sz="0" w:space="0" w:color="auto"/>
                <w:right w:val="none" w:sz="0" w:space="0" w:color="auto"/>
              </w:divBdr>
              <w:divsChild>
                <w:div w:id="888760157">
                  <w:marLeft w:val="0"/>
                  <w:marRight w:val="0"/>
                  <w:marTop w:val="0"/>
                  <w:marBottom w:val="0"/>
                  <w:divBdr>
                    <w:top w:val="none" w:sz="0" w:space="0" w:color="auto"/>
                    <w:left w:val="none" w:sz="0" w:space="0" w:color="auto"/>
                    <w:bottom w:val="none" w:sz="0" w:space="0" w:color="auto"/>
                    <w:right w:val="none" w:sz="0" w:space="0" w:color="auto"/>
                  </w:divBdr>
                </w:div>
                <w:div w:id="133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2642">
          <w:marLeft w:val="0"/>
          <w:marRight w:val="0"/>
          <w:marTop w:val="166"/>
          <w:marBottom w:val="166"/>
          <w:divBdr>
            <w:top w:val="none" w:sz="0" w:space="0" w:color="auto"/>
            <w:left w:val="none" w:sz="0" w:space="0" w:color="auto"/>
            <w:bottom w:val="none" w:sz="0" w:space="0" w:color="auto"/>
            <w:right w:val="none" w:sz="0" w:space="0" w:color="auto"/>
          </w:divBdr>
          <w:divsChild>
            <w:div w:id="13377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al%20DK%5BAuthor%5D&amp;cauthor=true&amp;cauthor_uid=32201440" TargetMode="External"/><Relationship Id="rId13" Type="http://schemas.openxmlformats.org/officeDocument/2006/relationships/hyperlink" Target="https://www.einj.org/articles/search_result.php?term=author&amp;f_name=Yoon%20Soo&amp;l_name=Hah" TargetMode="External"/><Relationship Id="rId3" Type="http://schemas.openxmlformats.org/officeDocument/2006/relationships/settings" Target="settings.xml"/><Relationship Id="rId7" Type="http://schemas.openxmlformats.org/officeDocument/2006/relationships/hyperlink" Target="https://www.ncbi.nlm.nih.gov/pubmed/?term=Jaiswal%20A%5BAuthor%5D&amp;cauthor=true&amp;cauthor_uid=32201440" TargetMode="External"/><Relationship Id="rId12" Type="http://schemas.openxmlformats.org/officeDocument/2006/relationships/hyperlink" Target="https://www.einj.org/articles/search_result.php?term=author&amp;f_name=Jae%20Heon&amp;l_name=K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term=Maiti%20K%5BAuthor%5D&amp;cauthor=true&amp;cauthor_uid=32201440" TargetMode="External"/><Relationship Id="rId11" Type="http://schemas.openxmlformats.org/officeDocument/2006/relationships/hyperlink" Target="https://www.einj.org/articles/search_result.php?term=author&amp;f_name=Jae%20Hung&amp;l_name=Jung" TargetMode="External"/><Relationship Id="rId5" Type="http://schemas.openxmlformats.org/officeDocument/2006/relationships/hyperlink" Target="https://www.einj.org/articles/search_result.php?term=author&amp;f_name=Do%20Kyung&amp;l_name=Kim" TargetMode="External"/><Relationship Id="rId15" Type="http://schemas.openxmlformats.org/officeDocument/2006/relationships/hyperlink" Target="https://www.einj.org/articles/search_result.php?term=author&amp;f_name=Kang%20Su&amp;l_name=Cho" TargetMode="External"/><Relationship Id="rId10" Type="http://schemas.openxmlformats.org/officeDocument/2006/relationships/hyperlink" Target="https://www.einj.org/articles/search_result.php?term=author&amp;f_name=Joo%20Yong&amp;l_name=Lee" TargetMode="External"/><Relationship Id="rId4" Type="http://schemas.openxmlformats.org/officeDocument/2006/relationships/webSettings" Target="webSettings.xml"/><Relationship Id="rId9" Type="http://schemas.openxmlformats.org/officeDocument/2006/relationships/hyperlink" Target="https://www.ncbi.nlm.nih.gov/pmc/articles/PMC7074429/" TargetMode="External"/><Relationship Id="rId14" Type="http://schemas.openxmlformats.org/officeDocument/2006/relationships/hyperlink" Target="https://www.einj.org/articles/search_result.php?term=author&amp;f_name=Chang%20Hee&amp;l_name=H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8</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DHANGAR</dc:creator>
  <cp:keywords/>
  <dc:description/>
  <cp:lastModifiedBy>SANJAY DHANGAR</cp:lastModifiedBy>
  <cp:revision>25</cp:revision>
  <dcterms:created xsi:type="dcterms:W3CDTF">2020-10-30T06:08:00Z</dcterms:created>
  <dcterms:modified xsi:type="dcterms:W3CDTF">2022-08-08T10:17:00Z</dcterms:modified>
</cp:coreProperties>
</file>