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FF" w:rsidRPr="00E805E1" w:rsidRDefault="002D678E" w:rsidP="00E805E1">
      <w:pPr>
        <w:spacing w:before="240" w:after="240" w:line="240" w:lineRule="auto"/>
        <w:jc w:val="both"/>
        <w:rPr>
          <w:rFonts w:ascii="Times New Roman" w:eastAsia="Times New Roman" w:hAnsi="Times New Roman" w:cs="Times New Roman"/>
          <w:b/>
          <w:color w:val="000000"/>
          <w:sz w:val="48"/>
          <w:szCs w:val="24"/>
          <w:lang w:eastAsia="en-GB"/>
        </w:rPr>
      </w:pPr>
      <w:r w:rsidRPr="00E805E1">
        <w:rPr>
          <w:rFonts w:ascii="Times New Roman" w:eastAsia="Times New Roman" w:hAnsi="Times New Roman" w:cs="Times New Roman"/>
          <w:b/>
          <w:color w:val="000000"/>
          <w:sz w:val="48"/>
          <w:szCs w:val="24"/>
          <w:lang w:eastAsia="en-GB"/>
        </w:rPr>
        <w:t>A STUDY ON E-BANKING SERVICES &amp; ITS RECENT DEVELOPMENTS IN THE ECONOMY</w:t>
      </w:r>
    </w:p>
    <w:p w:rsidR="00373149" w:rsidRDefault="00065507" w:rsidP="00373149">
      <w:pPr>
        <w:spacing w:after="0" w:line="240" w:lineRule="auto"/>
        <w:rPr>
          <w:rFonts w:ascii="Times New Roman" w:eastAsia="Times New Roman" w:hAnsi="Times New Roman" w:cs="Times New Roman"/>
          <w:b/>
          <w:color w:val="000000"/>
          <w:sz w:val="20"/>
          <w:szCs w:val="20"/>
          <w:lang w:eastAsia="en-GB"/>
        </w:rPr>
      </w:pPr>
      <w:r w:rsidRPr="00E805E1">
        <w:rPr>
          <w:rFonts w:ascii="Times New Roman" w:eastAsia="Times New Roman" w:hAnsi="Times New Roman" w:cs="Times New Roman"/>
          <w:b/>
          <w:color w:val="000000"/>
          <w:sz w:val="20"/>
          <w:szCs w:val="20"/>
          <w:lang w:eastAsia="en-GB"/>
        </w:rPr>
        <w:t>Author 1-</w:t>
      </w:r>
      <w:r w:rsidR="00B31A4C" w:rsidRPr="00E805E1">
        <w:rPr>
          <w:rFonts w:ascii="Times New Roman" w:eastAsia="Times New Roman" w:hAnsi="Times New Roman" w:cs="Times New Roman"/>
          <w:b/>
          <w:color w:val="000000"/>
          <w:sz w:val="20"/>
          <w:szCs w:val="20"/>
          <w:lang w:eastAsia="en-GB"/>
        </w:rPr>
        <w:t>Ran</w:t>
      </w:r>
      <w:r w:rsidRPr="00E805E1">
        <w:rPr>
          <w:rFonts w:ascii="Times New Roman" w:eastAsia="Times New Roman" w:hAnsi="Times New Roman" w:cs="Times New Roman"/>
          <w:b/>
          <w:color w:val="000000"/>
          <w:sz w:val="20"/>
          <w:szCs w:val="20"/>
          <w:lang w:eastAsia="en-GB"/>
        </w:rPr>
        <w:t>j</w:t>
      </w:r>
      <w:r w:rsidR="00B31A4C" w:rsidRPr="00E805E1">
        <w:rPr>
          <w:rFonts w:ascii="Times New Roman" w:eastAsia="Times New Roman" w:hAnsi="Times New Roman" w:cs="Times New Roman"/>
          <w:b/>
          <w:color w:val="000000"/>
          <w:sz w:val="20"/>
          <w:szCs w:val="20"/>
          <w:lang w:eastAsia="en-GB"/>
        </w:rPr>
        <w:t>itha N</w:t>
      </w:r>
      <w:r w:rsidRPr="00E805E1">
        <w:rPr>
          <w:rFonts w:ascii="Times New Roman" w:eastAsia="Times New Roman" w:hAnsi="Times New Roman" w:cs="Times New Roman"/>
          <w:b/>
          <w:color w:val="000000"/>
          <w:sz w:val="20"/>
          <w:szCs w:val="20"/>
          <w:lang w:eastAsia="en-GB"/>
        </w:rPr>
        <w:t xml:space="preserve">, Research Scholar </w:t>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t xml:space="preserve">         </w:t>
      </w:r>
      <w:r w:rsidR="00373149" w:rsidRPr="00E805E1">
        <w:rPr>
          <w:rFonts w:ascii="Times New Roman" w:eastAsia="Times New Roman" w:hAnsi="Times New Roman" w:cs="Times New Roman"/>
          <w:b/>
          <w:color w:val="000000"/>
          <w:sz w:val="20"/>
          <w:szCs w:val="20"/>
          <w:lang w:eastAsia="en-GB"/>
        </w:rPr>
        <w:t xml:space="preserve">Author 2-Dr D </w:t>
      </w:r>
      <w:proofErr w:type="spellStart"/>
      <w:r w:rsidR="00373149" w:rsidRPr="00E805E1">
        <w:rPr>
          <w:rFonts w:ascii="Times New Roman" w:eastAsia="Times New Roman" w:hAnsi="Times New Roman" w:cs="Times New Roman"/>
          <w:b/>
          <w:color w:val="000000"/>
          <w:sz w:val="20"/>
          <w:szCs w:val="20"/>
          <w:lang w:eastAsia="en-GB"/>
        </w:rPr>
        <w:t>Jogish</w:t>
      </w:r>
      <w:proofErr w:type="spellEnd"/>
      <w:r w:rsidR="00373149" w:rsidRPr="00E805E1">
        <w:rPr>
          <w:rFonts w:ascii="Times New Roman" w:eastAsia="Times New Roman" w:hAnsi="Times New Roman" w:cs="Times New Roman"/>
          <w:b/>
          <w:color w:val="000000"/>
          <w:sz w:val="20"/>
          <w:szCs w:val="20"/>
          <w:lang w:eastAsia="en-GB"/>
        </w:rPr>
        <w:t>,</w:t>
      </w:r>
    </w:p>
    <w:p w:rsidR="00373149" w:rsidRDefault="00065507" w:rsidP="00373149">
      <w:pPr>
        <w:spacing w:after="0" w:line="240" w:lineRule="auto"/>
        <w:rPr>
          <w:rFonts w:ascii="Times New Roman" w:eastAsia="Times New Roman" w:hAnsi="Times New Roman" w:cs="Times New Roman"/>
          <w:b/>
          <w:color w:val="000000"/>
          <w:sz w:val="20"/>
          <w:szCs w:val="20"/>
          <w:lang w:eastAsia="en-GB"/>
        </w:rPr>
      </w:pPr>
      <w:r w:rsidRPr="00E805E1">
        <w:rPr>
          <w:rFonts w:ascii="Times New Roman" w:eastAsia="Times New Roman" w:hAnsi="Times New Roman" w:cs="Times New Roman"/>
          <w:b/>
          <w:color w:val="000000"/>
          <w:sz w:val="20"/>
          <w:szCs w:val="20"/>
          <w:lang w:eastAsia="en-GB"/>
        </w:rPr>
        <w:t xml:space="preserve">(USN-1VA20PBA03)-VTU, </w:t>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r>
      <w:r w:rsidR="00373149">
        <w:rPr>
          <w:rFonts w:ascii="Times New Roman" w:eastAsia="Times New Roman" w:hAnsi="Times New Roman" w:cs="Times New Roman"/>
          <w:b/>
          <w:color w:val="000000"/>
          <w:sz w:val="20"/>
          <w:szCs w:val="20"/>
          <w:lang w:eastAsia="en-GB"/>
        </w:rPr>
        <w:tab/>
        <w:t xml:space="preserve">             </w:t>
      </w:r>
      <w:proofErr w:type="gramStart"/>
      <w:r w:rsidR="00373149" w:rsidRPr="00E805E1">
        <w:rPr>
          <w:rFonts w:ascii="Times New Roman" w:eastAsia="Times New Roman" w:hAnsi="Times New Roman" w:cs="Times New Roman"/>
          <w:b/>
          <w:color w:val="000000"/>
          <w:sz w:val="20"/>
          <w:szCs w:val="20"/>
          <w:lang w:eastAsia="en-GB"/>
        </w:rPr>
        <w:t>Professor &amp;</w:t>
      </w:r>
      <w:proofErr w:type="gramEnd"/>
      <w:r w:rsidR="00373149" w:rsidRPr="00E805E1">
        <w:rPr>
          <w:rFonts w:ascii="Times New Roman" w:eastAsia="Times New Roman" w:hAnsi="Times New Roman" w:cs="Times New Roman"/>
          <w:b/>
          <w:color w:val="000000"/>
          <w:sz w:val="20"/>
          <w:szCs w:val="20"/>
          <w:lang w:eastAsia="en-GB"/>
        </w:rPr>
        <w:t xml:space="preserve"> Head, Department of </w:t>
      </w:r>
      <w:r w:rsidR="00373149">
        <w:rPr>
          <w:rFonts w:ascii="Times New Roman" w:eastAsia="Times New Roman" w:hAnsi="Times New Roman" w:cs="Times New Roman"/>
          <w:b/>
          <w:color w:val="000000"/>
          <w:sz w:val="20"/>
          <w:szCs w:val="20"/>
          <w:lang w:eastAsia="en-GB"/>
        </w:rPr>
        <w:t xml:space="preserve">                      </w:t>
      </w:r>
      <w:proofErr w:type="spellStart"/>
      <w:r w:rsidR="00373149" w:rsidRPr="00E805E1">
        <w:rPr>
          <w:rFonts w:ascii="Times New Roman" w:eastAsia="Times New Roman" w:hAnsi="Times New Roman" w:cs="Times New Roman"/>
          <w:b/>
          <w:color w:val="000000"/>
          <w:sz w:val="20"/>
          <w:szCs w:val="20"/>
          <w:lang w:eastAsia="en-GB"/>
        </w:rPr>
        <w:t>Bengaluru</w:t>
      </w:r>
      <w:proofErr w:type="spellEnd"/>
      <w:r w:rsidR="00373149" w:rsidRPr="00E805E1">
        <w:rPr>
          <w:rFonts w:ascii="Times New Roman" w:eastAsia="Times New Roman" w:hAnsi="Times New Roman" w:cs="Times New Roman"/>
          <w:b/>
          <w:color w:val="000000"/>
          <w:sz w:val="20"/>
          <w:szCs w:val="20"/>
          <w:lang w:eastAsia="en-GB"/>
        </w:rPr>
        <w:t>, Karnataka, India.</w:t>
      </w:r>
      <w:r w:rsidR="00373149">
        <w:rPr>
          <w:rFonts w:ascii="Times New Roman" w:eastAsia="Times New Roman" w:hAnsi="Times New Roman" w:cs="Times New Roman"/>
          <w:b/>
          <w:color w:val="000000"/>
          <w:sz w:val="20"/>
          <w:szCs w:val="20"/>
          <w:lang w:eastAsia="en-GB"/>
        </w:rPr>
        <w:t xml:space="preserve">                                                               </w:t>
      </w:r>
      <w:r w:rsidR="00373149" w:rsidRPr="00E805E1">
        <w:rPr>
          <w:rFonts w:ascii="Times New Roman" w:eastAsia="Times New Roman" w:hAnsi="Times New Roman" w:cs="Times New Roman"/>
          <w:b/>
          <w:color w:val="000000"/>
          <w:sz w:val="20"/>
          <w:szCs w:val="20"/>
          <w:lang w:eastAsia="en-GB"/>
        </w:rPr>
        <w:t>Management studies,</w:t>
      </w:r>
      <w:r w:rsidR="00373149">
        <w:rPr>
          <w:rFonts w:ascii="Times New Roman" w:eastAsia="Times New Roman" w:hAnsi="Times New Roman" w:cs="Times New Roman"/>
          <w:b/>
          <w:color w:val="000000"/>
          <w:sz w:val="20"/>
          <w:szCs w:val="20"/>
          <w:lang w:eastAsia="en-GB"/>
        </w:rPr>
        <w:t xml:space="preserve"> </w:t>
      </w:r>
      <w:proofErr w:type="spellStart"/>
      <w:r w:rsidR="00373149" w:rsidRPr="00E805E1">
        <w:rPr>
          <w:rFonts w:ascii="Times New Roman" w:eastAsia="Times New Roman" w:hAnsi="Times New Roman" w:cs="Times New Roman"/>
          <w:b/>
          <w:color w:val="000000"/>
          <w:sz w:val="20"/>
          <w:szCs w:val="20"/>
          <w:lang w:eastAsia="en-GB"/>
        </w:rPr>
        <w:t>Bengaluru</w:t>
      </w:r>
      <w:proofErr w:type="spellEnd"/>
      <w:r w:rsidR="00373149" w:rsidRPr="00E805E1">
        <w:rPr>
          <w:rFonts w:ascii="Times New Roman" w:eastAsia="Times New Roman" w:hAnsi="Times New Roman" w:cs="Times New Roman"/>
          <w:b/>
          <w:color w:val="000000"/>
          <w:sz w:val="20"/>
          <w:szCs w:val="20"/>
          <w:lang w:eastAsia="en-GB"/>
        </w:rPr>
        <w:t xml:space="preserve">, </w:t>
      </w:r>
      <w:r w:rsidR="00373149">
        <w:rPr>
          <w:rFonts w:ascii="Times New Roman" w:eastAsia="Times New Roman" w:hAnsi="Times New Roman" w:cs="Times New Roman"/>
          <w:b/>
          <w:color w:val="000000"/>
          <w:sz w:val="20"/>
          <w:szCs w:val="20"/>
          <w:lang w:eastAsia="en-GB"/>
        </w:rPr>
        <w:t xml:space="preserve">    </w:t>
      </w:r>
    </w:p>
    <w:p w:rsidR="00373149" w:rsidRPr="00373149" w:rsidRDefault="00373149" w:rsidP="00373149">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 xml:space="preserve">                                                                                         </w:t>
      </w:r>
      <w:r w:rsidRPr="00E805E1">
        <w:rPr>
          <w:rFonts w:ascii="Times New Roman" w:eastAsia="Times New Roman" w:hAnsi="Times New Roman" w:cs="Times New Roman"/>
          <w:b/>
          <w:color w:val="000000"/>
          <w:sz w:val="20"/>
          <w:szCs w:val="20"/>
          <w:lang w:eastAsia="en-GB"/>
        </w:rPr>
        <w:t>Karnataka, India.</w:t>
      </w:r>
    </w:p>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Abstract:</w:t>
      </w:r>
    </w:p>
    <w:p w:rsidR="009E6DFF" w:rsidRPr="00E805E1" w:rsidRDefault="009E6DFF"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 xml:space="preserve">In India, since 1997, the ICICI financial institution first presented internet banking offerings. Nowadays, a maximum number of banks provide identical to their clients. Today's world is one with growth in online access to services. One part of this which is growing unexpectedly is online banking. Nearly 48% of people use </w:t>
      </w:r>
      <w:r w:rsidR="00422A39" w:rsidRPr="00E805E1">
        <w:rPr>
          <w:rFonts w:ascii="Times New Roman" w:eastAsia="Times New Roman" w:hAnsi="Times New Roman" w:cs="Times New Roman"/>
          <w:color w:val="000000"/>
          <w:sz w:val="20"/>
          <w:szCs w:val="20"/>
          <w:lang w:eastAsia="en-GB"/>
        </w:rPr>
        <w:t>smart phones</w:t>
      </w:r>
      <w:r w:rsidRPr="00E805E1">
        <w:rPr>
          <w:rFonts w:ascii="Times New Roman" w:eastAsia="Times New Roman" w:hAnsi="Times New Roman" w:cs="Times New Roman"/>
          <w:color w:val="000000"/>
          <w:sz w:val="20"/>
          <w:szCs w:val="20"/>
          <w:lang w:eastAsia="en-GB"/>
        </w:rPr>
        <w:t xml:space="preserve"> and they use E-Banking services for purchasing and transferring funds from one account to another. No one is interested in visiting the bank for every transaction. Customers want all the services at their doorstep. As customer</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xml:space="preserve"> rule the </w:t>
      </w:r>
      <w:r w:rsidR="002D678E" w:rsidRPr="00E805E1">
        <w:rPr>
          <w:rFonts w:ascii="Times New Roman" w:eastAsia="Times New Roman" w:hAnsi="Times New Roman" w:cs="Times New Roman"/>
          <w:color w:val="000000"/>
          <w:sz w:val="20"/>
          <w:szCs w:val="20"/>
          <w:lang w:eastAsia="en-GB"/>
        </w:rPr>
        <w:t>market, h</w:t>
      </w:r>
      <w:r w:rsidRPr="00E805E1">
        <w:rPr>
          <w:rFonts w:ascii="Times New Roman" w:eastAsia="Times New Roman" w:hAnsi="Times New Roman" w:cs="Times New Roman"/>
          <w:color w:val="000000"/>
          <w:sz w:val="20"/>
          <w:szCs w:val="20"/>
          <w:lang w:eastAsia="en-GB"/>
        </w:rPr>
        <w:t xml:space="preserve">is satisfaction is also most important for a bank to survive in the competitive world. Hence various banks </w:t>
      </w:r>
      <w:r w:rsidR="006126F0" w:rsidRPr="00E805E1">
        <w:rPr>
          <w:rFonts w:ascii="Times New Roman" w:eastAsia="Times New Roman" w:hAnsi="Times New Roman" w:cs="Times New Roman"/>
          <w:color w:val="000000"/>
          <w:sz w:val="20"/>
          <w:szCs w:val="20"/>
          <w:lang w:eastAsia="en-GB"/>
        </w:rPr>
        <w:t>in</w:t>
      </w:r>
      <w:r w:rsidRPr="00E805E1">
        <w:rPr>
          <w:rFonts w:ascii="Times New Roman" w:eastAsia="Times New Roman" w:hAnsi="Times New Roman" w:cs="Times New Roman"/>
          <w:color w:val="000000"/>
          <w:sz w:val="20"/>
          <w:szCs w:val="20"/>
          <w:lang w:eastAsia="en-GB"/>
        </w:rPr>
        <w:t xml:space="preserve">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 xml:space="preserve">Public sector &amp; Private sector are working towards that and all services are made available to them in </w:t>
      </w:r>
      <w:r w:rsidR="006126F0" w:rsidRPr="00E805E1">
        <w:rPr>
          <w:rFonts w:ascii="Times New Roman" w:eastAsia="Times New Roman" w:hAnsi="Times New Roman" w:cs="Times New Roman"/>
          <w:color w:val="000000"/>
          <w:sz w:val="20"/>
          <w:szCs w:val="20"/>
          <w:lang w:eastAsia="en-GB"/>
        </w:rPr>
        <w:t xml:space="preserve">a </w:t>
      </w:r>
      <w:r w:rsidRPr="00E805E1">
        <w:rPr>
          <w:rFonts w:ascii="Times New Roman" w:eastAsia="Times New Roman" w:hAnsi="Times New Roman" w:cs="Times New Roman"/>
          <w:color w:val="000000"/>
          <w:sz w:val="20"/>
          <w:szCs w:val="20"/>
          <w:lang w:eastAsia="en-GB"/>
        </w:rPr>
        <w:t>very convenient manner. This study is conducted to know the recent progress and effectiveness of E-banking services. The study also reveals the growth of digital t</w:t>
      </w:r>
      <w:r w:rsidR="002D678E" w:rsidRPr="00E805E1">
        <w:rPr>
          <w:rFonts w:ascii="Times New Roman" w:eastAsia="Times New Roman" w:hAnsi="Times New Roman" w:cs="Times New Roman"/>
          <w:color w:val="000000"/>
          <w:sz w:val="20"/>
          <w:szCs w:val="20"/>
          <w:lang w:eastAsia="en-GB"/>
        </w:rPr>
        <w:t>ransactions in India through</w:t>
      </w:r>
      <w:r w:rsidRPr="00E805E1">
        <w:rPr>
          <w:rFonts w:ascii="Times New Roman" w:eastAsia="Times New Roman" w:hAnsi="Times New Roman" w:cs="Times New Roman"/>
          <w:color w:val="000000"/>
          <w:sz w:val="20"/>
          <w:szCs w:val="20"/>
          <w:lang w:eastAsia="en-GB"/>
        </w:rPr>
        <w:t xml:space="preserve"> NEFT, RTGS, UPI, ATM, Debit</w:t>
      </w:r>
      <w:r w:rsidR="002D678E" w:rsidRPr="00E805E1">
        <w:rPr>
          <w:rFonts w:ascii="Times New Roman" w:eastAsia="Times New Roman" w:hAnsi="Times New Roman" w:cs="Times New Roman"/>
          <w:color w:val="000000"/>
          <w:sz w:val="20"/>
          <w:szCs w:val="20"/>
          <w:lang w:eastAsia="en-GB"/>
        </w:rPr>
        <w:t xml:space="preserve"> card, Credit card, etc.</w:t>
      </w:r>
      <w:r w:rsidRPr="00E805E1">
        <w:rPr>
          <w:rFonts w:ascii="Times New Roman" w:eastAsia="Times New Roman" w:hAnsi="Times New Roman" w:cs="Times New Roman"/>
          <w:color w:val="000000"/>
          <w:sz w:val="20"/>
          <w:szCs w:val="20"/>
          <w:lang w:eastAsia="en-GB"/>
        </w:rPr>
        <w:t xml:space="preserve"> and also explains the current scenario of traditional banking</w:t>
      </w:r>
      <w:r w:rsidR="002D678E" w:rsidRPr="00E805E1">
        <w:rPr>
          <w:rFonts w:ascii="Times New Roman" w:eastAsia="Times New Roman" w:hAnsi="Times New Roman" w:cs="Times New Roman"/>
          <w:color w:val="000000"/>
          <w:sz w:val="20"/>
          <w:szCs w:val="20"/>
          <w:lang w:eastAsia="en-GB"/>
        </w:rPr>
        <w:t xml:space="preserve"> of</w:t>
      </w:r>
      <w:r w:rsidRPr="00E805E1">
        <w:rPr>
          <w:rFonts w:ascii="Times New Roman" w:eastAsia="Times New Roman" w:hAnsi="Times New Roman" w:cs="Times New Roman"/>
          <w:color w:val="000000"/>
          <w:sz w:val="20"/>
          <w:szCs w:val="20"/>
          <w:lang w:eastAsia="en-GB"/>
        </w:rPr>
        <w:t xml:space="preserve"> cash transaction</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xml:space="preserve">. This paper is Descriptive in nature and information is collected from various secondary resources for the study. </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373149">
        <w:rPr>
          <w:rFonts w:ascii="Times New Roman" w:eastAsia="Times New Roman" w:hAnsi="Times New Roman" w:cs="Times New Roman"/>
          <w:b/>
          <w:color w:val="000000"/>
          <w:sz w:val="20"/>
          <w:szCs w:val="20"/>
          <w:lang w:eastAsia="en-GB"/>
        </w:rPr>
        <w:t>Keywords:</w:t>
      </w:r>
      <w:r w:rsidRPr="00E805E1">
        <w:rPr>
          <w:rFonts w:ascii="Times New Roman" w:eastAsia="Times New Roman" w:hAnsi="Times New Roman" w:cs="Times New Roman"/>
          <w:color w:val="000000"/>
          <w:sz w:val="20"/>
          <w:szCs w:val="20"/>
          <w:lang w:eastAsia="en-GB"/>
        </w:rPr>
        <w:t xml:space="preserve"> E-Banking services, PSBs, PVBs, FBs</w:t>
      </w:r>
    </w:p>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Introduction</w:t>
      </w:r>
      <w:r w:rsidR="006C1AD1" w:rsidRPr="00E805E1">
        <w:rPr>
          <w:rFonts w:ascii="Times New Roman" w:eastAsia="Times New Roman" w:hAnsi="Times New Roman" w:cs="Times New Roman"/>
          <w:b/>
          <w:color w:val="000000"/>
          <w:sz w:val="20"/>
          <w:szCs w:val="20"/>
          <w:lang w:eastAsia="en-GB"/>
        </w:rPr>
        <w:t>:</w:t>
      </w:r>
    </w:p>
    <w:p w:rsidR="009E6DFF" w:rsidRPr="00E805E1" w:rsidRDefault="00D92AE2"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Technology plays a crucial</w:t>
      </w:r>
      <w:r w:rsidR="009E6DFF" w:rsidRPr="00E805E1">
        <w:rPr>
          <w:rFonts w:ascii="Times New Roman" w:eastAsia="Times New Roman" w:hAnsi="Times New Roman" w:cs="Times New Roman"/>
          <w:color w:val="000000"/>
          <w:sz w:val="20"/>
          <w:szCs w:val="20"/>
          <w:lang w:eastAsia="en-GB"/>
        </w:rPr>
        <w:t xml:space="preserve"> role in today's digital world. The Internet has made a revolution in all sectors and banking is also a part of it. Digitalization in banking made things easier &amp; more convenient. Conversion from manual</w:t>
      </w:r>
      <w:r w:rsidR="006126F0" w:rsidRPr="00E805E1">
        <w:rPr>
          <w:rFonts w:ascii="Times New Roman" w:eastAsia="Times New Roman" w:hAnsi="Times New Roman" w:cs="Times New Roman"/>
          <w:color w:val="000000"/>
          <w:sz w:val="20"/>
          <w:szCs w:val="20"/>
          <w:lang w:eastAsia="en-GB"/>
        </w:rPr>
        <w:t>-</w:t>
      </w:r>
      <w:r w:rsidR="009E6DFF" w:rsidRPr="00E805E1">
        <w:rPr>
          <w:rFonts w:ascii="Times New Roman" w:eastAsia="Times New Roman" w:hAnsi="Times New Roman" w:cs="Times New Roman"/>
          <w:color w:val="000000"/>
          <w:sz w:val="20"/>
          <w:szCs w:val="20"/>
          <w:lang w:eastAsia="en-GB"/>
        </w:rPr>
        <w:t>based services to digit</w:t>
      </w:r>
      <w:r w:rsidRPr="00E805E1">
        <w:rPr>
          <w:rFonts w:ascii="Times New Roman" w:eastAsia="Times New Roman" w:hAnsi="Times New Roman" w:cs="Times New Roman"/>
          <w:color w:val="000000"/>
          <w:sz w:val="20"/>
          <w:szCs w:val="20"/>
          <w:lang w:eastAsia="en-GB"/>
        </w:rPr>
        <w:t>al</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based services happens using</w:t>
      </w:r>
      <w:r w:rsidR="009E6DFF" w:rsidRPr="00E805E1">
        <w:rPr>
          <w:rFonts w:ascii="Times New Roman" w:eastAsia="Times New Roman" w:hAnsi="Times New Roman" w:cs="Times New Roman"/>
          <w:color w:val="000000"/>
          <w:sz w:val="20"/>
          <w:szCs w:val="20"/>
          <w:lang w:eastAsia="en-GB"/>
        </w:rPr>
        <w:t xml:space="preserve"> </w:t>
      </w:r>
      <w:r w:rsidR="006126F0" w:rsidRPr="00E805E1">
        <w:rPr>
          <w:rFonts w:ascii="Times New Roman" w:eastAsia="Times New Roman" w:hAnsi="Times New Roman" w:cs="Times New Roman"/>
          <w:color w:val="000000"/>
          <w:sz w:val="20"/>
          <w:szCs w:val="20"/>
          <w:lang w:eastAsia="en-GB"/>
        </w:rPr>
        <w:t xml:space="preserve">the </w:t>
      </w:r>
      <w:r w:rsidR="009E6DFF" w:rsidRPr="00E805E1">
        <w:rPr>
          <w:rFonts w:ascii="Times New Roman" w:eastAsia="Times New Roman" w:hAnsi="Times New Roman" w:cs="Times New Roman"/>
          <w:color w:val="000000"/>
          <w:sz w:val="20"/>
          <w:szCs w:val="20"/>
          <w:lang w:eastAsia="en-GB"/>
        </w:rPr>
        <w:t xml:space="preserve">internet. Electronic banking provides banks' information and services to its customers with different devices such as a desktop or browser-equipped personal computer, phone, mobile phone &amp; digital television. E-Banking refers to the transactions which are done with the help of the Internet. These E-Banking services usage is increasing day by day and RBI &amp; Government are taking measures to reduce cash circulation in the Country. “Payment Vision 2025” is a document with 4Es core theme </w:t>
      </w:r>
      <w:proofErr w:type="spellStart"/>
      <w:r w:rsidR="009E6DFF" w:rsidRPr="00E805E1">
        <w:rPr>
          <w:rFonts w:ascii="Times New Roman" w:eastAsia="Times New Roman" w:hAnsi="Times New Roman" w:cs="Times New Roman"/>
          <w:color w:val="000000"/>
          <w:sz w:val="20"/>
          <w:szCs w:val="20"/>
          <w:lang w:eastAsia="en-GB"/>
        </w:rPr>
        <w:t>i.e</w:t>
      </w:r>
      <w:proofErr w:type="spellEnd"/>
      <w:r w:rsidR="009E6DFF" w:rsidRPr="00E805E1">
        <w:rPr>
          <w:rFonts w:ascii="Times New Roman" w:eastAsia="Times New Roman" w:hAnsi="Times New Roman" w:cs="Times New Roman"/>
          <w:color w:val="000000"/>
          <w:sz w:val="20"/>
          <w:szCs w:val="20"/>
          <w:lang w:eastAsia="en-GB"/>
        </w:rPr>
        <w:t xml:space="preserve"> ‘E-Payments for Evert one, Every Where, Every time payment options. RBI is working towards increasing digital payments and decreasing cash circulation. Online banking has a very good scope in the present &amp; future </w:t>
      </w:r>
      <w:r w:rsidR="006C1AD1" w:rsidRPr="00E805E1">
        <w:rPr>
          <w:rFonts w:ascii="Times New Roman" w:eastAsia="Times New Roman" w:hAnsi="Times New Roman" w:cs="Times New Roman"/>
          <w:color w:val="000000"/>
          <w:sz w:val="20"/>
          <w:szCs w:val="20"/>
          <w:lang w:eastAsia="en-GB"/>
        </w:rPr>
        <w:t>scenario</w:t>
      </w:r>
      <w:r w:rsidR="006126F0" w:rsidRPr="00E805E1">
        <w:rPr>
          <w:rFonts w:ascii="Times New Roman" w:eastAsia="Times New Roman" w:hAnsi="Times New Roman" w:cs="Times New Roman"/>
          <w:color w:val="000000"/>
          <w:sz w:val="20"/>
          <w:szCs w:val="20"/>
          <w:lang w:eastAsia="en-GB"/>
        </w:rPr>
        <w:t>s</w:t>
      </w:r>
      <w:r w:rsidR="009E6DFF" w:rsidRPr="00E805E1">
        <w:rPr>
          <w:rFonts w:ascii="Times New Roman" w:eastAsia="Times New Roman" w:hAnsi="Times New Roman" w:cs="Times New Roman"/>
          <w:color w:val="000000"/>
          <w:sz w:val="20"/>
          <w:szCs w:val="20"/>
          <w:lang w:eastAsia="en-GB"/>
        </w:rPr>
        <w:t>. This study gives clear information about the various E-Banking ser</w:t>
      </w:r>
      <w:r w:rsidR="008D3334" w:rsidRPr="00E805E1">
        <w:rPr>
          <w:rFonts w:ascii="Times New Roman" w:eastAsia="Times New Roman" w:hAnsi="Times New Roman" w:cs="Times New Roman"/>
          <w:color w:val="000000"/>
          <w:sz w:val="20"/>
          <w:szCs w:val="20"/>
          <w:lang w:eastAsia="en-GB"/>
        </w:rPr>
        <w:t xml:space="preserve">vices provided by the banks, </w:t>
      </w:r>
      <w:r w:rsidR="006126F0" w:rsidRPr="00E805E1">
        <w:rPr>
          <w:rFonts w:ascii="Times New Roman" w:eastAsia="Times New Roman" w:hAnsi="Times New Roman" w:cs="Times New Roman"/>
          <w:color w:val="000000"/>
          <w:sz w:val="20"/>
          <w:szCs w:val="20"/>
          <w:lang w:eastAsia="en-GB"/>
        </w:rPr>
        <w:t xml:space="preserve">and </w:t>
      </w:r>
      <w:r w:rsidR="009E6DFF" w:rsidRPr="00E805E1">
        <w:rPr>
          <w:rFonts w:ascii="Times New Roman" w:eastAsia="Times New Roman" w:hAnsi="Times New Roman" w:cs="Times New Roman"/>
          <w:color w:val="000000"/>
          <w:sz w:val="20"/>
          <w:szCs w:val="20"/>
          <w:lang w:eastAsia="en-GB"/>
        </w:rPr>
        <w:t>the develop</w:t>
      </w:r>
      <w:r w:rsidR="008D3334" w:rsidRPr="00E805E1">
        <w:rPr>
          <w:rFonts w:ascii="Times New Roman" w:eastAsia="Times New Roman" w:hAnsi="Times New Roman" w:cs="Times New Roman"/>
          <w:color w:val="000000"/>
          <w:sz w:val="20"/>
          <w:szCs w:val="20"/>
          <w:lang w:eastAsia="en-GB"/>
        </w:rPr>
        <w:t>ments in each E-Banking service,</w:t>
      </w:r>
      <w:r w:rsidR="009E6DFF" w:rsidRPr="00E805E1">
        <w:rPr>
          <w:rFonts w:ascii="Times New Roman" w:eastAsia="Times New Roman" w:hAnsi="Times New Roman" w:cs="Times New Roman"/>
          <w:color w:val="000000"/>
          <w:sz w:val="20"/>
          <w:szCs w:val="20"/>
          <w:lang w:eastAsia="en-GB"/>
        </w:rPr>
        <w:t xml:space="preserve"> and it also explains the improvements in cas</w:t>
      </w:r>
      <w:r w:rsidR="008D3334" w:rsidRPr="00E805E1">
        <w:rPr>
          <w:rFonts w:ascii="Times New Roman" w:eastAsia="Times New Roman" w:hAnsi="Times New Roman" w:cs="Times New Roman"/>
          <w:color w:val="000000"/>
          <w:sz w:val="20"/>
          <w:szCs w:val="20"/>
          <w:lang w:eastAsia="en-GB"/>
        </w:rPr>
        <w:t xml:space="preserve">hless transactions in comparison </w:t>
      </w:r>
      <w:r w:rsidR="009E6DFF" w:rsidRPr="00E805E1">
        <w:rPr>
          <w:rFonts w:ascii="Times New Roman" w:eastAsia="Times New Roman" w:hAnsi="Times New Roman" w:cs="Times New Roman"/>
          <w:color w:val="000000"/>
          <w:sz w:val="20"/>
          <w:szCs w:val="20"/>
          <w:lang w:eastAsia="en-GB"/>
        </w:rPr>
        <w:t xml:space="preserve">to </w:t>
      </w:r>
      <w:r w:rsidR="00973118" w:rsidRPr="00E805E1">
        <w:rPr>
          <w:rFonts w:ascii="Times New Roman" w:eastAsia="Times New Roman" w:hAnsi="Times New Roman" w:cs="Times New Roman"/>
          <w:color w:val="000000"/>
          <w:sz w:val="20"/>
          <w:szCs w:val="20"/>
          <w:lang w:eastAsia="en-GB"/>
        </w:rPr>
        <w:t xml:space="preserve">the </w:t>
      </w:r>
      <w:r w:rsidR="009E6DFF" w:rsidRPr="00E805E1">
        <w:rPr>
          <w:rFonts w:ascii="Times New Roman" w:eastAsia="Times New Roman" w:hAnsi="Times New Roman" w:cs="Times New Roman"/>
          <w:color w:val="000000"/>
          <w:sz w:val="20"/>
          <w:szCs w:val="20"/>
          <w:lang w:eastAsia="en-GB"/>
        </w:rPr>
        <w:t>previous year</w:t>
      </w:r>
      <w:r w:rsidR="00973118" w:rsidRPr="00E805E1">
        <w:rPr>
          <w:rFonts w:ascii="Times New Roman" w:eastAsia="Times New Roman" w:hAnsi="Times New Roman" w:cs="Times New Roman"/>
          <w:color w:val="000000"/>
          <w:sz w:val="20"/>
          <w:szCs w:val="20"/>
          <w:lang w:eastAsia="en-GB"/>
        </w:rPr>
        <w:t xml:space="preserve">s. </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Literature review:</w:t>
      </w:r>
    </w:p>
    <w:p w:rsidR="00973118" w:rsidRPr="00E805E1" w:rsidRDefault="00973118"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 xml:space="preserve">There </w:t>
      </w:r>
      <w:r w:rsidR="006126F0" w:rsidRPr="00E805E1">
        <w:rPr>
          <w:rFonts w:ascii="Times New Roman" w:eastAsia="Times New Roman" w:hAnsi="Times New Roman" w:cs="Times New Roman"/>
          <w:color w:val="000000"/>
          <w:sz w:val="20"/>
          <w:szCs w:val="20"/>
          <w:lang w:eastAsia="en-GB"/>
        </w:rPr>
        <w:t xml:space="preserve">are </w:t>
      </w:r>
      <w:r w:rsidRPr="00E805E1">
        <w:rPr>
          <w:rFonts w:ascii="Times New Roman" w:eastAsia="Times New Roman" w:hAnsi="Times New Roman" w:cs="Times New Roman"/>
          <w:color w:val="000000"/>
          <w:sz w:val="20"/>
          <w:szCs w:val="20"/>
          <w:lang w:eastAsia="en-GB"/>
        </w:rPr>
        <w:t xml:space="preserve">quite a few studies done </w:t>
      </w:r>
      <w:r w:rsidR="006126F0" w:rsidRPr="00E805E1">
        <w:rPr>
          <w:rFonts w:ascii="Times New Roman" w:eastAsia="Times New Roman" w:hAnsi="Times New Roman" w:cs="Times New Roman"/>
          <w:color w:val="000000"/>
          <w:sz w:val="20"/>
          <w:szCs w:val="20"/>
          <w:lang w:eastAsia="en-GB"/>
        </w:rPr>
        <w:t>on</w:t>
      </w:r>
      <w:r w:rsidRPr="00E805E1">
        <w:rPr>
          <w:rFonts w:ascii="Times New Roman" w:eastAsia="Times New Roman" w:hAnsi="Times New Roman" w:cs="Times New Roman"/>
          <w:color w:val="000000"/>
          <w:sz w:val="20"/>
          <w:szCs w:val="20"/>
          <w:lang w:eastAsia="en-GB"/>
        </w:rPr>
        <w:t xml:space="preserve"> the present subject. An article, “Customer Satisfaction in E</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Banking a Comparative Study of Selected Banks in South </w:t>
      </w:r>
      <w:proofErr w:type="spellStart"/>
      <w:r w:rsidRPr="00E805E1">
        <w:rPr>
          <w:rFonts w:ascii="Times New Roman" w:eastAsia="Times New Roman" w:hAnsi="Times New Roman" w:cs="Times New Roman"/>
          <w:color w:val="000000"/>
          <w:sz w:val="20"/>
          <w:szCs w:val="20"/>
          <w:lang w:eastAsia="en-GB"/>
        </w:rPr>
        <w:t>Bengaluru</w:t>
      </w:r>
      <w:proofErr w:type="spellEnd"/>
      <w:r w:rsidRPr="00E805E1">
        <w:rPr>
          <w:rFonts w:ascii="Times New Roman" w:eastAsia="Times New Roman" w:hAnsi="Times New Roman" w:cs="Times New Roman"/>
          <w:color w:val="000000"/>
          <w:sz w:val="20"/>
          <w:szCs w:val="20"/>
          <w:lang w:eastAsia="en-GB"/>
        </w:rPr>
        <w:t xml:space="preserve"> Karnataka State”</w:t>
      </w:r>
      <w:r w:rsidR="00FE497F" w:rsidRPr="00E805E1">
        <w:rPr>
          <w:rFonts w:ascii="Times New Roman" w:eastAsia="Times New Roman" w:hAnsi="Times New Roman" w:cs="Times New Roman"/>
          <w:color w:val="000000"/>
          <w:sz w:val="20"/>
          <w:szCs w:val="20"/>
          <w:lang w:eastAsia="en-GB"/>
        </w:rPr>
        <w:t xml:space="preserve"> </w:t>
      </w:r>
      <w:r w:rsidR="00FE497F" w:rsidRPr="00E805E1">
        <w:rPr>
          <w:rFonts w:ascii="Times New Roman" w:eastAsia="Times New Roman" w:hAnsi="Times New Roman" w:cs="Times New Roman"/>
          <w:bCs/>
          <w:color w:val="000000"/>
          <w:sz w:val="20"/>
          <w:szCs w:val="20"/>
          <w:lang w:eastAsia="en-GB"/>
        </w:rPr>
        <w:t>(2019)</w:t>
      </w:r>
      <w:r w:rsidR="00723A09" w:rsidRPr="00E805E1">
        <w:rPr>
          <w:rFonts w:ascii="Times New Roman" w:eastAsia="Times New Roman" w:hAnsi="Times New Roman" w:cs="Times New Roman"/>
          <w:color w:val="000000"/>
          <w:sz w:val="20"/>
          <w:szCs w:val="20"/>
          <w:lang w:eastAsia="en-GB"/>
        </w:rPr>
        <w:t xml:space="preserve"> </w:t>
      </w:r>
      <w:r w:rsidR="00FE497F" w:rsidRPr="00E805E1">
        <w:rPr>
          <w:rFonts w:ascii="Times New Roman" w:eastAsia="Times New Roman" w:hAnsi="Times New Roman" w:cs="Times New Roman"/>
          <w:color w:val="000000"/>
          <w:sz w:val="20"/>
          <w:szCs w:val="20"/>
          <w:lang w:eastAsia="en-GB"/>
        </w:rPr>
        <w:t xml:space="preserve">by </w:t>
      </w:r>
      <w:proofErr w:type="spellStart"/>
      <w:r w:rsidR="00FE497F" w:rsidRPr="00E805E1">
        <w:rPr>
          <w:rFonts w:ascii="Times New Roman" w:eastAsia="Times New Roman" w:hAnsi="Times New Roman" w:cs="Times New Roman"/>
          <w:bCs/>
          <w:color w:val="000000"/>
          <w:sz w:val="20"/>
          <w:szCs w:val="20"/>
          <w:lang w:eastAsia="en-GB"/>
        </w:rPr>
        <w:t>Gattamraju</w:t>
      </w:r>
      <w:proofErr w:type="spellEnd"/>
      <w:r w:rsidR="00FE497F" w:rsidRPr="00E805E1">
        <w:rPr>
          <w:rFonts w:ascii="Times New Roman" w:eastAsia="Times New Roman" w:hAnsi="Times New Roman" w:cs="Times New Roman"/>
          <w:bCs/>
          <w:color w:val="000000"/>
          <w:sz w:val="20"/>
          <w:szCs w:val="20"/>
          <w:lang w:eastAsia="en-GB"/>
        </w:rPr>
        <w:t xml:space="preserve"> </w:t>
      </w:r>
      <w:proofErr w:type="spellStart"/>
      <w:r w:rsidR="00FE497F" w:rsidRPr="00E805E1">
        <w:rPr>
          <w:rFonts w:ascii="Times New Roman" w:eastAsia="Times New Roman" w:hAnsi="Times New Roman" w:cs="Times New Roman"/>
          <w:bCs/>
          <w:color w:val="000000"/>
          <w:sz w:val="20"/>
          <w:szCs w:val="20"/>
          <w:lang w:eastAsia="en-GB"/>
        </w:rPr>
        <w:t>Sreelatha</w:t>
      </w:r>
      <w:proofErr w:type="spellEnd"/>
      <w:r w:rsidR="00FE497F" w:rsidRPr="00E805E1">
        <w:rPr>
          <w:rFonts w:ascii="Times New Roman" w:eastAsia="Times New Roman" w:hAnsi="Times New Roman" w:cs="Times New Roman"/>
          <w:color w:val="000000"/>
          <w:sz w:val="20"/>
          <w:szCs w:val="20"/>
          <w:lang w:eastAsia="en-GB"/>
        </w:rPr>
        <w:t xml:space="preserve"> </w:t>
      </w:r>
      <w:r w:rsidR="00723A09" w:rsidRPr="00E805E1">
        <w:rPr>
          <w:rFonts w:ascii="Times New Roman" w:eastAsia="Times New Roman" w:hAnsi="Times New Roman" w:cs="Times New Roman"/>
          <w:color w:val="000000"/>
          <w:sz w:val="20"/>
          <w:szCs w:val="20"/>
          <w:lang w:eastAsia="en-GB"/>
        </w:rPr>
        <w:t xml:space="preserve">states how various factors influence customer satisfaction and how the influencing factors vary in the case of State Bank of India and </w:t>
      </w:r>
      <w:proofErr w:type="spellStart"/>
      <w:r w:rsidR="00723A09" w:rsidRPr="00E805E1">
        <w:rPr>
          <w:rFonts w:ascii="Times New Roman" w:eastAsia="Times New Roman" w:hAnsi="Times New Roman" w:cs="Times New Roman"/>
          <w:color w:val="000000"/>
          <w:sz w:val="20"/>
          <w:szCs w:val="20"/>
          <w:lang w:eastAsia="en-GB"/>
        </w:rPr>
        <w:t>Kotak</w:t>
      </w:r>
      <w:proofErr w:type="spellEnd"/>
      <w:r w:rsidR="00723A09" w:rsidRPr="00E805E1">
        <w:rPr>
          <w:rFonts w:ascii="Times New Roman" w:eastAsia="Times New Roman" w:hAnsi="Times New Roman" w:cs="Times New Roman"/>
          <w:color w:val="000000"/>
          <w:sz w:val="20"/>
          <w:szCs w:val="20"/>
          <w:lang w:eastAsia="en-GB"/>
        </w:rPr>
        <w:t xml:space="preserve"> Mahindra Bank.</w:t>
      </w:r>
      <w:r w:rsidR="006E3FB1" w:rsidRPr="00E805E1">
        <w:rPr>
          <w:rFonts w:ascii="Times New Roman" w:eastAsia="Times New Roman" w:hAnsi="Times New Roman" w:cs="Times New Roman"/>
          <w:color w:val="000000"/>
          <w:sz w:val="20"/>
          <w:szCs w:val="20"/>
          <w:lang w:eastAsia="en-GB"/>
        </w:rPr>
        <w:t xml:space="preserve"> Another study, ”Electronic Banking in India: Innovations, Challenges and Opportunities” </w:t>
      </w:r>
      <w:r w:rsidR="006E3FB1" w:rsidRPr="00E805E1">
        <w:rPr>
          <w:rFonts w:ascii="Times New Roman" w:eastAsia="Times New Roman" w:hAnsi="Times New Roman" w:cs="Times New Roman"/>
          <w:bCs/>
          <w:color w:val="000000"/>
          <w:sz w:val="20"/>
          <w:szCs w:val="20"/>
          <w:lang w:eastAsia="en-GB"/>
        </w:rPr>
        <w:t xml:space="preserve">(2018) by </w:t>
      </w:r>
      <w:proofErr w:type="spellStart"/>
      <w:r w:rsidR="006E3FB1" w:rsidRPr="00E805E1">
        <w:rPr>
          <w:rFonts w:ascii="Times New Roman" w:eastAsia="Times New Roman" w:hAnsi="Times New Roman" w:cs="Times New Roman"/>
          <w:bCs/>
          <w:color w:val="000000"/>
          <w:sz w:val="20"/>
          <w:szCs w:val="20"/>
          <w:lang w:eastAsia="en-GB"/>
        </w:rPr>
        <w:t>Monisha</w:t>
      </w:r>
      <w:proofErr w:type="spellEnd"/>
      <w:r w:rsidR="006E3FB1" w:rsidRPr="00E805E1">
        <w:rPr>
          <w:rFonts w:ascii="Times New Roman" w:eastAsia="Times New Roman" w:hAnsi="Times New Roman" w:cs="Times New Roman"/>
          <w:bCs/>
          <w:color w:val="000000"/>
          <w:sz w:val="20"/>
          <w:szCs w:val="20"/>
          <w:lang w:eastAsia="en-GB"/>
        </w:rPr>
        <w:t xml:space="preserve">, </w:t>
      </w:r>
      <w:proofErr w:type="spellStart"/>
      <w:r w:rsidR="006E3FB1" w:rsidRPr="00E805E1">
        <w:rPr>
          <w:rFonts w:ascii="Times New Roman" w:eastAsia="Times New Roman" w:hAnsi="Times New Roman" w:cs="Times New Roman"/>
          <w:bCs/>
          <w:color w:val="000000"/>
          <w:sz w:val="20"/>
          <w:szCs w:val="20"/>
          <w:lang w:eastAsia="en-GB"/>
        </w:rPr>
        <w:t>Kanika</w:t>
      </w:r>
      <w:proofErr w:type="spellEnd"/>
      <w:r w:rsidR="006E3FB1" w:rsidRPr="00E805E1">
        <w:rPr>
          <w:rFonts w:ascii="Times New Roman" w:eastAsia="Times New Roman" w:hAnsi="Times New Roman" w:cs="Times New Roman"/>
          <w:bCs/>
          <w:color w:val="000000"/>
          <w:sz w:val="20"/>
          <w:szCs w:val="20"/>
          <w:lang w:eastAsia="en-GB"/>
        </w:rPr>
        <w:t xml:space="preserve"> </w:t>
      </w:r>
      <w:proofErr w:type="spellStart"/>
      <w:r w:rsidR="006E3FB1" w:rsidRPr="00E805E1">
        <w:rPr>
          <w:rFonts w:ascii="Times New Roman" w:eastAsia="Times New Roman" w:hAnsi="Times New Roman" w:cs="Times New Roman"/>
          <w:bCs/>
          <w:color w:val="000000"/>
          <w:sz w:val="20"/>
          <w:szCs w:val="20"/>
          <w:lang w:eastAsia="en-GB"/>
        </w:rPr>
        <w:t>Bhudhiraja</w:t>
      </w:r>
      <w:proofErr w:type="spellEnd"/>
      <w:r w:rsidR="006E3FB1" w:rsidRPr="00E805E1">
        <w:rPr>
          <w:rFonts w:ascii="Times New Roman" w:eastAsia="Times New Roman" w:hAnsi="Times New Roman" w:cs="Times New Roman"/>
          <w:bCs/>
          <w:color w:val="000000"/>
          <w:sz w:val="20"/>
          <w:szCs w:val="20"/>
          <w:lang w:eastAsia="en-GB"/>
        </w:rPr>
        <w:t xml:space="preserve">, </w:t>
      </w:r>
      <w:r w:rsidR="006126F0" w:rsidRPr="00E805E1">
        <w:rPr>
          <w:rFonts w:ascii="Times New Roman" w:eastAsia="Times New Roman" w:hAnsi="Times New Roman" w:cs="Times New Roman"/>
          <w:bCs/>
          <w:color w:val="000000"/>
          <w:sz w:val="20"/>
          <w:szCs w:val="20"/>
          <w:lang w:eastAsia="en-GB"/>
        </w:rPr>
        <w:t xml:space="preserve">and </w:t>
      </w:r>
      <w:proofErr w:type="spellStart"/>
      <w:r w:rsidR="006E3FB1" w:rsidRPr="00E805E1">
        <w:rPr>
          <w:rFonts w:ascii="Times New Roman" w:eastAsia="Times New Roman" w:hAnsi="Times New Roman" w:cs="Times New Roman"/>
          <w:bCs/>
          <w:color w:val="000000"/>
          <w:sz w:val="20"/>
          <w:szCs w:val="20"/>
          <w:lang w:eastAsia="en-GB"/>
        </w:rPr>
        <w:t>Jatinder</w:t>
      </w:r>
      <w:proofErr w:type="spellEnd"/>
      <w:r w:rsidR="006E3FB1" w:rsidRPr="00E805E1">
        <w:rPr>
          <w:rFonts w:ascii="Times New Roman" w:eastAsia="Times New Roman" w:hAnsi="Times New Roman" w:cs="Times New Roman"/>
          <w:bCs/>
          <w:color w:val="000000"/>
          <w:sz w:val="20"/>
          <w:szCs w:val="20"/>
          <w:lang w:eastAsia="en-GB"/>
        </w:rPr>
        <w:t xml:space="preserve"> </w:t>
      </w:r>
      <w:proofErr w:type="spellStart"/>
      <w:r w:rsidR="006E3FB1" w:rsidRPr="00E805E1">
        <w:rPr>
          <w:rFonts w:ascii="Times New Roman" w:eastAsia="Times New Roman" w:hAnsi="Times New Roman" w:cs="Times New Roman"/>
          <w:bCs/>
          <w:color w:val="000000"/>
          <w:sz w:val="20"/>
          <w:szCs w:val="20"/>
          <w:lang w:eastAsia="en-GB"/>
        </w:rPr>
        <w:t>Kaur</w:t>
      </w:r>
      <w:proofErr w:type="spellEnd"/>
      <w:r w:rsidR="006E3FB1" w:rsidRPr="00E805E1">
        <w:rPr>
          <w:rFonts w:ascii="Times New Roman" w:eastAsia="Times New Roman" w:hAnsi="Times New Roman" w:cs="Times New Roman"/>
          <w:bCs/>
          <w:color w:val="000000"/>
          <w:sz w:val="20"/>
          <w:szCs w:val="20"/>
          <w:lang w:eastAsia="en-GB"/>
        </w:rPr>
        <w:t xml:space="preserve">, </w:t>
      </w:r>
      <w:r w:rsidR="006E3FB1" w:rsidRPr="00E805E1">
        <w:rPr>
          <w:rFonts w:ascii="Times New Roman" w:eastAsia="Times New Roman" w:hAnsi="Times New Roman" w:cs="Times New Roman"/>
          <w:color w:val="000000"/>
          <w:sz w:val="20"/>
          <w:szCs w:val="20"/>
          <w:lang w:eastAsia="en-GB"/>
        </w:rPr>
        <w:t xml:space="preserve">explains the E-banking services like ATM, Internet banking, Mobile banking and Credit cards and how these services impact customers’ satisfaction. </w:t>
      </w:r>
      <w:r w:rsidR="006126F0" w:rsidRPr="00E805E1">
        <w:rPr>
          <w:rFonts w:ascii="Times New Roman" w:eastAsia="Times New Roman" w:hAnsi="Times New Roman" w:cs="Times New Roman"/>
          <w:color w:val="000000"/>
          <w:sz w:val="20"/>
          <w:szCs w:val="20"/>
          <w:lang w:eastAsia="en-GB"/>
        </w:rPr>
        <w:t>The a</w:t>
      </w:r>
      <w:r w:rsidR="006E3FB1" w:rsidRPr="00E805E1">
        <w:rPr>
          <w:rFonts w:ascii="Times New Roman" w:eastAsia="Times New Roman" w:hAnsi="Times New Roman" w:cs="Times New Roman"/>
          <w:color w:val="000000"/>
          <w:sz w:val="20"/>
          <w:szCs w:val="20"/>
          <w:lang w:eastAsia="en-GB"/>
        </w:rPr>
        <w:t xml:space="preserve">nalysis is also made on the problems faced by the customers in </w:t>
      </w:r>
      <w:r w:rsidR="006126F0" w:rsidRPr="00E805E1">
        <w:rPr>
          <w:rFonts w:ascii="Times New Roman" w:eastAsia="Times New Roman" w:hAnsi="Times New Roman" w:cs="Times New Roman"/>
          <w:color w:val="000000"/>
          <w:sz w:val="20"/>
          <w:szCs w:val="20"/>
          <w:lang w:eastAsia="en-GB"/>
        </w:rPr>
        <w:t xml:space="preserve">the </w:t>
      </w:r>
      <w:r w:rsidR="006E3FB1" w:rsidRPr="00E805E1">
        <w:rPr>
          <w:rFonts w:ascii="Times New Roman" w:eastAsia="Times New Roman" w:hAnsi="Times New Roman" w:cs="Times New Roman"/>
          <w:color w:val="000000"/>
          <w:sz w:val="20"/>
          <w:szCs w:val="20"/>
          <w:lang w:eastAsia="en-GB"/>
        </w:rPr>
        <w:t>nation.</w:t>
      </w:r>
      <w:r w:rsidR="00E6290B" w:rsidRPr="00E805E1">
        <w:rPr>
          <w:rFonts w:ascii="Times New Roman" w:eastAsia="Times New Roman" w:hAnsi="Times New Roman" w:cs="Times New Roman"/>
          <w:color w:val="000000"/>
          <w:sz w:val="20"/>
          <w:szCs w:val="20"/>
          <w:lang w:eastAsia="en-GB"/>
        </w:rPr>
        <w:t xml:space="preserve"> </w:t>
      </w:r>
      <w:r w:rsidR="00E6290B" w:rsidRPr="00E805E1">
        <w:rPr>
          <w:rFonts w:ascii="Times New Roman" w:eastAsia="Times New Roman" w:hAnsi="Times New Roman" w:cs="Times New Roman"/>
          <w:bCs/>
          <w:color w:val="000000"/>
          <w:sz w:val="20"/>
          <w:szCs w:val="20"/>
          <w:lang w:eastAsia="en-GB"/>
        </w:rPr>
        <w:t xml:space="preserve">S.P. </w:t>
      </w:r>
      <w:proofErr w:type="spellStart"/>
      <w:r w:rsidR="00E6290B" w:rsidRPr="00E805E1">
        <w:rPr>
          <w:rFonts w:ascii="Times New Roman" w:eastAsia="Times New Roman" w:hAnsi="Times New Roman" w:cs="Times New Roman"/>
          <w:bCs/>
          <w:color w:val="000000"/>
          <w:sz w:val="20"/>
          <w:szCs w:val="20"/>
          <w:lang w:eastAsia="en-GB"/>
        </w:rPr>
        <w:t>Dhandayuthapani’s</w:t>
      </w:r>
      <w:proofErr w:type="spellEnd"/>
      <w:r w:rsidR="00E6290B" w:rsidRPr="00E805E1">
        <w:rPr>
          <w:rFonts w:ascii="Times New Roman" w:eastAsia="Times New Roman" w:hAnsi="Times New Roman" w:cs="Times New Roman"/>
          <w:bCs/>
          <w:color w:val="000000"/>
          <w:sz w:val="20"/>
          <w:szCs w:val="20"/>
          <w:lang w:eastAsia="en-GB"/>
        </w:rPr>
        <w:t xml:space="preserve"> article</w:t>
      </w:r>
      <w:r w:rsidR="00E6290B" w:rsidRPr="00E805E1">
        <w:rPr>
          <w:rFonts w:ascii="Times New Roman" w:eastAsia="Times New Roman" w:hAnsi="Times New Roman" w:cs="Times New Roman"/>
          <w:b/>
          <w:bCs/>
          <w:color w:val="000000"/>
          <w:sz w:val="20"/>
          <w:szCs w:val="20"/>
          <w:lang w:eastAsia="en-GB"/>
        </w:rPr>
        <w:t xml:space="preserve">, </w:t>
      </w:r>
      <w:r w:rsidR="00E6290B" w:rsidRPr="00E805E1">
        <w:rPr>
          <w:rFonts w:ascii="Times New Roman" w:eastAsia="Times New Roman" w:hAnsi="Times New Roman" w:cs="Times New Roman"/>
          <w:color w:val="000000"/>
          <w:sz w:val="20"/>
          <w:szCs w:val="20"/>
          <w:lang w:eastAsia="en-GB"/>
        </w:rPr>
        <w:t>“E</w:t>
      </w:r>
      <w:r w:rsidR="006126F0" w:rsidRPr="00E805E1">
        <w:rPr>
          <w:rFonts w:ascii="Times New Roman" w:eastAsia="Times New Roman" w:hAnsi="Times New Roman" w:cs="Times New Roman"/>
          <w:color w:val="000000"/>
          <w:sz w:val="20"/>
          <w:szCs w:val="20"/>
          <w:lang w:eastAsia="en-GB"/>
        </w:rPr>
        <w:t>-</w:t>
      </w:r>
      <w:r w:rsidR="00E6290B" w:rsidRPr="00E805E1">
        <w:rPr>
          <w:rFonts w:ascii="Times New Roman" w:eastAsia="Times New Roman" w:hAnsi="Times New Roman" w:cs="Times New Roman"/>
          <w:color w:val="000000"/>
          <w:sz w:val="20"/>
          <w:szCs w:val="20"/>
          <w:lang w:eastAsia="en-GB"/>
        </w:rPr>
        <w:t xml:space="preserve">Banking Practices and Customer Satisfaction in </w:t>
      </w:r>
      <w:proofErr w:type="spellStart"/>
      <w:r w:rsidR="00E6290B" w:rsidRPr="00E805E1">
        <w:rPr>
          <w:rFonts w:ascii="Times New Roman" w:eastAsia="Times New Roman" w:hAnsi="Times New Roman" w:cs="Times New Roman"/>
          <w:color w:val="000000"/>
          <w:sz w:val="20"/>
          <w:szCs w:val="20"/>
          <w:lang w:eastAsia="en-GB"/>
        </w:rPr>
        <w:t>Thanjavur</w:t>
      </w:r>
      <w:proofErr w:type="spellEnd"/>
      <w:r w:rsidR="00E6290B" w:rsidRPr="00E805E1">
        <w:rPr>
          <w:rFonts w:ascii="Times New Roman" w:eastAsia="Times New Roman" w:hAnsi="Times New Roman" w:cs="Times New Roman"/>
          <w:color w:val="000000"/>
          <w:sz w:val="20"/>
          <w:szCs w:val="20"/>
          <w:lang w:eastAsia="en-GB"/>
        </w:rPr>
        <w:t xml:space="preserve"> District </w:t>
      </w:r>
      <w:proofErr w:type="spellStart"/>
      <w:r w:rsidR="00E6290B" w:rsidRPr="00E805E1">
        <w:rPr>
          <w:rFonts w:ascii="Times New Roman" w:eastAsia="Times New Roman" w:hAnsi="Times New Roman" w:cs="Times New Roman"/>
          <w:color w:val="000000"/>
          <w:sz w:val="20"/>
          <w:szCs w:val="20"/>
          <w:lang w:eastAsia="en-GB"/>
        </w:rPr>
        <w:t>Tamilnadu</w:t>
      </w:r>
      <w:proofErr w:type="spellEnd"/>
      <w:r w:rsidR="00E6290B" w:rsidRPr="00E805E1">
        <w:rPr>
          <w:rFonts w:ascii="Times New Roman" w:eastAsia="Times New Roman" w:hAnsi="Times New Roman" w:cs="Times New Roman"/>
          <w:color w:val="000000"/>
          <w:sz w:val="20"/>
          <w:szCs w:val="20"/>
          <w:lang w:eastAsia="en-GB"/>
        </w:rPr>
        <w:t xml:space="preserve"> an Empirical Study” </w:t>
      </w:r>
      <w:r w:rsidR="00FB38E0" w:rsidRPr="00E805E1">
        <w:rPr>
          <w:rFonts w:ascii="Times New Roman" w:eastAsia="Times New Roman" w:hAnsi="Times New Roman" w:cs="Times New Roman"/>
          <w:color w:val="000000"/>
          <w:sz w:val="20"/>
          <w:szCs w:val="20"/>
          <w:lang w:eastAsia="en-GB"/>
        </w:rPr>
        <w:t>attempts to analyze how banks are attracting customers and how they are meeting people’s satisfaction. A study of a different kind</w:t>
      </w:r>
      <w:r w:rsidR="005B7F3B" w:rsidRPr="00E805E1">
        <w:rPr>
          <w:rFonts w:ascii="Times New Roman" w:eastAsia="Times New Roman" w:hAnsi="Times New Roman" w:cs="Times New Roman"/>
          <w:color w:val="000000"/>
          <w:sz w:val="20"/>
          <w:szCs w:val="20"/>
          <w:lang w:eastAsia="en-GB"/>
        </w:rPr>
        <w:t xml:space="preserve"> titled “A Detailed Comparative Study on E-</w:t>
      </w:r>
      <w:r w:rsidR="00AA59D0" w:rsidRPr="00E805E1">
        <w:rPr>
          <w:rFonts w:ascii="Times New Roman" w:eastAsia="Times New Roman" w:hAnsi="Times New Roman" w:cs="Times New Roman"/>
          <w:color w:val="000000"/>
          <w:sz w:val="20"/>
          <w:szCs w:val="20"/>
          <w:lang w:eastAsia="en-GB"/>
        </w:rPr>
        <w:t>B</w:t>
      </w:r>
      <w:r w:rsidR="005B7F3B" w:rsidRPr="00E805E1">
        <w:rPr>
          <w:rFonts w:ascii="Times New Roman" w:eastAsia="Times New Roman" w:hAnsi="Times New Roman" w:cs="Times New Roman"/>
          <w:color w:val="000000"/>
          <w:sz w:val="20"/>
          <w:szCs w:val="20"/>
          <w:lang w:eastAsia="en-GB"/>
        </w:rPr>
        <w:t>anking VS Traditional B</w:t>
      </w:r>
      <w:r w:rsidR="00AA59D0" w:rsidRPr="00E805E1">
        <w:rPr>
          <w:rFonts w:ascii="Times New Roman" w:eastAsia="Times New Roman" w:hAnsi="Times New Roman" w:cs="Times New Roman"/>
          <w:color w:val="000000"/>
          <w:sz w:val="20"/>
          <w:szCs w:val="20"/>
          <w:lang w:eastAsia="en-GB"/>
        </w:rPr>
        <w:t xml:space="preserve">anking” by Sonia Sharma (2016) sheds light upon the online banking services and products available, with an emphasis on Albania. The advantages and disadvantages of e-banking are briefly summarised. The differences </w:t>
      </w:r>
      <w:r w:rsidR="00AA59D0" w:rsidRPr="00E805E1">
        <w:rPr>
          <w:rFonts w:ascii="Times New Roman" w:eastAsia="Times New Roman" w:hAnsi="Times New Roman" w:cs="Times New Roman"/>
          <w:color w:val="000000"/>
          <w:sz w:val="20"/>
          <w:szCs w:val="20"/>
          <w:lang w:eastAsia="en-GB"/>
        </w:rPr>
        <w:lastRenderedPageBreak/>
        <w:t xml:space="preserve">between electronic banking and traditional banking are explained, along with their traits, difficulties, advantages, and disadvantages. </w:t>
      </w:r>
      <w:proofErr w:type="spellStart"/>
      <w:r w:rsidR="00AA59D0" w:rsidRPr="00E805E1">
        <w:rPr>
          <w:rFonts w:ascii="Times New Roman" w:eastAsia="Times New Roman" w:hAnsi="Times New Roman" w:cs="Times New Roman"/>
          <w:bCs/>
          <w:color w:val="000000"/>
          <w:sz w:val="20"/>
          <w:szCs w:val="20"/>
          <w:lang w:eastAsia="en-GB"/>
        </w:rPr>
        <w:t>Witold</w:t>
      </w:r>
      <w:proofErr w:type="spellEnd"/>
      <w:r w:rsidR="00AA59D0" w:rsidRPr="00E805E1">
        <w:rPr>
          <w:rFonts w:ascii="Times New Roman" w:eastAsia="Times New Roman" w:hAnsi="Times New Roman" w:cs="Times New Roman"/>
          <w:bCs/>
          <w:color w:val="000000"/>
          <w:sz w:val="20"/>
          <w:szCs w:val="20"/>
          <w:lang w:eastAsia="en-GB"/>
        </w:rPr>
        <w:t xml:space="preserve"> </w:t>
      </w:r>
      <w:proofErr w:type="spellStart"/>
      <w:r w:rsidR="00AA59D0" w:rsidRPr="00E805E1">
        <w:rPr>
          <w:rFonts w:ascii="Times New Roman" w:eastAsia="Times New Roman" w:hAnsi="Times New Roman" w:cs="Times New Roman"/>
          <w:bCs/>
          <w:color w:val="000000"/>
          <w:sz w:val="20"/>
          <w:szCs w:val="20"/>
          <w:lang w:eastAsia="en-GB"/>
        </w:rPr>
        <w:t>Chmielarz</w:t>
      </w:r>
      <w:proofErr w:type="spellEnd"/>
      <w:r w:rsidR="00AA59D0" w:rsidRPr="00E805E1">
        <w:rPr>
          <w:rFonts w:ascii="Times New Roman" w:eastAsia="Times New Roman" w:hAnsi="Times New Roman" w:cs="Times New Roman"/>
          <w:bCs/>
          <w:color w:val="000000"/>
          <w:sz w:val="20"/>
          <w:szCs w:val="20"/>
          <w:lang w:eastAsia="en-GB"/>
        </w:rPr>
        <w:t xml:space="preserve"> </w:t>
      </w:r>
      <w:proofErr w:type="spellStart"/>
      <w:r w:rsidR="00AA59D0" w:rsidRPr="00E805E1">
        <w:rPr>
          <w:rFonts w:ascii="Times New Roman" w:eastAsia="Times New Roman" w:hAnsi="Times New Roman" w:cs="Times New Roman"/>
          <w:bCs/>
          <w:color w:val="000000"/>
          <w:sz w:val="20"/>
          <w:szCs w:val="20"/>
          <w:lang w:eastAsia="en-GB"/>
        </w:rPr>
        <w:t>Marek</w:t>
      </w:r>
      <w:proofErr w:type="spellEnd"/>
      <w:r w:rsidR="00AA59D0" w:rsidRPr="00E805E1">
        <w:rPr>
          <w:rFonts w:ascii="Times New Roman" w:eastAsia="Times New Roman" w:hAnsi="Times New Roman" w:cs="Times New Roman"/>
          <w:bCs/>
          <w:color w:val="000000"/>
          <w:sz w:val="20"/>
          <w:szCs w:val="20"/>
          <w:lang w:eastAsia="en-GB"/>
        </w:rPr>
        <w:t xml:space="preserve"> </w:t>
      </w:r>
      <w:proofErr w:type="spellStart"/>
      <w:r w:rsidR="00AA59D0" w:rsidRPr="00E805E1">
        <w:rPr>
          <w:rFonts w:ascii="Times New Roman" w:eastAsia="Times New Roman" w:hAnsi="Times New Roman" w:cs="Times New Roman"/>
          <w:bCs/>
          <w:color w:val="000000"/>
          <w:sz w:val="20"/>
          <w:szCs w:val="20"/>
          <w:lang w:eastAsia="en-GB"/>
        </w:rPr>
        <w:t>Zborowski’s</w:t>
      </w:r>
      <w:proofErr w:type="spellEnd"/>
      <w:r w:rsidR="00AA59D0" w:rsidRPr="00E805E1">
        <w:rPr>
          <w:rFonts w:ascii="Times New Roman" w:eastAsia="Times New Roman" w:hAnsi="Times New Roman" w:cs="Times New Roman"/>
          <w:bCs/>
          <w:color w:val="000000"/>
          <w:sz w:val="20"/>
          <w:szCs w:val="20"/>
          <w:lang w:eastAsia="en-GB"/>
        </w:rPr>
        <w:t xml:space="preserve"> </w:t>
      </w:r>
      <w:r w:rsidR="00AA59D0" w:rsidRPr="00E805E1">
        <w:rPr>
          <w:rFonts w:ascii="Times New Roman" w:eastAsia="Times New Roman" w:hAnsi="Times New Roman" w:cs="Times New Roman"/>
          <w:color w:val="000000"/>
          <w:sz w:val="20"/>
          <w:szCs w:val="20"/>
          <w:lang w:eastAsia="en-GB"/>
        </w:rPr>
        <w:t>“Comparative Analysis of E-Banking Services in Poland in 2016”</w:t>
      </w:r>
      <w:r w:rsidR="00E04822" w:rsidRPr="00E805E1">
        <w:rPr>
          <w:rFonts w:ascii="Times New Roman" w:eastAsia="Times New Roman" w:hAnsi="Times New Roman" w:cs="Times New Roman"/>
          <w:color w:val="000000"/>
          <w:sz w:val="20"/>
          <w:szCs w:val="20"/>
          <w:lang w:eastAsia="en-GB"/>
        </w:rPr>
        <w:t xml:space="preserve"> offers suggestions regarding improving banks</w:t>
      </w:r>
      <w:r w:rsidR="006126F0" w:rsidRPr="00E805E1">
        <w:rPr>
          <w:rFonts w:ascii="Times New Roman" w:eastAsia="Times New Roman" w:hAnsi="Times New Roman" w:cs="Times New Roman"/>
          <w:color w:val="000000"/>
          <w:sz w:val="20"/>
          <w:szCs w:val="20"/>
          <w:lang w:eastAsia="en-GB"/>
        </w:rPr>
        <w:t>'</w:t>
      </w:r>
      <w:r w:rsidR="00E04822" w:rsidRPr="00E805E1">
        <w:rPr>
          <w:rFonts w:ascii="Times New Roman" w:eastAsia="Times New Roman" w:hAnsi="Times New Roman" w:cs="Times New Roman"/>
          <w:color w:val="000000"/>
          <w:sz w:val="20"/>
          <w:szCs w:val="20"/>
          <w:lang w:eastAsia="en-GB"/>
        </w:rPr>
        <w:t xml:space="preserve"> image, usability, and client communications, a bank can secure and strengthen its place in the market by using its websites.</w:t>
      </w:r>
    </w:p>
    <w:p w:rsidR="009E6DFF" w:rsidRPr="00E805E1" w:rsidRDefault="009E6DFF" w:rsidP="00E805E1">
      <w:pPr>
        <w:shd w:val="clear" w:color="auto" w:fill="FFFFFF"/>
        <w:spacing w:before="240" w:after="0" w:line="240" w:lineRule="auto"/>
        <w:jc w:val="both"/>
        <w:rPr>
          <w:rFonts w:ascii="Times New Roman" w:eastAsia="Times New Roman" w:hAnsi="Times New Roman" w:cs="Times New Roman"/>
          <w:sz w:val="20"/>
          <w:szCs w:val="20"/>
          <w:lang w:eastAsia="en-GB"/>
        </w:rPr>
      </w:pPr>
    </w:p>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Objectives of the study</w:t>
      </w:r>
      <w:r w:rsidR="00E04822" w:rsidRPr="00E805E1">
        <w:rPr>
          <w:rFonts w:ascii="Times New Roman" w:eastAsia="Times New Roman" w:hAnsi="Times New Roman" w:cs="Times New Roman"/>
          <w:b/>
          <w:color w:val="000000"/>
          <w:sz w:val="20"/>
          <w:szCs w:val="20"/>
          <w:lang w:eastAsia="en-GB"/>
        </w:rPr>
        <w:t>:</w:t>
      </w:r>
    </w:p>
    <w:p w:rsidR="009E6DFF" w:rsidRPr="00E805E1" w:rsidRDefault="009E6DFF" w:rsidP="00E805E1">
      <w:pPr>
        <w:pStyle w:val="ListParagraph"/>
        <w:numPr>
          <w:ilvl w:val="0"/>
          <w:numId w:val="5"/>
        </w:num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To know the recent progress in the E-banking services.</w:t>
      </w:r>
    </w:p>
    <w:p w:rsidR="009E6DFF" w:rsidRPr="00E805E1" w:rsidRDefault="000843DE" w:rsidP="00E805E1">
      <w:pPr>
        <w:pStyle w:val="ListParagraph"/>
        <w:numPr>
          <w:ilvl w:val="0"/>
          <w:numId w:val="5"/>
        </w:num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To evaluate the factors affecting the growth</w:t>
      </w:r>
      <w:r w:rsidR="009E6DFF" w:rsidRPr="00E805E1">
        <w:rPr>
          <w:rFonts w:ascii="Times New Roman" w:eastAsia="Times New Roman" w:hAnsi="Times New Roman" w:cs="Times New Roman"/>
          <w:color w:val="000000"/>
          <w:sz w:val="20"/>
          <w:szCs w:val="20"/>
          <w:lang w:eastAsia="en-GB"/>
        </w:rPr>
        <w:t xml:space="preserve"> of E-banking services.</w:t>
      </w:r>
    </w:p>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Methodology</w:t>
      </w:r>
      <w:r w:rsidR="003E7E99" w:rsidRPr="00E805E1">
        <w:rPr>
          <w:rFonts w:ascii="Times New Roman" w:eastAsia="Times New Roman" w:hAnsi="Times New Roman" w:cs="Times New Roman"/>
          <w:b/>
          <w:color w:val="000000"/>
          <w:sz w:val="20"/>
          <w:szCs w:val="20"/>
          <w:lang w:eastAsia="en-GB"/>
        </w:rPr>
        <w:t>:</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The research is conducted in a descriptive method and data is collected from secondary data. Secondary data was collected from various sources such as the website, journals, magazines, </w:t>
      </w:r>
      <w:r w:rsidR="006126F0" w:rsidRPr="00E805E1">
        <w:rPr>
          <w:rFonts w:ascii="Times New Roman" w:eastAsia="Times New Roman" w:hAnsi="Times New Roman" w:cs="Times New Roman"/>
          <w:color w:val="000000"/>
          <w:sz w:val="20"/>
          <w:szCs w:val="20"/>
          <w:lang w:eastAsia="en-GB"/>
        </w:rPr>
        <w:t xml:space="preserve">and </w:t>
      </w:r>
      <w:r w:rsidRPr="00E805E1">
        <w:rPr>
          <w:rFonts w:ascii="Times New Roman" w:eastAsia="Times New Roman" w:hAnsi="Times New Roman" w:cs="Times New Roman"/>
          <w:color w:val="000000"/>
          <w:sz w:val="20"/>
          <w:szCs w:val="20"/>
          <w:lang w:eastAsia="en-GB"/>
        </w:rPr>
        <w:t>books &amp; it also includ</w:t>
      </w:r>
      <w:r w:rsidR="006126F0" w:rsidRPr="00E805E1">
        <w:rPr>
          <w:rFonts w:ascii="Times New Roman" w:eastAsia="Times New Roman" w:hAnsi="Times New Roman" w:cs="Times New Roman"/>
          <w:color w:val="000000"/>
          <w:sz w:val="20"/>
          <w:szCs w:val="20"/>
          <w:lang w:eastAsia="en-GB"/>
        </w:rPr>
        <w:t>es</w:t>
      </w:r>
      <w:r w:rsidRPr="00E805E1">
        <w:rPr>
          <w:rFonts w:ascii="Times New Roman" w:eastAsia="Times New Roman" w:hAnsi="Times New Roman" w:cs="Times New Roman"/>
          <w:color w:val="000000"/>
          <w:sz w:val="20"/>
          <w:szCs w:val="20"/>
          <w:lang w:eastAsia="en-GB"/>
        </w:rPr>
        <w:t xml:space="preserve">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RBI website and other Banks</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websites. Data is also collected from various research papers which are related to E-Banking services.</w:t>
      </w:r>
    </w:p>
    <w:p w:rsidR="009E6DFF" w:rsidRPr="00E805E1" w:rsidRDefault="003E7E99"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 xml:space="preserve">Comparative analysis of </w:t>
      </w:r>
      <w:r w:rsidR="009E6DFF" w:rsidRPr="00E805E1">
        <w:rPr>
          <w:rFonts w:ascii="Times New Roman" w:eastAsia="Times New Roman" w:hAnsi="Times New Roman" w:cs="Times New Roman"/>
          <w:b/>
          <w:color w:val="000000"/>
          <w:sz w:val="20"/>
          <w:szCs w:val="20"/>
          <w:lang w:eastAsia="en-GB"/>
        </w:rPr>
        <w:t>E-Banking &amp; Traditional Banking</w:t>
      </w:r>
      <w:r w:rsidRPr="00E805E1">
        <w:rPr>
          <w:rFonts w:ascii="Times New Roman" w:eastAsia="Times New Roman" w:hAnsi="Times New Roman" w:cs="Times New Roman"/>
          <w:b/>
          <w:color w:val="000000"/>
          <w:sz w:val="20"/>
          <w:szCs w:val="20"/>
          <w:lang w:eastAsia="en-GB"/>
        </w:rPr>
        <w:t>:</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Traditional banking involves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 xml:space="preserve">physical presence of customers in banks and </w:t>
      </w:r>
      <w:r w:rsidR="003E7E99" w:rsidRPr="00E805E1">
        <w:rPr>
          <w:rFonts w:ascii="Times New Roman" w:eastAsia="Times New Roman" w:hAnsi="Times New Roman" w:cs="Times New Roman"/>
          <w:color w:val="000000"/>
          <w:sz w:val="20"/>
          <w:szCs w:val="20"/>
          <w:lang w:eastAsia="en-GB"/>
        </w:rPr>
        <w:t xml:space="preserve">they </w:t>
      </w:r>
      <w:r w:rsidRPr="00E805E1">
        <w:rPr>
          <w:rFonts w:ascii="Times New Roman" w:eastAsia="Times New Roman" w:hAnsi="Times New Roman" w:cs="Times New Roman"/>
          <w:color w:val="000000"/>
          <w:sz w:val="20"/>
          <w:szCs w:val="20"/>
          <w:lang w:eastAsia="en-GB"/>
        </w:rPr>
        <w:t xml:space="preserve">need to wait for any services in a queue which consumes more time and cost but in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case of E-Banking</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they will provide all the benefits to your place which reduces your cost and time, increases flexibility and is more convenient to people. In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case of traditional banking</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the services are limited to the</w:t>
      </w:r>
      <w:r w:rsidR="003E7E99" w:rsidRPr="00E805E1">
        <w:rPr>
          <w:rFonts w:ascii="Times New Roman" w:eastAsia="Times New Roman" w:hAnsi="Times New Roman" w:cs="Times New Roman"/>
          <w:color w:val="000000"/>
          <w:sz w:val="20"/>
          <w:szCs w:val="20"/>
          <w:lang w:eastAsia="en-GB"/>
        </w:rPr>
        <w:t xml:space="preserve"> area of location of the bank w</w:t>
      </w:r>
      <w:r w:rsidRPr="00E805E1">
        <w:rPr>
          <w:rFonts w:ascii="Times New Roman" w:eastAsia="Times New Roman" w:hAnsi="Times New Roman" w:cs="Times New Roman"/>
          <w:color w:val="000000"/>
          <w:sz w:val="20"/>
          <w:szCs w:val="20"/>
          <w:lang w:eastAsia="en-GB"/>
        </w:rPr>
        <w:t xml:space="preserve">hereas virtual banking services are available irrespective of the location. ATM, mobile banking, NEFT, RTGS, Phone banking, Debit card, Debit card, ECS, </w:t>
      </w:r>
      <w:r w:rsidR="006126F0" w:rsidRPr="00E805E1">
        <w:rPr>
          <w:rFonts w:ascii="Times New Roman" w:eastAsia="Times New Roman" w:hAnsi="Times New Roman" w:cs="Times New Roman"/>
          <w:color w:val="000000"/>
          <w:sz w:val="20"/>
          <w:szCs w:val="20"/>
          <w:lang w:eastAsia="en-GB"/>
        </w:rPr>
        <w:t xml:space="preserve">and </w:t>
      </w:r>
      <w:r w:rsidRPr="00E805E1">
        <w:rPr>
          <w:rFonts w:ascii="Times New Roman" w:eastAsia="Times New Roman" w:hAnsi="Times New Roman" w:cs="Times New Roman"/>
          <w:color w:val="000000"/>
          <w:sz w:val="20"/>
          <w:szCs w:val="20"/>
          <w:lang w:eastAsia="en-GB"/>
        </w:rPr>
        <w:t xml:space="preserve">UPI transactions are the most common services available </w:t>
      </w:r>
      <w:r w:rsidR="006126F0" w:rsidRPr="00E805E1">
        <w:rPr>
          <w:rFonts w:ascii="Times New Roman" w:eastAsia="Times New Roman" w:hAnsi="Times New Roman" w:cs="Times New Roman"/>
          <w:color w:val="000000"/>
          <w:sz w:val="20"/>
          <w:szCs w:val="20"/>
          <w:lang w:eastAsia="en-GB"/>
        </w:rPr>
        <w:t>to</w:t>
      </w:r>
      <w:r w:rsidRPr="00E805E1">
        <w:rPr>
          <w:rFonts w:ascii="Times New Roman" w:eastAsia="Times New Roman" w:hAnsi="Times New Roman" w:cs="Times New Roman"/>
          <w:color w:val="000000"/>
          <w:sz w:val="20"/>
          <w:szCs w:val="20"/>
          <w:lang w:eastAsia="en-GB"/>
        </w:rPr>
        <w:t xml:space="preserve"> customers.</w:t>
      </w:r>
    </w:p>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The recent developments in E-Banking Services provided by the various banks in India are observed as follows.</w:t>
      </w:r>
    </w:p>
    <w:p w:rsidR="009E6DFF" w:rsidRPr="00373149" w:rsidRDefault="009E6DFF" w:rsidP="00373149">
      <w:pPr>
        <w:pStyle w:val="ListParagraph"/>
        <w:numPr>
          <w:ilvl w:val="0"/>
          <w:numId w:val="7"/>
        </w:numPr>
        <w:spacing w:before="240" w:after="240" w:line="240" w:lineRule="auto"/>
        <w:jc w:val="both"/>
        <w:rPr>
          <w:rFonts w:ascii="Times New Roman" w:eastAsia="Times New Roman" w:hAnsi="Times New Roman" w:cs="Times New Roman"/>
          <w:sz w:val="20"/>
          <w:szCs w:val="20"/>
          <w:lang w:eastAsia="en-GB"/>
        </w:rPr>
      </w:pPr>
      <w:r w:rsidRPr="00373149">
        <w:rPr>
          <w:rFonts w:ascii="Times New Roman" w:eastAsia="Times New Roman" w:hAnsi="Times New Roman" w:cs="Times New Roman"/>
          <w:b/>
          <w:bCs/>
          <w:color w:val="000000"/>
          <w:sz w:val="20"/>
          <w:szCs w:val="20"/>
          <w:lang w:eastAsia="en-GB"/>
        </w:rPr>
        <w:t>ATMs</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Automated Teller Machine (ATM) numbers are increasing day by day. A progressive t</w:t>
      </w:r>
      <w:bookmarkStart w:id="0" w:name="_GoBack"/>
      <w:bookmarkEnd w:id="0"/>
      <w:r w:rsidRPr="00E805E1">
        <w:rPr>
          <w:rFonts w:ascii="Times New Roman" w:eastAsia="Times New Roman" w:hAnsi="Times New Roman" w:cs="Times New Roman"/>
          <w:color w:val="000000"/>
          <w:sz w:val="20"/>
          <w:szCs w:val="20"/>
          <w:lang w:eastAsia="en-GB"/>
        </w:rPr>
        <w:t xml:space="preserve">rend can be seen in recent eras. It is available 24*7 and this service is very convenient. One can check their balance amount, withdraw cash, change </w:t>
      </w:r>
      <w:r w:rsidR="006126F0" w:rsidRPr="00E805E1">
        <w:rPr>
          <w:rFonts w:ascii="Times New Roman" w:eastAsia="Times New Roman" w:hAnsi="Times New Roman" w:cs="Times New Roman"/>
          <w:color w:val="000000"/>
          <w:sz w:val="20"/>
          <w:szCs w:val="20"/>
          <w:lang w:eastAsia="en-GB"/>
        </w:rPr>
        <w:t>PIN</w:t>
      </w:r>
      <w:r w:rsidRPr="00E805E1">
        <w:rPr>
          <w:rFonts w:ascii="Times New Roman" w:eastAsia="Times New Roman" w:hAnsi="Times New Roman" w:cs="Times New Roman"/>
          <w:color w:val="000000"/>
          <w:sz w:val="20"/>
          <w:szCs w:val="20"/>
          <w:lang w:eastAsia="en-GB"/>
        </w:rPr>
        <w:t>, transfer fund</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request for cheque book, cash deposit etc</w:t>
      </w:r>
      <w:r w:rsidR="00DD6C2C"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There are onsite &amp; offsite ATMs: onsite ATMs are available within bank premises and offsite are present in different corner</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xml:space="preserve"> of the country. There are different categories of ATMs based on labels. They are Green label ATMs which is used for agricultural activities, Yellow label ATMs benefited </w:t>
      </w:r>
      <w:r w:rsidR="006126F0" w:rsidRPr="00E805E1">
        <w:rPr>
          <w:rFonts w:ascii="Times New Roman" w:eastAsia="Times New Roman" w:hAnsi="Times New Roman" w:cs="Times New Roman"/>
          <w:color w:val="000000"/>
          <w:sz w:val="20"/>
          <w:szCs w:val="20"/>
          <w:lang w:eastAsia="en-GB"/>
        </w:rPr>
        <w:t>from</w:t>
      </w:r>
      <w:r w:rsidRPr="00E805E1">
        <w:rPr>
          <w:rFonts w:ascii="Times New Roman" w:eastAsia="Times New Roman" w:hAnsi="Times New Roman" w:cs="Times New Roman"/>
          <w:color w:val="000000"/>
          <w:sz w:val="20"/>
          <w:szCs w:val="20"/>
          <w:lang w:eastAsia="en-GB"/>
        </w:rPr>
        <w:t xml:space="preserve"> e-commerce transaction, orange label ATMs are used for share transactions, Brown label ATMs are operated by </w:t>
      </w:r>
      <w:r w:rsidR="006126F0" w:rsidRPr="00E805E1">
        <w:rPr>
          <w:rFonts w:ascii="Times New Roman" w:eastAsia="Times New Roman" w:hAnsi="Times New Roman" w:cs="Times New Roman"/>
          <w:color w:val="000000"/>
          <w:sz w:val="20"/>
          <w:szCs w:val="20"/>
          <w:lang w:eastAsia="en-GB"/>
        </w:rPr>
        <w:t>a</w:t>
      </w:r>
      <w:r w:rsidRPr="00E805E1">
        <w:rPr>
          <w:rFonts w:ascii="Times New Roman" w:eastAsia="Times New Roman" w:hAnsi="Times New Roman" w:cs="Times New Roman"/>
          <w:color w:val="000000"/>
          <w:sz w:val="20"/>
          <w:szCs w:val="20"/>
          <w:lang w:eastAsia="en-GB"/>
        </w:rPr>
        <w:t xml:space="preserve"> party other than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 xml:space="preserve">bank, </w:t>
      </w:r>
      <w:r w:rsidR="006126F0" w:rsidRPr="00E805E1">
        <w:rPr>
          <w:rFonts w:ascii="Times New Roman" w:eastAsia="Times New Roman" w:hAnsi="Times New Roman" w:cs="Times New Roman"/>
          <w:color w:val="000000"/>
          <w:sz w:val="20"/>
          <w:szCs w:val="20"/>
          <w:lang w:eastAsia="en-GB"/>
        </w:rPr>
        <w:t xml:space="preserve">and </w:t>
      </w:r>
      <w:r w:rsidRPr="00E805E1">
        <w:rPr>
          <w:rFonts w:ascii="Times New Roman" w:eastAsia="Times New Roman" w:hAnsi="Times New Roman" w:cs="Times New Roman"/>
          <w:color w:val="000000"/>
          <w:sz w:val="20"/>
          <w:szCs w:val="20"/>
          <w:lang w:eastAsia="en-GB"/>
        </w:rPr>
        <w:t>White label ATMs are not owned by a particular bank and it is introduced by TATA group (these are operated under payment &amp; settlement Act, 2007) and pink label ATMs are meant for females to help them to reduce waiting time and long queues.</w:t>
      </w:r>
      <w:r w:rsidRPr="00E805E1">
        <w:rPr>
          <w:rFonts w:ascii="Times New Roman" w:eastAsia="Times New Roman" w:hAnsi="Times New Roman" w:cs="Times New Roman"/>
          <w:color w:val="000000"/>
          <w:sz w:val="20"/>
          <w:szCs w:val="20"/>
          <w:lang w:eastAsia="en-GB"/>
        </w:rPr>
        <w:tab/>
      </w:r>
    </w:p>
    <w:p w:rsidR="009E6DFF" w:rsidRPr="00373149" w:rsidRDefault="009E6DFF" w:rsidP="00373149">
      <w:pPr>
        <w:pStyle w:val="ListParagraph"/>
        <w:numPr>
          <w:ilvl w:val="0"/>
          <w:numId w:val="7"/>
        </w:numPr>
        <w:spacing w:before="240" w:after="240" w:line="240" w:lineRule="auto"/>
        <w:jc w:val="both"/>
        <w:rPr>
          <w:rFonts w:ascii="Times New Roman" w:eastAsia="Times New Roman" w:hAnsi="Times New Roman" w:cs="Times New Roman"/>
          <w:sz w:val="20"/>
          <w:szCs w:val="20"/>
          <w:lang w:eastAsia="en-GB"/>
        </w:rPr>
      </w:pPr>
      <w:r w:rsidRPr="00373149">
        <w:rPr>
          <w:rFonts w:ascii="Times New Roman" w:eastAsia="Times New Roman" w:hAnsi="Times New Roman" w:cs="Times New Roman"/>
          <w:b/>
          <w:bCs/>
          <w:color w:val="000000"/>
          <w:sz w:val="20"/>
          <w:szCs w:val="20"/>
          <w:lang w:eastAsia="en-GB"/>
        </w:rPr>
        <w:t>Debit Card &amp; Credit Card</w:t>
      </w:r>
    </w:p>
    <w:p w:rsidR="009E6DFF" w:rsidRPr="00E805E1" w:rsidRDefault="006126F0"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A d</w:t>
      </w:r>
      <w:r w:rsidR="009E6DFF" w:rsidRPr="00E805E1">
        <w:rPr>
          <w:rFonts w:ascii="Times New Roman" w:eastAsia="Times New Roman" w:hAnsi="Times New Roman" w:cs="Times New Roman"/>
          <w:color w:val="000000"/>
          <w:sz w:val="20"/>
          <w:szCs w:val="20"/>
          <w:lang w:eastAsia="en-GB"/>
        </w:rPr>
        <w:t xml:space="preserve">ebit card is also called by different names like check card, bank card &amp; plastic card. It is a card that replaces cash. It is issued by the customer’s bank itself. Different banks issue different types of debit cards like </w:t>
      </w:r>
      <w:proofErr w:type="spellStart"/>
      <w:r w:rsidR="009E6DFF" w:rsidRPr="00E805E1">
        <w:rPr>
          <w:rFonts w:ascii="Times New Roman" w:eastAsia="Times New Roman" w:hAnsi="Times New Roman" w:cs="Times New Roman"/>
          <w:color w:val="000000"/>
          <w:sz w:val="20"/>
          <w:szCs w:val="20"/>
          <w:lang w:eastAsia="en-GB"/>
        </w:rPr>
        <w:t>Mastercard</w:t>
      </w:r>
      <w:proofErr w:type="spellEnd"/>
      <w:r w:rsidR="009E6DFF" w:rsidRPr="00E805E1">
        <w:rPr>
          <w:rFonts w:ascii="Times New Roman" w:eastAsia="Times New Roman" w:hAnsi="Times New Roman" w:cs="Times New Roman"/>
          <w:color w:val="000000"/>
          <w:sz w:val="20"/>
          <w:szCs w:val="20"/>
          <w:lang w:eastAsia="en-GB"/>
        </w:rPr>
        <w:t xml:space="preserve"> debit cards, </w:t>
      </w:r>
      <w:proofErr w:type="spellStart"/>
      <w:r w:rsidR="009E6DFF" w:rsidRPr="00E805E1">
        <w:rPr>
          <w:rFonts w:ascii="Times New Roman" w:eastAsia="Times New Roman" w:hAnsi="Times New Roman" w:cs="Times New Roman"/>
          <w:color w:val="000000"/>
          <w:sz w:val="20"/>
          <w:szCs w:val="20"/>
          <w:lang w:eastAsia="en-GB"/>
        </w:rPr>
        <w:t>Rupay</w:t>
      </w:r>
      <w:proofErr w:type="spellEnd"/>
      <w:r w:rsidR="009E6DFF" w:rsidRPr="00E805E1">
        <w:rPr>
          <w:rFonts w:ascii="Times New Roman" w:eastAsia="Times New Roman" w:hAnsi="Times New Roman" w:cs="Times New Roman"/>
          <w:color w:val="000000"/>
          <w:sz w:val="20"/>
          <w:szCs w:val="20"/>
          <w:lang w:eastAsia="en-GB"/>
        </w:rPr>
        <w:t xml:space="preserve"> debit cards, Contactless debit cards, Visa Electron debit cards etc… </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Credit cards are similar to Debit cards where the presen</w:t>
      </w:r>
      <w:r w:rsidR="003E7E99" w:rsidRPr="00E805E1">
        <w:rPr>
          <w:rFonts w:ascii="Times New Roman" w:eastAsia="Times New Roman" w:hAnsi="Times New Roman" w:cs="Times New Roman"/>
          <w:color w:val="000000"/>
          <w:sz w:val="20"/>
          <w:szCs w:val="20"/>
          <w:lang w:eastAsia="en-GB"/>
        </w:rPr>
        <w:t>t credit limit is fixed. Credit card</w:t>
      </w:r>
      <w:r w:rsidRPr="00E805E1">
        <w:rPr>
          <w:rFonts w:ascii="Times New Roman" w:eastAsia="Times New Roman" w:hAnsi="Times New Roman" w:cs="Times New Roman"/>
          <w:color w:val="000000"/>
          <w:sz w:val="20"/>
          <w:szCs w:val="20"/>
          <w:lang w:eastAsia="en-GB"/>
        </w:rPr>
        <w:t xml:space="preserve"> helps us to do cashless transactions.</w:t>
      </w:r>
      <w:r w:rsidR="007F4D59" w:rsidRPr="00E805E1">
        <w:rPr>
          <w:rFonts w:ascii="Times New Roman" w:eastAsia="Times New Roman" w:hAnsi="Times New Roman" w:cs="Times New Roman"/>
          <w:color w:val="000000"/>
          <w:sz w:val="20"/>
          <w:szCs w:val="20"/>
          <w:lang w:eastAsia="en-GB"/>
        </w:rPr>
        <w:t xml:space="preserve"> </w:t>
      </w:r>
      <w:r w:rsidRPr="00E805E1">
        <w:rPr>
          <w:rFonts w:ascii="Times New Roman" w:eastAsia="Times New Roman" w:hAnsi="Times New Roman" w:cs="Times New Roman"/>
          <w:color w:val="000000"/>
          <w:sz w:val="20"/>
          <w:szCs w:val="20"/>
          <w:lang w:eastAsia="en-GB"/>
        </w:rPr>
        <w:t xml:space="preserve">Even though the cardholder does not have the deposit balance he/she can withdraw money from their account up to a certain limit. It fulfils the immediate need </w:t>
      </w:r>
      <w:r w:rsidR="006126F0" w:rsidRPr="00E805E1">
        <w:rPr>
          <w:rFonts w:ascii="Times New Roman" w:eastAsia="Times New Roman" w:hAnsi="Times New Roman" w:cs="Times New Roman"/>
          <w:color w:val="000000"/>
          <w:sz w:val="20"/>
          <w:szCs w:val="20"/>
          <w:lang w:eastAsia="en-GB"/>
        </w:rPr>
        <w:t>for</w:t>
      </w:r>
      <w:r w:rsidRPr="00E805E1">
        <w:rPr>
          <w:rFonts w:ascii="Times New Roman" w:eastAsia="Times New Roman" w:hAnsi="Times New Roman" w:cs="Times New Roman"/>
          <w:color w:val="000000"/>
          <w:sz w:val="20"/>
          <w:szCs w:val="20"/>
          <w:lang w:eastAsia="en-GB"/>
        </w:rPr>
        <w:t xml:space="preserve"> money for the public.</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India saw over 100 </w:t>
      </w:r>
      <w:proofErr w:type="spellStart"/>
      <w:r w:rsidRPr="00E805E1">
        <w:rPr>
          <w:rFonts w:ascii="Times New Roman" w:eastAsia="Times New Roman" w:hAnsi="Times New Roman" w:cs="Times New Roman"/>
          <w:color w:val="000000"/>
          <w:sz w:val="20"/>
          <w:szCs w:val="20"/>
          <w:lang w:eastAsia="en-GB"/>
        </w:rPr>
        <w:t>crore</w:t>
      </w:r>
      <w:proofErr w:type="spellEnd"/>
      <w:r w:rsidRPr="00E805E1">
        <w:rPr>
          <w:rFonts w:ascii="Times New Roman" w:eastAsia="Times New Roman" w:hAnsi="Times New Roman" w:cs="Times New Roman"/>
          <w:color w:val="000000"/>
          <w:sz w:val="20"/>
          <w:szCs w:val="20"/>
          <w:lang w:eastAsia="en-GB"/>
        </w:rPr>
        <w:t xml:space="preserve"> card circulation in 2021, Worldwide. Outstanding credit cards rose by 14% to 6.9 </w:t>
      </w:r>
      <w:proofErr w:type="spellStart"/>
      <w:r w:rsidRPr="00E805E1">
        <w:rPr>
          <w:rFonts w:ascii="Times New Roman" w:eastAsia="Times New Roman" w:hAnsi="Times New Roman" w:cs="Times New Roman"/>
          <w:color w:val="000000"/>
          <w:sz w:val="20"/>
          <w:szCs w:val="20"/>
          <w:lang w:eastAsia="en-GB"/>
        </w:rPr>
        <w:t>crore</w:t>
      </w:r>
      <w:r w:rsidR="006126F0" w:rsidRPr="00E805E1">
        <w:rPr>
          <w:rFonts w:ascii="Times New Roman" w:eastAsia="Times New Roman" w:hAnsi="Times New Roman" w:cs="Times New Roman"/>
          <w:color w:val="000000"/>
          <w:sz w:val="20"/>
          <w:szCs w:val="20"/>
          <w:lang w:eastAsia="en-GB"/>
        </w:rPr>
        <w:t>s</w:t>
      </w:r>
      <w:proofErr w:type="spellEnd"/>
      <w:r w:rsidRPr="00E805E1">
        <w:rPr>
          <w:rFonts w:ascii="Times New Roman" w:eastAsia="Times New Roman" w:hAnsi="Times New Roman" w:cs="Times New Roman"/>
          <w:color w:val="000000"/>
          <w:sz w:val="20"/>
          <w:szCs w:val="20"/>
          <w:lang w:eastAsia="en-GB"/>
        </w:rPr>
        <w:t xml:space="preserve"> in December 2021 from 6.4 </w:t>
      </w:r>
      <w:proofErr w:type="spellStart"/>
      <w:r w:rsidRPr="00E805E1">
        <w:rPr>
          <w:rFonts w:ascii="Times New Roman" w:eastAsia="Times New Roman" w:hAnsi="Times New Roman" w:cs="Times New Roman"/>
          <w:color w:val="000000"/>
          <w:sz w:val="20"/>
          <w:szCs w:val="20"/>
          <w:lang w:eastAsia="en-GB"/>
        </w:rPr>
        <w:t>crore</w:t>
      </w:r>
      <w:r w:rsidR="006126F0" w:rsidRPr="00E805E1">
        <w:rPr>
          <w:rFonts w:ascii="Times New Roman" w:eastAsia="Times New Roman" w:hAnsi="Times New Roman" w:cs="Times New Roman"/>
          <w:color w:val="000000"/>
          <w:sz w:val="20"/>
          <w:szCs w:val="20"/>
          <w:lang w:eastAsia="en-GB"/>
        </w:rPr>
        <w:t>s</w:t>
      </w:r>
      <w:proofErr w:type="spellEnd"/>
      <w:r w:rsidRPr="00E805E1">
        <w:rPr>
          <w:rFonts w:ascii="Times New Roman" w:eastAsia="Times New Roman" w:hAnsi="Times New Roman" w:cs="Times New Roman"/>
          <w:color w:val="000000"/>
          <w:sz w:val="20"/>
          <w:szCs w:val="20"/>
          <w:lang w:eastAsia="en-GB"/>
        </w:rPr>
        <w:t xml:space="preserve"> a year ago, while outstanding debit cards registered a rise of 6% to 94 </w:t>
      </w:r>
      <w:proofErr w:type="spellStart"/>
      <w:r w:rsidRPr="00E805E1">
        <w:rPr>
          <w:rFonts w:ascii="Times New Roman" w:eastAsia="Times New Roman" w:hAnsi="Times New Roman" w:cs="Times New Roman"/>
          <w:color w:val="000000"/>
          <w:sz w:val="20"/>
          <w:szCs w:val="20"/>
          <w:lang w:eastAsia="en-GB"/>
        </w:rPr>
        <w:t>crore</w:t>
      </w:r>
      <w:r w:rsidR="006126F0" w:rsidRPr="00E805E1">
        <w:rPr>
          <w:rFonts w:ascii="Times New Roman" w:eastAsia="Times New Roman" w:hAnsi="Times New Roman" w:cs="Times New Roman"/>
          <w:color w:val="000000"/>
          <w:sz w:val="20"/>
          <w:szCs w:val="20"/>
          <w:lang w:eastAsia="en-GB"/>
        </w:rPr>
        <w:t>s</w:t>
      </w:r>
      <w:proofErr w:type="spellEnd"/>
      <w:r w:rsidRPr="00E805E1">
        <w:rPr>
          <w:rFonts w:ascii="Times New Roman" w:eastAsia="Times New Roman" w:hAnsi="Times New Roman" w:cs="Times New Roman"/>
          <w:color w:val="000000"/>
          <w:sz w:val="20"/>
          <w:szCs w:val="20"/>
          <w:lang w:eastAsia="en-GB"/>
        </w:rPr>
        <w:t xml:space="preserve"> from 89 </w:t>
      </w:r>
      <w:proofErr w:type="spellStart"/>
      <w:r w:rsidRPr="00E805E1">
        <w:rPr>
          <w:rFonts w:ascii="Times New Roman" w:eastAsia="Times New Roman" w:hAnsi="Times New Roman" w:cs="Times New Roman"/>
          <w:color w:val="000000"/>
          <w:sz w:val="20"/>
          <w:szCs w:val="20"/>
          <w:lang w:eastAsia="en-GB"/>
        </w:rPr>
        <w:t>crores</w:t>
      </w:r>
      <w:proofErr w:type="spellEnd"/>
      <w:r w:rsidRPr="00E805E1">
        <w:rPr>
          <w:rFonts w:ascii="Times New Roman" w:eastAsia="Times New Roman" w:hAnsi="Times New Roman" w:cs="Times New Roman"/>
          <w:color w:val="000000"/>
          <w:sz w:val="20"/>
          <w:szCs w:val="20"/>
          <w:lang w:eastAsia="en-GB"/>
        </w:rPr>
        <w:t xml:space="preserve"> during the same period. Out of 100%, 93% </w:t>
      </w:r>
      <w:r w:rsidR="006126F0" w:rsidRPr="00E805E1">
        <w:rPr>
          <w:rFonts w:ascii="Times New Roman" w:eastAsia="Times New Roman" w:hAnsi="Times New Roman" w:cs="Times New Roman"/>
          <w:color w:val="000000"/>
          <w:sz w:val="20"/>
          <w:szCs w:val="20"/>
          <w:lang w:eastAsia="en-GB"/>
        </w:rPr>
        <w:t xml:space="preserve">of </w:t>
      </w:r>
      <w:r w:rsidRPr="00E805E1">
        <w:rPr>
          <w:rFonts w:ascii="Times New Roman" w:eastAsia="Times New Roman" w:hAnsi="Times New Roman" w:cs="Times New Roman"/>
          <w:color w:val="000000"/>
          <w:sz w:val="20"/>
          <w:szCs w:val="20"/>
          <w:lang w:eastAsia="en-GB"/>
        </w:rPr>
        <w:t xml:space="preserve">Debit card circulations can be seen in India. </w:t>
      </w:r>
      <w:proofErr w:type="spellStart"/>
      <w:proofErr w:type="gramStart"/>
      <w:r w:rsidRPr="00E805E1">
        <w:rPr>
          <w:rFonts w:ascii="Times New Roman" w:eastAsia="Times New Roman" w:hAnsi="Times New Roman" w:cs="Times New Roman"/>
          <w:color w:val="000000"/>
          <w:sz w:val="20"/>
          <w:szCs w:val="20"/>
          <w:lang w:eastAsia="en-GB"/>
        </w:rPr>
        <w:t>i.e</w:t>
      </w:r>
      <w:proofErr w:type="spellEnd"/>
      <w:proofErr w:type="gramEnd"/>
      <w:r w:rsidRPr="00E805E1">
        <w:rPr>
          <w:rFonts w:ascii="Times New Roman" w:eastAsia="Times New Roman" w:hAnsi="Times New Roman" w:cs="Times New Roman"/>
          <w:color w:val="000000"/>
          <w:sz w:val="20"/>
          <w:szCs w:val="20"/>
          <w:lang w:eastAsia="en-GB"/>
        </w:rPr>
        <w:t xml:space="preserve"> majority </w:t>
      </w:r>
      <w:r w:rsidR="006126F0" w:rsidRPr="00E805E1">
        <w:rPr>
          <w:rFonts w:ascii="Times New Roman" w:eastAsia="Times New Roman" w:hAnsi="Times New Roman" w:cs="Times New Roman"/>
          <w:color w:val="000000"/>
          <w:sz w:val="20"/>
          <w:szCs w:val="20"/>
          <w:lang w:eastAsia="en-GB"/>
        </w:rPr>
        <w:t xml:space="preserve">of </w:t>
      </w:r>
      <w:r w:rsidRPr="00E805E1">
        <w:rPr>
          <w:rFonts w:ascii="Times New Roman" w:eastAsia="Times New Roman" w:hAnsi="Times New Roman" w:cs="Times New Roman"/>
          <w:color w:val="000000"/>
          <w:sz w:val="20"/>
          <w:szCs w:val="20"/>
          <w:lang w:eastAsia="en-GB"/>
        </w:rPr>
        <w:t xml:space="preserve">debit cards are in circulation &amp; rest 7% are credit card circulation, </w:t>
      </w:r>
      <w:r w:rsidR="006126F0" w:rsidRPr="00E805E1">
        <w:rPr>
          <w:rFonts w:ascii="Times New Roman" w:eastAsia="Times New Roman" w:hAnsi="Times New Roman" w:cs="Times New Roman"/>
          <w:color w:val="000000"/>
          <w:sz w:val="20"/>
          <w:szCs w:val="20"/>
          <w:lang w:eastAsia="en-GB"/>
        </w:rPr>
        <w:t xml:space="preserve">as </w:t>
      </w:r>
      <w:r w:rsidRPr="00E805E1">
        <w:rPr>
          <w:rFonts w:ascii="Times New Roman" w:eastAsia="Times New Roman" w:hAnsi="Times New Roman" w:cs="Times New Roman"/>
          <w:color w:val="000000"/>
          <w:sz w:val="20"/>
          <w:szCs w:val="20"/>
          <w:lang w:eastAsia="en-GB"/>
        </w:rPr>
        <w:t xml:space="preserve">reported by the Economic </w:t>
      </w:r>
      <w:r w:rsidRPr="00E805E1">
        <w:rPr>
          <w:rFonts w:ascii="Times New Roman" w:eastAsia="Times New Roman" w:hAnsi="Times New Roman" w:cs="Times New Roman"/>
          <w:color w:val="000000"/>
          <w:sz w:val="20"/>
          <w:szCs w:val="20"/>
          <w:lang w:eastAsia="en-GB"/>
        </w:rPr>
        <w:lastRenderedPageBreak/>
        <w:t>Times. In 2021 RBI reported Credit card transactions are more when compared to last year and found a slight decrease in debit card transactions.</w:t>
      </w:r>
    </w:p>
    <w:p w:rsidR="009E6DFF" w:rsidRPr="00373149" w:rsidRDefault="009E6DFF" w:rsidP="00373149">
      <w:pPr>
        <w:pStyle w:val="ListParagraph"/>
        <w:numPr>
          <w:ilvl w:val="0"/>
          <w:numId w:val="7"/>
        </w:numPr>
        <w:spacing w:before="240" w:after="240" w:line="240" w:lineRule="auto"/>
        <w:jc w:val="both"/>
        <w:rPr>
          <w:rFonts w:ascii="Times New Roman" w:eastAsia="Times New Roman" w:hAnsi="Times New Roman" w:cs="Times New Roman"/>
          <w:sz w:val="20"/>
          <w:szCs w:val="20"/>
          <w:lang w:eastAsia="en-GB"/>
        </w:rPr>
      </w:pPr>
      <w:r w:rsidRPr="00373149">
        <w:rPr>
          <w:rFonts w:ascii="Times New Roman" w:eastAsia="Times New Roman" w:hAnsi="Times New Roman" w:cs="Times New Roman"/>
          <w:b/>
          <w:bCs/>
          <w:color w:val="000000"/>
          <w:sz w:val="20"/>
          <w:szCs w:val="20"/>
          <w:lang w:eastAsia="en-GB"/>
        </w:rPr>
        <w:t>NEFT &amp; RTGS</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RBI has introduced an electronic payment system called National Electronic Fund Transfer which helps transfer </w:t>
      </w:r>
      <w:proofErr w:type="gramStart"/>
      <w:r w:rsidRPr="00E805E1">
        <w:rPr>
          <w:rFonts w:ascii="Times New Roman" w:eastAsia="Times New Roman" w:hAnsi="Times New Roman" w:cs="Times New Roman"/>
          <w:color w:val="000000"/>
          <w:sz w:val="20"/>
          <w:szCs w:val="20"/>
          <w:lang w:eastAsia="en-GB"/>
        </w:rPr>
        <w:t>funds</w:t>
      </w:r>
      <w:proofErr w:type="gramEnd"/>
      <w:r w:rsidRPr="00E805E1">
        <w:rPr>
          <w:rFonts w:ascii="Times New Roman" w:eastAsia="Times New Roman" w:hAnsi="Times New Roman" w:cs="Times New Roman"/>
          <w:color w:val="000000"/>
          <w:sz w:val="20"/>
          <w:szCs w:val="20"/>
          <w:lang w:eastAsia="en-GB"/>
        </w:rPr>
        <w:t xml:space="preserve"> through online mode. It came into existence in November 2005. It is an online fund transfer between banks. Transactions can be made across the country irrespective of bank and branch. Its transaction is found increased when compare</w:t>
      </w:r>
      <w:r w:rsidR="006126F0" w:rsidRPr="00E805E1">
        <w:rPr>
          <w:rFonts w:ascii="Times New Roman" w:eastAsia="Times New Roman" w:hAnsi="Times New Roman" w:cs="Times New Roman"/>
          <w:color w:val="000000"/>
          <w:sz w:val="20"/>
          <w:szCs w:val="20"/>
          <w:lang w:eastAsia="en-GB"/>
        </w:rPr>
        <w:t>d</w:t>
      </w:r>
      <w:r w:rsidRPr="00E805E1">
        <w:rPr>
          <w:rFonts w:ascii="Times New Roman" w:eastAsia="Times New Roman" w:hAnsi="Times New Roman" w:cs="Times New Roman"/>
          <w:color w:val="000000"/>
          <w:sz w:val="20"/>
          <w:szCs w:val="20"/>
          <w:lang w:eastAsia="en-GB"/>
        </w:rPr>
        <w:t xml:space="preserve"> to last 2 years. </w:t>
      </w:r>
      <w:r w:rsidR="006126F0" w:rsidRPr="00E805E1">
        <w:rPr>
          <w:rFonts w:ascii="Times New Roman" w:eastAsia="Times New Roman" w:hAnsi="Times New Roman" w:cs="Times New Roman"/>
          <w:color w:val="000000"/>
          <w:sz w:val="20"/>
          <w:szCs w:val="20"/>
          <w:lang w:eastAsia="en-GB"/>
        </w:rPr>
        <w:t>The b</w:t>
      </w:r>
      <w:r w:rsidRPr="00E805E1">
        <w:rPr>
          <w:rFonts w:ascii="Times New Roman" w:eastAsia="Times New Roman" w:hAnsi="Times New Roman" w:cs="Times New Roman"/>
          <w:color w:val="000000"/>
          <w:sz w:val="20"/>
          <w:szCs w:val="20"/>
          <w:lang w:eastAsia="en-GB"/>
        </w:rPr>
        <w:t xml:space="preserve">anking sector is growing fast after recovering from Covid-19. According to RBI report NEFT is expected to increase </w:t>
      </w:r>
      <w:r w:rsidR="006126F0" w:rsidRPr="00E805E1">
        <w:rPr>
          <w:rFonts w:ascii="Times New Roman" w:eastAsia="Times New Roman" w:hAnsi="Times New Roman" w:cs="Times New Roman"/>
          <w:color w:val="000000"/>
          <w:sz w:val="20"/>
          <w:szCs w:val="20"/>
          <w:lang w:eastAsia="en-GB"/>
        </w:rPr>
        <w:t xml:space="preserve">by </w:t>
      </w:r>
      <w:r w:rsidRPr="00E805E1">
        <w:rPr>
          <w:rFonts w:ascii="Times New Roman" w:eastAsia="Times New Roman" w:hAnsi="Times New Roman" w:cs="Times New Roman"/>
          <w:color w:val="000000"/>
          <w:sz w:val="20"/>
          <w:szCs w:val="20"/>
          <w:lang w:eastAsia="en-GB"/>
        </w:rPr>
        <w:t xml:space="preserve">20% according to the estimated plan for 2025. </w:t>
      </w:r>
    </w:p>
    <w:p w:rsidR="009E6DFF" w:rsidRPr="00E805E1" w:rsidRDefault="009E6DFF"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 xml:space="preserve">Real Time Gross Settlements is </w:t>
      </w:r>
      <w:r w:rsidR="002D678E" w:rsidRPr="00E805E1">
        <w:rPr>
          <w:rFonts w:ascii="Times New Roman" w:eastAsia="Times New Roman" w:hAnsi="Times New Roman" w:cs="Times New Roman"/>
          <w:color w:val="000000"/>
          <w:sz w:val="20"/>
          <w:szCs w:val="20"/>
          <w:lang w:eastAsia="en-GB"/>
        </w:rPr>
        <w:t>online funds transfer</w:t>
      </w:r>
      <w:r w:rsidRPr="00E805E1">
        <w:rPr>
          <w:rFonts w:ascii="Times New Roman" w:eastAsia="Times New Roman" w:hAnsi="Times New Roman" w:cs="Times New Roman"/>
          <w:color w:val="000000"/>
          <w:sz w:val="20"/>
          <w:szCs w:val="20"/>
          <w:lang w:eastAsia="en-GB"/>
        </w:rPr>
        <w:t xml:space="preserve"> </w:t>
      </w:r>
      <w:r w:rsidR="006126F0" w:rsidRPr="00E805E1">
        <w:rPr>
          <w:rFonts w:ascii="Times New Roman" w:eastAsia="Times New Roman" w:hAnsi="Times New Roman" w:cs="Times New Roman"/>
          <w:color w:val="000000"/>
          <w:sz w:val="20"/>
          <w:szCs w:val="20"/>
          <w:lang w:eastAsia="en-GB"/>
        </w:rPr>
        <w:t>i</w:t>
      </w:r>
      <w:r w:rsidRPr="00E805E1">
        <w:rPr>
          <w:rFonts w:ascii="Times New Roman" w:eastAsia="Times New Roman" w:hAnsi="Times New Roman" w:cs="Times New Roman"/>
          <w:color w:val="000000"/>
          <w:sz w:val="20"/>
          <w:szCs w:val="20"/>
          <w:lang w:eastAsia="en-GB"/>
        </w:rPr>
        <w:t>n real</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time from one bank to another. This is another alternative mode for online fund transfer. Th</w:t>
      </w:r>
      <w:r w:rsidR="006126F0" w:rsidRPr="00E805E1">
        <w:rPr>
          <w:rFonts w:ascii="Times New Roman" w:eastAsia="Times New Roman" w:hAnsi="Times New Roman" w:cs="Times New Roman"/>
          <w:color w:val="000000"/>
          <w:sz w:val="20"/>
          <w:szCs w:val="20"/>
          <w:lang w:eastAsia="en-GB"/>
        </w:rPr>
        <w:t>ese</w:t>
      </w:r>
      <w:r w:rsidRPr="00E805E1">
        <w:rPr>
          <w:rFonts w:ascii="Times New Roman" w:eastAsia="Times New Roman" w:hAnsi="Times New Roman" w:cs="Times New Roman"/>
          <w:color w:val="000000"/>
          <w:sz w:val="20"/>
          <w:szCs w:val="20"/>
          <w:lang w:eastAsia="en-GB"/>
        </w:rPr>
        <w:t xml:space="preserve"> services are meant for those who make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large value of transactions. 2</w:t>
      </w:r>
      <w:proofErr w:type="gramStart"/>
      <w:r w:rsidRPr="00E805E1">
        <w:rPr>
          <w:rFonts w:ascii="Times New Roman" w:eastAsia="Times New Roman" w:hAnsi="Times New Roman" w:cs="Times New Roman"/>
          <w:color w:val="000000"/>
          <w:sz w:val="20"/>
          <w:szCs w:val="20"/>
          <w:lang w:eastAsia="en-GB"/>
        </w:rPr>
        <w:t>,00,000</w:t>
      </w:r>
      <w:proofErr w:type="gramEnd"/>
      <w:r w:rsidRPr="00E805E1">
        <w:rPr>
          <w:rFonts w:ascii="Times New Roman" w:eastAsia="Times New Roman" w:hAnsi="Times New Roman" w:cs="Times New Roman"/>
          <w:color w:val="000000"/>
          <w:sz w:val="20"/>
          <w:szCs w:val="20"/>
          <w:lang w:eastAsia="en-GB"/>
        </w:rPr>
        <w:t xml:space="preserve"> is the minimum amount to remit through RTGS &amp; there is no maximum limit. This facility is very convenient when compare</w:t>
      </w:r>
      <w:r w:rsidR="006126F0" w:rsidRPr="00E805E1">
        <w:rPr>
          <w:rFonts w:ascii="Times New Roman" w:eastAsia="Times New Roman" w:hAnsi="Times New Roman" w:cs="Times New Roman"/>
          <w:color w:val="000000"/>
          <w:sz w:val="20"/>
          <w:szCs w:val="20"/>
          <w:lang w:eastAsia="en-GB"/>
        </w:rPr>
        <w:t>d</w:t>
      </w:r>
      <w:r w:rsidRPr="00E805E1">
        <w:rPr>
          <w:rFonts w:ascii="Times New Roman" w:eastAsia="Times New Roman" w:hAnsi="Times New Roman" w:cs="Times New Roman"/>
          <w:color w:val="000000"/>
          <w:sz w:val="20"/>
          <w:szCs w:val="20"/>
          <w:lang w:eastAsia="en-GB"/>
        </w:rPr>
        <w:t xml:space="preserve"> to cheques and demand draft payments. Hence the demand is being increased. </w:t>
      </w:r>
    </w:p>
    <w:p w:rsidR="009E6DFF" w:rsidRPr="00E805E1" w:rsidRDefault="009E6DFF"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The transaction of NEFT &amp; RTGS also increased in 2021 as these facilities are available 24*7 from December 16, 2019</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as per RBI approval. This facility helps customers to get services any time anywhere.</w:t>
      </w:r>
    </w:p>
    <w:p w:rsidR="009E6DFF" w:rsidRPr="00373149" w:rsidRDefault="009E6DFF" w:rsidP="00373149">
      <w:pPr>
        <w:pStyle w:val="ListParagraph"/>
        <w:numPr>
          <w:ilvl w:val="0"/>
          <w:numId w:val="7"/>
        </w:numPr>
        <w:spacing w:before="240" w:after="240" w:line="240" w:lineRule="auto"/>
        <w:jc w:val="both"/>
        <w:rPr>
          <w:rFonts w:ascii="Times New Roman" w:eastAsia="Times New Roman" w:hAnsi="Times New Roman" w:cs="Times New Roman"/>
          <w:b/>
          <w:bCs/>
          <w:color w:val="000000"/>
          <w:sz w:val="20"/>
          <w:szCs w:val="20"/>
          <w:lang w:eastAsia="en-GB"/>
        </w:rPr>
      </w:pPr>
      <w:r w:rsidRPr="00373149">
        <w:rPr>
          <w:rFonts w:ascii="Times New Roman" w:eastAsia="Times New Roman" w:hAnsi="Times New Roman" w:cs="Times New Roman"/>
          <w:b/>
          <w:bCs/>
          <w:color w:val="000000"/>
          <w:sz w:val="20"/>
          <w:szCs w:val="20"/>
          <w:lang w:eastAsia="en-GB"/>
        </w:rPr>
        <w:t>IMPS</w:t>
      </w:r>
    </w:p>
    <w:p w:rsidR="009E6DFF" w:rsidRP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Immediate Mobile Payment Service is one of the fastest payment system</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xml:space="preserve"> which </w:t>
      </w:r>
      <w:proofErr w:type="gramStart"/>
      <w:r w:rsidRPr="00E805E1">
        <w:rPr>
          <w:rFonts w:ascii="Times New Roman" w:eastAsia="Times New Roman" w:hAnsi="Times New Roman" w:cs="Times New Roman"/>
          <w:bCs/>
          <w:color w:val="000000"/>
          <w:sz w:val="20"/>
          <w:szCs w:val="20"/>
          <w:lang w:eastAsia="en-GB"/>
        </w:rPr>
        <w:t>is</w:t>
      </w:r>
      <w:proofErr w:type="gramEnd"/>
      <w:r w:rsidRPr="00E805E1">
        <w:rPr>
          <w:rFonts w:ascii="Times New Roman" w:eastAsia="Times New Roman" w:hAnsi="Times New Roman" w:cs="Times New Roman"/>
          <w:bCs/>
          <w:color w:val="000000"/>
          <w:sz w:val="20"/>
          <w:szCs w:val="20"/>
          <w:lang w:eastAsia="en-GB"/>
        </w:rPr>
        <w:t xml:space="preserve"> introduced by NPCI in 2012 next to UPI. </w:t>
      </w:r>
      <w:r w:rsidR="006126F0" w:rsidRPr="00E805E1">
        <w:rPr>
          <w:rFonts w:ascii="Times New Roman" w:eastAsia="Times New Roman" w:hAnsi="Times New Roman" w:cs="Times New Roman"/>
          <w:bCs/>
          <w:color w:val="000000"/>
          <w:sz w:val="20"/>
          <w:szCs w:val="20"/>
          <w:lang w:eastAsia="en-GB"/>
        </w:rPr>
        <w:t>In</w:t>
      </w:r>
      <w:r w:rsidRPr="00E805E1">
        <w:rPr>
          <w:rFonts w:ascii="Times New Roman" w:eastAsia="Times New Roman" w:hAnsi="Times New Roman" w:cs="Times New Roman"/>
          <w:bCs/>
          <w:color w:val="000000"/>
          <w:sz w:val="20"/>
          <w:szCs w:val="20"/>
          <w:lang w:eastAsia="en-GB"/>
        </w:rPr>
        <w:t xml:space="preserve"> the beginning</w:t>
      </w:r>
      <w:r w:rsidR="006126F0" w:rsidRPr="00E805E1">
        <w:rPr>
          <w:rFonts w:ascii="Times New Roman" w:eastAsia="Times New Roman" w:hAnsi="Times New Roman" w:cs="Times New Roman"/>
          <w:bCs/>
          <w:color w:val="000000"/>
          <w:sz w:val="20"/>
          <w:szCs w:val="20"/>
          <w:lang w:eastAsia="en-GB"/>
        </w:rPr>
        <w:t>,</w:t>
      </w:r>
      <w:r w:rsidRPr="00E805E1">
        <w:rPr>
          <w:rFonts w:ascii="Times New Roman" w:eastAsia="Times New Roman" w:hAnsi="Times New Roman" w:cs="Times New Roman"/>
          <w:bCs/>
          <w:color w:val="000000"/>
          <w:sz w:val="20"/>
          <w:szCs w:val="20"/>
          <w:lang w:eastAsia="en-GB"/>
        </w:rPr>
        <w:t xml:space="preserve"> only four banks namely ICICI bank, SBI, Union Bank of India &amp; Bank of India were offering this facility to the account holders but now it has grown up to 150 + Banks. Unlike RTGS &amp; NEFT it is not available offline. It is very flexible </w:t>
      </w:r>
      <w:r w:rsidR="006126F0" w:rsidRPr="00E805E1">
        <w:rPr>
          <w:rFonts w:ascii="Times New Roman" w:eastAsia="Times New Roman" w:hAnsi="Times New Roman" w:cs="Times New Roman"/>
          <w:bCs/>
          <w:color w:val="000000"/>
          <w:sz w:val="20"/>
          <w:szCs w:val="20"/>
          <w:lang w:eastAsia="en-GB"/>
        </w:rPr>
        <w:t>for</w:t>
      </w:r>
      <w:r w:rsidRPr="00E805E1">
        <w:rPr>
          <w:rFonts w:ascii="Times New Roman" w:eastAsia="Times New Roman" w:hAnsi="Times New Roman" w:cs="Times New Roman"/>
          <w:bCs/>
          <w:color w:val="000000"/>
          <w:sz w:val="20"/>
          <w:szCs w:val="20"/>
          <w:lang w:eastAsia="en-GB"/>
        </w:rPr>
        <w:t xml:space="preserve"> users as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 xml:space="preserve">minimum payment is Rs. 1 and </w:t>
      </w:r>
      <w:r w:rsidR="006126F0" w:rsidRPr="00E805E1">
        <w:rPr>
          <w:rFonts w:ascii="Times New Roman" w:eastAsia="Times New Roman" w:hAnsi="Times New Roman" w:cs="Times New Roman"/>
          <w:bCs/>
          <w:color w:val="000000"/>
          <w:sz w:val="20"/>
          <w:szCs w:val="20"/>
          <w:lang w:eastAsia="en-GB"/>
        </w:rPr>
        <w:t xml:space="preserve">is </w:t>
      </w:r>
      <w:r w:rsidRPr="00E805E1">
        <w:rPr>
          <w:rFonts w:ascii="Times New Roman" w:eastAsia="Times New Roman" w:hAnsi="Times New Roman" w:cs="Times New Roman"/>
          <w:bCs/>
          <w:color w:val="000000"/>
          <w:sz w:val="20"/>
          <w:szCs w:val="20"/>
          <w:lang w:eastAsia="en-GB"/>
        </w:rPr>
        <w:t>available 365 days &amp; 24*7. Mobile Money Identifier a 7-digit number which is allotted by banks is enough to perform transaction &amp; bank details of the beneficiary is not required. T</w:t>
      </w:r>
      <w:r w:rsidR="006126F0" w:rsidRPr="00E805E1">
        <w:rPr>
          <w:rFonts w:ascii="Times New Roman" w:eastAsia="Times New Roman" w:hAnsi="Times New Roman" w:cs="Times New Roman"/>
          <w:bCs/>
          <w:color w:val="000000"/>
          <w:sz w:val="20"/>
          <w:szCs w:val="20"/>
          <w:lang w:eastAsia="en-GB"/>
        </w:rPr>
        <w:t>he t</w:t>
      </w:r>
      <w:r w:rsidRPr="00E805E1">
        <w:rPr>
          <w:rFonts w:ascii="Times New Roman" w:eastAsia="Times New Roman" w:hAnsi="Times New Roman" w:cs="Times New Roman"/>
          <w:bCs/>
          <w:color w:val="000000"/>
          <w:sz w:val="20"/>
          <w:szCs w:val="20"/>
          <w:lang w:eastAsia="en-GB"/>
        </w:rPr>
        <w:t xml:space="preserve">ransaction can be made P2P </w:t>
      </w:r>
      <w:proofErr w:type="spellStart"/>
      <w:r w:rsidRPr="00E805E1">
        <w:rPr>
          <w:rFonts w:ascii="Times New Roman" w:eastAsia="Times New Roman" w:hAnsi="Times New Roman" w:cs="Times New Roman"/>
          <w:bCs/>
          <w:color w:val="000000"/>
          <w:sz w:val="20"/>
          <w:szCs w:val="20"/>
          <w:lang w:eastAsia="en-GB"/>
        </w:rPr>
        <w:t>i.e</w:t>
      </w:r>
      <w:proofErr w:type="spellEnd"/>
      <w:r w:rsidRPr="00E805E1">
        <w:rPr>
          <w:rFonts w:ascii="Times New Roman" w:eastAsia="Times New Roman" w:hAnsi="Times New Roman" w:cs="Times New Roman"/>
          <w:bCs/>
          <w:color w:val="000000"/>
          <w:sz w:val="20"/>
          <w:szCs w:val="20"/>
          <w:lang w:eastAsia="en-GB"/>
        </w:rPr>
        <w:t xml:space="preserve"> mobile based from person to person or P2A </w:t>
      </w:r>
      <w:proofErr w:type="spellStart"/>
      <w:r w:rsidRPr="00E805E1">
        <w:rPr>
          <w:rFonts w:ascii="Times New Roman" w:eastAsia="Times New Roman" w:hAnsi="Times New Roman" w:cs="Times New Roman"/>
          <w:bCs/>
          <w:color w:val="000000"/>
          <w:sz w:val="20"/>
          <w:szCs w:val="20"/>
          <w:lang w:eastAsia="en-GB"/>
        </w:rPr>
        <w:t>i.e</w:t>
      </w:r>
      <w:proofErr w:type="spellEnd"/>
      <w:r w:rsidRPr="00E805E1">
        <w:rPr>
          <w:rFonts w:ascii="Times New Roman" w:eastAsia="Times New Roman" w:hAnsi="Times New Roman" w:cs="Times New Roman"/>
          <w:bCs/>
          <w:color w:val="000000"/>
          <w:sz w:val="20"/>
          <w:szCs w:val="20"/>
          <w:lang w:eastAsia="en-GB"/>
        </w:rPr>
        <w:t xml:space="preserve"> account based from Person to Account. </w:t>
      </w:r>
    </w:p>
    <w:p w:rsidR="009E6DFF" w:rsidRPr="00373149" w:rsidRDefault="009E6DFF" w:rsidP="00373149">
      <w:pPr>
        <w:pStyle w:val="ListParagraph"/>
        <w:numPr>
          <w:ilvl w:val="0"/>
          <w:numId w:val="7"/>
        </w:numPr>
        <w:spacing w:before="240" w:after="240" w:line="240" w:lineRule="auto"/>
        <w:jc w:val="both"/>
        <w:rPr>
          <w:rFonts w:ascii="Times New Roman" w:eastAsia="Times New Roman" w:hAnsi="Times New Roman" w:cs="Times New Roman"/>
          <w:b/>
          <w:bCs/>
          <w:color w:val="000000"/>
          <w:sz w:val="20"/>
          <w:szCs w:val="20"/>
          <w:lang w:eastAsia="en-GB"/>
        </w:rPr>
      </w:pPr>
      <w:r w:rsidRPr="00373149">
        <w:rPr>
          <w:rFonts w:ascii="Times New Roman" w:eastAsia="Times New Roman" w:hAnsi="Times New Roman" w:cs="Times New Roman"/>
          <w:b/>
          <w:bCs/>
          <w:color w:val="000000"/>
          <w:sz w:val="20"/>
          <w:szCs w:val="20"/>
          <w:lang w:eastAsia="en-GB"/>
        </w:rPr>
        <w:t>UPI</w:t>
      </w:r>
    </w:p>
    <w:p w:rsidR="009E6DFF" w:rsidRP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National Payment Corporation of India introduced a payment system called Unified Payment interface </w:t>
      </w:r>
      <w:r w:rsidR="006126F0" w:rsidRPr="00E805E1">
        <w:rPr>
          <w:rFonts w:ascii="Times New Roman" w:eastAsia="Times New Roman" w:hAnsi="Times New Roman" w:cs="Times New Roman"/>
          <w:bCs/>
          <w:color w:val="000000"/>
          <w:sz w:val="20"/>
          <w:szCs w:val="20"/>
          <w:lang w:eastAsia="en-GB"/>
        </w:rPr>
        <w:t>o</w:t>
      </w:r>
      <w:r w:rsidRPr="00E805E1">
        <w:rPr>
          <w:rFonts w:ascii="Times New Roman" w:eastAsia="Times New Roman" w:hAnsi="Times New Roman" w:cs="Times New Roman"/>
          <w:bCs/>
          <w:color w:val="000000"/>
          <w:sz w:val="20"/>
          <w:szCs w:val="20"/>
          <w:lang w:eastAsia="en-GB"/>
        </w:rPr>
        <w:t>n 11</w:t>
      </w:r>
      <w:r w:rsidRPr="00E805E1">
        <w:rPr>
          <w:rFonts w:ascii="Times New Roman" w:eastAsia="Times New Roman" w:hAnsi="Times New Roman" w:cs="Times New Roman"/>
          <w:bCs/>
          <w:color w:val="000000"/>
          <w:sz w:val="20"/>
          <w:szCs w:val="20"/>
          <w:vertAlign w:val="superscript"/>
          <w:lang w:eastAsia="en-GB"/>
        </w:rPr>
        <w:t>th</w:t>
      </w:r>
      <w:r w:rsidRPr="00E805E1">
        <w:rPr>
          <w:rFonts w:ascii="Times New Roman" w:eastAsia="Times New Roman" w:hAnsi="Times New Roman" w:cs="Times New Roman"/>
          <w:bCs/>
          <w:color w:val="000000"/>
          <w:sz w:val="20"/>
          <w:szCs w:val="20"/>
          <w:lang w:eastAsia="en-GB"/>
        </w:rPr>
        <w:t xml:space="preserve"> April 2016 in India. It is one of the most popular &amp; fastest digital payment system</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When it comes to online money transfer</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xml:space="preserve"> nothing can beat UPI. It has taken over the limitations of NEFT &amp; IMPS &amp; services are available from anywhere at any time.</w:t>
      </w:r>
      <w:r w:rsidR="006126F0" w:rsidRPr="00E805E1">
        <w:rPr>
          <w:rFonts w:ascii="Times New Roman" w:eastAsia="Times New Roman" w:hAnsi="Times New Roman" w:cs="Times New Roman"/>
          <w:bCs/>
          <w:color w:val="000000"/>
          <w:sz w:val="20"/>
          <w:szCs w:val="20"/>
          <w:lang w:eastAsia="en-GB"/>
        </w:rPr>
        <w:t xml:space="preserve"> </w:t>
      </w:r>
      <w:r w:rsidRPr="00E805E1">
        <w:rPr>
          <w:rFonts w:ascii="Times New Roman" w:eastAsia="Times New Roman" w:hAnsi="Times New Roman" w:cs="Times New Roman"/>
          <w:bCs/>
          <w:color w:val="000000"/>
          <w:sz w:val="20"/>
          <w:szCs w:val="20"/>
          <w:lang w:eastAsia="en-GB"/>
        </w:rPr>
        <w:t xml:space="preserve">Some of the UPI apps that </w:t>
      </w:r>
      <w:r w:rsidR="006126F0" w:rsidRPr="00E805E1">
        <w:rPr>
          <w:rFonts w:ascii="Times New Roman" w:eastAsia="Times New Roman" w:hAnsi="Times New Roman" w:cs="Times New Roman"/>
          <w:bCs/>
          <w:color w:val="000000"/>
          <w:sz w:val="20"/>
          <w:szCs w:val="20"/>
          <w:lang w:eastAsia="en-GB"/>
        </w:rPr>
        <w:t xml:space="preserve">are </w:t>
      </w:r>
      <w:r w:rsidRPr="00E805E1">
        <w:rPr>
          <w:rFonts w:ascii="Times New Roman" w:eastAsia="Times New Roman" w:hAnsi="Times New Roman" w:cs="Times New Roman"/>
          <w:bCs/>
          <w:color w:val="000000"/>
          <w:sz w:val="20"/>
          <w:szCs w:val="20"/>
          <w:lang w:eastAsia="en-GB"/>
        </w:rPr>
        <w:t xml:space="preserve">commonly used are </w:t>
      </w:r>
      <w:proofErr w:type="spellStart"/>
      <w:r w:rsidRPr="00E805E1">
        <w:rPr>
          <w:rFonts w:ascii="Times New Roman" w:eastAsia="Times New Roman" w:hAnsi="Times New Roman" w:cs="Times New Roman"/>
          <w:bCs/>
          <w:color w:val="000000"/>
          <w:sz w:val="20"/>
          <w:szCs w:val="20"/>
          <w:lang w:eastAsia="en-GB"/>
        </w:rPr>
        <w:t>Phonepay</w:t>
      </w:r>
      <w:proofErr w:type="spellEnd"/>
      <w:r w:rsidRPr="00E805E1">
        <w:rPr>
          <w:rFonts w:ascii="Times New Roman" w:eastAsia="Times New Roman" w:hAnsi="Times New Roman" w:cs="Times New Roman"/>
          <w:bCs/>
          <w:color w:val="000000"/>
          <w:sz w:val="20"/>
          <w:szCs w:val="20"/>
          <w:lang w:eastAsia="en-GB"/>
        </w:rPr>
        <w:t xml:space="preserve">, Google Pay, </w:t>
      </w:r>
      <w:proofErr w:type="spellStart"/>
      <w:r w:rsidRPr="00E805E1">
        <w:rPr>
          <w:rFonts w:ascii="Times New Roman" w:eastAsia="Times New Roman" w:hAnsi="Times New Roman" w:cs="Times New Roman"/>
          <w:bCs/>
          <w:color w:val="000000"/>
          <w:sz w:val="20"/>
          <w:szCs w:val="20"/>
          <w:lang w:eastAsia="en-GB"/>
        </w:rPr>
        <w:t>PayTM</w:t>
      </w:r>
      <w:proofErr w:type="spellEnd"/>
      <w:r w:rsidRPr="00E805E1">
        <w:rPr>
          <w:rFonts w:ascii="Times New Roman" w:eastAsia="Times New Roman" w:hAnsi="Times New Roman" w:cs="Times New Roman"/>
          <w:bCs/>
          <w:color w:val="000000"/>
          <w:sz w:val="20"/>
          <w:szCs w:val="20"/>
          <w:lang w:eastAsia="en-GB"/>
        </w:rPr>
        <w:t xml:space="preserve">, Amazon Pay, BHIM, UPI etc. Most of these apps gained their subscribers </w:t>
      </w:r>
      <w:r w:rsidR="006126F0" w:rsidRPr="00E805E1">
        <w:rPr>
          <w:rFonts w:ascii="Times New Roman" w:eastAsia="Times New Roman" w:hAnsi="Times New Roman" w:cs="Times New Roman"/>
          <w:bCs/>
          <w:color w:val="000000"/>
          <w:sz w:val="20"/>
          <w:szCs w:val="20"/>
          <w:lang w:eastAsia="en-GB"/>
        </w:rPr>
        <w:t>through</w:t>
      </w:r>
      <w:r w:rsidRPr="00E805E1">
        <w:rPr>
          <w:rFonts w:ascii="Times New Roman" w:eastAsia="Times New Roman" w:hAnsi="Times New Roman" w:cs="Times New Roman"/>
          <w:bCs/>
          <w:color w:val="000000"/>
          <w:sz w:val="20"/>
          <w:szCs w:val="20"/>
          <w:lang w:eastAsia="en-GB"/>
        </w:rPr>
        <w:t xml:space="preserve"> </w:t>
      </w:r>
      <w:proofErr w:type="spellStart"/>
      <w:r w:rsidRPr="00E805E1">
        <w:rPr>
          <w:rFonts w:ascii="Times New Roman" w:eastAsia="Times New Roman" w:hAnsi="Times New Roman" w:cs="Times New Roman"/>
          <w:bCs/>
          <w:color w:val="000000"/>
          <w:sz w:val="20"/>
          <w:szCs w:val="20"/>
          <w:lang w:eastAsia="en-GB"/>
        </w:rPr>
        <w:t>cashback</w:t>
      </w:r>
      <w:proofErr w:type="spellEnd"/>
      <w:r w:rsidRPr="00E805E1">
        <w:rPr>
          <w:rFonts w:ascii="Times New Roman" w:eastAsia="Times New Roman" w:hAnsi="Times New Roman" w:cs="Times New Roman"/>
          <w:bCs/>
          <w:color w:val="000000"/>
          <w:sz w:val="20"/>
          <w:szCs w:val="20"/>
          <w:lang w:eastAsia="en-GB"/>
        </w:rPr>
        <w:t xml:space="preserve"> offers. This is one of the best strateg</w:t>
      </w:r>
      <w:r w:rsidR="006126F0" w:rsidRPr="00E805E1">
        <w:rPr>
          <w:rFonts w:ascii="Times New Roman" w:eastAsia="Times New Roman" w:hAnsi="Times New Roman" w:cs="Times New Roman"/>
          <w:bCs/>
          <w:color w:val="000000"/>
          <w:sz w:val="20"/>
          <w:szCs w:val="20"/>
          <w:lang w:eastAsia="en-GB"/>
        </w:rPr>
        <w:t>ies</w:t>
      </w:r>
      <w:r w:rsidRPr="00E805E1">
        <w:rPr>
          <w:rFonts w:ascii="Times New Roman" w:eastAsia="Times New Roman" w:hAnsi="Times New Roman" w:cs="Times New Roman"/>
          <w:bCs/>
          <w:color w:val="000000"/>
          <w:sz w:val="20"/>
          <w:szCs w:val="20"/>
          <w:lang w:eastAsia="en-GB"/>
        </w:rPr>
        <w:t xml:space="preserve"> which brought out </w:t>
      </w:r>
      <w:r w:rsidR="006126F0" w:rsidRPr="00E805E1">
        <w:rPr>
          <w:rFonts w:ascii="Times New Roman" w:eastAsia="Times New Roman" w:hAnsi="Times New Roman" w:cs="Times New Roman"/>
          <w:bCs/>
          <w:color w:val="000000"/>
          <w:sz w:val="20"/>
          <w:szCs w:val="20"/>
          <w:lang w:eastAsia="en-GB"/>
        </w:rPr>
        <w:t xml:space="preserve">a </w:t>
      </w:r>
      <w:r w:rsidRPr="00E805E1">
        <w:rPr>
          <w:rFonts w:ascii="Times New Roman" w:eastAsia="Times New Roman" w:hAnsi="Times New Roman" w:cs="Times New Roman"/>
          <w:bCs/>
          <w:color w:val="000000"/>
          <w:sz w:val="20"/>
          <w:szCs w:val="20"/>
          <w:lang w:eastAsia="en-GB"/>
        </w:rPr>
        <w:t xml:space="preserve">large market share for UPI. It is expected to grow </w:t>
      </w:r>
      <w:r w:rsidR="006126F0" w:rsidRPr="00E805E1">
        <w:rPr>
          <w:rFonts w:ascii="Times New Roman" w:eastAsia="Times New Roman" w:hAnsi="Times New Roman" w:cs="Times New Roman"/>
          <w:bCs/>
          <w:color w:val="000000"/>
          <w:sz w:val="20"/>
          <w:szCs w:val="20"/>
          <w:lang w:eastAsia="en-GB"/>
        </w:rPr>
        <w:t xml:space="preserve">by </w:t>
      </w:r>
      <w:r w:rsidRPr="00E805E1">
        <w:rPr>
          <w:rFonts w:ascii="Times New Roman" w:eastAsia="Times New Roman" w:hAnsi="Times New Roman" w:cs="Times New Roman"/>
          <w:bCs/>
          <w:color w:val="000000"/>
          <w:sz w:val="20"/>
          <w:szCs w:val="20"/>
          <w:lang w:eastAsia="en-GB"/>
        </w:rPr>
        <w:t xml:space="preserve">169 billion by 2025-26 at </w:t>
      </w:r>
      <w:r w:rsidR="006126F0" w:rsidRPr="00E805E1">
        <w:rPr>
          <w:rFonts w:ascii="Times New Roman" w:eastAsia="Times New Roman" w:hAnsi="Times New Roman" w:cs="Times New Roman"/>
          <w:bCs/>
          <w:color w:val="000000"/>
          <w:sz w:val="20"/>
          <w:szCs w:val="20"/>
          <w:lang w:eastAsia="en-GB"/>
        </w:rPr>
        <w:t xml:space="preserve">a </w:t>
      </w:r>
      <w:r w:rsidRPr="00E805E1">
        <w:rPr>
          <w:rFonts w:ascii="Times New Roman" w:eastAsia="Times New Roman" w:hAnsi="Times New Roman" w:cs="Times New Roman"/>
          <w:bCs/>
          <w:color w:val="000000"/>
          <w:sz w:val="20"/>
          <w:szCs w:val="20"/>
          <w:lang w:eastAsia="en-GB"/>
        </w:rPr>
        <w:t>CAGR of 122% since 2018.</w:t>
      </w:r>
    </w:p>
    <w:p w:rsidR="009E6DFF" w:rsidRPr="00E805E1" w:rsidRDefault="009E6DFF" w:rsidP="00E805E1">
      <w:pPr>
        <w:spacing w:before="240" w:after="240" w:line="240" w:lineRule="auto"/>
        <w:jc w:val="both"/>
        <w:rPr>
          <w:rFonts w:ascii="Times New Roman" w:eastAsia="Times New Roman" w:hAnsi="Times New Roman" w:cs="Times New Roman"/>
          <w:b/>
          <w:bCs/>
          <w:color w:val="000000"/>
          <w:sz w:val="20"/>
          <w:szCs w:val="20"/>
          <w:lang w:eastAsia="en-GB"/>
        </w:rPr>
      </w:pPr>
      <w:r w:rsidRPr="00E805E1">
        <w:rPr>
          <w:rFonts w:ascii="Times New Roman" w:eastAsia="Times New Roman" w:hAnsi="Times New Roman" w:cs="Times New Roman"/>
          <w:b/>
          <w:bCs/>
          <w:color w:val="000000"/>
          <w:sz w:val="20"/>
          <w:szCs w:val="20"/>
          <w:lang w:eastAsia="en-GB"/>
        </w:rPr>
        <w:t>Table -01 show</w:t>
      </w:r>
      <w:r w:rsidR="006126F0" w:rsidRPr="00E805E1">
        <w:rPr>
          <w:rFonts w:ascii="Times New Roman" w:eastAsia="Times New Roman" w:hAnsi="Times New Roman" w:cs="Times New Roman"/>
          <w:b/>
          <w:bCs/>
          <w:color w:val="000000"/>
          <w:sz w:val="20"/>
          <w:szCs w:val="20"/>
          <w:lang w:eastAsia="en-GB"/>
        </w:rPr>
        <w:t>s</w:t>
      </w:r>
      <w:r w:rsidRPr="00E805E1">
        <w:rPr>
          <w:rFonts w:ascii="Times New Roman" w:eastAsia="Times New Roman" w:hAnsi="Times New Roman" w:cs="Times New Roman"/>
          <w:b/>
          <w:bCs/>
          <w:color w:val="000000"/>
          <w:sz w:val="20"/>
          <w:szCs w:val="20"/>
          <w:lang w:eastAsia="en-GB"/>
        </w:rPr>
        <w:t xml:space="preserve"> the progress of ATMs of Scheduled Commercial Banks &amp; White Label Banks.</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474"/>
        <w:gridCol w:w="1679"/>
        <w:gridCol w:w="971"/>
        <w:gridCol w:w="973"/>
        <w:gridCol w:w="830"/>
        <w:gridCol w:w="838"/>
        <w:gridCol w:w="1098"/>
        <w:gridCol w:w="1046"/>
        <w:gridCol w:w="1046"/>
      </w:tblGrid>
      <w:tr w:rsidR="009E6DFF" w:rsidRPr="00E805E1" w:rsidTr="00373149">
        <w:trPr>
          <w:trHeight w:val="435"/>
          <w:jc w:val="center"/>
        </w:trPr>
        <w:tc>
          <w:tcPr>
            <w:tcW w:w="474" w:type="dxa"/>
            <w:vMerge w:val="restart"/>
            <w:shd w:val="clear" w:color="auto" w:fill="auto"/>
          </w:tcPr>
          <w:p w:rsidR="009E6DFF" w:rsidRPr="00E805E1" w:rsidRDefault="009E6DFF" w:rsidP="00E805E1">
            <w:pPr>
              <w:pStyle w:val="TableParagraph"/>
              <w:spacing w:before="53"/>
              <w:ind w:left="111"/>
              <w:jc w:val="both"/>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30"/>
                <w:sz w:val="20"/>
                <w:szCs w:val="20"/>
              </w:rPr>
              <w:t>Sl.</w:t>
            </w:r>
          </w:p>
          <w:p w:rsidR="009E6DFF" w:rsidRPr="00E805E1" w:rsidRDefault="009E6DFF" w:rsidP="00E805E1">
            <w:pPr>
              <w:pStyle w:val="TableParagraph"/>
              <w:ind w:left="91"/>
              <w:jc w:val="both"/>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15"/>
                <w:sz w:val="20"/>
                <w:szCs w:val="20"/>
              </w:rPr>
              <w:t>No.</w:t>
            </w:r>
          </w:p>
        </w:tc>
        <w:tc>
          <w:tcPr>
            <w:tcW w:w="1679" w:type="dxa"/>
            <w:vMerge w:val="restart"/>
            <w:shd w:val="clear" w:color="auto" w:fill="auto"/>
          </w:tcPr>
          <w:p w:rsidR="009E6DFF" w:rsidRPr="00E805E1" w:rsidRDefault="006126F0" w:rsidP="00E805E1">
            <w:pPr>
              <w:pStyle w:val="TableParagraph"/>
              <w:spacing w:before="53"/>
              <w:ind w:left="73"/>
              <w:jc w:val="both"/>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15"/>
                <w:sz w:val="20"/>
                <w:szCs w:val="20"/>
              </w:rPr>
              <w:t>background</w:t>
            </w:r>
          </w:p>
        </w:tc>
        <w:tc>
          <w:tcPr>
            <w:tcW w:w="1944" w:type="dxa"/>
            <w:gridSpan w:val="2"/>
            <w:shd w:val="clear" w:color="auto" w:fill="auto"/>
          </w:tcPr>
          <w:p w:rsidR="009E6DFF" w:rsidRPr="00E805E1" w:rsidRDefault="009E6DFF" w:rsidP="00E805E1">
            <w:pPr>
              <w:pStyle w:val="TableParagraph"/>
              <w:spacing w:before="53"/>
              <w:ind w:right="13"/>
              <w:jc w:val="both"/>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10"/>
                <w:sz w:val="20"/>
                <w:szCs w:val="20"/>
              </w:rPr>
              <w:t>On-Site ATMs</w:t>
            </w:r>
          </w:p>
        </w:tc>
        <w:tc>
          <w:tcPr>
            <w:tcW w:w="1668" w:type="dxa"/>
            <w:gridSpan w:val="2"/>
            <w:shd w:val="clear" w:color="auto" w:fill="auto"/>
          </w:tcPr>
          <w:p w:rsidR="009E6DFF" w:rsidRPr="00E805E1" w:rsidRDefault="009E6DFF" w:rsidP="00E805E1">
            <w:pPr>
              <w:pStyle w:val="TableParagraph"/>
              <w:spacing w:before="53"/>
              <w:ind w:left="451"/>
              <w:jc w:val="both"/>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10"/>
                <w:sz w:val="20"/>
                <w:szCs w:val="20"/>
              </w:rPr>
              <w:t>Off-sit</w:t>
            </w:r>
            <w:r w:rsidRPr="00E805E1">
              <w:rPr>
                <w:rFonts w:ascii="Times New Roman" w:hAnsi="Times New Roman" w:cs="Times New Roman"/>
                <w:b/>
                <w:color w:val="000000" w:themeColor="text1"/>
                <w:sz w:val="20"/>
                <w:szCs w:val="20"/>
              </w:rPr>
              <w:t xml:space="preserve">e </w:t>
            </w:r>
            <w:r w:rsidRPr="00E805E1">
              <w:rPr>
                <w:rFonts w:ascii="Times New Roman" w:hAnsi="Times New Roman" w:cs="Times New Roman"/>
                <w:b/>
                <w:color w:val="000000" w:themeColor="text1"/>
                <w:w w:val="110"/>
                <w:sz w:val="20"/>
                <w:szCs w:val="20"/>
              </w:rPr>
              <w:t>ATMs</w:t>
            </w:r>
          </w:p>
        </w:tc>
        <w:tc>
          <w:tcPr>
            <w:tcW w:w="2144" w:type="dxa"/>
            <w:gridSpan w:val="2"/>
            <w:shd w:val="clear" w:color="auto" w:fill="auto"/>
          </w:tcPr>
          <w:p w:rsidR="009E6DFF" w:rsidRPr="00E805E1" w:rsidRDefault="006126F0" w:rsidP="00E805E1">
            <w:pPr>
              <w:pStyle w:val="TableParagraph"/>
              <w:spacing w:before="53"/>
              <w:jc w:val="center"/>
              <w:rPr>
                <w:rFonts w:ascii="Times New Roman" w:hAnsi="Times New Roman" w:cs="Times New Roman"/>
                <w:b/>
                <w:color w:val="000000" w:themeColor="text1"/>
                <w:sz w:val="20"/>
                <w:szCs w:val="20"/>
              </w:rPr>
            </w:pPr>
            <w:r w:rsidRPr="00E805E1">
              <w:rPr>
                <w:rFonts w:ascii="Times New Roman" w:hAnsi="Times New Roman" w:cs="Times New Roman"/>
                <w:b/>
                <w:color w:val="000000" w:themeColor="text1"/>
                <w:w w:val="110"/>
                <w:sz w:val="20"/>
                <w:szCs w:val="20"/>
              </w:rPr>
              <w:t>total n</w:t>
            </w:r>
            <w:r w:rsidR="009E6DFF" w:rsidRPr="00E805E1">
              <w:rPr>
                <w:rFonts w:ascii="Times New Roman" w:hAnsi="Times New Roman" w:cs="Times New Roman"/>
                <w:b/>
                <w:color w:val="000000" w:themeColor="text1"/>
                <w:w w:val="110"/>
                <w:sz w:val="20"/>
                <w:szCs w:val="20"/>
              </w:rPr>
              <w:t xml:space="preserve">umber </w:t>
            </w:r>
            <w:r w:rsidR="009E6DFF" w:rsidRPr="00E805E1">
              <w:rPr>
                <w:rFonts w:ascii="Times New Roman" w:hAnsi="Times New Roman" w:cs="Times New Roman"/>
                <w:b/>
                <w:color w:val="000000" w:themeColor="text1"/>
                <w:w w:val="105"/>
                <w:sz w:val="20"/>
                <w:szCs w:val="20"/>
              </w:rPr>
              <w:t>Of</w:t>
            </w:r>
            <w:r w:rsidR="00F95937" w:rsidRPr="00E805E1">
              <w:rPr>
                <w:rFonts w:ascii="Times New Roman" w:hAnsi="Times New Roman" w:cs="Times New Roman"/>
                <w:b/>
                <w:color w:val="000000" w:themeColor="text1"/>
                <w:w w:val="105"/>
                <w:sz w:val="20"/>
                <w:szCs w:val="20"/>
              </w:rPr>
              <w:t xml:space="preserve"> </w:t>
            </w:r>
            <w:r w:rsidR="009E6DFF" w:rsidRPr="00E805E1">
              <w:rPr>
                <w:rFonts w:ascii="Times New Roman" w:hAnsi="Times New Roman" w:cs="Times New Roman"/>
                <w:b/>
                <w:color w:val="000000" w:themeColor="text1"/>
                <w:w w:val="110"/>
                <w:sz w:val="20"/>
                <w:szCs w:val="20"/>
              </w:rPr>
              <w:t>ATMs</w:t>
            </w:r>
          </w:p>
        </w:tc>
        <w:tc>
          <w:tcPr>
            <w:tcW w:w="1046" w:type="dxa"/>
          </w:tcPr>
          <w:p w:rsidR="009E6DFF" w:rsidRPr="00E805E1" w:rsidRDefault="009E6DFF" w:rsidP="00E805E1">
            <w:pPr>
              <w:pStyle w:val="TableParagraph"/>
              <w:spacing w:before="53"/>
              <w:jc w:val="both"/>
              <w:rPr>
                <w:rFonts w:ascii="Times New Roman" w:hAnsi="Times New Roman" w:cs="Times New Roman"/>
                <w:b/>
                <w:color w:val="000000" w:themeColor="text1"/>
                <w:w w:val="110"/>
                <w:sz w:val="20"/>
                <w:szCs w:val="20"/>
              </w:rPr>
            </w:pPr>
            <w:r w:rsidRPr="00E805E1">
              <w:rPr>
                <w:rFonts w:ascii="Times New Roman" w:hAnsi="Times New Roman" w:cs="Times New Roman"/>
                <w:b/>
                <w:color w:val="000000" w:themeColor="text1"/>
                <w:w w:val="110"/>
                <w:sz w:val="20"/>
                <w:szCs w:val="20"/>
              </w:rPr>
              <w:t>Off-site ATMs in Percentage</w:t>
            </w:r>
          </w:p>
        </w:tc>
      </w:tr>
      <w:tr w:rsidR="00373149" w:rsidRPr="00E805E1" w:rsidTr="00373149">
        <w:trPr>
          <w:trHeight w:val="412"/>
          <w:jc w:val="center"/>
        </w:trPr>
        <w:tc>
          <w:tcPr>
            <w:tcW w:w="474" w:type="dxa"/>
            <w:vMerge/>
            <w:shd w:val="clear" w:color="auto" w:fill="auto"/>
          </w:tcPr>
          <w:p w:rsidR="009E6DFF" w:rsidRPr="00E805E1" w:rsidRDefault="009E6DFF" w:rsidP="00E805E1">
            <w:pPr>
              <w:pStyle w:val="TableParagraph"/>
              <w:spacing w:before="53"/>
              <w:ind w:left="111"/>
              <w:jc w:val="both"/>
              <w:rPr>
                <w:rFonts w:ascii="Times New Roman" w:hAnsi="Times New Roman" w:cs="Times New Roman"/>
                <w:color w:val="000000" w:themeColor="text1"/>
                <w:w w:val="130"/>
                <w:sz w:val="20"/>
                <w:szCs w:val="20"/>
              </w:rPr>
            </w:pPr>
          </w:p>
        </w:tc>
        <w:tc>
          <w:tcPr>
            <w:tcW w:w="1679" w:type="dxa"/>
            <w:vMerge/>
            <w:shd w:val="clear" w:color="auto" w:fill="auto"/>
          </w:tcPr>
          <w:p w:rsidR="009E6DFF" w:rsidRPr="00E805E1" w:rsidRDefault="009E6DFF" w:rsidP="00E805E1">
            <w:pPr>
              <w:pStyle w:val="TableParagraph"/>
              <w:spacing w:before="53"/>
              <w:ind w:left="73"/>
              <w:jc w:val="both"/>
              <w:rPr>
                <w:rFonts w:ascii="Times New Roman" w:hAnsi="Times New Roman" w:cs="Times New Roman"/>
                <w:color w:val="000000" w:themeColor="text1"/>
                <w:w w:val="115"/>
                <w:sz w:val="20"/>
                <w:szCs w:val="20"/>
              </w:rPr>
            </w:pPr>
          </w:p>
        </w:tc>
        <w:tc>
          <w:tcPr>
            <w:tcW w:w="971" w:type="dxa"/>
            <w:shd w:val="clear" w:color="auto" w:fill="auto"/>
          </w:tcPr>
          <w:p w:rsidR="009E6DFF" w:rsidRPr="00E805E1" w:rsidRDefault="009E6DFF" w:rsidP="00E805E1">
            <w:pPr>
              <w:pStyle w:val="TableParagraph"/>
              <w:spacing w:before="112"/>
              <w:ind w:right="109"/>
              <w:jc w:val="both"/>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2020</w:t>
            </w:r>
          </w:p>
        </w:tc>
        <w:tc>
          <w:tcPr>
            <w:tcW w:w="973" w:type="dxa"/>
            <w:shd w:val="clear" w:color="auto" w:fill="auto"/>
          </w:tcPr>
          <w:p w:rsidR="009E6DFF" w:rsidRPr="00E805E1" w:rsidRDefault="009E6DFF" w:rsidP="00E805E1">
            <w:pPr>
              <w:pStyle w:val="TableParagraph"/>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sz w:val="20"/>
                <w:szCs w:val="20"/>
              </w:rPr>
              <w:t>2021</w:t>
            </w:r>
          </w:p>
        </w:tc>
        <w:tc>
          <w:tcPr>
            <w:tcW w:w="830" w:type="dxa"/>
            <w:shd w:val="clear" w:color="auto" w:fill="FFFFFF" w:themeFill="background1"/>
          </w:tcPr>
          <w:p w:rsidR="009E6DFF" w:rsidRPr="00E805E1" w:rsidRDefault="009E6DFF" w:rsidP="00E805E1">
            <w:pPr>
              <w:pStyle w:val="TableParagraph"/>
              <w:spacing w:before="112"/>
              <w:jc w:val="both"/>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2020</w:t>
            </w:r>
          </w:p>
        </w:tc>
        <w:tc>
          <w:tcPr>
            <w:tcW w:w="838" w:type="dxa"/>
            <w:shd w:val="clear" w:color="auto" w:fill="FFFFFF" w:themeFill="background1"/>
          </w:tcPr>
          <w:p w:rsidR="009E6DFF" w:rsidRPr="00E805E1" w:rsidRDefault="009E6DFF" w:rsidP="00E805E1">
            <w:pPr>
              <w:pStyle w:val="TableParagraph"/>
              <w:spacing w:before="142"/>
              <w:ind w:left="250"/>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sz w:val="20"/>
                <w:szCs w:val="20"/>
              </w:rPr>
              <w:t>2021</w:t>
            </w:r>
          </w:p>
        </w:tc>
        <w:tc>
          <w:tcPr>
            <w:tcW w:w="1098" w:type="dxa"/>
            <w:shd w:val="clear" w:color="auto" w:fill="auto"/>
          </w:tcPr>
          <w:p w:rsidR="009E6DFF" w:rsidRPr="00E805E1" w:rsidRDefault="009E6DFF" w:rsidP="00E805E1">
            <w:pPr>
              <w:pStyle w:val="TableParagraph"/>
              <w:spacing w:before="53"/>
              <w:ind w:left="262"/>
              <w:jc w:val="both"/>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2020</w:t>
            </w:r>
          </w:p>
        </w:tc>
        <w:tc>
          <w:tcPr>
            <w:tcW w:w="1046" w:type="dxa"/>
            <w:shd w:val="clear" w:color="auto" w:fill="auto"/>
          </w:tcPr>
          <w:p w:rsidR="009E6DFF" w:rsidRPr="00E805E1" w:rsidRDefault="009E6DFF" w:rsidP="00E805E1">
            <w:pPr>
              <w:pStyle w:val="TableParagraph"/>
              <w:spacing w:before="53"/>
              <w:ind w:left="27"/>
              <w:jc w:val="both"/>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2021</w:t>
            </w:r>
          </w:p>
        </w:tc>
        <w:tc>
          <w:tcPr>
            <w:tcW w:w="1046" w:type="dxa"/>
          </w:tcPr>
          <w:p w:rsidR="009E6DFF" w:rsidRPr="00E805E1" w:rsidRDefault="009E6DFF" w:rsidP="00E805E1">
            <w:pPr>
              <w:pStyle w:val="TableParagraph"/>
              <w:spacing w:before="53"/>
              <w:ind w:left="27"/>
              <w:jc w:val="both"/>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2021</w:t>
            </w:r>
          </w:p>
        </w:tc>
      </w:tr>
      <w:tr w:rsidR="00373149" w:rsidRPr="00E805E1" w:rsidTr="00373149">
        <w:trPr>
          <w:trHeight w:val="375"/>
          <w:jc w:val="center"/>
        </w:trPr>
        <w:tc>
          <w:tcPr>
            <w:tcW w:w="474" w:type="dxa"/>
            <w:shd w:val="clear" w:color="auto" w:fill="auto"/>
          </w:tcPr>
          <w:p w:rsidR="009E6DFF" w:rsidRPr="00E805E1" w:rsidRDefault="009E6DFF" w:rsidP="00E805E1">
            <w:pPr>
              <w:pStyle w:val="TableParagraph"/>
              <w:spacing w:before="53"/>
              <w:ind w:left="22"/>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3"/>
                <w:sz w:val="20"/>
                <w:szCs w:val="20"/>
              </w:rPr>
              <w:t>I</w:t>
            </w:r>
          </w:p>
        </w:tc>
        <w:tc>
          <w:tcPr>
            <w:tcW w:w="1679" w:type="dxa"/>
            <w:shd w:val="clear" w:color="auto" w:fill="auto"/>
          </w:tcPr>
          <w:p w:rsidR="009E6DFF" w:rsidRPr="00E805E1" w:rsidRDefault="009E6DFF" w:rsidP="00E805E1">
            <w:pPr>
              <w:pStyle w:val="TableParagraph"/>
              <w:spacing w:before="53"/>
              <w:ind w:left="73"/>
              <w:jc w:val="left"/>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20"/>
                <w:sz w:val="20"/>
                <w:szCs w:val="20"/>
              </w:rPr>
              <w:t>Public Sector Banks</w:t>
            </w:r>
          </w:p>
        </w:tc>
        <w:tc>
          <w:tcPr>
            <w:tcW w:w="971" w:type="dxa"/>
            <w:shd w:val="clear" w:color="auto" w:fill="auto"/>
          </w:tcPr>
          <w:p w:rsidR="009E6DFF" w:rsidRPr="00E805E1" w:rsidRDefault="009E6DFF" w:rsidP="00E805E1">
            <w:pPr>
              <w:pStyle w:val="TableParagraph"/>
              <w:spacing w:before="53"/>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80,691</w:t>
            </w:r>
          </w:p>
        </w:tc>
        <w:tc>
          <w:tcPr>
            <w:tcW w:w="973" w:type="dxa"/>
            <w:shd w:val="clear" w:color="auto" w:fill="auto"/>
          </w:tcPr>
          <w:p w:rsidR="009E6DFF" w:rsidRPr="00E805E1" w:rsidRDefault="009E6DFF" w:rsidP="00E805E1">
            <w:pPr>
              <w:pStyle w:val="TableParagraph"/>
              <w:spacing w:before="53"/>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78,007</w:t>
            </w:r>
          </w:p>
        </w:tc>
        <w:tc>
          <w:tcPr>
            <w:tcW w:w="830" w:type="dxa"/>
            <w:shd w:val="clear" w:color="auto" w:fill="FFFFFF" w:themeFill="background1"/>
          </w:tcPr>
          <w:p w:rsidR="009E6DFF" w:rsidRPr="00E805E1" w:rsidRDefault="009E6DFF" w:rsidP="00E805E1">
            <w:pPr>
              <w:pStyle w:val="TableParagraph"/>
              <w:spacing w:before="53"/>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57,855</w:t>
            </w:r>
          </w:p>
        </w:tc>
        <w:tc>
          <w:tcPr>
            <w:tcW w:w="838" w:type="dxa"/>
            <w:shd w:val="clear" w:color="auto" w:fill="FFFFFF" w:themeFill="background1"/>
          </w:tcPr>
          <w:p w:rsidR="009E6DFF" w:rsidRPr="00E805E1" w:rsidRDefault="009E6DFF" w:rsidP="00E805E1">
            <w:pPr>
              <w:pStyle w:val="TableParagraph"/>
              <w:spacing w:before="53"/>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59,106</w:t>
            </w:r>
          </w:p>
        </w:tc>
        <w:tc>
          <w:tcPr>
            <w:tcW w:w="1098" w:type="dxa"/>
            <w:shd w:val="clear" w:color="auto" w:fill="auto"/>
          </w:tcPr>
          <w:p w:rsidR="009E6DFF" w:rsidRPr="00E805E1" w:rsidRDefault="009E6DFF" w:rsidP="00E805E1">
            <w:pPr>
              <w:pStyle w:val="TableParagraph"/>
              <w:spacing w:before="53"/>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1,38,546</w:t>
            </w:r>
          </w:p>
        </w:tc>
        <w:tc>
          <w:tcPr>
            <w:tcW w:w="1046" w:type="dxa"/>
            <w:shd w:val="clear" w:color="auto" w:fill="auto"/>
          </w:tcPr>
          <w:p w:rsidR="009E6DFF" w:rsidRPr="00E805E1" w:rsidRDefault="009E6DFF" w:rsidP="00C74D55">
            <w:pPr>
              <w:pStyle w:val="TableParagraph"/>
              <w:spacing w:before="53"/>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1,37,113</w:t>
            </w:r>
          </w:p>
        </w:tc>
        <w:tc>
          <w:tcPr>
            <w:tcW w:w="1046" w:type="dxa"/>
          </w:tcPr>
          <w:p w:rsidR="009E6DFF" w:rsidRPr="00E805E1" w:rsidRDefault="009E6DFF" w:rsidP="00E805E1">
            <w:pPr>
              <w:pStyle w:val="TableParagraph"/>
              <w:spacing w:before="53"/>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43.1</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67" w:right="45"/>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5"/>
                <w:sz w:val="20"/>
                <w:szCs w:val="20"/>
              </w:rPr>
              <w:t>II</w:t>
            </w:r>
          </w:p>
        </w:tc>
        <w:tc>
          <w:tcPr>
            <w:tcW w:w="1679" w:type="dxa"/>
            <w:shd w:val="clear" w:color="auto" w:fill="auto"/>
          </w:tcPr>
          <w:p w:rsidR="009E6DFF" w:rsidRPr="00E805E1" w:rsidRDefault="009E6DFF" w:rsidP="00E805E1">
            <w:pPr>
              <w:pStyle w:val="TableParagraph"/>
              <w:spacing w:before="4"/>
              <w:ind w:left="73"/>
              <w:jc w:val="left"/>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Private Sector Banks</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30,483</w:t>
            </w:r>
          </w:p>
        </w:tc>
        <w:tc>
          <w:tcPr>
            <w:tcW w:w="973" w:type="dxa"/>
            <w:shd w:val="clear" w:color="auto" w:fill="auto"/>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34,828</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38,886</w:t>
            </w:r>
          </w:p>
        </w:tc>
        <w:tc>
          <w:tcPr>
            <w:tcW w:w="838" w:type="dxa"/>
            <w:shd w:val="clear" w:color="auto" w:fill="FFFFFF" w:themeFill="background1"/>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37,566</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69,369</w:t>
            </w:r>
          </w:p>
        </w:tc>
        <w:tc>
          <w:tcPr>
            <w:tcW w:w="1046" w:type="dxa"/>
            <w:shd w:val="clear" w:color="auto" w:fill="auto"/>
          </w:tcPr>
          <w:p w:rsidR="009E6DFF" w:rsidRPr="00E805E1" w:rsidRDefault="009E6DFF" w:rsidP="00C74D55">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72,394</w:t>
            </w:r>
          </w:p>
        </w:tc>
        <w:tc>
          <w:tcPr>
            <w:tcW w:w="1046" w:type="dxa"/>
          </w:tcPr>
          <w:p w:rsidR="009E6DFF" w:rsidRPr="00E805E1" w:rsidRDefault="009E6DFF" w:rsidP="00E805E1">
            <w:pPr>
              <w:pStyle w:val="TableParagraph"/>
              <w:spacing w:before="4"/>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51.9</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67" w:right="45"/>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5"/>
                <w:sz w:val="20"/>
                <w:szCs w:val="20"/>
              </w:rPr>
              <w:t>III</w:t>
            </w:r>
          </w:p>
        </w:tc>
        <w:tc>
          <w:tcPr>
            <w:tcW w:w="1679" w:type="dxa"/>
            <w:shd w:val="clear" w:color="auto" w:fill="auto"/>
          </w:tcPr>
          <w:p w:rsidR="009E6DFF" w:rsidRPr="00E805E1" w:rsidRDefault="009E6DFF" w:rsidP="00E805E1">
            <w:pPr>
              <w:pStyle w:val="TableParagraph"/>
              <w:spacing w:before="4"/>
              <w:ind w:left="73"/>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Foreign Banks</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225</w:t>
            </w:r>
          </w:p>
        </w:tc>
        <w:tc>
          <w:tcPr>
            <w:tcW w:w="973" w:type="dxa"/>
            <w:shd w:val="clear" w:color="auto" w:fill="auto"/>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690</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678</w:t>
            </w:r>
          </w:p>
        </w:tc>
        <w:tc>
          <w:tcPr>
            <w:tcW w:w="838" w:type="dxa"/>
            <w:shd w:val="clear" w:color="auto" w:fill="FFFFFF" w:themeFill="background1"/>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1,135</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903</w:t>
            </w:r>
          </w:p>
        </w:tc>
        <w:tc>
          <w:tcPr>
            <w:tcW w:w="1046" w:type="dxa"/>
            <w:shd w:val="clear" w:color="auto" w:fill="auto"/>
          </w:tcPr>
          <w:p w:rsidR="009E6DFF" w:rsidRPr="00E805E1" w:rsidRDefault="009E6DFF" w:rsidP="00C74D55">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1,825</w:t>
            </w:r>
          </w:p>
        </w:tc>
        <w:tc>
          <w:tcPr>
            <w:tcW w:w="1046" w:type="dxa"/>
          </w:tcPr>
          <w:p w:rsidR="009E6DFF" w:rsidRPr="00E805E1" w:rsidRDefault="009E6DFF" w:rsidP="00E805E1">
            <w:pPr>
              <w:pStyle w:val="TableParagraph"/>
              <w:spacing w:before="4"/>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62.2</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67" w:right="45"/>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IV</w:t>
            </w:r>
          </w:p>
        </w:tc>
        <w:tc>
          <w:tcPr>
            <w:tcW w:w="1679" w:type="dxa"/>
            <w:shd w:val="clear" w:color="auto" w:fill="auto"/>
          </w:tcPr>
          <w:p w:rsidR="009E6DFF" w:rsidRPr="00E805E1" w:rsidRDefault="009E6DFF" w:rsidP="00E805E1">
            <w:pPr>
              <w:pStyle w:val="TableParagraph"/>
              <w:spacing w:before="4"/>
              <w:ind w:left="73"/>
              <w:jc w:val="left"/>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20"/>
                <w:sz w:val="20"/>
                <w:szCs w:val="20"/>
              </w:rPr>
              <w:t>Small Finance Banks</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1,870</w:t>
            </w:r>
          </w:p>
        </w:tc>
        <w:tc>
          <w:tcPr>
            <w:tcW w:w="973" w:type="dxa"/>
            <w:shd w:val="clear" w:color="auto" w:fill="auto"/>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2,079</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56</w:t>
            </w:r>
          </w:p>
        </w:tc>
        <w:tc>
          <w:tcPr>
            <w:tcW w:w="838" w:type="dxa"/>
            <w:shd w:val="clear" w:color="auto" w:fill="FFFFFF" w:themeFill="background1"/>
          </w:tcPr>
          <w:p w:rsidR="009E6DFF" w:rsidRPr="00E805E1" w:rsidRDefault="009E6DFF" w:rsidP="00E805E1">
            <w:pPr>
              <w:pStyle w:val="TableParagraph"/>
              <w:spacing w:before="4"/>
              <w:ind w:right="246"/>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52</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1,926</w:t>
            </w:r>
          </w:p>
        </w:tc>
        <w:tc>
          <w:tcPr>
            <w:tcW w:w="1046" w:type="dxa"/>
            <w:shd w:val="clear" w:color="auto" w:fill="auto"/>
          </w:tcPr>
          <w:p w:rsidR="009E6DFF" w:rsidRPr="00E805E1" w:rsidRDefault="009E6DFF" w:rsidP="00C74D55">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2,131</w:t>
            </w:r>
          </w:p>
        </w:tc>
        <w:tc>
          <w:tcPr>
            <w:tcW w:w="1046" w:type="dxa"/>
          </w:tcPr>
          <w:p w:rsidR="009E6DFF" w:rsidRPr="00E805E1" w:rsidRDefault="009E6DFF" w:rsidP="00E805E1">
            <w:pPr>
              <w:pStyle w:val="TableParagraph"/>
              <w:spacing w:before="4"/>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2.4</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22"/>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V</w:t>
            </w:r>
          </w:p>
        </w:tc>
        <w:tc>
          <w:tcPr>
            <w:tcW w:w="1679" w:type="dxa"/>
            <w:shd w:val="clear" w:color="auto" w:fill="auto"/>
          </w:tcPr>
          <w:p w:rsidR="009E6DFF" w:rsidRPr="00E805E1" w:rsidRDefault="009E6DFF" w:rsidP="00E805E1">
            <w:pPr>
              <w:pStyle w:val="TableParagraph"/>
              <w:spacing w:before="4"/>
              <w:ind w:left="73"/>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Payment Banks</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9"/>
                <w:sz w:val="20"/>
                <w:szCs w:val="20"/>
              </w:rPr>
              <w:t>2</w:t>
            </w:r>
          </w:p>
        </w:tc>
        <w:tc>
          <w:tcPr>
            <w:tcW w:w="973" w:type="dxa"/>
            <w:shd w:val="clear" w:color="auto" w:fill="auto"/>
          </w:tcPr>
          <w:p w:rsidR="009E6DFF" w:rsidRPr="00E805E1" w:rsidRDefault="009E6DFF" w:rsidP="00E805E1">
            <w:pPr>
              <w:pStyle w:val="TableParagraph"/>
              <w:spacing w:before="4"/>
              <w:ind w:right="35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9"/>
                <w:sz w:val="20"/>
                <w:szCs w:val="20"/>
              </w:rPr>
              <w:t>1</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14</w:t>
            </w:r>
          </w:p>
        </w:tc>
        <w:tc>
          <w:tcPr>
            <w:tcW w:w="838" w:type="dxa"/>
            <w:shd w:val="clear" w:color="auto" w:fill="FFFFFF" w:themeFill="background1"/>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111</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16</w:t>
            </w:r>
          </w:p>
        </w:tc>
        <w:tc>
          <w:tcPr>
            <w:tcW w:w="1046" w:type="dxa"/>
            <w:shd w:val="clear" w:color="auto" w:fill="auto"/>
          </w:tcPr>
          <w:p w:rsidR="009E6DFF" w:rsidRPr="00E805E1" w:rsidRDefault="009E6DFF" w:rsidP="00C74D55">
            <w:pPr>
              <w:pStyle w:val="TableParagraph"/>
              <w:spacing w:before="4"/>
              <w:ind w:right="38"/>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112</w:t>
            </w:r>
          </w:p>
        </w:tc>
        <w:tc>
          <w:tcPr>
            <w:tcW w:w="1046" w:type="dxa"/>
          </w:tcPr>
          <w:p w:rsidR="009E6DFF" w:rsidRPr="00E805E1" w:rsidRDefault="009E6DFF" w:rsidP="00E805E1">
            <w:pPr>
              <w:pStyle w:val="TableParagraph"/>
              <w:spacing w:before="4"/>
              <w:ind w:right="38"/>
              <w:jc w:val="center"/>
              <w:rPr>
                <w:rFonts w:ascii="Times New Roman" w:hAnsi="Times New Roman" w:cs="Times New Roman"/>
                <w:color w:val="000000" w:themeColor="text1"/>
                <w:w w:val="110"/>
                <w:sz w:val="20"/>
                <w:szCs w:val="20"/>
              </w:rPr>
            </w:pPr>
            <w:r w:rsidRPr="00E805E1">
              <w:rPr>
                <w:rFonts w:ascii="Times New Roman" w:hAnsi="Times New Roman" w:cs="Times New Roman"/>
                <w:color w:val="000000" w:themeColor="text1"/>
                <w:w w:val="110"/>
                <w:sz w:val="20"/>
                <w:szCs w:val="20"/>
              </w:rPr>
              <w:t>99.1</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67" w:right="45"/>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VI</w:t>
            </w:r>
          </w:p>
        </w:tc>
        <w:tc>
          <w:tcPr>
            <w:tcW w:w="1679" w:type="dxa"/>
            <w:shd w:val="clear" w:color="auto" w:fill="auto"/>
          </w:tcPr>
          <w:p w:rsidR="009E6DFF" w:rsidRPr="00E805E1" w:rsidRDefault="009E6DFF" w:rsidP="00E805E1">
            <w:pPr>
              <w:pStyle w:val="TableParagraph"/>
              <w:spacing w:before="4"/>
              <w:ind w:left="73"/>
              <w:jc w:val="left"/>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White Label ATMs</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99"/>
                <w:sz w:val="20"/>
                <w:szCs w:val="20"/>
              </w:rPr>
              <w:t>-</w:t>
            </w:r>
          </w:p>
        </w:tc>
        <w:tc>
          <w:tcPr>
            <w:tcW w:w="973" w:type="dxa"/>
            <w:shd w:val="clear" w:color="auto" w:fill="auto"/>
          </w:tcPr>
          <w:p w:rsidR="009E6DFF" w:rsidRPr="00E805E1" w:rsidRDefault="009E6DFF" w:rsidP="00E805E1">
            <w:pPr>
              <w:pStyle w:val="TableParagraph"/>
              <w:spacing w:before="4"/>
              <w:ind w:right="35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99"/>
                <w:sz w:val="20"/>
                <w:szCs w:val="20"/>
              </w:rPr>
              <w:t>-</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99"/>
                <w:sz w:val="20"/>
                <w:szCs w:val="20"/>
              </w:rPr>
              <w:t>-</w:t>
            </w:r>
          </w:p>
        </w:tc>
        <w:tc>
          <w:tcPr>
            <w:tcW w:w="838" w:type="dxa"/>
            <w:shd w:val="clear" w:color="auto" w:fill="FFFFFF" w:themeFill="background1"/>
          </w:tcPr>
          <w:p w:rsidR="009E6DFF" w:rsidRPr="00E805E1" w:rsidRDefault="009E6DFF" w:rsidP="00E805E1">
            <w:pPr>
              <w:pStyle w:val="TableParagraph"/>
              <w:spacing w:before="4"/>
              <w:ind w:right="246"/>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99"/>
                <w:sz w:val="20"/>
                <w:szCs w:val="20"/>
              </w:rPr>
              <w:t>-</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23,597</w:t>
            </w:r>
          </w:p>
        </w:tc>
        <w:tc>
          <w:tcPr>
            <w:tcW w:w="1046" w:type="dxa"/>
            <w:shd w:val="clear" w:color="auto" w:fill="auto"/>
          </w:tcPr>
          <w:p w:rsidR="009E6DFF" w:rsidRPr="00E805E1" w:rsidRDefault="009E6DFF" w:rsidP="00C74D55">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25,013</w:t>
            </w:r>
          </w:p>
        </w:tc>
        <w:tc>
          <w:tcPr>
            <w:tcW w:w="1046" w:type="dxa"/>
          </w:tcPr>
          <w:p w:rsidR="009E6DFF" w:rsidRPr="00E805E1" w:rsidRDefault="009E6DFF" w:rsidP="00E805E1">
            <w:pPr>
              <w:pStyle w:val="TableParagraph"/>
              <w:spacing w:before="4"/>
              <w:ind w:left="500"/>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w:t>
            </w:r>
          </w:p>
        </w:tc>
      </w:tr>
      <w:tr w:rsidR="00373149" w:rsidRPr="00E805E1" w:rsidTr="00373149">
        <w:trPr>
          <w:trHeight w:val="294"/>
          <w:jc w:val="center"/>
        </w:trPr>
        <w:tc>
          <w:tcPr>
            <w:tcW w:w="474" w:type="dxa"/>
            <w:shd w:val="clear" w:color="auto" w:fill="auto"/>
          </w:tcPr>
          <w:p w:rsidR="009E6DFF" w:rsidRPr="00E805E1" w:rsidRDefault="009E6DFF" w:rsidP="00E805E1">
            <w:pPr>
              <w:pStyle w:val="TableParagraph"/>
              <w:spacing w:before="4"/>
              <w:ind w:left="67" w:right="45"/>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05"/>
                <w:sz w:val="20"/>
                <w:szCs w:val="20"/>
              </w:rPr>
              <w:lastRenderedPageBreak/>
              <w:t>VII</w:t>
            </w:r>
          </w:p>
        </w:tc>
        <w:tc>
          <w:tcPr>
            <w:tcW w:w="1679" w:type="dxa"/>
            <w:shd w:val="clear" w:color="auto" w:fill="auto"/>
          </w:tcPr>
          <w:p w:rsidR="009E6DFF" w:rsidRPr="00E805E1" w:rsidRDefault="009E6DFF" w:rsidP="00E805E1">
            <w:pPr>
              <w:pStyle w:val="TableParagraph"/>
              <w:spacing w:before="4"/>
              <w:jc w:val="left"/>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 xml:space="preserve">Total </w:t>
            </w:r>
            <w:r w:rsidRPr="00E805E1">
              <w:rPr>
                <w:rFonts w:ascii="Times New Roman" w:eastAsia="Times New Roman" w:hAnsi="Times New Roman" w:cs="Times New Roman"/>
                <w:bCs/>
                <w:color w:val="000000"/>
                <w:sz w:val="20"/>
                <w:szCs w:val="20"/>
                <w:lang w:eastAsia="en-GB"/>
              </w:rPr>
              <w:t xml:space="preserve">Scheduled Commercial Banks </w:t>
            </w:r>
            <w:r w:rsidRPr="00E805E1">
              <w:rPr>
                <w:rFonts w:ascii="Times New Roman" w:hAnsi="Times New Roman" w:cs="Times New Roman"/>
                <w:color w:val="000000" w:themeColor="text1"/>
                <w:w w:val="110"/>
                <w:sz w:val="20"/>
                <w:szCs w:val="20"/>
              </w:rPr>
              <w:t>(I</w:t>
            </w:r>
            <w:r w:rsidR="00F95937" w:rsidRPr="00E805E1">
              <w:rPr>
                <w:rFonts w:ascii="Times New Roman" w:hAnsi="Times New Roman" w:cs="Times New Roman"/>
                <w:color w:val="000000" w:themeColor="text1"/>
                <w:w w:val="110"/>
                <w:sz w:val="20"/>
                <w:szCs w:val="20"/>
              </w:rPr>
              <w:t xml:space="preserve"> </w:t>
            </w:r>
            <w:r w:rsidRPr="00E805E1">
              <w:rPr>
                <w:rFonts w:ascii="Times New Roman" w:hAnsi="Times New Roman" w:cs="Times New Roman"/>
                <w:color w:val="000000" w:themeColor="text1"/>
                <w:w w:val="110"/>
                <w:sz w:val="20"/>
                <w:szCs w:val="20"/>
              </w:rPr>
              <w:t>to</w:t>
            </w:r>
            <w:r w:rsidR="00F95937" w:rsidRPr="00E805E1">
              <w:rPr>
                <w:rFonts w:ascii="Times New Roman" w:hAnsi="Times New Roman" w:cs="Times New Roman"/>
                <w:color w:val="000000" w:themeColor="text1"/>
                <w:w w:val="110"/>
                <w:sz w:val="20"/>
                <w:szCs w:val="20"/>
              </w:rPr>
              <w:t xml:space="preserve"> </w:t>
            </w:r>
            <w:r w:rsidRPr="00E805E1">
              <w:rPr>
                <w:rFonts w:ascii="Times New Roman" w:hAnsi="Times New Roman" w:cs="Times New Roman"/>
                <w:color w:val="000000" w:themeColor="text1"/>
                <w:w w:val="110"/>
                <w:sz w:val="20"/>
                <w:szCs w:val="20"/>
              </w:rPr>
              <w:t>V)</w:t>
            </w:r>
          </w:p>
        </w:tc>
        <w:tc>
          <w:tcPr>
            <w:tcW w:w="971" w:type="dxa"/>
            <w:shd w:val="clear" w:color="auto" w:fill="auto"/>
          </w:tcPr>
          <w:p w:rsidR="009E6DFF" w:rsidRPr="00E805E1" w:rsidRDefault="009E6DFF" w:rsidP="00E805E1">
            <w:pPr>
              <w:pStyle w:val="TableParagraph"/>
              <w:spacing w:before="4"/>
              <w:ind w:right="109"/>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1,13,271</w:t>
            </w:r>
          </w:p>
        </w:tc>
        <w:tc>
          <w:tcPr>
            <w:tcW w:w="973" w:type="dxa"/>
            <w:shd w:val="clear" w:color="auto" w:fill="auto"/>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1,15,605</w:t>
            </w:r>
          </w:p>
        </w:tc>
        <w:tc>
          <w:tcPr>
            <w:tcW w:w="830" w:type="dxa"/>
            <w:shd w:val="clear" w:color="auto" w:fill="FFFFFF" w:themeFill="background1"/>
          </w:tcPr>
          <w:p w:rsidR="009E6DFF" w:rsidRPr="00E805E1" w:rsidRDefault="009E6DFF" w:rsidP="00E805E1">
            <w:pPr>
              <w:pStyle w:val="TableParagraph"/>
              <w:spacing w:before="4"/>
              <w:ind w:right="97"/>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97,489</w:t>
            </w:r>
          </w:p>
        </w:tc>
        <w:tc>
          <w:tcPr>
            <w:tcW w:w="838" w:type="dxa"/>
            <w:shd w:val="clear" w:color="auto" w:fill="FFFFFF" w:themeFill="background1"/>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97,970</w:t>
            </w:r>
          </w:p>
        </w:tc>
        <w:tc>
          <w:tcPr>
            <w:tcW w:w="1098" w:type="dxa"/>
            <w:shd w:val="clear" w:color="auto" w:fill="auto"/>
          </w:tcPr>
          <w:p w:rsidR="009E6DFF" w:rsidRPr="00E805E1" w:rsidRDefault="009E6DFF" w:rsidP="00E805E1">
            <w:pPr>
              <w:pStyle w:val="TableParagraph"/>
              <w:spacing w:before="4"/>
              <w:ind w:right="232"/>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2,10,760</w:t>
            </w:r>
          </w:p>
        </w:tc>
        <w:tc>
          <w:tcPr>
            <w:tcW w:w="1046" w:type="dxa"/>
            <w:shd w:val="clear" w:color="auto" w:fill="auto"/>
          </w:tcPr>
          <w:p w:rsidR="009E6DFF" w:rsidRPr="00E805E1" w:rsidRDefault="009E6DFF" w:rsidP="00E805E1">
            <w:pPr>
              <w:pStyle w:val="TableParagraph"/>
              <w:spacing w:before="4"/>
              <w:jc w:val="center"/>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2,13,575</w:t>
            </w:r>
          </w:p>
        </w:tc>
        <w:tc>
          <w:tcPr>
            <w:tcW w:w="1046" w:type="dxa"/>
          </w:tcPr>
          <w:p w:rsidR="009E6DFF" w:rsidRPr="00E805E1" w:rsidRDefault="009E6DFF" w:rsidP="00E805E1">
            <w:pPr>
              <w:pStyle w:val="TableParagraph"/>
              <w:spacing w:before="4"/>
              <w:ind w:left="372"/>
              <w:jc w:val="center"/>
              <w:rPr>
                <w:rFonts w:ascii="Times New Roman" w:hAnsi="Times New Roman" w:cs="Times New Roman"/>
                <w:color w:val="000000" w:themeColor="text1"/>
                <w:w w:val="115"/>
                <w:sz w:val="20"/>
                <w:szCs w:val="20"/>
              </w:rPr>
            </w:pPr>
            <w:r w:rsidRPr="00E805E1">
              <w:rPr>
                <w:rFonts w:ascii="Times New Roman" w:hAnsi="Times New Roman" w:cs="Times New Roman"/>
                <w:color w:val="000000" w:themeColor="text1"/>
                <w:w w:val="115"/>
                <w:sz w:val="20"/>
                <w:szCs w:val="20"/>
              </w:rPr>
              <w:t>45.8</w:t>
            </w:r>
          </w:p>
        </w:tc>
      </w:tr>
      <w:tr w:rsidR="00373149" w:rsidRPr="00E805E1" w:rsidTr="00373149">
        <w:trPr>
          <w:trHeight w:val="402"/>
          <w:jc w:val="center"/>
        </w:trPr>
        <w:tc>
          <w:tcPr>
            <w:tcW w:w="474" w:type="dxa"/>
            <w:shd w:val="clear" w:color="auto" w:fill="auto"/>
          </w:tcPr>
          <w:p w:rsidR="009E6DFF" w:rsidRPr="00E805E1" w:rsidRDefault="009E6DFF" w:rsidP="00E805E1">
            <w:pPr>
              <w:pStyle w:val="TableParagraph"/>
              <w:spacing w:before="4"/>
              <w:ind w:right="45"/>
              <w:jc w:val="both"/>
              <w:rPr>
                <w:rFonts w:ascii="Times New Roman" w:hAnsi="Times New Roman" w:cs="Times New Roman"/>
                <w:color w:val="000000" w:themeColor="text1"/>
                <w:sz w:val="20"/>
                <w:szCs w:val="20"/>
              </w:rPr>
            </w:pPr>
          </w:p>
        </w:tc>
        <w:tc>
          <w:tcPr>
            <w:tcW w:w="1679" w:type="dxa"/>
            <w:shd w:val="clear" w:color="auto" w:fill="auto"/>
          </w:tcPr>
          <w:p w:rsidR="009E6DFF" w:rsidRPr="00E805E1" w:rsidRDefault="009E6DFF" w:rsidP="00E805E1">
            <w:pPr>
              <w:pStyle w:val="TableParagraph"/>
              <w:spacing w:before="4"/>
              <w:ind w:left="73"/>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0"/>
                <w:sz w:val="20"/>
                <w:szCs w:val="20"/>
              </w:rPr>
              <w:t>Total (VI+VII)</w:t>
            </w:r>
          </w:p>
        </w:tc>
        <w:tc>
          <w:tcPr>
            <w:tcW w:w="971" w:type="dxa"/>
            <w:shd w:val="clear" w:color="auto" w:fill="auto"/>
          </w:tcPr>
          <w:p w:rsidR="009E6DFF" w:rsidRPr="00E805E1" w:rsidRDefault="009E6DFF" w:rsidP="00E805E1">
            <w:pPr>
              <w:pStyle w:val="TableParagraph"/>
              <w:spacing w:before="4"/>
              <w:ind w:right="109"/>
              <w:jc w:val="both"/>
              <w:rPr>
                <w:rFonts w:ascii="Times New Roman" w:hAnsi="Times New Roman" w:cs="Times New Roman"/>
                <w:color w:val="000000" w:themeColor="text1"/>
                <w:sz w:val="20"/>
                <w:szCs w:val="20"/>
              </w:rPr>
            </w:pPr>
          </w:p>
        </w:tc>
        <w:tc>
          <w:tcPr>
            <w:tcW w:w="973" w:type="dxa"/>
            <w:shd w:val="clear" w:color="auto" w:fill="auto"/>
          </w:tcPr>
          <w:p w:rsidR="009E6DFF" w:rsidRPr="00E805E1" w:rsidRDefault="009E6DFF" w:rsidP="00E805E1">
            <w:pPr>
              <w:pStyle w:val="TableParagraph"/>
              <w:spacing w:before="4"/>
              <w:ind w:right="359"/>
              <w:jc w:val="both"/>
              <w:rPr>
                <w:rFonts w:ascii="Times New Roman" w:hAnsi="Times New Roman" w:cs="Times New Roman"/>
                <w:color w:val="000000" w:themeColor="text1"/>
                <w:sz w:val="20"/>
                <w:szCs w:val="20"/>
              </w:rPr>
            </w:pPr>
          </w:p>
        </w:tc>
        <w:tc>
          <w:tcPr>
            <w:tcW w:w="830" w:type="dxa"/>
            <w:shd w:val="clear" w:color="auto" w:fill="FFFFFF" w:themeFill="background1"/>
          </w:tcPr>
          <w:p w:rsidR="009E6DFF" w:rsidRPr="00E805E1" w:rsidRDefault="009E6DFF" w:rsidP="00E805E1">
            <w:pPr>
              <w:pStyle w:val="TableParagraph"/>
              <w:spacing w:before="4"/>
              <w:ind w:right="97"/>
              <w:jc w:val="both"/>
              <w:rPr>
                <w:rFonts w:ascii="Times New Roman" w:hAnsi="Times New Roman" w:cs="Times New Roman"/>
                <w:color w:val="000000" w:themeColor="text1"/>
                <w:sz w:val="20"/>
                <w:szCs w:val="20"/>
              </w:rPr>
            </w:pPr>
          </w:p>
        </w:tc>
        <w:tc>
          <w:tcPr>
            <w:tcW w:w="838" w:type="dxa"/>
            <w:shd w:val="clear" w:color="auto" w:fill="FFFFFF" w:themeFill="background1"/>
          </w:tcPr>
          <w:p w:rsidR="009E6DFF" w:rsidRPr="00E805E1" w:rsidRDefault="009E6DFF" w:rsidP="00E805E1">
            <w:pPr>
              <w:pStyle w:val="TableParagraph"/>
              <w:spacing w:before="4"/>
              <w:ind w:right="246"/>
              <w:jc w:val="both"/>
              <w:rPr>
                <w:rFonts w:ascii="Times New Roman" w:hAnsi="Times New Roman" w:cs="Times New Roman"/>
                <w:color w:val="000000" w:themeColor="text1"/>
                <w:sz w:val="20"/>
                <w:szCs w:val="20"/>
              </w:rPr>
            </w:pPr>
          </w:p>
        </w:tc>
        <w:tc>
          <w:tcPr>
            <w:tcW w:w="1098" w:type="dxa"/>
            <w:shd w:val="clear" w:color="auto" w:fill="auto"/>
          </w:tcPr>
          <w:p w:rsidR="009E6DFF" w:rsidRPr="00E805E1" w:rsidRDefault="009E6DFF" w:rsidP="00E805E1">
            <w:pPr>
              <w:pStyle w:val="TableParagraph"/>
              <w:spacing w:before="4"/>
              <w:ind w:right="232"/>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2,34,357</w:t>
            </w:r>
          </w:p>
        </w:tc>
        <w:tc>
          <w:tcPr>
            <w:tcW w:w="1046" w:type="dxa"/>
            <w:shd w:val="clear" w:color="auto" w:fill="auto"/>
          </w:tcPr>
          <w:p w:rsidR="009E6DFF" w:rsidRPr="00E805E1" w:rsidRDefault="009E6DFF" w:rsidP="00E805E1">
            <w:pPr>
              <w:pStyle w:val="TableParagraph"/>
              <w:spacing w:before="4"/>
              <w:jc w:val="both"/>
              <w:rPr>
                <w:rFonts w:ascii="Times New Roman" w:hAnsi="Times New Roman" w:cs="Times New Roman"/>
                <w:color w:val="000000" w:themeColor="text1"/>
                <w:sz w:val="20"/>
                <w:szCs w:val="20"/>
              </w:rPr>
            </w:pPr>
            <w:r w:rsidRPr="00E805E1">
              <w:rPr>
                <w:rFonts w:ascii="Times New Roman" w:hAnsi="Times New Roman" w:cs="Times New Roman"/>
                <w:color w:val="000000" w:themeColor="text1"/>
                <w:w w:val="115"/>
                <w:sz w:val="20"/>
                <w:szCs w:val="20"/>
              </w:rPr>
              <w:t>2,38,588</w:t>
            </w:r>
          </w:p>
        </w:tc>
        <w:tc>
          <w:tcPr>
            <w:tcW w:w="1046" w:type="dxa"/>
          </w:tcPr>
          <w:p w:rsidR="009E6DFF" w:rsidRPr="00E805E1" w:rsidRDefault="009E6DFF" w:rsidP="00E805E1">
            <w:pPr>
              <w:pStyle w:val="TableParagraph"/>
              <w:spacing w:before="4"/>
              <w:ind w:left="372"/>
              <w:jc w:val="both"/>
              <w:rPr>
                <w:rFonts w:ascii="Times New Roman" w:hAnsi="Times New Roman" w:cs="Times New Roman"/>
                <w:color w:val="000000" w:themeColor="text1"/>
                <w:w w:val="115"/>
                <w:sz w:val="20"/>
                <w:szCs w:val="20"/>
              </w:rPr>
            </w:pPr>
          </w:p>
        </w:tc>
      </w:tr>
    </w:tbl>
    <w:p w:rsidR="009E6DFF" w:rsidRPr="00E805E1" w:rsidRDefault="009E6DFF" w:rsidP="00E805E1">
      <w:pPr>
        <w:spacing w:before="240"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Source: Report on Trend and Progress of Banking in India 2020-21.</w:t>
      </w:r>
    </w:p>
    <w:p w:rsidR="009E6DFF" w:rsidRP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color w:val="000000"/>
          <w:sz w:val="20"/>
          <w:szCs w:val="20"/>
          <w:lang w:eastAsia="en-GB"/>
        </w:rPr>
        <w:t>The off-site ATMs percentage is declin</w:t>
      </w:r>
      <w:r w:rsidR="006126F0" w:rsidRPr="00E805E1">
        <w:rPr>
          <w:rFonts w:ascii="Times New Roman" w:eastAsia="Times New Roman" w:hAnsi="Times New Roman" w:cs="Times New Roman"/>
          <w:color w:val="000000"/>
          <w:sz w:val="20"/>
          <w:szCs w:val="20"/>
          <w:lang w:eastAsia="en-GB"/>
        </w:rPr>
        <w:t>ing</w:t>
      </w:r>
      <w:r w:rsidRPr="00E805E1">
        <w:rPr>
          <w:rFonts w:ascii="Times New Roman" w:eastAsia="Times New Roman" w:hAnsi="Times New Roman" w:cs="Times New Roman"/>
          <w:color w:val="000000"/>
          <w:sz w:val="20"/>
          <w:szCs w:val="20"/>
          <w:lang w:eastAsia="en-GB"/>
        </w:rPr>
        <w:t xml:space="preserve"> to 45.8% in 2021 from 46.25% in 2020. </w:t>
      </w:r>
      <w:r w:rsidR="006126F0" w:rsidRPr="00E805E1">
        <w:rPr>
          <w:rFonts w:ascii="Times New Roman" w:eastAsia="Times New Roman" w:hAnsi="Times New Roman" w:cs="Times New Roman"/>
          <w:color w:val="000000"/>
          <w:sz w:val="20"/>
          <w:szCs w:val="20"/>
          <w:lang w:eastAsia="en-GB"/>
        </w:rPr>
        <w:t>In</w:t>
      </w:r>
      <w:r w:rsidRPr="00E805E1">
        <w:rPr>
          <w:rFonts w:ascii="Times New Roman" w:eastAsia="Times New Roman" w:hAnsi="Times New Roman" w:cs="Times New Roman"/>
          <w:color w:val="000000"/>
          <w:sz w:val="20"/>
          <w:szCs w:val="20"/>
          <w:lang w:eastAsia="en-GB"/>
        </w:rPr>
        <w:t xml:space="preserve"> 2021 majority of the ATMs belong to Public sector banks. According to RBI data, scheduled banks have installed a total 2</w:t>
      </w:r>
      <w:proofErr w:type="gramStart"/>
      <w:r w:rsidRPr="00E805E1">
        <w:rPr>
          <w:rFonts w:ascii="Times New Roman" w:eastAsia="Times New Roman" w:hAnsi="Times New Roman" w:cs="Times New Roman"/>
          <w:color w:val="000000"/>
          <w:sz w:val="20"/>
          <w:szCs w:val="20"/>
          <w:lang w:eastAsia="en-GB"/>
        </w:rPr>
        <w:t>,38,588</w:t>
      </w:r>
      <w:proofErr w:type="gramEnd"/>
      <w:r w:rsidRPr="00E805E1">
        <w:rPr>
          <w:rFonts w:ascii="Times New Roman" w:eastAsia="Times New Roman" w:hAnsi="Times New Roman" w:cs="Times New Roman"/>
          <w:color w:val="000000"/>
          <w:sz w:val="20"/>
          <w:szCs w:val="20"/>
          <w:lang w:eastAsia="en-GB"/>
        </w:rPr>
        <w:t xml:space="preserve"> number of ATMs at present. Among th</w:t>
      </w:r>
      <w:r w:rsidR="006126F0" w:rsidRPr="00E805E1">
        <w:rPr>
          <w:rFonts w:ascii="Times New Roman" w:eastAsia="Times New Roman" w:hAnsi="Times New Roman" w:cs="Times New Roman"/>
          <w:color w:val="000000"/>
          <w:sz w:val="20"/>
          <w:szCs w:val="20"/>
          <w:lang w:eastAsia="en-GB"/>
        </w:rPr>
        <w:t>ese</w:t>
      </w:r>
      <w:r w:rsidRPr="00E805E1">
        <w:rPr>
          <w:rFonts w:ascii="Times New Roman" w:eastAsia="Times New Roman" w:hAnsi="Times New Roman" w:cs="Times New Roman"/>
          <w:color w:val="000000"/>
          <w:sz w:val="20"/>
          <w:szCs w:val="20"/>
          <w:lang w:eastAsia="en-GB"/>
        </w:rPr>
        <w:t xml:space="preserve"> 85.5% </w:t>
      </w:r>
      <w:r w:rsidR="006126F0" w:rsidRPr="00E805E1">
        <w:rPr>
          <w:rFonts w:ascii="Times New Roman" w:eastAsia="Times New Roman" w:hAnsi="Times New Roman" w:cs="Times New Roman"/>
          <w:color w:val="000000"/>
          <w:sz w:val="20"/>
          <w:szCs w:val="20"/>
          <w:lang w:eastAsia="en-GB"/>
        </w:rPr>
        <w:t xml:space="preserve">of </w:t>
      </w:r>
      <w:r w:rsidRPr="00E805E1">
        <w:rPr>
          <w:rFonts w:ascii="Times New Roman" w:eastAsia="Times New Roman" w:hAnsi="Times New Roman" w:cs="Times New Roman"/>
          <w:color w:val="000000"/>
          <w:sz w:val="20"/>
          <w:szCs w:val="20"/>
          <w:lang w:eastAsia="en-GB"/>
        </w:rPr>
        <w:t>ATMs belong to Scheduled Commercial Banks remaining</w:t>
      </w:r>
      <w:r w:rsidR="006126F0" w:rsidRPr="00E805E1">
        <w:rPr>
          <w:rFonts w:ascii="Times New Roman" w:eastAsia="Times New Roman" w:hAnsi="Times New Roman" w:cs="Times New Roman"/>
          <w:color w:val="000000"/>
          <w:sz w:val="20"/>
          <w:szCs w:val="20"/>
          <w:lang w:eastAsia="en-GB"/>
        </w:rPr>
        <w:t xml:space="preserve"> to</w:t>
      </w:r>
      <w:r w:rsidRPr="00E805E1">
        <w:rPr>
          <w:rFonts w:ascii="Times New Roman" w:eastAsia="Times New Roman" w:hAnsi="Times New Roman" w:cs="Times New Roman"/>
          <w:color w:val="000000"/>
          <w:sz w:val="20"/>
          <w:szCs w:val="20"/>
          <w:lang w:eastAsia="en-GB"/>
        </w:rPr>
        <w:t xml:space="preserve"> belong to White Label ATMs. The study also reveals that ATMs numbers are increasing in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case of P</w:t>
      </w:r>
      <w:r w:rsidR="006126F0" w:rsidRPr="00E805E1">
        <w:rPr>
          <w:rFonts w:ascii="Times New Roman" w:eastAsia="Times New Roman" w:hAnsi="Times New Roman" w:cs="Times New Roman"/>
          <w:color w:val="000000"/>
          <w:sz w:val="20"/>
          <w:szCs w:val="20"/>
          <w:lang w:eastAsia="en-GB"/>
        </w:rPr>
        <w:t>C</w:t>
      </w:r>
      <w:r w:rsidRPr="00E805E1">
        <w:rPr>
          <w:rFonts w:ascii="Times New Roman" w:eastAsia="Times New Roman" w:hAnsi="Times New Roman" w:cs="Times New Roman"/>
          <w:color w:val="000000"/>
          <w:sz w:val="20"/>
          <w:szCs w:val="20"/>
          <w:lang w:eastAsia="en-GB"/>
        </w:rPr>
        <w:t>Bs, FBs, SFBs and PB</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xml:space="preserve">. But in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case of PSBs</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the ATMs numbers are reduced when compared to other banks.</w:t>
      </w:r>
    </w:p>
    <w:p w:rsidR="009E6DFF" w:rsidRPr="00E805E1" w:rsidRDefault="009E6DFF" w:rsidP="00E805E1">
      <w:pPr>
        <w:spacing w:before="240" w:after="240" w:line="240" w:lineRule="auto"/>
        <w:jc w:val="both"/>
        <w:rPr>
          <w:rFonts w:ascii="Times New Roman" w:eastAsia="Times New Roman" w:hAnsi="Times New Roman" w:cs="Times New Roman"/>
          <w:b/>
          <w:bCs/>
          <w:color w:val="000000"/>
          <w:sz w:val="20"/>
          <w:szCs w:val="20"/>
          <w:lang w:eastAsia="en-GB"/>
        </w:rPr>
      </w:pPr>
      <w:r w:rsidRPr="00E805E1">
        <w:rPr>
          <w:rFonts w:ascii="Times New Roman" w:eastAsia="Times New Roman" w:hAnsi="Times New Roman" w:cs="Times New Roman"/>
          <w:b/>
          <w:bCs/>
          <w:color w:val="000000"/>
          <w:sz w:val="20"/>
          <w:szCs w:val="20"/>
          <w:lang w:eastAsia="en-GB"/>
        </w:rPr>
        <w:t>Table – 02 Show</w:t>
      </w:r>
      <w:r w:rsidR="006126F0" w:rsidRPr="00E805E1">
        <w:rPr>
          <w:rFonts w:ascii="Times New Roman" w:eastAsia="Times New Roman" w:hAnsi="Times New Roman" w:cs="Times New Roman"/>
          <w:b/>
          <w:bCs/>
          <w:color w:val="000000"/>
          <w:sz w:val="20"/>
          <w:szCs w:val="20"/>
          <w:lang w:eastAsia="en-GB"/>
        </w:rPr>
        <w:t>s</w:t>
      </w:r>
      <w:r w:rsidRPr="00E805E1">
        <w:rPr>
          <w:rFonts w:ascii="Times New Roman" w:eastAsia="Times New Roman" w:hAnsi="Times New Roman" w:cs="Times New Roman"/>
          <w:b/>
          <w:bCs/>
          <w:color w:val="000000"/>
          <w:sz w:val="20"/>
          <w:szCs w:val="20"/>
          <w:lang w:eastAsia="en-GB"/>
        </w:rPr>
        <w:t xml:space="preserve"> the total payments done through different modes like RTGD, NEFT, IMPS, UPI etc.</w:t>
      </w:r>
    </w:p>
    <w:tbl>
      <w:tblPr>
        <w:tblW w:w="8991" w:type="dxa"/>
        <w:jc w:val="center"/>
        <w:tblCellMar>
          <w:top w:w="15" w:type="dxa"/>
          <w:left w:w="15" w:type="dxa"/>
          <w:bottom w:w="15" w:type="dxa"/>
          <w:right w:w="15" w:type="dxa"/>
        </w:tblCellMar>
        <w:tblLook w:val="04A0"/>
      </w:tblPr>
      <w:tblGrid>
        <w:gridCol w:w="4011"/>
        <w:gridCol w:w="1660"/>
        <w:gridCol w:w="1660"/>
        <w:gridCol w:w="1660"/>
      </w:tblGrid>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tabs>
                <w:tab w:val="left" w:pos="1155"/>
              </w:tabs>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Items</w:t>
            </w:r>
            <w:r w:rsidRPr="00E805E1">
              <w:rPr>
                <w:rFonts w:ascii="Times New Roman" w:eastAsia="Times New Roman" w:hAnsi="Times New Roman" w:cs="Times New Roman"/>
                <w:b/>
                <w:bCs/>
                <w:color w:val="000000"/>
                <w:sz w:val="20"/>
                <w:szCs w:val="20"/>
                <w:lang w:eastAsia="en-GB"/>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2019-20</w:t>
            </w:r>
          </w:p>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 xml:space="preserve">(Amt in </w:t>
            </w:r>
            <w:proofErr w:type="spellStart"/>
            <w:r w:rsidRPr="00E805E1">
              <w:rPr>
                <w:rFonts w:ascii="Times New Roman" w:eastAsia="Times New Roman" w:hAnsi="Times New Roman" w:cs="Times New Roman"/>
                <w:b/>
                <w:bCs/>
                <w:color w:val="000000"/>
                <w:sz w:val="20"/>
                <w:szCs w:val="20"/>
                <w:lang w:eastAsia="en-GB"/>
              </w:rPr>
              <w:t>Lakhs</w:t>
            </w:r>
            <w:proofErr w:type="spellEnd"/>
            <w:r w:rsidRPr="00E805E1">
              <w:rPr>
                <w:rFonts w:ascii="Times New Roman" w:eastAsia="Times New Roman" w:hAnsi="Times New Roman" w:cs="Times New Roman"/>
                <w:b/>
                <w:bCs/>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2020-21</w:t>
            </w:r>
          </w:p>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 xml:space="preserve">(Amt in </w:t>
            </w:r>
            <w:proofErr w:type="spellStart"/>
            <w:r w:rsidRPr="00E805E1">
              <w:rPr>
                <w:rFonts w:ascii="Times New Roman" w:eastAsia="Times New Roman" w:hAnsi="Times New Roman" w:cs="Times New Roman"/>
                <w:b/>
                <w:bCs/>
                <w:color w:val="000000"/>
                <w:sz w:val="20"/>
                <w:szCs w:val="20"/>
                <w:lang w:eastAsia="en-GB"/>
              </w:rPr>
              <w:t>Lakhs</w:t>
            </w:r>
            <w:proofErr w:type="spellEnd"/>
            <w:r w:rsidRPr="00E805E1">
              <w:rPr>
                <w:rFonts w:ascii="Times New Roman" w:eastAsia="Times New Roman" w:hAnsi="Times New Roman" w:cs="Times New Roman"/>
                <w:b/>
                <w:bCs/>
                <w:color w:val="000000"/>
                <w:sz w:val="20"/>
                <w:szCs w:val="20"/>
                <w:lang w:eastAsia="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2021-22</w:t>
            </w:r>
          </w:p>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 xml:space="preserve">(Amt in </w:t>
            </w:r>
            <w:proofErr w:type="spellStart"/>
            <w:r w:rsidRPr="00E805E1">
              <w:rPr>
                <w:rFonts w:ascii="Times New Roman" w:eastAsia="Times New Roman" w:hAnsi="Times New Roman" w:cs="Times New Roman"/>
                <w:b/>
                <w:bCs/>
                <w:color w:val="000000"/>
                <w:sz w:val="20"/>
                <w:szCs w:val="20"/>
                <w:lang w:eastAsia="en-GB"/>
              </w:rPr>
              <w:t>Lakhs</w:t>
            </w:r>
            <w:proofErr w:type="spellEnd"/>
            <w:r w:rsidRPr="00E805E1">
              <w:rPr>
                <w:rFonts w:ascii="Times New Roman" w:eastAsia="Times New Roman" w:hAnsi="Times New Roman" w:cs="Times New Roman"/>
                <w:b/>
                <w:bCs/>
                <w:color w:val="000000"/>
                <w:sz w:val="20"/>
                <w:szCs w:val="20"/>
                <w:lang w:eastAsia="en-GB"/>
              </w:rPr>
              <w:t>)</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A. Large Value Credit Transfers – RTGS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1,507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1,592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2,078</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shd w:val="clear" w:color="auto" w:fill="FFFFFF"/>
                <w:lang w:eastAsia="en-GB"/>
              </w:rPr>
              <w:t>Retail Segment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 Credit Transfers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2,06,297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3,17,868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5,77,632</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B.1 </w:t>
            </w:r>
            <w:proofErr w:type="spellStart"/>
            <w:r w:rsidRPr="00E805E1">
              <w:rPr>
                <w:rFonts w:ascii="Times New Roman" w:eastAsia="Times New Roman" w:hAnsi="Times New Roman" w:cs="Times New Roman"/>
                <w:color w:val="000000"/>
                <w:sz w:val="20"/>
                <w:szCs w:val="20"/>
                <w:lang w:eastAsia="en-GB"/>
              </w:rPr>
              <w:t>AePS</w:t>
            </w:r>
            <w:proofErr w:type="spellEnd"/>
            <w:r w:rsidRPr="00E805E1">
              <w:rPr>
                <w:rFonts w:ascii="Times New Roman" w:eastAsia="Times New Roman" w:hAnsi="Times New Roman" w:cs="Times New Roman"/>
                <w:color w:val="000000"/>
                <w:sz w:val="20"/>
                <w:szCs w:val="20"/>
                <w:lang w:eastAsia="en-GB"/>
              </w:rPr>
              <w:t xml:space="preserve"> (Fund Transfers)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B.2 APBS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16,747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14,373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12,298</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B.3 ECS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0</w:t>
            </w:r>
          </w:p>
        </w:tc>
      </w:tr>
      <w:tr w:rsidR="009E6DFF" w:rsidRPr="00E805E1" w:rsidTr="00C74D55">
        <w:trPr>
          <w:trHeight w:val="58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B.4 IMPS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25,792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32,783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46,625</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B.5 NACH Cr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11,100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16,465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18,730</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B.6 NEFT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27,445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30,928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40,407</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B.7 UPI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1,25,186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2,23,307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4,59,561</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C. Debit Transfers and Direct Debits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10,457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12,222</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C.1 BHIM </w:t>
            </w:r>
            <w:proofErr w:type="spellStart"/>
            <w:r w:rsidRPr="00E805E1">
              <w:rPr>
                <w:rFonts w:ascii="Times New Roman" w:eastAsia="Times New Roman" w:hAnsi="Times New Roman" w:cs="Times New Roman"/>
                <w:color w:val="000000"/>
                <w:sz w:val="20"/>
                <w:szCs w:val="20"/>
                <w:lang w:eastAsia="en-GB"/>
              </w:rPr>
              <w:t>Aadhaar</w:t>
            </w:r>
            <w:proofErr w:type="spellEnd"/>
            <w:r w:rsidRPr="00E805E1">
              <w:rPr>
                <w:rFonts w:ascii="Times New Roman" w:eastAsia="Times New Roman" w:hAnsi="Times New Roman" w:cs="Times New Roman"/>
                <w:color w:val="000000"/>
                <w:sz w:val="20"/>
                <w:szCs w:val="20"/>
                <w:lang w:eastAsia="en-GB"/>
              </w:rPr>
              <w:t xml:space="preserve"> Pay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228</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C.2 ECS Dr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0</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C.3 NACH Dr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5,842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9,646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10,788</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C.4 NETC (Linked to Bank Account)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1,207</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D. Card Payments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72,384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57,787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61,786</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D.1 Credit Cards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21,773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17,641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22,399</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D.2 Debit Cards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50,611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40,146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39,387</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E. Prepaid Payment Instruments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53,811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49,743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65,812</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F. Paper-based Instruments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10,414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6,704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6,999</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lastRenderedPageBreak/>
              <w:t>Total - Retail Payments (B+C+D+E+F)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3,48,933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4,42,557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7,24,451</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Total Payments (A+B+C+D+E+F)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3,50,440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4,44,149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7,26,530</w:t>
            </w:r>
          </w:p>
        </w:tc>
      </w:tr>
      <w:tr w:rsidR="009E6DFF" w:rsidRPr="00E805E1" w:rsidTr="00C74D55">
        <w:trPr>
          <w:trHeight w:val="20"/>
          <w:jc w:val="center"/>
        </w:trPr>
        <w:tc>
          <w:tcPr>
            <w:tcW w:w="40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Total Digital Payments (A+B+C+D+E)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3,40,026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4,37,445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7,19,531</w:t>
            </w:r>
          </w:p>
        </w:tc>
      </w:tr>
    </w:tbl>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Source: RBI annual report 2021-22</w:t>
      </w:r>
    </w:p>
    <w:p w:rsidR="009E6DFF" w:rsidRPr="00E805E1" w:rsidRDefault="009E6DFF" w:rsidP="00E805E1">
      <w:pPr>
        <w:spacing w:before="240" w:after="240" w:line="240" w:lineRule="auto"/>
        <w:jc w:val="both"/>
        <w:rPr>
          <w:rFonts w:ascii="Times New Roman" w:eastAsia="Times New Roman" w:hAnsi="Times New Roman" w:cs="Times New Roman"/>
          <w:color w:val="000000"/>
          <w:sz w:val="20"/>
          <w:szCs w:val="20"/>
          <w:lang w:eastAsia="en-GB"/>
        </w:rPr>
      </w:pPr>
      <w:r w:rsidRPr="00E805E1">
        <w:rPr>
          <w:rFonts w:ascii="Times New Roman" w:eastAsia="Times New Roman" w:hAnsi="Times New Roman" w:cs="Times New Roman"/>
          <w:color w:val="000000"/>
          <w:sz w:val="20"/>
          <w:szCs w:val="20"/>
          <w:lang w:eastAsia="en-GB"/>
        </w:rPr>
        <w:t xml:space="preserve">The majority of transaction volume is made up of Unified Payments Interface (UPI) from the retail sector. The quantity of UPI transactions has also grown. Nowadays, nobody wants to carry cash around to pay for any goods or services. They depend increasingly on UPI transactions. Contactless payments are expected to become more widely accepted in 2021, according to the rapid growth in transactions using cutting-edge payment systems like BHIM </w:t>
      </w:r>
      <w:proofErr w:type="spellStart"/>
      <w:r w:rsidRPr="00E805E1">
        <w:rPr>
          <w:rFonts w:ascii="Times New Roman" w:eastAsia="Times New Roman" w:hAnsi="Times New Roman" w:cs="Times New Roman"/>
          <w:color w:val="000000"/>
          <w:sz w:val="20"/>
          <w:szCs w:val="20"/>
          <w:lang w:eastAsia="en-GB"/>
        </w:rPr>
        <w:t>Aadhaar</w:t>
      </w:r>
      <w:proofErr w:type="spellEnd"/>
      <w:r w:rsidRPr="00E805E1">
        <w:rPr>
          <w:rFonts w:ascii="Times New Roman" w:eastAsia="Times New Roman" w:hAnsi="Times New Roman" w:cs="Times New Roman"/>
          <w:color w:val="000000"/>
          <w:sz w:val="20"/>
          <w:szCs w:val="20"/>
          <w:lang w:eastAsia="en-GB"/>
        </w:rPr>
        <w:t xml:space="preserve"> Pay, National Electronic Toll Collection (NETC), and </w:t>
      </w:r>
      <w:proofErr w:type="spellStart"/>
      <w:r w:rsidRPr="00E805E1">
        <w:rPr>
          <w:rFonts w:ascii="Times New Roman" w:eastAsia="Times New Roman" w:hAnsi="Times New Roman" w:cs="Times New Roman"/>
          <w:color w:val="000000"/>
          <w:sz w:val="20"/>
          <w:szCs w:val="20"/>
          <w:lang w:eastAsia="en-GB"/>
        </w:rPr>
        <w:t>Aadhaar</w:t>
      </w:r>
      <w:proofErr w:type="spellEnd"/>
      <w:r w:rsidRPr="00E805E1">
        <w:rPr>
          <w:rFonts w:ascii="Times New Roman" w:eastAsia="Times New Roman" w:hAnsi="Times New Roman" w:cs="Times New Roman"/>
          <w:color w:val="000000"/>
          <w:sz w:val="20"/>
          <w:szCs w:val="20"/>
          <w:lang w:eastAsia="en-GB"/>
        </w:rPr>
        <w:t xml:space="preserve"> Enabled Payment System (</w:t>
      </w:r>
      <w:proofErr w:type="spellStart"/>
      <w:r w:rsidRPr="00E805E1">
        <w:rPr>
          <w:rFonts w:ascii="Times New Roman" w:eastAsia="Times New Roman" w:hAnsi="Times New Roman" w:cs="Times New Roman"/>
          <w:color w:val="000000"/>
          <w:sz w:val="20"/>
          <w:szCs w:val="20"/>
          <w:lang w:eastAsia="en-GB"/>
        </w:rPr>
        <w:t>AePS</w:t>
      </w:r>
      <w:proofErr w:type="spellEnd"/>
      <w:r w:rsidRPr="00E805E1">
        <w:rPr>
          <w:rFonts w:ascii="Times New Roman" w:eastAsia="Times New Roman" w:hAnsi="Times New Roman" w:cs="Times New Roman"/>
          <w:color w:val="000000"/>
          <w:sz w:val="20"/>
          <w:szCs w:val="20"/>
          <w:lang w:eastAsia="en-GB"/>
        </w:rPr>
        <w:t>). The RBI has evaluated the depth and penetration of digital payments as well as the pace of digitization.</w:t>
      </w:r>
    </w:p>
    <w:p w:rsidR="009E6DFF" w:rsidRPr="00E805E1" w:rsidRDefault="009E6DFF" w:rsidP="00E805E1">
      <w:pPr>
        <w:spacing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Table – 03 Showing the</w:t>
      </w:r>
      <w:r w:rsidR="006126F0" w:rsidRPr="00E805E1">
        <w:rPr>
          <w:rFonts w:ascii="Times New Roman" w:eastAsia="Times New Roman" w:hAnsi="Times New Roman" w:cs="Times New Roman"/>
          <w:b/>
          <w:bCs/>
          <w:color w:val="000000"/>
          <w:sz w:val="20"/>
          <w:szCs w:val="20"/>
          <w:lang w:eastAsia="en-GB"/>
        </w:rPr>
        <w:t xml:space="preserve"> d</w:t>
      </w:r>
      <w:r w:rsidRPr="00E805E1">
        <w:rPr>
          <w:rFonts w:ascii="Times New Roman" w:eastAsia="Times New Roman" w:hAnsi="Times New Roman" w:cs="Times New Roman"/>
          <w:b/>
          <w:bCs/>
          <w:color w:val="000000"/>
          <w:sz w:val="20"/>
          <w:szCs w:val="20"/>
          <w:lang w:eastAsia="en-GB"/>
        </w:rPr>
        <w:t>igital Payments Index</w:t>
      </w:r>
    </w:p>
    <w:tbl>
      <w:tblPr>
        <w:tblW w:w="0" w:type="auto"/>
        <w:tblCellMar>
          <w:top w:w="15" w:type="dxa"/>
          <w:left w:w="15" w:type="dxa"/>
          <w:bottom w:w="15" w:type="dxa"/>
          <w:right w:w="15" w:type="dxa"/>
        </w:tblCellMar>
        <w:tblLook w:val="04A0"/>
      </w:tblPr>
      <w:tblGrid>
        <w:gridCol w:w="800"/>
        <w:gridCol w:w="2178"/>
      </w:tblGrid>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Yeas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Digital Payments index</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Mar-18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100</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Mar-19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153.5</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Sep-19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173.5</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Mar-20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207.8</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Sep-20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217.7</w:t>
            </w:r>
          </w:p>
        </w:tc>
      </w:tr>
      <w:tr w:rsidR="009E6DFF" w:rsidRPr="00E805E1" w:rsidTr="007F780D">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Mar-21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E6DFF" w:rsidRPr="00E805E1" w:rsidRDefault="009E6DFF" w:rsidP="00E805E1">
            <w:pPr>
              <w:spacing w:after="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270.6</w:t>
            </w:r>
          </w:p>
        </w:tc>
      </w:tr>
    </w:tbl>
    <w:p w:rsidR="009E6DFF" w:rsidRPr="00E805E1" w:rsidRDefault="009E6DFF" w:rsidP="00E805E1">
      <w:pPr>
        <w:spacing w:after="240" w:line="240" w:lineRule="auto"/>
        <w:jc w:val="both"/>
        <w:rPr>
          <w:rFonts w:ascii="Times New Roman" w:eastAsia="Times New Roman" w:hAnsi="Times New Roman" w:cs="Times New Roman"/>
          <w:b/>
          <w:sz w:val="20"/>
          <w:szCs w:val="20"/>
          <w:lang w:eastAsia="en-GB"/>
        </w:rPr>
      </w:pPr>
      <w:r w:rsidRPr="00E805E1">
        <w:rPr>
          <w:rFonts w:ascii="Times New Roman" w:eastAsia="Times New Roman" w:hAnsi="Times New Roman" w:cs="Times New Roman"/>
          <w:b/>
          <w:color w:val="000000"/>
          <w:sz w:val="20"/>
          <w:szCs w:val="20"/>
          <w:lang w:eastAsia="en-GB"/>
        </w:rPr>
        <w:t>Source: RBI</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This Chart shows that there is an increase in the use of digital payments from customers from time to time. Compared to the last 3 years during 2020-21 we can see a good performance and growth in digital payments.</w:t>
      </w:r>
    </w:p>
    <w:p w:rsidR="009E6DFF" w:rsidRPr="00E805E1" w:rsidRDefault="009E6DFF" w:rsidP="00E805E1">
      <w:pPr>
        <w:spacing w:before="240" w:after="240" w:line="240" w:lineRule="auto"/>
        <w:jc w:val="both"/>
        <w:rPr>
          <w:rFonts w:ascii="Times New Roman" w:eastAsia="Times New Roman" w:hAnsi="Times New Roman" w:cs="Times New Roman"/>
          <w:b/>
          <w:bCs/>
          <w:color w:val="000000"/>
          <w:sz w:val="20"/>
          <w:szCs w:val="20"/>
          <w:lang w:eastAsia="en-GB"/>
        </w:rPr>
      </w:pPr>
      <w:r w:rsidRPr="00E805E1">
        <w:rPr>
          <w:rFonts w:ascii="Times New Roman" w:eastAsia="Times New Roman" w:hAnsi="Times New Roman" w:cs="Times New Roman"/>
          <w:b/>
          <w:bCs/>
          <w:color w:val="000000"/>
          <w:sz w:val="20"/>
          <w:szCs w:val="20"/>
          <w:lang w:eastAsia="en-GB"/>
        </w:rPr>
        <w:t>Findings:</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The issue of debit cards </w:t>
      </w:r>
      <w:r w:rsidR="002D678E" w:rsidRPr="00E805E1">
        <w:rPr>
          <w:rFonts w:ascii="Times New Roman" w:eastAsia="Times New Roman" w:hAnsi="Times New Roman" w:cs="Times New Roman"/>
          <w:bCs/>
          <w:color w:val="000000"/>
          <w:sz w:val="20"/>
          <w:szCs w:val="20"/>
          <w:lang w:eastAsia="en-GB"/>
        </w:rPr>
        <w:t xml:space="preserve">is </w:t>
      </w:r>
      <w:r w:rsidRPr="00E805E1">
        <w:rPr>
          <w:rFonts w:ascii="Times New Roman" w:eastAsia="Times New Roman" w:hAnsi="Times New Roman" w:cs="Times New Roman"/>
          <w:bCs/>
          <w:color w:val="000000"/>
          <w:sz w:val="20"/>
          <w:szCs w:val="20"/>
          <w:lang w:eastAsia="en-GB"/>
        </w:rPr>
        <w:t>increased</w:t>
      </w:r>
      <w:r w:rsidR="002D678E" w:rsidRPr="00E805E1">
        <w:rPr>
          <w:rFonts w:ascii="Times New Roman" w:eastAsia="Times New Roman" w:hAnsi="Times New Roman" w:cs="Times New Roman"/>
          <w:bCs/>
          <w:color w:val="000000"/>
          <w:sz w:val="20"/>
          <w:szCs w:val="20"/>
          <w:lang w:eastAsia="en-GB"/>
        </w:rPr>
        <w:t xml:space="preserve">. One of the reasons to increase is introduction of </w:t>
      </w:r>
      <w:r w:rsidRPr="00E805E1">
        <w:rPr>
          <w:rFonts w:ascii="Times New Roman" w:eastAsia="Times New Roman" w:hAnsi="Times New Roman" w:cs="Times New Roman"/>
          <w:bCs/>
          <w:color w:val="000000"/>
          <w:sz w:val="20"/>
          <w:szCs w:val="20"/>
          <w:lang w:eastAsia="en-GB"/>
        </w:rPr>
        <w:t>PMJDY scheme. Under this scheme 68 Million</w:t>
      </w:r>
      <w:r w:rsidR="006126F0" w:rsidRPr="00E805E1">
        <w:rPr>
          <w:rFonts w:ascii="Times New Roman" w:eastAsia="Times New Roman" w:hAnsi="Times New Roman" w:cs="Times New Roman"/>
          <w:bCs/>
          <w:color w:val="000000"/>
          <w:sz w:val="20"/>
          <w:szCs w:val="20"/>
          <w:lang w:eastAsia="en-GB"/>
        </w:rPr>
        <w:t>,</w:t>
      </w:r>
      <w:r w:rsidRPr="00E805E1">
        <w:rPr>
          <w:rFonts w:ascii="Times New Roman" w:eastAsia="Times New Roman" w:hAnsi="Times New Roman" w:cs="Times New Roman"/>
          <w:bCs/>
          <w:color w:val="000000"/>
          <w:sz w:val="20"/>
          <w:szCs w:val="20"/>
          <w:lang w:eastAsia="en-GB"/>
        </w:rPr>
        <w:t xml:space="preserve"> </w:t>
      </w:r>
      <w:r w:rsidR="006126F0" w:rsidRPr="00E805E1">
        <w:rPr>
          <w:rFonts w:ascii="Times New Roman" w:eastAsia="Times New Roman" w:hAnsi="Times New Roman" w:cs="Times New Roman"/>
          <w:bCs/>
          <w:color w:val="000000"/>
          <w:sz w:val="20"/>
          <w:szCs w:val="20"/>
          <w:lang w:eastAsia="en-GB"/>
        </w:rPr>
        <w:t xml:space="preserve">a </w:t>
      </w:r>
      <w:r w:rsidRPr="00E805E1">
        <w:rPr>
          <w:rFonts w:ascii="Times New Roman" w:eastAsia="Times New Roman" w:hAnsi="Times New Roman" w:cs="Times New Roman"/>
          <w:bCs/>
          <w:color w:val="000000"/>
          <w:sz w:val="20"/>
          <w:szCs w:val="20"/>
          <w:lang w:eastAsia="en-GB"/>
        </w:rPr>
        <w:t>Debit card is issued.</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The demand for </w:t>
      </w:r>
      <w:r w:rsidR="006126F0" w:rsidRPr="00E805E1">
        <w:rPr>
          <w:rFonts w:ascii="Times New Roman" w:eastAsia="Times New Roman" w:hAnsi="Times New Roman" w:cs="Times New Roman"/>
          <w:bCs/>
          <w:color w:val="000000"/>
          <w:sz w:val="20"/>
          <w:szCs w:val="20"/>
          <w:lang w:eastAsia="en-GB"/>
        </w:rPr>
        <w:t xml:space="preserve">a </w:t>
      </w:r>
      <w:r w:rsidRPr="00E805E1">
        <w:rPr>
          <w:rFonts w:ascii="Times New Roman" w:eastAsia="Times New Roman" w:hAnsi="Times New Roman" w:cs="Times New Roman"/>
          <w:bCs/>
          <w:color w:val="000000"/>
          <w:sz w:val="20"/>
          <w:szCs w:val="20"/>
          <w:lang w:eastAsia="en-GB"/>
        </w:rPr>
        <w:t xml:space="preserve">credit card is also increased due increase in E-Commerce transactions, on the outset the Covid-19 pandemic and offers available to customers </w:t>
      </w:r>
      <w:r w:rsidR="002D678E" w:rsidRPr="00E805E1">
        <w:rPr>
          <w:rFonts w:ascii="Times New Roman" w:eastAsia="Times New Roman" w:hAnsi="Times New Roman" w:cs="Times New Roman"/>
          <w:bCs/>
          <w:color w:val="000000"/>
          <w:sz w:val="20"/>
          <w:szCs w:val="20"/>
          <w:lang w:eastAsia="en-GB"/>
        </w:rPr>
        <w:t>during an online transaction</w:t>
      </w:r>
      <w:r w:rsidRPr="00E805E1">
        <w:rPr>
          <w:rFonts w:ascii="Times New Roman" w:eastAsia="Times New Roman" w:hAnsi="Times New Roman" w:cs="Times New Roman"/>
          <w:bCs/>
          <w:color w:val="000000"/>
          <w:sz w:val="20"/>
          <w:szCs w:val="20"/>
          <w:lang w:eastAsia="en-GB"/>
        </w:rPr>
        <w:t xml:space="preserve"> is also </w:t>
      </w:r>
      <w:r w:rsidR="006126F0" w:rsidRPr="00E805E1">
        <w:rPr>
          <w:rFonts w:ascii="Times New Roman" w:eastAsia="Times New Roman" w:hAnsi="Times New Roman" w:cs="Times New Roman"/>
          <w:bCs/>
          <w:color w:val="000000"/>
          <w:sz w:val="20"/>
          <w:szCs w:val="20"/>
          <w:lang w:eastAsia="en-GB"/>
        </w:rPr>
        <w:t xml:space="preserve">a </w:t>
      </w:r>
      <w:r w:rsidRPr="00E805E1">
        <w:rPr>
          <w:rFonts w:ascii="Times New Roman" w:eastAsia="Times New Roman" w:hAnsi="Times New Roman" w:cs="Times New Roman"/>
          <w:bCs/>
          <w:color w:val="000000"/>
          <w:sz w:val="20"/>
          <w:szCs w:val="20"/>
          <w:lang w:eastAsia="en-GB"/>
        </w:rPr>
        <w:t>reason.</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NEFT transaction increased to 40,407 </w:t>
      </w:r>
      <w:proofErr w:type="spellStart"/>
      <w:r w:rsidRPr="00E805E1">
        <w:rPr>
          <w:rFonts w:ascii="Times New Roman" w:eastAsia="Times New Roman" w:hAnsi="Times New Roman" w:cs="Times New Roman"/>
          <w:bCs/>
          <w:color w:val="000000"/>
          <w:sz w:val="20"/>
          <w:szCs w:val="20"/>
          <w:lang w:eastAsia="en-GB"/>
        </w:rPr>
        <w:t>lakhs</w:t>
      </w:r>
      <w:proofErr w:type="spellEnd"/>
      <w:r w:rsidRPr="00E805E1">
        <w:rPr>
          <w:rFonts w:ascii="Times New Roman" w:eastAsia="Times New Roman" w:hAnsi="Times New Roman" w:cs="Times New Roman"/>
          <w:bCs/>
          <w:color w:val="000000"/>
          <w:sz w:val="20"/>
          <w:szCs w:val="20"/>
          <w:lang w:eastAsia="en-GB"/>
        </w:rPr>
        <w:t xml:space="preserve"> in 2021 from 30,928 </w:t>
      </w:r>
      <w:proofErr w:type="spellStart"/>
      <w:r w:rsidRPr="00E805E1">
        <w:rPr>
          <w:rFonts w:ascii="Times New Roman" w:eastAsia="Times New Roman" w:hAnsi="Times New Roman" w:cs="Times New Roman"/>
          <w:bCs/>
          <w:color w:val="000000"/>
          <w:sz w:val="20"/>
          <w:szCs w:val="20"/>
          <w:lang w:eastAsia="en-GB"/>
        </w:rPr>
        <w:t>lakhs</w:t>
      </w:r>
      <w:proofErr w:type="spellEnd"/>
      <w:r w:rsidRPr="00E805E1">
        <w:rPr>
          <w:rFonts w:ascii="Times New Roman" w:eastAsia="Times New Roman" w:hAnsi="Times New Roman" w:cs="Times New Roman"/>
          <w:bCs/>
          <w:color w:val="000000"/>
          <w:sz w:val="20"/>
          <w:szCs w:val="20"/>
          <w:lang w:eastAsia="en-GB"/>
        </w:rPr>
        <w:t xml:space="preserve"> in 2020. The availability of services 24*7, 365 days increased the efficiency.</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RTGS transactions </w:t>
      </w:r>
      <w:r w:rsidR="006126F0" w:rsidRPr="00E805E1">
        <w:rPr>
          <w:rFonts w:ascii="Times New Roman" w:eastAsia="Times New Roman" w:hAnsi="Times New Roman" w:cs="Times New Roman"/>
          <w:bCs/>
          <w:color w:val="000000"/>
          <w:sz w:val="20"/>
          <w:szCs w:val="20"/>
          <w:lang w:eastAsia="en-GB"/>
        </w:rPr>
        <w:t>are</w:t>
      </w:r>
      <w:r w:rsidRPr="00E805E1">
        <w:rPr>
          <w:rFonts w:ascii="Times New Roman" w:eastAsia="Times New Roman" w:hAnsi="Times New Roman" w:cs="Times New Roman"/>
          <w:bCs/>
          <w:color w:val="000000"/>
          <w:sz w:val="20"/>
          <w:szCs w:val="20"/>
          <w:lang w:eastAsia="en-GB"/>
        </w:rPr>
        <w:t xml:space="preserve"> also increased to 2,078 </w:t>
      </w:r>
      <w:proofErr w:type="spellStart"/>
      <w:r w:rsidRPr="00E805E1">
        <w:rPr>
          <w:rFonts w:ascii="Times New Roman" w:eastAsia="Times New Roman" w:hAnsi="Times New Roman" w:cs="Times New Roman"/>
          <w:bCs/>
          <w:color w:val="000000"/>
          <w:sz w:val="20"/>
          <w:szCs w:val="20"/>
          <w:lang w:eastAsia="en-GB"/>
        </w:rPr>
        <w:t>lakhs</w:t>
      </w:r>
      <w:proofErr w:type="spellEnd"/>
      <w:r w:rsidRPr="00E805E1">
        <w:rPr>
          <w:rFonts w:ascii="Times New Roman" w:eastAsia="Times New Roman" w:hAnsi="Times New Roman" w:cs="Times New Roman"/>
          <w:bCs/>
          <w:color w:val="000000"/>
          <w:sz w:val="20"/>
          <w:szCs w:val="20"/>
          <w:lang w:eastAsia="en-GB"/>
        </w:rPr>
        <w:t xml:space="preserve"> in 2021 from 1,592 </w:t>
      </w:r>
      <w:proofErr w:type="spellStart"/>
      <w:r w:rsidRPr="00E805E1">
        <w:rPr>
          <w:rFonts w:ascii="Times New Roman" w:eastAsia="Times New Roman" w:hAnsi="Times New Roman" w:cs="Times New Roman"/>
          <w:bCs/>
          <w:color w:val="000000"/>
          <w:sz w:val="20"/>
          <w:szCs w:val="20"/>
          <w:lang w:eastAsia="en-GB"/>
        </w:rPr>
        <w:t>lakhs</w:t>
      </w:r>
      <w:proofErr w:type="spellEnd"/>
      <w:r w:rsidRPr="00E805E1">
        <w:rPr>
          <w:rFonts w:ascii="Times New Roman" w:eastAsia="Times New Roman" w:hAnsi="Times New Roman" w:cs="Times New Roman"/>
          <w:bCs/>
          <w:color w:val="000000"/>
          <w:sz w:val="20"/>
          <w:szCs w:val="20"/>
          <w:lang w:eastAsia="en-GB"/>
        </w:rPr>
        <w:t xml:space="preserve"> in 2020. These services are made available free of cost to </w:t>
      </w:r>
      <w:r w:rsidR="002D678E" w:rsidRPr="00E805E1">
        <w:rPr>
          <w:rFonts w:ascii="Times New Roman" w:eastAsia="Times New Roman" w:hAnsi="Times New Roman" w:cs="Times New Roman"/>
          <w:bCs/>
          <w:color w:val="000000"/>
          <w:sz w:val="20"/>
          <w:szCs w:val="20"/>
          <w:lang w:eastAsia="en-GB"/>
        </w:rPr>
        <w:t>saving</w:t>
      </w:r>
      <w:r w:rsidRPr="00E805E1">
        <w:rPr>
          <w:rFonts w:ascii="Times New Roman" w:eastAsia="Times New Roman" w:hAnsi="Times New Roman" w:cs="Times New Roman"/>
          <w:bCs/>
          <w:color w:val="000000"/>
          <w:sz w:val="20"/>
          <w:szCs w:val="20"/>
          <w:lang w:eastAsia="en-GB"/>
        </w:rPr>
        <w:t xml:space="preserve"> account holders. Cost &amp; 365 days</w:t>
      </w:r>
      <w:r w:rsidR="002D678E" w:rsidRPr="00E805E1">
        <w:rPr>
          <w:rFonts w:ascii="Times New Roman" w:eastAsia="Times New Roman" w:hAnsi="Times New Roman" w:cs="Times New Roman"/>
          <w:bCs/>
          <w:color w:val="000000"/>
          <w:sz w:val="20"/>
          <w:szCs w:val="20"/>
          <w:lang w:eastAsia="en-GB"/>
        </w:rPr>
        <w:t xml:space="preserve">, </w:t>
      </w:r>
      <w:proofErr w:type="gramStart"/>
      <w:r w:rsidR="002D678E" w:rsidRPr="00E805E1">
        <w:rPr>
          <w:rFonts w:ascii="Times New Roman" w:eastAsia="Times New Roman" w:hAnsi="Times New Roman" w:cs="Times New Roman"/>
          <w:bCs/>
          <w:color w:val="000000"/>
          <w:sz w:val="20"/>
          <w:szCs w:val="20"/>
          <w:lang w:eastAsia="en-GB"/>
        </w:rPr>
        <w:t>24</w:t>
      </w:r>
      <w:r w:rsidRPr="00E805E1">
        <w:rPr>
          <w:rFonts w:ascii="Times New Roman" w:eastAsia="Times New Roman" w:hAnsi="Times New Roman" w:cs="Times New Roman"/>
          <w:bCs/>
          <w:color w:val="000000"/>
          <w:sz w:val="20"/>
          <w:szCs w:val="20"/>
          <w:lang w:eastAsia="en-GB"/>
        </w:rPr>
        <w:t>*7 availability</w:t>
      </w:r>
      <w:proofErr w:type="gramEnd"/>
      <w:r w:rsidRPr="00E805E1">
        <w:rPr>
          <w:rFonts w:ascii="Times New Roman" w:eastAsia="Times New Roman" w:hAnsi="Times New Roman" w:cs="Times New Roman"/>
          <w:bCs/>
          <w:color w:val="000000"/>
          <w:sz w:val="20"/>
          <w:szCs w:val="20"/>
          <w:lang w:eastAsia="en-GB"/>
        </w:rPr>
        <w:t xml:space="preserve"> increased its usage.</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 xml:space="preserve">UPI transactions increased to 457 </w:t>
      </w:r>
      <w:proofErr w:type="spellStart"/>
      <w:r w:rsidRPr="00E805E1">
        <w:rPr>
          <w:rFonts w:ascii="Times New Roman" w:eastAsia="Times New Roman" w:hAnsi="Times New Roman" w:cs="Times New Roman"/>
          <w:bCs/>
          <w:color w:val="000000"/>
          <w:sz w:val="20"/>
          <w:szCs w:val="20"/>
          <w:lang w:eastAsia="en-GB"/>
        </w:rPr>
        <w:t>crores</w:t>
      </w:r>
      <w:proofErr w:type="spellEnd"/>
      <w:r w:rsidRPr="00E805E1">
        <w:rPr>
          <w:rFonts w:ascii="Times New Roman" w:eastAsia="Times New Roman" w:hAnsi="Times New Roman" w:cs="Times New Roman"/>
          <w:bCs/>
          <w:color w:val="000000"/>
          <w:sz w:val="20"/>
          <w:szCs w:val="20"/>
          <w:lang w:eastAsia="en-GB"/>
        </w:rPr>
        <w:t xml:space="preserve"> in 2021 from 8.2 </w:t>
      </w:r>
      <w:proofErr w:type="spellStart"/>
      <w:r w:rsidRPr="00E805E1">
        <w:rPr>
          <w:rFonts w:ascii="Times New Roman" w:eastAsia="Times New Roman" w:hAnsi="Times New Roman" w:cs="Times New Roman"/>
          <w:bCs/>
          <w:color w:val="000000"/>
          <w:sz w:val="20"/>
          <w:szCs w:val="20"/>
          <w:lang w:eastAsia="en-GB"/>
        </w:rPr>
        <w:t>lakhs</w:t>
      </w:r>
      <w:proofErr w:type="spellEnd"/>
      <w:r w:rsidRPr="00E805E1">
        <w:rPr>
          <w:rFonts w:ascii="Times New Roman" w:eastAsia="Times New Roman" w:hAnsi="Times New Roman" w:cs="Times New Roman"/>
          <w:bCs/>
          <w:color w:val="000000"/>
          <w:sz w:val="20"/>
          <w:szCs w:val="20"/>
          <w:lang w:eastAsia="en-GB"/>
        </w:rPr>
        <w:t xml:space="preserve"> </w:t>
      </w:r>
      <w:proofErr w:type="spellStart"/>
      <w:r w:rsidRPr="00E805E1">
        <w:rPr>
          <w:rFonts w:ascii="Times New Roman" w:eastAsia="Times New Roman" w:hAnsi="Times New Roman" w:cs="Times New Roman"/>
          <w:bCs/>
          <w:color w:val="000000"/>
          <w:sz w:val="20"/>
          <w:szCs w:val="20"/>
          <w:lang w:eastAsia="en-GB"/>
        </w:rPr>
        <w:t>crore</w:t>
      </w:r>
      <w:proofErr w:type="spellEnd"/>
      <w:r w:rsidRPr="00E805E1">
        <w:rPr>
          <w:rFonts w:ascii="Times New Roman" w:eastAsia="Times New Roman" w:hAnsi="Times New Roman" w:cs="Times New Roman"/>
          <w:bCs/>
          <w:color w:val="000000"/>
          <w:sz w:val="20"/>
          <w:szCs w:val="20"/>
          <w:lang w:eastAsia="en-GB"/>
        </w:rPr>
        <w:t xml:space="preserve"> in 2020 as it is convenient to use.</w:t>
      </w:r>
    </w:p>
    <w:p w:rsidR="009E6DFF" w:rsidRPr="00E805E1" w:rsidRDefault="002D678E"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IMPS are</w:t>
      </w:r>
      <w:r w:rsidR="009E6DFF" w:rsidRPr="00E805E1">
        <w:rPr>
          <w:rFonts w:ascii="Times New Roman" w:eastAsia="Times New Roman" w:hAnsi="Times New Roman" w:cs="Times New Roman"/>
          <w:bCs/>
          <w:color w:val="000000"/>
          <w:sz w:val="20"/>
          <w:szCs w:val="20"/>
          <w:lang w:eastAsia="en-GB"/>
        </w:rPr>
        <w:t xml:space="preserve"> also increased to 46,625 in 2021 from 32,783 in 2020. Availing of these services is increased due to the speed, cost and flexibility.</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Buy now pay later is also one of the service</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xml:space="preserve"> with boost digitalization in banking (RBI report).</w:t>
      </w:r>
    </w:p>
    <w:p w:rsidR="009E6DFF" w:rsidRPr="00E805E1" w:rsidRDefault="009E6DFF" w:rsidP="00E805E1">
      <w:pPr>
        <w:pStyle w:val="ListParagraph"/>
        <w:numPr>
          <w:ilvl w:val="0"/>
          <w:numId w:val="1"/>
        </w:num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Cash</w:t>
      </w:r>
      <w:r w:rsidR="000843DE" w:rsidRPr="00E805E1">
        <w:rPr>
          <w:rFonts w:ascii="Times New Roman" w:eastAsia="Times New Roman" w:hAnsi="Times New Roman" w:cs="Times New Roman"/>
          <w:bCs/>
          <w:color w:val="000000"/>
          <w:sz w:val="20"/>
          <w:szCs w:val="20"/>
          <w:lang w:eastAsia="en-GB"/>
        </w:rPr>
        <w:t xml:space="preserve"> </w:t>
      </w:r>
      <w:r w:rsidRPr="00E805E1">
        <w:rPr>
          <w:rFonts w:ascii="Times New Roman" w:eastAsia="Times New Roman" w:hAnsi="Times New Roman" w:cs="Times New Roman"/>
          <w:bCs/>
          <w:color w:val="000000"/>
          <w:sz w:val="20"/>
          <w:szCs w:val="20"/>
          <w:lang w:eastAsia="en-GB"/>
        </w:rPr>
        <w:t>back offers played an important role in the development of digital payment.</w:t>
      </w:r>
    </w:p>
    <w:p w:rsidR="00373149" w:rsidRDefault="00373149" w:rsidP="00E805E1">
      <w:pPr>
        <w:spacing w:before="240" w:after="240" w:line="240" w:lineRule="auto"/>
        <w:jc w:val="both"/>
        <w:rPr>
          <w:rFonts w:ascii="Times New Roman" w:eastAsia="Times New Roman" w:hAnsi="Times New Roman" w:cs="Times New Roman"/>
          <w:b/>
          <w:bCs/>
          <w:color w:val="000000"/>
          <w:sz w:val="20"/>
          <w:szCs w:val="20"/>
          <w:lang w:eastAsia="en-GB"/>
        </w:rPr>
      </w:pPr>
    </w:p>
    <w:p w:rsidR="009E6DFF" w:rsidRPr="00E805E1" w:rsidRDefault="009E6DFF" w:rsidP="00E805E1">
      <w:pPr>
        <w:spacing w:before="240" w:after="240" w:line="240" w:lineRule="auto"/>
        <w:jc w:val="both"/>
        <w:rPr>
          <w:rFonts w:ascii="Times New Roman" w:eastAsia="Times New Roman" w:hAnsi="Times New Roman" w:cs="Times New Roman"/>
          <w:b/>
          <w:bCs/>
          <w:color w:val="000000"/>
          <w:sz w:val="20"/>
          <w:szCs w:val="20"/>
          <w:lang w:eastAsia="en-GB"/>
        </w:rPr>
      </w:pPr>
      <w:r w:rsidRPr="00E805E1">
        <w:rPr>
          <w:rFonts w:ascii="Times New Roman" w:eastAsia="Times New Roman" w:hAnsi="Times New Roman" w:cs="Times New Roman"/>
          <w:b/>
          <w:bCs/>
          <w:color w:val="000000"/>
          <w:sz w:val="20"/>
          <w:szCs w:val="20"/>
          <w:lang w:eastAsia="en-GB"/>
        </w:rPr>
        <w:t>Suggestions:</w:t>
      </w:r>
    </w:p>
    <w:p w:rsidR="009E6DFF" w:rsidRP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lastRenderedPageBreak/>
        <w:t xml:space="preserve">The demand for </w:t>
      </w:r>
      <w:proofErr w:type="spellStart"/>
      <w:r w:rsidRPr="00E805E1">
        <w:rPr>
          <w:rFonts w:ascii="Times New Roman" w:eastAsia="Times New Roman" w:hAnsi="Times New Roman" w:cs="Times New Roman"/>
          <w:bCs/>
          <w:color w:val="000000"/>
          <w:sz w:val="20"/>
          <w:szCs w:val="20"/>
          <w:lang w:eastAsia="en-GB"/>
        </w:rPr>
        <w:t>smartphones</w:t>
      </w:r>
      <w:proofErr w:type="spellEnd"/>
      <w:r w:rsidRPr="00E805E1">
        <w:rPr>
          <w:rFonts w:ascii="Times New Roman" w:eastAsia="Times New Roman" w:hAnsi="Times New Roman" w:cs="Times New Roman"/>
          <w:bCs/>
          <w:color w:val="000000"/>
          <w:sz w:val="20"/>
          <w:szCs w:val="20"/>
          <w:lang w:eastAsia="en-GB"/>
        </w:rPr>
        <w:t xml:space="preserve"> in India would grow at a CAGR of 6% in the rural market and a CAGR OF 2.5% in the urban market, according to Deloitte's analysis, reaching a total of nearly 400 million devices sold in 2026. By 2026, India is expected to have 1 billion </w:t>
      </w:r>
      <w:proofErr w:type="spellStart"/>
      <w:r w:rsidRPr="00E805E1">
        <w:rPr>
          <w:rFonts w:ascii="Times New Roman" w:eastAsia="Times New Roman" w:hAnsi="Times New Roman" w:cs="Times New Roman"/>
          <w:bCs/>
          <w:color w:val="000000"/>
          <w:sz w:val="20"/>
          <w:szCs w:val="20"/>
          <w:lang w:eastAsia="en-GB"/>
        </w:rPr>
        <w:t>smartphone</w:t>
      </w:r>
      <w:proofErr w:type="spellEnd"/>
      <w:r w:rsidRPr="00E805E1">
        <w:rPr>
          <w:rFonts w:ascii="Times New Roman" w:eastAsia="Times New Roman" w:hAnsi="Times New Roman" w:cs="Times New Roman"/>
          <w:bCs/>
          <w:color w:val="000000"/>
          <w:sz w:val="20"/>
          <w:szCs w:val="20"/>
          <w:lang w:eastAsia="en-GB"/>
        </w:rPr>
        <w:t xml:space="preserve"> users and rank as the second-largest </w:t>
      </w:r>
      <w:proofErr w:type="spellStart"/>
      <w:r w:rsidRPr="00E805E1">
        <w:rPr>
          <w:rFonts w:ascii="Times New Roman" w:eastAsia="Times New Roman" w:hAnsi="Times New Roman" w:cs="Times New Roman"/>
          <w:bCs/>
          <w:color w:val="000000"/>
          <w:sz w:val="20"/>
          <w:szCs w:val="20"/>
          <w:lang w:eastAsia="en-GB"/>
        </w:rPr>
        <w:t>smartphone</w:t>
      </w:r>
      <w:proofErr w:type="spellEnd"/>
      <w:r w:rsidRPr="00E805E1">
        <w:rPr>
          <w:rFonts w:ascii="Times New Roman" w:eastAsia="Times New Roman" w:hAnsi="Times New Roman" w:cs="Times New Roman"/>
          <w:bCs/>
          <w:color w:val="000000"/>
          <w:sz w:val="20"/>
          <w:szCs w:val="20"/>
          <w:lang w:eastAsia="en-GB"/>
        </w:rPr>
        <w:t xml:space="preserve"> manufacturer. This report shows that there is </w:t>
      </w:r>
      <w:r w:rsidR="006126F0" w:rsidRPr="00E805E1">
        <w:rPr>
          <w:rFonts w:ascii="Times New Roman" w:eastAsia="Times New Roman" w:hAnsi="Times New Roman" w:cs="Times New Roman"/>
          <w:bCs/>
          <w:color w:val="000000"/>
          <w:sz w:val="20"/>
          <w:szCs w:val="20"/>
          <w:lang w:eastAsia="en-GB"/>
        </w:rPr>
        <w:t xml:space="preserve">an </w:t>
      </w:r>
      <w:r w:rsidRPr="00E805E1">
        <w:rPr>
          <w:rFonts w:ascii="Times New Roman" w:eastAsia="Times New Roman" w:hAnsi="Times New Roman" w:cs="Times New Roman"/>
          <w:bCs/>
          <w:color w:val="000000"/>
          <w:sz w:val="20"/>
          <w:szCs w:val="20"/>
          <w:lang w:eastAsia="en-GB"/>
        </w:rPr>
        <w:t xml:space="preserve">increase in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 xml:space="preserve">usage of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 xml:space="preserve">internet and </w:t>
      </w:r>
      <w:proofErr w:type="spellStart"/>
      <w:r w:rsidRPr="00E805E1">
        <w:rPr>
          <w:rFonts w:ascii="Times New Roman" w:eastAsia="Times New Roman" w:hAnsi="Times New Roman" w:cs="Times New Roman"/>
          <w:bCs/>
          <w:color w:val="000000"/>
          <w:sz w:val="20"/>
          <w:szCs w:val="20"/>
          <w:lang w:eastAsia="en-GB"/>
        </w:rPr>
        <w:t>smartphones</w:t>
      </w:r>
      <w:proofErr w:type="spellEnd"/>
      <w:r w:rsidRPr="00E805E1">
        <w:rPr>
          <w:rFonts w:ascii="Times New Roman" w:eastAsia="Times New Roman" w:hAnsi="Times New Roman" w:cs="Times New Roman"/>
          <w:bCs/>
          <w:color w:val="000000"/>
          <w:sz w:val="20"/>
          <w:szCs w:val="20"/>
          <w:lang w:eastAsia="en-GB"/>
        </w:rPr>
        <w:t xml:space="preserve"> in future. This is </w:t>
      </w:r>
      <w:r w:rsidR="006126F0" w:rsidRPr="00E805E1">
        <w:rPr>
          <w:rFonts w:ascii="Times New Roman" w:eastAsia="Times New Roman" w:hAnsi="Times New Roman" w:cs="Times New Roman"/>
          <w:bCs/>
          <w:color w:val="000000"/>
          <w:sz w:val="20"/>
          <w:szCs w:val="20"/>
          <w:lang w:eastAsia="en-GB"/>
        </w:rPr>
        <w:t>the</w:t>
      </w:r>
      <w:r w:rsidRPr="00E805E1">
        <w:rPr>
          <w:rFonts w:ascii="Times New Roman" w:eastAsia="Times New Roman" w:hAnsi="Times New Roman" w:cs="Times New Roman"/>
          <w:bCs/>
          <w:color w:val="000000"/>
          <w:sz w:val="20"/>
          <w:szCs w:val="20"/>
          <w:lang w:eastAsia="en-GB"/>
        </w:rPr>
        <w:t xml:space="preserve"> best opportunity for the banking sector to boost </w:t>
      </w:r>
      <w:r w:rsidR="006126F0" w:rsidRPr="00E805E1">
        <w:rPr>
          <w:rFonts w:ascii="Times New Roman" w:eastAsia="Times New Roman" w:hAnsi="Times New Roman" w:cs="Times New Roman"/>
          <w:bCs/>
          <w:color w:val="000000"/>
          <w:sz w:val="20"/>
          <w:szCs w:val="20"/>
          <w:lang w:eastAsia="en-GB"/>
        </w:rPr>
        <w:t>its</w:t>
      </w:r>
      <w:r w:rsidRPr="00E805E1">
        <w:rPr>
          <w:rFonts w:ascii="Times New Roman" w:eastAsia="Times New Roman" w:hAnsi="Times New Roman" w:cs="Times New Roman"/>
          <w:bCs/>
          <w:color w:val="000000"/>
          <w:sz w:val="20"/>
          <w:szCs w:val="20"/>
          <w:lang w:eastAsia="en-GB"/>
        </w:rPr>
        <w:t xml:space="preserve"> digital services. As most people will use </w:t>
      </w:r>
      <w:r w:rsidR="006126F0" w:rsidRPr="00E805E1">
        <w:rPr>
          <w:rFonts w:ascii="Times New Roman" w:eastAsia="Times New Roman" w:hAnsi="Times New Roman" w:cs="Times New Roman"/>
          <w:bCs/>
          <w:color w:val="000000"/>
          <w:sz w:val="20"/>
          <w:szCs w:val="20"/>
          <w:lang w:eastAsia="en-GB"/>
        </w:rPr>
        <w:t xml:space="preserve">a </w:t>
      </w:r>
      <w:proofErr w:type="spellStart"/>
      <w:r w:rsidRPr="00E805E1">
        <w:rPr>
          <w:rFonts w:ascii="Times New Roman" w:eastAsia="Times New Roman" w:hAnsi="Times New Roman" w:cs="Times New Roman"/>
          <w:bCs/>
          <w:color w:val="000000"/>
          <w:sz w:val="20"/>
          <w:szCs w:val="20"/>
          <w:lang w:eastAsia="en-GB"/>
        </w:rPr>
        <w:t>smartphone</w:t>
      </w:r>
      <w:proofErr w:type="spellEnd"/>
      <w:r w:rsidRPr="00E805E1">
        <w:rPr>
          <w:rFonts w:ascii="Times New Roman" w:eastAsia="Times New Roman" w:hAnsi="Times New Roman" w:cs="Times New Roman"/>
          <w:bCs/>
          <w:color w:val="000000"/>
          <w:sz w:val="20"/>
          <w:szCs w:val="20"/>
          <w:lang w:eastAsia="en-GB"/>
        </w:rPr>
        <w:t xml:space="preserve"> the use of online services also increases.</w:t>
      </w:r>
    </w:p>
    <w:p w:rsidR="009E6DFF" w:rsidRP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Still</w:t>
      </w:r>
      <w:r w:rsidR="006126F0" w:rsidRPr="00E805E1">
        <w:rPr>
          <w:rFonts w:ascii="Times New Roman" w:eastAsia="Times New Roman" w:hAnsi="Times New Roman" w:cs="Times New Roman"/>
          <w:bCs/>
          <w:color w:val="000000"/>
          <w:sz w:val="20"/>
          <w:szCs w:val="20"/>
          <w:lang w:eastAsia="en-GB"/>
        </w:rPr>
        <w:t>,</w:t>
      </w:r>
      <w:r w:rsidRPr="00E805E1">
        <w:rPr>
          <w:rFonts w:ascii="Times New Roman" w:eastAsia="Times New Roman" w:hAnsi="Times New Roman" w:cs="Times New Roman"/>
          <w:bCs/>
          <w:color w:val="000000"/>
          <w:sz w:val="20"/>
          <w:szCs w:val="20"/>
          <w:lang w:eastAsia="en-GB"/>
        </w:rPr>
        <w:t xml:space="preserve"> people will thin</w:t>
      </w:r>
      <w:r w:rsidR="006126F0" w:rsidRPr="00E805E1">
        <w:rPr>
          <w:rFonts w:ascii="Times New Roman" w:eastAsia="Times New Roman" w:hAnsi="Times New Roman" w:cs="Times New Roman"/>
          <w:bCs/>
          <w:color w:val="000000"/>
          <w:sz w:val="20"/>
          <w:szCs w:val="20"/>
          <w:lang w:eastAsia="en-GB"/>
        </w:rPr>
        <w:t>k</w:t>
      </w:r>
      <w:r w:rsidRPr="00E805E1">
        <w:rPr>
          <w:rFonts w:ascii="Times New Roman" w:eastAsia="Times New Roman" w:hAnsi="Times New Roman" w:cs="Times New Roman"/>
          <w:bCs/>
          <w:color w:val="000000"/>
          <w:sz w:val="20"/>
          <w:szCs w:val="20"/>
          <w:lang w:eastAsia="en-GB"/>
        </w:rPr>
        <w:t xml:space="preserve"> digital transactions are risky due to </w:t>
      </w:r>
      <w:r w:rsidR="006126F0" w:rsidRPr="00E805E1">
        <w:rPr>
          <w:rFonts w:ascii="Times New Roman" w:eastAsia="Times New Roman" w:hAnsi="Times New Roman" w:cs="Times New Roman"/>
          <w:bCs/>
          <w:color w:val="000000"/>
          <w:sz w:val="20"/>
          <w:szCs w:val="20"/>
          <w:lang w:eastAsia="en-GB"/>
        </w:rPr>
        <w:t>their</w:t>
      </w:r>
      <w:r w:rsidRPr="00E805E1">
        <w:rPr>
          <w:rFonts w:ascii="Times New Roman" w:eastAsia="Times New Roman" w:hAnsi="Times New Roman" w:cs="Times New Roman"/>
          <w:bCs/>
          <w:color w:val="000000"/>
          <w:sz w:val="20"/>
          <w:szCs w:val="20"/>
          <w:lang w:eastAsia="en-GB"/>
        </w:rPr>
        <w:t xml:space="preserve"> security issues. RBI has to take steps towards this</w:t>
      </w:r>
      <w:r w:rsidR="000843DE" w:rsidRPr="00E805E1">
        <w:rPr>
          <w:rFonts w:ascii="Times New Roman" w:eastAsia="Times New Roman" w:hAnsi="Times New Roman" w:cs="Times New Roman"/>
          <w:bCs/>
          <w:color w:val="000000"/>
          <w:sz w:val="20"/>
          <w:szCs w:val="20"/>
          <w:lang w:eastAsia="en-GB"/>
        </w:rPr>
        <w:t xml:space="preserve"> where the chances of fraud transaction can be reduced</w:t>
      </w:r>
      <w:r w:rsidRPr="00E805E1">
        <w:rPr>
          <w:rFonts w:ascii="Times New Roman" w:eastAsia="Times New Roman" w:hAnsi="Times New Roman" w:cs="Times New Roman"/>
          <w:bCs/>
          <w:color w:val="000000"/>
          <w:sz w:val="20"/>
          <w:szCs w:val="20"/>
          <w:lang w:eastAsia="en-GB"/>
        </w:rPr>
        <w:t xml:space="preserve">. So that people feel safe, secure &amp; fell free to use these services. This helps in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 xml:space="preserve">cashless economy in future. </w:t>
      </w:r>
      <w:r w:rsidR="006126F0" w:rsidRPr="00E805E1">
        <w:rPr>
          <w:rFonts w:ascii="Times New Roman" w:eastAsia="Times New Roman" w:hAnsi="Times New Roman" w:cs="Times New Roman"/>
          <w:bCs/>
          <w:color w:val="000000"/>
          <w:sz w:val="20"/>
          <w:szCs w:val="20"/>
          <w:lang w:eastAsia="en-GB"/>
        </w:rPr>
        <w:t>The r</w:t>
      </w:r>
      <w:r w:rsidRPr="00E805E1">
        <w:rPr>
          <w:rFonts w:ascii="Times New Roman" w:eastAsia="Times New Roman" w:hAnsi="Times New Roman" w:cs="Times New Roman"/>
          <w:bCs/>
          <w:color w:val="000000"/>
          <w:sz w:val="20"/>
          <w:szCs w:val="20"/>
          <w:lang w:eastAsia="en-GB"/>
        </w:rPr>
        <w:t>eduction of charges on E-Banking services also enhance</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xml:space="preserve"> digitalisation. RBI can also take some measures here. Availability of resources at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 xml:space="preserve">right place &amp; </w:t>
      </w:r>
      <w:r w:rsidR="006126F0" w:rsidRPr="00E805E1">
        <w:rPr>
          <w:rFonts w:ascii="Times New Roman" w:eastAsia="Times New Roman" w:hAnsi="Times New Roman" w:cs="Times New Roman"/>
          <w:bCs/>
          <w:color w:val="000000"/>
          <w:sz w:val="20"/>
          <w:szCs w:val="20"/>
          <w:lang w:eastAsia="en-GB"/>
        </w:rPr>
        <w:t xml:space="preserve">the </w:t>
      </w:r>
      <w:r w:rsidRPr="00E805E1">
        <w:rPr>
          <w:rFonts w:ascii="Times New Roman" w:eastAsia="Times New Roman" w:hAnsi="Times New Roman" w:cs="Times New Roman"/>
          <w:bCs/>
          <w:color w:val="000000"/>
          <w:sz w:val="20"/>
          <w:szCs w:val="20"/>
          <w:lang w:eastAsia="en-GB"/>
        </w:rPr>
        <w:t>right time also enhance</w:t>
      </w:r>
      <w:r w:rsidR="006126F0" w:rsidRPr="00E805E1">
        <w:rPr>
          <w:rFonts w:ascii="Times New Roman" w:eastAsia="Times New Roman" w:hAnsi="Times New Roman" w:cs="Times New Roman"/>
          <w:bCs/>
          <w:color w:val="000000"/>
          <w:sz w:val="20"/>
          <w:szCs w:val="20"/>
          <w:lang w:eastAsia="en-GB"/>
        </w:rPr>
        <w:t>s</w:t>
      </w:r>
      <w:r w:rsidRPr="00E805E1">
        <w:rPr>
          <w:rFonts w:ascii="Times New Roman" w:eastAsia="Times New Roman" w:hAnsi="Times New Roman" w:cs="Times New Roman"/>
          <w:bCs/>
          <w:color w:val="000000"/>
          <w:sz w:val="20"/>
          <w:szCs w:val="20"/>
          <w:lang w:eastAsia="en-GB"/>
        </w:rPr>
        <w:t xml:space="preserve"> the growth of digitalization. So services must be available to customers on time &amp; at convenient places.</w:t>
      </w:r>
    </w:p>
    <w:p w:rsidR="00E805E1" w:rsidRDefault="009E6DFF" w:rsidP="00E805E1">
      <w:pPr>
        <w:spacing w:before="240" w:after="240" w:line="240" w:lineRule="auto"/>
        <w:jc w:val="both"/>
        <w:rPr>
          <w:rFonts w:ascii="Times New Roman" w:eastAsia="Times New Roman" w:hAnsi="Times New Roman" w:cs="Times New Roman"/>
          <w:bCs/>
          <w:color w:val="000000"/>
          <w:sz w:val="20"/>
          <w:szCs w:val="20"/>
          <w:lang w:eastAsia="en-GB"/>
        </w:rPr>
      </w:pPr>
      <w:r w:rsidRPr="00E805E1">
        <w:rPr>
          <w:rFonts w:ascii="Times New Roman" w:eastAsia="Times New Roman" w:hAnsi="Times New Roman" w:cs="Times New Roman"/>
          <w:bCs/>
          <w:color w:val="000000"/>
          <w:sz w:val="20"/>
          <w:szCs w:val="20"/>
          <w:lang w:eastAsia="en-GB"/>
        </w:rPr>
        <w:t>Government &amp; RBI should take necessary steps like giving advertisements on how frauds, hackers hack their accounts and do fraud transaction</w:t>
      </w:r>
      <w:r w:rsidR="006126F0" w:rsidRPr="00E805E1">
        <w:rPr>
          <w:rFonts w:ascii="Times New Roman" w:eastAsia="Times New Roman" w:hAnsi="Times New Roman" w:cs="Times New Roman"/>
          <w:bCs/>
          <w:color w:val="000000"/>
          <w:sz w:val="20"/>
          <w:szCs w:val="20"/>
          <w:lang w:eastAsia="en-GB"/>
        </w:rPr>
        <w:t>s</w:t>
      </w:r>
      <w:r w:rsidR="000843DE" w:rsidRPr="00E805E1">
        <w:rPr>
          <w:rFonts w:ascii="Times New Roman" w:eastAsia="Times New Roman" w:hAnsi="Times New Roman" w:cs="Times New Roman"/>
          <w:bCs/>
          <w:color w:val="000000"/>
          <w:sz w:val="20"/>
          <w:szCs w:val="20"/>
          <w:lang w:eastAsia="en-GB"/>
        </w:rPr>
        <w:t xml:space="preserve"> &amp; </w:t>
      </w:r>
      <w:r w:rsidRPr="00E805E1">
        <w:rPr>
          <w:rFonts w:ascii="Times New Roman" w:eastAsia="Times New Roman" w:hAnsi="Times New Roman" w:cs="Times New Roman"/>
          <w:bCs/>
          <w:color w:val="000000"/>
          <w:sz w:val="20"/>
          <w:szCs w:val="20"/>
          <w:lang w:eastAsia="en-GB"/>
        </w:rPr>
        <w:t>how to avoid it etc.</w:t>
      </w:r>
      <w:r w:rsidR="006126F0" w:rsidRPr="00E805E1">
        <w:rPr>
          <w:rFonts w:ascii="Times New Roman" w:eastAsia="Times New Roman" w:hAnsi="Times New Roman" w:cs="Times New Roman"/>
          <w:bCs/>
          <w:color w:val="000000"/>
          <w:sz w:val="20"/>
          <w:szCs w:val="20"/>
          <w:lang w:eastAsia="en-GB"/>
        </w:rPr>
        <w:t xml:space="preserve"> </w:t>
      </w:r>
      <w:r w:rsidRPr="00E805E1">
        <w:rPr>
          <w:rFonts w:ascii="Times New Roman" w:eastAsia="Times New Roman" w:hAnsi="Times New Roman" w:cs="Times New Roman"/>
          <w:bCs/>
          <w:color w:val="000000"/>
          <w:sz w:val="20"/>
          <w:szCs w:val="20"/>
          <w:lang w:eastAsia="en-GB"/>
        </w:rPr>
        <w:t>Proper law must be enforced to reduce fraud.</w:t>
      </w:r>
      <w:r w:rsidR="006126F0" w:rsidRPr="00E805E1">
        <w:rPr>
          <w:rFonts w:ascii="Times New Roman" w:eastAsia="Times New Roman" w:hAnsi="Times New Roman" w:cs="Times New Roman"/>
          <w:bCs/>
          <w:color w:val="000000"/>
          <w:sz w:val="20"/>
          <w:szCs w:val="20"/>
          <w:lang w:eastAsia="en-GB"/>
        </w:rPr>
        <w:t xml:space="preserve"> </w:t>
      </w:r>
      <w:r w:rsidRPr="00E805E1">
        <w:rPr>
          <w:rFonts w:ascii="Times New Roman" w:eastAsia="Times New Roman" w:hAnsi="Times New Roman" w:cs="Times New Roman"/>
          <w:bCs/>
          <w:color w:val="000000"/>
          <w:sz w:val="20"/>
          <w:szCs w:val="20"/>
          <w:lang w:eastAsia="en-GB"/>
        </w:rPr>
        <w:t>These suggestions may increase the efficiency of E-Banking services in India.</w:t>
      </w:r>
    </w:p>
    <w:p w:rsidR="00E805E1" w:rsidRPr="00E805E1" w:rsidRDefault="00E805E1" w:rsidP="00E805E1">
      <w:pPr>
        <w:spacing w:before="240" w:after="240" w:line="240" w:lineRule="auto"/>
        <w:jc w:val="both"/>
        <w:rPr>
          <w:rFonts w:ascii="Times New Roman" w:eastAsia="Times New Roman" w:hAnsi="Times New Roman" w:cs="Times New Roman"/>
          <w:bCs/>
          <w:color w:val="000000"/>
          <w:sz w:val="20"/>
          <w:szCs w:val="20"/>
          <w:lang w:eastAsia="en-GB"/>
        </w:rPr>
      </w:pP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b/>
          <w:bCs/>
          <w:color w:val="000000"/>
          <w:sz w:val="20"/>
          <w:szCs w:val="20"/>
          <w:lang w:eastAsia="en-GB"/>
        </w:rPr>
        <w:t>Conclusion:</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Digitalization plays an important role </w:t>
      </w:r>
      <w:r w:rsidR="006126F0" w:rsidRPr="00E805E1">
        <w:rPr>
          <w:rFonts w:ascii="Times New Roman" w:eastAsia="Times New Roman" w:hAnsi="Times New Roman" w:cs="Times New Roman"/>
          <w:color w:val="000000"/>
          <w:sz w:val="20"/>
          <w:szCs w:val="20"/>
          <w:lang w:eastAsia="en-GB"/>
        </w:rPr>
        <w:t>in</w:t>
      </w:r>
      <w:r w:rsidRPr="00E805E1">
        <w:rPr>
          <w:rFonts w:ascii="Times New Roman" w:eastAsia="Times New Roman" w:hAnsi="Times New Roman" w:cs="Times New Roman"/>
          <w:color w:val="000000"/>
          <w:sz w:val="20"/>
          <w:szCs w:val="20"/>
          <w:lang w:eastAsia="en-GB"/>
        </w:rPr>
        <w:t xml:space="preserve"> the development of the nation. Along with the Government, RBI also encourag</w:t>
      </w:r>
      <w:r w:rsidR="006126F0" w:rsidRPr="00E805E1">
        <w:rPr>
          <w:rFonts w:ascii="Times New Roman" w:eastAsia="Times New Roman" w:hAnsi="Times New Roman" w:cs="Times New Roman"/>
          <w:color w:val="000000"/>
          <w:sz w:val="20"/>
          <w:szCs w:val="20"/>
          <w:lang w:eastAsia="en-GB"/>
        </w:rPr>
        <w:t>es</w:t>
      </w:r>
      <w:r w:rsidRPr="00E805E1">
        <w:rPr>
          <w:rFonts w:ascii="Times New Roman" w:eastAsia="Times New Roman" w:hAnsi="Times New Roman" w:cs="Times New Roman"/>
          <w:color w:val="000000"/>
          <w:sz w:val="20"/>
          <w:szCs w:val="20"/>
          <w:lang w:eastAsia="en-GB"/>
        </w:rPr>
        <w:t xml:space="preserve"> digitalization in India. Due to Covid-19</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 the digitalization in the banking sector has increased </w:t>
      </w:r>
      <w:r w:rsidR="006126F0" w:rsidRPr="00E805E1">
        <w:rPr>
          <w:rFonts w:ascii="Times New Roman" w:eastAsia="Times New Roman" w:hAnsi="Times New Roman" w:cs="Times New Roman"/>
          <w:color w:val="000000"/>
          <w:sz w:val="20"/>
          <w:szCs w:val="20"/>
          <w:lang w:eastAsia="en-GB"/>
        </w:rPr>
        <w:t>in</w:t>
      </w:r>
      <w:r w:rsidRPr="00E805E1">
        <w:rPr>
          <w:rFonts w:ascii="Times New Roman" w:eastAsia="Times New Roman" w:hAnsi="Times New Roman" w:cs="Times New Roman"/>
          <w:color w:val="000000"/>
          <w:sz w:val="20"/>
          <w:szCs w:val="20"/>
          <w:lang w:eastAsia="en-GB"/>
        </w:rPr>
        <w:t xml:space="preserve"> </w:t>
      </w:r>
      <w:r w:rsidR="006126F0" w:rsidRPr="00E805E1">
        <w:rPr>
          <w:rFonts w:ascii="Times New Roman" w:eastAsia="Times New Roman" w:hAnsi="Times New Roman" w:cs="Times New Roman"/>
          <w:color w:val="000000"/>
          <w:sz w:val="20"/>
          <w:szCs w:val="20"/>
          <w:lang w:eastAsia="en-GB"/>
        </w:rPr>
        <w:t xml:space="preserve">the </w:t>
      </w:r>
      <w:r w:rsidRPr="00E805E1">
        <w:rPr>
          <w:rFonts w:ascii="Times New Roman" w:eastAsia="Times New Roman" w:hAnsi="Times New Roman" w:cs="Times New Roman"/>
          <w:color w:val="000000"/>
          <w:sz w:val="20"/>
          <w:szCs w:val="20"/>
          <w:lang w:eastAsia="en-GB"/>
        </w:rPr>
        <w:t>past 2 years. The various E</w:t>
      </w:r>
      <w:r w:rsidR="006126F0" w:rsidRPr="00E805E1">
        <w:rPr>
          <w:rFonts w:ascii="Times New Roman" w:eastAsia="Times New Roman" w:hAnsi="Times New Roman" w:cs="Times New Roman"/>
          <w:color w:val="000000"/>
          <w:sz w:val="20"/>
          <w:szCs w:val="20"/>
          <w:lang w:eastAsia="en-GB"/>
        </w:rPr>
        <w:t>-</w:t>
      </w:r>
      <w:r w:rsidRPr="00E805E1">
        <w:rPr>
          <w:rFonts w:ascii="Times New Roman" w:eastAsia="Times New Roman" w:hAnsi="Times New Roman" w:cs="Times New Roman"/>
          <w:color w:val="000000"/>
          <w:sz w:val="20"/>
          <w:szCs w:val="20"/>
          <w:lang w:eastAsia="en-GB"/>
        </w:rPr>
        <w:t xml:space="preserve">Banking services offered by banks are increasing tremendously and </w:t>
      </w:r>
      <w:r w:rsidR="006126F0" w:rsidRPr="00E805E1">
        <w:rPr>
          <w:rFonts w:ascii="Times New Roman" w:eastAsia="Times New Roman" w:hAnsi="Times New Roman" w:cs="Times New Roman"/>
          <w:color w:val="000000"/>
          <w:sz w:val="20"/>
          <w:szCs w:val="20"/>
          <w:lang w:eastAsia="en-GB"/>
        </w:rPr>
        <w:t>their</w:t>
      </w:r>
      <w:r w:rsidRPr="00E805E1">
        <w:rPr>
          <w:rFonts w:ascii="Times New Roman" w:eastAsia="Times New Roman" w:hAnsi="Times New Roman" w:cs="Times New Roman"/>
          <w:color w:val="000000"/>
          <w:sz w:val="20"/>
          <w:szCs w:val="20"/>
          <w:lang w:eastAsia="en-GB"/>
        </w:rPr>
        <w:t xml:space="preserve"> usage level is also increased. Due to convenience, low cost and time saving</w:t>
      </w:r>
      <w:r w:rsidR="006126F0" w:rsidRPr="00E805E1">
        <w:rPr>
          <w:rFonts w:ascii="Times New Roman" w:eastAsia="Times New Roman" w:hAnsi="Times New Roman" w:cs="Times New Roman"/>
          <w:color w:val="000000"/>
          <w:sz w:val="20"/>
          <w:szCs w:val="20"/>
          <w:lang w:eastAsia="en-GB"/>
        </w:rPr>
        <w:t>s</w:t>
      </w:r>
      <w:r w:rsidRPr="00E805E1">
        <w:rPr>
          <w:rFonts w:ascii="Times New Roman" w:eastAsia="Times New Roman" w:hAnsi="Times New Roman" w:cs="Times New Roman"/>
          <w:color w:val="000000"/>
          <w:sz w:val="20"/>
          <w:szCs w:val="20"/>
          <w:lang w:eastAsia="en-GB"/>
        </w:rPr>
        <w:t>, the burden of carry</w:t>
      </w:r>
      <w:r w:rsidR="006126F0" w:rsidRPr="00E805E1">
        <w:rPr>
          <w:rFonts w:ascii="Times New Roman" w:eastAsia="Times New Roman" w:hAnsi="Times New Roman" w:cs="Times New Roman"/>
          <w:color w:val="000000"/>
          <w:sz w:val="20"/>
          <w:szCs w:val="20"/>
          <w:lang w:eastAsia="en-GB"/>
        </w:rPr>
        <w:t>ing</w:t>
      </w:r>
      <w:r w:rsidRPr="00E805E1">
        <w:rPr>
          <w:rFonts w:ascii="Times New Roman" w:eastAsia="Times New Roman" w:hAnsi="Times New Roman" w:cs="Times New Roman"/>
          <w:color w:val="000000"/>
          <w:sz w:val="20"/>
          <w:szCs w:val="20"/>
          <w:lang w:eastAsia="en-GB"/>
        </w:rPr>
        <w:t xml:space="preserve"> currency is remov</w:t>
      </w:r>
      <w:r w:rsidR="006126F0" w:rsidRPr="00E805E1">
        <w:rPr>
          <w:rFonts w:ascii="Times New Roman" w:eastAsia="Times New Roman" w:hAnsi="Times New Roman" w:cs="Times New Roman"/>
          <w:color w:val="000000"/>
          <w:sz w:val="20"/>
          <w:szCs w:val="20"/>
          <w:lang w:eastAsia="en-GB"/>
        </w:rPr>
        <w:t>ed</w:t>
      </w:r>
      <w:r w:rsidRPr="00E805E1">
        <w:rPr>
          <w:rFonts w:ascii="Times New Roman" w:eastAsia="Times New Roman" w:hAnsi="Times New Roman" w:cs="Times New Roman"/>
          <w:color w:val="000000"/>
          <w:sz w:val="20"/>
          <w:szCs w:val="20"/>
          <w:lang w:eastAsia="en-GB"/>
        </w:rPr>
        <w:t xml:space="preserve"> from the economy. </w:t>
      </w:r>
    </w:p>
    <w:p w:rsidR="009E6DFF" w:rsidRPr="00E805E1" w:rsidRDefault="009E6DFF" w:rsidP="00E805E1">
      <w:pPr>
        <w:spacing w:before="240" w:after="240" w:line="240" w:lineRule="auto"/>
        <w:jc w:val="both"/>
        <w:rPr>
          <w:rFonts w:ascii="Times New Roman" w:eastAsia="Times New Roman" w:hAnsi="Times New Roman" w:cs="Times New Roman"/>
          <w:sz w:val="20"/>
          <w:szCs w:val="20"/>
          <w:lang w:eastAsia="en-GB"/>
        </w:rPr>
      </w:pPr>
      <w:r w:rsidRPr="00E805E1">
        <w:rPr>
          <w:rFonts w:ascii="Times New Roman" w:eastAsia="Times New Roman" w:hAnsi="Times New Roman" w:cs="Times New Roman"/>
          <w:color w:val="000000"/>
          <w:sz w:val="20"/>
          <w:szCs w:val="20"/>
          <w:lang w:eastAsia="en-GB"/>
        </w:rPr>
        <w:t xml:space="preserve">All of these trends in Indian banking illustrate that country’s banks' shift to modern banking, which is reshaping the country's traditional banking sector. The banking industry is changing greatly. They are attempting to offer their consumers banking products and services that are based on technology by implementing information technology for the banking industry. For the benefit of their customers, Indian banks are also working to make banking products and services available at one location, but in comparison, private and foreign banks operating in the Indian economy </w:t>
      </w:r>
      <w:r w:rsidR="006126F0" w:rsidRPr="00E805E1">
        <w:rPr>
          <w:rFonts w:ascii="Times New Roman" w:eastAsia="Times New Roman" w:hAnsi="Times New Roman" w:cs="Times New Roman"/>
          <w:color w:val="000000"/>
          <w:sz w:val="20"/>
          <w:szCs w:val="20"/>
          <w:lang w:eastAsia="en-GB"/>
        </w:rPr>
        <w:t>is</w:t>
      </w:r>
      <w:r w:rsidRPr="00E805E1">
        <w:rPr>
          <w:rFonts w:ascii="Times New Roman" w:eastAsia="Times New Roman" w:hAnsi="Times New Roman" w:cs="Times New Roman"/>
          <w:color w:val="000000"/>
          <w:sz w:val="20"/>
          <w:szCs w:val="20"/>
          <w:lang w:eastAsia="en-GB"/>
        </w:rPr>
        <w:t xml:space="preserve"> more modernised and offer a greater variety of modern services. The banking industry becomes increasingly competitive as a result of striving for the best.</w:t>
      </w:r>
    </w:p>
    <w:p w:rsidR="00E805E1" w:rsidRDefault="00E805E1" w:rsidP="00E805E1">
      <w:pPr>
        <w:pStyle w:val="Heading5"/>
        <w:spacing w:before="0" w:after="0"/>
        <w:jc w:val="left"/>
        <w:rPr>
          <w:rFonts w:ascii="Times New Roman" w:eastAsia="MS Mincho" w:hAnsi="Times New Roman"/>
          <w:i w:val="0"/>
          <w:sz w:val="20"/>
          <w:szCs w:val="20"/>
        </w:rPr>
      </w:pPr>
    </w:p>
    <w:p w:rsidR="00E805E1" w:rsidRPr="00E805E1" w:rsidRDefault="00E805E1" w:rsidP="00E805E1">
      <w:pPr>
        <w:pStyle w:val="Heading5"/>
        <w:spacing w:before="0" w:after="0"/>
        <w:jc w:val="left"/>
        <w:rPr>
          <w:rFonts w:ascii="Times New Roman" w:eastAsia="MS Mincho" w:hAnsi="Times New Roman"/>
          <w:i w:val="0"/>
          <w:sz w:val="20"/>
          <w:szCs w:val="20"/>
        </w:rPr>
      </w:pPr>
      <w:r w:rsidRPr="00402841">
        <w:rPr>
          <w:rFonts w:ascii="Times New Roman" w:eastAsia="MS Mincho" w:hAnsi="Times New Roman"/>
          <w:i w:val="0"/>
          <w:sz w:val="20"/>
          <w:szCs w:val="20"/>
        </w:rPr>
        <w:t>REFERENCES</w:t>
      </w:r>
      <w:r>
        <w:rPr>
          <w:rFonts w:ascii="Times New Roman" w:eastAsia="MS Mincho" w:hAnsi="Times New Roman"/>
          <w:i w:val="0"/>
          <w:sz w:val="20"/>
          <w:szCs w:val="20"/>
        </w:rPr>
        <w:t>:</w:t>
      </w:r>
    </w:p>
    <w:p w:rsidR="00422A39" w:rsidRPr="00E805E1" w:rsidRDefault="00422A39" w:rsidP="00E805E1">
      <w:pPr>
        <w:spacing w:before="240" w:after="240" w:line="240" w:lineRule="auto"/>
        <w:jc w:val="both"/>
        <w:rPr>
          <w:rFonts w:ascii="Times New Roman" w:eastAsia="Times New Roman" w:hAnsi="Times New Roman" w:cs="Times New Roman"/>
          <w:sz w:val="16"/>
          <w:szCs w:val="20"/>
          <w:lang w:eastAsia="en-GB"/>
        </w:rPr>
      </w:pPr>
      <w:proofErr w:type="spellStart"/>
      <w:r w:rsidRPr="00E805E1">
        <w:rPr>
          <w:rFonts w:ascii="Times New Roman" w:eastAsia="Times New Roman" w:hAnsi="Times New Roman" w:cs="Times New Roman"/>
          <w:bCs/>
          <w:color w:val="000000"/>
          <w:sz w:val="16"/>
          <w:szCs w:val="20"/>
          <w:lang w:eastAsia="en-GB"/>
        </w:rPr>
        <w:t>Sreelatha</w:t>
      </w:r>
      <w:proofErr w:type="spellEnd"/>
      <w:r w:rsidRPr="00E805E1">
        <w:rPr>
          <w:rFonts w:ascii="Times New Roman" w:eastAsia="Times New Roman" w:hAnsi="Times New Roman" w:cs="Times New Roman"/>
          <w:bCs/>
          <w:color w:val="000000"/>
          <w:sz w:val="16"/>
          <w:szCs w:val="20"/>
          <w:lang w:eastAsia="en-GB"/>
        </w:rPr>
        <w:t xml:space="preserve"> </w:t>
      </w:r>
      <w:proofErr w:type="spellStart"/>
      <w:r w:rsidRPr="00E805E1">
        <w:rPr>
          <w:rFonts w:ascii="Times New Roman" w:eastAsia="Times New Roman" w:hAnsi="Times New Roman" w:cs="Times New Roman"/>
          <w:bCs/>
          <w:color w:val="000000"/>
          <w:sz w:val="16"/>
          <w:szCs w:val="20"/>
          <w:lang w:eastAsia="en-GB"/>
        </w:rPr>
        <w:t>Gattamraju</w:t>
      </w:r>
      <w:proofErr w:type="spellEnd"/>
      <w:r w:rsidRPr="00E805E1">
        <w:rPr>
          <w:rFonts w:ascii="Times New Roman" w:eastAsia="Times New Roman" w:hAnsi="Times New Roman" w:cs="Times New Roman"/>
          <w:bCs/>
          <w:color w:val="000000"/>
          <w:sz w:val="16"/>
          <w:szCs w:val="20"/>
          <w:lang w:eastAsia="en-GB"/>
        </w:rPr>
        <w:t xml:space="preserve">. </w:t>
      </w:r>
      <w:proofErr w:type="gramStart"/>
      <w:r w:rsidRPr="00E805E1">
        <w:rPr>
          <w:rFonts w:ascii="Times New Roman" w:eastAsia="Times New Roman" w:hAnsi="Times New Roman" w:cs="Times New Roman"/>
          <w:color w:val="000000"/>
          <w:sz w:val="16"/>
          <w:szCs w:val="20"/>
          <w:lang w:eastAsia="en-GB"/>
        </w:rPr>
        <w:t xml:space="preserve">“Customer Satisfaction in E-banking a Comparative Study of Selected Banks in South </w:t>
      </w:r>
      <w:proofErr w:type="spellStart"/>
      <w:r w:rsidRPr="00E805E1">
        <w:rPr>
          <w:rFonts w:ascii="Times New Roman" w:eastAsia="Times New Roman" w:hAnsi="Times New Roman" w:cs="Times New Roman"/>
          <w:color w:val="000000"/>
          <w:sz w:val="16"/>
          <w:szCs w:val="20"/>
          <w:lang w:eastAsia="en-GB"/>
        </w:rPr>
        <w:t>Bengaluru</w:t>
      </w:r>
      <w:proofErr w:type="spellEnd"/>
      <w:r w:rsidRPr="00E805E1">
        <w:rPr>
          <w:rFonts w:ascii="Times New Roman" w:eastAsia="Times New Roman" w:hAnsi="Times New Roman" w:cs="Times New Roman"/>
          <w:color w:val="000000"/>
          <w:sz w:val="16"/>
          <w:szCs w:val="20"/>
          <w:lang w:eastAsia="en-GB"/>
        </w:rPr>
        <w:t xml:space="preserve"> Karnataka State”.</w:t>
      </w:r>
      <w:proofErr w:type="gramEnd"/>
      <w:r w:rsidRPr="00E805E1">
        <w:rPr>
          <w:rFonts w:ascii="Times New Roman" w:eastAsia="Times New Roman" w:hAnsi="Times New Roman" w:cs="Times New Roman"/>
          <w:color w:val="000000"/>
          <w:sz w:val="16"/>
          <w:szCs w:val="20"/>
          <w:lang w:eastAsia="en-GB"/>
        </w:rPr>
        <w:t xml:space="preserve"> 2019. Print.</w:t>
      </w:r>
    </w:p>
    <w:p w:rsidR="009E6DFF" w:rsidRPr="00E805E1" w:rsidRDefault="009E6DFF" w:rsidP="00E805E1">
      <w:pPr>
        <w:spacing w:before="240" w:after="240" w:line="240" w:lineRule="auto"/>
        <w:jc w:val="both"/>
        <w:rPr>
          <w:rFonts w:ascii="Times New Roman" w:eastAsia="Times New Roman" w:hAnsi="Times New Roman" w:cs="Times New Roman"/>
          <w:sz w:val="16"/>
          <w:szCs w:val="20"/>
          <w:lang w:eastAsia="en-GB"/>
        </w:rPr>
      </w:pPr>
      <w:proofErr w:type="spellStart"/>
      <w:r w:rsidRPr="00E805E1">
        <w:rPr>
          <w:rFonts w:ascii="Times New Roman" w:eastAsia="Times New Roman" w:hAnsi="Times New Roman" w:cs="Times New Roman"/>
          <w:bCs/>
          <w:color w:val="000000"/>
          <w:sz w:val="16"/>
          <w:szCs w:val="20"/>
          <w:lang w:eastAsia="en-GB"/>
        </w:rPr>
        <w:t>Dhandayuthapani</w:t>
      </w:r>
      <w:proofErr w:type="spellEnd"/>
      <w:r w:rsidRPr="00E805E1">
        <w:rPr>
          <w:rFonts w:ascii="Times New Roman" w:eastAsia="Times New Roman" w:hAnsi="Times New Roman" w:cs="Times New Roman"/>
          <w:bCs/>
          <w:color w:val="000000"/>
          <w:sz w:val="16"/>
          <w:szCs w:val="20"/>
          <w:lang w:eastAsia="en-GB"/>
        </w:rPr>
        <w:t xml:space="preserve">, S.P. </w:t>
      </w:r>
      <w:r w:rsidRPr="00E805E1">
        <w:rPr>
          <w:rFonts w:ascii="Times New Roman" w:eastAsia="Times New Roman" w:hAnsi="Times New Roman" w:cs="Times New Roman"/>
          <w:color w:val="000000"/>
          <w:sz w:val="16"/>
          <w:szCs w:val="20"/>
          <w:lang w:eastAsia="en-GB"/>
        </w:rPr>
        <w:t>“E</w:t>
      </w:r>
      <w:r w:rsidR="006126F0" w:rsidRPr="00E805E1">
        <w:rPr>
          <w:rFonts w:ascii="Times New Roman" w:eastAsia="Times New Roman" w:hAnsi="Times New Roman" w:cs="Times New Roman"/>
          <w:color w:val="000000"/>
          <w:sz w:val="16"/>
          <w:szCs w:val="20"/>
          <w:lang w:eastAsia="en-GB"/>
        </w:rPr>
        <w:t>-</w:t>
      </w:r>
      <w:r w:rsidR="00422A39" w:rsidRPr="00E805E1">
        <w:rPr>
          <w:rFonts w:ascii="Times New Roman" w:eastAsia="Times New Roman" w:hAnsi="Times New Roman" w:cs="Times New Roman"/>
          <w:color w:val="000000"/>
          <w:sz w:val="16"/>
          <w:szCs w:val="20"/>
          <w:lang w:eastAsia="en-GB"/>
        </w:rPr>
        <w:t xml:space="preserve">banking Practices and Customer Satisfaction in </w:t>
      </w:r>
      <w:proofErr w:type="spellStart"/>
      <w:r w:rsidR="00422A39" w:rsidRPr="00E805E1">
        <w:rPr>
          <w:rFonts w:ascii="Times New Roman" w:eastAsia="Times New Roman" w:hAnsi="Times New Roman" w:cs="Times New Roman"/>
          <w:color w:val="000000"/>
          <w:sz w:val="16"/>
          <w:szCs w:val="20"/>
          <w:lang w:eastAsia="en-GB"/>
        </w:rPr>
        <w:t>Thanjavur</w:t>
      </w:r>
      <w:proofErr w:type="spellEnd"/>
      <w:r w:rsidR="00422A39" w:rsidRPr="00E805E1">
        <w:rPr>
          <w:rFonts w:ascii="Times New Roman" w:eastAsia="Times New Roman" w:hAnsi="Times New Roman" w:cs="Times New Roman"/>
          <w:color w:val="000000"/>
          <w:sz w:val="16"/>
          <w:szCs w:val="20"/>
          <w:lang w:eastAsia="en-GB"/>
        </w:rPr>
        <w:t xml:space="preserve"> District </w:t>
      </w:r>
      <w:proofErr w:type="spellStart"/>
      <w:r w:rsidR="00422A39" w:rsidRPr="00E805E1">
        <w:rPr>
          <w:rFonts w:ascii="Times New Roman" w:eastAsia="Times New Roman" w:hAnsi="Times New Roman" w:cs="Times New Roman"/>
          <w:color w:val="000000"/>
          <w:sz w:val="16"/>
          <w:szCs w:val="20"/>
          <w:lang w:eastAsia="en-GB"/>
        </w:rPr>
        <w:t>Tamilnadu</w:t>
      </w:r>
      <w:proofErr w:type="spellEnd"/>
      <w:r w:rsidR="00422A39" w:rsidRPr="00E805E1">
        <w:rPr>
          <w:rFonts w:ascii="Times New Roman" w:eastAsia="Times New Roman" w:hAnsi="Times New Roman" w:cs="Times New Roman"/>
          <w:color w:val="000000"/>
          <w:sz w:val="16"/>
          <w:szCs w:val="20"/>
          <w:lang w:eastAsia="en-GB"/>
        </w:rPr>
        <w:t xml:space="preserve"> an Empirical S</w:t>
      </w:r>
      <w:r w:rsidRPr="00E805E1">
        <w:rPr>
          <w:rFonts w:ascii="Times New Roman" w:eastAsia="Times New Roman" w:hAnsi="Times New Roman" w:cs="Times New Roman"/>
          <w:color w:val="000000"/>
          <w:sz w:val="16"/>
          <w:szCs w:val="20"/>
          <w:lang w:eastAsia="en-GB"/>
        </w:rPr>
        <w:t>tudy”.</w:t>
      </w:r>
      <w:r w:rsidR="00422A39" w:rsidRPr="00E805E1">
        <w:rPr>
          <w:rFonts w:ascii="Times New Roman" w:eastAsia="Times New Roman" w:hAnsi="Times New Roman" w:cs="Times New Roman"/>
          <w:bCs/>
          <w:color w:val="000000"/>
          <w:sz w:val="16"/>
          <w:szCs w:val="20"/>
          <w:lang w:eastAsia="en-GB"/>
        </w:rPr>
        <w:t>2012.</w:t>
      </w:r>
    </w:p>
    <w:p w:rsidR="009E6DFF" w:rsidRPr="00E805E1" w:rsidRDefault="009E6DFF" w:rsidP="00E805E1">
      <w:pPr>
        <w:spacing w:before="240" w:after="240" w:line="240" w:lineRule="auto"/>
        <w:jc w:val="both"/>
        <w:rPr>
          <w:rFonts w:ascii="Times New Roman" w:eastAsia="Times New Roman" w:hAnsi="Times New Roman" w:cs="Times New Roman"/>
          <w:sz w:val="16"/>
          <w:szCs w:val="20"/>
          <w:lang w:eastAsia="en-GB"/>
        </w:rPr>
      </w:pPr>
      <w:proofErr w:type="spellStart"/>
      <w:r w:rsidRPr="00E805E1">
        <w:rPr>
          <w:rFonts w:ascii="Times New Roman" w:eastAsia="Times New Roman" w:hAnsi="Times New Roman" w:cs="Times New Roman"/>
          <w:bCs/>
          <w:color w:val="000000"/>
          <w:sz w:val="16"/>
          <w:szCs w:val="20"/>
          <w:lang w:eastAsia="en-GB"/>
        </w:rPr>
        <w:t>Monisha</w:t>
      </w:r>
      <w:proofErr w:type="spellEnd"/>
      <w:r w:rsidRPr="00E805E1">
        <w:rPr>
          <w:rFonts w:ascii="Times New Roman" w:eastAsia="Times New Roman" w:hAnsi="Times New Roman" w:cs="Times New Roman"/>
          <w:bCs/>
          <w:color w:val="000000"/>
          <w:sz w:val="16"/>
          <w:szCs w:val="20"/>
          <w:lang w:eastAsia="en-GB"/>
        </w:rPr>
        <w:t xml:space="preserve">, </w:t>
      </w:r>
      <w:proofErr w:type="spellStart"/>
      <w:r w:rsidRPr="00E805E1">
        <w:rPr>
          <w:rFonts w:ascii="Times New Roman" w:eastAsia="Times New Roman" w:hAnsi="Times New Roman" w:cs="Times New Roman"/>
          <w:bCs/>
          <w:color w:val="000000"/>
          <w:sz w:val="16"/>
          <w:szCs w:val="20"/>
          <w:lang w:eastAsia="en-GB"/>
        </w:rPr>
        <w:t>Kanika</w:t>
      </w:r>
      <w:proofErr w:type="spellEnd"/>
      <w:r w:rsidRPr="00E805E1">
        <w:rPr>
          <w:rFonts w:ascii="Times New Roman" w:eastAsia="Times New Roman" w:hAnsi="Times New Roman" w:cs="Times New Roman"/>
          <w:bCs/>
          <w:color w:val="000000"/>
          <w:sz w:val="16"/>
          <w:szCs w:val="20"/>
          <w:lang w:eastAsia="en-GB"/>
        </w:rPr>
        <w:t xml:space="preserve"> </w:t>
      </w:r>
      <w:proofErr w:type="spellStart"/>
      <w:r w:rsidRPr="00E805E1">
        <w:rPr>
          <w:rFonts w:ascii="Times New Roman" w:eastAsia="Times New Roman" w:hAnsi="Times New Roman" w:cs="Times New Roman"/>
          <w:bCs/>
          <w:color w:val="000000"/>
          <w:sz w:val="16"/>
          <w:szCs w:val="20"/>
          <w:lang w:eastAsia="en-GB"/>
        </w:rPr>
        <w:t>Bhudhiraja</w:t>
      </w:r>
      <w:proofErr w:type="spellEnd"/>
      <w:r w:rsidRPr="00E805E1">
        <w:rPr>
          <w:rFonts w:ascii="Times New Roman" w:eastAsia="Times New Roman" w:hAnsi="Times New Roman" w:cs="Times New Roman"/>
          <w:bCs/>
          <w:color w:val="000000"/>
          <w:sz w:val="16"/>
          <w:szCs w:val="20"/>
          <w:lang w:eastAsia="en-GB"/>
        </w:rPr>
        <w:t xml:space="preserve">, </w:t>
      </w:r>
      <w:proofErr w:type="spellStart"/>
      <w:r w:rsidRPr="00E805E1">
        <w:rPr>
          <w:rFonts w:ascii="Times New Roman" w:eastAsia="Times New Roman" w:hAnsi="Times New Roman" w:cs="Times New Roman"/>
          <w:bCs/>
          <w:color w:val="000000"/>
          <w:sz w:val="16"/>
          <w:szCs w:val="20"/>
          <w:lang w:eastAsia="en-GB"/>
        </w:rPr>
        <w:t>Jatinder</w:t>
      </w:r>
      <w:proofErr w:type="spellEnd"/>
      <w:r w:rsidRPr="00E805E1">
        <w:rPr>
          <w:rFonts w:ascii="Times New Roman" w:eastAsia="Times New Roman" w:hAnsi="Times New Roman" w:cs="Times New Roman"/>
          <w:bCs/>
          <w:color w:val="000000"/>
          <w:sz w:val="16"/>
          <w:szCs w:val="20"/>
          <w:lang w:eastAsia="en-GB"/>
        </w:rPr>
        <w:t xml:space="preserve"> </w:t>
      </w:r>
      <w:proofErr w:type="spellStart"/>
      <w:r w:rsidRPr="00E805E1">
        <w:rPr>
          <w:rFonts w:ascii="Times New Roman" w:eastAsia="Times New Roman" w:hAnsi="Times New Roman" w:cs="Times New Roman"/>
          <w:bCs/>
          <w:color w:val="000000"/>
          <w:sz w:val="16"/>
          <w:szCs w:val="20"/>
          <w:lang w:eastAsia="en-GB"/>
        </w:rPr>
        <w:t>Kaur</w:t>
      </w:r>
      <w:proofErr w:type="spellEnd"/>
      <w:r w:rsidR="00422A39" w:rsidRPr="00E805E1">
        <w:rPr>
          <w:rFonts w:ascii="Times New Roman" w:eastAsia="Times New Roman" w:hAnsi="Times New Roman" w:cs="Times New Roman"/>
          <w:bCs/>
          <w:color w:val="000000"/>
          <w:sz w:val="16"/>
          <w:szCs w:val="20"/>
          <w:lang w:eastAsia="en-GB"/>
        </w:rPr>
        <w:t xml:space="preserve">. </w:t>
      </w:r>
      <w:proofErr w:type="gramStart"/>
      <w:r w:rsidRPr="00E805E1">
        <w:rPr>
          <w:rFonts w:ascii="Times New Roman" w:eastAsia="Times New Roman" w:hAnsi="Times New Roman" w:cs="Times New Roman"/>
          <w:color w:val="000000"/>
          <w:sz w:val="16"/>
          <w:szCs w:val="20"/>
          <w:lang w:eastAsia="en-GB"/>
        </w:rPr>
        <w:t>”Electronic Banking in India: Innovations, Challenges and Opportunities”.</w:t>
      </w:r>
      <w:proofErr w:type="gramEnd"/>
      <w:r w:rsidR="00422A39" w:rsidRPr="00E805E1">
        <w:rPr>
          <w:rFonts w:ascii="Times New Roman" w:eastAsia="Times New Roman" w:hAnsi="Times New Roman" w:cs="Times New Roman"/>
          <w:color w:val="000000"/>
          <w:sz w:val="16"/>
          <w:szCs w:val="20"/>
          <w:lang w:eastAsia="en-GB"/>
        </w:rPr>
        <w:t xml:space="preserve"> </w:t>
      </w:r>
      <w:r w:rsidR="00422A39" w:rsidRPr="00E805E1">
        <w:rPr>
          <w:rFonts w:ascii="Times New Roman" w:eastAsia="Times New Roman" w:hAnsi="Times New Roman" w:cs="Times New Roman"/>
          <w:bCs/>
          <w:color w:val="000000"/>
          <w:sz w:val="16"/>
          <w:szCs w:val="20"/>
          <w:lang w:eastAsia="en-GB"/>
        </w:rPr>
        <w:t>.2018.</w:t>
      </w:r>
    </w:p>
    <w:p w:rsidR="009E6DFF" w:rsidRPr="00E805E1" w:rsidRDefault="009E6DFF" w:rsidP="00E805E1">
      <w:pPr>
        <w:spacing w:before="240" w:after="240" w:line="240" w:lineRule="auto"/>
        <w:jc w:val="both"/>
        <w:rPr>
          <w:rFonts w:ascii="Times New Roman" w:eastAsia="Times New Roman" w:hAnsi="Times New Roman" w:cs="Times New Roman"/>
          <w:sz w:val="16"/>
          <w:szCs w:val="20"/>
          <w:lang w:eastAsia="en-GB"/>
        </w:rPr>
      </w:pPr>
      <w:r w:rsidRPr="00E805E1">
        <w:rPr>
          <w:rFonts w:ascii="Times New Roman" w:eastAsia="Times New Roman" w:hAnsi="Times New Roman" w:cs="Times New Roman"/>
          <w:bCs/>
          <w:color w:val="000000"/>
          <w:sz w:val="16"/>
          <w:szCs w:val="20"/>
          <w:lang w:eastAsia="en-GB"/>
        </w:rPr>
        <w:t>Sharma</w:t>
      </w:r>
      <w:r w:rsidR="00422A39" w:rsidRPr="00E805E1">
        <w:rPr>
          <w:rFonts w:ascii="Times New Roman" w:eastAsia="Times New Roman" w:hAnsi="Times New Roman" w:cs="Times New Roman"/>
          <w:bCs/>
          <w:color w:val="000000"/>
          <w:sz w:val="16"/>
          <w:szCs w:val="20"/>
          <w:lang w:eastAsia="en-GB"/>
        </w:rPr>
        <w:t xml:space="preserve"> Sonia</w:t>
      </w:r>
      <w:r w:rsidRPr="00E805E1">
        <w:rPr>
          <w:rFonts w:ascii="Times New Roman" w:eastAsia="Times New Roman" w:hAnsi="Times New Roman" w:cs="Times New Roman"/>
          <w:bCs/>
          <w:color w:val="000000"/>
          <w:sz w:val="16"/>
          <w:szCs w:val="20"/>
          <w:lang w:eastAsia="en-GB"/>
        </w:rPr>
        <w:t xml:space="preserve">. </w:t>
      </w:r>
      <w:proofErr w:type="gramStart"/>
      <w:r w:rsidRPr="00E805E1">
        <w:rPr>
          <w:rFonts w:ascii="Times New Roman" w:eastAsia="Times New Roman" w:hAnsi="Times New Roman" w:cs="Times New Roman"/>
          <w:color w:val="000000"/>
          <w:sz w:val="16"/>
          <w:szCs w:val="20"/>
          <w:lang w:eastAsia="en-GB"/>
        </w:rPr>
        <w:t>“A detail comparative study on e-banking VS traditional banking”.</w:t>
      </w:r>
      <w:proofErr w:type="gramEnd"/>
      <w:r w:rsidR="00422A39" w:rsidRPr="00E805E1">
        <w:rPr>
          <w:rFonts w:ascii="Times New Roman" w:eastAsia="Times New Roman" w:hAnsi="Times New Roman" w:cs="Times New Roman"/>
          <w:color w:val="000000"/>
          <w:sz w:val="16"/>
          <w:szCs w:val="20"/>
          <w:lang w:eastAsia="en-GB"/>
        </w:rPr>
        <w:t xml:space="preserve"> </w:t>
      </w:r>
      <w:r w:rsidR="00422A39" w:rsidRPr="00E805E1">
        <w:rPr>
          <w:rFonts w:ascii="Times New Roman" w:eastAsia="Times New Roman" w:hAnsi="Times New Roman" w:cs="Times New Roman"/>
          <w:bCs/>
          <w:color w:val="000000"/>
          <w:sz w:val="16"/>
          <w:szCs w:val="20"/>
          <w:lang w:eastAsia="en-GB"/>
        </w:rPr>
        <w:t>(2016).</w:t>
      </w:r>
    </w:p>
    <w:p w:rsidR="009E6DFF" w:rsidRPr="00E805E1" w:rsidRDefault="009E6DFF" w:rsidP="00E805E1">
      <w:pPr>
        <w:spacing w:before="240" w:after="240" w:line="240" w:lineRule="auto"/>
        <w:jc w:val="both"/>
        <w:rPr>
          <w:rFonts w:ascii="Times New Roman" w:eastAsia="Times New Roman" w:hAnsi="Times New Roman" w:cs="Times New Roman"/>
          <w:color w:val="000000"/>
          <w:sz w:val="16"/>
          <w:szCs w:val="20"/>
          <w:lang w:eastAsia="en-GB"/>
        </w:rPr>
      </w:pPr>
      <w:r w:rsidRPr="00E805E1">
        <w:rPr>
          <w:rFonts w:ascii="Times New Roman" w:eastAsia="Times New Roman" w:hAnsi="Times New Roman" w:cs="Times New Roman"/>
          <w:bCs/>
          <w:color w:val="000000"/>
          <w:sz w:val="16"/>
          <w:szCs w:val="20"/>
          <w:lang w:eastAsia="en-GB"/>
        </w:rPr>
        <w:t xml:space="preserve">Audi, Marc. </w:t>
      </w:r>
      <w:r w:rsidRPr="00E805E1">
        <w:rPr>
          <w:rFonts w:ascii="Times New Roman" w:eastAsia="Times New Roman" w:hAnsi="Times New Roman" w:cs="Times New Roman"/>
          <w:color w:val="000000"/>
          <w:sz w:val="16"/>
          <w:szCs w:val="20"/>
          <w:lang w:eastAsia="en-GB"/>
        </w:rPr>
        <w:t>“Adoption of Mobile Banking: Applications in Lebanon”.</w:t>
      </w:r>
      <w:r w:rsidR="00422A39" w:rsidRPr="00E805E1">
        <w:rPr>
          <w:rFonts w:ascii="Times New Roman" w:eastAsia="Times New Roman" w:hAnsi="Times New Roman" w:cs="Times New Roman"/>
          <w:bCs/>
          <w:color w:val="000000"/>
          <w:sz w:val="16"/>
          <w:szCs w:val="20"/>
          <w:lang w:eastAsia="en-GB"/>
        </w:rPr>
        <w:t xml:space="preserve"> 2016</w:t>
      </w:r>
    </w:p>
    <w:p w:rsidR="00567002" w:rsidRPr="00E805E1" w:rsidRDefault="009E6DFF" w:rsidP="00E805E1">
      <w:pPr>
        <w:shd w:val="clear" w:color="auto" w:fill="FFFFFF"/>
        <w:spacing w:before="240" w:after="0" w:line="240" w:lineRule="auto"/>
        <w:jc w:val="both"/>
        <w:rPr>
          <w:sz w:val="16"/>
          <w:szCs w:val="20"/>
        </w:rPr>
      </w:pPr>
      <w:proofErr w:type="spellStart"/>
      <w:proofErr w:type="gramStart"/>
      <w:r w:rsidRPr="00E805E1">
        <w:rPr>
          <w:rFonts w:ascii="Times New Roman" w:eastAsia="Times New Roman" w:hAnsi="Times New Roman" w:cs="Times New Roman"/>
          <w:color w:val="000000"/>
          <w:sz w:val="16"/>
          <w:szCs w:val="20"/>
          <w:lang w:eastAsia="en-GB"/>
        </w:rPr>
        <w:t>Srikanth</w:t>
      </w:r>
      <w:proofErr w:type="spellEnd"/>
      <w:r w:rsidRPr="00E805E1">
        <w:rPr>
          <w:rFonts w:ascii="Times New Roman" w:eastAsia="Times New Roman" w:hAnsi="Times New Roman" w:cs="Times New Roman"/>
          <w:color w:val="000000"/>
          <w:sz w:val="16"/>
          <w:szCs w:val="20"/>
          <w:lang w:eastAsia="en-GB"/>
        </w:rPr>
        <w:t xml:space="preserve">, S. </w:t>
      </w:r>
      <w:proofErr w:type="spellStart"/>
      <w:r w:rsidRPr="00E805E1">
        <w:rPr>
          <w:rFonts w:ascii="Times New Roman" w:eastAsia="Times New Roman" w:hAnsi="Times New Roman" w:cs="Times New Roman"/>
          <w:color w:val="000000"/>
          <w:sz w:val="16"/>
          <w:szCs w:val="20"/>
          <w:lang w:eastAsia="en-GB"/>
        </w:rPr>
        <w:t>Balaji</w:t>
      </w:r>
      <w:proofErr w:type="spellEnd"/>
      <w:r w:rsidRPr="00E805E1">
        <w:rPr>
          <w:rFonts w:ascii="Times New Roman" w:eastAsia="Times New Roman" w:hAnsi="Times New Roman" w:cs="Times New Roman"/>
          <w:color w:val="000000"/>
          <w:sz w:val="16"/>
          <w:szCs w:val="20"/>
          <w:lang w:eastAsia="en-GB"/>
        </w:rPr>
        <w:t xml:space="preserve">, K. </w:t>
      </w:r>
      <w:proofErr w:type="spellStart"/>
      <w:r w:rsidRPr="00E805E1">
        <w:rPr>
          <w:rFonts w:ascii="Times New Roman" w:eastAsia="Times New Roman" w:hAnsi="Times New Roman" w:cs="Times New Roman"/>
          <w:color w:val="000000"/>
          <w:sz w:val="16"/>
          <w:szCs w:val="20"/>
          <w:lang w:eastAsia="en-GB"/>
        </w:rPr>
        <w:t>Lakshman</w:t>
      </w:r>
      <w:proofErr w:type="spellEnd"/>
      <w:r w:rsidRPr="00E805E1">
        <w:rPr>
          <w:rFonts w:ascii="Times New Roman" w:eastAsia="Times New Roman" w:hAnsi="Times New Roman" w:cs="Times New Roman"/>
          <w:color w:val="000000"/>
          <w:sz w:val="16"/>
          <w:szCs w:val="20"/>
          <w:lang w:eastAsia="en-GB"/>
        </w:rPr>
        <w:t xml:space="preserve">, K. </w:t>
      </w:r>
      <w:r w:rsidRPr="00E805E1">
        <w:rPr>
          <w:rFonts w:ascii="Times New Roman" w:eastAsia="Times New Roman" w:hAnsi="Times New Roman" w:cs="Times New Roman"/>
          <w:i/>
          <w:color w:val="000000"/>
          <w:sz w:val="16"/>
          <w:szCs w:val="20"/>
          <w:lang w:eastAsia="en-GB"/>
        </w:rPr>
        <w:t>Banking Operations and Innovations.</w:t>
      </w:r>
      <w:proofErr w:type="gramEnd"/>
      <w:r w:rsidR="0023194E" w:rsidRPr="00E805E1">
        <w:rPr>
          <w:rFonts w:ascii="Times New Roman" w:eastAsia="Times New Roman" w:hAnsi="Times New Roman" w:cs="Times New Roman"/>
          <w:color w:val="000000"/>
          <w:sz w:val="16"/>
          <w:szCs w:val="20"/>
          <w:lang w:eastAsia="en-GB"/>
        </w:rPr>
        <w:t xml:space="preserve"> 2020.</w:t>
      </w:r>
    </w:p>
    <w:sectPr w:rsidR="00567002" w:rsidRPr="00E805E1" w:rsidSect="000B34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1E3"/>
    <w:multiLevelType w:val="hybridMultilevel"/>
    <w:tmpl w:val="26AC0AA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9511A50"/>
    <w:multiLevelType w:val="hybridMultilevel"/>
    <w:tmpl w:val="DA9AF01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10F40F8D"/>
    <w:multiLevelType w:val="hybridMultilevel"/>
    <w:tmpl w:val="B8785178"/>
    <w:lvl w:ilvl="0" w:tplc="40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nsid w:val="211B4695"/>
    <w:multiLevelType w:val="hybridMultilevel"/>
    <w:tmpl w:val="1CDA5BE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nsid w:val="516C741B"/>
    <w:multiLevelType w:val="hybridMultilevel"/>
    <w:tmpl w:val="2098CC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815B20"/>
    <w:multiLevelType w:val="hybridMultilevel"/>
    <w:tmpl w:val="EF90FF88"/>
    <w:lvl w:ilvl="0" w:tplc="7C4CD4B0">
      <w:numFmt w:val="bullet"/>
      <w:lvlText w:val="•"/>
      <w:lvlJc w:val="left"/>
      <w:pPr>
        <w:ind w:left="720" w:hanging="360"/>
      </w:pPr>
      <w:rPr>
        <w:rFonts w:ascii="Times New Roman" w:eastAsia="Times New Roman" w:hAnsi="Times New Roman" w:cs="Times New Roman" w:hint="default"/>
        <w:color w:val="000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7EF7C50"/>
    <w:multiLevelType w:val="hybridMultilevel"/>
    <w:tmpl w:val="DC2E739E"/>
    <w:lvl w:ilvl="0" w:tplc="BCB0271E">
      <w:start w:val="1"/>
      <w:numFmt w:val="decimal"/>
      <w:lvlText w:val="%1."/>
      <w:lvlJc w:val="left"/>
      <w:pPr>
        <w:ind w:left="690" w:hanging="360"/>
      </w:pPr>
      <w:rPr>
        <w:b/>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2MDGwMDAxNTE2NQUyLJV0lIJTi4sz8/NACkxrAeyfJWcsAAAA"/>
  </w:docVars>
  <w:rsids>
    <w:rsidRoot w:val="009E6DFF"/>
    <w:rsid w:val="00032EED"/>
    <w:rsid w:val="00065507"/>
    <w:rsid w:val="000843DE"/>
    <w:rsid w:val="001F5452"/>
    <w:rsid w:val="0023194E"/>
    <w:rsid w:val="002475BF"/>
    <w:rsid w:val="002D678E"/>
    <w:rsid w:val="00373149"/>
    <w:rsid w:val="003E7E99"/>
    <w:rsid w:val="00422A39"/>
    <w:rsid w:val="004B5789"/>
    <w:rsid w:val="005656EC"/>
    <w:rsid w:val="00567002"/>
    <w:rsid w:val="005B7F3B"/>
    <w:rsid w:val="005E3077"/>
    <w:rsid w:val="006126F0"/>
    <w:rsid w:val="0062111F"/>
    <w:rsid w:val="006C1AD1"/>
    <w:rsid w:val="006E3FB1"/>
    <w:rsid w:val="00723A09"/>
    <w:rsid w:val="007F4D59"/>
    <w:rsid w:val="008C7F49"/>
    <w:rsid w:val="008D3334"/>
    <w:rsid w:val="008F7412"/>
    <w:rsid w:val="00973118"/>
    <w:rsid w:val="009E6DFF"/>
    <w:rsid w:val="00AA59D0"/>
    <w:rsid w:val="00B31A4C"/>
    <w:rsid w:val="00B35233"/>
    <w:rsid w:val="00B73DB3"/>
    <w:rsid w:val="00C13094"/>
    <w:rsid w:val="00C74D55"/>
    <w:rsid w:val="00D92AE2"/>
    <w:rsid w:val="00DD0E2E"/>
    <w:rsid w:val="00DD6C2C"/>
    <w:rsid w:val="00E0039F"/>
    <w:rsid w:val="00E04822"/>
    <w:rsid w:val="00E27398"/>
    <w:rsid w:val="00E42C6F"/>
    <w:rsid w:val="00E6290B"/>
    <w:rsid w:val="00E805E1"/>
    <w:rsid w:val="00EC1496"/>
    <w:rsid w:val="00F40A62"/>
    <w:rsid w:val="00F95937"/>
    <w:rsid w:val="00FB38E0"/>
    <w:rsid w:val="00FE49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DFF"/>
    <w:pPr>
      <w:spacing w:after="160" w:line="259" w:lineRule="auto"/>
    </w:pPr>
    <w:rPr>
      <w:rFonts w:asciiTheme="minorHAnsi" w:hAnsiTheme="minorHAnsi" w:cstheme="minorBidi"/>
      <w:sz w:val="22"/>
      <w:szCs w:val="22"/>
      <w:lang w:val="en-GB"/>
    </w:rPr>
  </w:style>
  <w:style w:type="paragraph" w:styleId="Heading5">
    <w:name w:val="heading 5"/>
    <w:basedOn w:val="Normal"/>
    <w:next w:val="Normal"/>
    <w:link w:val="Heading5Char"/>
    <w:uiPriority w:val="9"/>
    <w:qFormat/>
    <w:rsid w:val="00E805E1"/>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DFF"/>
    <w:rPr>
      <w:color w:val="0000FF"/>
      <w:u w:val="single"/>
    </w:rPr>
  </w:style>
  <w:style w:type="paragraph" w:customStyle="1" w:styleId="TableParagraph">
    <w:name w:val="Table Paragraph"/>
    <w:basedOn w:val="Normal"/>
    <w:uiPriority w:val="1"/>
    <w:qFormat/>
    <w:rsid w:val="009E6DFF"/>
    <w:pPr>
      <w:widowControl w:val="0"/>
      <w:autoSpaceDE w:val="0"/>
      <w:autoSpaceDN w:val="0"/>
      <w:spacing w:after="0" w:line="240" w:lineRule="auto"/>
      <w:jc w:val="right"/>
    </w:pPr>
    <w:rPr>
      <w:rFonts w:ascii="Cambria" w:eastAsia="Cambria" w:hAnsi="Cambria" w:cs="Cambria"/>
      <w:lang w:val="en-US"/>
    </w:rPr>
  </w:style>
  <w:style w:type="paragraph" w:styleId="ListParagraph">
    <w:name w:val="List Paragraph"/>
    <w:basedOn w:val="Normal"/>
    <w:uiPriority w:val="34"/>
    <w:qFormat/>
    <w:rsid w:val="009E6DFF"/>
    <w:pPr>
      <w:ind w:left="720"/>
      <w:contextualSpacing/>
    </w:pPr>
  </w:style>
  <w:style w:type="paragraph" w:styleId="BalloonText">
    <w:name w:val="Balloon Text"/>
    <w:basedOn w:val="Normal"/>
    <w:link w:val="BalloonTextChar"/>
    <w:uiPriority w:val="99"/>
    <w:semiHidden/>
    <w:unhideWhenUsed/>
    <w:rsid w:val="00567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02"/>
    <w:rPr>
      <w:rFonts w:ascii="Tahoma" w:hAnsi="Tahoma" w:cs="Tahoma"/>
      <w:sz w:val="16"/>
      <w:szCs w:val="16"/>
      <w:lang w:val="en-GB"/>
    </w:rPr>
  </w:style>
  <w:style w:type="character" w:customStyle="1" w:styleId="Heading5Char">
    <w:name w:val="Heading 5 Char"/>
    <w:basedOn w:val="DefaultParagraphFont"/>
    <w:link w:val="Heading5"/>
    <w:uiPriority w:val="9"/>
    <w:rsid w:val="00E805E1"/>
    <w:rPr>
      <w:rFonts w:ascii="Calibri" w:eastAsia="Times New Roman" w:hAnsi="Calibri"/>
      <w:b/>
      <w:bCs/>
      <w:i/>
      <w:iCs/>
      <w:sz w:val="26"/>
      <w:szCs w:val="2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3625</TotalTime>
  <Pages>6</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23</cp:revision>
  <dcterms:created xsi:type="dcterms:W3CDTF">2022-08-03T08:37:00Z</dcterms:created>
  <dcterms:modified xsi:type="dcterms:W3CDTF">2022-08-11T13:15:00Z</dcterms:modified>
</cp:coreProperties>
</file>