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83AC0D" w14:textId="1B7B4792" w:rsidR="005E581E" w:rsidRPr="00052C24" w:rsidRDefault="00785492" w:rsidP="005E581E">
      <w:pPr>
        <w:jc w:val="center"/>
        <w:rPr>
          <w:rFonts w:ascii="Times New Roman" w:hAnsi="Times New Roman" w:cs="Times New Roman"/>
          <w:b/>
          <w:bCs/>
          <w:sz w:val="48"/>
          <w:szCs w:val="48"/>
        </w:rPr>
      </w:pPr>
      <w:r w:rsidRPr="00052C24">
        <w:rPr>
          <w:rFonts w:ascii="Times New Roman" w:hAnsi="Times New Roman" w:cs="Times New Roman"/>
          <w:b/>
          <w:bCs/>
          <w:sz w:val="24"/>
          <w:szCs w:val="24"/>
        </w:rPr>
        <w:t xml:space="preserve"> </w:t>
      </w:r>
      <w:r w:rsidR="00351DD7">
        <w:rPr>
          <w:rFonts w:ascii="Times New Roman" w:hAnsi="Times New Roman" w:cs="Times New Roman"/>
          <w:b/>
          <w:bCs/>
          <w:sz w:val="48"/>
          <w:szCs w:val="48"/>
        </w:rPr>
        <w:t>Improvement</w:t>
      </w:r>
      <w:r w:rsidR="005E581E" w:rsidRPr="00052C24">
        <w:rPr>
          <w:rFonts w:ascii="Times New Roman" w:hAnsi="Times New Roman" w:cs="Times New Roman"/>
          <w:b/>
          <w:bCs/>
          <w:sz w:val="48"/>
          <w:szCs w:val="48"/>
        </w:rPr>
        <w:t xml:space="preserve"> of nutrient use efficiency: conventional to modern approach</w:t>
      </w:r>
    </w:p>
    <w:p w14:paraId="196C41D2" w14:textId="77777777" w:rsidR="00A33AA9" w:rsidRPr="00052C24" w:rsidRDefault="00A33AA9" w:rsidP="00A33AA9">
      <w:pPr>
        <w:autoSpaceDE w:val="0"/>
        <w:autoSpaceDN w:val="0"/>
        <w:adjustRightInd w:val="0"/>
        <w:spacing w:after="0" w:line="240" w:lineRule="auto"/>
        <w:contextualSpacing/>
        <w:jc w:val="both"/>
        <w:rPr>
          <w:rFonts w:ascii="Times New Roman" w:eastAsia="Calibri" w:hAnsi="Times New Roman" w:cs="Times New Roman"/>
          <w:b/>
          <w:bCs/>
          <w:sz w:val="24"/>
          <w:szCs w:val="24"/>
        </w:rPr>
        <w:sectPr w:rsidR="00A33AA9" w:rsidRPr="00052C24">
          <w:pgSz w:w="12240" w:h="15840"/>
          <w:pgMar w:top="1440" w:right="1440" w:bottom="1440" w:left="1440" w:header="720" w:footer="720" w:gutter="0"/>
          <w:cols w:space="720"/>
          <w:docGrid w:linePitch="360"/>
        </w:sectPr>
      </w:pPr>
    </w:p>
    <w:p w14:paraId="6925D99F" w14:textId="77777777" w:rsidR="00A33AA9" w:rsidRPr="00FA5A61" w:rsidRDefault="00A33AA9" w:rsidP="00F42636">
      <w:pPr>
        <w:autoSpaceDE w:val="0"/>
        <w:autoSpaceDN w:val="0"/>
        <w:adjustRightInd w:val="0"/>
        <w:spacing w:after="0" w:line="240" w:lineRule="auto"/>
        <w:contextualSpacing/>
        <w:jc w:val="center"/>
        <w:rPr>
          <w:rFonts w:ascii="Times New Roman" w:eastAsia="Calibri" w:hAnsi="Times New Roman" w:cs="Times New Roman"/>
          <w:b/>
          <w:bCs/>
          <w:sz w:val="20"/>
        </w:rPr>
      </w:pPr>
      <w:r w:rsidRPr="00FA5A61">
        <w:rPr>
          <w:rFonts w:ascii="Times New Roman" w:eastAsia="Calibri" w:hAnsi="Times New Roman" w:cs="Times New Roman"/>
          <w:b/>
          <w:bCs/>
          <w:sz w:val="20"/>
        </w:rPr>
        <w:t>Vivek Singh</w:t>
      </w:r>
      <w:r w:rsidRPr="00FA5A61">
        <w:rPr>
          <w:rFonts w:ascii="Times New Roman" w:eastAsia="Calibri" w:hAnsi="Times New Roman" w:cs="Times New Roman"/>
          <w:b/>
          <w:bCs/>
          <w:sz w:val="20"/>
          <w:vertAlign w:val="superscript"/>
        </w:rPr>
        <w:t>1</w:t>
      </w:r>
    </w:p>
    <w:p w14:paraId="6C1A9BC6" w14:textId="67563157" w:rsidR="00A33AA9" w:rsidRPr="00FA5A61" w:rsidRDefault="00A33AA9" w:rsidP="00F42636">
      <w:pPr>
        <w:autoSpaceDE w:val="0"/>
        <w:autoSpaceDN w:val="0"/>
        <w:adjustRightInd w:val="0"/>
        <w:spacing w:line="240" w:lineRule="auto"/>
        <w:contextualSpacing/>
        <w:jc w:val="center"/>
        <w:rPr>
          <w:rFonts w:ascii="Times New Roman" w:eastAsia="Calibri" w:hAnsi="Times New Roman" w:cs="Times New Roman"/>
          <w:sz w:val="20"/>
        </w:rPr>
      </w:pPr>
      <w:r w:rsidRPr="00FA5A61">
        <w:rPr>
          <w:rFonts w:ascii="Times New Roman" w:eastAsia="Calibri" w:hAnsi="Times New Roman" w:cs="Times New Roman"/>
          <w:sz w:val="20"/>
        </w:rPr>
        <w:t>Ph.D. Research Scholar,</w:t>
      </w:r>
    </w:p>
    <w:p w14:paraId="53D6F42A" w14:textId="70AFC532" w:rsidR="00A33AA9" w:rsidRPr="00FA5A61" w:rsidRDefault="00A33AA9" w:rsidP="00F42636">
      <w:pPr>
        <w:autoSpaceDE w:val="0"/>
        <w:autoSpaceDN w:val="0"/>
        <w:adjustRightInd w:val="0"/>
        <w:spacing w:line="240" w:lineRule="auto"/>
        <w:contextualSpacing/>
        <w:jc w:val="center"/>
        <w:rPr>
          <w:rFonts w:ascii="Times New Roman" w:eastAsia="Calibri" w:hAnsi="Times New Roman" w:cs="Times New Roman"/>
          <w:sz w:val="20"/>
        </w:rPr>
      </w:pPr>
      <w:r w:rsidRPr="00FA5A61">
        <w:rPr>
          <w:rFonts w:ascii="Times New Roman" w:eastAsia="Calibri" w:hAnsi="Times New Roman" w:cs="Times New Roman"/>
          <w:sz w:val="20"/>
        </w:rPr>
        <w:t>Department of Soil Science,</w:t>
      </w:r>
    </w:p>
    <w:p w14:paraId="7861C533" w14:textId="77777777" w:rsidR="00A33AA9" w:rsidRPr="00FA5A61" w:rsidRDefault="00A33AA9" w:rsidP="00F42636">
      <w:pPr>
        <w:autoSpaceDE w:val="0"/>
        <w:autoSpaceDN w:val="0"/>
        <w:adjustRightInd w:val="0"/>
        <w:spacing w:line="240" w:lineRule="auto"/>
        <w:contextualSpacing/>
        <w:jc w:val="center"/>
        <w:rPr>
          <w:rFonts w:ascii="Times New Roman" w:eastAsia="Calibri" w:hAnsi="Times New Roman" w:cs="Times New Roman"/>
          <w:sz w:val="20"/>
        </w:rPr>
      </w:pPr>
      <w:r w:rsidRPr="00FA5A61">
        <w:rPr>
          <w:rFonts w:ascii="Times New Roman" w:eastAsia="Calibri" w:hAnsi="Times New Roman" w:cs="Times New Roman"/>
          <w:sz w:val="20"/>
        </w:rPr>
        <w:t>Jawaharlal Nehru Krishi Vishwa Vidyalaya, Jabalpur (M.P.) 482004</w:t>
      </w:r>
    </w:p>
    <w:p w14:paraId="23D0EE29" w14:textId="2C8FA756" w:rsidR="00F42636" w:rsidRDefault="00A33AA9" w:rsidP="00F42636">
      <w:pPr>
        <w:autoSpaceDE w:val="0"/>
        <w:autoSpaceDN w:val="0"/>
        <w:adjustRightInd w:val="0"/>
        <w:spacing w:line="240" w:lineRule="auto"/>
        <w:contextualSpacing/>
        <w:jc w:val="center"/>
        <w:rPr>
          <w:rFonts w:ascii="Times New Roman" w:eastAsia="Calibri" w:hAnsi="Times New Roman" w:cs="Times New Roman"/>
          <w:b/>
          <w:bCs/>
          <w:sz w:val="20"/>
        </w:rPr>
      </w:pPr>
      <w:r w:rsidRPr="00FA5A61">
        <w:rPr>
          <w:rFonts w:ascii="Times New Roman" w:eastAsia="Calibri" w:hAnsi="Times New Roman" w:cs="Times New Roman"/>
          <w:b/>
          <w:bCs/>
          <w:sz w:val="20"/>
        </w:rPr>
        <w:t xml:space="preserve">E-mail: </w:t>
      </w:r>
      <w:r w:rsidR="00321AF8" w:rsidRPr="00321AF8">
        <w:rPr>
          <w:rFonts w:ascii="Times New Roman" w:eastAsia="Calibri" w:hAnsi="Times New Roman" w:cs="Times New Roman"/>
          <w:b/>
          <w:bCs/>
          <w:sz w:val="20"/>
        </w:rPr>
        <w:t>vivekofficial03@gmail.com</w:t>
      </w:r>
    </w:p>
    <w:p w14:paraId="45E6DFDA" w14:textId="77777777" w:rsidR="00321AF8" w:rsidRDefault="00321AF8" w:rsidP="00F42636">
      <w:pPr>
        <w:autoSpaceDE w:val="0"/>
        <w:autoSpaceDN w:val="0"/>
        <w:adjustRightInd w:val="0"/>
        <w:spacing w:line="240" w:lineRule="auto"/>
        <w:contextualSpacing/>
        <w:jc w:val="center"/>
        <w:rPr>
          <w:rFonts w:ascii="Times New Roman" w:eastAsia="Calibri" w:hAnsi="Times New Roman" w:cs="Times New Roman"/>
          <w:b/>
          <w:bCs/>
          <w:sz w:val="20"/>
        </w:rPr>
      </w:pPr>
    </w:p>
    <w:p w14:paraId="2C6C6457" w14:textId="37BE8A6B" w:rsidR="00A33AA9" w:rsidRPr="00FA5A61" w:rsidRDefault="00A33AA9" w:rsidP="00F42636">
      <w:pPr>
        <w:autoSpaceDE w:val="0"/>
        <w:autoSpaceDN w:val="0"/>
        <w:adjustRightInd w:val="0"/>
        <w:spacing w:line="240" w:lineRule="auto"/>
        <w:contextualSpacing/>
        <w:jc w:val="center"/>
        <w:rPr>
          <w:rFonts w:ascii="Times New Roman" w:eastAsia="Calibri" w:hAnsi="Times New Roman" w:cs="Times New Roman"/>
          <w:b/>
          <w:bCs/>
          <w:sz w:val="20"/>
        </w:rPr>
      </w:pPr>
      <w:proofErr w:type="spellStart"/>
      <w:r w:rsidRPr="00FA5A61">
        <w:rPr>
          <w:rFonts w:ascii="Times New Roman" w:eastAsia="Calibri" w:hAnsi="Times New Roman" w:cs="Times New Roman"/>
          <w:b/>
          <w:bCs/>
          <w:sz w:val="20"/>
        </w:rPr>
        <w:t>Jyoti</w:t>
      </w:r>
      <w:proofErr w:type="spellEnd"/>
      <w:r w:rsidRPr="00FA5A61">
        <w:rPr>
          <w:rFonts w:ascii="Times New Roman" w:eastAsia="Calibri" w:hAnsi="Times New Roman" w:cs="Times New Roman"/>
          <w:b/>
          <w:bCs/>
          <w:sz w:val="20"/>
        </w:rPr>
        <w:t xml:space="preserve"> Bala</w:t>
      </w:r>
      <w:r w:rsidRPr="00FA5A61">
        <w:rPr>
          <w:rFonts w:ascii="Times New Roman" w:eastAsia="Calibri" w:hAnsi="Times New Roman" w:cs="Times New Roman"/>
          <w:b/>
          <w:bCs/>
          <w:sz w:val="20"/>
          <w:vertAlign w:val="superscript"/>
        </w:rPr>
        <w:t>2</w:t>
      </w:r>
    </w:p>
    <w:p w14:paraId="55522649" w14:textId="3648D42C" w:rsidR="00A33AA9" w:rsidRPr="00FA5A61" w:rsidRDefault="00A33AA9" w:rsidP="00F42636">
      <w:pPr>
        <w:autoSpaceDE w:val="0"/>
        <w:autoSpaceDN w:val="0"/>
        <w:adjustRightInd w:val="0"/>
        <w:spacing w:line="240" w:lineRule="auto"/>
        <w:contextualSpacing/>
        <w:jc w:val="center"/>
        <w:rPr>
          <w:rFonts w:ascii="Times New Roman" w:eastAsia="Calibri" w:hAnsi="Times New Roman" w:cs="Times New Roman"/>
          <w:sz w:val="20"/>
        </w:rPr>
      </w:pPr>
      <w:r w:rsidRPr="00FA5A61">
        <w:rPr>
          <w:rFonts w:ascii="Times New Roman" w:eastAsia="Calibri" w:hAnsi="Times New Roman" w:cs="Times New Roman"/>
          <w:sz w:val="20"/>
        </w:rPr>
        <w:t>Ph.D. Research Scholar,</w:t>
      </w:r>
    </w:p>
    <w:p w14:paraId="4B939FB3" w14:textId="230065DE" w:rsidR="00A33AA9" w:rsidRPr="00FA5A61" w:rsidRDefault="00A33AA9" w:rsidP="00F42636">
      <w:pPr>
        <w:autoSpaceDE w:val="0"/>
        <w:autoSpaceDN w:val="0"/>
        <w:adjustRightInd w:val="0"/>
        <w:spacing w:line="240" w:lineRule="auto"/>
        <w:contextualSpacing/>
        <w:jc w:val="center"/>
        <w:rPr>
          <w:rFonts w:ascii="Times New Roman" w:eastAsia="Calibri" w:hAnsi="Times New Roman" w:cs="Times New Roman"/>
          <w:sz w:val="20"/>
        </w:rPr>
      </w:pPr>
      <w:r w:rsidRPr="00FA5A61">
        <w:rPr>
          <w:rFonts w:ascii="Times New Roman" w:eastAsia="Calibri" w:hAnsi="Times New Roman" w:cs="Times New Roman"/>
          <w:sz w:val="20"/>
        </w:rPr>
        <w:t>Department of Soil Science,</w:t>
      </w:r>
    </w:p>
    <w:p w14:paraId="7962866B" w14:textId="77777777" w:rsidR="00A33AA9" w:rsidRPr="00FA5A61" w:rsidRDefault="00A33AA9" w:rsidP="00F42636">
      <w:pPr>
        <w:autoSpaceDE w:val="0"/>
        <w:autoSpaceDN w:val="0"/>
        <w:adjustRightInd w:val="0"/>
        <w:spacing w:after="0" w:line="240" w:lineRule="auto"/>
        <w:contextualSpacing/>
        <w:jc w:val="center"/>
        <w:rPr>
          <w:rFonts w:ascii="Times New Roman" w:eastAsia="Calibri" w:hAnsi="Times New Roman" w:cs="Times New Roman"/>
          <w:sz w:val="20"/>
        </w:rPr>
      </w:pPr>
      <w:r w:rsidRPr="00FA5A61">
        <w:rPr>
          <w:rFonts w:ascii="Times New Roman" w:eastAsia="Calibri" w:hAnsi="Times New Roman" w:cs="Times New Roman"/>
          <w:sz w:val="20"/>
        </w:rPr>
        <w:t>Indira Gandhi Krishi Vishwavidyalaya, Raipur (CG) 492012</w:t>
      </w:r>
    </w:p>
    <w:p w14:paraId="53CBA264" w14:textId="48BE4CDE" w:rsidR="00A33AA9" w:rsidRDefault="00A33AA9" w:rsidP="00F42636">
      <w:pPr>
        <w:spacing w:line="240" w:lineRule="auto"/>
        <w:contextualSpacing/>
        <w:jc w:val="center"/>
        <w:rPr>
          <w:rFonts w:ascii="Times New Roman" w:hAnsi="Times New Roman" w:cs="Times New Roman"/>
          <w:b/>
          <w:bCs/>
          <w:sz w:val="20"/>
        </w:rPr>
      </w:pPr>
      <w:r w:rsidRPr="00FA5A61">
        <w:rPr>
          <w:rFonts w:ascii="Times New Roman" w:eastAsia="Calibri" w:hAnsi="Times New Roman" w:cs="Times New Roman"/>
          <w:b/>
          <w:bCs/>
          <w:sz w:val="20"/>
        </w:rPr>
        <w:t xml:space="preserve">E-mail: </w:t>
      </w:r>
      <w:r w:rsidR="00F42636">
        <w:rPr>
          <w:rFonts w:ascii="Times New Roman" w:hAnsi="Times New Roman" w:cs="Times New Roman"/>
          <w:b/>
          <w:bCs/>
          <w:sz w:val="20"/>
        </w:rPr>
        <w:t>jyoti15official@gmail.com</w:t>
      </w:r>
    </w:p>
    <w:p w14:paraId="4797BB03" w14:textId="22EE3E2E" w:rsidR="00067C38" w:rsidRDefault="00067C38" w:rsidP="00F42636">
      <w:pPr>
        <w:spacing w:line="240" w:lineRule="auto"/>
        <w:contextualSpacing/>
        <w:jc w:val="center"/>
        <w:rPr>
          <w:rFonts w:ascii="Times New Roman" w:hAnsi="Times New Roman" w:cs="Times New Roman"/>
          <w:b/>
          <w:bCs/>
          <w:sz w:val="20"/>
        </w:rPr>
      </w:pPr>
    </w:p>
    <w:p w14:paraId="28D42741" w14:textId="6DF2B975" w:rsidR="00067C38" w:rsidRDefault="00067C38" w:rsidP="00F42636">
      <w:pPr>
        <w:spacing w:line="240" w:lineRule="auto"/>
        <w:contextualSpacing/>
        <w:jc w:val="center"/>
        <w:rPr>
          <w:rFonts w:ascii="Times New Roman" w:hAnsi="Times New Roman" w:cs="Times New Roman"/>
          <w:b/>
          <w:bCs/>
          <w:sz w:val="20"/>
        </w:rPr>
      </w:pPr>
    </w:p>
    <w:p w14:paraId="13C1BD56" w14:textId="0A893B3A" w:rsidR="00067C38" w:rsidRDefault="00067C38" w:rsidP="00067C38">
      <w:pPr>
        <w:spacing w:line="240" w:lineRule="auto"/>
        <w:contextualSpacing/>
        <w:jc w:val="both"/>
        <w:rPr>
          <w:rFonts w:ascii="Times New Roman" w:hAnsi="Times New Roman" w:cs="Times New Roman"/>
          <w:b/>
          <w:bCs/>
          <w:sz w:val="20"/>
        </w:rPr>
      </w:pPr>
    </w:p>
    <w:p w14:paraId="784F63F5" w14:textId="77777777" w:rsidR="00067C38" w:rsidRPr="00FA5A61" w:rsidRDefault="00067C38" w:rsidP="00067C38">
      <w:pPr>
        <w:jc w:val="center"/>
        <w:rPr>
          <w:rFonts w:ascii="Times New Roman" w:hAnsi="Times New Roman" w:cs="Times New Roman"/>
          <w:b/>
          <w:bCs/>
          <w:sz w:val="24"/>
          <w:szCs w:val="24"/>
        </w:rPr>
      </w:pPr>
      <w:r w:rsidRPr="00FA5A61">
        <w:rPr>
          <w:rFonts w:ascii="Times New Roman" w:hAnsi="Times New Roman" w:cs="Times New Roman"/>
          <w:b/>
          <w:bCs/>
          <w:sz w:val="24"/>
          <w:szCs w:val="24"/>
        </w:rPr>
        <w:t>ABSTRACT</w:t>
      </w:r>
    </w:p>
    <w:p w14:paraId="18BAB819" w14:textId="77777777" w:rsidR="00067C38"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color w:val="231F20"/>
          <w:sz w:val="20"/>
        </w:rPr>
        <w:t xml:space="preserve">The fertilizer industry, as well as agriculture in general, faces the fundamental challenge of improving nutrient efficiency. Modern crop production systems require efficient nutrient management practices to increase the long-term sustainability. Optimum use of nutrient inputs (fertilizers) by crops is essential for sustainable agricultural production. With increasing world demands for food and energy, this is set to become an ever-increasing priority. Fertilizers are costly inputs and their unbalanced usage cause several environmental problems. There is an absolute requirement to maximize the efficiency of fertilizers through agronomic and plant breeding approaches. Nutrient use efficiency </w:t>
      </w:r>
      <w:proofErr w:type="gramStart"/>
      <w:r w:rsidRPr="00FA5A61">
        <w:rPr>
          <w:rFonts w:ascii="Times New Roman" w:hAnsi="Times New Roman" w:cs="Times New Roman"/>
          <w:color w:val="231F20"/>
          <w:sz w:val="20"/>
        </w:rPr>
        <w:t>is defined</w:t>
      </w:r>
      <w:proofErr w:type="gramEnd"/>
      <w:r w:rsidRPr="00FA5A61">
        <w:rPr>
          <w:rFonts w:ascii="Times New Roman" w:hAnsi="Times New Roman" w:cs="Times New Roman"/>
          <w:color w:val="231F20"/>
          <w:sz w:val="20"/>
        </w:rPr>
        <w:t xml:space="preserve"> as the yield obtained per unit of fertilizer input or in terms of recovery of fertilizer applied. Therefore, the improvement in yields </w:t>
      </w:r>
      <w:proofErr w:type="gramStart"/>
      <w:r w:rsidRPr="00FA5A61">
        <w:rPr>
          <w:rFonts w:ascii="Times New Roman" w:hAnsi="Times New Roman" w:cs="Times New Roman"/>
          <w:color w:val="231F20"/>
          <w:sz w:val="20"/>
        </w:rPr>
        <w:t>must be matched</w:t>
      </w:r>
      <w:proofErr w:type="gramEnd"/>
      <w:r w:rsidRPr="00FA5A61">
        <w:rPr>
          <w:rFonts w:ascii="Times New Roman" w:hAnsi="Times New Roman" w:cs="Times New Roman"/>
          <w:color w:val="231F20"/>
          <w:sz w:val="20"/>
        </w:rPr>
        <w:t xml:space="preserve"> by the appropriate increase in nutrient uptake as the yields are improved at the expense of mineral nutrient content. Several complex processes contribute to the overall nutrient use efficiency, and all are </w:t>
      </w:r>
      <w:proofErr w:type="spellStart"/>
      <w:r w:rsidRPr="00FA5A61">
        <w:rPr>
          <w:rFonts w:ascii="Times New Roman" w:hAnsi="Times New Roman" w:cs="Times New Roman"/>
          <w:color w:val="231F20"/>
          <w:sz w:val="20"/>
        </w:rPr>
        <w:t>multigenic</w:t>
      </w:r>
      <w:proofErr w:type="spellEnd"/>
      <w:r w:rsidRPr="00FA5A61">
        <w:rPr>
          <w:rFonts w:ascii="Times New Roman" w:hAnsi="Times New Roman" w:cs="Times New Roman"/>
          <w:color w:val="231F20"/>
          <w:sz w:val="20"/>
        </w:rPr>
        <w:t xml:space="preserve"> and developmentally and environmentally modulated.</w:t>
      </w:r>
      <w:r w:rsidRPr="00FA5A61">
        <w:rPr>
          <w:rFonts w:ascii="Times New Roman" w:hAnsi="Times New Roman" w:cs="Times New Roman"/>
          <w:sz w:val="20"/>
        </w:rPr>
        <w:t xml:space="preserve"> Multidisciplinary approaches involving traditional breeding and biotechnology can help improve the situation in the future. Therefore, this chapter provides a brief knowledge about various approaches to enhance the nutrient use efficiency by crops.</w:t>
      </w:r>
    </w:p>
    <w:p w14:paraId="4E3567EE" w14:textId="77777777" w:rsidR="00067C38" w:rsidRDefault="00067C38" w:rsidP="00067C38">
      <w:pPr>
        <w:autoSpaceDE w:val="0"/>
        <w:autoSpaceDN w:val="0"/>
        <w:adjustRightInd w:val="0"/>
        <w:spacing w:after="0" w:line="240" w:lineRule="auto"/>
        <w:ind w:firstLine="720"/>
        <w:jc w:val="both"/>
        <w:rPr>
          <w:rFonts w:ascii="Times New Roman" w:hAnsi="Times New Roman" w:cs="Times New Roman"/>
          <w:sz w:val="20"/>
        </w:rPr>
      </w:pPr>
      <w:r>
        <w:rPr>
          <w:rFonts w:ascii="Times New Roman" w:hAnsi="Times New Roman" w:cs="Times New Roman"/>
          <w:sz w:val="20"/>
        </w:rPr>
        <w:t xml:space="preserve">Keywords- </w:t>
      </w:r>
      <w:r w:rsidRPr="00FA5A61">
        <w:rPr>
          <w:rFonts w:ascii="Times New Roman" w:hAnsi="Times New Roman" w:cs="Times New Roman"/>
          <w:color w:val="231F20"/>
          <w:sz w:val="20"/>
        </w:rPr>
        <w:t>Nutrient use efficiency</w:t>
      </w:r>
      <w:r>
        <w:rPr>
          <w:rFonts w:ascii="Times New Roman" w:hAnsi="Times New Roman" w:cs="Times New Roman"/>
          <w:color w:val="231F20"/>
          <w:sz w:val="20"/>
        </w:rPr>
        <w:t xml:space="preserve">, </w:t>
      </w:r>
      <w:r w:rsidRPr="00FA5A61">
        <w:rPr>
          <w:rFonts w:ascii="Times New Roman" w:hAnsi="Times New Roman" w:cs="Times New Roman"/>
          <w:color w:val="231F20"/>
          <w:sz w:val="20"/>
        </w:rPr>
        <w:t>sustainable agricultural production</w:t>
      </w:r>
      <w:r>
        <w:rPr>
          <w:rFonts w:ascii="Times New Roman" w:hAnsi="Times New Roman" w:cs="Times New Roman"/>
          <w:color w:val="231F20"/>
          <w:sz w:val="20"/>
        </w:rPr>
        <w:t xml:space="preserve">, </w:t>
      </w:r>
      <w:proofErr w:type="gramStart"/>
      <w:r w:rsidRPr="00FA5A61">
        <w:rPr>
          <w:rFonts w:ascii="Times New Roman" w:hAnsi="Times New Roman" w:cs="Times New Roman"/>
          <w:color w:val="231F20"/>
          <w:sz w:val="20"/>
        </w:rPr>
        <w:t>long</w:t>
      </w:r>
      <w:proofErr w:type="gramEnd"/>
      <w:r w:rsidRPr="00FA5A61">
        <w:rPr>
          <w:rFonts w:ascii="Times New Roman" w:hAnsi="Times New Roman" w:cs="Times New Roman"/>
          <w:color w:val="231F20"/>
          <w:sz w:val="20"/>
        </w:rPr>
        <w:t>-term sustainability</w:t>
      </w:r>
      <w:r>
        <w:rPr>
          <w:rFonts w:ascii="Times New Roman" w:hAnsi="Times New Roman" w:cs="Times New Roman"/>
          <w:color w:val="231F20"/>
          <w:sz w:val="20"/>
        </w:rPr>
        <w:t>.</w:t>
      </w:r>
    </w:p>
    <w:p w14:paraId="71E0EEEC"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b/>
          <w:bCs/>
          <w:sz w:val="20"/>
        </w:rPr>
      </w:pPr>
    </w:p>
    <w:p w14:paraId="5D3ACF4A" w14:textId="77777777" w:rsidR="00067C38" w:rsidRPr="00FA5A61" w:rsidRDefault="00067C38" w:rsidP="00067C38">
      <w:pPr>
        <w:jc w:val="center"/>
        <w:rPr>
          <w:rFonts w:ascii="Times New Roman" w:hAnsi="Times New Roman" w:cs="Times New Roman"/>
          <w:b/>
          <w:bCs/>
          <w:sz w:val="24"/>
          <w:szCs w:val="24"/>
        </w:rPr>
      </w:pPr>
      <w:r w:rsidRPr="00FA5A61">
        <w:rPr>
          <w:rFonts w:ascii="Times New Roman" w:hAnsi="Times New Roman" w:cs="Times New Roman"/>
          <w:b/>
          <w:bCs/>
          <w:sz w:val="24"/>
          <w:szCs w:val="24"/>
        </w:rPr>
        <w:t>INTRODUCTION</w:t>
      </w:r>
    </w:p>
    <w:p w14:paraId="342F37F4"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It is a global issue to meet societal food demands as it has been predicted that food demands worldwide would rise by 100–110% between 2005 and 2050 (</w:t>
      </w:r>
      <w:proofErr w:type="spellStart"/>
      <w:r w:rsidRPr="00FA5A61">
        <w:rPr>
          <w:rFonts w:ascii="Times New Roman" w:hAnsi="Times New Roman" w:cs="Times New Roman"/>
          <w:sz w:val="20"/>
        </w:rPr>
        <w:t>Tilman</w:t>
      </w:r>
      <w:proofErr w:type="spellEnd"/>
      <w:r w:rsidRPr="00FA5A61">
        <w:rPr>
          <w:rFonts w:ascii="Times New Roman" w:hAnsi="Times New Roman" w:cs="Times New Roman"/>
          <w:sz w:val="20"/>
        </w:rPr>
        <w:t xml:space="preserve"> et al., 2011). Some have predicted that food demand will double within 30 years (Glenn et al., 2008), which equates to maintaining a proportional rate of increase of more than 2.4% per year, while some have predicted that the world will need 60% more cereal production between 2000 and 2050 (FAO, 2009). It is extremely difficult to supply such demand sustainably, particularly considering historical grain yield trends that have been linear for nearly 50 years with slopes of only 1.2 to 1.3% of 2007 yields (FAO, 2009). For more than a century, mineral fertilizers have sustained worldwide agriculture, thus global population and prosperity (</w:t>
      </w:r>
      <w:proofErr w:type="spellStart"/>
      <w:r w:rsidRPr="00FA5A61">
        <w:rPr>
          <w:rFonts w:ascii="Times New Roman" w:hAnsi="Times New Roman" w:cs="Times New Roman"/>
          <w:color w:val="000000" w:themeColor="text1"/>
          <w:sz w:val="20"/>
        </w:rPr>
        <w:t>Smil</w:t>
      </w:r>
      <w:proofErr w:type="spellEnd"/>
      <w:r w:rsidRPr="00FA5A61">
        <w:rPr>
          <w:rFonts w:ascii="Times New Roman" w:hAnsi="Times New Roman" w:cs="Times New Roman"/>
          <w:color w:val="000000" w:themeColor="text1"/>
          <w:sz w:val="20"/>
        </w:rPr>
        <w:t>, 2001; Stewart et al., 2005</w:t>
      </w:r>
      <w:r w:rsidRPr="00FA5A61">
        <w:rPr>
          <w:rFonts w:ascii="Times New Roman" w:hAnsi="Times New Roman" w:cs="Times New Roman"/>
          <w:sz w:val="20"/>
        </w:rPr>
        <w:t xml:space="preserve">).  Fertilizers are crucial in ensuring the production of food crops all over the world. In fact, it </w:t>
      </w:r>
      <w:proofErr w:type="gramStart"/>
      <w:r w:rsidRPr="00FA5A61">
        <w:rPr>
          <w:rFonts w:ascii="Times New Roman" w:hAnsi="Times New Roman" w:cs="Times New Roman"/>
          <w:sz w:val="20"/>
        </w:rPr>
        <w:t>is believed</w:t>
      </w:r>
      <w:proofErr w:type="gramEnd"/>
      <w:r w:rsidRPr="00FA5A61">
        <w:rPr>
          <w:rFonts w:ascii="Times New Roman" w:hAnsi="Times New Roman" w:cs="Times New Roman"/>
          <w:sz w:val="20"/>
        </w:rPr>
        <w:t xml:space="preserve"> that fertilizers today contribute to the 40–60% of the world's crop production. (</w:t>
      </w:r>
      <w:r w:rsidRPr="00FA5A61">
        <w:rPr>
          <w:rFonts w:ascii="Times New Roman" w:hAnsi="Times New Roman" w:cs="Times New Roman"/>
          <w:color w:val="000000" w:themeColor="text1"/>
          <w:sz w:val="20"/>
        </w:rPr>
        <w:t xml:space="preserve">Johnston and </w:t>
      </w:r>
      <w:proofErr w:type="spellStart"/>
      <w:r w:rsidRPr="00FA5A61">
        <w:rPr>
          <w:rFonts w:ascii="Times New Roman" w:hAnsi="Times New Roman" w:cs="Times New Roman"/>
          <w:color w:val="000000" w:themeColor="text1"/>
          <w:sz w:val="20"/>
        </w:rPr>
        <w:t>Bruulsema</w:t>
      </w:r>
      <w:proofErr w:type="spellEnd"/>
      <w:r w:rsidRPr="00FA5A61">
        <w:rPr>
          <w:rFonts w:ascii="Times New Roman" w:hAnsi="Times New Roman" w:cs="Times New Roman"/>
          <w:color w:val="000000" w:themeColor="text1"/>
          <w:sz w:val="20"/>
        </w:rPr>
        <w:t>, 2014</w:t>
      </w:r>
      <w:r w:rsidRPr="00FA5A61">
        <w:rPr>
          <w:rFonts w:ascii="Times New Roman" w:hAnsi="Times New Roman" w:cs="Times New Roman"/>
          <w:sz w:val="20"/>
        </w:rPr>
        <w:t>). Their contribution to boosting agricultural yields has prevented the conversion of millions of hectares of natural ecosystems to farmland (</w:t>
      </w:r>
      <w:proofErr w:type="spellStart"/>
      <w:r w:rsidRPr="00FA5A61">
        <w:rPr>
          <w:rFonts w:ascii="Times New Roman" w:hAnsi="Times New Roman" w:cs="Times New Roman"/>
          <w:color w:val="000000" w:themeColor="text1"/>
          <w:sz w:val="20"/>
        </w:rPr>
        <w:t>Balmford</w:t>
      </w:r>
      <w:proofErr w:type="spellEnd"/>
      <w:r w:rsidRPr="00FA5A61">
        <w:rPr>
          <w:rFonts w:ascii="Times New Roman" w:hAnsi="Times New Roman" w:cs="Times New Roman"/>
          <w:color w:val="000000" w:themeColor="text1"/>
          <w:sz w:val="20"/>
        </w:rPr>
        <w:t xml:space="preserve"> </w:t>
      </w:r>
      <w:r w:rsidRPr="00FA5A61">
        <w:rPr>
          <w:rFonts w:ascii="Times New Roman" w:hAnsi="Times New Roman" w:cs="Times New Roman"/>
          <w:sz w:val="20"/>
        </w:rPr>
        <w:t xml:space="preserve">et al., 2005). The use of nutrients in agricultural systems that is insufficient, unbalanced, improper, or excessive is still a concern. Low agricultural yields in regions of the developing world are mostly due to nutrient mining. In other cases, the management techniques employed fail to achieve excellent congruence between nutrient supply and crop nutrient demand, causing nutrients such as nitrogen (N) and phosphorus (P) to frequently travel outside the boundaries of the agricultural field (van </w:t>
      </w:r>
      <w:proofErr w:type="spellStart"/>
      <w:r w:rsidRPr="00FA5A61">
        <w:rPr>
          <w:rFonts w:ascii="Times New Roman" w:hAnsi="Times New Roman" w:cs="Times New Roman"/>
          <w:color w:val="000000" w:themeColor="text1"/>
          <w:sz w:val="20"/>
        </w:rPr>
        <w:t>Noordwijk</w:t>
      </w:r>
      <w:proofErr w:type="spellEnd"/>
      <w:r w:rsidRPr="00FA5A61">
        <w:rPr>
          <w:rFonts w:ascii="Times New Roman" w:hAnsi="Times New Roman" w:cs="Times New Roman"/>
          <w:color w:val="000000" w:themeColor="text1"/>
          <w:sz w:val="20"/>
        </w:rPr>
        <w:t xml:space="preserve"> and </w:t>
      </w:r>
      <w:proofErr w:type="spellStart"/>
      <w:r w:rsidRPr="00FA5A61">
        <w:rPr>
          <w:rFonts w:ascii="Times New Roman" w:hAnsi="Times New Roman" w:cs="Times New Roman"/>
          <w:color w:val="000000" w:themeColor="text1"/>
          <w:sz w:val="20"/>
        </w:rPr>
        <w:t>Cadisch</w:t>
      </w:r>
      <w:proofErr w:type="spellEnd"/>
      <w:r w:rsidRPr="00FA5A61">
        <w:rPr>
          <w:rFonts w:ascii="Times New Roman" w:hAnsi="Times New Roman" w:cs="Times New Roman"/>
          <w:sz w:val="20"/>
        </w:rPr>
        <w:t xml:space="preserve">, 2002). Such losses could result in severe consequences if they go unchecked </w:t>
      </w:r>
      <w:r w:rsidRPr="00FA5A61">
        <w:rPr>
          <w:rFonts w:ascii="Times New Roman" w:hAnsi="Times New Roman" w:cs="Times New Roman"/>
          <w:color w:val="000000" w:themeColor="text1"/>
          <w:sz w:val="20"/>
        </w:rPr>
        <w:t>(Mosier et al</w:t>
      </w:r>
      <w:r w:rsidRPr="00FA5A61">
        <w:rPr>
          <w:rFonts w:ascii="Times New Roman" w:hAnsi="Times New Roman" w:cs="Times New Roman"/>
          <w:sz w:val="20"/>
        </w:rPr>
        <w:t xml:space="preserve">., 2001). Consequently, improving fertilizer use efficiency remains a significant problem for global agriculture. This chapter aims to provide an overview of different approaches that has been utilized and advanced for the enhancement of nutrient (mineral fertilizers) use efficiency. </w:t>
      </w:r>
    </w:p>
    <w:p w14:paraId="12825EF7"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4"/>
          <w:szCs w:val="24"/>
        </w:rPr>
      </w:pPr>
    </w:p>
    <w:p w14:paraId="2E81DC9C" w14:textId="77777777" w:rsidR="00067C38" w:rsidRDefault="00067C38" w:rsidP="00067C38">
      <w:pPr>
        <w:autoSpaceDE w:val="0"/>
        <w:autoSpaceDN w:val="0"/>
        <w:adjustRightInd w:val="0"/>
        <w:spacing w:after="0" w:line="240" w:lineRule="auto"/>
        <w:jc w:val="center"/>
        <w:rPr>
          <w:rFonts w:ascii="Times New Roman" w:hAnsi="Times New Roman" w:cs="Times New Roman"/>
          <w:b/>
          <w:bCs/>
          <w:sz w:val="24"/>
          <w:szCs w:val="24"/>
        </w:rPr>
      </w:pPr>
    </w:p>
    <w:p w14:paraId="46F90CF6" w14:textId="77777777" w:rsidR="00067C38" w:rsidRDefault="00067C38" w:rsidP="00067C38">
      <w:pPr>
        <w:autoSpaceDE w:val="0"/>
        <w:autoSpaceDN w:val="0"/>
        <w:adjustRightInd w:val="0"/>
        <w:spacing w:after="0" w:line="240" w:lineRule="auto"/>
        <w:jc w:val="center"/>
        <w:rPr>
          <w:rFonts w:ascii="Times New Roman" w:hAnsi="Times New Roman" w:cs="Times New Roman"/>
          <w:b/>
          <w:bCs/>
          <w:sz w:val="24"/>
          <w:szCs w:val="24"/>
        </w:rPr>
      </w:pPr>
    </w:p>
    <w:p w14:paraId="5B730D5C" w14:textId="77777777" w:rsidR="00067C38" w:rsidRDefault="00067C38" w:rsidP="00067C38">
      <w:pPr>
        <w:autoSpaceDE w:val="0"/>
        <w:autoSpaceDN w:val="0"/>
        <w:adjustRightInd w:val="0"/>
        <w:spacing w:after="0" w:line="240" w:lineRule="auto"/>
        <w:jc w:val="center"/>
        <w:rPr>
          <w:rFonts w:ascii="Times New Roman" w:hAnsi="Times New Roman" w:cs="Times New Roman"/>
          <w:b/>
          <w:bCs/>
          <w:sz w:val="24"/>
          <w:szCs w:val="24"/>
        </w:rPr>
      </w:pPr>
    </w:p>
    <w:p w14:paraId="67D47403" w14:textId="77777777" w:rsidR="00067C38" w:rsidRDefault="00067C38" w:rsidP="00067C38">
      <w:pPr>
        <w:autoSpaceDE w:val="0"/>
        <w:autoSpaceDN w:val="0"/>
        <w:adjustRightInd w:val="0"/>
        <w:spacing w:after="0" w:line="240" w:lineRule="auto"/>
        <w:jc w:val="center"/>
        <w:rPr>
          <w:rFonts w:ascii="Times New Roman" w:hAnsi="Times New Roman" w:cs="Times New Roman"/>
          <w:b/>
          <w:bCs/>
          <w:sz w:val="24"/>
          <w:szCs w:val="24"/>
        </w:rPr>
      </w:pPr>
      <w:r w:rsidRPr="00FA5A61">
        <w:rPr>
          <w:rFonts w:ascii="Times New Roman" w:hAnsi="Times New Roman" w:cs="Times New Roman"/>
          <w:b/>
          <w:bCs/>
          <w:sz w:val="24"/>
          <w:szCs w:val="24"/>
        </w:rPr>
        <w:t>CONCEPT OF NUTRIENT USE EFFICIENCY</w:t>
      </w:r>
    </w:p>
    <w:p w14:paraId="5C737F04" w14:textId="77777777" w:rsidR="00067C38" w:rsidRPr="00FA5A61" w:rsidRDefault="00067C38" w:rsidP="00067C38">
      <w:pPr>
        <w:autoSpaceDE w:val="0"/>
        <w:autoSpaceDN w:val="0"/>
        <w:adjustRightInd w:val="0"/>
        <w:spacing w:after="0" w:line="240" w:lineRule="auto"/>
        <w:jc w:val="center"/>
        <w:rPr>
          <w:rFonts w:ascii="Times New Roman" w:hAnsi="Times New Roman" w:cs="Times New Roman"/>
          <w:b/>
          <w:bCs/>
          <w:sz w:val="24"/>
          <w:szCs w:val="24"/>
        </w:rPr>
      </w:pPr>
    </w:p>
    <w:p w14:paraId="55DC93D2"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color w:val="000000" w:themeColor="text1"/>
          <w:sz w:val="20"/>
        </w:rPr>
      </w:pPr>
      <w:proofErr w:type="gramStart"/>
      <w:r w:rsidRPr="00FA5A61">
        <w:rPr>
          <w:rFonts w:ascii="Times New Roman" w:hAnsi="Times New Roman" w:cs="Times New Roman"/>
          <w:color w:val="000000" w:themeColor="text1"/>
          <w:sz w:val="20"/>
        </w:rPr>
        <w:t>Multiple mineral nutrients are required by crops for growth</w:t>
      </w:r>
      <w:proofErr w:type="gramEnd"/>
      <w:r w:rsidRPr="00FA5A61">
        <w:rPr>
          <w:rFonts w:ascii="Times New Roman" w:hAnsi="Times New Roman" w:cs="Times New Roman"/>
          <w:color w:val="000000" w:themeColor="text1"/>
          <w:sz w:val="20"/>
        </w:rPr>
        <w:t xml:space="preserve">, and a limitation in any may impair yields and nutritional quality. In intensive cropping </w:t>
      </w:r>
      <w:proofErr w:type="gramStart"/>
      <w:r w:rsidRPr="00FA5A61">
        <w:rPr>
          <w:rFonts w:ascii="Times New Roman" w:hAnsi="Times New Roman" w:cs="Times New Roman"/>
          <w:color w:val="000000" w:themeColor="text1"/>
          <w:sz w:val="20"/>
        </w:rPr>
        <w:t>systems</w:t>
      </w:r>
      <w:proofErr w:type="gramEnd"/>
      <w:r w:rsidRPr="00FA5A61">
        <w:rPr>
          <w:rFonts w:ascii="Times New Roman" w:hAnsi="Times New Roman" w:cs="Times New Roman"/>
          <w:color w:val="000000" w:themeColor="text1"/>
          <w:sz w:val="20"/>
        </w:rPr>
        <w:t xml:space="preserve"> fertilization with major macronutrients such as nitrogen to maximize yield is followed routinely, and in all agricultural systems replenishment of the soil with minerals mined by the crops is required for sustainability. </w:t>
      </w:r>
      <w:proofErr w:type="gramStart"/>
      <w:r w:rsidRPr="00FA5A61">
        <w:rPr>
          <w:rFonts w:ascii="Times New Roman" w:hAnsi="Times New Roman" w:cs="Times New Roman"/>
          <w:color w:val="000000" w:themeColor="text1"/>
          <w:sz w:val="20"/>
        </w:rPr>
        <w:t>Specific fertilization with micronutrients may be required depending upon underlying soil types and geology, both for optimal crop growth and to supply healthy products for human and animal nutrition; this particularly applies to micronutrients such as Fe, Zn and Se. Application of fertilizers is a major cost, both to the agricultural industry in terms of financial costs for production and transport, and also to society in terms of the carbon footprint and as potential watercourse and atmospheric pollutants.</w:t>
      </w:r>
      <w:proofErr w:type="gramEnd"/>
      <w:r w:rsidRPr="00FA5A61">
        <w:rPr>
          <w:rFonts w:ascii="Times New Roman" w:hAnsi="Times New Roman" w:cs="Times New Roman"/>
          <w:color w:val="000000" w:themeColor="text1"/>
          <w:sz w:val="20"/>
        </w:rPr>
        <w:t xml:space="preserve"> Maximum fertilizer use efficiency is therefore both environmentally and economically essential. It </w:t>
      </w:r>
      <w:proofErr w:type="gramStart"/>
      <w:r w:rsidRPr="00FA5A61">
        <w:rPr>
          <w:rFonts w:ascii="Times New Roman" w:hAnsi="Times New Roman" w:cs="Times New Roman"/>
          <w:color w:val="000000" w:themeColor="text1"/>
          <w:sz w:val="20"/>
        </w:rPr>
        <w:t>has been estimated</w:t>
      </w:r>
      <w:proofErr w:type="gramEnd"/>
      <w:r w:rsidRPr="00FA5A61">
        <w:rPr>
          <w:rFonts w:ascii="Times New Roman" w:hAnsi="Times New Roman" w:cs="Times New Roman"/>
          <w:color w:val="000000" w:themeColor="text1"/>
          <w:sz w:val="20"/>
        </w:rPr>
        <w:t xml:space="preserve"> that nitrogen use efficiency worldwide for cereals is only 33% (</w:t>
      </w:r>
      <w:proofErr w:type="spellStart"/>
      <w:r w:rsidRPr="00FA5A61">
        <w:rPr>
          <w:rFonts w:ascii="Times New Roman" w:hAnsi="Times New Roman" w:cs="Times New Roman"/>
          <w:color w:val="000000" w:themeColor="text1"/>
          <w:sz w:val="20"/>
        </w:rPr>
        <w:t>Raun</w:t>
      </w:r>
      <w:proofErr w:type="spellEnd"/>
      <w:r w:rsidRPr="00FA5A61">
        <w:rPr>
          <w:rFonts w:ascii="Times New Roman" w:hAnsi="Times New Roman" w:cs="Times New Roman"/>
          <w:color w:val="000000" w:themeColor="text1"/>
          <w:sz w:val="20"/>
        </w:rPr>
        <w:t xml:space="preserve"> and Johnson, 1999), indicative of a huge waste of resources. Some major nutrients are a nonrenewable resource as for example, there are finite limits on minable rock phosphate reserves (Cordell et al., 2009; </w:t>
      </w:r>
      <w:proofErr w:type="spellStart"/>
      <w:r w:rsidRPr="00FA5A61">
        <w:rPr>
          <w:rFonts w:ascii="Times New Roman" w:hAnsi="Times New Roman" w:cs="Times New Roman"/>
          <w:color w:val="000000" w:themeColor="text1"/>
          <w:sz w:val="20"/>
        </w:rPr>
        <w:t>Hawkesford</w:t>
      </w:r>
      <w:proofErr w:type="spellEnd"/>
      <w:r w:rsidRPr="00FA5A61">
        <w:rPr>
          <w:rFonts w:ascii="Times New Roman" w:hAnsi="Times New Roman" w:cs="Times New Roman"/>
          <w:color w:val="000000" w:themeColor="text1"/>
          <w:sz w:val="20"/>
        </w:rPr>
        <w:t>, 2012)</w:t>
      </w:r>
    </w:p>
    <w:p w14:paraId="0A1FB130"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Nutrient use efficiency (NUE) is a critically important concept in the evaluation of crop production systems. It </w:t>
      </w:r>
      <w:proofErr w:type="gramStart"/>
      <w:r w:rsidRPr="00FA5A61">
        <w:rPr>
          <w:rFonts w:ascii="Times New Roman" w:hAnsi="Times New Roman" w:cs="Times New Roman"/>
          <w:sz w:val="20"/>
        </w:rPr>
        <w:t>can be greatly impacted</w:t>
      </w:r>
      <w:proofErr w:type="gramEnd"/>
      <w:r w:rsidRPr="00FA5A61">
        <w:rPr>
          <w:rFonts w:ascii="Times New Roman" w:hAnsi="Times New Roman" w:cs="Times New Roman"/>
          <w:sz w:val="20"/>
        </w:rPr>
        <w:t xml:space="preserve"> by fertilizer management as well as by soil- and plant-water management. The basic of nutrient use is to increase the overall performance of cropping systems by providing economically optimum nourishment to the crop while minimizing nutrient losses from the field. NUE addresses some, but not all, aspects of that performance. Therefore, system optimization goals necessarily include overall productivity as well as NUE. The most appropriate expression of NUE is determined by the question </w:t>
      </w:r>
      <w:proofErr w:type="gramStart"/>
      <w:r w:rsidRPr="00FA5A61">
        <w:rPr>
          <w:rFonts w:ascii="Times New Roman" w:hAnsi="Times New Roman" w:cs="Times New Roman"/>
          <w:sz w:val="20"/>
        </w:rPr>
        <w:t>being asked</w:t>
      </w:r>
      <w:proofErr w:type="gramEnd"/>
      <w:r w:rsidRPr="00FA5A61">
        <w:rPr>
          <w:rFonts w:ascii="Times New Roman" w:hAnsi="Times New Roman" w:cs="Times New Roman"/>
          <w:sz w:val="20"/>
        </w:rPr>
        <w:t xml:space="preserve"> and often by the spatial or temporal scale of interest for which reliable data are available. </w:t>
      </w:r>
    </w:p>
    <w:p w14:paraId="7CDD465E"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Global temporal trends in NUE vary by region. For N, P and K, partial nutrient balance (ratio of nutrients removed by crop harvest to fertilizer nutrients applied) and partial factor productivity (crop production per unit of nutrient applied) for Africa, North America, Europe, and the EU-15 are trending upwards, while in Latin America, India, and China they are trending downwards. Though these global regions </w:t>
      </w:r>
      <w:proofErr w:type="gramStart"/>
      <w:r w:rsidRPr="00FA5A61">
        <w:rPr>
          <w:rFonts w:ascii="Times New Roman" w:hAnsi="Times New Roman" w:cs="Times New Roman"/>
          <w:sz w:val="20"/>
        </w:rPr>
        <w:t>can be divided</w:t>
      </w:r>
      <w:proofErr w:type="gramEnd"/>
      <w:r w:rsidRPr="00FA5A61">
        <w:rPr>
          <w:rFonts w:ascii="Times New Roman" w:hAnsi="Times New Roman" w:cs="Times New Roman"/>
          <w:sz w:val="20"/>
        </w:rPr>
        <w:t xml:space="preserve"> into two groups based on temporal trends, great variability exists in factors behind the trends within each group. Numerous management and environmental factors, including plant water status, interact to influence NUE (</w:t>
      </w:r>
      <w:proofErr w:type="spellStart"/>
      <w:r w:rsidRPr="00FA5A61">
        <w:rPr>
          <w:rFonts w:ascii="Times New Roman" w:hAnsi="Times New Roman" w:cs="Times New Roman"/>
          <w:sz w:val="20"/>
        </w:rPr>
        <w:t>Fixen</w:t>
      </w:r>
      <w:proofErr w:type="spellEnd"/>
      <w:r w:rsidRPr="00FA5A61">
        <w:rPr>
          <w:rFonts w:ascii="Times New Roman" w:hAnsi="Times New Roman" w:cs="Times New Roman"/>
          <w:sz w:val="20"/>
        </w:rPr>
        <w:t xml:space="preserve"> et. al, 2015</w:t>
      </w:r>
      <w:r w:rsidRPr="00FA5A61">
        <w:rPr>
          <w:rFonts w:ascii="Times New Roman" w:hAnsi="Times New Roman" w:cs="Times New Roman"/>
          <w:i/>
          <w:iCs/>
          <w:sz w:val="20"/>
        </w:rPr>
        <w:t>).</w:t>
      </w:r>
    </w:p>
    <w:p w14:paraId="4FE16C60"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Sustainable nutrient management must therefore, be both efficient and effective to deliver anticipated economic, social, and environmental benefits. </w:t>
      </w:r>
    </w:p>
    <w:p w14:paraId="16076BD4"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Providing society with a sufficient quantity and quality of food at an affordable price requires that costs of production remain relatively low while productivity must increase to meet the projected demand. Therefore, both productivity and NUE must increase. These factors have spurred efforts by the fertilizer industry to promote approaches for best management practices for the efficient utilization of fertilizers. These approaches consider economic, social, and environmental dimensions essential to sustainable agricultural systems and therefore, provide an appropriate context for specific NUE indicators. NUE appears on the surface to be a simple term. However, a meaningful and operational definition has considerable complexity due to the number of potential nutrient sources (soil, fertilizer, manure, atmosphere etc.), and the multitude of factors influencing crop nutrient demand (crop management, genetics, weather). The concept is further stressed by variation in intended use of NUE expressions and because these expressions are limited to data available rather than the </w:t>
      </w:r>
      <w:proofErr w:type="gramStart"/>
      <w:r w:rsidRPr="00FA5A61">
        <w:rPr>
          <w:rFonts w:ascii="Times New Roman" w:hAnsi="Times New Roman" w:cs="Times New Roman"/>
          <w:sz w:val="20"/>
        </w:rPr>
        <w:t>data</w:t>
      </w:r>
      <w:proofErr w:type="gramEnd"/>
      <w:r w:rsidRPr="00FA5A61">
        <w:rPr>
          <w:rFonts w:ascii="Times New Roman" w:hAnsi="Times New Roman" w:cs="Times New Roman"/>
          <w:sz w:val="20"/>
        </w:rPr>
        <w:t xml:space="preserve"> most appropriate for interpretation (</w:t>
      </w:r>
      <w:proofErr w:type="spellStart"/>
      <w:r w:rsidRPr="00FA5A61">
        <w:rPr>
          <w:rFonts w:ascii="Times New Roman" w:hAnsi="Times New Roman" w:cs="Times New Roman"/>
          <w:sz w:val="20"/>
        </w:rPr>
        <w:t>Fixen</w:t>
      </w:r>
      <w:proofErr w:type="spellEnd"/>
      <w:r w:rsidRPr="00FA5A61">
        <w:rPr>
          <w:rFonts w:ascii="Times New Roman" w:hAnsi="Times New Roman" w:cs="Times New Roman"/>
          <w:sz w:val="20"/>
        </w:rPr>
        <w:t xml:space="preserve"> et. al, 2015).</w:t>
      </w:r>
    </w:p>
    <w:p w14:paraId="35C06C66"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p>
    <w:p w14:paraId="320B4A5D" w14:textId="77777777" w:rsidR="00067C38" w:rsidRDefault="00067C38" w:rsidP="00067C38">
      <w:pPr>
        <w:autoSpaceDE w:val="0"/>
        <w:autoSpaceDN w:val="0"/>
        <w:adjustRightInd w:val="0"/>
        <w:spacing w:after="0" w:line="240" w:lineRule="auto"/>
        <w:jc w:val="center"/>
        <w:rPr>
          <w:rFonts w:ascii="Times New Roman" w:hAnsi="Times New Roman" w:cs="Times New Roman"/>
          <w:b/>
          <w:bCs/>
          <w:sz w:val="24"/>
          <w:szCs w:val="24"/>
        </w:rPr>
      </w:pPr>
      <w:r w:rsidRPr="00FA5A61">
        <w:rPr>
          <w:rFonts w:ascii="Times New Roman" w:hAnsi="Times New Roman" w:cs="Times New Roman"/>
          <w:b/>
          <w:bCs/>
          <w:sz w:val="24"/>
          <w:szCs w:val="24"/>
        </w:rPr>
        <w:t>THE OBJECTIVE OF NUTRIENT USE AND NUTRIENT USE EFFICIENCY</w:t>
      </w:r>
    </w:p>
    <w:p w14:paraId="7630AC4C" w14:textId="77777777" w:rsidR="00067C38" w:rsidRPr="00FA5A61" w:rsidRDefault="00067C38" w:rsidP="00067C38">
      <w:pPr>
        <w:autoSpaceDE w:val="0"/>
        <w:autoSpaceDN w:val="0"/>
        <w:adjustRightInd w:val="0"/>
        <w:spacing w:after="0" w:line="240" w:lineRule="auto"/>
        <w:jc w:val="center"/>
        <w:rPr>
          <w:rFonts w:ascii="Times New Roman" w:hAnsi="Times New Roman" w:cs="Times New Roman"/>
          <w:b/>
          <w:bCs/>
          <w:sz w:val="24"/>
          <w:szCs w:val="24"/>
        </w:rPr>
      </w:pPr>
    </w:p>
    <w:p w14:paraId="444EC9A2" w14:textId="77777777" w:rsidR="00067C38"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The goal of nutrient use is to improve the cropping system performance by providing economically optimal nourishment to the crop along with minimized nutrient losses from the field and sustaining the agricultural system by contributing to soil fertility or other soil quality components. Some of these aspects </w:t>
      </w:r>
      <w:proofErr w:type="gramStart"/>
      <w:r w:rsidRPr="00FA5A61">
        <w:rPr>
          <w:rFonts w:ascii="Times New Roman" w:hAnsi="Times New Roman" w:cs="Times New Roman"/>
          <w:sz w:val="20"/>
        </w:rPr>
        <w:t>are addressed</w:t>
      </w:r>
      <w:proofErr w:type="gramEnd"/>
      <w:r w:rsidRPr="00FA5A61">
        <w:rPr>
          <w:rFonts w:ascii="Times New Roman" w:hAnsi="Times New Roman" w:cs="Times New Roman"/>
          <w:sz w:val="20"/>
        </w:rPr>
        <w:t xml:space="preserve"> by NUE, but not the whole (</w:t>
      </w:r>
      <w:proofErr w:type="spellStart"/>
      <w:r w:rsidRPr="00FA5A61">
        <w:rPr>
          <w:rFonts w:ascii="Times New Roman" w:hAnsi="Times New Roman" w:cs="Times New Roman"/>
          <w:sz w:val="20"/>
        </w:rPr>
        <w:t>Mikkelsen</w:t>
      </w:r>
      <w:proofErr w:type="spellEnd"/>
      <w:r w:rsidRPr="00FA5A61">
        <w:rPr>
          <w:rFonts w:ascii="Times New Roman" w:hAnsi="Times New Roman" w:cs="Times New Roman"/>
          <w:sz w:val="20"/>
        </w:rPr>
        <w:t xml:space="preserve"> et al., 2012). The most beneficial improvements of NUE are those that contribute the most to the overall cropping system performance. Therefore, the most beneficial management practices are probably those that boost NUE without decreasing the productivity or the possibility for future productivity increases. The need for cropping fragile lands will probably rise if the quest of improved NUE reduces present or future productivity. </w:t>
      </w:r>
      <w:r w:rsidRPr="00FA5A61">
        <w:rPr>
          <w:rFonts w:ascii="Times New Roman" w:hAnsi="Times New Roman" w:cs="Times New Roman"/>
          <w:sz w:val="20"/>
        </w:rPr>
        <w:lastRenderedPageBreak/>
        <w:t xml:space="preserve">Typically, fragile lands support less efficient water usage and lower NUE systems. Likewise, productivity continues to rise but at a slower </w:t>
      </w:r>
      <w:proofErr w:type="gramStart"/>
      <w:r w:rsidRPr="00FA5A61">
        <w:rPr>
          <w:rFonts w:ascii="Times New Roman" w:hAnsi="Times New Roman" w:cs="Times New Roman"/>
          <w:sz w:val="20"/>
        </w:rPr>
        <w:t>rate,</w:t>
      </w:r>
      <w:proofErr w:type="gramEnd"/>
      <w:r w:rsidRPr="00FA5A61">
        <w:rPr>
          <w:rFonts w:ascii="Times New Roman" w:hAnsi="Times New Roman" w:cs="Times New Roman"/>
          <w:sz w:val="20"/>
        </w:rPr>
        <w:t xml:space="preserve"> and NUE typically decreases as the nutrient rates rise towards an optimum (Barbieri et al., 2008). The magnitude of the decline </w:t>
      </w:r>
      <w:proofErr w:type="gramStart"/>
      <w:r w:rsidRPr="00FA5A61">
        <w:rPr>
          <w:rFonts w:ascii="Times New Roman" w:hAnsi="Times New Roman" w:cs="Times New Roman"/>
          <w:sz w:val="20"/>
        </w:rPr>
        <w:t>will be determined</w:t>
      </w:r>
      <w:proofErr w:type="gramEnd"/>
      <w:r w:rsidRPr="00FA5A61">
        <w:rPr>
          <w:rFonts w:ascii="Times New Roman" w:hAnsi="Times New Roman" w:cs="Times New Roman"/>
          <w:sz w:val="20"/>
        </w:rPr>
        <w:t xml:space="preserve"> by source, time, and place factors, as well as other cultural practices and soil and climatic conditions. Table 1 depicts common NUE terms, as defined by Dobermann (2007) along with their applications and limitations. The primary question addressed by each term and the most typical use of the term are also listed.</w:t>
      </w:r>
    </w:p>
    <w:p w14:paraId="49B0762F"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p>
    <w:p w14:paraId="11B2D3B3"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0"/>
        </w:rPr>
      </w:pPr>
      <w:r w:rsidRPr="00FA5A61">
        <w:rPr>
          <w:rFonts w:ascii="Times New Roman" w:hAnsi="Times New Roman" w:cs="Times New Roman"/>
          <w:b/>
          <w:bCs/>
          <w:sz w:val="20"/>
        </w:rPr>
        <w:t>Table 1. Common NUE terms and their application (after Dobermann, 2007).</w:t>
      </w:r>
    </w:p>
    <w:tbl>
      <w:tblPr>
        <w:tblStyle w:val="TableGrid"/>
        <w:tblW w:w="8859" w:type="dxa"/>
        <w:tblLook w:val="04A0" w:firstRow="1" w:lastRow="0" w:firstColumn="1" w:lastColumn="0" w:noHBand="0" w:noVBand="1"/>
      </w:tblPr>
      <w:tblGrid>
        <w:gridCol w:w="1441"/>
        <w:gridCol w:w="1570"/>
        <w:gridCol w:w="3070"/>
        <w:gridCol w:w="2778"/>
      </w:tblGrid>
      <w:tr w:rsidR="00067C38" w:rsidRPr="00FA5A61" w14:paraId="4584CAAE" w14:textId="77777777" w:rsidTr="00501E37">
        <w:trPr>
          <w:trHeight w:val="242"/>
        </w:trPr>
        <w:tc>
          <w:tcPr>
            <w:tcW w:w="1441" w:type="dxa"/>
          </w:tcPr>
          <w:p w14:paraId="14703FB7"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eastAsia="FrutigerLTStd-Cn" w:hAnsi="Times New Roman" w:cs="Times New Roman"/>
                <w:sz w:val="20"/>
              </w:rPr>
              <w:t>Term</w:t>
            </w:r>
          </w:p>
        </w:tc>
        <w:tc>
          <w:tcPr>
            <w:tcW w:w="1570" w:type="dxa"/>
          </w:tcPr>
          <w:p w14:paraId="3149001C"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eastAsia="FrutigerLTStd-Cn" w:hAnsi="Times New Roman" w:cs="Times New Roman"/>
                <w:sz w:val="20"/>
              </w:rPr>
              <w:t>Calculation</w:t>
            </w:r>
          </w:p>
        </w:tc>
        <w:tc>
          <w:tcPr>
            <w:tcW w:w="3070" w:type="dxa"/>
          </w:tcPr>
          <w:p w14:paraId="58960797"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eastAsia="FrutigerLTStd-Cn" w:hAnsi="Times New Roman" w:cs="Times New Roman"/>
                <w:sz w:val="20"/>
              </w:rPr>
              <w:t>Question addressed</w:t>
            </w:r>
          </w:p>
        </w:tc>
        <w:tc>
          <w:tcPr>
            <w:tcW w:w="2778" w:type="dxa"/>
          </w:tcPr>
          <w:p w14:paraId="0EAE0865"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eastAsia="FrutigerLTStd-Cn" w:hAnsi="Times New Roman" w:cs="Times New Roman"/>
                <w:sz w:val="20"/>
              </w:rPr>
              <w:t>Typical use</w:t>
            </w:r>
          </w:p>
        </w:tc>
      </w:tr>
      <w:tr w:rsidR="00067C38" w:rsidRPr="00FA5A61" w14:paraId="743CE7EA" w14:textId="77777777" w:rsidTr="00501E37">
        <w:trPr>
          <w:trHeight w:val="983"/>
        </w:trPr>
        <w:tc>
          <w:tcPr>
            <w:tcW w:w="1441" w:type="dxa"/>
          </w:tcPr>
          <w:p w14:paraId="126053B3" w14:textId="77777777" w:rsidR="00067C38" w:rsidRPr="00FA5A61" w:rsidRDefault="00067C38" w:rsidP="00501E37">
            <w:pPr>
              <w:autoSpaceDE w:val="0"/>
              <w:autoSpaceDN w:val="0"/>
              <w:adjustRightInd w:val="0"/>
              <w:jc w:val="center"/>
              <w:rPr>
                <w:rFonts w:ascii="Times New Roman" w:eastAsia="FrutigerLTStd-Cn" w:hAnsi="Times New Roman" w:cs="Times New Roman"/>
                <w:sz w:val="20"/>
              </w:rPr>
            </w:pPr>
            <w:r w:rsidRPr="00FA5A61">
              <w:rPr>
                <w:rFonts w:ascii="Times New Roman" w:eastAsia="FrutigerLTStd-Cn" w:hAnsi="Times New Roman" w:cs="Times New Roman"/>
                <w:sz w:val="20"/>
              </w:rPr>
              <w:t>Partial factor</w:t>
            </w:r>
          </w:p>
          <w:p w14:paraId="1477AF61"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eastAsia="FrutigerLTStd-Cn" w:hAnsi="Times New Roman" w:cs="Times New Roman"/>
                <w:sz w:val="20"/>
              </w:rPr>
              <w:t>productivity</w:t>
            </w:r>
          </w:p>
        </w:tc>
        <w:tc>
          <w:tcPr>
            <w:tcW w:w="1570" w:type="dxa"/>
          </w:tcPr>
          <w:p w14:paraId="4E8FDC4D"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eastAsia="FrutigerLTStd-Cn" w:hAnsi="Times New Roman" w:cs="Times New Roman"/>
                <w:sz w:val="20"/>
              </w:rPr>
              <w:t>PFP = Y/F</w:t>
            </w:r>
          </w:p>
        </w:tc>
        <w:tc>
          <w:tcPr>
            <w:tcW w:w="3070" w:type="dxa"/>
          </w:tcPr>
          <w:p w14:paraId="00035B6E" w14:textId="77777777" w:rsidR="00067C38" w:rsidRPr="00FA5A61" w:rsidRDefault="00067C38" w:rsidP="00501E37">
            <w:pPr>
              <w:autoSpaceDE w:val="0"/>
              <w:autoSpaceDN w:val="0"/>
              <w:adjustRightInd w:val="0"/>
              <w:jc w:val="both"/>
              <w:rPr>
                <w:rFonts w:ascii="Times New Roman" w:eastAsia="FrutigerLTStd-Cn" w:hAnsi="Times New Roman" w:cs="Times New Roman"/>
                <w:sz w:val="20"/>
              </w:rPr>
            </w:pPr>
            <w:r w:rsidRPr="00FA5A61">
              <w:rPr>
                <w:rFonts w:ascii="Times New Roman" w:eastAsia="FrutigerLTStd-Cn" w:hAnsi="Times New Roman" w:cs="Times New Roman"/>
                <w:sz w:val="20"/>
              </w:rPr>
              <w:t>How productive is this cropping system in comparison to its nutrient input?</w:t>
            </w:r>
          </w:p>
        </w:tc>
        <w:tc>
          <w:tcPr>
            <w:tcW w:w="2778" w:type="dxa"/>
          </w:tcPr>
          <w:p w14:paraId="1BD73C31"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eastAsia="FrutigerLTStd-Cn" w:hAnsi="Times New Roman" w:cs="Times New Roman"/>
                <w:sz w:val="20"/>
              </w:rPr>
              <w:t>As a long-term indicator of trends.</w:t>
            </w:r>
          </w:p>
          <w:p w14:paraId="2B2CE43E" w14:textId="77777777" w:rsidR="00067C38" w:rsidRPr="00FA5A61" w:rsidRDefault="00067C38" w:rsidP="00501E37">
            <w:pPr>
              <w:jc w:val="both"/>
              <w:rPr>
                <w:rFonts w:ascii="Times New Roman" w:hAnsi="Times New Roman" w:cs="Times New Roman"/>
                <w:sz w:val="20"/>
              </w:rPr>
            </w:pPr>
          </w:p>
        </w:tc>
      </w:tr>
      <w:tr w:rsidR="00067C38" w:rsidRPr="00FA5A61" w14:paraId="358A5A7B" w14:textId="77777777" w:rsidTr="00501E37">
        <w:trPr>
          <w:trHeight w:val="242"/>
        </w:trPr>
        <w:tc>
          <w:tcPr>
            <w:tcW w:w="1441" w:type="dxa"/>
          </w:tcPr>
          <w:p w14:paraId="5F99E5D8"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Agronomic</w:t>
            </w:r>
          </w:p>
          <w:p w14:paraId="2E136C02"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efficiency**</w:t>
            </w:r>
          </w:p>
        </w:tc>
        <w:tc>
          <w:tcPr>
            <w:tcW w:w="1570" w:type="dxa"/>
          </w:tcPr>
          <w:p w14:paraId="3A2348B7"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AE = (Y-Y</w:t>
            </w:r>
            <w:r w:rsidRPr="00FA5A61">
              <w:rPr>
                <w:rFonts w:ascii="Times New Roman" w:hAnsi="Times New Roman" w:cs="Times New Roman"/>
                <w:sz w:val="20"/>
                <w:vertAlign w:val="subscript"/>
              </w:rPr>
              <w:t>0</w:t>
            </w:r>
            <w:r w:rsidRPr="00FA5A61">
              <w:rPr>
                <w:rFonts w:ascii="Times New Roman" w:hAnsi="Times New Roman" w:cs="Times New Roman"/>
                <w:sz w:val="20"/>
              </w:rPr>
              <w:t>)/F</w:t>
            </w:r>
          </w:p>
        </w:tc>
        <w:tc>
          <w:tcPr>
            <w:tcW w:w="3070" w:type="dxa"/>
          </w:tcPr>
          <w:p w14:paraId="76A972F6"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How much productivity improvement </w:t>
            </w:r>
            <w:proofErr w:type="gramStart"/>
            <w:r w:rsidRPr="00FA5A61">
              <w:rPr>
                <w:rFonts w:ascii="Times New Roman" w:hAnsi="Times New Roman" w:cs="Times New Roman"/>
                <w:sz w:val="20"/>
              </w:rPr>
              <w:t>was gained</w:t>
            </w:r>
            <w:proofErr w:type="gramEnd"/>
            <w:r w:rsidRPr="00FA5A61">
              <w:rPr>
                <w:rFonts w:ascii="Times New Roman" w:hAnsi="Times New Roman" w:cs="Times New Roman"/>
                <w:sz w:val="20"/>
              </w:rPr>
              <w:t xml:space="preserve"> by use of nutrient input?</w:t>
            </w:r>
          </w:p>
        </w:tc>
        <w:tc>
          <w:tcPr>
            <w:tcW w:w="2778" w:type="dxa"/>
          </w:tcPr>
          <w:p w14:paraId="5DAC4971"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As a short-term indicator of the impact of applied nutrients on productivity. Also used as input data for nutrient recommendations based on omission plot yields.</w:t>
            </w:r>
          </w:p>
        </w:tc>
      </w:tr>
      <w:tr w:rsidR="00067C38" w:rsidRPr="00FA5A61" w14:paraId="32B2DD55" w14:textId="77777777" w:rsidTr="00501E37">
        <w:trPr>
          <w:trHeight w:val="242"/>
        </w:trPr>
        <w:tc>
          <w:tcPr>
            <w:tcW w:w="1441" w:type="dxa"/>
          </w:tcPr>
          <w:p w14:paraId="17BDDFC7"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Partial nutrient</w:t>
            </w:r>
          </w:p>
          <w:p w14:paraId="6A3E8685"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balance</w:t>
            </w:r>
          </w:p>
        </w:tc>
        <w:tc>
          <w:tcPr>
            <w:tcW w:w="1570" w:type="dxa"/>
          </w:tcPr>
          <w:p w14:paraId="7BBB831D"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PNB = U</w:t>
            </w:r>
            <w:r w:rsidRPr="00FA5A61">
              <w:rPr>
                <w:rFonts w:ascii="Times New Roman" w:hAnsi="Times New Roman" w:cs="Times New Roman"/>
                <w:sz w:val="20"/>
                <w:vertAlign w:val="subscript"/>
              </w:rPr>
              <w:t>H</w:t>
            </w:r>
            <w:r w:rsidRPr="00FA5A61">
              <w:rPr>
                <w:rFonts w:ascii="Times New Roman" w:hAnsi="Times New Roman" w:cs="Times New Roman"/>
                <w:sz w:val="20"/>
              </w:rPr>
              <w:t>/F</w:t>
            </w:r>
          </w:p>
        </w:tc>
        <w:tc>
          <w:tcPr>
            <w:tcW w:w="3070" w:type="dxa"/>
          </w:tcPr>
          <w:p w14:paraId="63A1F7D4" w14:textId="77777777" w:rsidR="00067C38" w:rsidRPr="00FA5A61" w:rsidRDefault="00067C38" w:rsidP="00501E37">
            <w:pPr>
              <w:tabs>
                <w:tab w:val="left" w:pos="1005"/>
              </w:tabs>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How much nutrient </w:t>
            </w:r>
            <w:proofErr w:type="gramStart"/>
            <w:r w:rsidRPr="00FA5A61">
              <w:rPr>
                <w:rFonts w:ascii="Times New Roman" w:hAnsi="Times New Roman" w:cs="Times New Roman"/>
                <w:sz w:val="20"/>
              </w:rPr>
              <w:t>is being taken</w:t>
            </w:r>
            <w:proofErr w:type="gramEnd"/>
            <w:r w:rsidRPr="00FA5A61">
              <w:rPr>
                <w:rFonts w:ascii="Times New Roman" w:hAnsi="Times New Roman" w:cs="Times New Roman"/>
                <w:sz w:val="20"/>
              </w:rPr>
              <w:t xml:space="preserve"> out of the system in relation to how much is applied?</w:t>
            </w:r>
          </w:p>
        </w:tc>
        <w:tc>
          <w:tcPr>
            <w:tcW w:w="2778" w:type="dxa"/>
          </w:tcPr>
          <w:p w14:paraId="57AD6970"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As a long-term indicator of trends; most useful when combined with soil fertility information</w:t>
            </w:r>
          </w:p>
        </w:tc>
      </w:tr>
      <w:tr w:rsidR="00067C38" w:rsidRPr="00FA5A61" w14:paraId="682E9AD8" w14:textId="77777777" w:rsidTr="00501E37">
        <w:trPr>
          <w:trHeight w:val="255"/>
        </w:trPr>
        <w:tc>
          <w:tcPr>
            <w:tcW w:w="1441" w:type="dxa"/>
          </w:tcPr>
          <w:p w14:paraId="12E1D216"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Apparent</w:t>
            </w:r>
          </w:p>
          <w:p w14:paraId="7C453F0D"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recovery</w:t>
            </w:r>
          </w:p>
          <w:p w14:paraId="0790C43F"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efficiency by</w:t>
            </w:r>
          </w:p>
          <w:p w14:paraId="57C5555D"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difference**</w:t>
            </w:r>
          </w:p>
        </w:tc>
        <w:tc>
          <w:tcPr>
            <w:tcW w:w="1570" w:type="dxa"/>
          </w:tcPr>
          <w:p w14:paraId="4868BEA1"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RE = (U-U</w:t>
            </w:r>
            <w:r w:rsidRPr="00FA5A61">
              <w:rPr>
                <w:rFonts w:ascii="Times New Roman" w:hAnsi="Times New Roman" w:cs="Times New Roman"/>
                <w:sz w:val="20"/>
                <w:vertAlign w:val="subscript"/>
              </w:rPr>
              <w:t>0</w:t>
            </w:r>
            <w:r w:rsidRPr="00FA5A61">
              <w:rPr>
                <w:rFonts w:ascii="Times New Roman" w:hAnsi="Times New Roman" w:cs="Times New Roman"/>
                <w:sz w:val="20"/>
              </w:rPr>
              <w:t>)/F</w:t>
            </w:r>
          </w:p>
        </w:tc>
        <w:tc>
          <w:tcPr>
            <w:tcW w:w="3070" w:type="dxa"/>
          </w:tcPr>
          <w:p w14:paraId="75660B44"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How much of the nutrient applied did the plant take up?</w:t>
            </w:r>
          </w:p>
          <w:p w14:paraId="66CB154E" w14:textId="77777777" w:rsidR="00067C38" w:rsidRPr="00FA5A61" w:rsidRDefault="00067C38" w:rsidP="00501E37">
            <w:pPr>
              <w:jc w:val="both"/>
              <w:rPr>
                <w:rFonts w:ascii="Times New Roman" w:hAnsi="Times New Roman" w:cs="Times New Roman"/>
                <w:sz w:val="20"/>
              </w:rPr>
            </w:pPr>
          </w:p>
        </w:tc>
        <w:tc>
          <w:tcPr>
            <w:tcW w:w="2778" w:type="dxa"/>
          </w:tcPr>
          <w:p w14:paraId="17FD36DE"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As an indicator of the potential for nutrient loss from the cropping system and to access the efficiency of management practices.</w:t>
            </w:r>
          </w:p>
        </w:tc>
      </w:tr>
      <w:tr w:rsidR="00067C38" w:rsidRPr="00FA5A61" w14:paraId="51FEC76D" w14:textId="77777777" w:rsidTr="00501E37">
        <w:trPr>
          <w:trHeight w:val="242"/>
        </w:trPr>
        <w:tc>
          <w:tcPr>
            <w:tcW w:w="1441" w:type="dxa"/>
          </w:tcPr>
          <w:p w14:paraId="5EF73326"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Internal</w:t>
            </w:r>
          </w:p>
          <w:p w14:paraId="4C721B1C"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utilization</w:t>
            </w:r>
          </w:p>
          <w:p w14:paraId="5086E700"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efficiency</w:t>
            </w:r>
          </w:p>
        </w:tc>
        <w:tc>
          <w:tcPr>
            <w:tcW w:w="1570" w:type="dxa"/>
          </w:tcPr>
          <w:p w14:paraId="6258BF11"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IE = Y/U</w:t>
            </w:r>
          </w:p>
        </w:tc>
        <w:tc>
          <w:tcPr>
            <w:tcW w:w="3070" w:type="dxa"/>
          </w:tcPr>
          <w:p w14:paraId="01A6E7BD"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What is the ability of the plant to transform nutrients acquired from all sources into economic yield (grain, </w:t>
            </w:r>
            <w:proofErr w:type="gramStart"/>
            <w:r w:rsidRPr="00FA5A61">
              <w:rPr>
                <w:rFonts w:ascii="Times New Roman" w:hAnsi="Times New Roman" w:cs="Times New Roman"/>
                <w:sz w:val="20"/>
              </w:rPr>
              <w:t>etc.</w:t>
            </w:r>
            <w:proofErr w:type="gramEnd"/>
            <w:r w:rsidRPr="00FA5A61">
              <w:rPr>
                <w:rFonts w:ascii="Times New Roman" w:hAnsi="Times New Roman" w:cs="Times New Roman"/>
                <w:sz w:val="20"/>
              </w:rPr>
              <w:t>)</w:t>
            </w:r>
          </w:p>
        </w:tc>
        <w:tc>
          <w:tcPr>
            <w:tcW w:w="2778" w:type="dxa"/>
          </w:tcPr>
          <w:p w14:paraId="7B14FB19"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To evaluate genotypes in breeding programs; values of 30-90 are common for N in cereals and 55-65 considered optimal.</w:t>
            </w:r>
          </w:p>
          <w:p w14:paraId="6EF1EC2F" w14:textId="77777777" w:rsidR="00067C38" w:rsidRPr="00FA5A61" w:rsidRDefault="00067C38" w:rsidP="00501E37">
            <w:pPr>
              <w:ind w:firstLine="720"/>
              <w:jc w:val="both"/>
              <w:rPr>
                <w:rFonts w:ascii="Times New Roman" w:hAnsi="Times New Roman" w:cs="Times New Roman"/>
                <w:sz w:val="20"/>
              </w:rPr>
            </w:pPr>
          </w:p>
        </w:tc>
      </w:tr>
      <w:tr w:rsidR="00067C38" w:rsidRPr="00FA5A61" w14:paraId="4709893B" w14:textId="77777777" w:rsidTr="00501E37">
        <w:trPr>
          <w:trHeight w:val="242"/>
        </w:trPr>
        <w:tc>
          <w:tcPr>
            <w:tcW w:w="1441" w:type="dxa"/>
          </w:tcPr>
          <w:p w14:paraId="36358048"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Physiological</w:t>
            </w:r>
          </w:p>
          <w:p w14:paraId="3D872246"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efficiency**</w:t>
            </w:r>
          </w:p>
        </w:tc>
        <w:tc>
          <w:tcPr>
            <w:tcW w:w="1570" w:type="dxa"/>
          </w:tcPr>
          <w:p w14:paraId="043AA249"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PE = (Y-Y</w:t>
            </w:r>
            <w:r w:rsidRPr="00FA5A61">
              <w:rPr>
                <w:rFonts w:ascii="Times New Roman" w:hAnsi="Times New Roman" w:cs="Times New Roman"/>
                <w:sz w:val="20"/>
                <w:vertAlign w:val="subscript"/>
              </w:rPr>
              <w:t>0</w:t>
            </w:r>
            <w:r w:rsidRPr="00FA5A61">
              <w:rPr>
                <w:rFonts w:ascii="Times New Roman" w:hAnsi="Times New Roman" w:cs="Times New Roman"/>
                <w:sz w:val="20"/>
              </w:rPr>
              <w:t>)/</w:t>
            </w:r>
          </w:p>
          <w:p w14:paraId="58708F9A" w14:textId="77777777" w:rsidR="00067C38" w:rsidRPr="00FA5A61" w:rsidRDefault="00067C38" w:rsidP="00501E37">
            <w:pPr>
              <w:autoSpaceDE w:val="0"/>
              <w:autoSpaceDN w:val="0"/>
              <w:adjustRightInd w:val="0"/>
              <w:jc w:val="center"/>
              <w:rPr>
                <w:rFonts w:ascii="Times New Roman" w:hAnsi="Times New Roman" w:cs="Times New Roman"/>
                <w:sz w:val="20"/>
              </w:rPr>
            </w:pPr>
            <w:r w:rsidRPr="00FA5A61">
              <w:rPr>
                <w:rFonts w:ascii="Times New Roman" w:hAnsi="Times New Roman" w:cs="Times New Roman"/>
                <w:sz w:val="20"/>
              </w:rPr>
              <w:t>(U-U</w:t>
            </w:r>
            <w:r w:rsidRPr="00FA5A61">
              <w:rPr>
                <w:rFonts w:ascii="Times New Roman" w:hAnsi="Times New Roman" w:cs="Times New Roman"/>
                <w:sz w:val="20"/>
                <w:vertAlign w:val="subscript"/>
              </w:rPr>
              <w:t>0</w:t>
            </w:r>
            <w:r w:rsidRPr="00FA5A61">
              <w:rPr>
                <w:rFonts w:ascii="Times New Roman" w:hAnsi="Times New Roman" w:cs="Times New Roman"/>
                <w:sz w:val="20"/>
              </w:rPr>
              <w:t>)</w:t>
            </w:r>
          </w:p>
        </w:tc>
        <w:tc>
          <w:tcPr>
            <w:tcW w:w="3070" w:type="dxa"/>
          </w:tcPr>
          <w:p w14:paraId="7141F2EA"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What is the ability of the plant to transform nutrients acquired from the source applied into economic yield?</w:t>
            </w:r>
          </w:p>
        </w:tc>
        <w:tc>
          <w:tcPr>
            <w:tcW w:w="2778" w:type="dxa"/>
          </w:tcPr>
          <w:p w14:paraId="0A10F166"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Research evaluating NUE among cultivars and other cultural practices; values of 40-60 are common.</w:t>
            </w:r>
          </w:p>
        </w:tc>
      </w:tr>
    </w:tbl>
    <w:p w14:paraId="53E27898"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proofErr w:type="gramStart"/>
      <w:r w:rsidRPr="00FA5A61">
        <w:rPr>
          <w:rFonts w:ascii="Times New Roman" w:hAnsi="Times New Roman" w:cs="Times New Roman"/>
          <w:sz w:val="20"/>
        </w:rPr>
        <w:t>Here, Y = Yield of harvested portion of crop with nutrient applied; Y</w:t>
      </w:r>
      <w:r w:rsidRPr="00FA5A61">
        <w:rPr>
          <w:rFonts w:ascii="Times New Roman" w:hAnsi="Times New Roman" w:cs="Times New Roman"/>
          <w:sz w:val="20"/>
          <w:vertAlign w:val="subscript"/>
        </w:rPr>
        <w:t>0</w:t>
      </w:r>
      <w:r w:rsidRPr="00FA5A61">
        <w:rPr>
          <w:rFonts w:ascii="Times New Roman" w:hAnsi="Times New Roman" w:cs="Times New Roman"/>
          <w:sz w:val="20"/>
        </w:rPr>
        <w:t xml:space="preserve"> = Yield with no nutrient applied; F = Amount of nutrient applied; U</w:t>
      </w:r>
      <w:r w:rsidRPr="00FA5A61">
        <w:rPr>
          <w:rFonts w:ascii="Times New Roman" w:hAnsi="Times New Roman" w:cs="Times New Roman"/>
          <w:sz w:val="20"/>
          <w:vertAlign w:val="subscript"/>
        </w:rPr>
        <w:t>H</w:t>
      </w:r>
      <w:r w:rsidRPr="00FA5A61">
        <w:rPr>
          <w:rFonts w:ascii="Times New Roman" w:hAnsi="Times New Roman" w:cs="Times New Roman"/>
          <w:sz w:val="20"/>
        </w:rPr>
        <w:t xml:space="preserve"> = Nutrient content of harvested portion of the crop; U = Total nutrient uptake in aboveground crop biomass with nutrient applied; U</w:t>
      </w:r>
      <w:r w:rsidRPr="00FA5A61">
        <w:rPr>
          <w:rFonts w:ascii="Times New Roman" w:hAnsi="Times New Roman" w:cs="Times New Roman"/>
          <w:sz w:val="20"/>
          <w:vertAlign w:val="subscript"/>
        </w:rPr>
        <w:t>0</w:t>
      </w:r>
      <w:r w:rsidRPr="00FA5A61">
        <w:rPr>
          <w:rFonts w:ascii="Times New Roman" w:hAnsi="Times New Roman" w:cs="Times New Roman"/>
          <w:sz w:val="20"/>
        </w:rPr>
        <w:t xml:space="preserve"> = nutrient uptake in aboveground crop biomass with no nutrient applied; Units are not shown in the table since the expressions are ratios on a mass basis and are therefore </w:t>
      </w:r>
      <w:proofErr w:type="spellStart"/>
      <w:r w:rsidRPr="00FA5A61">
        <w:rPr>
          <w:rFonts w:ascii="Times New Roman" w:hAnsi="Times New Roman" w:cs="Times New Roman"/>
          <w:sz w:val="20"/>
        </w:rPr>
        <w:t>unitless</w:t>
      </w:r>
      <w:proofErr w:type="spellEnd"/>
      <w:r w:rsidRPr="00FA5A61">
        <w:rPr>
          <w:rFonts w:ascii="Times New Roman" w:hAnsi="Times New Roman" w:cs="Times New Roman"/>
          <w:sz w:val="20"/>
        </w:rPr>
        <w:t xml:space="preserve"> in their standard form.</w:t>
      </w:r>
      <w:proofErr w:type="gramEnd"/>
      <w:r w:rsidRPr="00FA5A61">
        <w:rPr>
          <w:rFonts w:ascii="Times New Roman" w:hAnsi="Times New Roman" w:cs="Times New Roman"/>
          <w:sz w:val="20"/>
        </w:rPr>
        <w:t xml:space="preserve"> P and K can either be expressed on an elemental basis (most common in scientific literature) or on an oxide basis as P</w:t>
      </w:r>
      <w:r w:rsidRPr="00FA5A61">
        <w:rPr>
          <w:rFonts w:ascii="Times New Roman" w:hAnsi="Times New Roman" w:cs="Times New Roman"/>
          <w:sz w:val="20"/>
          <w:vertAlign w:val="subscript"/>
        </w:rPr>
        <w:t>2</w:t>
      </w:r>
      <w:r w:rsidRPr="00FA5A61">
        <w:rPr>
          <w:rFonts w:ascii="Times New Roman" w:hAnsi="Times New Roman" w:cs="Times New Roman"/>
          <w:sz w:val="20"/>
        </w:rPr>
        <w:t>O</w:t>
      </w:r>
      <w:r w:rsidRPr="00FA5A61">
        <w:rPr>
          <w:rFonts w:ascii="Times New Roman" w:hAnsi="Times New Roman" w:cs="Times New Roman"/>
          <w:sz w:val="20"/>
          <w:vertAlign w:val="subscript"/>
        </w:rPr>
        <w:t>5</w:t>
      </w:r>
      <w:r w:rsidRPr="00FA5A61">
        <w:rPr>
          <w:rFonts w:ascii="Times New Roman" w:hAnsi="Times New Roman" w:cs="Times New Roman"/>
          <w:sz w:val="20"/>
        </w:rPr>
        <w:t xml:space="preserve"> or K</w:t>
      </w:r>
      <w:r w:rsidRPr="00FA5A61">
        <w:rPr>
          <w:rFonts w:ascii="Times New Roman" w:hAnsi="Times New Roman" w:cs="Times New Roman"/>
          <w:sz w:val="20"/>
          <w:vertAlign w:val="subscript"/>
        </w:rPr>
        <w:t>2</w:t>
      </w:r>
      <w:r w:rsidRPr="00FA5A61">
        <w:rPr>
          <w:rFonts w:ascii="Times New Roman" w:hAnsi="Times New Roman" w:cs="Times New Roman"/>
          <w:sz w:val="20"/>
        </w:rPr>
        <w:t>O (most common with in industry).</w:t>
      </w:r>
    </w:p>
    <w:p w14:paraId="32394918" w14:textId="73C48863" w:rsidR="00067C38"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Short-term omission plots often lead to an underestimation of the long-term AE, RE or PE due to residual effects of nutrient application.</w:t>
      </w:r>
    </w:p>
    <w:p w14:paraId="0C34C32A"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0"/>
        </w:rPr>
      </w:pPr>
      <w:r w:rsidRPr="00FA5A61">
        <w:rPr>
          <w:rFonts w:ascii="Times New Roman" w:hAnsi="Times New Roman" w:cs="Times New Roman"/>
          <w:b/>
          <w:bCs/>
          <w:sz w:val="20"/>
        </w:rPr>
        <w:t>The cause for low NUE and declining response to nutrient fertilizers can be grouped as follows (NAAS, 2005)</w:t>
      </w:r>
    </w:p>
    <w:p w14:paraId="5F2FD642"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1. Low nutrient supply and soil fertility are the main causes of low NUE. There may be various possible reason behind this like, susceptibility of nutrient fertilizers to losses by various mechanisms. </w:t>
      </w:r>
      <w:proofErr w:type="gramStart"/>
      <w:r w:rsidRPr="00FA5A61">
        <w:rPr>
          <w:rFonts w:ascii="Times New Roman" w:hAnsi="Times New Roman" w:cs="Times New Roman"/>
          <w:sz w:val="20"/>
        </w:rPr>
        <w:t>imbalanced</w:t>
      </w:r>
      <w:proofErr w:type="gramEnd"/>
      <w:r w:rsidRPr="00FA5A61">
        <w:rPr>
          <w:rFonts w:ascii="Times New Roman" w:hAnsi="Times New Roman" w:cs="Times New Roman"/>
          <w:sz w:val="20"/>
        </w:rPr>
        <w:t xml:space="preserve"> use of fertilizers, poor management of secondary nutrients and micronutrients, fertilizer application in inappropriate rate, time and method etc. Low soil organic carbon status due to high acidity, salinity, </w:t>
      </w:r>
      <w:proofErr w:type="spellStart"/>
      <w:r w:rsidRPr="00FA5A61">
        <w:rPr>
          <w:rFonts w:ascii="Times New Roman" w:hAnsi="Times New Roman" w:cs="Times New Roman"/>
          <w:sz w:val="20"/>
        </w:rPr>
        <w:t>sodicity</w:t>
      </w:r>
      <w:proofErr w:type="spellEnd"/>
      <w:r w:rsidRPr="00FA5A61">
        <w:rPr>
          <w:rFonts w:ascii="Times New Roman" w:hAnsi="Times New Roman" w:cs="Times New Roman"/>
          <w:sz w:val="20"/>
        </w:rPr>
        <w:t>, water logging also causes decrement of soil fertility.</w:t>
      </w:r>
    </w:p>
    <w:p w14:paraId="55B141C3" w14:textId="222179B2"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2. Agronomical practices</w:t>
      </w:r>
      <w:r w:rsidRPr="00FA5A61">
        <w:rPr>
          <w:rFonts w:ascii="Times New Roman" w:hAnsi="Times New Roman" w:cs="Times New Roman"/>
          <w:b/>
          <w:bCs/>
          <w:sz w:val="20"/>
        </w:rPr>
        <w:t xml:space="preserve"> </w:t>
      </w:r>
      <w:r w:rsidRPr="00FA5A61">
        <w:rPr>
          <w:rFonts w:ascii="Times New Roman" w:hAnsi="Times New Roman" w:cs="Times New Roman"/>
          <w:sz w:val="20"/>
        </w:rPr>
        <w:t>always play a crucial role in nutrient uptake and in their efficient use by the plant.</w:t>
      </w:r>
      <w:r w:rsidRPr="00FA5A61">
        <w:rPr>
          <w:rFonts w:ascii="Times New Roman" w:hAnsi="Times New Roman" w:cs="Times New Roman"/>
          <w:b/>
          <w:bCs/>
          <w:sz w:val="20"/>
        </w:rPr>
        <w:t xml:space="preserve"> </w:t>
      </w:r>
      <w:r w:rsidRPr="00FA5A61">
        <w:rPr>
          <w:rFonts w:ascii="Times New Roman" w:hAnsi="Times New Roman" w:cs="Times New Roman"/>
          <w:sz w:val="20"/>
        </w:rPr>
        <w:t xml:space="preserve">Delayed sowings/plantings, poor weed management, inefficient irrigation management, large scale monoculture and non-inclusion of legumes in cropping systems, inadequate plant protection, lack of more efficient nutrient using genotypes, </w:t>
      </w:r>
      <w:r w:rsidRPr="00FA5A61">
        <w:rPr>
          <w:rFonts w:ascii="Times New Roman" w:hAnsi="Times New Roman" w:cs="Times New Roman"/>
          <w:sz w:val="20"/>
        </w:rPr>
        <w:lastRenderedPageBreak/>
        <w:t>lack of HYVs at affordable price and at the right time etc. are some example of practices through which NUE decreases.</w:t>
      </w:r>
      <w:bookmarkStart w:id="0" w:name="_GoBack"/>
      <w:bookmarkEnd w:id="0"/>
    </w:p>
    <w:p w14:paraId="5AB5EA72"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p>
    <w:p w14:paraId="0FEFF142" w14:textId="77777777" w:rsidR="00067C38" w:rsidRDefault="00067C38" w:rsidP="00067C38">
      <w:pPr>
        <w:autoSpaceDE w:val="0"/>
        <w:autoSpaceDN w:val="0"/>
        <w:adjustRightInd w:val="0"/>
        <w:spacing w:after="0" w:line="240" w:lineRule="auto"/>
        <w:jc w:val="center"/>
        <w:rPr>
          <w:rFonts w:ascii="Times New Roman" w:hAnsi="Times New Roman" w:cs="Times New Roman"/>
          <w:b/>
          <w:bCs/>
          <w:sz w:val="24"/>
          <w:szCs w:val="24"/>
        </w:rPr>
      </w:pPr>
      <w:r w:rsidRPr="00FA5A61">
        <w:rPr>
          <w:rFonts w:ascii="Times New Roman" w:hAnsi="Times New Roman" w:cs="Times New Roman"/>
          <w:b/>
          <w:bCs/>
          <w:sz w:val="24"/>
          <w:szCs w:val="24"/>
        </w:rPr>
        <w:t>CONVENTIONAL APPROACH TO ENHANCE FERTILIZER USE EFFICIENCY (FUE)</w:t>
      </w:r>
    </w:p>
    <w:p w14:paraId="03071C4A"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4"/>
          <w:szCs w:val="24"/>
        </w:rPr>
      </w:pPr>
    </w:p>
    <w:p w14:paraId="42D4F5E9"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With time, various efforts </w:t>
      </w:r>
      <w:proofErr w:type="gramStart"/>
      <w:r w:rsidRPr="00FA5A61">
        <w:rPr>
          <w:rFonts w:ascii="Times New Roman" w:hAnsi="Times New Roman" w:cs="Times New Roman"/>
          <w:sz w:val="20"/>
        </w:rPr>
        <w:t>have been made</w:t>
      </w:r>
      <w:proofErr w:type="gramEnd"/>
      <w:r w:rsidRPr="00FA5A61">
        <w:rPr>
          <w:rFonts w:ascii="Times New Roman" w:hAnsi="Times New Roman" w:cs="Times New Roman"/>
          <w:sz w:val="20"/>
        </w:rPr>
        <w:t xml:space="preserve"> for increasing the FUE. According to XIANG et al. 2008,</w:t>
      </w:r>
      <w:r w:rsidRPr="00FA5A61">
        <w:rPr>
          <w:rFonts w:ascii="Times New Roman" w:hAnsi="Times New Roman" w:cs="Times New Roman"/>
          <w:b/>
          <w:bCs/>
          <w:sz w:val="20"/>
        </w:rPr>
        <w:t xml:space="preserve"> </w:t>
      </w:r>
      <w:r w:rsidRPr="00FA5A61">
        <w:rPr>
          <w:rFonts w:ascii="Times New Roman" w:hAnsi="Times New Roman" w:cs="Times New Roman"/>
          <w:sz w:val="20"/>
        </w:rPr>
        <w:t xml:space="preserve">the commonly used measures to increase the FUE in agricultural systems </w:t>
      </w:r>
      <w:proofErr w:type="gramStart"/>
      <w:r w:rsidRPr="00FA5A61">
        <w:rPr>
          <w:rFonts w:ascii="Times New Roman" w:hAnsi="Times New Roman" w:cs="Times New Roman"/>
          <w:sz w:val="20"/>
        </w:rPr>
        <w:t>are described</w:t>
      </w:r>
      <w:proofErr w:type="gramEnd"/>
      <w:r w:rsidRPr="00FA5A61">
        <w:rPr>
          <w:rFonts w:ascii="Times New Roman" w:hAnsi="Times New Roman" w:cs="Times New Roman"/>
          <w:sz w:val="20"/>
        </w:rPr>
        <w:t xml:space="preserve"> as follows: </w:t>
      </w:r>
    </w:p>
    <w:p w14:paraId="7EEAB9DE" w14:textId="77777777" w:rsidR="00067C38" w:rsidRPr="00FA5A61" w:rsidRDefault="00067C38" w:rsidP="00067C38">
      <w:pPr>
        <w:pStyle w:val="ListParagraph"/>
        <w:numPr>
          <w:ilvl w:val="0"/>
          <w:numId w:val="5"/>
        </w:num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b/>
          <w:bCs/>
          <w:sz w:val="20"/>
        </w:rPr>
        <w:t>Right rate</w:t>
      </w:r>
      <w:r w:rsidRPr="00FA5A61">
        <w:rPr>
          <w:rFonts w:ascii="Times New Roman" w:hAnsi="Times New Roman" w:cs="Times New Roman"/>
          <w:sz w:val="20"/>
        </w:rPr>
        <w:t xml:space="preserve">: When the level of nutrient fertilizer application is low, the crop yield will increase with increasing amount of fertilizer. When the amount of fertilizer exceeds a certain limit, the crop yield starts decreasing. At the same time, nutrient loss will increase with the increased application rate of fertilizer, and the nutrient use efficiency will drop. Hence, the amount of fertilizer applied </w:t>
      </w:r>
      <w:proofErr w:type="gramStart"/>
      <w:r w:rsidRPr="00FA5A61">
        <w:rPr>
          <w:rFonts w:ascii="Times New Roman" w:hAnsi="Times New Roman" w:cs="Times New Roman"/>
          <w:sz w:val="20"/>
        </w:rPr>
        <w:t>should be controlled</w:t>
      </w:r>
      <w:proofErr w:type="gramEnd"/>
      <w:r w:rsidRPr="00FA5A61">
        <w:rPr>
          <w:rFonts w:ascii="Times New Roman" w:hAnsi="Times New Roman" w:cs="Times New Roman"/>
          <w:sz w:val="20"/>
        </w:rPr>
        <w:t xml:space="preserve"> in a </w:t>
      </w:r>
      <w:proofErr w:type="spellStart"/>
      <w:r w:rsidRPr="00FA5A61">
        <w:rPr>
          <w:rFonts w:ascii="Times New Roman" w:hAnsi="Times New Roman" w:cs="Times New Roman"/>
          <w:sz w:val="20"/>
        </w:rPr>
        <w:t>right</w:t>
      </w:r>
      <w:proofErr w:type="spellEnd"/>
      <w:r w:rsidRPr="00FA5A61">
        <w:rPr>
          <w:rFonts w:ascii="Times New Roman" w:hAnsi="Times New Roman" w:cs="Times New Roman"/>
          <w:sz w:val="20"/>
        </w:rPr>
        <w:t xml:space="preserve"> range. </w:t>
      </w:r>
    </w:p>
    <w:p w14:paraId="0DE982C5" w14:textId="77777777" w:rsidR="00067C38" w:rsidRPr="00FA5A61" w:rsidRDefault="00067C38" w:rsidP="00067C38">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sz w:val="20"/>
        </w:rPr>
      </w:pPr>
      <w:r w:rsidRPr="00FA5A61">
        <w:rPr>
          <w:rFonts w:ascii="Times New Roman" w:hAnsi="Times New Roman" w:cs="Times New Roman"/>
          <w:b/>
          <w:bCs/>
          <w:color w:val="000000" w:themeColor="text1"/>
          <w:sz w:val="20"/>
        </w:rPr>
        <w:t>Control of fertilizer application along with water</w:t>
      </w:r>
      <w:r w:rsidRPr="00FA5A61">
        <w:rPr>
          <w:rFonts w:ascii="Times New Roman" w:hAnsi="Times New Roman" w:cs="Times New Roman"/>
          <w:color w:val="000000" w:themeColor="text1"/>
          <w:sz w:val="20"/>
        </w:rPr>
        <w:t xml:space="preserve">: Water is essential in the process of nitrogen circulation and absorption by crops. In practical terms, adequate nitrogen and water application </w:t>
      </w:r>
      <w:proofErr w:type="gramStart"/>
      <w:r w:rsidRPr="00FA5A61">
        <w:rPr>
          <w:rFonts w:ascii="Times New Roman" w:hAnsi="Times New Roman" w:cs="Times New Roman"/>
          <w:color w:val="000000" w:themeColor="text1"/>
          <w:sz w:val="20"/>
        </w:rPr>
        <w:t>should be considered</w:t>
      </w:r>
      <w:proofErr w:type="gramEnd"/>
      <w:r w:rsidRPr="00FA5A61">
        <w:rPr>
          <w:rFonts w:ascii="Times New Roman" w:hAnsi="Times New Roman" w:cs="Times New Roman"/>
          <w:color w:val="000000" w:themeColor="text1"/>
          <w:sz w:val="20"/>
        </w:rPr>
        <w:t xml:space="preserve"> together, as should crop growth characteristics at different stages. A comprehensive approach is often advantageous for increasing the FUE. Certain new approaches to paddy field management, such as 'application of fertilizers without water stand in fields' and ‘stimulation of N movement with water,' are frequently used for improving the FUE.</w:t>
      </w:r>
    </w:p>
    <w:p w14:paraId="524A82A0" w14:textId="77777777" w:rsidR="00067C38" w:rsidRPr="00FA5A61" w:rsidRDefault="00067C38" w:rsidP="00067C38">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sz w:val="20"/>
        </w:rPr>
      </w:pPr>
      <w:r w:rsidRPr="00FA5A61">
        <w:rPr>
          <w:rFonts w:ascii="Times New Roman" w:hAnsi="Times New Roman" w:cs="Times New Roman"/>
          <w:b/>
          <w:bCs/>
          <w:color w:val="000000" w:themeColor="text1"/>
          <w:sz w:val="20"/>
        </w:rPr>
        <w:t>Deep placement and split application.</w:t>
      </w:r>
      <w:r w:rsidRPr="00FA5A61">
        <w:rPr>
          <w:rFonts w:ascii="Times New Roman" w:hAnsi="Times New Roman" w:cs="Times New Roman"/>
          <w:color w:val="000000" w:themeColor="text1"/>
          <w:sz w:val="20"/>
        </w:rPr>
        <w:t xml:space="preserve"> One of the finest methods to increase the effectiveness of fertilizer application is deep placement. As reported by </w:t>
      </w:r>
      <w:proofErr w:type="gramStart"/>
      <w:r w:rsidRPr="00FA5A61">
        <w:rPr>
          <w:rFonts w:ascii="Times New Roman" w:hAnsi="Times New Roman" w:cs="Times New Roman"/>
          <w:color w:val="000000" w:themeColor="text1"/>
          <w:sz w:val="20"/>
        </w:rPr>
        <w:t>Gao</w:t>
      </w:r>
      <w:proofErr w:type="gramEnd"/>
      <w:r w:rsidRPr="00FA5A61">
        <w:rPr>
          <w:rFonts w:ascii="Times New Roman" w:hAnsi="Times New Roman" w:cs="Times New Roman"/>
          <w:color w:val="000000" w:themeColor="text1"/>
          <w:sz w:val="20"/>
        </w:rPr>
        <w:t xml:space="preserve"> and Lu, 2006 and Huang and Pu, 2006, deep placement of urea and ammonium bicarbonate boosted crop yields by 2.7-11.6% when compared to the surface application, and it also increased nitrogen use efficiency by 7.2-12.8%. Split application can improve the nitrogen use efficiency and reduce the nitrogen losses as compared to one-time treatment.</w:t>
      </w:r>
    </w:p>
    <w:p w14:paraId="0F8223C5" w14:textId="77777777" w:rsidR="00067C38" w:rsidRPr="00FA5A61" w:rsidRDefault="00067C38" w:rsidP="00067C38">
      <w:pPr>
        <w:pStyle w:val="ListParagraph"/>
        <w:numPr>
          <w:ilvl w:val="0"/>
          <w:numId w:val="5"/>
        </w:numPr>
        <w:autoSpaceDE w:val="0"/>
        <w:autoSpaceDN w:val="0"/>
        <w:adjustRightInd w:val="0"/>
        <w:spacing w:after="0" w:line="240" w:lineRule="auto"/>
        <w:jc w:val="both"/>
        <w:rPr>
          <w:rFonts w:ascii="Times New Roman" w:hAnsi="Times New Roman" w:cs="Times New Roman"/>
          <w:color w:val="000000" w:themeColor="text1"/>
          <w:sz w:val="20"/>
        </w:rPr>
      </w:pPr>
      <w:r w:rsidRPr="00FA5A61">
        <w:rPr>
          <w:rFonts w:ascii="Times New Roman" w:hAnsi="Times New Roman" w:cs="Times New Roman"/>
          <w:b/>
          <w:bCs/>
          <w:color w:val="000000" w:themeColor="text1"/>
          <w:sz w:val="20"/>
        </w:rPr>
        <w:t>Balanced fertilization</w:t>
      </w:r>
      <w:r w:rsidRPr="00FA5A61">
        <w:rPr>
          <w:rFonts w:ascii="Times New Roman" w:hAnsi="Times New Roman" w:cs="Times New Roman"/>
          <w:color w:val="000000" w:themeColor="text1"/>
          <w:sz w:val="20"/>
        </w:rPr>
        <w:t xml:space="preserve">. A balanced supply of all the essential elements (macro-, secondary and micro- nutrients) for the growth of crops </w:t>
      </w:r>
      <w:proofErr w:type="gramStart"/>
      <w:r w:rsidRPr="00FA5A61">
        <w:rPr>
          <w:rFonts w:ascii="Times New Roman" w:hAnsi="Times New Roman" w:cs="Times New Roman"/>
          <w:color w:val="000000" w:themeColor="text1"/>
          <w:sz w:val="20"/>
        </w:rPr>
        <w:t>can be ensured</w:t>
      </w:r>
      <w:proofErr w:type="gramEnd"/>
      <w:r w:rsidRPr="00FA5A61">
        <w:rPr>
          <w:rFonts w:ascii="Times New Roman" w:hAnsi="Times New Roman" w:cs="Times New Roman"/>
          <w:color w:val="000000" w:themeColor="text1"/>
          <w:sz w:val="20"/>
        </w:rPr>
        <w:t xml:space="preserve"> through their balanced application. This method can prevent fertilizer inefficiency brought on by nutrient imbalance. Controlling the ratio of various nutrients and striking a balance between the </w:t>
      </w:r>
      <w:proofErr w:type="gramStart"/>
      <w:r w:rsidRPr="00FA5A61">
        <w:rPr>
          <w:rFonts w:ascii="Times New Roman" w:hAnsi="Times New Roman" w:cs="Times New Roman"/>
          <w:color w:val="000000" w:themeColor="text1"/>
          <w:sz w:val="20"/>
        </w:rPr>
        <w:t>amount</w:t>
      </w:r>
      <w:proofErr w:type="gramEnd"/>
      <w:r w:rsidRPr="00FA5A61">
        <w:rPr>
          <w:rFonts w:ascii="Times New Roman" w:hAnsi="Times New Roman" w:cs="Times New Roman"/>
          <w:color w:val="000000" w:themeColor="text1"/>
          <w:sz w:val="20"/>
        </w:rPr>
        <w:t xml:space="preserve"> of fertilizer applied and the crop’s demand at each stage of crop growth is the main goal of this strategy.</w:t>
      </w:r>
    </w:p>
    <w:p w14:paraId="0EA308C6"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With the development of technology and science, new techniques and approaches </w:t>
      </w:r>
      <w:proofErr w:type="gramStart"/>
      <w:r w:rsidRPr="00FA5A61">
        <w:rPr>
          <w:rFonts w:ascii="Times New Roman" w:hAnsi="Times New Roman" w:cs="Times New Roman"/>
          <w:sz w:val="20"/>
        </w:rPr>
        <w:t>have been applied</w:t>
      </w:r>
      <w:proofErr w:type="gramEnd"/>
      <w:r w:rsidRPr="00FA5A61">
        <w:rPr>
          <w:rFonts w:ascii="Times New Roman" w:hAnsi="Times New Roman" w:cs="Times New Roman"/>
          <w:sz w:val="20"/>
        </w:rPr>
        <w:t xml:space="preserve"> in the agricultural production practice. Apart from traditional methods, new techniques have been developed such as site-specific real-time nitrogen management, slow release-controlled release fertilizers</w:t>
      </w:r>
      <w:r w:rsidRPr="00FA5A61">
        <w:rPr>
          <w:rFonts w:ascii="Times New Roman" w:hAnsi="Times New Roman" w:cs="Times New Roman"/>
          <w:b/>
          <w:bCs/>
          <w:sz w:val="20"/>
        </w:rPr>
        <w:t xml:space="preserve">, </w:t>
      </w:r>
      <w:proofErr w:type="gramStart"/>
      <w:r w:rsidRPr="00FA5A61">
        <w:rPr>
          <w:rFonts w:ascii="Times New Roman" w:hAnsi="Times New Roman" w:cs="Times New Roman"/>
          <w:sz w:val="20"/>
        </w:rPr>
        <w:t>site specific</w:t>
      </w:r>
      <w:proofErr w:type="gramEnd"/>
      <w:r w:rsidRPr="00FA5A61">
        <w:rPr>
          <w:rFonts w:ascii="Times New Roman" w:hAnsi="Times New Roman" w:cs="Times New Roman"/>
          <w:sz w:val="20"/>
        </w:rPr>
        <w:t xml:space="preserve"> precision nutrient management, and urease nitrification inhibitor. These techniques play an important role in decreasing the fertilizer loss and increasing the FUE. </w:t>
      </w:r>
    </w:p>
    <w:p w14:paraId="1F943CFE"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4"/>
          <w:szCs w:val="24"/>
        </w:rPr>
      </w:pPr>
    </w:p>
    <w:p w14:paraId="14F4A46F" w14:textId="77777777" w:rsidR="00067C38" w:rsidRPr="00FA5A61" w:rsidRDefault="00067C38" w:rsidP="00067C38">
      <w:pPr>
        <w:autoSpaceDE w:val="0"/>
        <w:autoSpaceDN w:val="0"/>
        <w:adjustRightInd w:val="0"/>
        <w:spacing w:after="0" w:line="240" w:lineRule="auto"/>
        <w:jc w:val="center"/>
        <w:rPr>
          <w:rFonts w:ascii="Times New Roman" w:hAnsi="Times New Roman" w:cs="Times New Roman"/>
          <w:b/>
          <w:bCs/>
          <w:sz w:val="24"/>
          <w:szCs w:val="24"/>
        </w:rPr>
      </w:pPr>
      <w:r w:rsidRPr="00FA5A61">
        <w:rPr>
          <w:rFonts w:ascii="Times New Roman" w:hAnsi="Times New Roman" w:cs="Times New Roman"/>
          <w:b/>
          <w:bCs/>
          <w:sz w:val="24"/>
          <w:szCs w:val="24"/>
        </w:rPr>
        <w:t>MODERN APPROACHES TO ENHANCE FERTILIZER USE EFFICIENCY</w:t>
      </w:r>
    </w:p>
    <w:p w14:paraId="0854E6BB"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0"/>
        </w:rPr>
      </w:pPr>
    </w:p>
    <w:p w14:paraId="3C245473"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4"/>
          <w:szCs w:val="24"/>
        </w:rPr>
      </w:pPr>
      <w:r w:rsidRPr="00FA5A61">
        <w:rPr>
          <w:rFonts w:ascii="Times New Roman" w:hAnsi="Times New Roman" w:cs="Times New Roman"/>
          <w:b/>
          <w:bCs/>
          <w:sz w:val="24"/>
          <w:szCs w:val="24"/>
        </w:rPr>
        <w:t>4R Nutrient Stewardship</w:t>
      </w:r>
    </w:p>
    <w:p w14:paraId="58C88250"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4R Nutrient Stewardship </w:t>
      </w:r>
      <w:proofErr w:type="gramStart"/>
      <w:r w:rsidRPr="00FA5A61">
        <w:rPr>
          <w:rFonts w:ascii="Times New Roman" w:hAnsi="Times New Roman" w:cs="Times New Roman"/>
          <w:sz w:val="20"/>
        </w:rPr>
        <w:t>is based</w:t>
      </w:r>
      <w:proofErr w:type="gramEnd"/>
      <w:r w:rsidRPr="00FA5A61">
        <w:rPr>
          <w:rFonts w:ascii="Times New Roman" w:hAnsi="Times New Roman" w:cs="Times New Roman"/>
          <w:sz w:val="20"/>
        </w:rPr>
        <w:t xml:space="preserve"> on a sound understanding of nutrient dynamics. The 4R Nutrient Stewardship framework promotes the application of nutrients using the right source (or product) at the right rate, right time and right place (Figure 1). The framework </w:t>
      </w:r>
      <w:proofErr w:type="gramStart"/>
      <w:r w:rsidRPr="00FA5A61">
        <w:rPr>
          <w:rFonts w:ascii="Times New Roman" w:hAnsi="Times New Roman" w:cs="Times New Roman"/>
          <w:sz w:val="20"/>
        </w:rPr>
        <w:t>was established</w:t>
      </w:r>
      <w:proofErr w:type="gramEnd"/>
      <w:r w:rsidRPr="00FA5A61">
        <w:rPr>
          <w:rFonts w:ascii="Times New Roman" w:hAnsi="Times New Roman" w:cs="Times New Roman"/>
          <w:sz w:val="20"/>
        </w:rPr>
        <w:t xml:space="preserve"> to help convey how fertilizer application can be managed to ensure alignment with economic, social and environmental goals. The objectives of farmers, specifically the soil, climate, crop, management system and logistics all have an overarching impact on the success of such practices and need to </w:t>
      </w:r>
      <w:proofErr w:type="gramStart"/>
      <w:r w:rsidRPr="00FA5A61">
        <w:rPr>
          <w:rFonts w:ascii="Times New Roman" w:hAnsi="Times New Roman" w:cs="Times New Roman"/>
          <w:sz w:val="20"/>
        </w:rPr>
        <w:t>be considered</w:t>
      </w:r>
      <w:proofErr w:type="gramEnd"/>
      <w:r w:rsidRPr="00FA5A61">
        <w:rPr>
          <w:rFonts w:ascii="Times New Roman" w:hAnsi="Times New Roman" w:cs="Times New Roman"/>
          <w:sz w:val="20"/>
        </w:rPr>
        <w:t xml:space="preserve"> when selecting fertilizer BMPs for an individual farm.</w:t>
      </w:r>
    </w:p>
    <w:p w14:paraId="1F3C1C4B"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noProof/>
          <w:sz w:val="20"/>
        </w:rPr>
      </w:pPr>
      <w:r w:rsidRPr="00FA5A61">
        <w:rPr>
          <w:rFonts w:ascii="Times New Roman" w:hAnsi="Times New Roman" w:cs="Times New Roman"/>
          <w:b/>
          <w:bCs/>
          <w:noProof/>
          <w:sz w:val="20"/>
        </w:rPr>
        <w:lastRenderedPageBreak/>
        <mc:AlternateContent>
          <mc:Choice Requires="wps">
            <w:drawing>
              <wp:anchor distT="0" distB="0" distL="114300" distR="114300" simplePos="0" relativeHeight="251662336" behindDoc="0" locked="0" layoutInCell="1" allowOverlap="1" wp14:anchorId="1241910C" wp14:editId="786628A3">
                <wp:simplePos x="0" y="0"/>
                <wp:positionH relativeFrom="column">
                  <wp:posOffset>419100</wp:posOffset>
                </wp:positionH>
                <wp:positionV relativeFrom="paragraph">
                  <wp:posOffset>2924810</wp:posOffset>
                </wp:positionV>
                <wp:extent cx="2847975" cy="2571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8479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699AE7" w14:textId="77777777" w:rsidR="00067C38" w:rsidRPr="008A09A5" w:rsidRDefault="00067C38" w:rsidP="00067C3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8A09A5">
                              <w:rPr>
                                <w:rFonts w:ascii="Times New Roman" w:hAnsi="Times New Roman" w:cs="Times New Roman"/>
                                <w:b/>
                                <w:bCs/>
                                <w:color w:val="000000" w:themeColor="text1"/>
                                <w:sz w:val="24"/>
                                <w:szCs w:val="24"/>
                              </w:rPr>
                              <w:t xml:space="preserve">Figure 1.  4R Nutrient Stewardship by </w:t>
                            </w:r>
                          </w:p>
                          <w:p w14:paraId="23686E08" w14:textId="77777777" w:rsidR="00067C38" w:rsidRPr="001561EB" w:rsidRDefault="00067C38" w:rsidP="00067C38">
                            <w:pPr>
                              <w:jc w:val="center"/>
                              <w:rPr>
                                <w:rFonts w:ascii="Times New Roman" w:hAnsi="Times New Roman" w:cs="Times New Roman"/>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1910C" id="Rectangle 5" o:spid="_x0000_s1026" style="position:absolute;left:0;text-align:left;margin-left:33pt;margin-top:230.3pt;width:224.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" filled="f" strokecolor="black [3213]" strokeweight="1pt">
                <v:textbox>
                  <w:txbxContent>
                    <w:p w14:paraId="39699AE7" w14:textId="77777777" w:rsidR="00067C38" w:rsidRPr="008A09A5" w:rsidRDefault="00067C38" w:rsidP="00067C38">
                      <w:pPr>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8A09A5">
                        <w:rPr>
                          <w:rFonts w:ascii="Times New Roman" w:hAnsi="Times New Roman" w:cs="Times New Roman"/>
                          <w:b/>
                          <w:bCs/>
                          <w:color w:val="000000" w:themeColor="text1"/>
                          <w:sz w:val="24"/>
                          <w:szCs w:val="24"/>
                        </w:rPr>
                        <w:t xml:space="preserve">Figure 1.  4R Nutrient Stewardship by </w:t>
                      </w:r>
                    </w:p>
                    <w:p w14:paraId="23686E08" w14:textId="77777777" w:rsidR="00067C38" w:rsidRPr="001561EB" w:rsidRDefault="00067C38" w:rsidP="00067C38">
                      <w:pPr>
                        <w:jc w:val="center"/>
                        <w:rPr>
                          <w:rFonts w:ascii="Times New Roman" w:hAnsi="Times New Roman" w:cs="Times New Roman"/>
                          <w:color w:val="000000" w:themeColor="text1"/>
                          <w:sz w:val="24"/>
                          <w:szCs w:val="24"/>
                        </w:rPr>
                      </w:pPr>
                    </w:p>
                  </w:txbxContent>
                </v:textbox>
              </v:rect>
            </w:pict>
          </mc:Fallback>
        </mc:AlternateContent>
      </w:r>
      <w:r w:rsidRPr="00FA5A61">
        <w:rPr>
          <w:rFonts w:ascii="Times New Roman" w:hAnsi="Times New Roman" w:cs="Times New Roman"/>
          <w:noProof/>
          <w:sz w:val="20"/>
        </w:rPr>
        <w:drawing>
          <wp:anchor distT="0" distB="0" distL="114300" distR="114300" simplePos="0" relativeHeight="251659264" behindDoc="0" locked="0" layoutInCell="1" allowOverlap="1" wp14:anchorId="0231E6A9" wp14:editId="4F6A952B">
            <wp:simplePos x="0" y="0"/>
            <wp:positionH relativeFrom="column">
              <wp:posOffset>-66675</wp:posOffset>
            </wp:positionH>
            <wp:positionV relativeFrom="paragraph">
              <wp:posOffset>259080</wp:posOffset>
            </wp:positionV>
            <wp:extent cx="3848100" cy="2924175"/>
            <wp:effectExtent l="0" t="5715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sidRPr="00FA5A61">
        <w:rPr>
          <w:rFonts w:ascii="Times New Roman" w:hAnsi="Times New Roman" w:cs="Times New Roman"/>
          <w:noProof/>
          <w:sz w:val="20"/>
        </w:rPr>
        <w:t>The fertilizer industry formulated the 4R Nutrient Stewardship recommendations as a strategy to direct fertilizer Best Management Practices (BMP) across the world. The need for this strategy emerged from the growing concern that fertilizers are being used carelessly to the detriment of the environment. The majority of users are extremely cautious about the rates of nutrients they apply due to the fact that farmers purchase fertilisers at high prices in the majority of places and these prices have been gradually rising over time. The fertiliser industry must join hands in its advocacy of BMPs that support increased nutrient use efficiency, environmental sustainability, and farmer profitability in order to prevent needless policy intervention by governments</w:t>
      </w:r>
      <w:r w:rsidRPr="00FA5A61">
        <w:rPr>
          <w:rFonts w:ascii="Times New Roman" w:hAnsi="Times New Roman" w:cs="Times New Roman"/>
          <w:sz w:val="20"/>
        </w:rPr>
        <w:t xml:space="preserve">. The objective is to formulate appropriate recommendations that balance fertilizer applications with crop nutrient requirements and reduce nutrient losses from fields. As a result, the 4R Nutrient Stewardship concept </w:t>
      </w:r>
      <w:proofErr w:type="gramStart"/>
      <w:r w:rsidRPr="00FA5A61">
        <w:rPr>
          <w:rFonts w:ascii="Times New Roman" w:hAnsi="Times New Roman" w:cs="Times New Roman"/>
          <w:sz w:val="20"/>
        </w:rPr>
        <w:t>was developed</w:t>
      </w:r>
      <w:proofErr w:type="gramEnd"/>
      <w:r w:rsidRPr="00FA5A61">
        <w:rPr>
          <w:rFonts w:ascii="Times New Roman" w:hAnsi="Times New Roman" w:cs="Times New Roman"/>
          <w:sz w:val="20"/>
        </w:rPr>
        <w:t xml:space="preserve">, which involves delivering nutrients from the Right Source with the Right Rate, at the Right Time, and on the Right Place. The fertilizer </w:t>
      </w:r>
      <w:proofErr w:type="gramStart"/>
      <w:r w:rsidRPr="00FA5A61">
        <w:rPr>
          <w:rFonts w:ascii="Times New Roman" w:hAnsi="Times New Roman" w:cs="Times New Roman"/>
          <w:sz w:val="20"/>
        </w:rPr>
        <w:t>must be matched</w:t>
      </w:r>
      <w:proofErr w:type="gramEnd"/>
      <w:r w:rsidRPr="00FA5A61">
        <w:rPr>
          <w:rFonts w:ascii="Times New Roman" w:hAnsi="Times New Roman" w:cs="Times New Roman"/>
          <w:sz w:val="20"/>
        </w:rPr>
        <w:t xml:space="preserve"> to the crop needs and soil characteristics means the right source. A major part of source is balance between the various nutrients, challenge globally in improving nutrient use efficiency. Finally, based on the properties of the soil, some fertilizer products are preferred to others. </w:t>
      </w:r>
      <w:r w:rsidRPr="00FA5A61">
        <w:rPr>
          <w:rFonts w:ascii="Times New Roman" w:hAnsi="Times New Roman" w:cs="Times New Roman"/>
          <w:color w:val="FF0000"/>
          <w:sz w:val="20"/>
        </w:rPr>
        <w:t> </w:t>
      </w:r>
      <w:r w:rsidRPr="00FA5A61">
        <w:rPr>
          <w:rFonts w:ascii="Times New Roman" w:hAnsi="Times New Roman" w:cs="Times New Roman"/>
          <w:sz w:val="20"/>
        </w:rPr>
        <w:t xml:space="preserve">The right rate refers to matching the </w:t>
      </w:r>
      <w:proofErr w:type="spellStart"/>
      <w:r w:rsidRPr="00FA5A61">
        <w:rPr>
          <w:rFonts w:ascii="Times New Roman" w:hAnsi="Times New Roman" w:cs="Times New Roman"/>
          <w:sz w:val="20"/>
        </w:rPr>
        <w:t>fertiliser</w:t>
      </w:r>
      <w:proofErr w:type="spellEnd"/>
      <w:r w:rsidRPr="00FA5A61">
        <w:rPr>
          <w:rFonts w:ascii="Times New Roman" w:hAnsi="Times New Roman" w:cs="Times New Roman"/>
          <w:sz w:val="20"/>
        </w:rPr>
        <w:t xml:space="preserve"> applied to the crop’s need. When you take into account the various production targets, crop residue management, preceding crop management, influence of legume crops in rotation, etc., this is far from being a straightforward concept. A surplus of fertilizers applied to the soil results in accumulation of nutrients in the soil, which thus affects the soil ecology. In the end, it comes down to finding a balance between the crop's requirements, the environment, and the farmer's financial status. Making fertilizer nutrients availability to the crop when they </w:t>
      </w:r>
      <w:proofErr w:type="gramStart"/>
      <w:r w:rsidRPr="00FA5A61">
        <w:rPr>
          <w:rFonts w:ascii="Times New Roman" w:hAnsi="Times New Roman" w:cs="Times New Roman"/>
          <w:sz w:val="20"/>
        </w:rPr>
        <w:t>are needed</w:t>
      </w:r>
      <w:proofErr w:type="gramEnd"/>
      <w:r w:rsidRPr="00FA5A61">
        <w:rPr>
          <w:rFonts w:ascii="Times New Roman" w:hAnsi="Times New Roman" w:cs="Times New Roman"/>
          <w:sz w:val="20"/>
        </w:rPr>
        <w:t xml:space="preserve"> refers to Right time. When nutrient supply and demand are </w:t>
      </w:r>
      <w:proofErr w:type="gramStart"/>
      <w:r w:rsidRPr="00FA5A61">
        <w:rPr>
          <w:rFonts w:ascii="Times New Roman" w:hAnsi="Times New Roman" w:cs="Times New Roman"/>
          <w:sz w:val="20"/>
        </w:rPr>
        <w:t>in sync</w:t>
      </w:r>
      <w:proofErr w:type="gramEnd"/>
      <w:r w:rsidRPr="00FA5A61">
        <w:rPr>
          <w:rFonts w:ascii="Times New Roman" w:hAnsi="Times New Roman" w:cs="Times New Roman"/>
          <w:sz w:val="20"/>
        </w:rPr>
        <w:t xml:space="preserve">, nutrient use efficiency can be considerably boosted. Slow and controlled release fertilizer, split time of application, stabilizers and inhibitors are just a few examples of how fertilizer nutrients </w:t>
      </w:r>
      <w:proofErr w:type="gramStart"/>
      <w:r w:rsidRPr="00FA5A61">
        <w:rPr>
          <w:rFonts w:ascii="Times New Roman" w:hAnsi="Times New Roman" w:cs="Times New Roman"/>
          <w:sz w:val="20"/>
        </w:rPr>
        <w:t>can be timed</w:t>
      </w:r>
      <w:proofErr w:type="gramEnd"/>
      <w:r w:rsidRPr="00FA5A61">
        <w:rPr>
          <w:rFonts w:ascii="Times New Roman" w:hAnsi="Times New Roman" w:cs="Times New Roman"/>
          <w:sz w:val="20"/>
        </w:rPr>
        <w:t xml:space="preserve"> in better way for efficient crop uptake. Making every effort to retain nutrients where crops can utilize them </w:t>
      </w:r>
      <w:proofErr w:type="gramStart"/>
      <w:r w:rsidRPr="00FA5A61">
        <w:rPr>
          <w:rFonts w:ascii="Times New Roman" w:hAnsi="Times New Roman" w:cs="Times New Roman"/>
          <w:sz w:val="20"/>
        </w:rPr>
        <w:t>is referred</w:t>
      </w:r>
      <w:proofErr w:type="gramEnd"/>
      <w:r w:rsidRPr="00FA5A61">
        <w:rPr>
          <w:rFonts w:ascii="Times New Roman" w:hAnsi="Times New Roman" w:cs="Times New Roman"/>
          <w:sz w:val="20"/>
        </w:rPr>
        <w:t xml:space="preserve"> to as right place.</w:t>
      </w:r>
    </w:p>
    <w:p w14:paraId="60162BEE"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4"/>
          <w:szCs w:val="24"/>
        </w:rPr>
      </w:pPr>
      <w:r w:rsidRPr="00FA5A61">
        <w:rPr>
          <w:rFonts w:ascii="Times New Roman" w:hAnsi="Times New Roman" w:cs="Times New Roman"/>
          <w:b/>
          <w:bCs/>
          <w:sz w:val="24"/>
          <w:szCs w:val="24"/>
        </w:rPr>
        <w:t>Slow/control release fertilizers</w:t>
      </w:r>
    </w:p>
    <w:p w14:paraId="4DA03CA0"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These are the newest and most technologically advanced methods of nourishing crop plants and nursery crops with fertilizers (Chandra et al. 2019). In comparison to conventional fertilizers, their steady pattern of nitrogen release better satisfies plant requirements, reduces leaching, and consequently increases fertilizer usage efficiency. These fertilizers have recently gained popularity across the globe because they contain plant nutrients in a form that either makes them available to the plant for a longer </w:t>
      </w:r>
      <w:proofErr w:type="gramStart"/>
      <w:r w:rsidRPr="00FA5A61">
        <w:rPr>
          <w:rFonts w:ascii="Times New Roman" w:hAnsi="Times New Roman" w:cs="Times New Roman"/>
          <w:sz w:val="20"/>
        </w:rPr>
        <w:t>period of time</w:t>
      </w:r>
      <w:proofErr w:type="gramEnd"/>
      <w:r w:rsidRPr="00FA5A61">
        <w:rPr>
          <w:rFonts w:ascii="Times New Roman" w:hAnsi="Times New Roman" w:cs="Times New Roman"/>
          <w:sz w:val="20"/>
        </w:rPr>
        <w:t xml:space="preserve"> than more typical "rapidly available" fertilizers like ammonium nitrate, urea, or potassium chloride, or delays their availability for plant uptake after application (AAPFCO. 1997).</w:t>
      </w:r>
    </w:p>
    <w:p w14:paraId="1742A6EF"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Different techniques can be used to slow down the release of plant nutrients from fertilizers; the </w:t>
      </w:r>
      <w:proofErr w:type="gramStart"/>
      <w:r w:rsidRPr="00FA5A61">
        <w:rPr>
          <w:rFonts w:ascii="Times New Roman" w:hAnsi="Times New Roman" w:cs="Times New Roman"/>
          <w:sz w:val="20"/>
        </w:rPr>
        <w:t>end product</w:t>
      </w:r>
      <w:proofErr w:type="gramEnd"/>
      <w:r w:rsidRPr="00FA5A61">
        <w:rPr>
          <w:rFonts w:ascii="Times New Roman" w:hAnsi="Times New Roman" w:cs="Times New Roman"/>
          <w:sz w:val="20"/>
        </w:rPr>
        <w:t xml:space="preserve"> is referred to as slow- or controlled-release fertilizers. The fertilizers </w:t>
      </w:r>
      <w:proofErr w:type="gramStart"/>
      <w:r w:rsidRPr="00FA5A61">
        <w:rPr>
          <w:rFonts w:ascii="Times New Roman" w:hAnsi="Times New Roman" w:cs="Times New Roman"/>
          <w:sz w:val="20"/>
        </w:rPr>
        <w:t>can be divided</w:t>
      </w:r>
      <w:proofErr w:type="gramEnd"/>
      <w:r w:rsidRPr="00FA5A61">
        <w:rPr>
          <w:rFonts w:ascii="Times New Roman" w:hAnsi="Times New Roman" w:cs="Times New Roman"/>
          <w:sz w:val="20"/>
        </w:rPr>
        <w:t xml:space="preserve"> into two categories: controlled and slow release fertilizers (</w:t>
      </w:r>
      <w:proofErr w:type="spellStart"/>
      <w:r w:rsidRPr="00FA5A61">
        <w:rPr>
          <w:rFonts w:ascii="Times New Roman" w:hAnsi="Times New Roman" w:cs="Times New Roman"/>
          <w:sz w:val="20"/>
        </w:rPr>
        <w:t>Trenkel</w:t>
      </w:r>
      <w:proofErr w:type="spellEnd"/>
      <w:r w:rsidRPr="00FA5A61">
        <w:rPr>
          <w:rFonts w:ascii="Times New Roman" w:hAnsi="Times New Roman" w:cs="Times New Roman"/>
          <w:sz w:val="20"/>
        </w:rPr>
        <w:t xml:space="preserve">, 1997). One category represents encapsulated/coated fertilizer products like Sulphur/polymer-coated urea (SCU/PCU), while the second group consists of modified urea and urea aldehydes like urea formaldehyde (UF), </w:t>
      </w:r>
      <w:proofErr w:type="spellStart"/>
      <w:r w:rsidRPr="00FA5A61">
        <w:rPr>
          <w:rFonts w:ascii="Times New Roman" w:hAnsi="Times New Roman" w:cs="Times New Roman"/>
          <w:sz w:val="20"/>
        </w:rPr>
        <w:t>isobutylidene</w:t>
      </w:r>
      <w:proofErr w:type="spellEnd"/>
      <w:r w:rsidRPr="00FA5A61">
        <w:rPr>
          <w:rFonts w:ascii="Times New Roman" w:hAnsi="Times New Roman" w:cs="Times New Roman"/>
          <w:sz w:val="20"/>
        </w:rPr>
        <w:t xml:space="preserve"> </w:t>
      </w:r>
      <w:proofErr w:type="spellStart"/>
      <w:r w:rsidRPr="00FA5A61">
        <w:rPr>
          <w:rFonts w:ascii="Times New Roman" w:hAnsi="Times New Roman" w:cs="Times New Roman"/>
          <w:sz w:val="20"/>
        </w:rPr>
        <w:t>diurea</w:t>
      </w:r>
      <w:proofErr w:type="spellEnd"/>
      <w:r w:rsidRPr="00FA5A61">
        <w:rPr>
          <w:rFonts w:ascii="Times New Roman" w:hAnsi="Times New Roman" w:cs="Times New Roman"/>
          <w:sz w:val="20"/>
        </w:rPr>
        <w:t xml:space="preserve"> (IBDU), and </w:t>
      </w:r>
      <w:proofErr w:type="spellStart"/>
      <w:r w:rsidRPr="00FA5A61">
        <w:rPr>
          <w:rFonts w:ascii="Times New Roman" w:hAnsi="Times New Roman" w:cs="Times New Roman"/>
          <w:sz w:val="20"/>
        </w:rPr>
        <w:t>crotonylidene</w:t>
      </w:r>
      <w:proofErr w:type="spellEnd"/>
      <w:r w:rsidRPr="00FA5A61">
        <w:rPr>
          <w:rFonts w:ascii="Times New Roman" w:hAnsi="Times New Roman" w:cs="Times New Roman"/>
          <w:sz w:val="20"/>
        </w:rPr>
        <w:t xml:space="preserve"> </w:t>
      </w:r>
      <w:proofErr w:type="spellStart"/>
      <w:r w:rsidRPr="00FA5A61">
        <w:rPr>
          <w:rFonts w:ascii="Times New Roman" w:hAnsi="Times New Roman" w:cs="Times New Roman"/>
          <w:sz w:val="20"/>
        </w:rPr>
        <w:t>diurea</w:t>
      </w:r>
      <w:proofErr w:type="spellEnd"/>
      <w:r w:rsidRPr="00FA5A61">
        <w:rPr>
          <w:rFonts w:ascii="Times New Roman" w:hAnsi="Times New Roman" w:cs="Times New Roman"/>
          <w:sz w:val="20"/>
        </w:rPr>
        <w:t xml:space="preserve"> (CDU) (</w:t>
      </w:r>
      <w:proofErr w:type="spellStart"/>
      <w:r w:rsidRPr="00FA5A61">
        <w:rPr>
          <w:rFonts w:ascii="Times New Roman" w:hAnsi="Times New Roman" w:cs="Times New Roman"/>
          <w:sz w:val="20"/>
        </w:rPr>
        <w:t>Chien</w:t>
      </w:r>
      <w:proofErr w:type="spellEnd"/>
      <w:r w:rsidRPr="00FA5A61">
        <w:rPr>
          <w:rFonts w:ascii="Times New Roman" w:hAnsi="Times New Roman" w:cs="Times New Roman"/>
          <w:sz w:val="20"/>
        </w:rPr>
        <w:t xml:space="preserve"> et al., 2009). In addition to these two, a third category consists of stabilized nitrogen products, such as nitrification or urease inhibitors, which prevent the transformation of nitrogen into forms that are prone to quick losses.</w:t>
      </w:r>
    </w:p>
    <w:p w14:paraId="730AEC5F"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Because the nutrients </w:t>
      </w:r>
      <w:proofErr w:type="gramStart"/>
      <w:r w:rsidRPr="00FA5A61">
        <w:rPr>
          <w:rFonts w:ascii="Times New Roman" w:hAnsi="Times New Roman" w:cs="Times New Roman"/>
          <w:sz w:val="20"/>
        </w:rPr>
        <w:t>are supplied</w:t>
      </w:r>
      <w:proofErr w:type="gramEnd"/>
      <w:r w:rsidRPr="00FA5A61">
        <w:rPr>
          <w:rFonts w:ascii="Times New Roman" w:hAnsi="Times New Roman" w:cs="Times New Roman"/>
          <w:sz w:val="20"/>
        </w:rPr>
        <w:t xml:space="preserve"> gradually over the course of the growing season, using them may result in a significant reduction in the amount of energy and time required to grow crops. The main technique for producing controlled-release </w:t>
      </w:r>
      <w:proofErr w:type="spellStart"/>
      <w:r w:rsidRPr="00FA5A61">
        <w:rPr>
          <w:rFonts w:ascii="Times New Roman" w:hAnsi="Times New Roman" w:cs="Times New Roman"/>
          <w:sz w:val="20"/>
        </w:rPr>
        <w:t>fertilisers</w:t>
      </w:r>
      <w:proofErr w:type="spellEnd"/>
      <w:r w:rsidRPr="00FA5A61">
        <w:rPr>
          <w:rFonts w:ascii="Times New Roman" w:hAnsi="Times New Roman" w:cs="Times New Roman"/>
          <w:sz w:val="20"/>
        </w:rPr>
        <w:t xml:space="preserve"> is to encapsulate a typical soluble fertilizer with a protective layer made of a water-insoluble, semi-permeable, or impermeable-with-pores substance. This controls the rate of dissolution </w:t>
      </w:r>
      <w:r w:rsidRPr="00FA5A61">
        <w:rPr>
          <w:rFonts w:ascii="Times New Roman" w:hAnsi="Times New Roman" w:cs="Times New Roman"/>
          <w:sz w:val="20"/>
        </w:rPr>
        <w:lastRenderedPageBreak/>
        <w:t>and </w:t>
      </w:r>
      <w:proofErr w:type="spellStart"/>
      <w:r w:rsidRPr="00FA5A61">
        <w:rPr>
          <w:rFonts w:ascii="Times New Roman" w:hAnsi="Times New Roman" w:cs="Times New Roman"/>
          <w:sz w:val="20"/>
        </w:rPr>
        <w:t>synchronises</w:t>
      </w:r>
      <w:proofErr w:type="spellEnd"/>
      <w:r w:rsidRPr="00FA5A61">
        <w:rPr>
          <w:rFonts w:ascii="Times New Roman" w:hAnsi="Times New Roman" w:cs="Times New Roman"/>
          <w:sz w:val="20"/>
        </w:rPr>
        <w:t xml:space="preserve"> the release of nutrients with the needs of the plants (</w:t>
      </w:r>
      <w:proofErr w:type="spellStart"/>
      <w:r w:rsidRPr="00FA5A61">
        <w:rPr>
          <w:rFonts w:ascii="Times New Roman" w:hAnsi="Times New Roman" w:cs="Times New Roman"/>
          <w:sz w:val="20"/>
        </w:rPr>
        <w:t>Trenkel</w:t>
      </w:r>
      <w:proofErr w:type="spellEnd"/>
      <w:r w:rsidRPr="00FA5A61">
        <w:rPr>
          <w:rFonts w:ascii="Times New Roman" w:hAnsi="Times New Roman" w:cs="Times New Roman"/>
          <w:sz w:val="20"/>
        </w:rPr>
        <w:t xml:space="preserve">. 2010). Table 2 contains some example of different slow/ controlled fertilizer: </w:t>
      </w:r>
    </w:p>
    <w:p w14:paraId="051AF8A5"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0"/>
        </w:rPr>
      </w:pPr>
      <w:r w:rsidRPr="00FA5A61">
        <w:rPr>
          <w:rFonts w:ascii="Times New Roman" w:hAnsi="Times New Roman" w:cs="Times New Roman"/>
          <w:b/>
          <w:bCs/>
          <w:sz w:val="20"/>
        </w:rPr>
        <w:t>Table 2. Different slow / controlled fertilizer (</w:t>
      </w:r>
      <w:proofErr w:type="spellStart"/>
      <w:r w:rsidRPr="00FA5A61">
        <w:rPr>
          <w:rFonts w:ascii="Times New Roman" w:hAnsi="Times New Roman" w:cs="Times New Roman"/>
          <w:b/>
          <w:bCs/>
          <w:sz w:val="20"/>
        </w:rPr>
        <w:t>Trenkel</w:t>
      </w:r>
      <w:proofErr w:type="spellEnd"/>
      <w:r w:rsidRPr="00FA5A61">
        <w:rPr>
          <w:rFonts w:ascii="Times New Roman" w:hAnsi="Times New Roman" w:cs="Times New Roman"/>
          <w:b/>
          <w:bCs/>
          <w:sz w:val="20"/>
        </w:rPr>
        <w:t>, 2021)</w:t>
      </w:r>
    </w:p>
    <w:tbl>
      <w:tblPr>
        <w:tblStyle w:val="TableGrid"/>
        <w:tblW w:w="0" w:type="auto"/>
        <w:tblLook w:val="04A0" w:firstRow="1" w:lastRow="0" w:firstColumn="1" w:lastColumn="0" w:noHBand="0" w:noVBand="1"/>
      </w:tblPr>
      <w:tblGrid>
        <w:gridCol w:w="2939"/>
        <w:gridCol w:w="3880"/>
        <w:gridCol w:w="2044"/>
      </w:tblGrid>
      <w:tr w:rsidR="00067C38" w:rsidRPr="00FA5A61" w14:paraId="3FC885F4" w14:textId="77777777" w:rsidTr="00501E37">
        <w:trPr>
          <w:trHeight w:val="224"/>
        </w:trPr>
        <w:tc>
          <w:tcPr>
            <w:tcW w:w="2939" w:type="dxa"/>
          </w:tcPr>
          <w:p w14:paraId="76C1766E" w14:textId="77777777" w:rsidR="00067C38" w:rsidRPr="00FA5A61" w:rsidRDefault="00067C38" w:rsidP="00501E37">
            <w:pPr>
              <w:autoSpaceDE w:val="0"/>
              <w:autoSpaceDN w:val="0"/>
              <w:adjustRightInd w:val="0"/>
              <w:jc w:val="both"/>
              <w:rPr>
                <w:rFonts w:ascii="Times New Roman" w:hAnsi="Times New Roman" w:cs="Times New Roman"/>
                <w:b/>
                <w:bCs/>
                <w:sz w:val="20"/>
              </w:rPr>
            </w:pPr>
            <w:r w:rsidRPr="00FA5A61">
              <w:rPr>
                <w:rFonts w:ascii="Times New Roman" w:hAnsi="Times New Roman" w:cs="Times New Roman"/>
                <w:b/>
                <w:bCs/>
                <w:sz w:val="20"/>
              </w:rPr>
              <w:t xml:space="preserve">Type </w:t>
            </w:r>
          </w:p>
        </w:tc>
        <w:tc>
          <w:tcPr>
            <w:tcW w:w="3880" w:type="dxa"/>
          </w:tcPr>
          <w:p w14:paraId="76E94568" w14:textId="77777777" w:rsidR="00067C38" w:rsidRPr="00FA5A61" w:rsidRDefault="00067C38" w:rsidP="00501E37">
            <w:pPr>
              <w:autoSpaceDE w:val="0"/>
              <w:autoSpaceDN w:val="0"/>
              <w:adjustRightInd w:val="0"/>
              <w:jc w:val="both"/>
              <w:rPr>
                <w:rFonts w:ascii="Times New Roman" w:hAnsi="Times New Roman" w:cs="Times New Roman"/>
                <w:b/>
                <w:bCs/>
                <w:sz w:val="20"/>
              </w:rPr>
            </w:pPr>
            <w:r w:rsidRPr="00FA5A61">
              <w:rPr>
                <w:rFonts w:ascii="Times New Roman" w:hAnsi="Times New Roman" w:cs="Times New Roman"/>
                <w:b/>
                <w:bCs/>
                <w:sz w:val="20"/>
              </w:rPr>
              <w:t xml:space="preserve">Chemical name </w:t>
            </w:r>
          </w:p>
        </w:tc>
        <w:tc>
          <w:tcPr>
            <w:tcW w:w="2044" w:type="dxa"/>
          </w:tcPr>
          <w:p w14:paraId="6E1892E6" w14:textId="77777777" w:rsidR="00067C38" w:rsidRPr="00FA5A61" w:rsidRDefault="00067C38" w:rsidP="00501E37">
            <w:pPr>
              <w:autoSpaceDE w:val="0"/>
              <w:autoSpaceDN w:val="0"/>
              <w:adjustRightInd w:val="0"/>
              <w:jc w:val="both"/>
              <w:rPr>
                <w:rFonts w:ascii="Times New Roman" w:hAnsi="Times New Roman" w:cs="Times New Roman"/>
                <w:b/>
                <w:bCs/>
                <w:sz w:val="20"/>
              </w:rPr>
            </w:pPr>
            <w:r w:rsidRPr="00FA5A61">
              <w:rPr>
                <w:rFonts w:ascii="Times New Roman" w:hAnsi="Times New Roman" w:cs="Times New Roman"/>
                <w:b/>
                <w:bCs/>
                <w:sz w:val="20"/>
              </w:rPr>
              <w:t xml:space="preserve">Common Name </w:t>
            </w:r>
          </w:p>
        </w:tc>
      </w:tr>
      <w:tr w:rsidR="00067C38" w:rsidRPr="00FA5A61" w14:paraId="1EF6B8F3" w14:textId="77777777" w:rsidTr="00501E37">
        <w:trPr>
          <w:trHeight w:val="237"/>
        </w:trPr>
        <w:tc>
          <w:tcPr>
            <w:tcW w:w="2939" w:type="dxa"/>
            <w:vMerge w:val="restart"/>
          </w:tcPr>
          <w:p w14:paraId="0AC7B9FC" w14:textId="77777777" w:rsidR="00067C38" w:rsidRPr="00FA5A61" w:rsidRDefault="00067C38" w:rsidP="00501E37">
            <w:pPr>
              <w:autoSpaceDE w:val="0"/>
              <w:autoSpaceDN w:val="0"/>
              <w:adjustRightInd w:val="0"/>
              <w:jc w:val="both"/>
              <w:rPr>
                <w:rFonts w:ascii="Times New Roman" w:hAnsi="Times New Roman" w:cs="Times New Roman"/>
                <w:b/>
                <w:bCs/>
                <w:sz w:val="20"/>
              </w:rPr>
            </w:pPr>
            <w:r w:rsidRPr="00FA5A61">
              <w:rPr>
                <w:rFonts w:ascii="Times New Roman" w:hAnsi="Times New Roman" w:cs="Times New Roman"/>
                <w:b/>
                <w:bCs/>
                <w:sz w:val="20"/>
              </w:rPr>
              <w:t>Slow-release</w:t>
            </w:r>
          </w:p>
        </w:tc>
        <w:tc>
          <w:tcPr>
            <w:tcW w:w="3880" w:type="dxa"/>
          </w:tcPr>
          <w:p w14:paraId="2B36B1F2" w14:textId="77777777" w:rsidR="00067C38" w:rsidRPr="00FA5A61" w:rsidRDefault="00067C38" w:rsidP="00501E37">
            <w:pPr>
              <w:autoSpaceDE w:val="0"/>
              <w:autoSpaceDN w:val="0"/>
              <w:adjustRightInd w:val="0"/>
              <w:jc w:val="both"/>
              <w:rPr>
                <w:rFonts w:ascii="Times New Roman" w:hAnsi="Times New Roman" w:cs="Times New Roman"/>
                <w:sz w:val="20"/>
              </w:rPr>
            </w:pPr>
            <w:proofErr w:type="spellStart"/>
            <w:r w:rsidRPr="00FA5A61">
              <w:rPr>
                <w:rFonts w:ascii="Times New Roman" w:hAnsi="Times New Roman" w:cs="Times New Roman"/>
                <w:sz w:val="20"/>
              </w:rPr>
              <w:t>Isobutylidene</w:t>
            </w:r>
            <w:proofErr w:type="spellEnd"/>
            <w:r w:rsidRPr="00FA5A61">
              <w:rPr>
                <w:rFonts w:ascii="Times New Roman" w:hAnsi="Times New Roman" w:cs="Times New Roman"/>
                <w:sz w:val="20"/>
              </w:rPr>
              <w:t xml:space="preserve"> </w:t>
            </w:r>
            <w:proofErr w:type="spellStart"/>
            <w:r w:rsidRPr="00FA5A61">
              <w:rPr>
                <w:rFonts w:ascii="Times New Roman" w:hAnsi="Times New Roman" w:cs="Times New Roman"/>
                <w:sz w:val="20"/>
              </w:rPr>
              <w:t>diurea</w:t>
            </w:r>
            <w:proofErr w:type="spellEnd"/>
            <w:r w:rsidRPr="00FA5A61">
              <w:rPr>
                <w:rFonts w:ascii="Times New Roman" w:hAnsi="Times New Roman" w:cs="Times New Roman"/>
                <w:sz w:val="20"/>
              </w:rPr>
              <w:t xml:space="preserve">  </w:t>
            </w:r>
          </w:p>
        </w:tc>
        <w:tc>
          <w:tcPr>
            <w:tcW w:w="2044" w:type="dxa"/>
          </w:tcPr>
          <w:p w14:paraId="6C5549A2"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I B D U</w:t>
            </w:r>
          </w:p>
        </w:tc>
      </w:tr>
      <w:tr w:rsidR="00067C38" w:rsidRPr="00FA5A61" w14:paraId="43E5549B" w14:textId="77777777" w:rsidTr="00501E37">
        <w:trPr>
          <w:trHeight w:val="475"/>
        </w:trPr>
        <w:tc>
          <w:tcPr>
            <w:tcW w:w="2939" w:type="dxa"/>
            <w:vMerge/>
          </w:tcPr>
          <w:p w14:paraId="7A2207BC" w14:textId="77777777" w:rsidR="00067C38" w:rsidRPr="00FA5A61" w:rsidRDefault="00067C38" w:rsidP="00501E37">
            <w:pPr>
              <w:autoSpaceDE w:val="0"/>
              <w:autoSpaceDN w:val="0"/>
              <w:adjustRightInd w:val="0"/>
              <w:jc w:val="both"/>
              <w:rPr>
                <w:rFonts w:ascii="Times New Roman" w:hAnsi="Times New Roman" w:cs="Times New Roman"/>
                <w:b/>
                <w:bCs/>
                <w:sz w:val="20"/>
              </w:rPr>
            </w:pPr>
          </w:p>
        </w:tc>
        <w:tc>
          <w:tcPr>
            <w:tcW w:w="3880" w:type="dxa"/>
          </w:tcPr>
          <w:p w14:paraId="068F9FC0" w14:textId="77777777" w:rsidR="00067C38" w:rsidRPr="00FA5A61" w:rsidRDefault="00067C38" w:rsidP="00501E37">
            <w:pPr>
              <w:autoSpaceDE w:val="0"/>
              <w:autoSpaceDN w:val="0"/>
              <w:adjustRightInd w:val="0"/>
              <w:rPr>
                <w:rFonts w:ascii="Times New Roman" w:hAnsi="Times New Roman" w:cs="Times New Roman"/>
                <w:sz w:val="20"/>
              </w:rPr>
            </w:pPr>
            <w:r w:rsidRPr="00FA5A61">
              <w:rPr>
                <w:rFonts w:ascii="Times New Roman" w:hAnsi="Times New Roman" w:cs="Times New Roman"/>
                <w:sz w:val="20"/>
              </w:rPr>
              <w:t xml:space="preserve">Urea formaldehyde </w:t>
            </w:r>
          </w:p>
          <w:p w14:paraId="4EF04451"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2044" w:type="dxa"/>
          </w:tcPr>
          <w:p w14:paraId="7279C0C6"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UF  </w:t>
            </w:r>
          </w:p>
        </w:tc>
      </w:tr>
      <w:tr w:rsidR="00067C38" w:rsidRPr="00FA5A61" w14:paraId="04676ACC" w14:textId="77777777" w:rsidTr="00501E37">
        <w:trPr>
          <w:trHeight w:val="237"/>
        </w:trPr>
        <w:tc>
          <w:tcPr>
            <w:tcW w:w="2939" w:type="dxa"/>
            <w:vMerge/>
          </w:tcPr>
          <w:p w14:paraId="4FEB8EB5" w14:textId="77777777" w:rsidR="00067C38" w:rsidRPr="00FA5A61" w:rsidRDefault="00067C38" w:rsidP="00501E37">
            <w:pPr>
              <w:autoSpaceDE w:val="0"/>
              <w:autoSpaceDN w:val="0"/>
              <w:adjustRightInd w:val="0"/>
              <w:jc w:val="both"/>
              <w:rPr>
                <w:rFonts w:ascii="Times New Roman" w:hAnsi="Times New Roman" w:cs="Times New Roman"/>
                <w:b/>
                <w:bCs/>
                <w:sz w:val="20"/>
              </w:rPr>
            </w:pPr>
          </w:p>
        </w:tc>
        <w:tc>
          <w:tcPr>
            <w:tcW w:w="3880" w:type="dxa"/>
          </w:tcPr>
          <w:p w14:paraId="1ACE8BC6" w14:textId="77777777" w:rsidR="00067C38" w:rsidRPr="00FA5A61" w:rsidRDefault="00067C38" w:rsidP="00501E37">
            <w:pPr>
              <w:autoSpaceDE w:val="0"/>
              <w:autoSpaceDN w:val="0"/>
              <w:adjustRightInd w:val="0"/>
              <w:rPr>
                <w:rFonts w:ascii="Times New Roman" w:hAnsi="Times New Roman" w:cs="Times New Roman"/>
                <w:sz w:val="20"/>
              </w:rPr>
            </w:pPr>
            <w:proofErr w:type="spellStart"/>
            <w:r w:rsidRPr="00FA5A61">
              <w:rPr>
                <w:rFonts w:ascii="Times New Roman" w:hAnsi="Times New Roman" w:cs="Times New Roman"/>
                <w:sz w:val="20"/>
              </w:rPr>
              <w:t>Crotonylidene</w:t>
            </w:r>
            <w:proofErr w:type="spellEnd"/>
            <w:r w:rsidRPr="00FA5A61">
              <w:rPr>
                <w:rFonts w:ascii="Times New Roman" w:hAnsi="Times New Roman" w:cs="Times New Roman"/>
                <w:sz w:val="20"/>
              </w:rPr>
              <w:t xml:space="preserve"> </w:t>
            </w:r>
            <w:proofErr w:type="spellStart"/>
            <w:r w:rsidRPr="00FA5A61">
              <w:rPr>
                <w:rFonts w:ascii="Times New Roman" w:hAnsi="Times New Roman" w:cs="Times New Roman"/>
                <w:sz w:val="20"/>
              </w:rPr>
              <w:t>diurea</w:t>
            </w:r>
            <w:proofErr w:type="spellEnd"/>
          </w:p>
        </w:tc>
        <w:tc>
          <w:tcPr>
            <w:tcW w:w="2044" w:type="dxa"/>
          </w:tcPr>
          <w:p w14:paraId="00D4F27E"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CDU</w:t>
            </w:r>
          </w:p>
        </w:tc>
      </w:tr>
      <w:tr w:rsidR="00067C38" w:rsidRPr="00FA5A61" w14:paraId="5404DA7E" w14:textId="77777777" w:rsidTr="00501E37">
        <w:trPr>
          <w:trHeight w:val="553"/>
        </w:trPr>
        <w:tc>
          <w:tcPr>
            <w:tcW w:w="2939" w:type="dxa"/>
            <w:vMerge w:val="restart"/>
          </w:tcPr>
          <w:p w14:paraId="0E78CF3B" w14:textId="77777777" w:rsidR="00067C38" w:rsidRPr="00FA5A61" w:rsidRDefault="00067C38" w:rsidP="00501E37">
            <w:pPr>
              <w:autoSpaceDE w:val="0"/>
              <w:autoSpaceDN w:val="0"/>
              <w:adjustRightInd w:val="0"/>
              <w:jc w:val="both"/>
              <w:rPr>
                <w:rFonts w:ascii="Times New Roman" w:hAnsi="Times New Roman" w:cs="Times New Roman"/>
                <w:b/>
                <w:bCs/>
                <w:sz w:val="20"/>
              </w:rPr>
            </w:pPr>
            <w:r w:rsidRPr="00FA5A61">
              <w:rPr>
                <w:rFonts w:ascii="Times New Roman" w:hAnsi="Times New Roman" w:cs="Times New Roman"/>
                <w:b/>
                <w:bCs/>
                <w:sz w:val="20"/>
              </w:rPr>
              <w:t>Controlled release</w:t>
            </w:r>
          </w:p>
        </w:tc>
        <w:tc>
          <w:tcPr>
            <w:tcW w:w="3880" w:type="dxa"/>
            <w:vMerge w:val="restart"/>
          </w:tcPr>
          <w:p w14:paraId="4BB2D578" w14:textId="77777777" w:rsidR="00067C38" w:rsidRPr="00FA5A61" w:rsidRDefault="00067C38" w:rsidP="00501E37">
            <w:pPr>
              <w:autoSpaceDE w:val="0"/>
              <w:autoSpaceDN w:val="0"/>
              <w:adjustRightInd w:val="0"/>
              <w:rPr>
                <w:rFonts w:ascii="Times New Roman" w:hAnsi="Times New Roman" w:cs="Times New Roman"/>
                <w:sz w:val="20"/>
              </w:rPr>
            </w:pPr>
            <w:r w:rsidRPr="00FA5A61">
              <w:rPr>
                <w:rFonts w:ascii="Times New Roman" w:hAnsi="Times New Roman" w:cs="Times New Roman"/>
                <w:sz w:val="20"/>
              </w:rPr>
              <w:t xml:space="preserve"> </w:t>
            </w:r>
          </w:p>
          <w:p w14:paraId="26B43EA8"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2044" w:type="dxa"/>
          </w:tcPr>
          <w:p w14:paraId="6BD48BD2" w14:textId="77777777" w:rsidR="00067C38" w:rsidRPr="00FA5A61" w:rsidRDefault="00067C38" w:rsidP="00501E37">
            <w:pPr>
              <w:autoSpaceDE w:val="0"/>
              <w:autoSpaceDN w:val="0"/>
              <w:adjustRightInd w:val="0"/>
              <w:rPr>
                <w:rFonts w:ascii="Times New Roman" w:hAnsi="Times New Roman" w:cs="Times New Roman"/>
                <w:sz w:val="20"/>
              </w:rPr>
            </w:pPr>
            <w:r w:rsidRPr="00FA5A61">
              <w:rPr>
                <w:rFonts w:ascii="Times New Roman" w:hAnsi="Times New Roman" w:cs="Times New Roman"/>
                <w:sz w:val="20"/>
              </w:rPr>
              <w:t>Sulphur coated urea (SCU)</w:t>
            </w:r>
          </w:p>
        </w:tc>
      </w:tr>
      <w:tr w:rsidR="00067C38" w:rsidRPr="00FA5A61" w14:paraId="31907AC4" w14:textId="77777777" w:rsidTr="00501E37">
        <w:trPr>
          <w:trHeight w:val="475"/>
        </w:trPr>
        <w:tc>
          <w:tcPr>
            <w:tcW w:w="2939" w:type="dxa"/>
            <w:vMerge/>
          </w:tcPr>
          <w:p w14:paraId="593F007E" w14:textId="77777777" w:rsidR="00067C38" w:rsidRPr="00FA5A61" w:rsidRDefault="00067C38" w:rsidP="00501E37">
            <w:pPr>
              <w:autoSpaceDE w:val="0"/>
              <w:autoSpaceDN w:val="0"/>
              <w:adjustRightInd w:val="0"/>
              <w:jc w:val="both"/>
              <w:rPr>
                <w:rFonts w:ascii="Times New Roman" w:hAnsi="Times New Roman" w:cs="Times New Roman"/>
                <w:b/>
                <w:bCs/>
                <w:sz w:val="20"/>
              </w:rPr>
            </w:pPr>
          </w:p>
        </w:tc>
        <w:tc>
          <w:tcPr>
            <w:tcW w:w="3880" w:type="dxa"/>
            <w:vMerge/>
          </w:tcPr>
          <w:p w14:paraId="6102D11D" w14:textId="77777777" w:rsidR="00067C38" w:rsidRPr="00FA5A61" w:rsidRDefault="00067C38" w:rsidP="00501E37">
            <w:pPr>
              <w:autoSpaceDE w:val="0"/>
              <w:autoSpaceDN w:val="0"/>
              <w:adjustRightInd w:val="0"/>
              <w:rPr>
                <w:rFonts w:ascii="Times New Roman" w:hAnsi="Times New Roman" w:cs="Times New Roman"/>
                <w:sz w:val="20"/>
              </w:rPr>
            </w:pPr>
          </w:p>
        </w:tc>
        <w:tc>
          <w:tcPr>
            <w:tcW w:w="2044" w:type="dxa"/>
          </w:tcPr>
          <w:p w14:paraId="441D4297" w14:textId="77777777" w:rsidR="00067C38" w:rsidRPr="00FA5A61" w:rsidRDefault="00067C38" w:rsidP="00501E37">
            <w:pPr>
              <w:autoSpaceDE w:val="0"/>
              <w:autoSpaceDN w:val="0"/>
              <w:adjustRightInd w:val="0"/>
              <w:rPr>
                <w:rFonts w:ascii="Times New Roman" w:hAnsi="Times New Roman" w:cs="Times New Roman"/>
                <w:sz w:val="20"/>
              </w:rPr>
            </w:pPr>
            <w:r w:rsidRPr="00FA5A61">
              <w:rPr>
                <w:rFonts w:ascii="Times New Roman" w:hAnsi="Times New Roman" w:cs="Times New Roman"/>
                <w:sz w:val="20"/>
              </w:rPr>
              <w:t>Neem coated urea (NCU)</w:t>
            </w:r>
          </w:p>
        </w:tc>
      </w:tr>
      <w:tr w:rsidR="00067C38" w:rsidRPr="00FA5A61" w14:paraId="4121E137" w14:textId="77777777" w:rsidTr="00501E37">
        <w:trPr>
          <w:trHeight w:val="475"/>
        </w:trPr>
        <w:tc>
          <w:tcPr>
            <w:tcW w:w="2939" w:type="dxa"/>
            <w:vMerge/>
          </w:tcPr>
          <w:p w14:paraId="0EC277DD" w14:textId="77777777" w:rsidR="00067C38" w:rsidRPr="00FA5A61" w:rsidRDefault="00067C38" w:rsidP="00501E37">
            <w:pPr>
              <w:autoSpaceDE w:val="0"/>
              <w:autoSpaceDN w:val="0"/>
              <w:adjustRightInd w:val="0"/>
              <w:jc w:val="both"/>
              <w:rPr>
                <w:rFonts w:ascii="Times New Roman" w:hAnsi="Times New Roman" w:cs="Times New Roman"/>
                <w:b/>
                <w:bCs/>
                <w:sz w:val="20"/>
              </w:rPr>
            </w:pPr>
          </w:p>
        </w:tc>
        <w:tc>
          <w:tcPr>
            <w:tcW w:w="3880" w:type="dxa"/>
            <w:vMerge/>
          </w:tcPr>
          <w:p w14:paraId="557D17C6" w14:textId="77777777" w:rsidR="00067C38" w:rsidRPr="00FA5A61" w:rsidRDefault="00067C38" w:rsidP="00501E37">
            <w:pPr>
              <w:autoSpaceDE w:val="0"/>
              <w:autoSpaceDN w:val="0"/>
              <w:adjustRightInd w:val="0"/>
              <w:rPr>
                <w:rFonts w:ascii="Times New Roman" w:hAnsi="Times New Roman" w:cs="Times New Roman"/>
                <w:sz w:val="20"/>
              </w:rPr>
            </w:pPr>
          </w:p>
        </w:tc>
        <w:tc>
          <w:tcPr>
            <w:tcW w:w="2044" w:type="dxa"/>
          </w:tcPr>
          <w:p w14:paraId="3B05F380"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Polymer coated</w:t>
            </w:r>
          </w:p>
          <w:p w14:paraId="6E5B56E7" w14:textId="77777777" w:rsidR="00067C38" w:rsidRPr="00FA5A61" w:rsidRDefault="00067C38" w:rsidP="00501E37">
            <w:pPr>
              <w:autoSpaceDE w:val="0"/>
              <w:autoSpaceDN w:val="0"/>
              <w:adjustRightInd w:val="0"/>
              <w:jc w:val="both"/>
              <w:rPr>
                <w:rFonts w:ascii="Times New Roman" w:hAnsi="Times New Roman" w:cs="Times New Roman"/>
                <w:sz w:val="20"/>
              </w:rPr>
            </w:pPr>
            <w:proofErr w:type="gramStart"/>
            <w:r w:rsidRPr="00FA5A61">
              <w:rPr>
                <w:rFonts w:ascii="Times New Roman" w:hAnsi="Times New Roman" w:cs="Times New Roman"/>
                <w:sz w:val="20"/>
              </w:rPr>
              <w:t>urea</w:t>
            </w:r>
            <w:proofErr w:type="gramEnd"/>
            <w:r w:rsidRPr="00FA5A61">
              <w:rPr>
                <w:rFonts w:ascii="Times New Roman" w:hAnsi="Times New Roman" w:cs="Times New Roman"/>
                <w:sz w:val="20"/>
              </w:rPr>
              <w:t xml:space="preserve"> (PCU).</w:t>
            </w:r>
          </w:p>
        </w:tc>
      </w:tr>
      <w:tr w:rsidR="00067C38" w:rsidRPr="00FA5A61" w14:paraId="2DEF024D" w14:textId="77777777" w:rsidTr="00501E37">
        <w:trPr>
          <w:trHeight w:val="224"/>
        </w:trPr>
        <w:tc>
          <w:tcPr>
            <w:tcW w:w="2939" w:type="dxa"/>
            <w:vMerge w:val="restart"/>
          </w:tcPr>
          <w:p w14:paraId="4BC9DA37" w14:textId="77777777" w:rsidR="00067C38" w:rsidRPr="00FA5A61" w:rsidRDefault="00067C38" w:rsidP="00501E37">
            <w:pPr>
              <w:autoSpaceDE w:val="0"/>
              <w:autoSpaceDN w:val="0"/>
              <w:adjustRightInd w:val="0"/>
              <w:jc w:val="both"/>
              <w:rPr>
                <w:rFonts w:ascii="Times New Roman" w:hAnsi="Times New Roman" w:cs="Times New Roman"/>
                <w:b/>
                <w:bCs/>
                <w:sz w:val="20"/>
              </w:rPr>
            </w:pPr>
            <w:r w:rsidRPr="00FA5A61">
              <w:rPr>
                <w:rFonts w:ascii="Times New Roman" w:hAnsi="Times New Roman" w:cs="Times New Roman"/>
                <w:b/>
                <w:bCs/>
                <w:sz w:val="20"/>
              </w:rPr>
              <w:t>Nitrification inhibitors</w:t>
            </w:r>
          </w:p>
        </w:tc>
        <w:tc>
          <w:tcPr>
            <w:tcW w:w="3880" w:type="dxa"/>
          </w:tcPr>
          <w:p w14:paraId="19C544A7"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2-chloro-6-trichloromethyl-pyridine</w:t>
            </w:r>
          </w:p>
        </w:tc>
        <w:tc>
          <w:tcPr>
            <w:tcW w:w="2044" w:type="dxa"/>
          </w:tcPr>
          <w:p w14:paraId="3FE777E2"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N-serve or </w:t>
            </w:r>
            <w:proofErr w:type="spellStart"/>
            <w:r w:rsidRPr="00FA5A61">
              <w:rPr>
                <w:rFonts w:ascii="Times New Roman" w:hAnsi="Times New Roman" w:cs="Times New Roman"/>
                <w:sz w:val="20"/>
              </w:rPr>
              <w:t>Nitrapyrin</w:t>
            </w:r>
            <w:proofErr w:type="spellEnd"/>
          </w:p>
        </w:tc>
      </w:tr>
      <w:tr w:rsidR="00067C38" w:rsidRPr="00FA5A61" w14:paraId="0194131A" w14:textId="77777777" w:rsidTr="00501E37">
        <w:trPr>
          <w:trHeight w:val="251"/>
        </w:trPr>
        <w:tc>
          <w:tcPr>
            <w:tcW w:w="2939" w:type="dxa"/>
            <w:vMerge/>
          </w:tcPr>
          <w:p w14:paraId="45381EB6"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14FF04AF"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4-amino-1,2,4-6-triazole-HCl</w:t>
            </w:r>
          </w:p>
        </w:tc>
        <w:tc>
          <w:tcPr>
            <w:tcW w:w="2044" w:type="dxa"/>
          </w:tcPr>
          <w:p w14:paraId="16637BE1"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ATC</w:t>
            </w:r>
          </w:p>
        </w:tc>
      </w:tr>
      <w:tr w:rsidR="00067C38" w:rsidRPr="00FA5A61" w14:paraId="173326B2" w14:textId="77777777" w:rsidTr="00501E37">
        <w:trPr>
          <w:trHeight w:val="237"/>
        </w:trPr>
        <w:tc>
          <w:tcPr>
            <w:tcW w:w="2939" w:type="dxa"/>
            <w:vMerge/>
          </w:tcPr>
          <w:p w14:paraId="28AD6DF1"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205F7173"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Dicyandiamide</w:t>
            </w:r>
          </w:p>
        </w:tc>
        <w:tc>
          <w:tcPr>
            <w:tcW w:w="2044" w:type="dxa"/>
          </w:tcPr>
          <w:p w14:paraId="088FFEEB"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DCD</w:t>
            </w:r>
          </w:p>
        </w:tc>
      </w:tr>
      <w:tr w:rsidR="00067C38" w:rsidRPr="00FA5A61" w14:paraId="0744805D" w14:textId="77777777" w:rsidTr="00501E37">
        <w:trPr>
          <w:trHeight w:val="237"/>
        </w:trPr>
        <w:tc>
          <w:tcPr>
            <w:tcW w:w="2939" w:type="dxa"/>
            <w:vMerge/>
          </w:tcPr>
          <w:p w14:paraId="20604808"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28B81012" w14:textId="77777777" w:rsidR="00067C38" w:rsidRPr="00FA5A61" w:rsidRDefault="00067C38" w:rsidP="00501E37">
            <w:pPr>
              <w:autoSpaceDE w:val="0"/>
              <w:autoSpaceDN w:val="0"/>
              <w:adjustRightInd w:val="0"/>
              <w:jc w:val="both"/>
              <w:rPr>
                <w:rFonts w:ascii="Times New Roman" w:hAnsi="Times New Roman" w:cs="Times New Roman"/>
                <w:sz w:val="20"/>
              </w:rPr>
            </w:pPr>
            <w:proofErr w:type="spellStart"/>
            <w:r w:rsidRPr="00FA5A61">
              <w:rPr>
                <w:rFonts w:ascii="Times New Roman" w:hAnsi="Times New Roman" w:cs="Times New Roman"/>
                <w:sz w:val="20"/>
              </w:rPr>
              <w:t>Thiourea</w:t>
            </w:r>
            <w:proofErr w:type="spellEnd"/>
          </w:p>
        </w:tc>
        <w:tc>
          <w:tcPr>
            <w:tcW w:w="2044" w:type="dxa"/>
          </w:tcPr>
          <w:p w14:paraId="384D445D"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TU</w:t>
            </w:r>
          </w:p>
        </w:tc>
      </w:tr>
      <w:tr w:rsidR="00067C38" w:rsidRPr="00FA5A61" w14:paraId="5212CB30" w14:textId="77777777" w:rsidTr="00501E37">
        <w:trPr>
          <w:trHeight w:val="251"/>
        </w:trPr>
        <w:tc>
          <w:tcPr>
            <w:tcW w:w="2939" w:type="dxa"/>
            <w:vMerge/>
          </w:tcPr>
          <w:p w14:paraId="69FD2009"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2EC2F893"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1-mercapto-1,2,4-triazole</w:t>
            </w:r>
          </w:p>
        </w:tc>
        <w:tc>
          <w:tcPr>
            <w:tcW w:w="2044" w:type="dxa"/>
          </w:tcPr>
          <w:p w14:paraId="08C6EA2F"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MT</w:t>
            </w:r>
          </w:p>
        </w:tc>
      </w:tr>
      <w:tr w:rsidR="00067C38" w:rsidRPr="00FA5A61" w14:paraId="6A73B335" w14:textId="77777777" w:rsidTr="00501E37">
        <w:trPr>
          <w:trHeight w:val="237"/>
        </w:trPr>
        <w:tc>
          <w:tcPr>
            <w:tcW w:w="2939" w:type="dxa"/>
            <w:vMerge/>
          </w:tcPr>
          <w:p w14:paraId="3609E088"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33F7910E"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2-amino-4-chloro-6-methyl-pyramidine</w:t>
            </w:r>
          </w:p>
        </w:tc>
        <w:tc>
          <w:tcPr>
            <w:tcW w:w="2044" w:type="dxa"/>
          </w:tcPr>
          <w:p w14:paraId="3B84A326"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AM</w:t>
            </w:r>
          </w:p>
        </w:tc>
      </w:tr>
      <w:tr w:rsidR="00067C38" w:rsidRPr="00FA5A61" w14:paraId="65DC2C43" w14:textId="77777777" w:rsidTr="00501E37">
        <w:trPr>
          <w:trHeight w:val="237"/>
        </w:trPr>
        <w:tc>
          <w:tcPr>
            <w:tcW w:w="2939" w:type="dxa"/>
            <w:vMerge/>
          </w:tcPr>
          <w:p w14:paraId="73AEE040"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16DDFBF3" w14:textId="77777777" w:rsidR="00067C38" w:rsidRPr="00FA5A61" w:rsidRDefault="00067C38" w:rsidP="00501E37">
            <w:pPr>
              <w:autoSpaceDE w:val="0"/>
              <w:autoSpaceDN w:val="0"/>
              <w:adjustRightInd w:val="0"/>
              <w:jc w:val="both"/>
              <w:rPr>
                <w:rFonts w:ascii="Times New Roman" w:hAnsi="Times New Roman" w:cs="Times New Roman"/>
                <w:sz w:val="20"/>
              </w:rPr>
            </w:pPr>
            <w:proofErr w:type="spellStart"/>
            <w:r w:rsidRPr="00FA5A61">
              <w:rPr>
                <w:rFonts w:ascii="Times New Roman" w:hAnsi="Times New Roman" w:cs="Times New Roman"/>
                <w:sz w:val="20"/>
              </w:rPr>
              <w:t>Ammoniumthiosulphate</w:t>
            </w:r>
            <w:proofErr w:type="spellEnd"/>
            <w:r w:rsidRPr="00FA5A61">
              <w:rPr>
                <w:rFonts w:ascii="Times New Roman" w:hAnsi="Times New Roman" w:cs="Times New Roman"/>
                <w:sz w:val="20"/>
              </w:rPr>
              <w:t xml:space="preserve"> </w:t>
            </w:r>
          </w:p>
        </w:tc>
        <w:tc>
          <w:tcPr>
            <w:tcW w:w="2044" w:type="dxa"/>
          </w:tcPr>
          <w:p w14:paraId="5D176720"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ATS</w:t>
            </w:r>
          </w:p>
        </w:tc>
      </w:tr>
      <w:tr w:rsidR="00067C38" w:rsidRPr="00FA5A61" w14:paraId="6115BEBF" w14:textId="77777777" w:rsidTr="00501E37">
        <w:trPr>
          <w:trHeight w:val="251"/>
        </w:trPr>
        <w:tc>
          <w:tcPr>
            <w:tcW w:w="2939" w:type="dxa"/>
            <w:vMerge/>
          </w:tcPr>
          <w:p w14:paraId="4A9AE6EC"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3399CABF"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1-amide-2-thiourea</w:t>
            </w:r>
          </w:p>
        </w:tc>
        <w:tc>
          <w:tcPr>
            <w:tcW w:w="2044" w:type="dxa"/>
          </w:tcPr>
          <w:p w14:paraId="2E03C127"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ASU</w:t>
            </w:r>
          </w:p>
        </w:tc>
      </w:tr>
      <w:tr w:rsidR="00067C38" w:rsidRPr="00FA5A61" w14:paraId="1C558E43" w14:textId="77777777" w:rsidTr="00501E37">
        <w:trPr>
          <w:trHeight w:val="237"/>
        </w:trPr>
        <w:tc>
          <w:tcPr>
            <w:tcW w:w="2939" w:type="dxa"/>
            <w:vMerge/>
          </w:tcPr>
          <w:p w14:paraId="1A438D77"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2C96CD2C"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2044" w:type="dxa"/>
          </w:tcPr>
          <w:p w14:paraId="3049DAA4"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Neem</w:t>
            </w:r>
          </w:p>
        </w:tc>
      </w:tr>
      <w:tr w:rsidR="00067C38" w:rsidRPr="00FA5A61" w14:paraId="725EDA8D" w14:textId="77777777" w:rsidTr="00501E37">
        <w:trPr>
          <w:trHeight w:val="224"/>
        </w:trPr>
        <w:tc>
          <w:tcPr>
            <w:tcW w:w="2939" w:type="dxa"/>
            <w:vMerge w:val="restart"/>
          </w:tcPr>
          <w:p w14:paraId="193F5B29" w14:textId="77777777" w:rsidR="00067C38" w:rsidRPr="00FA5A61" w:rsidRDefault="00067C38" w:rsidP="00501E37">
            <w:pPr>
              <w:autoSpaceDE w:val="0"/>
              <w:autoSpaceDN w:val="0"/>
              <w:adjustRightInd w:val="0"/>
              <w:jc w:val="both"/>
              <w:rPr>
                <w:rFonts w:ascii="Times New Roman" w:hAnsi="Times New Roman" w:cs="Times New Roman"/>
                <w:b/>
                <w:bCs/>
                <w:sz w:val="20"/>
              </w:rPr>
            </w:pPr>
            <w:r w:rsidRPr="00FA5A61">
              <w:rPr>
                <w:rFonts w:ascii="Times New Roman" w:hAnsi="Times New Roman" w:cs="Times New Roman"/>
                <w:b/>
                <w:bCs/>
                <w:sz w:val="20"/>
              </w:rPr>
              <w:t>Urease inhibitor</w:t>
            </w:r>
          </w:p>
        </w:tc>
        <w:tc>
          <w:tcPr>
            <w:tcW w:w="3880" w:type="dxa"/>
          </w:tcPr>
          <w:p w14:paraId="2E98FDED"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Phenyl </w:t>
            </w:r>
            <w:proofErr w:type="spellStart"/>
            <w:r w:rsidRPr="00FA5A61">
              <w:rPr>
                <w:rFonts w:ascii="Times New Roman" w:hAnsi="Times New Roman" w:cs="Times New Roman"/>
                <w:sz w:val="20"/>
              </w:rPr>
              <w:t>phosphorodiamidate</w:t>
            </w:r>
            <w:proofErr w:type="spellEnd"/>
          </w:p>
        </w:tc>
        <w:tc>
          <w:tcPr>
            <w:tcW w:w="2044" w:type="dxa"/>
          </w:tcPr>
          <w:p w14:paraId="3E523242"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PPDA</w:t>
            </w:r>
          </w:p>
        </w:tc>
      </w:tr>
      <w:tr w:rsidR="00067C38" w:rsidRPr="00FA5A61" w14:paraId="02C628E9" w14:textId="77777777" w:rsidTr="00501E37">
        <w:trPr>
          <w:trHeight w:val="251"/>
        </w:trPr>
        <w:tc>
          <w:tcPr>
            <w:tcW w:w="2939" w:type="dxa"/>
            <w:vMerge/>
          </w:tcPr>
          <w:p w14:paraId="3BF3457D"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7EBDA665"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N-butyl </w:t>
            </w:r>
            <w:proofErr w:type="spellStart"/>
            <w:r w:rsidRPr="00FA5A61">
              <w:rPr>
                <w:rFonts w:ascii="Times New Roman" w:hAnsi="Times New Roman" w:cs="Times New Roman"/>
                <w:sz w:val="20"/>
              </w:rPr>
              <w:t>thiophosphoric</w:t>
            </w:r>
            <w:proofErr w:type="spellEnd"/>
            <w:r w:rsidRPr="00FA5A61">
              <w:rPr>
                <w:rFonts w:ascii="Times New Roman" w:hAnsi="Times New Roman" w:cs="Times New Roman"/>
                <w:sz w:val="20"/>
              </w:rPr>
              <w:t xml:space="preserve"> </w:t>
            </w:r>
            <w:proofErr w:type="spellStart"/>
            <w:r w:rsidRPr="00FA5A61">
              <w:rPr>
                <w:rFonts w:ascii="Times New Roman" w:hAnsi="Times New Roman" w:cs="Times New Roman"/>
                <w:sz w:val="20"/>
              </w:rPr>
              <w:t>triamide</w:t>
            </w:r>
            <w:proofErr w:type="spellEnd"/>
            <w:r w:rsidRPr="00FA5A61">
              <w:rPr>
                <w:rFonts w:ascii="Times New Roman" w:hAnsi="Times New Roman" w:cs="Times New Roman"/>
                <w:sz w:val="20"/>
              </w:rPr>
              <w:t xml:space="preserve"> </w:t>
            </w:r>
          </w:p>
        </w:tc>
        <w:tc>
          <w:tcPr>
            <w:tcW w:w="2044" w:type="dxa"/>
          </w:tcPr>
          <w:p w14:paraId="4CA576AA"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NBPT</w:t>
            </w:r>
          </w:p>
        </w:tc>
      </w:tr>
      <w:tr w:rsidR="00067C38" w:rsidRPr="00FA5A61" w14:paraId="7C47E116" w14:textId="77777777" w:rsidTr="00501E37">
        <w:trPr>
          <w:trHeight w:val="380"/>
        </w:trPr>
        <w:tc>
          <w:tcPr>
            <w:tcW w:w="2939" w:type="dxa"/>
            <w:vMerge/>
          </w:tcPr>
          <w:p w14:paraId="071C1B42" w14:textId="77777777" w:rsidR="00067C38" w:rsidRPr="00FA5A61" w:rsidRDefault="00067C38" w:rsidP="00501E37">
            <w:pPr>
              <w:autoSpaceDE w:val="0"/>
              <w:autoSpaceDN w:val="0"/>
              <w:adjustRightInd w:val="0"/>
              <w:jc w:val="both"/>
              <w:rPr>
                <w:rFonts w:ascii="Times New Roman" w:hAnsi="Times New Roman" w:cs="Times New Roman"/>
                <w:sz w:val="20"/>
              </w:rPr>
            </w:pPr>
          </w:p>
        </w:tc>
        <w:tc>
          <w:tcPr>
            <w:tcW w:w="3880" w:type="dxa"/>
          </w:tcPr>
          <w:p w14:paraId="5C4E77B0"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 xml:space="preserve">Phenyl mercuric acetate </w:t>
            </w:r>
          </w:p>
        </w:tc>
        <w:tc>
          <w:tcPr>
            <w:tcW w:w="2044" w:type="dxa"/>
          </w:tcPr>
          <w:p w14:paraId="49527B10" w14:textId="77777777" w:rsidR="00067C38" w:rsidRPr="00FA5A61" w:rsidRDefault="00067C38" w:rsidP="00501E37">
            <w:pPr>
              <w:autoSpaceDE w:val="0"/>
              <w:autoSpaceDN w:val="0"/>
              <w:adjustRightInd w:val="0"/>
              <w:jc w:val="both"/>
              <w:rPr>
                <w:rFonts w:ascii="Times New Roman" w:hAnsi="Times New Roman" w:cs="Times New Roman"/>
                <w:sz w:val="20"/>
              </w:rPr>
            </w:pPr>
            <w:r w:rsidRPr="00FA5A61">
              <w:rPr>
                <w:rFonts w:ascii="Times New Roman" w:hAnsi="Times New Roman" w:cs="Times New Roman"/>
                <w:sz w:val="20"/>
              </w:rPr>
              <w:t>PMA</w:t>
            </w:r>
          </w:p>
        </w:tc>
      </w:tr>
    </w:tbl>
    <w:p w14:paraId="6C9305BF"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 </w:t>
      </w:r>
    </w:p>
    <w:p w14:paraId="5F505ADC"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4"/>
          <w:szCs w:val="24"/>
        </w:rPr>
      </w:pPr>
      <w:proofErr w:type="spellStart"/>
      <w:r w:rsidRPr="00FA5A61">
        <w:rPr>
          <w:rFonts w:ascii="Times New Roman" w:hAnsi="Times New Roman" w:cs="Times New Roman"/>
          <w:b/>
          <w:bCs/>
          <w:sz w:val="24"/>
          <w:szCs w:val="24"/>
        </w:rPr>
        <w:t>Biofortification</w:t>
      </w:r>
      <w:proofErr w:type="spellEnd"/>
      <w:r w:rsidRPr="00FA5A61">
        <w:rPr>
          <w:rFonts w:ascii="Times New Roman" w:hAnsi="Times New Roman" w:cs="Times New Roman"/>
          <w:b/>
          <w:bCs/>
          <w:sz w:val="24"/>
          <w:szCs w:val="24"/>
        </w:rPr>
        <w:t xml:space="preserve"> </w:t>
      </w:r>
    </w:p>
    <w:p w14:paraId="28BA881C"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xml:space="preserve"> is a viable and cost-effective method of delivering micronutrients to the </w:t>
      </w:r>
      <w:proofErr w:type="gramStart"/>
      <w:r w:rsidRPr="00FA5A61">
        <w:rPr>
          <w:rFonts w:ascii="Times New Roman" w:hAnsi="Times New Roman" w:cs="Times New Roman"/>
          <w:sz w:val="20"/>
        </w:rPr>
        <w:t>populations which</w:t>
      </w:r>
      <w:proofErr w:type="gramEnd"/>
      <w:r w:rsidRPr="00FA5A61">
        <w:rPr>
          <w:rFonts w:ascii="Times New Roman" w:hAnsi="Times New Roman" w:cs="Times New Roman"/>
          <w:sz w:val="20"/>
        </w:rPr>
        <w:t xml:space="preserve"> don’t have exposure to diverse diets and other micronutrient interventions. The </w:t>
      </w:r>
      <w:proofErr w:type="gramStart"/>
      <w:r w:rsidRPr="00FA5A61">
        <w:rPr>
          <w:rFonts w:ascii="Times New Roman" w:hAnsi="Times New Roman" w:cs="Times New Roman"/>
          <w:sz w:val="20"/>
        </w:rPr>
        <w:t>process which increases the density of vitamins and minerals in a crop with the help of plant breeding, transgenic techniques, or agronomic practices</w:t>
      </w:r>
      <w:proofErr w:type="gramEnd"/>
      <w:r w:rsidRPr="00FA5A61">
        <w:rPr>
          <w:rFonts w:ascii="Times New Roman" w:hAnsi="Times New Roman" w:cs="Times New Roman"/>
          <w:sz w:val="20"/>
        </w:rPr>
        <w:t xml:space="preserve"> is known as </w:t>
      </w: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Agronomic techniques are nothing but adjusting the crop management strategies to improve nutrient concentration in the targeted part of the crops. The management practices could target particular element by improving soil organic matter status to increase nutrient availability in soil (</w:t>
      </w:r>
      <w:proofErr w:type="spellStart"/>
      <w:r w:rsidRPr="00FA5A61">
        <w:rPr>
          <w:rFonts w:ascii="Times New Roman" w:hAnsi="Times New Roman" w:cs="Times New Roman"/>
          <w:sz w:val="20"/>
        </w:rPr>
        <w:t>Benkeblia</w:t>
      </w:r>
      <w:proofErr w:type="spellEnd"/>
      <w:r w:rsidRPr="00FA5A61">
        <w:rPr>
          <w:rFonts w:ascii="Times New Roman" w:hAnsi="Times New Roman" w:cs="Times New Roman"/>
          <w:sz w:val="20"/>
        </w:rPr>
        <w:t xml:space="preserve"> and </w:t>
      </w:r>
      <w:proofErr w:type="spellStart"/>
      <w:r w:rsidRPr="00FA5A61">
        <w:rPr>
          <w:rFonts w:ascii="Times New Roman" w:hAnsi="Times New Roman" w:cs="Times New Roman"/>
          <w:sz w:val="20"/>
        </w:rPr>
        <w:t>Hefferon</w:t>
      </w:r>
      <w:proofErr w:type="spellEnd"/>
      <w:r w:rsidRPr="00FA5A61">
        <w:rPr>
          <w:rFonts w:ascii="Times New Roman" w:hAnsi="Times New Roman" w:cs="Times New Roman"/>
          <w:sz w:val="20"/>
        </w:rPr>
        <w:t xml:space="preserve">, 2020). This approach is non-genetic; however, it has been very effective in improving the nutritional status in many crops (Table 3). Nevertheless, factors such as targeted </w:t>
      </w:r>
      <w:proofErr w:type="gramStart"/>
      <w:r w:rsidRPr="00FA5A61">
        <w:rPr>
          <w:rFonts w:ascii="Times New Roman" w:hAnsi="Times New Roman" w:cs="Times New Roman"/>
          <w:sz w:val="20"/>
        </w:rPr>
        <w:t>species,</w:t>
      </w:r>
      <w:proofErr w:type="gramEnd"/>
      <w:r w:rsidRPr="00FA5A61">
        <w:rPr>
          <w:rFonts w:ascii="Times New Roman" w:hAnsi="Times New Roman" w:cs="Times New Roman"/>
          <w:sz w:val="20"/>
        </w:rPr>
        <w:t xml:space="preserve"> form of the fertilizer and method of application affects the efficacy of this approach (Mao </w:t>
      </w:r>
      <w:r w:rsidRPr="00FA5A61">
        <w:rPr>
          <w:rFonts w:ascii="Times New Roman" w:hAnsi="Times New Roman" w:cs="Times New Roman"/>
          <w:i/>
          <w:iCs/>
          <w:sz w:val="20"/>
        </w:rPr>
        <w:t xml:space="preserve">et al., </w:t>
      </w:r>
      <w:r w:rsidRPr="00FA5A61">
        <w:rPr>
          <w:rFonts w:ascii="Times New Roman" w:hAnsi="Times New Roman" w:cs="Times New Roman"/>
          <w:sz w:val="20"/>
        </w:rPr>
        <w:t xml:space="preserve">2014). According to De </w:t>
      </w:r>
      <w:proofErr w:type="spellStart"/>
      <w:r w:rsidRPr="00FA5A61">
        <w:rPr>
          <w:rFonts w:ascii="Times New Roman" w:hAnsi="Times New Roman" w:cs="Times New Roman"/>
          <w:sz w:val="20"/>
        </w:rPr>
        <w:t>Valença</w:t>
      </w:r>
      <w:proofErr w:type="spellEnd"/>
      <w:r w:rsidRPr="00FA5A61">
        <w:rPr>
          <w:rFonts w:ascii="Times New Roman" w:hAnsi="Times New Roman" w:cs="Times New Roman"/>
          <w:sz w:val="20"/>
        </w:rPr>
        <w:t xml:space="preserve"> et al. (2017), soil and foliar application of fertilizers are the most efficient ways to increase the concentration of nutrients in cereal crops. However, factors including application methods (soil/foliar), properties of soil, fertilizer composition, the targeted crop's ability to utilize nutrients efficiently, and nutrient bioavailability have an impact on the </w:t>
      </w: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xml:space="preserve"> process (Lawson et al., 2015). Moreover, frequency of application of fertilizers is the key to improve the nutrient concentration in the targeted part rather than annual </w:t>
      </w:r>
      <w:proofErr w:type="gramStart"/>
      <w:r w:rsidRPr="00FA5A61">
        <w:rPr>
          <w:rFonts w:ascii="Times New Roman" w:hAnsi="Times New Roman" w:cs="Times New Roman"/>
          <w:sz w:val="20"/>
        </w:rPr>
        <w:t>application which</w:t>
      </w:r>
      <w:proofErr w:type="gramEnd"/>
      <w:r w:rsidRPr="00FA5A61">
        <w:rPr>
          <w:rFonts w:ascii="Times New Roman" w:hAnsi="Times New Roman" w:cs="Times New Roman"/>
          <w:sz w:val="20"/>
        </w:rPr>
        <w:t xml:space="preserve"> is why sometimes it becomes a costly affair.</w:t>
      </w:r>
    </w:p>
    <w:p w14:paraId="17045A03"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Genetic </w:t>
      </w: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xml:space="preserve"> applies both conventional breeding along with genetic engineering methods to develop food crop with improved nutrient concentrations with reduced anti-nutrients levels, and increased bioavailability of nutrients (</w:t>
      </w:r>
      <w:proofErr w:type="spellStart"/>
      <w:r w:rsidRPr="00FA5A61">
        <w:rPr>
          <w:rFonts w:ascii="Times New Roman" w:hAnsi="Times New Roman" w:cs="Times New Roman"/>
          <w:sz w:val="20"/>
        </w:rPr>
        <w:t>Bouis</w:t>
      </w:r>
      <w:proofErr w:type="spellEnd"/>
      <w:r w:rsidRPr="00FA5A61">
        <w:rPr>
          <w:rFonts w:ascii="Times New Roman" w:hAnsi="Times New Roman" w:cs="Times New Roman"/>
          <w:sz w:val="20"/>
        </w:rPr>
        <w:t xml:space="preserve">, 2003). Even if there are cases of successful </w:t>
      </w: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xml:space="preserve"> through breeding, constraints like low yield (</w:t>
      </w:r>
      <w:proofErr w:type="spellStart"/>
      <w:r w:rsidRPr="00FA5A61">
        <w:rPr>
          <w:rFonts w:ascii="Times New Roman" w:hAnsi="Times New Roman" w:cs="Times New Roman"/>
          <w:sz w:val="20"/>
        </w:rPr>
        <w:t>Bänzinger</w:t>
      </w:r>
      <w:proofErr w:type="spellEnd"/>
      <w:r w:rsidRPr="00FA5A61">
        <w:rPr>
          <w:rFonts w:ascii="Times New Roman" w:hAnsi="Times New Roman" w:cs="Times New Roman"/>
          <w:sz w:val="20"/>
        </w:rPr>
        <w:t xml:space="preserve"> and Long, 2000) and cost (</w:t>
      </w:r>
      <w:proofErr w:type="spellStart"/>
      <w:r w:rsidRPr="00FA5A61">
        <w:rPr>
          <w:rFonts w:ascii="Times New Roman" w:hAnsi="Times New Roman" w:cs="Times New Roman"/>
          <w:sz w:val="20"/>
        </w:rPr>
        <w:t>Bouis</w:t>
      </w:r>
      <w:proofErr w:type="spellEnd"/>
      <w:r w:rsidRPr="00FA5A61">
        <w:rPr>
          <w:rFonts w:ascii="Times New Roman" w:hAnsi="Times New Roman" w:cs="Times New Roman"/>
          <w:sz w:val="20"/>
        </w:rPr>
        <w:t xml:space="preserve">, 2003) hampers its successful implementation. Except, some cereals </w:t>
      </w: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xml:space="preserve"> through breeding has shown less significance. </w:t>
      </w:r>
      <w:proofErr w:type="spellStart"/>
      <w:r w:rsidRPr="00FA5A61">
        <w:rPr>
          <w:rFonts w:ascii="Times New Roman" w:hAnsi="Times New Roman" w:cs="Times New Roman"/>
          <w:sz w:val="20"/>
        </w:rPr>
        <w:t>Transgenesis</w:t>
      </w:r>
      <w:proofErr w:type="spellEnd"/>
      <w:r w:rsidRPr="00FA5A61">
        <w:rPr>
          <w:rFonts w:ascii="Times New Roman" w:hAnsi="Times New Roman" w:cs="Times New Roman"/>
          <w:sz w:val="20"/>
        </w:rPr>
        <w:t xml:space="preserve"> and genome editing are recent intervention used in </w:t>
      </w: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xml:space="preserve"> of crop. With the help of these techniques crops with higher Fe, Zn and Ca content, and reduced phytate concentration </w:t>
      </w:r>
      <w:proofErr w:type="gramStart"/>
      <w:r w:rsidRPr="00FA5A61">
        <w:rPr>
          <w:rFonts w:ascii="Times New Roman" w:hAnsi="Times New Roman" w:cs="Times New Roman"/>
          <w:sz w:val="20"/>
        </w:rPr>
        <w:t>have been developed</w:t>
      </w:r>
      <w:proofErr w:type="gramEnd"/>
      <w:r w:rsidRPr="00FA5A61">
        <w:rPr>
          <w:rFonts w:ascii="Times New Roman" w:hAnsi="Times New Roman" w:cs="Times New Roman"/>
          <w:sz w:val="20"/>
        </w:rPr>
        <w:t xml:space="preserve">. </w:t>
      </w:r>
      <w:proofErr w:type="spellStart"/>
      <w:r w:rsidRPr="00FA5A61">
        <w:rPr>
          <w:rFonts w:ascii="Times New Roman" w:hAnsi="Times New Roman" w:cs="Times New Roman"/>
          <w:sz w:val="20"/>
        </w:rPr>
        <w:t>Provitamin</w:t>
      </w:r>
      <w:proofErr w:type="spellEnd"/>
      <w:r w:rsidRPr="00FA5A61">
        <w:rPr>
          <w:rFonts w:ascii="Times New Roman" w:hAnsi="Times New Roman" w:cs="Times New Roman"/>
          <w:sz w:val="20"/>
        </w:rPr>
        <w:t xml:space="preserve"> a rich tomato </w:t>
      </w:r>
      <w:proofErr w:type="gramStart"/>
      <w:r w:rsidRPr="00FA5A61">
        <w:rPr>
          <w:rFonts w:ascii="Times New Roman" w:hAnsi="Times New Roman" w:cs="Times New Roman"/>
          <w:sz w:val="20"/>
        </w:rPr>
        <w:t>has been developed</w:t>
      </w:r>
      <w:proofErr w:type="gramEnd"/>
      <w:r w:rsidRPr="00FA5A61">
        <w:rPr>
          <w:rFonts w:ascii="Times New Roman" w:hAnsi="Times New Roman" w:cs="Times New Roman"/>
          <w:sz w:val="20"/>
        </w:rPr>
        <w:t xml:space="preserve"> through transgenic technology ((</w:t>
      </w:r>
      <w:proofErr w:type="spellStart"/>
      <w:r w:rsidRPr="00FA5A61">
        <w:rPr>
          <w:rFonts w:ascii="Times New Roman" w:hAnsi="Times New Roman" w:cs="Times New Roman"/>
          <w:sz w:val="20"/>
        </w:rPr>
        <w:t>Benkeblia</w:t>
      </w:r>
      <w:proofErr w:type="spellEnd"/>
      <w:r w:rsidRPr="00FA5A61">
        <w:rPr>
          <w:rFonts w:ascii="Times New Roman" w:hAnsi="Times New Roman" w:cs="Times New Roman"/>
          <w:sz w:val="20"/>
        </w:rPr>
        <w:t xml:space="preserve"> and </w:t>
      </w:r>
      <w:proofErr w:type="spellStart"/>
      <w:r w:rsidRPr="00FA5A61">
        <w:rPr>
          <w:rFonts w:ascii="Times New Roman" w:hAnsi="Times New Roman" w:cs="Times New Roman"/>
          <w:sz w:val="20"/>
        </w:rPr>
        <w:t>Hefferon</w:t>
      </w:r>
      <w:proofErr w:type="spellEnd"/>
      <w:r w:rsidRPr="00FA5A61">
        <w:rPr>
          <w:rFonts w:ascii="Times New Roman" w:hAnsi="Times New Roman" w:cs="Times New Roman"/>
          <w:sz w:val="20"/>
        </w:rPr>
        <w:t xml:space="preserve">, 2020). In spite of its effectiveness for </w:t>
      </w:r>
      <w:proofErr w:type="spellStart"/>
      <w:r w:rsidRPr="00FA5A61">
        <w:rPr>
          <w:rFonts w:ascii="Times New Roman" w:hAnsi="Times New Roman" w:cs="Times New Roman"/>
          <w:sz w:val="20"/>
        </w:rPr>
        <w:t>biofortification</w:t>
      </w:r>
      <w:proofErr w:type="spellEnd"/>
      <w:r w:rsidRPr="00FA5A61">
        <w:rPr>
          <w:rFonts w:ascii="Times New Roman" w:hAnsi="Times New Roman" w:cs="Times New Roman"/>
          <w:sz w:val="20"/>
        </w:rPr>
        <w:t xml:space="preserve"> stringent regulatory </w:t>
      </w:r>
      <w:proofErr w:type="gramStart"/>
      <w:r w:rsidRPr="00FA5A61">
        <w:rPr>
          <w:rFonts w:ascii="Times New Roman" w:hAnsi="Times New Roman" w:cs="Times New Roman"/>
          <w:sz w:val="20"/>
        </w:rPr>
        <w:t>norms</w:t>
      </w:r>
      <w:proofErr w:type="gramEnd"/>
      <w:r w:rsidRPr="00FA5A61">
        <w:rPr>
          <w:rFonts w:ascii="Times New Roman" w:hAnsi="Times New Roman" w:cs="Times New Roman"/>
          <w:sz w:val="20"/>
        </w:rPr>
        <w:t xml:space="preserve"> pose a problem for its wider application.</w:t>
      </w:r>
    </w:p>
    <w:p w14:paraId="1CFDF5A4"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When there is little or no genetic variation in nutrient content among plant varieties, the transgenic approach can be a viable option for the development of </w:t>
      </w:r>
      <w:proofErr w:type="spellStart"/>
      <w:r w:rsidRPr="00FA5A61">
        <w:rPr>
          <w:rFonts w:ascii="Times New Roman" w:hAnsi="Times New Roman" w:cs="Times New Roman"/>
          <w:sz w:val="20"/>
        </w:rPr>
        <w:t>biofortified</w:t>
      </w:r>
      <w:proofErr w:type="spellEnd"/>
      <w:r w:rsidRPr="00FA5A61">
        <w:rPr>
          <w:rFonts w:ascii="Times New Roman" w:hAnsi="Times New Roman" w:cs="Times New Roman"/>
          <w:sz w:val="20"/>
        </w:rPr>
        <w:t xml:space="preserve"> crops. It </w:t>
      </w:r>
      <w:proofErr w:type="gramStart"/>
      <w:r w:rsidRPr="00FA5A61">
        <w:rPr>
          <w:rFonts w:ascii="Times New Roman" w:hAnsi="Times New Roman" w:cs="Times New Roman"/>
          <w:sz w:val="20"/>
        </w:rPr>
        <w:t>is based</w:t>
      </w:r>
      <w:proofErr w:type="gramEnd"/>
      <w:r w:rsidRPr="00FA5A61">
        <w:rPr>
          <w:rFonts w:ascii="Times New Roman" w:hAnsi="Times New Roman" w:cs="Times New Roman"/>
          <w:sz w:val="20"/>
        </w:rPr>
        <w:t xml:space="preserve"> on access to an infinite genetic pool for </w:t>
      </w:r>
      <w:r w:rsidRPr="00FA5A61">
        <w:rPr>
          <w:rFonts w:ascii="Times New Roman" w:hAnsi="Times New Roman" w:cs="Times New Roman"/>
          <w:sz w:val="20"/>
        </w:rPr>
        <w:lastRenderedPageBreak/>
        <w:t>the transfer and expression of desirable genes from one plant species to another, regardless of their taxonomic or evolutionary status. Furthermore, when a specific micronutrient does not occur naturally in crops, transgenic approaches remain the only viable option for fortifying these crops with the specific nutrient</w:t>
      </w:r>
      <w:r w:rsidRPr="00FA5A61">
        <w:rPr>
          <w:rFonts w:ascii="Times New Roman" w:hAnsi="Times New Roman" w:cs="Times New Roman"/>
          <w:color w:val="FF0000"/>
          <w:sz w:val="20"/>
        </w:rPr>
        <w:t xml:space="preserve">. </w:t>
      </w:r>
      <w:r w:rsidRPr="00FA5A61">
        <w:rPr>
          <w:rFonts w:ascii="Times New Roman" w:hAnsi="Times New Roman" w:cs="Times New Roman"/>
          <w:sz w:val="20"/>
        </w:rPr>
        <w:t xml:space="preserve">The development of transgenic crops depends upon the capacity to identify and define gene function and then use these genes to alter the plant metabolism. For utilizing alternate routes for metabolic engineering, pathways from bacteria and other organisms </w:t>
      </w:r>
      <w:proofErr w:type="gramStart"/>
      <w:r w:rsidRPr="00FA5A61">
        <w:rPr>
          <w:rFonts w:ascii="Times New Roman" w:hAnsi="Times New Roman" w:cs="Times New Roman"/>
          <w:sz w:val="20"/>
        </w:rPr>
        <w:t>can also be introduced</w:t>
      </w:r>
      <w:proofErr w:type="gramEnd"/>
      <w:r w:rsidRPr="00FA5A61">
        <w:rPr>
          <w:rFonts w:ascii="Times New Roman" w:hAnsi="Times New Roman" w:cs="Times New Roman"/>
          <w:sz w:val="20"/>
        </w:rPr>
        <w:t xml:space="preserve"> into the crops. Transgenic techniques can also be used simultaneously to incorporate genes that increase the concentration of micronutrients, their bioavailability, and reduce the concentration of </w:t>
      </w:r>
      <w:proofErr w:type="spellStart"/>
      <w:r w:rsidRPr="00FA5A61">
        <w:rPr>
          <w:rFonts w:ascii="Times New Roman" w:hAnsi="Times New Roman" w:cs="Times New Roman"/>
          <w:sz w:val="20"/>
        </w:rPr>
        <w:t>antinutrients</w:t>
      </w:r>
      <w:proofErr w:type="spellEnd"/>
      <w:r w:rsidRPr="00FA5A61">
        <w:rPr>
          <w:rFonts w:ascii="Times New Roman" w:hAnsi="Times New Roman" w:cs="Times New Roman"/>
          <w:sz w:val="20"/>
        </w:rPr>
        <w:t xml:space="preserve"> (inhibit the bioavailability of nutrients in plants) (Garg et al., 2018).</w:t>
      </w:r>
    </w:p>
    <w:p w14:paraId="55C5522B"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4"/>
          <w:szCs w:val="24"/>
        </w:rPr>
      </w:pPr>
      <w:r w:rsidRPr="00FA5A61">
        <w:rPr>
          <w:rFonts w:ascii="Times New Roman" w:hAnsi="Times New Roman" w:cs="Times New Roman"/>
          <w:b/>
          <w:bCs/>
          <w:sz w:val="24"/>
          <w:szCs w:val="24"/>
        </w:rPr>
        <w:t xml:space="preserve">Precision agriculture for precise nutrient management </w:t>
      </w:r>
    </w:p>
    <w:p w14:paraId="0DEE214D"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Precision Agriculture </w:t>
      </w:r>
      <w:proofErr w:type="gramStart"/>
      <w:r w:rsidRPr="00FA5A61">
        <w:rPr>
          <w:rFonts w:ascii="Times New Roman" w:hAnsi="Times New Roman" w:cs="Times New Roman"/>
          <w:sz w:val="20"/>
        </w:rPr>
        <w:t>is thought</w:t>
      </w:r>
      <w:proofErr w:type="gramEnd"/>
      <w:r w:rsidRPr="00FA5A61">
        <w:rPr>
          <w:rFonts w:ascii="Times New Roman" w:hAnsi="Times New Roman" w:cs="Times New Roman"/>
          <w:sz w:val="20"/>
        </w:rPr>
        <w:t xml:space="preserve"> as "smart farming" or "precision farming “could be a key component of sustainable intensification. This contains a collection of technologies that combines sensors, improved equipment, records systems to optimize manufacturing by using accounting for variability and uncertainties inside agricultural structures (</w:t>
      </w:r>
      <w:proofErr w:type="spellStart"/>
      <w:r w:rsidRPr="00FA5A61">
        <w:rPr>
          <w:rFonts w:ascii="Times New Roman" w:hAnsi="Times New Roman" w:cs="Times New Roman"/>
          <w:sz w:val="20"/>
        </w:rPr>
        <w:t>Simegn</w:t>
      </w:r>
      <w:proofErr w:type="spellEnd"/>
      <w:r w:rsidRPr="00FA5A61">
        <w:rPr>
          <w:rFonts w:ascii="Times New Roman" w:hAnsi="Times New Roman" w:cs="Times New Roman"/>
          <w:sz w:val="20"/>
        </w:rPr>
        <w:t xml:space="preserve"> et al., 2021). This approach </w:t>
      </w:r>
      <w:proofErr w:type="gramStart"/>
      <w:r w:rsidRPr="00FA5A61">
        <w:rPr>
          <w:rFonts w:ascii="Times New Roman" w:hAnsi="Times New Roman" w:cs="Times New Roman"/>
          <w:sz w:val="20"/>
        </w:rPr>
        <w:t>can't</w:t>
      </w:r>
      <w:proofErr w:type="gramEnd"/>
      <w:r w:rsidRPr="00FA5A61">
        <w:rPr>
          <w:rFonts w:ascii="Times New Roman" w:hAnsi="Times New Roman" w:cs="Times New Roman"/>
          <w:sz w:val="20"/>
        </w:rPr>
        <w:t xml:space="preserve"> only decrease costs, but can even increase yields. Furthermore, accurately applying chemicals and fertilizers only where needed reduces the potential for ground and surface pollution (Krishnan et al., 2016). PA technology is a combination of application of different advanced technologies and all these combinations are mutually inter related. </w:t>
      </w:r>
      <w:proofErr w:type="gramStart"/>
      <w:r w:rsidRPr="00FA5A61">
        <w:rPr>
          <w:rFonts w:ascii="Times New Roman" w:hAnsi="Times New Roman" w:cs="Times New Roman"/>
          <w:sz w:val="20"/>
        </w:rPr>
        <w:t>Basically, PA</w:t>
      </w:r>
      <w:proofErr w:type="gramEnd"/>
      <w:r w:rsidRPr="00FA5A61">
        <w:rPr>
          <w:rFonts w:ascii="Times New Roman" w:hAnsi="Times New Roman" w:cs="Times New Roman"/>
          <w:sz w:val="20"/>
        </w:rPr>
        <w:t xml:space="preserve"> has four components namely Geographical Information System (GIS), Global Positioning System (GPS), Remote Sensing (RS), and Variable Rate Technology (VRT) (Figure 2). </w:t>
      </w:r>
      <w:proofErr w:type="gramStart"/>
      <w:r w:rsidRPr="00FA5A61">
        <w:rPr>
          <w:rFonts w:ascii="Times New Roman" w:hAnsi="Times New Roman" w:cs="Times New Roman"/>
          <w:sz w:val="20"/>
        </w:rPr>
        <w:t>which</w:t>
      </w:r>
      <w:proofErr w:type="gramEnd"/>
      <w:r w:rsidRPr="00FA5A61">
        <w:rPr>
          <w:rFonts w:ascii="Times New Roman" w:hAnsi="Times New Roman" w:cs="Times New Roman"/>
          <w:sz w:val="20"/>
        </w:rPr>
        <w:t xml:space="preserve"> contributes for precise use of inputs.</w:t>
      </w:r>
    </w:p>
    <w:p w14:paraId="03804D1C"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4"/>
          <w:szCs w:val="24"/>
        </w:rPr>
      </w:pPr>
      <w:r w:rsidRPr="00FA5A61">
        <w:rPr>
          <w:rFonts w:ascii="Times New Roman" w:hAnsi="Times New Roman" w:cs="Times New Roman"/>
          <w:b/>
          <w:bCs/>
          <w:sz w:val="24"/>
          <w:szCs w:val="24"/>
        </w:rPr>
        <w:t>Best Management Practices (BMPs) for enhancing NUE</w:t>
      </w:r>
    </w:p>
    <w:p w14:paraId="6C1ADF3F" w14:textId="77777777" w:rsidR="00067C38" w:rsidRPr="00FA5A61" w:rsidRDefault="00067C38" w:rsidP="00067C38">
      <w:pPr>
        <w:pStyle w:val="ListParagraph"/>
        <w:numPr>
          <w:ilvl w:val="0"/>
          <w:numId w:val="22"/>
        </w:numPr>
        <w:autoSpaceDE w:val="0"/>
        <w:autoSpaceDN w:val="0"/>
        <w:adjustRightInd w:val="0"/>
        <w:spacing w:after="0" w:line="240" w:lineRule="auto"/>
        <w:jc w:val="both"/>
        <w:rPr>
          <w:rFonts w:ascii="Times New Roman" w:hAnsi="Times New Roman" w:cs="Times New Roman"/>
          <w:b/>
          <w:bCs/>
          <w:sz w:val="24"/>
          <w:szCs w:val="24"/>
        </w:rPr>
      </w:pPr>
      <w:r w:rsidRPr="00FA5A61">
        <w:rPr>
          <w:rFonts w:ascii="Times New Roman" w:hAnsi="Times New Roman" w:cs="Times New Roman"/>
          <w:b/>
          <w:bCs/>
          <w:sz w:val="24"/>
          <w:szCs w:val="24"/>
        </w:rPr>
        <w:t>Integrated plant nutrient management</w:t>
      </w:r>
    </w:p>
    <w:p w14:paraId="5DF356F1" w14:textId="77777777" w:rsidR="00067C38"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4"/>
          <w:szCs w:val="24"/>
        </w:rPr>
        <w:t>A less expensive and more sustainable</w:t>
      </w:r>
      <w:r w:rsidRPr="00FA5A61">
        <w:rPr>
          <w:rFonts w:ascii="Times New Roman" w:hAnsi="Times New Roman" w:cs="Times New Roman"/>
          <w:sz w:val="20"/>
        </w:rPr>
        <w:t xml:space="preserve"> way to increase productivity is to replace some of the inorganic fertilizers with organic sources of nutrients, this will help mitigate the high cost of fertilizers as well as the relatively higher fertilizer losses that cause environmental pollution and yield decline over the course of the year. The crop production </w:t>
      </w:r>
      <w:proofErr w:type="gramStart"/>
      <w:r w:rsidRPr="00FA5A61">
        <w:rPr>
          <w:rFonts w:ascii="Times New Roman" w:hAnsi="Times New Roman" w:cs="Times New Roman"/>
          <w:sz w:val="20"/>
        </w:rPr>
        <w:t>cannot be sustained</w:t>
      </w:r>
      <w:proofErr w:type="gramEnd"/>
      <w:r w:rsidRPr="00FA5A61">
        <w:rPr>
          <w:rFonts w:ascii="Times New Roman" w:hAnsi="Times New Roman" w:cs="Times New Roman"/>
          <w:sz w:val="20"/>
        </w:rPr>
        <w:t xml:space="preserve"> at a higher level to fulfil the demands of the expanding population using just organic sources of nutrients. The usage of inorganic fertilizers and organic nutrient sources, such as manures, green manures, crop residues, bio fertilizers, etc., </w:t>
      </w:r>
      <w:proofErr w:type="gramStart"/>
      <w:r w:rsidRPr="00FA5A61">
        <w:rPr>
          <w:rFonts w:ascii="Times New Roman" w:hAnsi="Times New Roman" w:cs="Times New Roman"/>
          <w:sz w:val="20"/>
        </w:rPr>
        <w:t>must be combined</w:t>
      </w:r>
      <w:proofErr w:type="gramEnd"/>
      <w:r w:rsidRPr="00FA5A61">
        <w:rPr>
          <w:rFonts w:ascii="Times New Roman" w:hAnsi="Times New Roman" w:cs="Times New Roman"/>
          <w:sz w:val="20"/>
        </w:rPr>
        <w:t xml:space="preserve"> in a synergistic way. This system </w:t>
      </w:r>
      <w:proofErr w:type="gramStart"/>
      <w:r w:rsidRPr="00FA5A61">
        <w:rPr>
          <w:rFonts w:ascii="Times New Roman" w:hAnsi="Times New Roman" w:cs="Times New Roman"/>
          <w:sz w:val="20"/>
        </w:rPr>
        <w:t>is known</w:t>
      </w:r>
      <w:proofErr w:type="gramEnd"/>
      <w:r w:rsidRPr="00FA5A61">
        <w:rPr>
          <w:rFonts w:ascii="Times New Roman" w:hAnsi="Times New Roman" w:cs="Times New Roman"/>
          <w:sz w:val="20"/>
        </w:rPr>
        <w:t xml:space="preserve"> as the Integrated Plant Nutrient Supply (IPNS) System. The physical, chemical, and biological health of the soil </w:t>
      </w:r>
      <w:proofErr w:type="gramStart"/>
      <w:r w:rsidRPr="00FA5A61">
        <w:rPr>
          <w:rFonts w:ascii="Times New Roman" w:hAnsi="Times New Roman" w:cs="Times New Roman"/>
          <w:sz w:val="20"/>
        </w:rPr>
        <w:t>is maintained and improved by an integrated nutrient supply system, which also increases the availability of both applied and native soil nutrients during the growing season of the crops</w:t>
      </w:r>
      <w:proofErr w:type="gramEnd"/>
      <w:r w:rsidRPr="00FA5A61">
        <w:rPr>
          <w:rFonts w:ascii="Times New Roman" w:hAnsi="Times New Roman" w:cs="Times New Roman"/>
          <w:sz w:val="20"/>
        </w:rPr>
        <w:t>. By encouraging carbon sequestration and limiting nutrient losses to water bodies and the atmosphere, this helps to prevent soil erosion and deterioration of water and environmental quality. Additionally, organic nutrient sources function as slow release fertilizer by coordinating the supply of nutrients from the labile soil and applied nutrient pools with the nutrient demand made by plants, both in time and location (Das et al., 2016).</w:t>
      </w:r>
    </w:p>
    <w:p w14:paraId="5B5B3A7C" w14:textId="77777777" w:rsidR="00067C38" w:rsidRPr="00FA5A61" w:rsidRDefault="00067C38" w:rsidP="00067C38">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FA5A61">
        <w:rPr>
          <w:rFonts w:ascii="Times New Roman" w:hAnsi="Times New Roman" w:cs="Times New Roman"/>
          <w:b/>
          <w:bCs/>
          <w:sz w:val="24"/>
          <w:szCs w:val="24"/>
        </w:rPr>
        <w:t>Balanced fertilization</w:t>
      </w:r>
    </w:p>
    <w:p w14:paraId="55DF8634"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The continual mining of soil without proper replenishment to the recommended value is a major cause of the low and diminishing crop response to fertilizers. The continued application of N fertilizers either alone or with insufficient P and K has resulted in the mining of native soil P and K. In India, crops </w:t>
      </w:r>
      <w:proofErr w:type="gramStart"/>
      <w:r w:rsidRPr="00FA5A61">
        <w:rPr>
          <w:rFonts w:ascii="Times New Roman" w:hAnsi="Times New Roman" w:cs="Times New Roman"/>
          <w:sz w:val="20"/>
        </w:rPr>
        <w:t>are estimated</w:t>
      </w:r>
      <w:proofErr w:type="gramEnd"/>
      <w:r w:rsidRPr="00FA5A61">
        <w:rPr>
          <w:rFonts w:ascii="Times New Roman" w:hAnsi="Times New Roman" w:cs="Times New Roman"/>
          <w:sz w:val="20"/>
        </w:rPr>
        <w:t xml:space="preserve"> to remove approximately 28 million </w:t>
      </w:r>
      <w:proofErr w:type="spellStart"/>
      <w:r w:rsidRPr="00FA5A61">
        <w:rPr>
          <w:rFonts w:ascii="Times New Roman" w:hAnsi="Times New Roman" w:cs="Times New Roman"/>
          <w:sz w:val="20"/>
        </w:rPr>
        <w:t>tonnes</w:t>
      </w:r>
      <w:proofErr w:type="spellEnd"/>
      <w:r w:rsidRPr="00FA5A61">
        <w:rPr>
          <w:rFonts w:ascii="Times New Roman" w:hAnsi="Times New Roman" w:cs="Times New Roman"/>
          <w:sz w:val="20"/>
        </w:rPr>
        <w:t xml:space="preserve"> of NPK each year, whereas only 18 million </w:t>
      </w:r>
      <w:proofErr w:type="spellStart"/>
      <w:r w:rsidRPr="00FA5A61">
        <w:rPr>
          <w:rFonts w:ascii="Times New Roman" w:hAnsi="Times New Roman" w:cs="Times New Roman"/>
          <w:sz w:val="20"/>
        </w:rPr>
        <w:t>tonnes</w:t>
      </w:r>
      <w:proofErr w:type="spellEnd"/>
      <w:r w:rsidRPr="00FA5A61">
        <w:rPr>
          <w:rFonts w:ascii="Times New Roman" w:hAnsi="Times New Roman" w:cs="Times New Roman"/>
          <w:sz w:val="20"/>
        </w:rPr>
        <w:t xml:space="preserve"> or possibly less are added as </w:t>
      </w:r>
      <w:proofErr w:type="spellStart"/>
      <w:r w:rsidRPr="00FA5A61">
        <w:rPr>
          <w:rFonts w:ascii="Times New Roman" w:hAnsi="Times New Roman" w:cs="Times New Roman"/>
          <w:sz w:val="20"/>
        </w:rPr>
        <w:t>fertiliser</w:t>
      </w:r>
      <w:proofErr w:type="spellEnd"/>
      <w:r w:rsidRPr="00FA5A61">
        <w:rPr>
          <w:rFonts w:ascii="Times New Roman" w:hAnsi="Times New Roman" w:cs="Times New Roman"/>
          <w:sz w:val="20"/>
        </w:rPr>
        <w:t xml:space="preserve">. This results in a net negative balance of 10 million </w:t>
      </w:r>
      <w:proofErr w:type="spellStart"/>
      <w:r w:rsidRPr="00FA5A61">
        <w:rPr>
          <w:rFonts w:ascii="Times New Roman" w:hAnsi="Times New Roman" w:cs="Times New Roman"/>
          <w:sz w:val="20"/>
        </w:rPr>
        <w:t>tonnes</w:t>
      </w:r>
      <w:proofErr w:type="spellEnd"/>
      <w:r w:rsidRPr="00FA5A61">
        <w:rPr>
          <w:rFonts w:ascii="Times New Roman" w:hAnsi="Times New Roman" w:cs="Times New Roman"/>
          <w:sz w:val="20"/>
        </w:rPr>
        <w:t>. Furthermore, due to prolonged use of intensive cropping methods and high analysis fertilizers without enough addition of organics, soil is continuously losing S and micronutrients (Zn, B, Fe, and Mn).</w:t>
      </w:r>
    </w:p>
    <w:p w14:paraId="7B2C6CF4"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Balanced fertilizer use at the macro level in India </w:t>
      </w:r>
      <w:proofErr w:type="gramStart"/>
      <w:r w:rsidRPr="00FA5A61">
        <w:rPr>
          <w:rFonts w:ascii="Times New Roman" w:hAnsi="Times New Roman" w:cs="Times New Roman"/>
          <w:sz w:val="20"/>
        </w:rPr>
        <w:t>is generally equated</w:t>
      </w:r>
      <w:proofErr w:type="gramEnd"/>
      <w:r w:rsidRPr="00FA5A61">
        <w:rPr>
          <w:rFonts w:ascii="Times New Roman" w:hAnsi="Times New Roman" w:cs="Times New Roman"/>
          <w:sz w:val="20"/>
        </w:rPr>
        <w:t xml:space="preserve"> with a nutrient consumption ration of 4:2:1 (N: P</w:t>
      </w:r>
      <w:r w:rsidRPr="00FA5A61">
        <w:rPr>
          <w:rFonts w:ascii="Times New Roman" w:hAnsi="Times New Roman" w:cs="Times New Roman"/>
          <w:sz w:val="20"/>
          <w:vertAlign w:val="subscript"/>
        </w:rPr>
        <w:t>2</w:t>
      </w:r>
      <w:r w:rsidRPr="00FA5A61">
        <w:rPr>
          <w:rFonts w:ascii="Times New Roman" w:hAnsi="Times New Roman" w:cs="Times New Roman"/>
          <w:sz w:val="20"/>
        </w:rPr>
        <w:t>O</w:t>
      </w:r>
      <w:r w:rsidRPr="00FA5A61">
        <w:rPr>
          <w:rFonts w:ascii="Times New Roman" w:hAnsi="Times New Roman" w:cs="Times New Roman"/>
          <w:sz w:val="20"/>
          <w:vertAlign w:val="subscript"/>
        </w:rPr>
        <w:t>5</w:t>
      </w:r>
      <w:r w:rsidRPr="00FA5A61">
        <w:rPr>
          <w:rFonts w:ascii="Times New Roman" w:hAnsi="Times New Roman" w:cs="Times New Roman"/>
          <w:sz w:val="20"/>
        </w:rPr>
        <w:t>: K</w:t>
      </w:r>
      <w:r w:rsidRPr="00FA5A61">
        <w:rPr>
          <w:rFonts w:ascii="Times New Roman" w:hAnsi="Times New Roman" w:cs="Times New Roman"/>
          <w:sz w:val="20"/>
          <w:vertAlign w:val="subscript"/>
        </w:rPr>
        <w:t>2</w:t>
      </w:r>
      <w:r w:rsidRPr="00FA5A61">
        <w:rPr>
          <w:rFonts w:ascii="Times New Roman" w:hAnsi="Times New Roman" w:cs="Times New Roman"/>
          <w:sz w:val="20"/>
        </w:rPr>
        <w:t>O). The N: P</w:t>
      </w:r>
      <w:r w:rsidRPr="00FA5A61">
        <w:rPr>
          <w:rFonts w:ascii="Times New Roman" w:hAnsi="Times New Roman" w:cs="Times New Roman"/>
          <w:sz w:val="20"/>
          <w:vertAlign w:val="subscript"/>
        </w:rPr>
        <w:t>2</w:t>
      </w:r>
      <w:r w:rsidRPr="00FA5A61">
        <w:rPr>
          <w:rFonts w:ascii="Times New Roman" w:hAnsi="Times New Roman" w:cs="Times New Roman"/>
          <w:sz w:val="20"/>
        </w:rPr>
        <w:t>O</w:t>
      </w:r>
      <w:r w:rsidRPr="00FA5A61">
        <w:rPr>
          <w:rFonts w:ascii="Times New Roman" w:hAnsi="Times New Roman" w:cs="Times New Roman"/>
          <w:sz w:val="20"/>
          <w:vertAlign w:val="subscript"/>
        </w:rPr>
        <w:t>5</w:t>
      </w:r>
      <w:r w:rsidRPr="00FA5A61">
        <w:rPr>
          <w:rFonts w:ascii="Times New Roman" w:hAnsi="Times New Roman" w:cs="Times New Roman"/>
          <w:sz w:val="20"/>
        </w:rPr>
        <w:t>: K</w:t>
      </w:r>
      <w:r w:rsidRPr="00FA5A61">
        <w:rPr>
          <w:rFonts w:ascii="Times New Roman" w:hAnsi="Times New Roman" w:cs="Times New Roman"/>
          <w:sz w:val="20"/>
          <w:vertAlign w:val="subscript"/>
        </w:rPr>
        <w:t>2</w:t>
      </w:r>
      <w:r w:rsidRPr="00FA5A61">
        <w:rPr>
          <w:rFonts w:ascii="Times New Roman" w:hAnsi="Times New Roman" w:cs="Times New Roman"/>
          <w:sz w:val="20"/>
        </w:rPr>
        <w:t>O ratio is as wide as 30.8: 8.8: 1 in Punjab, 48.2</w:t>
      </w:r>
      <w:proofErr w:type="gramStart"/>
      <w:r w:rsidRPr="00FA5A61">
        <w:rPr>
          <w:rFonts w:ascii="Times New Roman" w:hAnsi="Times New Roman" w:cs="Times New Roman"/>
          <w:sz w:val="20"/>
        </w:rPr>
        <w:t>,14.9:1</w:t>
      </w:r>
      <w:proofErr w:type="gramEnd"/>
      <w:r w:rsidRPr="00FA5A61">
        <w:rPr>
          <w:rFonts w:ascii="Times New Roman" w:hAnsi="Times New Roman" w:cs="Times New Roman"/>
          <w:sz w:val="20"/>
        </w:rPr>
        <w:t xml:space="preserve"> in Haryana and 53.0:19.3:1 in Rajasthan compared with all India average of 6.9:2.6:1 (FAI.2004-05). Balanced fertilizer i.e., use of fertilizer nutrients in right proportion and in adequate amounts are considered as promising agro-techniques for sustaining yield, increase fertilizer use efficiency and restoring soil health. Continuous heavy application of only one nutrient disturbs the nutrient balance and leads to depletion of other nutrients as well as to under-utilization of fertilizer N. the response of a crop to N not only depends on the status of N but also on the deficiency or sufficiency of other associated plant nutrients. Thus, balanced use of all nutrients is essential because no agronomic manipulation can produce high efficiency out of an unbalanced nutrient use.</w:t>
      </w:r>
    </w:p>
    <w:p w14:paraId="725CB457"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sz w:val="20"/>
        </w:rPr>
      </w:pPr>
    </w:p>
    <w:p w14:paraId="697F566E"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0"/>
        </w:rPr>
      </w:pPr>
      <w:r w:rsidRPr="00FA5A61">
        <w:rPr>
          <w:rFonts w:ascii="Times New Roman" w:hAnsi="Times New Roman" w:cs="Times New Roman"/>
          <w:b/>
          <w:bCs/>
          <w:noProof/>
          <w:sz w:val="20"/>
        </w:rPr>
        <w:lastRenderedPageBreak/>
        <w:drawing>
          <wp:anchor distT="0" distB="0" distL="114300" distR="114300" simplePos="0" relativeHeight="251660288" behindDoc="0" locked="0" layoutInCell="1" allowOverlap="1" wp14:anchorId="46E9802B" wp14:editId="06E6D188">
            <wp:simplePos x="0" y="0"/>
            <wp:positionH relativeFrom="column">
              <wp:posOffset>0</wp:posOffset>
            </wp:positionH>
            <wp:positionV relativeFrom="paragraph">
              <wp:posOffset>200660</wp:posOffset>
            </wp:positionV>
            <wp:extent cx="5661660" cy="5133975"/>
            <wp:effectExtent l="38100" t="0" r="1524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FA5A61">
        <w:rPr>
          <w:rFonts w:ascii="Times New Roman" w:hAnsi="Times New Roman" w:cs="Times New Roman"/>
          <w:b/>
          <w:bCs/>
          <w:noProof/>
          <w:sz w:val="20"/>
        </w:rPr>
        <mc:AlternateContent>
          <mc:Choice Requires="wps">
            <w:drawing>
              <wp:anchor distT="0" distB="0" distL="114300" distR="114300" simplePos="0" relativeHeight="251661312" behindDoc="0" locked="0" layoutInCell="1" allowOverlap="1" wp14:anchorId="60011510" wp14:editId="2491EBAB">
                <wp:simplePos x="0" y="0"/>
                <wp:positionH relativeFrom="column">
                  <wp:posOffset>-57150</wp:posOffset>
                </wp:positionH>
                <wp:positionV relativeFrom="paragraph">
                  <wp:posOffset>4978400</wp:posOffset>
                </wp:positionV>
                <wp:extent cx="5924550" cy="295275"/>
                <wp:effectExtent l="0" t="0" r="0" b="0"/>
                <wp:wrapNone/>
                <wp:docPr id="4" name="Rectangle 4"/>
                <wp:cNvGraphicFramePr/>
                <a:graphic xmlns:a="http://schemas.openxmlformats.org/drawingml/2006/main">
                  <a:graphicData uri="http://schemas.microsoft.com/office/word/2010/wordprocessingShape">
                    <wps:wsp>
                      <wps:cNvSpPr/>
                      <wps:spPr>
                        <a:xfrm>
                          <a:off x="0" y="0"/>
                          <a:ext cx="59245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1E1C6" w14:textId="77777777" w:rsidR="00067C38" w:rsidRPr="0018567C" w:rsidRDefault="00067C38" w:rsidP="00067C38">
                            <w:pPr>
                              <w:rPr>
                                <w:rFonts w:ascii="Times New Roman" w:hAnsi="Times New Roman" w:cs="Times New Roman"/>
                                <w:b/>
                                <w:bCs/>
                                <w:color w:val="000000" w:themeColor="text1"/>
                                <w:sz w:val="24"/>
                                <w:szCs w:val="24"/>
                              </w:rPr>
                            </w:pPr>
                            <w:r w:rsidRPr="0018567C">
                              <w:rPr>
                                <w:rFonts w:ascii="Times New Roman" w:hAnsi="Times New Roman" w:cs="Times New Roman"/>
                                <w:b/>
                                <w:bCs/>
                                <w:color w:val="000000" w:themeColor="text1"/>
                                <w:sz w:val="24"/>
                                <w:szCs w:val="24"/>
                              </w:rPr>
                              <w:t>Figure 2. Components of Precision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11510" id="Rectangle 4" o:spid="_x0000_s1027" style="position:absolute;left:0;text-align:left;margin-left:-4.5pt;margin-top:392pt;width:466.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" filled="f" stroked="f" strokeweight="1pt">
                <v:textbox>
                  <w:txbxContent>
                    <w:p w14:paraId="7851E1C6" w14:textId="77777777" w:rsidR="00067C38" w:rsidRPr="0018567C" w:rsidRDefault="00067C38" w:rsidP="00067C38">
                      <w:pPr>
                        <w:rPr>
                          <w:rFonts w:ascii="Times New Roman" w:hAnsi="Times New Roman" w:cs="Times New Roman"/>
                          <w:b/>
                          <w:bCs/>
                          <w:color w:val="000000" w:themeColor="text1"/>
                          <w:sz w:val="24"/>
                          <w:szCs w:val="24"/>
                        </w:rPr>
                      </w:pPr>
                      <w:r w:rsidRPr="0018567C">
                        <w:rPr>
                          <w:rFonts w:ascii="Times New Roman" w:hAnsi="Times New Roman" w:cs="Times New Roman"/>
                          <w:b/>
                          <w:bCs/>
                          <w:color w:val="000000" w:themeColor="text1"/>
                          <w:sz w:val="24"/>
                          <w:szCs w:val="24"/>
                        </w:rPr>
                        <w:t>Figure 2. Components of Precision agriculture</w:t>
                      </w:r>
                    </w:p>
                  </w:txbxContent>
                </v:textbox>
              </v:rect>
            </w:pict>
          </mc:Fallback>
        </mc:AlternateContent>
      </w:r>
    </w:p>
    <w:p w14:paraId="5523984B" w14:textId="77777777" w:rsidR="00067C38" w:rsidRPr="00FA5A61" w:rsidRDefault="00067C38" w:rsidP="00067C38">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FA5A61">
        <w:rPr>
          <w:rFonts w:ascii="Times New Roman" w:hAnsi="Times New Roman" w:cs="Times New Roman"/>
          <w:b/>
          <w:bCs/>
          <w:sz w:val="24"/>
          <w:szCs w:val="24"/>
        </w:rPr>
        <w:t xml:space="preserve">Use of </w:t>
      </w:r>
      <w:proofErr w:type="spellStart"/>
      <w:r w:rsidRPr="00FA5A61">
        <w:rPr>
          <w:rFonts w:ascii="Times New Roman" w:hAnsi="Times New Roman" w:cs="Times New Roman"/>
          <w:b/>
          <w:bCs/>
          <w:sz w:val="24"/>
          <w:szCs w:val="24"/>
        </w:rPr>
        <w:t>biofertilizers</w:t>
      </w:r>
      <w:proofErr w:type="spellEnd"/>
    </w:p>
    <w:p w14:paraId="51966962" w14:textId="77777777" w:rsidR="00067C38"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Majority of the soil management practices employed today rely on fertilizers with an inorganic chemical base, which poses a substantial risk to both human health and the environment. Due to their potential contribution to food safety and sustainable crop production, the use of balanced microorganisms as </w:t>
      </w:r>
      <w:proofErr w:type="spellStart"/>
      <w:r w:rsidRPr="00FA5A61">
        <w:rPr>
          <w:rFonts w:ascii="Times New Roman" w:hAnsi="Times New Roman" w:cs="Times New Roman"/>
          <w:sz w:val="20"/>
        </w:rPr>
        <w:t>biofertilizers</w:t>
      </w:r>
      <w:proofErr w:type="spellEnd"/>
      <w:r w:rsidRPr="00FA5A61">
        <w:rPr>
          <w:rFonts w:ascii="Times New Roman" w:hAnsi="Times New Roman" w:cs="Times New Roman"/>
          <w:sz w:val="20"/>
        </w:rPr>
        <w:t xml:space="preserve"> has become of utmost importance in the agriculture industry. Eco-friendly approaches have inspired a wide range of applications of plant growth promoting </w:t>
      </w:r>
      <w:proofErr w:type="spellStart"/>
      <w:r w:rsidRPr="00FA5A61">
        <w:rPr>
          <w:rFonts w:ascii="Times New Roman" w:hAnsi="Times New Roman" w:cs="Times New Roman"/>
          <w:sz w:val="20"/>
        </w:rPr>
        <w:t>rhizobacteria</w:t>
      </w:r>
      <w:proofErr w:type="spellEnd"/>
      <w:r w:rsidRPr="00FA5A61">
        <w:rPr>
          <w:rFonts w:ascii="Times New Roman" w:hAnsi="Times New Roman" w:cs="Times New Roman"/>
          <w:sz w:val="20"/>
        </w:rPr>
        <w:t xml:space="preserve"> (PGPRs), cyanobacteria, endo- and ectomycorrhizal fungi, and many other useful microscopic organisms, which have resulted in an improved nutrient uptake, plant growth, and plant tolerance to abiotic and biotic stress (Bhardwaj et al., 2014). </w:t>
      </w:r>
      <w:proofErr w:type="spellStart"/>
      <w:r w:rsidRPr="00FA5A61">
        <w:rPr>
          <w:rFonts w:ascii="Times New Roman" w:hAnsi="Times New Roman" w:cs="Times New Roman"/>
          <w:sz w:val="20"/>
        </w:rPr>
        <w:t>Biofertilizers</w:t>
      </w:r>
      <w:proofErr w:type="spellEnd"/>
      <w:r w:rsidRPr="00FA5A61">
        <w:rPr>
          <w:rFonts w:ascii="Times New Roman" w:hAnsi="Times New Roman" w:cs="Times New Roman"/>
          <w:sz w:val="20"/>
        </w:rPr>
        <w:t xml:space="preserve">, also known as plant growth promoting </w:t>
      </w:r>
      <w:proofErr w:type="spellStart"/>
      <w:r w:rsidRPr="00FA5A61">
        <w:rPr>
          <w:rFonts w:ascii="Times New Roman" w:hAnsi="Times New Roman" w:cs="Times New Roman"/>
          <w:sz w:val="20"/>
        </w:rPr>
        <w:t>rhizobacteria</w:t>
      </w:r>
      <w:proofErr w:type="spellEnd"/>
      <w:r w:rsidRPr="00FA5A61">
        <w:rPr>
          <w:rFonts w:ascii="Times New Roman" w:hAnsi="Times New Roman" w:cs="Times New Roman"/>
          <w:sz w:val="20"/>
        </w:rPr>
        <w:t xml:space="preserve"> (PGPR), keep the soil environment rich in all types of micro- and macronutrients through nitrogen fixation, phosphate and potassium </w:t>
      </w:r>
      <w:proofErr w:type="spellStart"/>
      <w:r w:rsidRPr="00FA5A61">
        <w:rPr>
          <w:rFonts w:ascii="Times New Roman" w:hAnsi="Times New Roman" w:cs="Times New Roman"/>
          <w:sz w:val="20"/>
        </w:rPr>
        <w:t>solubilization</w:t>
      </w:r>
      <w:proofErr w:type="spellEnd"/>
      <w:r w:rsidRPr="00FA5A61">
        <w:rPr>
          <w:rFonts w:ascii="Times New Roman" w:hAnsi="Times New Roman" w:cs="Times New Roman"/>
          <w:sz w:val="20"/>
        </w:rPr>
        <w:t xml:space="preserve"> or mineralization, the release of plant growth regulating substances, the production of antibiotics, and the biodegradation of organic matter in the soil.</w:t>
      </w:r>
    </w:p>
    <w:p w14:paraId="1255C346" w14:textId="77777777" w:rsidR="00067C38" w:rsidRDefault="00067C38" w:rsidP="00067C38">
      <w:pPr>
        <w:autoSpaceDE w:val="0"/>
        <w:autoSpaceDN w:val="0"/>
        <w:adjustRightInd w:val="0"/>
        <w:spacing w:after="0" w:line="240" w:lineRule="auto"/>
        <w:ind w:firstLine="720"/>
        <w:jc w:val="both"/>
        <w:rPr>
          <w:rFonts w:ascii="Times New Roman" w:hAnsi="Times New Roman" w:cs="Times New Roman"/>
          <w:sz w:val="20"/>
        </w:rPr>
      </w:pPr>
    </w:p>
    <w:p w14:paraId="7F3112C4"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color w:val="FF0000"/>
          <w:sz w:val="20"/>
        </w:rPr>
      </w:pPr>
    </w:p>
    <w:p w14:paraId="18A9EE34" w14:textId="77777777" w:rsidR="00067C38" w:rsidRPr="00FA5A61" w:rsidRDefault="00067C38" w:rsidP="00067C38">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FA5A61">
        <w:rPr>
          <w:rFonts w:ascii="Times New Roman" w:hAnsi="Times New Roman" w:cs="Times New Roman"/>
          <w:b/>
          <w:bCs/>
          <w:sz w:val="24"/>
          <w:szCs w:val="24"/>
        </w:rPr>
        <w:t>Customized fertilizer</w:t>
      </w:r>
    </w:p>
    <w:p w14:paraId="4A240440"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In many countries, blanket fertilizer recommendations for different crops have caused poor nutrient supply, low nutrient use efficiency and limited crop response. In contrast, soil and area specific, customized fertilizers may help to sustain soil health by ensuring appropriate fertilization. Hence, specific customized fertilizers </w:t>
      </w:r>
      <w:proofErr w:type="gramStart"/>
      <w:r w:rsidRPr="00FA5A61">
        <w:rPr>
          <w:rFonts w:ascii="Times New Roman" w:hAnsi="Times New Roman" w:cs="Times New Roman"/>
          <w:sz w:val="20"/>
        </w:rPr>
        <w:t>should be promoted</w:t>
      </w:r>
      <w:proofErr w:type="gramEnd"/>
      <w:r w:rsidRPr="00FA5A61">
        <w:rPr>
          <w:rFonts w:ascii="Times New Roman" w:hAnsi="Times New Roman" w:cs="Times New Roman"/>
          <w:sz w:val="20"/>
        </w:rPr>
        <w:t xml:space="preserve"> to counteract the problem of expanding multi-nutrient deficiencies in Indian soils (</w:t>
      </w:r>
      <w:proofErr w:type="spellStart"/>
      <w:r w:rsidRPr="00FA5A61">
        <w:rPr>
          <w:rFonts w:ascii="Times New Roman" w:hAnsi="Times New Roman" w:cs="Times New Roman"/>
          <w:sz w:val="20"/>
        </w:rPr>
        <w:t>Majumdar</w:t>
      </w:r>
      <w:proofErr w:type="spellEnd"/>
      <w:r w:rsidRPr="00FA5A61">
        <w:rPr>
          <w:rFonts w:ascii="Times New Roman" w:hAnsi="Times New Roman" w:cs="Times New Roman"/>
          <w:sz w:val="20"/>
        </w:rPr>
        <w:t xml:space="preserve"> et al. 2018)</w:t>
      </w:r>
    </w:p>
    <w:p w14:paraId="62C3F067"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lastRenderedPageBreak/>
        <w:t xml:space="preserve">Customized fertilizers are defined as multi-nutrient carriers designed to contain macro, secondary and/or micronutrient </w:t>
      </w:r>
      <w:proofErr w:type="gramStart"/>
      <w:r w:rsidRPr="00FA5A61">
        <w:rPr>
          <w:rFonts w:ascii="Times New Roman" w:hAnsi="Times New Roman" w:cs="Times New Roman"/>
          <w:sz w:val="20"/>
        </w:rPr>
        <w:t>both from inorganic sources and/or organic</w:t>
      </w:r>
      <w:proofErr w:type="gramEnd"/>
      <w:r w:rsidRPr="00FA5A61">
        <w:rPr>
          <w:rFonts w:ascii="Times New Roman" w:hAnsi="Times New Roman" w:cs="Times New Roman"/>
          <w:sz w:val="20"/>
        </w:rPr>
        <w:t xml:space="preserve"> sources. These </w:t>
      </w:r>
      <w:proofErr w:type="gramStart"/>
      <w:r w:rsidRPr="00FA5A61">
        <w:rPr>
          <w:rFonts w:ascii="Times New Roman" w:hAnsi="Times New Roman" w:cs="Times New Roman"/>
          <w:sz w:val="20"/>
        </w:rPr>
        <w:t>are manufactured</w:t>
      </w:r>
      <w:proofErr w:type="gramEnd"/>
      <w:r w:rsidRPr="00FA5A61">
        <w:rPr>
          <w:rFonts w:ascii="Times New Roman" w:hAnsi="Times New Roman" w:cs="Times New Roman"/>
          <w:sz w:val="20"/>
        </w:rPr>
        <w:t xml:space="preserve"> through a systematic process of granulation with stringent quality checks, satisfying the crop’s nutritional needs, specific to site, soil and stage validated by a scientific crop model, capability developed by an accredited fertilizer manufacturing/ marketing company. </w:t>
      </w:r>
    </w:p>
    <w:p w14:paraId="11EA8181"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In order to overcome the limitations of soil test-based blanket fertilizer recommendations, the concept of SSNM was introduced which is specific to soils and crops, yield oriented and takes into account nutrient interactions with the aid of models such as Quantitative Evaluation of Fertility of Tropical Soils (QUEFTS) and Soil Test Crop Response (STCR). Undoubtedly, customized fertilizers can magnify the prospects of SSNM and precision agriculture. Tata Chemicals Ltd (TCL), launched the ‘Paras </w:t>
      </w:r>
      <w:proofErr w:type="spellStart"/>
      <w:r w:rsidRPr="00FA5A61">
        <w:rPr>
          <w:rFonts w:ascii="Times New Roman" w:hAnsi="Times New Roman" w:cs="Times New Roman"/>
          <w:sz w:val="20"/>
        </w:rPr>
        <w:t>Farmoola</w:t>
      </w:r>
      <w:proofErr w:type="spellEnd"/>
      <w:r w:rsidRPr="00FA5A61">
        <w:rPr>
          <w:rFonts w:ascii="Times New Roman" w:hAnsi="Times New Roman" w:cs="Times New Roman"/>
          <w:sz w:val="20"/>
        </w:rPr>
        <w:t xml:space="preserve">', the country's first ever customized fertilizer product specifically targeted at farmers in western-central Uttar Pradesh (UP), several others companies like </w:t>
      </w:r>
      <w:proofErr w:type="spellStart"/>
      <w:r w:rsidRPr="00FA5A61">
        <w:rPr>
          <w:rFonts w:ascii="Times New Roman" w:hAnsi="Times New Roman" w:cs="Times New Roman"/>
          <w:sz w:val="20"/>
        </w:rPr>
        <w:t>Nagarjuna</w:t>
      </w:r>
      <w:proofErr w:type="spellEnd"/>
      <w:r w:rsidRPr="00FA5A61">
        <w:rPr>
          <w:rFonts w:ascii="Times New Roman" w:hAnsi="Times New Roman" w:cs="Times New Roman"/>
          <w:sz w:val="20"/>
        </w:rPr>
        <w:t xml:space="preserve"> Fertilizers and Chemicals Ltd (NFCL), Deepak Fertilizers, Coromandel International Ltd., etc. Some examples of customized fertilizers </w:t>
      </w:r>
      <w:proofErr w:type="gramStart"/>
      <w:r w:rsidRPr="00FA5A61">
        <w:rPr>
          <w:rFonts w:ascii="Times New Roman" w:hAnsi="Times New Roman" w:cs="Times New Roman"/>
          <w:sz w:val="20"/>
        </w:rPr>
        <w:t>are mentioned</w:t>
      </w:r>
      <w:proofErr w:type="gramEnd"/>
      <w:r w:rsidRPr="00FA5A61">
        <w:rPr>
          <w:rFonts w:ascii="Times New Roman" w:hAnsi="Times New Roman" w:cs="Times New Roman"/>
          <w:sz w:val="20"/>
        </w:rPr>
        <w:t xml:space="preserve"> in Table 3.</w:t>
      </w:r>
    </w:p>
    <w:p w14:paraId="6C76DC6C"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0"/>
        </w:rPr>
      </w:pPr>
      <w:r w:rsidRPr="00FA5A61">
        <w:rPr>
          <w:rFonts w:ascii="Times New Roman" w:hAnsi="Times New Roman" w:cs="Times New Roman"/>
          <w:b/>
          <w:bCs/>
          <w:sz w:val="20"/>
        </w:rPr>
        <w:t xml:space="preserve">Table 3. Some customized fertilizers as approved by </w:t>
      </w:r>
      <w:proofErr w:type="spellStart"/>
      <w:r w:rsidRPr="00FA5A61">
        <w:rPr>
          <w:rFonts w:ascii="Times New Roman" w:hAnsi="Times New Roman" w:cs="Times New Roman"/>
          <w:b/>
          <w:bCs/>
          <w:sz w:val="20"/>
        </w:rPr>
        <w:t>GoI</w:t>
      </w:r>
      <w:proofErr w:type="spellEnd"/>
      <w:r w:rsidRPr="00FA5A61">
        <w:rPr>
          <w:rFonts w:ascii="Times New Roman" w:hAnsi="Times New Roman" w:cs="Times New Roman"/>
          <w:b/>
          <w:bCs/>
          <w:sz w:val="20"/>
        </w:rPr>
        <w:t xml:space="preserve"> as on 1 November 2011 (FAI, 2011)</w:t>
      </w:r>
    </w:p>
    <w:tbl>
      <w:tblPr>
        <w:tblStyle w:val="TableGrid"/>
        <w:tblW w:w="8995" w:type="dxa"/>
        <w:jc w:val="center"/>
        <w:tblLook w:val="04A0" w:firstRow="1" w:lastRow="0" w:firstColumn="1" w:lastColumn="0" w:noHBand="0" w:noVBand="1"/>
      </w:tblPr>
      <w:tblGrid>
        <w:gridCol w:w="805"/>
        <w:gridCol w:w="3293"/>
        <w:gridCol w:w="1848"/>
        <w:gridCol w:w="1847"/>
        <w:gridCol w:w="1202"/>
      </w:tblGrid>
      <w:tr w:rsidR="00067C38" w:rsidRPr="00FA5A61" w14:paraId="27F4A2BB" w14:textId="77777777" w:rsidTr="00501E37">
        <w:trPr>
          <w:jc w:val="center"/>
        </w:trPr>
        <w:tc>
          <w:tcPr>
            <w:tcW w:w="805" w:type="dxa"/>
          </w:tcPr>
          <w:p w14:paraId="26F2FBAB" w14:textId="77777777" w:rsidR="00067C38" w:rsidRPr="00FA5A61" w:rsidRDefault="00067C38" w:rsidP="00501E37">
            <w:pPr>
              <w:autoSpaceDE w:val="0"/>
              <w:autoSpaceDN w:val="0"/>
              <w:adjustRightInd w:val="0"/>
              <w:jc w:val="center"/>
              <w:rPr>
                <w:rFonts w:ascii="Times New Roman" w:hAnsi="Times New Roman" w:cs="Times New Roman"/>
                <w:b/>
                <w:bCs/>
                <w:color w:val="000000" w:themeColor="text1"/>
                <w:sz w:val="20"/>
              </w:rPr>
            </w:pPr>
            <w:r w:rsidRPr="00FA5A61">
              <w:rPr>
                <w:rFonts w:ascii="Times New Roman" w:hAnsi="Times New Roman" w:cs="Times New Roman"/>
                <w:b/>
                <w:bCs/>
                <w:color w:val="000000" w:themeColor="text1"/>
                <w:sz w:val="20"/>
              </w:rPr>
              <w:t>Sr. no.</w:t>
            </w:r>
          </w:p>
        </w:tc>
        <w:tc>
          <w:tcPr>
            <w:tcW w:w="3293" w:type="dxa"/>
          </w:tcPr>
          <w:p w14:paraId="52ADA045" w14:textId="77777777" w:rsidR="00067C38" w:rsidRPr="00FA5A61" w:rsidRDefault="00067C38" w:rsidP="00501E37">
            <w:pPr>
              <w:autoSpaceDE w:val="0"/>
              <w:autoSpaceDN w:val="0"/>
              <w:adjustRightInd w:val="0"/>
              <w:jc w:val="center"/>
              <w:rPr>
                <w:rFonts w:ascii="Times New Roman" w:hAnsi="Times New Roman" w:cs="Times New Roman"/>
                <w:b/>
                <w:bCs/>
                <w:color w:val="000000" w:themeColor="text1"/>
                <w:sz w:val="20"/>
              </w:rPr>
            </w:pPr>
            <w:r w:rsidRPr="00FA5A61">
              <w:rPr>
                <w:rFonts w:ascii="Times New Roman" w:hAnsi="Times New Roman" w:cs="Times New Roman"/>
                <w:b/>
                <w:bCs/>
                <w:color w:val="000000" w:themeColor="text1"/>
                <w:sz w:val="20"/>
              </w:rPr>
              <w:t>Formulations</w:t>
            </w:r>
          </w:p>
        </w:tc>
        <w:tc>
          <w:tcPr>
            <w:tcW w:w="1848" w:type="dxa"/>
          </w:tcPr>
          <w:p w14:paraId="69EA460A"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b/>
                <w:bCs/>
                <w:color w:val="000000" w:themeColor="text1"/>
                <w:sz w:val="20"/>
              </w:rPr>
              <w:t xml:space="preserve">Company </w:t>
            </w:r>
          </w:p>
        </w:tc>
        <w:tc>
          <w:tcPr>
            <w:tcW w:w="1847" w:type="dxa"/>
          </w:tcPr>
          <w:p w14:paraId="5B8DD8B4"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b/>
                <w:bCs/>
                <w:color w:val="000000" w:themeColor="text1"/>
                <w:sz w:val="20"/>
              </w:rPr>
              <w:t>Area</w:t>
            </w:r>
          </w:p>
        </w:tc>
        <w:tc>
          <w:tcPr>
            <w:tcW w:w="1202" w:type="dxa"/>
          </w:tcPr>
          <w:p w14:paraId="6BBF60E2"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b/>
                <w:bCs/>
                <w:color w:val="000000" w:themeColor="text1"/>
                <w:sz w:val="20"/>
              </w:rPr>
              <w:t>Crop</w:t>
            </w:r>
          </w:p>
        </w:tc>
      </w:tr>
      <w:tr w:rsidR="00067C38" w:rsidRPr="00FA5A61" w14:paraId="5509A869" w14:textId="77777777" w:rsidTr="00501E37">
        <w:trPr>
          <w:jc w:val="center"/>
        </w:trPr>
        <w:tc>
          <w:tcPr>
            <w:tcW w:w="805" w:type="dxa"/>
          </w:tcPr>
          <w:p w14:paraId="6F13B7AC" w14:textId="77777777" w:rsidR="00067C38" w:rsidRPr="00FA5A61" w:rsidRDefault="00067C38" w:rsidP="00501E37">
            <w:pPr>
              <w:pStyle w:val="ListParagraph"/>
              <w:numPr>
                <w:ilvl w:val="0"/>
                <w:numId w:val="11"/>
              </w:numPr>
              <w:autoSpaceDE w:val="0"/>
              <w:autoSpaceDN w:val="0"/>
              <w:adjustRightInd w:val="0"/>
              <w:jc w:val="both"/>
              <w:rPr>
                <w:rFonts w:ascii="Times New Roman" w:hAnsi="Times New Roman" w:cs="Times New Roman"/>
                <w:b/>
                <w:bCs/>
                <w:color w:val="000000" w:themeColor="text1"/>
                <w:sz w:val="20"/>
              </w:rPr>
            </w:pPr>
          </w:p>
        </w:tc>
        <w:tc>
          <w:tcPr>
            <w:tcW w:w="3293" w:type="dxa"/>
          </w:tcPr>
          <w:p w14:paraId="627A3639"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8N15P15K0.5Zn0.15B </w:t>
            </w:r>
          </w:p>
        </w:tc>
        <w:tc>
          <w:tcPr>
            <w:tcW w:w="1848" w:type="dxa"/>
          </w:tcPr>
          <w:p w14:paraId="057F028D"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Tata Chemicals Ltd</w:t>
            </w:r>
          </w:p>
        </w:tc>
        <w:tc>
          <w:tcPr>
            <w:tcW w:w="1847" w:type="dxa"/>
          </w:tcPr>
          <w:p w14:paraId="74918687"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Western UP</w:t>
            </w:r>
          </w:p>
        </w:tc>
        <w:tc>
          <w:tcPr>
            <w:tcW w:w="1202" w:type="dxa"/>
          </w:tcPr>
          <w:p w14:paraId="0DE2E8CD"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Rice</w:t>
            </w:r>
          </w:p>
        </w:tc>
      </w:tr>
      <w:tr w:rsidR="00067C38" w:rsidRPr="00FA5A61" w14:paraId="64512D48" w14:textId="77777777" w:rsidTr="00501E37">
        <w:trPr>
          <w:jc w:val="center"/>
        </w:trPr>
        <w:tc>
          <w:tcPr>
            <w:tcW w:w="805" w:type="dxa"/>
          </w:tcPr>
          <w:p w14:paraId="6E8E96DD" w14:textId="77777777" w:rsidR="00067C38" w:rsidRPr="00FA5A61" w:rsidRDefault="00067C38" w:rsidP="00501E37">
            <w:pPr>
              <w:pStyle w:val="ListParagraph"/>
              <w:numPr>
                <w:ilvl w:val="0"/>
                <w:numId w:val="11"/>
              </w:numPr>
              <w:autoSpaceDE w:val="0"/>
              <w:autoSpaceDN w:val="0"/>
              <w:adjustRightInd w:val="0"/>
              <w:jc w:val="both"/>
              <w:rPr>
                <w:rFonts w:ascii="Times New Roman" w:hAnsi="Times New Roman" w:cs="Times New Roman"/>
                <w:b/>
                <w:bCs/>
                <w:color w:val="000000" w:themeColor="text1"/>
                <w:sz w:val="20"/>
              </w:rPr>
            </w:pPr>
          </w:p>
        </w:tc>
        <w:tc>
          <w:tcPr>
            <w:tcW w:w="3293" w:type="dxa"/>
          </w:tcPr>
          <w:p w14:paraId="6F3E8A81"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10N18P25K3S0.5Zn </w:t>
            </w:r>
          </w:p>
        </w:tc>
        <w:tc>
          <w:tcPr>
            <w:tcW w:w="1848" w:type="dxa"/>
          </w:tcPr>
          <w:p w14:paraId="4D545832"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Tata Chemicals Ltd</w:t>
            </w:r>
          </w:p>
        </w:tc>
        <w:tc>
          <w:tcPr>
            <w:tcW w:w="1847" w:type="dxa"/>
          </w:tcPr>
          <w:p w14:paraId="37C84E35"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Western UP</w:t>
            </w:r>
          </w:p>
        </w:tc>
        <w:tc>
          <w:tcPr>
            <w:tcW w:w="1202" w:type="dxa"/>
          </w:tcPr>
          <w:p w14:paraId="1A6D0B24"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Wheat</w:t>
            </w:r>
          </w:p>
        </w:tc>
      </w:tr>
      <w:tr w:rsidR="00067C38" w:rsidRPr="00FA5A61" w14:paraId="2D2C41C7" w14:textId="77777777" w:rsidTr="00501E37">
        <w:trPr>
          <w:jc w:val="center"/>
        </w:trPr>
        <w:tc>
          <w:tcPr>
            <w:tcW w:w="805" w:type="dxa"/>
          </w:tcPr>
          <w:p w14:paraId="19430EC2" w14:textId="77777777" w:rsidR="00067C38" w:rsidRPr="00FA5A61" w:rsidRDefault="00067C38" w:rsidP="00501E37">
            <w:pPr>
              <w:pStyle w:val="ListParagraph"/>
              <w:numPr>
                <w:ilvl w:val="0"/>
                <w:numId w:val="11"/>
              </w:numPr>
              <w:autoSpaceDE w:val="0"/>
              <w:autoSpaceDN w:val="0"/>
              <w:adjustRightInd w:val="0"/>
              <w:jc w:val="both"/>
              <w:rPr>
                <w:rFonts w:ascii="Times New Roman" w:hAnsi="Times New Roman" w:cs="Times New Roman"/>
                <w:b/>
                <w:bCs/>
                <w:color w:val="000000" w:themeColor="text1"/>
                <w:sz w:val="20"/>
              </w:rPr>
            </w:pPr>
          </w:p>
        </w:tc>
        <w:tc>
          <w:tcPr>
            <w:tcW w:w="3293" w:type="dxa"/>
          </w:tcPr>
          <w:p w14:paraId="3C99D5A9"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15N32P8K0.5Zn </w:t>
            </w:r>
          </w:p>
        </w:tc>
        <w:tc>
          <w:tcPr>
            <w:tcW w:w="1848" w:type="dxa"/>
          </w:tcPr>
          <w:p w14:paraId="74A67C2C"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NFCL</w:t>
            </w:r>
          </w:p>
        </w:tc>
        <w:tc>
          <w:tcPr>
            <w:tcW w:w="1847" w:type="dxa"/>
          </w:tcPr>
          <w:p w14:paraId="31F6A4A3"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Andhra Pradesh</w:t>
            </w:r>
          </w:p>
        </w:tc>
        <w:tc>
          <w:tcPr>
            <w:tcW w:w="1202" w:type="dxa"/>
          </w:tcPr>
          <w:p w14:paraId="5E16D668"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Rice</w:t>
            </w:r>
          </w:p>
        </w:tc>
      </w:tr>
      <w:tr w:rsidR="00067C38" w:rsidRPr="00FA5A61" w14:paraId="24E40037" w14:textId="77777777" w:rsidTr="00501E37">
        <w:trPr>
          <w:jc w:val="center"/>
        </w:trPr>
        <w:tc>
          <w:tcPr>
            <w:tcW w:w="805" w:type="dxa"/>
          </w:tcPr>
          <w:p w14:paraId="15E43BA6" w14:textId="77777777" w:rsidR="00067C38" w:rsidRPr="00FA5A61" w:rsidRDefault="00067C38" w:rsidP="00501E37">
            <w:pPr>
              <w:pStyle w:val="ListParagraph"/>
              <w:numPr>
                <w:ilvl w:val="0"/>
                <w:numId w:val="11"/>
              </w:numPr>
              <w:autoSpaceDE w:val="0"/>
              <w:autoSpaceDN w:val="0"/>
              <w:adjustRightInd w:val="0"/>
              <w:jc w:val="both"/>
              <w:rPr>
                <w:rFonts w:ascii="Times New Roman" w:hAnsi="Times New Roman" w:cs="Times New Roman"/>
                <w:b/>
                <w:bCs/>
                <w:color w:val="000000" w:themeColor="text1"/>
                <w:sz w:val="20"/>
              </w:rPr>
            </w:pPr>
          </w:p>
        </w:tc>
        <w:tc>
          <w:tcPr>
            <w:tcW w:w="3293" w:type="dxa"/>
          </w:tcPr>
          <w:p w14:paraId="6FD1064D"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10N20P10K5S2Mg0.5Zn0.3B0.2Fe </w:t>
            </w:r>
          </w:p>
        </w:tc>
        <w:tc>
          <w:tcPr>
            <w:tcW w:w="1848" w:type="dxa"/>
          </w:tcPr>
          <w:p w14:paraId="40EB9E40"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Deepak Fertilizers</w:t>
            </w:r>
          </w:p>
        </w:tc>
        <w:tc>
          <w:tcPr>
            <w:tcW w:w="1847" w:type="dxa"/>
          </w:tcPr>
          <w:p w14:paraId="2A22D4D8"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Nasik, Pune, Ahmednagar, Aurangabad</w:t>
            </w:r>
          </w:p>
        </w:tc>
        <w:tc>
          <w:tcPr>
            <w:tcW w:w="1202" w:type="dxa"/>
          </w:tcPr>
          <w:p w14:paraId="154C22E9"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Grape (basal) and sugarcane</w:t>
            </w:r>
          </w:p>
        </w:tc>
      </w:tr>
      <w:tr w:rsidR="00067C38" w:rsidRPr="00FA5A61" w14:paraId="088B9AF6" w14:textId="77777777" w:rsidTr="00501E37">
        <w:trPr>
          <w:jc w:val="center"/>
        </w:trPr>
        <w:tc>
          <w:tcPr>
            <w:tcW w:w="805" w:type="dxa"/>
          </w:tcPr>
          <w:p w14:paraId="59E900F7" w14:textId="77777777" w:rsidR="00067C38" w:rsidRPr="00FA5A61" w:rsidRDefault="00067C38" w:rsidP="00501E37">
            <w:pPr>
              <w:pStyle w:val="ListParagraph"/>
              <w:numPr>
                <w:ilvl w:val="0"/>
                <w:numId w:val="11"/>
              </w:numPr>
              <w:autoSpaceDE w:val="0"/>
              <w:autoSpaceDN w:val="0"/>
              <w:adjustRightInd w:val="0"/>
              <w:jc w:val="both"/>
              <w:rPr>
                <w:rFonts w:ascii="Times New Roman" w:hAnsi="Times New Roman" w:cs="Times New Roman"/>
                <w:b/>
                <w:bCs/>
                <w:color w:val="000000" w:themeColor="text1"/>
                <w:sz w:val="20"/>
              </w:rPr>
            </w:pPr>
          </w:p>
        </w:tc>
        <w:tc>
          <w:tcPr>
            <w:tcW w:w="3293" w:type="dxa"/>
          </w:tcPr>
          <w:p w14:paraId="5AD6EC67"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15N15P15K5S2Mg0.5Zn0.3B0.2Fe </w:t>
            </w:r>
          </w:p>
        </w:tc>
        <w:tc>
          <w:tcPr>
            <w:tcW w:w="1848" w:type="dxa"/>
          </w:tcPr>
          <w:p w14:paraId="0238221C"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Deepak Fertilizers</w:t>
            </w:r>
          </w:p>
        </w:tc>
        <w:tc>
          <w:tcPr>
            <w:tcW w:w="1847" w:type="dxa"/>
          </w:tcPr>
          <w:p w14:paraId="3E8134DC"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Nasik, Pune, Ahmednagar, Aurangabad, </w:t>
            </w:r>
            <w:proofErr w:type="spellStart"/>
            <w:r w:rsidRPr="00FA5A61">
              <w:rPr>
                <w:rFonts w:ascii="Times New Roman" w:hAnsi="Times New Roman" w:cs="Times New Roman"/>
                <w:color w:val="000000" w:themeColor="text1"/>
                <w:sz w:val="20"/>
              </w:rPr>
              <w:t>Dhule</w:t>
            </w:r>
            <w:proofErr w:type="spellEnd"/>
            <w:r w:rsidRPr="00FA5A61">
              <w:rPr>
                <w:rFonts w:ascii="Times New Roman" w:hAnsi="Times New Roman" w:cs="Times New Roman"/>
                <w:color w:val="000000" w:themeColor="text1"/>
                <w:sz w:val="20"/>
              </w:rPr>
              <w:t xml:space="preserve">, </w:t>
            </w:r>
            <w:proofErr w:type="spellStart"/>
            <w:r w:rsidRPr="00FA5A61">
              <w:rPr>
                <w:rFonts w:ascii="Times New Roman" w:hAnsi="Times New Roman" w:cs="Times New Roman"/>
                <w:color w:val="000000" w:themeColor="text1"/>
                <w:sz w:val="20"/>
              </w:rPr>
              <w:t>Jalgaon</w:t>
            </w:r>
            <w:proofErr w:type="spellEnd"/>
          </w:p>
        </w:tc>
        <w:tc>
          <w:tcPr>
            <w:tcW w:w="1202" w:type="dxa"/>
          </w:tcPr>
          <w:p w14:paraId="7DD5A799"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Grape, cotton, onion, banana, potato</w:t>
            </w:r>
          </w:p>
        </w:tc>
      </w:tr>
      <w:tr w:rsidR="00067C38" w:rsidRPr="00FA5A61" w14:paraId="71F7A8C2" w14:textId="77777777" w:rsidTr="00501E37">
        <w:trPr>
          <w:jc w:val="center"/>
        </w:trPr>
        <w:tc>
          <w:tcPr>
            <w:tcW w:w="805" w:type="dxa"/>
          </w:tcPr>
          <w:p w14:paraId="6EC484F0" w14:textId="77777777" w:rsidR="00067C38" w:rsidRPr="00FA5A61" w:rsidRDefault="00067C38" w:rsidP="00501E37">
            <w:pPr>
              <w:pStyle w:val="ListParagraph"/>
              <w:numPr>
                <w:ilvl w:val="0"/>
                <w:numId w:val="11"/>
              </w:numPr>
              <w:autoSpaceDE w:val="0"/>
              <w:autoSpaceDN w:val="0"/>
              <w:adjustRightInd w:val="0"/>
              <w:jc w:val="both"/>
              <w:rPr>
                <w:rFonts w:ascii="Times New Roman" w:hAnsi="Times New Roman" w:cs="Times New Roman"/>
                <w:b/>
                <w:bCs/>
                <w:color w:val="000000" w:themeColor="text1"/>
                <w:sz w:val="20"/>
              </w:rPr>
            </w:pPr>
          </w:p>
        </w:tc>
        <w:tc>
          <w:tcPr>
            <w:tcW w:w="3293" w:type="dxa"/>
          </w:tcPr>
          <w:p w14:paraId="042CE686"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20N15K0.5Zn0.2B </w:t>
            </w:r>
            <w:proofErr w:type="spellStart"/>
            <w:r w:rsidRPr="00FA5A61">
              <w:rPr>
                <w:rFonts w:ascii="Times New Roman" w:hAnsi="Times New Roman" w:cs="Times New Roman"/>
                <w:color w:val="000000" w:themeColor="text1"/>
                <w:sz w:val="20"/>
              </w:rPr>
              <w:t>Corom</w:t>
            </w:r>
            <w:proofErr w:type="spellEnd"/>
            <w:r w:rsidRPr="00FA5A61">
              <w:rPr>
                <w:rFonts w:ascii="Times New Roman" w:hAnsi="Times New Roman" w:cs="Times New Roman"/>
                <w:color w:val="000000" w:themeColor="text1"/>
                <w:sz w:val="20"/>
              </w:rPr>
              <w:t xml:space="preserve">. </w:t>
            </w:r>
            <w:proofErr w:type="spellStart"/>
            <w:r w:rsidRPr="00FA5A61">
              <w:rPr>
                <w:rFonts w:ascii="Times New Roman" w:hAnsi="Times New Roman" w:cs="Times New Roman"/>
                <w:color w:val="000000" w:themeColor="text1"/>
                <w:sz w:val="20"/>
              </w:rPr>
              <w:t>Int</w:t>
            </w:r>
            <w:proofErr w:type="spellEnd"/>
          </w:p>
        </w:tc>
        <w:tc>
          <w:tcPr>
            <w:tcW w:w="1848" w:type="dxa"/>
          </w:tcPr>
          <w:p w14:paraId="4994558E"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Coromandel International Ltd</w:t>
            </w:r>
          </w:p>
        </w:tc>
        <w:tc>
          <w:tcPr>
            <w:tcW w:w="1847" w:type="dxa"/>
          </w:tcPr>
          <w:p w14:paraId="5AA30F3D"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Andhra Pradesh</w:t>
            </w:r>
          </w:p>
        </w:tc>
        <w:tc>
          <w:tcPr>
            <w:tcW w:w="1202" w:type="dxa"/>
          </w:tcPr>
          <w:p w14:paraId="3C8C6B28"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Maize</w:t>
            </w:r>
          </w:p>
        </w:tc>
      </w:tr>
      <w:tr w:rsidR="00067C38" w:rsidRPr="00FA5A61" w14:paraId="502E99C6" w14:textId="77777777" w:rsidTr="00501E37">
        <w:trPr>
          <w:jc w:val="center"/>
        </w:trPr>
        <w:tc>
          <w:tcPr>
            <w:tcW w:w="805" w:type="dxa"/>
          </w:tcPr>
          <w:p w14:paraId="45120267" w14:textId="77777777" w:rsidR="00067C38" w:rsidRPr="00FA5A61" w:rsidRDefault="00067C38" w:rsidP="00501E37">
            <w:pPr>
              <w:pStyle w:val="ListParagraph"/>
              <w:numPr>
                <w:ilvl w:val="0"/>
                <w:numId w:val="11"/>
              </w:numPr>
              <w:autoSpaceDE w:val="0"/>
              <w:autoSpaceDN w:val="0"/>
              <w:adjustRightInd w:val="0"/>
              <w:jc w:val="both"/>
              <w:rPr>
                <w:rFonts w:ascii="Times New Roman" w:hAnsi="Times New Roman" w:cs="Times New Roman"/>
                <w:b/>
                <w:bCs/>
                <w:color w:val="000000" w:themeColor="text1"/>
                <w:sz w:val="20"/>
              </w:rPr>
            </w:pPr>
          </w:p>
        </w:tc>
        <w:tc>
          <w:tcPr>
            <w:tcW w:w="3293" w:type="dxa"/>
          </w:tcPr>
          <w:p w14:paraId="5EF300DC"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 xml:space="preserve">8N18P26K6S1Zn0.1B </w:t>
            </w:r>
          </w:p>
        </w:tc>
        <w:tc>
          <w:tcPr>
            <w:tcW w:w="1848" w:type="dxa"/>
          </w:tcPr>
          <w:p w14:paraId="2B74D0CA"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Indo-Gulf</w:t>
            </w:r>
          </w:p>
        </w:tc>
        <w:tc>
          <w:tcPr>
            <w:tcW w:w="1847" w:type="dxa"/>
          </w:tcPr>
          <w:p w14:paraId="3B7A9932"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Uttar Pradesh</w:t>
            </w:r>
          </w:p>
        </w:tc>
        <w:tc>
          <w:tcPr>
            <w:tcW w:w="1202" w:type="dxa"/>
          </w:tcPr>
          <w:p w14:paraId="6953D566" w14:textId="77777777" w:rsidR="00067C38" w:rsidRPr="00FA5A61" w:rsidRDefault="00067C38" w:rsidP="00501E37">
            <w:pPr>
              <w:autoSpaceDE w:val="0"/>
              <w:autoSpaceDN w:val="0"/>
              <w:adjustRightInd w:val="0"/>
              <w:jc w:val="both"/>
              <w:rPr>
                <w:rFonts w:ascii="Times New Roman" w:hAnsi="Times New Roman" w:cs="Times New Roman"/>
                <w:b/>
                <w:bCs/>
                <w:color w:val="000000" w:themeColor="text1"/>
                <w:sz w:val="20"/>
              </w:rPr>
            </w:pPr>
            <w:r w:rsidRPr="00FA5A61">
              <w:rPr>
                <w:rFonts w:ascii="Times New Roman" w:hAnsi="Times New Roman" w:cs="Times New Roman"/>
                <w:color w:val="000000" w:themeColor="text1"/>
                <w:sz w:val="20"/>
              </w:rPr>
              <w:t>Potato</w:t>
            </w:r>
          </w:p>
        </w:tc>
      </w:tr>
    </w:tbl>
    <w:p w14:paraId="26CE141A" w14:textId="77777777" w:rsidR="00067C38" w:rsidRPr="00FA5A61" w:rsidRDefault="00067C38" w:rsidP="00067C38">
      <w:pPr>
        <w:pStyle w:val="ListParagraph"/>
        <w:numPr>
          <w:ilvl w:val="0"/>
          <w:numId w:val="21"/>
        </w:numPr>
        <w:autoSpaceDE w:val="0"/>
        <w:autoSpaceDN w:val="0"/>
        <w:adjustRightInd w:val="0"/>
        <w:spacing w:after="0" w:line="240" w:lineRule="auto"/>
        <w:jc w:val="both"/>
        <w:rPr>
          <w:rFonts w:ascii="Times New Roman" w:hAnsi="Times New Roman" w:cs="Times New Roman"/>
          <w:sz w:val="24"/>
          <w:szCs w:val="24"/>
        </w:rPr>
      </w:pPr>
      <w:r w:rsidRPr="00FA5A61">
        <w:rPr>
          <w:rFonts w:ascii="Times New Roman" w:hAnsi="Times New Roman" w:cs="Times New Roman"/>
          <w:b/>
          <w:bCs/>
          <w:sz w:val="24"/>
          <w:szCs w:val="24"/>
        </w:rPr>
        <w:t>Conservation agriculture (CA)</w:t>
      </w:r>
    </w:p>
    <w:p w14:paraId="4AE5F4BF"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A concept for resource-efficient crop production, known as conservation agriculture focuses on strengthening the above- and below-ground natural and biological processes. It is a group of management techniques that preserves soil biodiversity by preventing soil erosion and degradation through maintaining a continuous soil cover by surface retention of agricultural crop residues along with zero/no </w:t>
      </w:r>
      <w:proofErr w:type="gramStart"/>
      <w:r w:rsidRPr="00FA5A61">
        <w:rPr>
          <w:rFonts w:ascii="Times New Roman" w:hAnsi="Times New Roman" w:cs="Times New Roman"/>
          <w:sz w:val="20"/>
        </w:rPr>
        <w:t>till</w:t>
      </w:r>
      <w:proofErr w:type="gramEnd"/>
      <w:r w:rsidRPr="00FA5A61">
        <w:rPr>
          <w:rFonts w:ascii="Times New Roman" w:hAnsi="Times New Roman" w:cs="Times New Roman"/>
          <w:sz w:val="20"/>
        </w:rPr>
        <w:t xml:space="preserve"> or reduced tillage. CA prioritizes increasing yields and profitability to achieve a balance of agricultural, economic, and environmental benefits. It claims that the social and economic benefits of combining production and environmental protection, such as lower labor and input costs, outweigh the benefits of just production. Farmers can help to make the world a healthier place to live by reducing their use of fossil fuels, pesticides, and fertilizers, as well as preserving environmental integrity and services, by using CA. It focuses on reversing the deterioration processes associated with traditional agricultural practices such as intensive agriculture and crop residue removal/burning. As a result, it focuses on preserving, improving, and maximizing natural resources through integrated management of available soil, water, and biological resources, as well as external inputs (</w:t>
      </w:r>
      <w:proofErr w:type="spellStart"/>
      <w:r w:rsidRPr="00FA5A61">
        <w:rPr>
          <w:rFonts w:ascii="Times New Roman" w:hAnsi="Times New Roman" w:cs="Times New Roman"/>
          <w:sz w:val="20"/>
        </w:rPr>
        <w:t>Bala</w:t>
      </w:r>
      <w:proofErr w:type="spellEnd"/>
      <w:r w:rsidRPr="00FA5A61">
        <w:rPr>
          <w:rFonts w:ascii="Times New Roman" w:hAnsi="Times New Roman" w:cs="Times New Roman"/>
          <w:sz w:val="20"/>
        </w:rPr>
        <w:t xml:space="preserve"> and Singh, 2021; </w:t>
      </w:r>
      <w:proofErr w:type="spellStart"/>
      <w:r w:rsidRPr="00FA5A61">
        <w:rPr>
          <w:rFonts w:ascii="Times New Roman" w:hAnsi="Times New Roman" w:cs="Times New Roman"/>
          <w:sz w:val="20"/>
        </w:rPr>
        <w:t>Saharawat</w:t>
      </w:r>
      <w:proofErr w:type="spellEnd"/>
      <w:r w:rsidRPr="00FA5A61">
        <w:rPr>
          <w:rFonts w:ascii="Times New Roman" w:hAnsi="Times New Roman" w:cs="Times New Roman"/>
          <w:sz w:val="20"/>
        </w:rPr>
        <w:t xml:space="preserve"> et al. 2010). Therefore, it can help in improving the nutrient (fertilizers) use efficiency.</w:t>
      </w:r>
    </w:p>
    <w:p w14:paraId="72EB3247" w14:textId="77777777" w:rsidR="00067C38" w:rsidRPr="00FA5A61" w:rsidRDefault="00067C38" w:rsidP="00067C38">
      <w:pPr>
        <w:pStyle w:val="ListParagraph"/>
        <w:numPr>
          <w:ilvl w:val="0"/>
          <w:numId w:val="21"/>
        </w:numPr>
        <w:autoSpaceDE w:val="0"/>
        <w:autoSpaceDN w:val="0"/>
        <w:adjustRightInd w:val="0"/>
        <w:spacing w:after="0" w:line="240" w:lineRule="auto"/>
        <w:jc w:val="both"/>
        <w:rPr>
          <w:rFonts w:ascii="Times New Roman" w:hAnsi="Times New Roman" w:cs="Times New Roman"/>
          <w:b/>
          <w:bCs/>
          <w:sz w:val="24"/>
          <w:szCs w:val="24"/>
        </w:rPr>
      </w:pPr>
      <w:r w:rsidRPr="00FA5A61">
        <w:rPr>
          <w:rFonts w:ascii="Times New Roman" w:hAnsi="Times New Roman" w:cs="Times New Roman"/>
          <w:b/>
          <w:bCs/>
          <w:sz w:val="24"/>
          <w:szCs w:val="24"/>
        </w:rPr>
        <w:t>Nano Technology</w:t>
      </w:r>
    </w:p>
    <w:p w14:paraId="43F4C767" w14:textId="77777777" w:rsidR="00067C38" w:rsidRPr="00FA5A61" w:rsidRDefault="00067C38" w:rsidP="00067C38">
      <w:pPr>
        <w:autoSpaceDE w:val="0"/>
        <w:autoSpaceDN w:val="0"/>
        <w:adjustRightInd w:val="0"/>
        <w:spacing w:after="0" w:line="240" w:lineRule="auto"/>
        <w:ind w:firstLine="720"/>
        <w:jc w:val="both"/>
        <w:rPr>
          <w:rFonts w:ascii="Times New Roman" w:hAnsi="Times New Roman" w:cs="Times New Roman"/>
          <w:sz w:val="20"/>
        </w:rPr>
      </w:pPr>
      <w:r w:rsidRPr="00FA5A61">
        <w:rPr>
          <w:rFonts w:ascii="Times New Roman" w:hAnsi="Times New Roman" w:cs="Times New Roman"/>
          <w:sz w:val="20"/>
        </w:rPr>
        <w:t xml:space="preserve">Nanotechnology is the revolutionary technology where the particle size ranges between 1 and 100 nm at least in one dimension. Due to their high surface area and high reactivity better penetration into the </w:t>
      </w:r>
      <w:proofErr w:type="gramStart"/>
      <w:r w:rsidRPr="00FA5A61">
        <w:rPr>
          <w:rFonts w:ascii="Times New Roman" w:hAnsi="Times New Roman" w:cs="Times New Roman"/>
          <w:sz w:val="20"/>
        </w:rPr>
        <w:t>cell</w:t>
      </w:r>
      <w:proofErr w:type="gramEnd"/>
      <w:r w:rsidRPr="00FA5A61">
        <w:rPr>
          <w:rFonts w:ascii="Times New Roman" w:hAnsi="Times New Roman" w:cs="Times New Roman"/>
          <w:sz w:val="20"/>
        </w:rPr>
        <w:t xml:space="preserve"> these can activate plant and microbial activities resulting in more nutrient use efficiency. Nanoparticles may trigger enzymes and polysaccharide release and act as effective catalysts in plant and microbial metabolism. These are commonly referred to as a generic technology that offers better </w:t>
      </w:r>
      <w:proofErr w:type="gramStart"/>
      <w:r w:rsidRPr="00FA5A61">
        <w:rPr>
          <w:rFonts w:ascii="Times New Roman" w:hAnsi="Times New Roman" w:cs="Times New Roman"/>
          <w:sz w:val="20"/>
        </w:rPr>
        <w:t>built,</w:t>
      </w:r>
      <w:proofErr w:type="gramEnd"/>
      <w:r w:rsidRPr="00FA5A61">
        <w:rPr>
          <w:rFonts w:ascii="Times New Roman" w:hAnsi="Times New Roman" w:cs="Times New Roman"/>
          <w:sz w:val="20"/>
        </w:rPr>
        <w:t xml:space="preserve"> safer, long-testing, cost effective and smart products that will find wide applications in agriculture. Nanotechnology based products and their applications in agriculture may include Nano nutrients, Nano pesticides, nanoscale carriers, Nano sensors, Nano chips, Nano cellulose, Nano barcode, quantum dots, etc.</w:t>
      </w:r>
      <w:r w:rsidRPr="00FA5A61">
        <w:rPr>
          <w:rFonts w:ascii="Times New Roman" w:hAnsi="Times New Roman" w:cs="Times New Roman"/>
          <w:b/>
          <w:bCs/>
          <w:sz w:val="20"/>
        </w:rPr>
        <w:t xml:space="preserve"> </w:t>
      </w:r>
      <w:r w:rsidRPr="00FA5A61">
        <w:rPr>
          <w:rFonts w:ascii="Times New Roman" w:hAnsi="Times New Roman" w:cs="Times New Roman"/>
          <w:sz w:val="20"/>
        </w:rPr>
        <w:t xml:space="preserve"> In the past few decades, use efficiencies of N, P, and K fertilizers have remained constant as 30-35%, 15-20% and 35-40%, respectively, leaving a major portion of added </w:t>
      </w:r>
      <w:proofErr w:type="spellStart"/>
      <w:r w:rsidRPr="00FA5A61">
        <w:rPr>
          <w:rFonts w:ascii="Times New Roman" w:hAnsi="Times New Roman" w:cs="Times New Roman"/>
          <w:sz w:val="20"/>
        </w:rPr>
        <w:t>fertilisers</w:t>
      </w:r>
      <w:proofErr w:type="spellEnd"/>
      <w:r w:rsidRPr="00FA5A61">
        <w:rPr>
          <w:rFonts w:ascii="Times New Roman" w:hAnsi="Times New Roman" w:cs="Times New Roman"/>
          <w:sz w:val="20"/>
        </w:rPr>
        <w:t xml:space="preserve"> to accumulate in the soil or enter into aquatic system causing eutrophication. In order to address issues of low fertilizer use efficiency, imbalanced fertilization, multi-nutrient deficiencies and decline of soil organic matter, it is indeed need of the day to evolve the </w:t>
      </w:r>
      <w:proofErr w:type="spellStart"/>
      <w:r w:rsidRPr="00FA5A61">
        <w:rPr>
          <w:rFonts w:ascii="Times New Roman" w:hAnsi="Times New Roman" w:cs="Times New Roman"/>
          <w:sz w:val="20"/>
        </w:rPr>
        <w:lastRenderedPageBreak/>
        <w:t>nanobased</w:t>
      </w:r>
      <w:proofErr w:type="spellEnd"/>
      <w:r w:rsidRPr="00FA5A61">
        <w:rPr>
          <w:rFonts w:ascii="Times New Roman" w:hAnsi="Times New Roman" w:cs="Times New Roman"/>
          <w:sz w:val="20"/>
        </w:rPr>
        <w:t xml:space="preserve"> </w:t>
      </w:r>
      <w:proofErr w:type="spellStart"/>
      <w:r w:rsidRPr="00FA5A61">
        <w:rPr>
          <w:rFonts w:ascii="Times New Roman" w:hAnsi="Times New Roman" w:cs="Times New Roman"/>
          <w:sz w:val="20"/>
        </w:rPr>
        <w:t>fertiliser</w:t>
      </w:r>
      <w:proofErr w:type="spellEnd"/>
      <w:r w:rsidRPr="00FA5A61">
        <w:rPr>
          <w:rFonts w:ascii="Times New Roman" w:hAnsi="Times New Roman" w:cs="Times New Roman"/>
          <w:sz w:val="20"/>
        </w:rPr>
        <w:t xml:space="preserve"> formulations with multiple functions. Realizing that the effective use of modern technology </w:t>
      </w:r>
      <w:proofErr w:type="gramStart"/>
      <w:r w:rsidRPr="00FA5A61">
        <w:rPr>
          <w:rFonts w:ascii="Times New Roman" w:hAnsi="Times New Roman" w:cs="Times New Roman"/>
          <w:sz w:val="20"/>
        </w:rPr>
        <w:t>is needed</w:t>
      </w:r>
      <w:proofErr w:type="gramEnd"/>
      <w:r w:rsidRPr="00FA5A61">
        <w:rPr>
          <w:rFonts w:ascii="Times New Roman" w:hAnsi="Times New Roman" w:cs="Times New Roman"/>
          <w:sz w:val="20"/>
        </w:rPr>
        <w:t xml:space="preserve"> to improve the nutrient use efficiency (</w:t>
      </w:r>
      <w:proofErr w:type="spellStart"/>
      <w:r w:rsidRPr="00FA5A61">
        <w:rPr>
          <w:rFonts w:ascii="Times New Roman" w:hAnsi="Times New Roman" w:cs="Times New Roman"/>
          <w:sz w:val="20"/>
        </w:rPr>
        <w:t>Tarafdar</w:t>
      </w:r>
      <w:proofErr w:type="spellEnd"/>
      <w:r w:rsidRPr="00FA5A61">
        <w:rPr>
          <w:rFonts w:ascii="Times New Roman" w:hAnsi="Times New Roman" w:cs="Times New Roman"/>
          <w:sz w:val="20"/>
        </w:rPr>
        <w:t xml:space="preserve"> et al., 2013). Nanotechnology has the potential to transform agricultural systems through nanostructure formulation of fertilizers with mechanisms of targeted delivery, controlled release, and conditional release, or </w:t>
      </w:r>
      <w:proofErr w:type="gramStart"/>
      <w:r w:rsidRPr="00FA5A61">
        <w:rPr>
          <w:rFonts w:ascii="Times New Roman" w:hAnsi="Times New Roman" w:cs="Times New Roman"/>
          <w:sz w:val="20"/>
        </w:rPr>
        <w:t>more precise release of active ingredients in response to the environmental triggers and biological demands</w:t>
      </w:r>
      <w:proofErr w:type="gramEnd"/>
      <w:r w:rsidRPr="00FA5A61">
        <w:rPr>
          <w:rFonts w:ascii="Times New Roman" w:hAnsi="Times New Roman" w:cs="Times New Roman"/>
          <w:sz w:val="20"/>
        </w:rPr>
        <w:t>.</w:t>
      </w:r>
      <w:r w:rsidRPr="00FA5A61">
        <w:rPr>
          <w:rFonts w:ascii="Times New Roman" w:hAnsi="Times New Roman" w:cs="Times New Roman"/>
          <w:color w:val="FF0000"/>
          <w:sz w:val="20"/>
        </w:rPr>
        <w:t xml:space="preserve"> </w:t>
      </w:r>
      <w:r w:rsidRPr="00FA5A61">
        <w:rPr>
          <w:rFonts w:ascii="Times New Roman" w:hAnsi="Times New Roman" w:cs="Times New Roman"/>
          <w:sz w:val="20"/>
        </w:rPr>
        <w:t>The term "</w:t>
      </w:r>
      <w:proofErr w:type="spellStart"/>
      <w:r w:rsidRPr="00FA5A61">
        <w:rPr>
          <w:rFonts w:ascii="Times New Roman" w:hAnsi="Times New Roman" w:cs="Times New Roman"/>
          <w:sz w:val="20"/>
        </w:rPr>
        <w:t>nano</w:t>
      </w:r>
      <w:proofErr w:type="spellEnd"/>
      <w:r w:rsidRPr="00FA5A61">
        <w:rPr>
          <w:rFonts w:ascii="Times New Roman" w:hAnsi="Times New Roman" w:cs="Times New Roman"/>
          <w:sz w:val="20"/>
        </w:rPr>
        <w:t xml:space="preserve">-fertilizers" refers to the fertilizers based on nanoparticles that deliver nutrients precisely for maximum plant growth after stimulating plant capability, have higher use efficiency, exploit plant inaccessible nutrients in the rhizosphere, and can be applied through foliar spray or delivered into the rhizosphere in real time. Previous research has shown that using </w:t>
      </w:r>
      <w:proofErr w:type="spellStart"/>
      <w:r w:rsidRPr="00FA5A61">
        <w:rPr>
          <w:rFonts w:ascii="Times New Roman" w:hAnsi="Times New Roman" w:cs="Times New Roman"/>
          <w:sz w:val="20"/>
        </w:rPr>
        <w:t>nanofertilizers</w:t>
      </w:r>
      <w:proofErr w:type="spellEnd"/>
      <w:r w:rsidRPr="00FA5A61">
        <w:rPr>
          <w:rFonts w:ascii="Times New Roman" w:hAnsi="Times New Roman" w:cs="Times New Roman"/>
          <w:sz w:val="20"/>
        </w:rPr>
        <w:t xml:space="preserve"> boost the efficiency with which nutrients </w:t>
      </w:r>
      <w:proofErr w:type="gramStart"/>
      <w:r w:rsidRPr="00FA5A61">
        <w:rPr>
          <w:rFonts w:ascii="Times New Roman" w:hAnsi="Times New Roman" w:cs="Times New Roman"/>
          <w:sz w:val="20"/>
        </w:rPr>
        <w:t>are used</w:t>
      </w:r>
      <w:proofErr w:type="gramEnd"/>
      <w:r w:rsidRPr="00FA5A61">
        <w:rPr>
          <w:rFonts w:ascii="Times New Roman" w:hAnsi="Times New Roman" w:cs="Times New Roman"/>
          <w:sz w:val="20"/>
        </w:rPr>
        <w:t xml:space="preserve"> while drastically reducing the application doses, frequency, and cost of fertilizers. As a result, nanotechnology holds enormous promise for attaining sustainable agriculture, particularly in underdeveloped nations. The delayed release of nutrients into the crops by the </w:t>
      </w:r>
      <w:proofErr w:type="spellStart"/>
      <w:r w:rsidRPr="00FA5A61">
        <w:rPr>
          <w:rFonts w:ascii="Times New Roman" w:hAnsi="Times New Roman" w:cs="Times New Roman"/>
          <w:sz w:val="20"/>
        </w:rPr>
        <w:t>nanofertilizers</w:t>
      </w:r>
      <w:proofErr w:type="spellEnd"/>
      <w:r w:rsidRPr="00FA5A61">
        <w:rPr>
          <w:rFonts w:ascii="Times New Roman" w:hAnsi="Times New Roman" w:cs="Times New Roman"/>
          <w:sz w:val="20"/>
        </w:rPr>
        <w:t xml:space="preserve"> increases their availability during the entire crop growth cycle. This is an important mitigation measure as it prevents loss of Nitrogen through the process of denitrification, volatilization, leaching, and fixation in the soil particularly into Nitrate (NO</w:t>
      </w:r>
      <w:r w:rsidRPr="00FA5A61">
        <w:rPr>
          <w:rFonts w:ascii="Times New Roman" w:hAnsi="Times New Roman" w:cs="Times New Roman"/>
          <w:sz w:val="20"/>
          <w:vertAlign w:val="superscript"/>
        </w:rPr>
        <w:t>3-</w:t>
      </w:r>
      <w:r w:rsidRPr="00FA5A61">
        <w:rPr>
          <w:rFonts w:ascii="Times New Roman" w:hAnsi="Times New Roman" w:cs="Times New Roman"/>
          <w:sz w:val="20"/>
        </w:rPr>
        <w:t>) and Nitrate (NO</w:t>
      </w:r>
      <w:r w:rsidRPr="00FA5A61">
        <w:rPr>
          <w:rFonts w:ascii="Times New Roman" w:hAnsi="Times New Roman" w:cs="Times New Roman"/>
          <w:sz w:val="20"/>
          <w:vertAlign w:val="superscript"/>
        </w:rPr>
        <w:t>3-</w:t>
      </w:r>
      <w:r w:rsidRPr="00FA5A61">
        <w:rPr>
          <w:rFonts w:ascii="Times New Roman" w:hAnsi="Times New Roman" w:cs="Times New Roman"/>
          <w:sz w:val="20"/>
        </w:rPr>
        <w:t xml:space="preserve">) forms of Nitrogen. Data shows that the </w:t>
      </w:r>
      <w:proofErr w:type="spellStart"/>
      <w:r w:rsidRPr="00FA5A61">
        <w:rPr>
          <w:rFonts w:ascii="Times New Roman" w:hAnsi="Times New Roman" w:cs="Times New Roman"/>
          <w:sz w:val="20"/>
        </w:rPr>
        <w:t>nano</w:t>
      </w:r>
      <w:proofErr w:type="spellEnd"/>
      <w:r w:rsidRPr="00FA5A61">
        <w:rPr>
          <w:rFonts w:ascii="Times New Roman" w:hAnsi="Times New Roman" w:cs="Times New Roman"/>
          <w:sz w:val="20"/>
        </w:rPr>
        <w:t>-clay based fertilizer formulations that can release nitrogen for around 1000 hours have comparable effects with the traditional fertilizers that release nitrogen for only 500 hours (Al-</w:t>
      </w:r>
      <w:proofErr w:type="spellStart"/>
      <w:r w:rsidRPr="00FA5A61">
        <w:rPr>
          <w:rFonts w:ascii="Times New Roman" w:hAnsi="Times New Roman" w:cs="Times New Roman"/>
          <w:sz w:val="20"/>
        </w:rPr>
        <w:t>Juthery</w:t>
      </w:r>
      <w:proofErr w:type="spellEnd"/>
      <w:r w:rsidRPr="00FA5A61">
        <w:rPr>
          <w:rFonts w:ascii="Times New Roman" w:hAnsi="Times New Roman" w:cs="Times New Roman"/>
          <w:sz w:val="20"/>
        </w:rPr>
        <w:t xml:space="preserve"> et al., 2021). Similarly, Nano-fertilizers possess certain unique properties, which assist </w:t>
      </w:r>
      <w:proofErr w:type="gramStart"/>
      <w:r w:rsidRPr="00FA5A61">
        <w:rPr>
          <w:rFonts w:ascii="Times New Roman" w:hAnsi="Times New Roman" w:cs="Times New Roman"/>
          <w:sz w:val="20"/>
        </w:rPr>
        <w:t>in more effective nutrient use</w:t>
      </w:r>
      <w:proofErr w:type="gramEnd"/>
      <w:r w:rsidRPr="00FA5A61">
        <w:rPr>
          <w:rFonts w:ascii="Times New Roman" w:hAnsi="Times New Roman" w:cs="Times New Roman"/>
          <w:sz w:val="20"/>
        </w:rPr>
        <w:t xml:space="preserve"> by plant. Out of them, few are as follow:</w:t>
      </w:r>
    </w:p>
    <w:p w14:paraId="20928CC4" w14:textId="77777777" w:rsidR="00067C38" w:rsidRPr="00FA5A61" w:rsidRDefault="00067C38" w:rsidP="00067C38">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The tiny size of the </w:t>
      </w:r>
      <w:proofErr w:type="spellStart"/>
      <w:r w:rsidRPr="00FA5A61">
        <w:rPr>
          <w:rFonts w:ascii="Times New Roman" w:hAnsi="Times New Roman" w:cs="Times New Roman"/>
          <w:sz w:val="20"/>
        </w:rPr>
        <w:t>nano</w:t>
      </w:r>
      <w:proofErr w:type="spellEnd"/>
      <w:r w:rsidRPr="00FA5A61">
        <w:rPr>
          <w:rFonts w:ascii="Times New Roman" w:hAnsi="Times New Roman" w:cs="Times New Roman"/>
          <w:sz w:val="20"/>
        </w:rPr>
        <w:t>-fertilizers makes them useful in providing sites for plant food metabolism, while having high surface area enhances their action. This results in more plant development through less consumption of essential nutrients.</w:t>
      </w:r>
    </w:p>
    <w:p w14:paraId="312F0695" w14:textId="77777777" w:rsidR="00067C38" w:rsidRPr="00FA5A61" w:rsidRDefault="00067C38" w:rsidP="00067C38">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They are extremely soluble in water.</w:t>
      </w:r>
    </w:p>
    <w:p w14:paraId="741C51A0" w14:textId="77777777" w:rsidR="00067C38" w:rsidRPr="00FA5A61" w:rsidRDefault="00067C38" w:rsidP="00067C38">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The particle size of </w:t>
      </w:r>
      <w:proofErr w:type="spellStart"/>
      <w:r w:rsidRPr="00FA5A61">
        <w:rPr>
          <w:rFonts w:ascii="Times New Roman" w:hAnsi="Times New Roman" w:cs="Times New Roman"/>
          <w:sz w:val="20"/>
        </w:rPr>
        <w:t>nano</w:t>
      </w:r>
      <w:proofErr w:type="spellEnd"/>
      <w:r w:rsidRPr="00FA5A61">
        <w:rPr>
          <w:rFonts w:ascii="Times New Roman" w:hAnsi="Times New Roman" w:cs="Times New Roman"/>
          <w:sz w:val="20"/>
        </w:rPr>
        <w:t>-fertilizers is very small (less than 100 nm), which means the penetration rate of micro-</w:t>
      </w:r>
      <w:proofErr w:type="spellStart"/>
      <w:r w:rsidRPr="00FA5A61">
        <w:rPr>
          <w:rFonts w:ascii="Times New Roman" w:hAnsi="Times New Roman" w:cs="Times New Roman"/>
          <w:sz w:val="20"/>
        </w:rPr>
        <w:t>nanos</w:t>
      </w:r>
      <w:proofErr w:type="spellEnd"/>
      <w:r w:rsidRPr="00FA5A61">
        <w:rPr>
          <w:rFonts w:ascii="Times New Roman" w:hAnsi="Times New Roman" w:cs="Times New Roman"/>
          <w:sz w:val="20"/>
        </w:rPr>
        <w:t xml:space="preserve"> </w:t>
      </w:r>
      <w:proofErr w:type="gramStart"/>
      <w:r w:rsidRPr="00FA5A61">
        <w:rPr>
          <w:rFonts w:ascii="Times New Roman" w:hAnsi="Times New Roman" w:cs="Times New Roman"/>
          <w:sz w:val="20"/>
        </w:rPr>
        <w:t>is increased</w:t>
      </w:r>
      <w:proofErr w:type="gramEnd"/>
      <w:r w:rsidRPr="00FA5A61">
        <w:rPr>
          <w:rFonts w:ascii="Times New Roman" w:hAnsi="Times New Roman" w:cs="Times New Roman"/>
          <w:sz w:val="20"/>
        </w:rPr>
        <w:t xml:space="preserve"> in the plant system.</w:t>
      </w:r>
    </w:p>
    <w:p w14:paraId="7D745C9C" w14:textId="77777777" w:rsidR="00067C38" w:rsidRPr="00FA5A61" w:rsidRDefault="00067C38" w:rsidP="00067C38">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Nano fertilizer particles have greater surface area and smaller particle size than the surface area of plant roots and leaves. This improves the penetration into the plant system from the applied surfaces, resulting in increased utilization and bioavailability of the </w:t>
      </w:r>
      <w:proofErr w:type="spellStart"/>
      <w:r w:rsidRPr="00FA5A61">
        <w:rPr>
          <w:rFonts w:ascii="Times New Roman" w:hAnsi="Times New Roman" w:cs="Times New Roman"/>
          <w:sz w:val="20"/>
        </w:rPr>
        <w:t>nano</w:t>
      </w:r>
      <w:proofErr w:type="spellEnd"/>
      <w:r w:rsidRPr="00FA5A61">
        <w:rPr>
          <w:rFonts w:ascii="Times New Roman" w:hAnsi="Times New Roman" w:cs="Times New Roman"/>
          <w:sz w:val="20"/>
        </w:rPr>
        <w:t>-fertilizers.</w:t>
      </w:r>
    </w:p>
    <w:p w14:paraId="7411C5AE" w14:textId="77777777" w:rsidR="00067C38" w:rsidRPr="00FA5A61" w:rsidRDefault="00067C38" w:rsidP="00067C38">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Lesser the particle size, more surface area and more particles per volume </w:t>
      </w:r>
      <w:proofErr w:type="gramStart"/>
      <w:r w:rsidRPr="00FA5A61">
        <w:rPr>
          <w:rFonts w:ascii="Times New Roman" w:hAnsi="Times New Roman" w:cs="Times New Roman"/>
          <w:sz w:val="20"/>
        </w:rPr>
        <w:t>is used</w:t>
      </w:r>
      <w:proofErr w:type="gramEnd"/>
      <w:r w:rsidRPr="00FA5A61">
        <w:rPr>
          <w:rFonts w:ascii="Times New Roman" w:hAnsi="Times New Roman" w:cs="Times New Roman"/>
          <w:sz w:val="20"/>
        </w:rPr>
        <w:t xml:space="preserve"> by applicators of the chemicals. This increases performance and effectiveness.</w:t>
      </w:r>
    </w:p>
    <w:p w14:paraId="68D98B89" w14:textId="77777777" w:rsidR="00067C38" w:rsidRPr="00FA5A61" w:rsidRDefault="00067C38" w:rsidP="00067C38">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The micro-particles </w:t>
      </w:r>
      <w:proofErr w:type="gramStart"/>
      <w:r w:rsidRPr="00FA5A61">
        <w:rPr>
          <w:rFonts w:ascii="Times New Roman" w:hAnsi="Times New Roman" w:cs="Times New Roman"/>
          <w:sz w:val="20"/>
        </w:rPr>
        <w:t>being combined</w:t>
      </w:r>
      <w:proofErr w:type="gramEnd"/>
      <w:r w:rsidRPr="00FA5A61">
        <w:rPr>
          <w:rFonts w:ascii="Times New Roman" w:hAnsi="Times New Roman" w:cs="Times New Roman"/>
          <w:sz w:val="20"/>
        </w:rPr>
        <w:t xml:space="preserve"> with fertilizers provide greater absorption and supply of plant nutrients to crops.</w:t>
      </w:r>
    </w:p>
    <w:p w14:paraId="7CCAF330" w14:textId="77777777" w:rsidR="00067C38" w:rsidRPr="00FA5A61" w:rsidRDefault="00067C38" w:rsidP="00067C38">
      <w:pPr>
        <w:autoSpaceDE w:val="0"/>
        <w:autoSpaceDN w:val="0"/>
        <w:adjustRightInd w:val="0"/>
        <w:spacing w:after="0" w:line="240" w:lineRule="auto"/>
        <w:jc w:val="both"/>
        <w:rPr>
          <w:rFonts w:ascii="Times New Roman" w:hAnsi="Times New Roman" w:cs="Times New Roman"/>
          <w:b/>
          <w:bCs/>
          <w:sz w:val="20"/>
        </w:rPr>
      </w:pPr>
    </w:p>
    <w:p w14:paraId="10E07246" w14:textId="77777777" w:rsidR="00067C38" w:rsidRDefault="00067C38" w:rsidP="00067C38">
      <w:pPr>
        <w:autoSpaceDE w:val="0"/>
        <w:autoSpaceDN w:val="0"/>
        <w:adjustRightInd w:val="0"/>
        <w:spacing w:after="0" w:line="240" w:lineRule="auto"/>
        <w:jc w:val="center"/>
        <w:rPr>
          <w:rFonts w:ascii="Times New Roman" w:hAnsi="Times New Roman" w:cs="Times New Roman"/>
          <w:b/>
          <w:bCs/>
          <w:sz w:val="24"/>
          <w:szCs w:val="24"/>
        </w:rPr>
      </w:pPr>
      <w:r w:rsidRPr="00FA5A61">
        <w:rPr>
          <w:rFonts w:ascii="Times New Roman" w:hAnsi="Times New Roman" w:cs="Times New Roman"/>
          <w:b/>
          <w:bCs/>
          <w:sz w:val="24"/>
          <w:szCs w:val="24"/>
        </w:rPr>
        <w:t>CONCLUSION</w:t>
      </w:r>
    </w:p>
    <w:p w14:paraId="0D8CA865" w14:textId="77777777" w:rsidR="00067C38" w:rsidRPr="00FA5A61" w:rsidRDefault="00067C38" w:rsidP="00067C38">
      <w:pPr>
        <w:autoSpaceDE w:val="0"/>
        <w:autoSpaceDN w:val="0"/>
        <w:adjustRightInd w:val="0"/>
        <w:spacing w:after="0" w:line="240" w:lineRule="auto"/>
        <w:jc w:val="center"/>
        <w:rPr>
          <w:rFonts w:ascii="Times New Roman" w:hAnsi="Times New Roman" w:cs="Times New Roman"/>
          <w:b/>
          <w:bCs/>
          <w:sz w:val="24"/>
          <w:szCs w:val="24"/>
        </w:rPr>
      </w:pPr>
    </w:p>
    <w:p w14:paraId="6824F0AC" w14:textId="77777777" w:rsidR="00067C38" w:rsidRPr="002C2022" w:rsidRDefault="00067C38" w:rsidP="00067C38">
      <w:pPr>
        <w:autoSpaceDE w:val="0"/>
        <w:autoSpaceDN w:val="0"/>
        <w:adjustRightInd w:val="0"/>
        <w:spacing w:after="0" w:line="240" w:lineRule="auto"/>
        <w:jc w:val="both"/>
        <w:rPr>
          <w:rFonts w:ascii="Times New Roman" w:hAnsi="Times New Roman" w:cs="Times New Roman"/>
          <w:sz w:val="20"/>
        </w:rPr>
      </w:pPr>
      <w:r w:rsidRPr="00FA5A61">
        <w:rPr>
          <w:rFonts w:ascii="Times New Roman" w:hAnsi="Times New Roman" w:cs="Times New Roman"/>
          <w:sz w:val="20"/>
        </w:rPr>
        <w:t xml:space="preserve">Farmers, society, and the environment </w:t>
      </w:r>
      <w:proofErr w:type="gramStart"/>
      <w:r w:rsidRPr="00FA5A61">
        <w:rPr>
          <w:rFonts w:ascii="Times New Roman" w:hAnsi="Times New Roman" w:cs="Times New Roman"/>
          <w:sz w:val="20"/>
        </w:rPr>
        <w:t>can be benefited</w:t>
      </w:r>
      <w:proofErr w:type="gramEnd"/>
      <w:r w:rsidRPr="00FA5A61">
        <w:rPr>
          <w:rFonts w:ascii="Times New Roman" w:hAnsi="Times New Roman" w:cs="Times New Roman"/>
          <w:sz w:val="20"/>
        </w:rPr>
        <w:t xml:space="preserve"> from the precise application of fertilizers at the proper rate, time, location, and by following such agronomic practices that aim at high yields and reduced nutrient losses and improved nutrient use efficiency. In comparison to recommending generalized nutrient application, nutrient management employing site specific nutrient </w:t>
      </w:r>
      <w:proofErr w:type="gramStart"/>
      <w:r w:rsidRPr="00FA5A61">
        <w:rPr>
          <w:rFonts w:ascii="Times New Roman" w:hAnsi="Times New Roman" w:cs="Times New Roman"/>
          <w:sz w:val="20"/>
        </w:rPr>
        <w:t>management ,</w:t>
      </w:r>
      <w:proofErr w:type="gramEnd"/>
      <w:r w:rsidRPr="00FA5A61">
        <w:rPr>
          <w:rFonts w:ascii="Times New Roman" w:hAnsi="Times New Roman" w:cs="Times New Roman"/>
          <w:sz w:val="20"/>
        </w:rPr>
        <w:t xml:space="preserve"> results in higher grain yield and NUE. The NUE of the production system </w:t>
      </w:r>
      <w:proofErr w:type="gramStart"/>
      <w:r w:rsidRPr="00FA5A61">
        <w:rPr>
          <w:rFonts w:ascii="Times New Roman" w:hAnsi="Times New Roman" w:cs="Times New Roman"/>
          <w:sz w:val="20"/>
        </w:rPr>
        <w:t>can be improved</w:t>
      </w:r>
      <w:proofErr w:type="gramEnd"/>
      <w:r w:rsidRPr="00FA5A61">
        <w:rPr>
          <w:rFonts w:ascii="Times New Roman" w:hAnsi="Times New Roman" w:cs="Times New Roman"/>
          <w:sz w:val="20"/>
        </w:rPr>
        <w:t xml:space="preserve"> by integrating the nutrient management practices and balanced fertilization in addition to plant performance. Utilizing </w:t>
      </w:r>
      <w:proofErr w:type="gramStart"/>
      <w:r w:rsidRPr="00FA5A61">
        <w:rPr>
          <w:rFonts w:ascii="Times New Roman" w:hAnsi="Times New Roman" w:cs="Times New Roman"/>
          <w:sz w:val="20"/>
        </w:rPr>
        <w:t>more advanced scientific interventions along with locally accessible technologies</w:t>
      </w:r>
      <w:proofErr w:type="gramEnd"/>
      <w:r w:rsidRPr="00FA5A61">
        <w:rPr>
          <w:rFonts w:ascii="Times New Roman" w:hAnsi="Times New Roman" w:cs="Times New Roman"/>
          <w:sz w:val="20"/>
        </w:rPr>
        <w:t xml:space="preserve"> can help in improving the NUE.</w:t>
      </w:r>
    </w:p>
    <w:p w14:paraId="6C31E959" w14:textId="77777777" w:rsidR="00067C38" w:rsidRPr="00FA5A61" w:rsidRDefault="00067C38" w:rsidP="00067C38">
      <w:pPr>
        <w:autoSpaceDE w:val="0"/>
        <w:autoSpaceDN w:val="0"/>
        <w:adjustRightInd w:val="0"/>
        <w:spacing w:after="0" w:line="240" w:lineRule="auto"/>
        <w:jc w:val="center"/>
        <w:rPr>
          <w:rFonts w:ascii="Times New Roman" w:hAnsi="Times New Roman" w:cs="Times New Roman"/>
          <w:b/>
          <w:bCs/>
          <w:sz w:val="20"/>
        </w:rPr>
      </w:pPr>
    </w:p>
    <w:p w14:paraId="51D1E6A1" w14:textId="77777777" w:rsidR="00067C38" w:rsidRPr="00FA5A61" w:rsidRDefault="00067C38" w:rsidP="00067C38">
      <w:pPr>
        <w:autoSpaceDE w:val="0"/>
        <w:autoSpaceDN w:val="0"/>
        <w:adjustRightInd w:val="0"/>
        <w:spacing w:after="0" w:line="240" w:lineRule="auto"/>
        <w:jc w:val="center"/>
        <w:rPr>
          <w:rFonts w:ascii="Times New Roman" w:hAnsi="Times New Roman" w:cs="Times New Roman"/>
          <w:b/>
          <w:bCs/>
          <w:sz w:val="20"/>
        </w:rPr>
      </w:pPr>
      <w:r w:rsidRPr="00FA5A61">
        <w:rPr>
          <w:rFonts w:ascii="Times New Roman" w:hAnsi="Times New Roman" w:cs="Times New Roman"/>
          <w:b/>
          <w:bCs/>
          <w:sz w:val="20"/>
        </w:rPr>
        <w:t>REFERENCE</w:t>
      </w:r>
    </w:p>
    <w:p w14:paraId="7C898C85" w14:textId="77777777" w:rsidR="00067C38" w:rsidRPr="00FA5A61" w:rsidRDefault="00067C38" w:rsidP="00067C38">
      <w:pPr>
        <w:autoSpaceDE w:val="0"/>
        <w:autoSpaceDN w:val="0"/>
        <w:adjustRightInd w:val="0"/>
        <w:spacing w:after="0" w:line="240" w:lineRule="auto"/>
        <w:jc w:val="center"/>
        <w:rPr>
          <w:rFonts w:ascii="Times New Roman" w:hAnsi="Times New Roman" w:cs="Times New Roman"/>
          <w:b/>
          <w:bCs/>
          <w:sz w:val="20"/>
        </w:rPr>
      </w:pPr>
    </w:p>
    <w:p w14:paraId="43E0C8F2"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Al-</w:t>
      </w:r>
      <w:proofErr w:type="spellStart"/>
      <w:r w:rsidRPr="00FA5A61">
        <w:rPr>
          <w:rFonts w:ascii="Times New Roman" w:hAnsi="Times New Roman" w:cs="Times New Roman"/>
          <w:sz w:val="16"/>
          <w:szCs w:val="16"/>
        </w:rPr>
        <w:t>Juthery</w:t>
      </w:r>
      <w:proofErr w:type="spellEnd"/>
      <w:r w:rsidRPr="00FA5A61">
        <w:rPr>
          <w:rFonts w:ascii="Times New Roman" w:hAnsi="Times New Roman" w:cs="Times New Roman"/>
          <w:sz w:val="16"/>
          <w:szCs w:val="16"/>
        </w:rPr>
        <w:t xml:space="preserve">, H. W., </w:t>
      </w:r>
      <w:proofErr w:type="spellStart"/>
      <w:r w:rsidRPr="00FA5A61">
        <w:rPr>
          <w:rFonts w:ascii="Times New Roman" w:hAnsi="Times New Roman" w:cs="Times New Roman"/>
          <w:sz w:val="16"/>
          <w:szCs w:val="16"/>
        </w:rPr>
        <w:t>Lahmod</w:t>
      </w:r>
      <w:proofErr w:type="spellEnd"/>
      <w:r w:rsidRPr="00FA5A61">
        <w:rPr>
          <w:rFonts w:ascii="Times New Roman" w:hAnsi="Times New Roman" w:cs="Times New Roman"/>
          <w:sz w:val="16"/>
          <w:szCs w:val="16"/>
        </w:rPr>
        <w:t>, N. R., &amp; Al-</w:t>
      </w:r>
      <w:proofErr w:type="spellStart"/>
      <w:r w:rsidRPr="00FA5A61">
        <w:rPr>
          <w:rFonts w:ascii="Times New Roman" w:hAnsi="Times New Roman" w:cs="Times New Roman"/>
          <w:sz w:val="16"/>
          <w:szCs w:val="16"/>
        </w:rPr>
        <w:t>Taee</w:t>
      </w:r>
      <w:proofErr w:type="spellEnd"/>
      <w:r w:rsidRPr="00FA5A61">
        <w:rPr>
          <w:rFonts w:ascii="Times New Roman" w:hAnsi="Times New Roman" w:cs="Times New Roman"/>
          <w:sz w:val="16"/>
          <w:szCs w:val="16"/>
        </w:rPr>
        <w:t>, R. A. (2021, April). Intelligent, Nano-fertilizers: A New Technology for Improvement Nutrient Use Efficiency (Article Review). In IOP Conference Series: Earth and Environmental Science (Vol. 735, No. 1, p. 012086). IOP Publishing.</w:t>
      </w:r>
    </w:p>
    <w:p w14:paraId="2189C4DB"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Association of American Plant Food Control Officials – AAPFCO (1997) Official documents 57. West Lafayette: AAPFCO</w:t>
      </w:r>
    </w:p>
    <w:p w14:paraId="3D51D056"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Balmford</w:t>
      </w:r>
      <w:proofErr w:type="spellEnd"/>
      <w:r w:rsidRPr="00FA5A61">
        <w:rPr>
          <w:rFonts w:ascii="Times New Roman" w:hAnsi="Times New Roman" w:cs="Times New Roman"/>
          <w:sz w:val="16"/>
          <w:szCs w:val="16"/>
        </w:rPr>
        <w:t xml:space="preserve">, A., R. Green and J.P.W. </w:t>
      </w:r>
      <w:proofErr w:type="spellStart"/>
      <w:r w:rsidRPr="00FA5A61">
        <w:rPr>
          <w:rFonts w:ascii="Times New Roman" w:hAnsi="Times New Roman" w:cs="Times New Roman"/>
          <w:sz w:val="16"/>
          <w:szCs w:val="16"/>
        </w:rPr>
        <w:t>Scharlemann</w:t>
      </w:r>
      <w:proofErr w:type="spellEnd"/>
      <w:r w:rsidRPr="00FA5A61">
        <w:rPr>
          <w:rFonts w:ascii="Times New Roman" w:hAnsi="Times New Roman" w:cs="Times New Roman"/>
          <w:sz w:val="16"/>
          <w:szCs w:val="16"/>
        </w:rPr>
        <w:t>. 2005. Sparing land for nature: exploring the potential impact of changes in agricultural yield on the area needed for crop production. Global Change Biol. 11, 1594-1605.</w:t>
      </w:r>
    </w:p>
    <w:p w14:paraId="06B257BA"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Bänziger</w:t>
      </w:r>
      <w:proofErr w:type="spellEnd"/>
      <w:r w:rsidRPr="00FA5A61">
        <w:rPr>
          <w:rFonts w:ascii="Times New Roman" w:hAnsi="Times New Roman" w:cs="Times New Roman"/>
          <w:sz w:val="16"/>
          <w:szCs w:val="16"/>
        </w:rPr>
        <w:t xml:space="preserve">, M., &amp; Long, J. (2000). The potential for increasing the iron and zinc density of maize through </w:t>
      </w:r>
      <w:proofErr w:type="gramStart"/>
      <w:r w:rsidRPr="00FA5A61">
        <w:rPr>
          <w:rFonts w:ascii="Times New Roman" w:hAnsi="Times New Roman" w:cs="Times New Roman"/>
          <w:sz w:val="16"/>
          <w:szCs w:val="16"/>
        </w:rPr>
        <w:t>plant-breeding</w:t>
      </w:r>
      <w:proofErr w:type="gramEnd"/>
      <w:r w:rsidRPr="00FA5A61">
        <w:rPr>
          <w:rFonts w:ascii="Times New Roman" w:hAnsi="Times New Roman" w:cs="Times New Roman"/>
          <w:sz w:val="16"/>
          <w:szCs w:val="16"/>
        </w:rPr>
        <w:t>. Food and Nutrition Bulletin, 21(4), 397-400.</w:t>
      </w:r>
    </w:p>
    <w:p w14:paraId="02DC1DF1"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Barbieri, P., Echeverria, H.E., </w:t>
      </w:r>
      <w:proofErr w:type="spellStart"/>
      <w:r w:rsidRPr="00FA5A61">
        <w:rPr>
          <w:rFonts w:ascii="Times New Roman" w:hAnsi="Times New Roman" w:cs="Times New Roman"/>
          <w:sz w:val="16"/>
          <w:szCs w:val="16"/>
        </w:rPr>
        <w:t>Sainz</w:t>
      </w:r>
      <w:proofErr w:type="spellEnd"/>
      <w:r w:rsidRPr="00FA5A61">
        <w:rPr>
          <w:rFonts w:ascii="Times New Roman" w:hAnsi="Times New Roman" w:cs="Times New Roman"/>
          <w:sz w:val="16"/>
          <w:szCs w:val="16"/>
        </w:rPr>
        <w:t xml:space="preserve"> </w:t>
      </w:r>
      <w:proofErr w:type="spellStart"/>
      <w:r w:rsidRPr="00FA5A61">
        <w:rPr>
          <w:rFonts w:ascii="Times New Roman" w:hAnsi="Times New Roman" w:cs="Times New Roman"/>
          <w:sz w:val="16"/>
          <w:szCs w:val="16"/>
        </w:rPr>
        <w:t>Rozas</w:t>
      </w:r>
      <w:proofErr w:type="spellEnd"/>
      <w:r w:rsidRPr="00FA5A61">
        <w:rPr>
          <w:rFonts w:ascii="Times New Roman" w:hAnsi="Times New Roman" w:cs="Times New Roman"/>
          <w:sz w:val="16"/>
          <w:szCs w:val="16"/>
        </w:rPr>
        <w:t xml:space="preserve">, H.R., Andrade, F.H. 2008. Nitrogen use efficiency in maize as affected by nitrogen availability and row spacing. </w:t>
      </w:r>
      <w:proofErr w:type="spellStart"/>
      <w:r w:rsidRPr="00FA5A61">
        <w:rPr>
          <w:rFonts w:ascii="Times New Roman" w:hAnsi="Times New Roman" w:cs="Times New Roman"/>
          <w:sz w:val="16"/>
          <w:szCs w:val="16"/>
        </w:rPr>
        <w:t>Agron</w:t>
      </w:r>
      <w:proofErr w:type="spellEnd"/>
      <w:r w:rsidRPr="00FA5A61">
        <w:rPr>
          <w:rFonts w:ascii="Times New Roman" w:hAnsi="Times New Roman" w:cs="Times New Roman"/>
          <w:sz w:val="16"/>
          <w:szCs w:val="16"/>
        </w:rPr>
        <w:t>. J. 100: 1094-1100.</w:t>
      </w:r>
    </w:p>
    <w:p w14:paraId="51754FD6"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Benkeblia</w:t>
      </w:r>
      <w:proofErr w:type="spellEnd"/>
      <w:r w:rsidRPr="00FA5A61">
        <w:rPr>
          <w:rFonts w:ascii="Times New Roman" w:hAnsi="Times New Roman" w:cs="Times New Roman"/>
          <w:sz w:val="16"/>
          <w:szCs w:val="16"/>
        </w:rPr>
        <w:t xml:space="preserve">, N., &amp; </w:t>
      </w:r>
      <w:proofErr w:type="spellStart"/>
      <w:r w:rsidRPr="00FA5A61">
        <w:rPr>
          <w:rFonts w:ascii="Times New Roman" w:hAnsi="Times New Roman" w:cs="Times New Roman"/>
          <w:sz w:val="16"/>
          <w:szCs w:val="16"/>
        </w:rPr>
        <w:t>Hefferon</w:t>
      </w:r>
      <w:proofErr w:type="spellEnd"/>
      <w:r w:rsidRPr="00FA5A61">
        <w:rPr>
          <w:rFonts w:ascii="Times New Roman" w:hAnsi="Times New Roman" w:cs="Times New Roman"/>
          <w:sz w:val="16"/>
          <w:szCs w:val="16"/>
        </w:rPr>
        <w:t xml:space="preserve">, K. L. (2020). Modern Biotechnologies and Mineral </w:t>
      </w:r>
      <w:proofErr w:type="spellStart"/>
      <w:r w:rsidRPr="00FA5A61">
        <w:rPr>
          <w:rFonts w:ascii="Times New Roman" w:hAnsi="Times New Roman" w:cs="Times New Roman"/>
          <w:sz w:val="16"/>
          <w:szCs w:val="16"/>
        </w:rPr>
        <w:t>Biofortification</w:t>
      </w:r>
      <w:proofErr w:type="spellEnd"/>
      <w:r w:rsidRPr="00FA5A61">
        <w:rPr>
          <w:rFonts w:ascii="Times New Roman" w:hAnsi="Times New Roman" w:cs="Times New Roman"/>
          <w:sz w:val="16"/>
          <w:szCs w:val="16"/>
        </w:rPr>
        <w:t xml:space="preserve"> of Edible Crops. Vitamins and Minerals </w:t>
      </w:r>
      <w:proofErr w:type="spellStart"/>
      <w:r w:rsidRPr="00FA5A61">
        <w:rPr>
          <w:rFonts w:ascii="Times New Roman" w:hAnsi="Times New Roman" w:cs="Times New Roman"/>
          <w:sz w:val="16"/>
          <w:szCs w:val="16"/>
        </w:rPr>
        <w:t>Biofortification</w:t>
      </w:r>
      <w:proofErr w:type="spellEnd"/>
      <w:r w:rsidRPr="00FA5A61">
        <w:rPr>
          <w:rFonts w:ascii="Times New Roman" w:hAnsi="Times New Roman" w:cs="Times New Roman"/>
          <w:sz w:val="16"/>
          <w:szCs w:val="16"/>
        </w:rPr>
        <w:t xml:space="preserve"> of Edible Plants, 45-69.</w:t>
      </w:r>
    </w:p>
    <w:p w14:paraId="1C84A1CF"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Bhardwaj, D., Ansari, M. W., </w:t>
      </w:r>
      <w:proofErr w:type="spellStart"/>
      <w:r w:rsidRPr="00FA5A61">
        <w:rPr>
          <w:rFonts w:ascii="Times New Roman" w:hAnsi="Times New Roman" w:cs="Times New Roman"/>
          <w:sz w:val="16"/>
          <w:szCs w:val="16"/>
        </w:rPr>
        <w:t>Sahoo</w:t>
      </w:r>
      <w:proofErr w:type="spellEnd"/>
      <w:r w:rsidRPr="00FA5A61">
        <w:rPr>
          <w:rFonts w:ascii="Times New Roman" w:hAnsi="Times New Roman" w:cs="Times New Roman"/>
          <w:sz w:val="16"/>
          <w:szCs w:val="16"/>
        </w:rPr>
        <w:t xml:space="preserve">, R. K., &amp; </w:t>
      </w:r>
      <w:proofErr w:type="spellStart"/>
      <w:r w:rsidRPr="00FA5A61">
        <w:rPr>
          <w:rFonts w:ascii="Times New Roman" w:hAnsi="Times New Roman" w:cs="Times New Roman"/>
          <w:sz w:val="16"/>
          <w:szCs w:val="16"/>
        </w:rPr>
        <w:t>Tuteja</w:t>
      </w:r>
      <w:proofErr w:type="spellEnd"/>
      <w:r w:rsidRPr="00FA5A61">
        <w:rPr>
          <w:rFonts w:ascii="Times New Roman" w:hAnsi="Times New Roman" w:cs="Times New Roman"/>
          <w:sz w:val="16"/>
          <w:szCs w:val="16"/>
        </w:rPr>
        <w:t xml:space="preserve">, N. (2014). </w:t>
      </w:r>
      <w:proofErr w:type="spellStart"/>
      <w:r w:rsidRPr="00FA5A61">
        <w:rPr>
          <w:rFonts w:ascii="Times New Roman" w:hAnsi="Times New Roman" w:cs="Times New Roman"/>
          <w:sz w:val="16"/>
          <w:szCs w:val="16"/>
        </w:rPr>
        <w:t>Biofertilizers</w:t>
      </w:r>
      <w:proofErr w:type="spellEnd"/>
      <w:r w:rsidRPr="00FA5A61">
        <w:rPr>
          <w:rFonts w:ascii="Times New Roman" w:hAnsi="Times New Roman" w:cs="Times New Roman"/>
          <w:sz w:val="16"/>
          <w:szCs w:val="16"/>
        </w:rPr>
        <w:t xml:space="preserve"> function as key player in sustainable agriculture by improving soil fertility, plant tolerance and crop productivity. Microbial cell factories, 13(1), 1-10.</w:t>
      </w:r>
    </w:p>
    <w:p w14:paraId="27403D3F"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Bouis</w:t>
      </w:r>
      <w:proofErr w:type="spellEnd"/>
      <w:r w:rsidRPr="00FA5A61">
        <w:rPr>
          <w:rFonts w:ascii="Times New Roman" w:hAnsi="Times New Roman" w:cs="Times New Roman"/>
          <w:sz w:val="16"/>
          <w:szCs w:val="16"/>
        </w:rPr>
        <w:t xml:space="preserve">, H. E., </w:t>
      </w:r>
      <w:proofErr w:type="spellStart"/>
      <w:r w:rsidRPr="00FA5A61">
        <w:rPr>
          <w:rFonts w:ascii="Times New Roman" w:hAnsi="Times New Roman" w:cs="Times New Roman"/>
          <w:sz w:val="16"/>
          <w:szCs w:val="16"/>
        </w:rPr>
        <w:t>Chassy</w:t>
      </w:r>
      <w:proofErr w:type="spellEnd"/>
      <w:r w:rsidRPr="00FA5A61">
        <w:rPr>
          <w:rFonts w:ascii="Times New Roman" w:hAnsi="Times New Roman" w:cs="Times New Roman"/>
          <w:sz w:val="16"/>
          <w:szCs w:val="16"/>
        </w:rPr>
        <w:t xml:space="preserve">, B. M., &amp; </w:t>
      </w:r>
      <w:proofErr w:type="spellStart"/>
      <w:r w:rsidRPr="00FA5A61">
        <w:rPr>
          <w:rFonts w:ascii="Times New Roman" w:hAnsi="Times New Roman" w:cs="Times New Roman"/>
          <w:sz w:val="16"/>
          <w:szCs w:val="16"/>
        </w:rPr>
        <w:t>Ochanda</w:t>
      </w:r>
      <w:proofErr w:type="spellEnd"/>
      <w:r w:rsidRPr="00FA5A61">
        <w:rPr>
          <w:rFonts w:ascii="Times New Roman" w:hAnsi="Times New Roman" w:cs="Times New Roman"/>
          <w:sz w:val="16"/>
          <w:szCs w:val="16"/>
        </w:rPr>
        <w:t>, J. O. (2003). 2. Genetically modified food crops and their contribution to human nutrition and food quality. Trends in Food Science &amp; Technology, 14(5-8), 191-209.</w:t>
      </w:r>
    </w:p>
    <w:p w14:paraId="667A5275"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lastRenderedPageBreak/>
        <w:t xml:space="preserve">Chandra, M. S., Lal, M., </w:t>
      </w:r>
      <w:proofErr w:type="spellStart"/>
      <w:r w:rsidRPr="00FA5A61">
        <w:rPr>
          <w:rFonts w:ascii="Times New Roman" w:hAnsi="Times New Roman" w:cs="Times New Roman"/>
          <w:sz w:val="16"/>
          <w:szCs w:val="16"/>
        </w:rPr>
        <w:t>Naresh</w:t>
      </w:r>
      <w:proofErr w:type="spellEnd"/>
      <w:r w:rsidRPr="00FA5A61">
        <w:rPr>
          <w:rFonts w:ascii="Times New Roman" w:hAnsi="Times New Roman" w:cs="Times New Roman"/>
          <w:sz w:val="16"/>
          <w:szCs w:val="16"/>
        </w:rPr>
        <w:t>, R. K., Yadav, S., Kumar, R., Kumar, R</w:t>
      </w:r>
      <w:proofErr w:type="gramStart"/>
      <w:r w:rsidRPr="00FA5A61">
        <w:rPr>
          <w:rFonts w:ascii="Times New Roman" w:hAnsi="Times New Roman" w:cs="Times New Roman"/>
          <w:sz w:val="16"/>
          <w:szCs w:val="16"/>
        </w:rPr>
        <w:t>., ...</w:t>
      </w:r>
      <w:proofErr w:type="gramEnd"/>
      <w:r w:rsidRPr="00FA5A61">
        <w:rPr>
          <w:rFonts w:ascii="Times New Roman" w:hAnsi="Times New Roman" w:cs="Times New Roman"/>
          <w:sz w:val="16"/>
          <w:szCs w:val="16"/>
        </w:rPr>
        <w:t xml:space="preserve"> &amp; </w:t>
      </w:r>
      <w:proofErr w:type="spellStart"/>
      <w:r w:rsidRPr="00FA5A61">
        <w:rPr>
          <w:rFonts w:ascii="Times New Roman" w:hAnsi="Times New Roman" w:cs="Times New Roman"/>
          <w:sz w:val="16"/>
          <w:szCs w:val="16"/>
        </w:rPr>
        <w:t>Lavanya</w:t>
      </w:r>
      <w:proofErr w:type="spellEnd"/>
      <w:r w:rsidRPr="00FA5A61">
        <w:rPr>
          <w:rFonts w:ascii="Times New Roman" w:hAnsi="Times New Roman" w:cs="Times New Roman"/>
          <w:sz w:val="16"/>
          <w:szCs w:val="16"/>
        </w:rPr>
        <w:t>, N. (2019). Role of polymer coated fertilizers (PCFS) an advance technology for improving nutrient use efficiency and crop productivity: A review. International Journal of Chemical Studies, 7(6), 2667-2679.</w:t>
      </w:r>
    </w:p>
    <w:p w14:paraId="7DBA31A9"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Chien</w:t>
      </w:r>
      <w:proofErr w:type="spellEnd"/>
      <w:r w:rsidRPr="00FA5A61">
        <w:rPr>
          <w:rFonts w:ascii="Times New Roman" w:hAnsi="Times New Roman" w:cs="Times New Roman"/>
          <w:sz w:val="16"/>
          <w:szCs w:val="16"/>
        </w:rPr>
        <w:t xml:space="preserve">, S. H., </w:t>
      </w:r>
      <w:proofErr w:type="spellStart"/>
      <w:r w:rsidRPr="00FA5A61">
        <w:rPr>
          <w:rFonts w:ascii="Times New Roman" w:hAnsi="Times New Roman" w:cs="Times New Roman"/>
          <w:sz w:val="16"/>
          <w:szCs w:val="16"/>
        </w:rPr>
        <w:t>Prochnow</w:t>
      </w:r>
      <w:proofErr w:type="spellEnd"/>
      <w:r w:rsidRPr="00FA5A61">
        <w:rPr>
          <w:rFonts w:ascii="Times New Roman" w:hAnsi="Times New Roman" w:cs="Times New Roman"/>
          <w:sz w:val="16"/>
          <w:szCs w:val="16"/>
        </w:rPr>
        <w:t xml:space="preserve">, L. I., &amp; </w:t>
      </w:r>
      <w:proofErr w:type="spellStart"/>
      <w:r w:rsidRPr="00FA5A61">
        <w:rPr>
          <w:rFonts w:ascii="Times New Roman" w:hAnsi="Times New Roman" w:cs="Times New Roman"/>
          <w:sz w:val="16"/>
          <w:szCs w:val="16"/>
        </w:rPr>
        <w:t>Cantarella</w:t>
      </w:r>
      <w:proofErr w:type="spellEnd"/>
      <w:r w:rsidRPr="00FA5A61">
        <w:rPr>
          <w:rFonts w:ascii="Times New Roman" w:hAnsi="Times New Roman" w:cs="Times New Roman"/>
          <w:sz w:val="16"/>
          <w:szCs w:val="16"/>
        </w:rPr>
        <w:t>, A. H. (2009). Recent developments of fertilizer production and use to improve nutrient efficiency and minimize environmental impacts. Advances in agronomy, 102, 267-322.</w:t>
      </w:r>
    </w:p>
    <w:p w14:paraId="6B101475"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Cordell D, </w:t>
      </w:r>
      <w:proofErr w:type="spellStart"/>
      <w:r w:rsidRPr="00FA5A61">
        <w:rPr>
          <w:rFonts w:ascii="Times New Roman" w:hAnsi="Times New Roman" w:cs="Times New Roman"/>
          <w:sz w:val="16"/>
          <w:szCs w:val="16"/>
        </w:rPr>
        <w:t>Drangert</w:t>
      </w:r>
      <w:proofErr w:type="spellEnd"/>
      <w:r w:rsidRPr="00FA5A61">
        <w:rPr>
          <w:rFonts w:ascii="Times New Roman" w:hAnsi="Times New Roman" w:cs="Times New Roman"/>
          <w:sz w:val="16"/>
          <w:szCs w:val="16"/>
        </w:rPr>
        <w:t xml:space="preserve"> J-O and White S (2009). The story of phosphorus: global food security and </w:t>
      </w:r>
      <w:proofErr w:type="gramStart"/>
      <w:r w:rsidRPr="00FA5A61">
        <w:rPr>
          <w:rFonts w:ascii="Times New Roman" w:hAnsi="Times New Roman" w:cs="Times New Roman"/>
          <w:sz w:val="16"/>
          <w:szCs w:val="16"/>
        </w:rPr>
        <w:t>food for thought</w:t>
      </w:r>
      <w:proofErr w:type="gramEnd"/>
      <w:r w:rsidRPr="00FA5A61">
        <w:rPr>
          <w:rFonts w:ascii="Times New Roman" w:hAnsi="Times New Roman" w:cs="Times New Roman"/>
          <w:sz w:val="16"/>
          <w:szCs w:val="16"/>
        </w:rPr>
        <w:t>. Global Environmental Change 19: 292–305.</w:t>
      </w:r>
    </w:p>
    <w:p w14:paraId="62EDB447"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Das, A., Munda, G. C., &amp; Patel, D. P. (2016). Technological options for improving nutrient and water use efficiency.</w:t>
      </w:r>
    </w:p>
    <w:p w14:paraId="5429F7A9"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Das, A., Mishra, R., Rani, K., </w:t>
      </w:r>
      <w:proofErr w:type="spellStart"/>
      <w:r w:rsidRPr="00FA5A61">
        <w:rPr>
          <w:rFonts w:ascii="Times New Roman" w:hAnsi="Times New Roman" w:cs="Times New Roman"/>
          <w:sz w:val="16"/>
          <w:szCs w:val="16"/>
        </w:rPr>
        <w:t>Kundu</w:t>
      </w:r>
      <w:proofErr w:type="spellEnd"/>
      <w:r w:rsidRPr="00FA5A61">
        <w:rPr>
          <w:rFonts w:ascii="Times New Roman" w:hAnsi="Times New Roman" w:cs="Times New Roman"/>
          <w:sz w:val="16"/>
          <w:szCs w:val="16"/>
        </w:rPr>
        <w:t xml:space="preserve">, S., </w:t>
      </w:r>
      <w:proofErr w:type="spellStart"/>
      <w:r w:rsidRPr="00FA5A61">
        <w:rPr>
          <w:rFonts w:ascii="Times New Roman" w:hAnsi="Times New Roman" w:cs="Times New Roman"/>
          <w:sz w:val="16"/>
          <w:szCs w:val="16"/>
        </w:rPr>
        <w:t>Somasundaram</w:t>
      </w:r>
      <w:proofErr w:type="spellEnd"/>
      <w:r w:rsidRPr="00FA5A61">
        <w:rPr>
          <w:rFonts w:ascii="Times New Roman" w:hAnsi="Times New Roman" w:cs="Times New Roman"/>
          <w:sz w:val="16"/>
          <w:szCs w:val="16"/>
        </w:rPr>
        <w:t xml:space="preserve">, J, and CS Rao. 2021. Advances in Plant Biochemistry for Food Quality and Nutrition. In: Ch. </w:t>
      </w:r>
      <w:proofErr w:type="spellStart"/>
      <w:r w:rsidRPr="00FA5A61">
        <w:rPr>
          <w:rFonts w:ascii="Times New Roman" w:hAnsi="Times New Roman" w:cs="Times New Roman"/>
          <w:sz w:val="16"/>
          <w:szCs w:val="16"/>
        </w:rPr>
        <w:t>Srinivasarao</w:t>
      </w:r>
      <w:proofErr w:type="spellEnd"/>
      <w:r w:rsidRPr="00FA5A61">
        <w:rPr>
          <w:rFonts w:ascii="Times New Roman" w:hAnsi="Times New Roman" w:cs="Times New Roman"/>
          <w:sz w:val="16"/>
          <w:szCs w:val="16"/>
        </w:rPr>
        <w:t xml:space="preserve"> et al., (</w:t>
      </w:r>
      <w:proofErr w:type="spellStart"/>
      <w:r w:rsidRPr="00FA5A61">
        <w:rPr>
          <w:rFonts w:ascii="Times New Roman" w:hAnsi="Times New Roman" w:cs="Times New Roman"/>
          <w:sz w:val="16"/>
          <w:szCs w:val="16"/>
        </w:rPr>
        <w:t>Eds</w:t>
      </w:r>
      <w:proofErr w:type="spellEnd"/>
      <w:r w:rsidRPr="00FA5A61">
        <w:rPr>
          <w:rFonts w:ascii="Times New Roman" w:hAnsi="Times New Roman" w:cs="Times New Roman"/>
          <w:sz w:val="16"/>
          <w:szCs w:val="16"/>
        </w:rPr>
        <w:t>). Agricultural Research, Technology and Policy: Innovations and Advances, ICAR-National Academy of Agricultural Research Management (NAARM), Hyderabad, Telangana, India, pp79-100.</w:t>
      </w:r>
    </w:p>
    <w:p w14:paraId="690EEF80"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De </w:t>
      </w:r>
      <w:proofErr w:type="spellStart"/>
      <w:r w:rsidRPr="00FA5A61">
        <w:rPr>
          <w:rFonts w:ascii="Times New Roman" w:hAnsi="Times New Roman" w:cs="Times New Roman"/>
          <w:sz w:val="16"/>
          <w:szCs w:val="16"/>
        </w:rPr>
        <w:t>Valença</w:t>
      </w:r>
      <w:proofErr w:type="spellEnd"/>
      <w:r w:rsidRPr="00FA5A61">
        <w:rPr>
          <w:rFonts w:ascii="Times New Roman" w:hAnsi="Times New Roman" w:cs="Times New Roman"/>
          <w:sz w:val="16"/>
          <w:szCs w:val="16"/>
        </w:rPr>
        <w:t xml:space="preserve">, A. W., Bake, A., </w:t>
      </w:r>
      <w:proofErr w:type="spellStart"/>
      <w:r w:rsidRPr="00FA5A61">
        <w:rPr>
          <w:rFonts w:ascii="Times New Roman" w:hAnsi="Times New Roman" w:cs="Times New Roman"/>
          <w:sz w:val="16"/>
          <w:szCs w:val="16"/>
        </w:rPr>
        <w:t>Brouwer</w:t>
      </w:r>
      <w:proofErr w:type="spellEnd"/>
      <w:r w:rsidRPr="00FA5A61">
        <w:rPr>
          <w:rFonts w:ascii="Times New Roman" w:hAnsi="Times New Roman" w:cs="Times New Roman"/>
          <w:sz w:val="16"/>
          <w:szCs w:val="16"/>
        </w:rPr>
        <w:t xml:space="preserve">, I. D., &amp; </w:t>
      </w:r>
      <w:proofErr w:type="spellStart"/>
      <w:r w:rsidRPr="00FA5A61">
        <w:rPr>
          <w:rFonts w:ascii="Times New Roman" w:hAnsi="Times New Roman" w:cs="Times New Roman"/>
          <w:sz w:val="16"/>
          <w:szCs w:val="16"/>
        </w:rPr>
        <w:t>Giller</w:t>
      </w:r>
      <w:proofErr w:type="spellEnd"/>
      <w:r w:rsidRPr="00FA5A61">
        <w:rPr>
          <w:rFonts w:ascii="Times New Roman" w:hAnsi="Times New Roman" w:cs="Times New Roman"/>
          <w:sz w:val="16"/>
          <w:szCs w:val="16"/>
        </w:rPr>
        <w:t xml:space="preserve">, K. E. (2017). Agronomic </w:t>
      </w:r>
      <w:proofErr w:type="spellStart"/>
      <w:r w:rsidRPr="00FA5A61">
        <w:rPr>
          <w:rFonts w:ascii="Times New Roman" w:hAnsi="Times New Roman" w:cs="Times New Roman"/>
          <w:sz w:val="16"/>
          <w:szCs w:val="16"/>
        </w:rPr>
        <w:t>biofortification</w:t>
      </w:r>
      <w:proofErr w:type="spellEnd"/>
      <w:r w:rsidRPr="00FA5A61">
        <w:rPr>
          <w:rFonts w:ascii="Times New Roman" w:hAnsi="Times New Roman" w:cs="Times New Roman"/>
          <w:sz w:val="16"/>
          <w:szCs w:val="16"/>
        </w:rPr>
        <w:t xml:space="preserve"> of crops to fight hidden hunger in sub-Saharan Africa. Global Food Security, 12, 8-14.</w:t>
      </w:r>
    </w:p>
    <w:p w14:paraId="7D06EAEC" w14:textId="77777777" w:rsidR="00067C38" w:rsidRPr="00FA5A61" w:rsidRDefault="00067C38" w:rsidP="00067C38">
      <w:pPr>
        <w:pStyle w:val="ListParagraph"/>
        <w:numPr>
          <w:ilvl w:val="0"/>
          <w:numId w:val="6"/>
        </w:numPr>
        <w:autoSpaceDE w:val="0"/>
        <w:autoSpaceDN w:val="0"/>
        <w:adjustRightInd w:val="0"/>
        <w:spacing w:after="0" w:line="240" w:lineRule="auto"/>
        <w:rPr>
          <w:rFonts w:ascii="Times New Roman" w:hAnsi="Times New Roman" w:cs="Times New Roman"/>
          <w:sz w:val="16"/>
          <w:szCs w:val="16"/>
        </w:rPr>
      </w:pPr>
      <w:r w:rsidRPr="00FA5A61">
        <w:rPr>
          <w:rFonts w:ascii="Times New Roman" w:hAnsi="Times New Roman" w:cs="Times New Roman"/>
          <w:sz w:val="16"/>
          <w:szCs w:val="16"/>
        </w:rPr>
        <w:t>Dobermann, A. 2007. Nutrient use efficiency – measurement and management. In: IFA International Workshop on Fertilizer Best Management Practices. Brussels, Belgium, pp. 1-28</w:t>
      </w:r>
    </w:p>
    <w:p w14:paraId="0D6F4F62"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FAO (Food and Agriculture Organization of the United Nations). 2009. FAOSTAT. FAO Statistics Division. http://faostat3.fao.org</w:t>
      </w:r>
    </w:p>
    <w:p w14:paraId="02450898"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FAO. 2012. FAOSTAT. FAO Statistics Division. </w:t>
      </w:r>
      <w:hyperlink r:id="rId15" w:history="1">
        <w:r w:rsidRPr="00FA5A61">
          <w:rPr>
            <w:rStyle w:val="Hyperlink"/>
            <w:rFonts w:ascii="Times New Roman" w:hAnsi="Times New Roman" w:cs="Times New Roman"/>
            <w:sz w:val="16"/>
            <w:szCs w:val="16"/>
          </w:rPr>
          <w:t>http://faostat3.fao.org</w:t>
        </w:r>
      </w:hyperlink>
    </w:p>
    <w:p w14:paraId="2D676638"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Fixen</w:t>
      </w:r>
      <w:proofErr w:type="spellEnd"/>
      <w:r w:rsidRPr="00FA5A61">
        <w:rPr>
          <w:rFonts w:ascii="Times New Roman" w:hAnsi="Times New Roman" w:cs="Times New Roman"/>
          <w:sz w:val="16"/>
          <w:szCs w:val="16"/>
        </w:rPr>
        <w:t xml:space="preserve">, P., </w:t>
      </w:r>
      <w:proofErr w:type="spellStart"/>
      <w:r w:rsidRPr="00FA5A61">
        <w:rPr>
          <w:rFonts w:ascii="Times New Roman" w:hAnsi="Times New Roman" w:cs="Times New Roman"/>
          <w:sz w:val="16"/>
          <w:szCs w:val="16"/>
        </w:rPr>
        <w:t>Brentrup</w:t>
      </w:r>
      <w:proofErr w:type="spellEnd"/>
      <w:r w:rsidRPr="00FA5A61">
        <w:rPr>
          <w:rFonts w:ascii="Times New Roman" w:hAnsi="Times New Roman" w:cs="Times New Roman"/>
          <w:sz w:val="16"/>
          <w:szCs w:val="16"/>
        </w:rPr>
        <w:t xml:space="preserve">, F., </w:t>
      </w:r>
      <w:proofErr w:type="spellStart"/>
      <w:r w:rsidRPr="00FA5A61">
        <w:rPr>
          <w:rFonts w:ascii="Times New Roman" w:hAnsi="Times New Roman" w:cs="Times New Roman"/>
          <w:sz w:val="16"/>
          <w:szCs w:val="16"/>
        </w:rPr>
        <w:t>Bruulsema</w:t>
      </w:r>
      <w:proofErr w:type="spellEnd"/>
      <w:r w:rsidRPr="00FA5A61">
        <w:rPr>
          <w:rFonts w:ascii="Times New Roman" w:hAnsi="Times New Roman" w:cs="Times New Roman"/>
          <w:sz w:val="16"/>
          <w:szCs w:val="16"/>
        </w:rPr>
        <w:t xml:space="preserve">, T., Garcia, F., Norton, R. and </w:t>
      </w:r>
      <w:proofErr w:type="spellStart"/>
      <w:r w:rsidRPr="00FA5A61">
        <w:rPr>
          <w:rFonts w:ascii="Times New Roman" w:hAnsi="Times New Roman" w:cs="Times New Roman"/>
          <w:sz w:val="16"/>
          <w:szCs w:val="16"/>
        </w:rPr>
        <w:t>Zingore</w:t>
      </w:r>
      <w:proofErr w:type="spellEnd"/>
      <w:r w:rsidRPr="00FA5A61">
        <w:rPr>
          <w:rFonts w:ascii="Times New Roman" w:hAnsi="Times New Roman" w:cs="Times New Roman"/>
          <w:sz w:val="16"/>
          <w:szCs w:val="16"/>
        </w:rPr>
        <w:t>, S. 2015. Nutrient/fertilizer use efficiency measurement, current situation and trends. Managing water and fertilizer for sustainable agricultural intensification, p. 270.</w:t>
      </w:r>
    </w:p>
    <w:p w14:paraId="72C93242"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Glenn J.C., Gordon TJ, </w:t>
      </w:r>
      <w:proofErr w:type="spellStart"/>
      <w:r w:rsidRPr="00FA5A61">
        <w:rPr>
          <w:rFonts w:ascii="Times New Roman" w:hAnsi="Times New Roman" w:cs="Times New Roman"/>
          <w:sz w:val="16"/>
          <w:szCs w:val="16"/>
        </w:rPr>
        <w:t>Florescu</w:t>
      </w:r>
      <w:proofErr w:type="spellEnd"/>
      <w:r w:rsidRPr="00FA5A61">
        <w:rPr>
          <w:rFonts w:ascii="Times New Roman" w:hAnsi="Times New Roman" w:cs="Times New Roman"/>
          <w:sz w:val="16"/>
          <w:szCs w:val="16"/>
        </w:rPr>
        <w:t xml:space="preserve"> E. 2008. The </w:t>
      </w:r>
      <w:proofErr w:type="spellStart"/>
      <w:r w:rsidRPr="00FA5A61">
        <w:rPr>
          <w:rFonts w:ascii="Times New Roman" w:hAnsi="Times New Roman" w:cs="Times New Roman"/>
          <w:sz w:val="16"/>
          <w:szCs w:val="16"/>
        </w:rPr>
        <w:t>millenium</w:t>
      </w:r>
      <w:proofErr w:type="spellEnd"/>
      <w:r w:rsidRPr="00FA5A61">
        <w:rPr>
          <w:rFonts w:ascii="Times New Roman" w:hAnsi="Times New Roman" w:cs="Times New Roman"/>
          <w:sz w:val="16"/>
          <w:szCs w:val="16"/>
        </w:rPr>
        <w:t xml:space="preserve"> project: State of the future. World Federation of UN Associations, Washington, DC.</w:t>
      </w:r>
    </w:p>
    <w:p w14:paraId="2B99FC7F"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Hawkesford</w:t>
      </w:r>
      <w:proofErr w:type="spellEnd"/>
      <w:r w:rsidRPr="00FA5A61">
        <w:rPr>
          <w:rFonts w:ascii="Times New Roman" w:hAnsi="Times New Roman" w:cs="Times New Roman"/>
          <w:sz w:val="16"/>
          <w:szCs w:val="16"/>
        </w:rPr>
        <w:t xml:space="preserve">, Malcolm John (November 2012) Improving Nutrient Use Efficiency in Crops. In: </w:t>
      </w:r>
      <w:proofErr w:type="spellStart"/>
      <w:r w:rsidRPr="00FA5A61">
        <w:rPr>
          <w:rFonts w:ascii="Times New Roman" w:hAnsi="Times New Roman" w:cs="Times New Roman"/>
          <w:sz w:val="16"/>
          <w:szCs w:val="16"/>
        </w:rPr>
        <w:t>eLS</w:t>
      </w:r>
      <w:proofErr w:type="spellEnd"/>
      <w:r w:rsidRPr="00FA5A61">
        <w:rPr>
          <w:rFonts w:ascii="Times New Roman" w:hAnsi="Times New Roman" w:cs="Times New Roman"/>
          <w:sz w:val="16"/>
          <w:szCs w:val="16"/>
        </w:rPr>
        <w:t xml:space="preserve">. John Wiley &amp; Sons, Ltd: </w:t>
      </w:r>
      <w:proofErr w:type="spellStart"/>
      <w:r w:rsidRPr="00FA5A61">
        <w:rPr>
          <w:rFonts w:ascii="Times New Roman" w:hAnsi="Times New Roman" w:cs="Times New Roman"/>
          <w:sz w:val="16"/>
          <w:szCs w:val="16"/>
        </w:rPr>
        <w:t>Chichester</w:t>
      </w:r>
      <w:proofErr w:type="spellEnd"/>
      <w:r w:rsidRPr="00FA5A61">
        <w:rPr>
          <w:rFonts w:ascii="Times New Roman" w:hAnsi="Times New Roman" w:cs="Times New Roman"/>
          <w:sz w:val="16"/>
          <w:szCs w:val="16"/>
        </w:rPr>
        <w:t>. DOI: 10.1002/9780470015902.a0023734</w:t>
      </w:r>
    </w:p>
    <w:p w14:paraId="4D786AFA"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IPNI. 2012b. 4R plant nutrition: A manual for improving the management of plant nutrition </w:t>
      </w:r>
      <w:proofErr w:type="spellStart"/>
      <w:r w:rsidRPr="00FA5A61">
        <w:rPr>
          <w:rFonts w:ascii="Times New Roman" w:hAnsi="Times New Roman" w:cs="Times New Roman"/>
          <w:sz w:val="16"/>
          <w:szCs w:val="16"/>
        </w:rPr>
        <w:t>Bruulsema</w:t>
      </w:r>
      <w:proofErr w:type="spellEnd"/>
      <w:r w:rsidRPr="00FA5A61">
        <w:rPr>
          <w:rFonts w:ascii="Times New Roman" w:hAnsi="Times New Roman" w:cs="Times New Roman"/>
          <w:sz w:val="16"/>
          <w:szCs w:val="16"/>
        </w:rPr>
        <w:t xml:space="preserve">, T.W., </w:t>
      </w:r>
      <w:proofErr w:type="spellStart"/>
      <w:r w:rsidRPr="00FA5A61">
        <w:rPr>
          <w:rFonts w:ascii="Times New Roman" w:hAnsi="Times New Roman" w:cs="Times New Roman"/>
          <w:sz w:val="16"/>
          <w:szCs w:val="16"/>
        </w:rPr>
        <w:t>Fixen</w:t>
      </w:r>
      <w:proofErr w:type="spellEnd"/>
      <w:r w:rsidRPr="00FA5A61">
        <w:rPr>
          <w:rFonts w:ascii="Times New Roman" w:hAnsi="Times New Roman" w:cs="Times New Roman"/>
          <w:sz w:val="16"/>
          <w:szCs w:val="16"/>
        </w:rPr>
        <w:t xml:space="preserve">, P.E., </w:t>
      </w:r>
      <w:proofErr w:type="spellStart"/>
      <w:r w:rsidRPr="00FA5A61">
        <w:rPr>
          <w:rFonts w:ascii="Times New Roman" w:hAnsi="Times New Roman" w:cs="Times New Roman"/>
          <w:sz w:val="16"/>
          <w:szCs w:val="16"/>
        </w:rPr>
        <w:t>Sulewski</w:t>
      </w:r>
      <w:proofErr w:type="spellEnd"/>
      <w:r w:rsidRPr="00FA5A61">
        <w:rPr>
          <w:rFonts w:ascii="Times New Roman" w:hAnsi="Times New Roman" w:cs="Times New Roman"/>
          <w:sz w:val="16"/>
          <w:szCs w:val="16"/>
        </w:rPr>
        <w:t>, G.D. ((</w:t>
      </w:r>
      <w:proofErr w:type="gramStart"/>
      <w:r w:rsidRPr="00FA5A61">
        <w:rPr>
          <w:rFonts w:ascii="Times New Roman" w:hAnsi="Times New Roman" w:cs="Times New Roman"/>
          <w:sz w:val="16"/>
          <w:szCs w:val="16"/>
        </w:rPr>
        <w:t>eds</w:t>
      </w:r>
      <w:proofErr w:type="gramEnd"/>
      <w:r w:rsidRPr="00FA5A61">
        <w:rPr>
          <w:rFonts w:ascii="Times New Roman" w:hAnsi="Times New Roman" w:cs="Times New Roman"/>
          <w:sz w:val="16"/>
          <w:szCs w:val="16"/>
        </w:rPr>
        <w:t>.). Norcross, GA, USA: International Plant Nutrition Institute</w:t>
      </w:r>
    </w:p>
    <w:p w14:paraId="1FACE6AB"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Garg, M., Sharma, N., Sharma, S., Kapoor, P., Kumar, A., </w:t>
      </w:r>
      <w:proofErr w:type="spellStart"/>
      <w:r w:rsidRPr="00FA5A61">
        <w:rPr>
          <w:rFonts w:ascii="Times New Roman" w:hAnsi="Times New Roman" w:cs="Times New Roman"/>
          <w:sz w:val="16"/>
          <w:szCs w:val="16"/>
        </w:rPr>
        <w:t>Chunduri</w:t>
      </w:r>
      <w:proofErr w:type="spellEnd"/>
      <w:r w:rsidRPr="00FA5A61">
        <w:rPr>
          <w:rFonts w:ascii="Times New Roman" w:hAnsi="Times New Roman" w:cs="Times New Roman"/>
          <w:sz w:val="16"/>
          <w:szCs w:val="16"/>
        </w:rPr>
        <w:t xml:space="preserve">, V., &amp; Arora, P. (2018). </w:t>
      </w:r>
      <w:proofErr w:type="spellStart"/>
      <w:r w:rsidRPr="00FA5A61">
        <w:rPr>
          <w:rFonts w:ascii="Times New Roman" w:hAnsi="Times New Roman" w:cs="Times New Roman"/>
          <w:sz w:val="16"/>
          <w:szCs w:val="16"/>
        </w:rPr>
        <w:t>Biofortified</w:t>
      </w:r>
      <w:proofErr w:type="spellEnd"/>
      <w:r w:rsidRPr="00FA5A61">
        <w:rPr>
          <w:rFonts w:ascii="Times New Roman" w:hAnsi="Times New Roman" w:cs="Times New Roman"/>
          <w:sz w:val="16"/>
          <w:szCs w:val="16"/>
        </w:rPr>
        <w:t xml:space="preserve"> crops generated by breeding, agronomy, and transgenic approaches are improving lives of millions of people around the world. Frontiers in Nutrition, 12.</w:t>
      </w:r>
    </w:p>
    <w:p w14:paraId="4719EC89"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Johnston, A. M., &amp; </w:t>
      </w:r>
      <w:proofErr w:type="spellStart"/>
      <w:r w:rsidRPr="00FA5A61">
        <w:rPr>
          <w:rFonts w:ascii="Times New Roman" w:hAnsi="Times New Roman" w:cs="Times New Roman"/>
          <w:sz w:val="16"/>
          <w:szCs w:val="16"/>
        </w:rPr>
        <w:t>Bruulsema</w:t>
      </w:r>
      <w:proofErr w:type="spellEnd"/>
      <w:r w:rsidRPr="00FA5A61">
        <w:rPr>
          <w:rFonts w:ascii="Times New Roman" w:hAnsi="Times New Roman" w:cs="Times New Roman"/>
          <w:sz w:val="16"/>
          <w:szCs w:val="16"/>
        </w:rPr>
        <w:t>, T. W. (2014). 4R nutrient stewardship for improved nutrient use efficiency. Procedia Engineering, 83, 365-370.</w:t>
      </w:r>
    </w:p>
    <w:p w14:paraId="4894295F"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Lawson, P. G., </w:t>
      </w:r>
      <w:proofErr w:type="spellStart"/>
      <w:r w:rsidRPr="00FA5A61">
        <w:rPr>
          <w:rFonts w:ascii="Times New Roman" w:hAnsi="Times New Roman" w:cs="Times New Roman"/>
          <w:sz w:val="16"/>
          <w:szCs w:val="16"/>
        </w:rPr>
        <w:t>Daum</w:t>
      </w:r>
      <w:proofErr w:type="spellEnd"/>
      <w:r w:rsidRPr="00FA5A61">
        <w:rPr>
          <w:rFonts w:ascii="Times New Roman" w:hAnsi="Times New Roman" w:cs="Times New Roman"/>
          <w:sz w:val="16"/>
          <w:szCs w:val="16"/>
        </w:rPr>
        <w:t xml:space="preserve">, D., </w:t>
      </w:r>
      <w:proofErr w:type="spellStart"/>
      <w:r w:rsidRPr="00FA5A61">
        <w:rPr>
          <w:rFonts w:ascii="Times New Roman" w:hAnsi="Times New Roman" w:cs="Times New Roman"/>
          <w:sz w:val="16"/>
          <w:szCs w:val="16"/>
        </w:rPr>
        <w:t>Czauderna</w:t>
      </w:r>
      <w:proofErr w:type="spellEnd"/>
      <w:r w:rsidRPr="00FA5A61">
        <w:rPr>
          <w:rFonts w:ascii="Times New Roman" w:hAnsi="Times New Roman" w:cs="Times New Roman"/>
          <w:sz w:val="16"/>
          <w:szCs w:val="16"/>
        </w:rPr>
        <w:t xml:space="preserve">, R., </w:t>
      </w:r>
      <w:proofErr w:type="spellStart"/>
      <w:r w:rsidRPr="00FA5A61">
        <w:rPr>
          <w:rFonts w:ascii="Times New Roman" w:hAnsi="Times New Roman" w:cs="Times New Roman"/>
          <w:sz w:val="16"/>
          <w:szCs w:val="16"/>
        </w:rPr>
        <w:t>Meuser</w:t>
      </w:r>
      <w:proofErr w:type="spellEnd"/>
      <w:r w:rsidRPr="00FA5A61">
        <w:rPr>
          <w:rFonts w:ascii="Times New Roman" w:hAnsi="Times New Roman" w:cs="Times New Roman"/>
          <w:sz w:val="16"/>
          <w:szCs w:val="16"/>
        </w:rPr>
        <w:t xml:space="preserve">, H., &amp; </w:t>
      </w:r>
      <w:proofErr w:type="spellStart"/>
      <w:r w:rsidRPr="00FA5A61">
        <w:rPr>
          <w:rFonts w:ascii="Times New Roman" w:hAnsi="Times New Roman" w:cs="Times New Roman"/>
          <w:sz w:val="16"/>
          <w:szCs w:val="16"/>
        </w:rPr>
        <w:t>Härtling</w:t>
      </w:r>
      <w:proofErr w:type="spellEnd"/>
      <w:r w:rsidRPr="00FA5A61">
        <w:rPr>
          <w:rFonts w:ascii="Times New Roman" w:hAnsi="Times New Roman" w:cs="Times New Roman"/>
          <w:sz w:val="16"/>
          <w:szCs w:val="16"/>
        </w:rPr>
        <w:t xml:space="preserve">, J. W. (2015). Soil versus foliar iodine fertilization as a </w:t>
      </w:r>
      <w:proofErr w:type="spellStart"/>
      <w:r w:rsidRPr="00FA5A61">
        <w:rPr>
          <w:rFonts w:ascii="Times New Roman" w:hAnsi="Times New Roman" w:cs="Times New Roman"/>
          <w:sz w:val="16"/>
          <w:szCs w:val="16"/>
        </w:rPr>
        <w:t>biofortification</w:t>
      </w:r>
      <w:proofErr w:type="spellEnd"/>
      <w:r w:rsidRPr="00FA5A61">
        <w:rPr>
          <w:rFonts w:ascii="Times New Roman" w:hAnsi="Times New Roman" w:cs="Times New Roman"/>
          <w:sz w:val="16"/>
          <w:szCs w:val="16"/>
        </w:rPr>
        <w:t xml:space="preserve"> strategy for field-grown vegetables. Frontiers in plant science, 450.</w:t>
      </w:r>
    </w:p>
    <w:p w14:paraId="77040709"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Majumdar</w:t>
      </w:r>
      <w:proofErr w:type="spellEnd"/>
      <w:r w:rsidRPr="00FA5A61">
        <w:rPr>
          <w:rFonts w:ascii="Times New Roman" w:hAnsi="Times New Roman" w:cs="Times New Roman"/>
          <w:sz w:val="16"/>
          <w:szCs w:val="16"/>
        </w:rPr>
        <w:t>, S., &amp; Prakash, N. B. (2018). Prospects of customized fertilizers in Indian agriculture. Current science, 115(2), 242-248.</w:t>
      </w:r>
    </w:p>
    <w:p w14:paraId="708EE931"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ME </w:t>
      </w:r>
      <w:proofErr w:type="spellStart"/>
      <w:r w:rsidRPr="00FA5A61">
        <w:rPr>
          <w:rFonts w:ascii="Times New Roman" w:hAnsi="Times New Roman" w:cs="Times New Roman"/>
          <w:sz w:val="16"/>
          <w:szCs w:val="16"/>
        </w:rPr>
        <w:t>Trenkel</w:t>
      </w:r>
      <w:proofErr w:type="spellEnd"/>
      <w:r w:rsidRPr="00FA5A61">
        <w:rPr>
          <w:rFonts w:ascii="Times New Roman" w:hAnsi="Times New Roman" w:cs="Times New Roman"/>
          <w:sz w:val="16"/>
          <w:szCs w:val="16"/>
        </w:rPr>
        <w:t xml:space="preserve">, T. (2021). Slow-and Controlled-Release and Stabilized Fertilizers: An Option for Enhancing Nutrient Use </w:t>
      </w:r>
      <w:proofErr w:type="spellStart"/>
      <w:r w:rsidRPr="00FA5A61">
        <w:rPr>
          <w:rFonts w:ascii="Times New Roman" w:hAnsi="Times New Roman" w:cs="Times New Roman"/>
          <w:sz w:val="16"/>
          <w:szCs w:val="16"/>
        </w:rPr>
        <w:t>Effiiency</w:t>
      </w:r>
      <w:proofErr w:type="spellEnd"/>
      <w:r w:rsidRPr="00FA5A61">
        <w:rPr>
          <w:rFonts w:ascii="Times New Roman" w:hAnsi="Times New Roman" w:cs="Times New Roman"/>
          <w:sz w:val="16"/>
          <w:szCs w:val="16"/>
        </w:rPr>
        <w:t xml:space="preserve"> in Agriculture. International Fertilizer Industry Association (IFA).</w:t>
      </w:r>
    </w:p>
    <w:p w14:paraId="3594DFA2"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Mikkelsen</w:t>
      </w:r>
      <w:proofErr w:type="spellEnd"/>
      <w:r w:rsidRPr="00FA5A61">
        <w:rPr>
          <w:rFonts w:ascii="Times New Roman" w:hAnsi="Times New Roman" w:cs="Times New Roman"/>
          <w:sz w:val="16"/>
          <w:szCs w:val="16"/>
        </w:rPr>
        <w:t xml:space="preserve">, Rob, Jensen, Tom L., Snyder, Cliff, </w:t>
      </w:r>
      <w:proofErr w:type="spellStart"/>
      <w:r w:rsidRPr="00FA5A61">
        <w:rPr>
          <w:rFonts w:ascii="Times New Roman" w:hAnsi="Times New Roman" w:cs="Times New Roman"/>
          <w:sz w:val="16"/>
          <w:szCs w:val="16"/>
        </w:rPr>
        <w:t>Bruulsema</w:t>
      </w:r>
      <w:proofErr w:type="spellEnd"/>
      <w:r w:rsidRPr="00FA5A61">
        <w:rPr>
          <w:rFonts w:ascii="Times New Roman" w:hAnsi="Times New Roman" w:cs="Times New Roman"/>
          <w:sz w:val="16"/>
          <w:szCs w:val="16"/>
        </w:rPr>
        <w:t xml:space="preserve">, Tom W. 2012. Chapter 9. Nutrient management planning and accountability. In </w:t>
      </w:r>
      <w:proofErr w:type="spellStart"/>
      <w:r w:rsidRPr="00FA5A61">
        <w:rPr>
          <w:rFonts w:ascii="Times New Roman" w:hAnsi="Times New Roman" w:cs="Times New Roman"/>
          <w:sz w:val="16"/>
          <w:szCs w:val="16"/>
        </w:rPr>
        <w:t>Bruulsema</w:t>
      </w:r>
      <w:proofErr w:type="spellEnd"/>
      <w:r w:rsidRPr="00FA5A61">
        <w:rPr>
          <w:rFonts w:ascii="Times New Roman" w:hAnsi="Times New Roman" w:cs="Times New Roman"/>
          <w:sz w:val="16"/>
          <w:szCs w:val="16"/>
        </w:rPr>
        <w:t xml:space="preserve">, T.W., </w:t>
      </w:r>
      <w:proofErr w:type="spellStart"/>
      <w:r w:rsidRPr="00FA5A61">
        <w:rPr>
          <w:rFonts w:ascii="Times New Roman" w:hAnsi="Times New Roman" w:cs="Times New Roman"/>
          <w:sz w:val="16"/>
          <w:szCs w:val="16"/>
        </w:rPr>
        <w:t>Fixen</w:t>
      </w:r>
      <w:proofErr w:type="spellEnd"/>
      <w:r w:rsidRPr="00FA5A61">
        <w:rPr>
          <w:rFonts w:ascii="Times New Roman" w:hAnsi="Times New Roman" w:cs="Times New Roman"/>
          <w:sz w:val="16"/>
          <w:szCs w:val="16"/>
        </w:rPr>
        <w:t xml:space="preserve">, P.E., </w:t>
      </w:r>
      <w:proofErr w:type="spellStart"/>
      <w:r w:rsidRPr="00FA5A61">
        <w:rPr>
          <w:rFonts w:ascii="Times New Roman" w:hAnsi="Times New Roman" w:cs="Times New Roman"/>
          <w:sz w:val="16"/>
          <w:szCs w:val="16"/>
        </w:rPr>
        <w:t>Sulewski</w:t>
      </w:r>
      <w:proofErr w:type="spellEnd"/>
      <w:r w:rsidRPr="00FA5A61">
        <w:rPr>
          <w:rFonts w:ascii="Times New Roman" w:hAnsi="Times New Roman" w:cs="Times New Roman"/>
          <w:sz w:val="16"/>
          <w:szCs w:val="16"/>
        </w:rPr>
        <w:t>, G.D. (eds.), 4R Plant nutrition: A manual for improving the management of plant nutrition. Norcross, GA, USA: International Plant Nutrition Institute.</w:t>
      </w:r>
    </w:p>
    <w:p w14:paraId="2B5413CF"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Mosier, A.R., M.A. </w:t>
      </w:r>
      <w:proofErr w:type="spellStart"/>
      <w:r w:rsidRPr="00FA5A61">
        <w:rPr>
          <w:rFonts w:ascii="Times New Roman" w:hAnsi="Times New Roman" w:cs="Times New Roman"/>
          <w:sz w:val="16"/>
          <w:szCs w:val="16"/>
        </w:rPr>
        <w:t>Bleken</w:t>
      </w:r>
      <w:proofErr w:type="spellEnd"/>
      <w:r w:rsidRPr="00FA5A61">
        <w:rPr>
          <w:rFonts w:ascii="Times New Roman" w:hAnsi="Times New Roman" w:cs="Times New Roman"/>
          <w:sz w:val="16"/>
          <w:szCs w:val="16"/>
        </w:rPr>
        <w:t xml:space="preserve">, P. </w:t>
      </w:r>
      <w:proofErr w:type="spellStart"/>
      <w:r w:rsidRPr="00FA5A61">
        <w:rPr>
          <w:rFonts w:ascii="Times New Roman" w:hAnsi="Times New Roman" w:cs="Times New Roman"/>
          <w:sz w:val="16"/>
          <w:szCs w:val="16"/>
        </w:rPr>
        <w:t>Chaiwanakupt</w:t>
      </w:r>
      <w:proofErr w:type="spellEnd"/>
      <w:r w:rsidRPr="00FA5A61">
        <w:rPr>
          <w:rFonts w:ascii="Times New Roman" w:hAnsi="Times New Roman" w:cs="Times New Roman"/>
          <w:sz w:val="16"/>
          <w:szCs w:val="16"/>
        </w:rPr>
        <w:t xml:space="preserve">, E.C. Ellis, J.R. </w:t>
      </w:r>
      <w:proofErr w:type="spellStart"/>
      <w:r w:rsidRPr="00FA5A61">
        <w:rPr>
          <w:rFonts w:ascii="Times New Roman" w:hAnsi="Times New Roman" w:cs="Times New Roman"/>
          <w:sz w:val="16"/>
          <w:szCs w:val="16"/>
        </w:rPr>
        <w:t>Freney</w:t>
      </w:r>
      <w:proofErr w:type="spellEnd"/>
      <w:r w:rsidRPr="00FA5A61">
        <w:rPr>
          <w:rFonts w:ascii="Times New Roman" w:hAnsi="Times New Roman" w:cs="Times New Roman"/>
          <w:sz w:val="16"/>
          <w:szCs w:val="16"/>
        </w:rPr>
        <w:t xml:space="preserve">, R.B. </w:t>
      </w:r>
      <w:proofErr w:type="spellStart"/>
      <w:r w:rsidRPr="00FA5A61">
        <w:rPr>
          <w:rFonts w:ascii="Times New Roman" w:hAnsi="Times New Roman" w:cs="Times New Roman"/>
          <w:sz w:val="16"/>
          <w:szCs w:val="16"/>
        </w:rPr>
        <w:t>Howarth</w:t>
      </w:r>
      <w:proofErr w:type="spellEnd"/>
      <w:r w:rsidRPr="00FA5A61">
        <w:rPr>
          <w:rFonts w:ascii="Times New Roman" w:hAnsi="Times New Roman" w:cs="Times New Roman"/>
          <w:sz w:val="16"/>
          <w:szCs w:val="16"/>
        </w:rPr>
        <w:t>, P.A. Matson, K. Minami, R. Naylor, K.N. Weeks and Z.L. Zhu. 2001. Policy implications of human-accelerated nitrogen cycling. Biogeochemistry 52, 281-320.</w:t>
      </w:r>
    </w:p>
    <w:p w14:paraId="5388AA64"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NAAS, 2005. Policy options for efficient N use. Policy paper no. 33. National Academy of Agricultural Sciences (NAAS). New Delhi pp 12. </w:t>
      </w:r>
    </w:p>
    <w:p w14:paraId="3CFD8F07"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Raun</w:t>
      </w:r>
      <w:proofErr w:type="spellEnd"/>
      <w:r w:rsidRPr="00FA5A61">
        <w:rPr>
          <w:rFonts w:ascii="Times New Roman" w:hAnsi="Times New Roman" w:cs="Times New Roman"/>
          <w:sz w:val="16"/>
          <w:szCs w:val="16"/>
        </w:rPr>
        <w:t xml:space="preserve"> WR and Johnson GV (1999) Improving nitrogen use efficiency for cereal production. Agronomy Journal 91: 357–363.</w:t>
      </w:r>
    </w:p>
    <w:p w14:paraId="6664CB12"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Saharawat</w:t>
      </w:r>
      <w:proofErr w:type="spellEnd"/>
      <w:r w:rsidRPr="00FA5A61">
        <w:rPr>
          <w:rFonts w:ascii="Times New Roman" w:hAnsi="Times New Roman" w:cs="Times New Roman"/>
          <w:sz w:val="16"/>
          <w:szCs w:val="16"/>
        </w:rPr>
        <w:t xml:space="preserve"> YS, Singh B, Malik RK, </w:t>
      </w:r>
      <w:proofErr w:type="spellStart"/>
      <w:r w:rsidRPr="00FA5A61">
        <w:rPr>
          <w:rFonts w:ascii="Times New Roman" w:hAnsi="Times New Roman" w:cs="Times New Roman"/>
          <w:sz w:val="16"/>
          <w:szCs w:val="16"/>
        </w:rPr>
        <w:t>Ladha</w:t>
      </w:r>
      <w:proofErr w:type="spellEnd"/>
      <w:r w:rsidRPr="00FA5A61">
        <w:rPr>
          <w:rFonts w:ascii="Times New Roman" w:hAnsi="Times New Roman" w:cs="Times New Roman"/>
          <w:sz w:val="16"/>
          <w:szCs w:val="16"/>
        </w:rPr>
        <w:t xml:space="preserve"> JK, </w:t>
      </w:r>
      <w:proofErr w:type="spellStart"/>
      <w:r w:rsidRPr="00FA5A61">
        <w:rPr>
          <w:rFonts w:ascii="Times New Roman" w:hAnsi="Times New Roman" w:cs="Times New Roman"/>
          <w:sz w:val="16"/>
          <w:szCs w:val="16"/>
        </w:rPr>
        <w:t>Gathala</w:t>
      </w:r>
      <w:proofErr w:type="spellEnd"/>
      <w:r w:rsidRPr="00FA5A61">
        <w:rPr>
          <w:rFonts w:ascii="Times New Roman" w:hAnsi="Times New Roman" w:cs="Times New Roman"/>
          <w:sz w:val="16"/>
          <w:szCs w:val="16"/>
        </w:rPr>
        <w:t xml:space="preserve"> M, </w:t>
      </w:r>
      <w:proofErr w:type="spellStart"/>
      <w:r w:rsidRPr="00FA5A61">
        <w:rPr>
          <w:rFonts w:ascii="Times New Roman" w:hAnsi="Times New Roman" w:cs="Times New Roman"/>
          <w:sz w:val="16"/>
          <w:szCs w:val="16"/>
        </w:rPr>
        <w:t>Jat</w:t>
      </w:r>
      <w:proofErr w:type="spellEnd"/>
      <w:r w:rsidRPr="00FA5A61">
        <w:rPr>
          <w:rFonts w:ascii="Times New Roman" w:hAnsi="Times New Roman" w:cs="Times New Roman"/>
          <w:sz w:val="16"/>
          <w:szCs w:val="16"/>
        </w:rPr>
        <w:t xml:space="preserve"> ML, Kumar V. 2010. Evaluation of alternative tillage and crop establishment methods in a rice–wheat rotation in North Western IGP. Field Crops Res. 116: 260-267.</w:t>
      </w:r>
    </w:p>
    <w:p w14:paraId="43CF4EFA"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Smil</w:t>
      </w:r>
      <w:proofErr w:type="spellEnd"/>
      <w:r w:rsidRPr="00FA5A61">
        <w:rPr>
          <w:rFonts w:ascii="Times New Roman" w:hAnsi="Times New Roman" w:cs="Times New Roman"/>
          <w:sz w:val="16"/>
          <w:szCs w:val="16"/>
        </w:rPr>
        <w:t xml:space="preserve">, V. 2001. Enriching the earth: Fritz Haber, Carl Bosch, and the transformation of world food production. </w:t>
      </w:r>
      <w:proofErr w:type="spellStart"/>
      <w:r w:rsidRPr="00FA5A61">
        <w:rPr>
          <w:rFonts w:ascii="Times New Roman" w:hAnsi="Times New Roman" w:cs="Times New Roman"/>
          <w:sz w:val="16"/>
          <w:szCs w:val="16"/>
        </w:rPr>
        <w:t>Th</w:t>
      </w:r>
      <w:proofErr w:type="spellEnd"/>
      <w:r w:rsidRPr="00FA5A61">
        <w:rPr>
          <w:rFonts w:ascii="Times New Roman" w:hAnsi="Times New Roman" w:cs="Times New Roman"/>
          <w:sz w:val="16"/>
          <w:szCs w:val="16"/>
        </w:rPr>
        <w:t xml:space="preserve"> e MIT Press, Cambridge, MA, USA.</w:t>
      </w:r>
    </w:p>
    <w:p w14:paraId="031593B5"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Stewart, W.M., D.W. </w:t>
      </w:r>
      <w:proofErr w:type="spellStart"/>
      <w:r w:rsidRPr="00FA5A61">
        <w:rPr>
          <w:rFonts w:ascii="Times New Roman" w:hAnsi="Times New Roman" w:cs="Times New Roman"/>
          <w:sz w:val="16"/>
          <w:szCs w:val="16"/>
        </w:rPr>
        <w:t>Dibb</w:t>
      </w:r>
      <w:proofErr w:type="spellEnd"/>
      <w:r w:rsidRPr="00FA5A61">
        <w:rPr>
          <w:rFonts w:ascii="Times New Roman" w:hAnsi="Times New Roman" w:cs="Times New Roman"/>
          <w:sz w:val="16"/>
          <w:szCs w:val="16"/>
        </w:rPr>
        <w:t xml:space="preserve">, A.E. Johnston and T.J. Smyth. 2005. The contribution of commercial fertilizer nutrients to food production. </w:t>
      </w:r>
      <w:proofErr w:type="spellStart"/>
      <w:r w:rsidRPr="00FA5A61">
        <w:rPr>
          <w:rFonts w:ascii="Times New Roman" w:hAnsi="Times New Roman" w:cs="Times New Roman"/>
          <w:sz w:val="16"/>
          <w:szCs w:val="16"/>
        </w:rPr>
        <w:t>Agron</w:t>
      </w:r>
      <w:proofErr w:type="spellEnd"/>
      <w:r w:rsidRPr="00FA5A61">
        <w:rPr>
          <w:rFonts w:ascii="Times New Roman" w:hAnsi="Times New Roman" w:cs="Times New Roman"/>
          <w:sz w:val="16"/>
          <w:szCs w:val="16"/>
        </w:rPr>
        <w:t>. J. 97, 1-6.</w:t>
      </w:r>
    </w:p>
    <w:p w14:paraId="6DD033C9"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Tilman</w:t>
      </w:r>
      <w:proofErr w:type="spellEnd"/>
      <w:r w:rsidRPr="00FA5A61">
        <w:rPr>
          <w:rFonts w:ascii="Times New Roman" w:hAnsi="Times New Roman" w:cs="Times New Roman"/>
          <w:sz w:val="16"/>
          <w:szCs w:val="16"/>
        </w:rPr>
        <w:t xml:space="preserve">, David, </w:t>
      </w:r>
      <w:proofErr w:type="spellStart"/>
      <w:r w:rsidRPr="00FA5A61">
        <w:rPr>
          <w:rFonts w:ascii="Times New Roman" w:hAnsi="Times New Roman" w:cs="Times New Roman"/>
          <w:sz w:val="16"/>
          <w:szCs w:val="16"/>
        </w:rPr>
        <w:t>Balzer</w:t>
      </w:r>
      <w:proofErr w:type="spellEnd"/>
      <w:r w:rsidRPr="00FA5A61">
        <w:rPr>
          <w:rFonts w:ascii="Times New Roman" w:hAnsi="Times New Roman" w:cs="Times New Roman"/>
          <w:sz w:val="16"/>
          <w:szCs w:val="16"/>
        </w:rPr>
        <w:t xml:space="preserve">, Christian, Hill, Jason, </w:t>
      </w:r>
      <w:proofErr w:type="spellStart"/>
      <w:r w:rsidRPr="00FA5A61">
        <w:rPr>
          <w:rFonts w:ascii="Times New Roman" w:hAnsi="Times New Roman" w:cs="Times New Roman"/>
          <w:sz w:val="16"/>
          <w:szCs w:val="16"/>
        </w:rPr>
        <w:t>Befort</w:t>
      </w:r>
      <w:proofErr w:type="spellEnd"/>
      <w:r w:rsidRPr="00FA5A61">
        <w:rPr>
          <w:rFonts w:ascii="Times New Roman" w:hAnsi="Times New Roman" w:cs="Times New Roman"/>
          <w:sz w:val="16"/>
          <w:szCs w:val="16"/>
        </w:rPr>
        <w:t>, Belinda L. 2011. Global food demand and the sustainable intensification of agriculture. Proc. Nat. Acad. Sci. 108(50):20260–20264.</w:t>
      </w:r>
    </w:p>
    <w:p w14:paraId="675F863A"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Thompson, Helen. 2012. Food science deserves a place at the table – US agricultural research chief aims to raise the profile of farming and nutrition science. Nature, July12.</w:t>
      </w:r>
    </w:p>
    <w:p w14:paraId="56AD58AE"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FA5A61">
        <w:rPr>
          <w:rFonts w:ascii="Times New Roman" w:hAnsi="Times New Roman" w:cs="Times New Roman"/>
          <w:sz w:val="16"/>
          <w:szCs w:val="16"/>
        </w:rPr>
        <w:t>Tarafdar</w:t>
      </w:r>
      <w:proofErr w:type="spellEnd"/>
      <w:r w:rsidRPr="00FA5A61">
        <w:rPr>
          <w:rFonts w:ascii="Times New Roman" w:hAnsi="Times New Roman" w:cs="Times New Roman"/>
          <w:sz w:val="16"/>
          <w:szCs w:val="16"/>
        </w:rPr>
        <w:t xml:space="preserve">, J. C., Sharma, S., &amp; </w:t>
      </w:r>
      <w:proofErr w:type="spellStart"/>
      <w:r w:rsidRPr="00FA5A61">
        <w:rPr>
          <w:rFonts w:ascii="Times New Roman" w:hAnsi="Times New Roman" w:cs="Times New Roman"/>
          <w:sz w:val="16"/>
          <w:szCs w:val="16"/>
        </w:rPr>
        <w:t>Raliya</w:t>
      </w:r>
      <w:proofErr w:type="spellEnd"/>
      <w:r w:rsidRPr="00FA5A61">
        <w:rPr>
          <w:rFonts w:ascii="Times New Roman" w:hAnsi="Times New Roman" w:cs="Times New Roman"/>
          <w:sz w:val="16"/>
          <w:szCs w:val="16"/>
        </w:rPr>
        <w:t>, R. (2013). Nanotechnology: Interdisciplinary science of applications. African Journal of Biotechnology, 12(3).</w:t>
      </w:r>
    </w:p>
    <w:p w14:paraId="532FDD7B"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gramStart"/>
      <w:r w:rsidRPr="00FA5A61">
        <w:rPr>
          <w:rFonts w:ascii="Times New Roman" w:hAnsi="Times New Roman" w:cs="Times New Roman"/>
          <w:sz w:val="16"/>
          <w:szCs w:val="16"/>
        </w:rPr>
        <w:t>van</w:t>
      </w:r>
      <w:proofErr w:type="gramEnd"/>
      <w:r w:rsidRPr="00FA5A61">
        <w:rPr>
          <w:rFonts w:ascii="Times New Roman" w:hAnsi="Times New Roman" w:cs="Times New Roman"/>
          <w:sz w:val="16"/>
          <w:szCs w:val="16"/>
        </w:rPr>
        <w:t xml:space="preserve"> </w:t>
      </w:r>
      <w:proofErr w:type="spellStart"/>
      <w:r w:rsidRPr="00FA5A61">
        <w:rPr>
          <w:rFonts w:ascii="Times New Roman" w:hAnsi="Times New Roman" w:cs="Times New Roman"/>
          <w:sz w:val="16"/>
          <w:szCs w:val="16"/>
        </w:rPr>
        <w:t>Noordwijk</w:t>
      </w:r>
      <w:proofErr w:type="spellEnd"/>
      <w:r w:rsidRPr="00FA5A61">
        <w:rPr>
          <w:rFonts w:ascii="Times New Roman" w:hAnsi="Times New Roman" w:cs="Times New Roman"/>
          <w:sz w:val="16"/>
          <w:szCs w:val="16"/>
        </w:rPr>
        <w:t xml:space="preserve">, M. and G. </w:t>
      </w:r>
      <w:proofErr w:type="spellStart"/>
      <w:r w:rsidRPr="00FA5A61">
        <w:rPr>
          <w:rFonts w:ascii="Times New Roman" w:hAnsi="Times New Roman" w:cs="Times New Roman"/>
          <w:sz w:val="16"/>
          <w:szCs w:val="16"/>
        </w:rPr>
        <w:t>Cadisch</w:t>
      </w:r>
      <w:proofErr w:type="spellEnd"/>
      <w:r w:rsidRPr="00FA5A61">
        <w:rPr>
          <w:rFonts w:ascii="Times New Roman" w:hAnsi="Times New Roman" w:cs="Times New Roman"/>
          <w:sz w:val="16"/>
          <w:szCs w:val="16"/>
        </w:rPr>
        <w:t>. 2002. Access and excess problems in plant nutrition. Plant Soil 247, 25-40.</w:t>
      </w:r>
    </w:p>
    <w:p w14:paraId="6E50A274" w14:textId="77777777" w:rsidR="00067C38" w:rsidRPr="00FA5A61" w:rsidRDefault="00067C38" w:rsidP="00067C3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FA5A61">
        <w:rPr>
          <w:rFonts w:ascii="Times New Roman" w:hAnsi="Times New Roman" w:cs="Times New Roman"/>
          <w:sz w:val="16"/>
          <w:szCs w:val="16"/>
        </w:rPr>
        <w:t xml:space="preserve">Xiang, Y. A. N., </w:t>
      </w:r>
      <w:proofErr w:type="spellStart"/>
      <w:r w:rsidRPr="00FA5A61">
        <w:rPr>
          <w:rFonts w:ascii="Times New Roman" w:hAnsi="Times New Roman" w:cs="Times New Roman"/>
          <w:sz w:val="16"/>
          <w:szCs w:val="16"/>
        </w:rPr>
        <w:t>Jin</w:t>
      </w:r>
      <w:proofErr w:type="spellEnd"/>
      <w:r w:rsidRPr="00FA5A61">
        <w:rPr>
          <w:rFonts w:ascii="Times New Roman" w:hAnsi="Times New Roman" w:cs="Times New Roman"/>
          <w:sz w:val="16"/>
          <w:szCs w:val="16"/>
        </w:rPr>
        <w:t>, J. Y., Ping, H. E., &amp; Liang, M. Z. (2008). Recent advances on the technologies to increase fertilizer use efficiency. Agricultural Sciences in China, 7(4), 469-479.</w:t>
      </w:r>
    </w:p>
    <w:p w14:paraId="26753620" w14:textId="77777777" w:rsidR="00067C38" w:rsidRPr="00FA5A61" w:rsidRDefault="00067C38" w:rsidP="00067C38">
      <w:pPr>
        <w:rPr>
          <w:rFonts w:ascii="Times New Roman" w:eastAsia="Calibri" w:hAnsi="Times New Roman" w:cs="Times New Roman"/>
          <w:sz w:val="20"/>
        </w:rPr>
      </w:pPr>
    </w:p>
    <w:p w14:paraId="79AA385F" w14:textId="77777777" w:rsidR="00067C38" w:rsidRPr="00FA5A61" w:rsidRDefault="00067C38" w:rsidP="00067C38">
      <w:pPr>
        <w:rPr>
          <w:rFonts w:ascii="Times New Roman" w:hAnsi="Times New Roman" w:cs="Times New Roman"/>
          <w:sz w:val="20"/>
        </w:rPr>
      </w:pPr>
    </w:p>
    <w:p w14:paraId="4DB1CF46" w14:textId="77777777" w:rsidR="00067C38" w:rsidRPr="00FA5A61" w:rsidRDefault="00067C38" w:rsidP="00067C38">
      <w:pPr>
        <w:spacing w:line="240" w:lineRule="auto"/>
        <w:contextualSpacing/>
        <w:jc w:val="both"/>
        <w:rPr>
          <w:rFonts w:ascii="Times New Roman" w:hAnsi="Times New Roman" w:cs="Times New Roman"/>
          <w:b/>
          <w:bCs/>
          <w:sz w:val="20"/>
        </w:rPr>
        <w:sectPr w:rsidR="00067C38" w:rsidRPr="00FA5A61" w:rsidSect="00F42636">
          <w:type w:val="continuous"/>
          <w:pgSz w:w="12240" w:h="15840"/>
          <w:pgMar w:top="1440" w:right="1440" w:bottom="1440" w:left="1440" w:header="720" w:footer="720" w:gutter="0"/>
          <w:cols w:space="720"/>
          <w:docGrid w:linePitch="360"/>
        </w:sectPr>
      </w:pPr>
    </w:p>
    <w:p w14:paraId="213BC269" w14:textId="77777777" w:rsidR="00F42636" w:rsidRDefault="00F42636" w:rsidP="00A33AA9">
      <w:pPr>
        <w:spacing w:line="240" w:lineRule="auto"/>
        <w:contextualSpacing/>
        <w:jc w:val="both"/>
        <w:rPr>
          <w:rFonts w:ascii="Times New Roman" w:eastAsia="Calibri" w:hAnsi="Times New Roman" w:cs="Times New Roman"/>
          <w:b/>
          <w:bCs/>
          <w:color w:val="0000FF"/>
          <w:sz w:val="24"/>
          <w:szCs w:val="24"/>
          <w:u w:val="single"/>
        </w:rPr>
        <w:sectPr w:rsidR="00F42636" w:rsidSect="00052C24">
          <w:pgSz w:w="11906" w:h="16838" w:code="9"/>
          <w:pgMar w:top="1440" w:right="1440" w:bottom="1440" w:left="1440" w:header="720" w:footer="720" w:gutter="0"/>
          <w:cols w:space="720"/>
          <w:docGrid w:linePitch="360"/>
        </w:sectPr>
      </w:pPr>
    </w:p>
    <w:p w14:paraId="4621C958" w14:textId="2AC9F7FF" w:rsidR="00FA5A61" w:rsidRDefault="00FA5A61" w:rsidP="00A33AA9">
      <w:pPr>
        <w:spacing w:line="240" w:lineRule="auto"/>
        <w:contextualSpacing/>
        <w:jc w:val="both"/>
        <w:rPr>
          <w:rFonts w:ascii="Times New Roman" w:eastAsia="Calibri" w:hAnsi="Times New Roman" w:cs="Times New Roman"/>
          <w:b/>
          <w:bCs/>
          <w:color w:val="0000FF"/>
          <w:sz w:val="24"/>
          <w:szCs w:val="24"/>
          <w:u w:val="single"/>
        </w:rPr>
      </w:pPr>
    </w:p>
    <w:p w14:paraId="4F05B06C" w14:textId="284DF002" w:rsidR="00FA5A61" w:rsidRDefault="00FA5A61" w:rsidP="00FA5A61">
      <w:pPr>
        <w:rPr>
          <w:rFonts w:ascii="Times New Roman" w:eastAsia="Calibri" w:hAnsi="Times New Roman" w:cs="Times New Roman"/>
          <w:sz w:val="24"/>
          <w:szCs w:val="24"/>
        </w:rPr>
      </w:pPr>
    </w:p>
    <w:sectPr w:rsidR="00FA5A61" w:rsidSect="00F42636">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altName w:val="ESRI NIMA VMAP1&amp;2 PT"/>
    <w:panose1 w:val="00000400000000000000"/>
    <w:charset w:val="00"/>
    <w:family w:val="roman"/>
    <w:pitch w:val="variable"/>
    <w:sig w:usb0="00008003" w:usb1="00000000" w:usb2="00000000" w:usb3="00000000" w:csb0="00000001" w:csb1="00000000"/>
  </w:font>
  <w:font w:name="FrutigerLTStd-Cn">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68F"/>
    <w:multiLevelType w:val="hybridMultilevel"/>
    <w:tmpl w:val="CE8E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E442F"/>
    <w:multiLevelType w:val="hybridMultilevel"/>
    <w:tmpl w:val="CEA8B1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C952B4"/>
    <w:multiLevelType w:val="hybridMultilevel"/>
    <w:tmpl w:val="F11AF8EE"/>
    <w:lvl w:ilvl="0" w:tplc="4BC66BD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E3AB3"/>
    <w:multiLevelType w:val="hybridMultilevel"/>
    <w:tmpl w:val="35DA57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3572F7"/>
    <w:multiLevelType w:val="hybridMultilevel"/>
    <w:tmpl w:val="8EE4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15D27"/>
    <w:multiLevelType w:val="hybridMultilevel"/>
    <w:tmpl w:val="9454C9F8"/>
    <w:lvl w:ilvl="0" w:tplc="E132B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A009D"/>
    <w:multiLevelType w:val="hybridMultilevel"/>
    <w:tmpl w:val="49B40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14423"/>
    <w:multiLevelType w:val="hybridMultilevel"/>
    <w:tmpl w:val="47C6CBA2"/>
    <w:lvl w:ilvl="0" w:tplc="64D6BC1E">
      <w:start w:val="2"/>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621141"/>
    <w:multiLevelType w:val="hybridMultilevel"/>
    <w:tmpl w:val="4D88E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D5AD8"/>
    <w:multiLevelType w:val="hybridMultilevel"/>
    <w:tmpl w:val="C0E0CD26"/>
    <w:lvl w:ilvl="0" w:tplc="3042B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079A5"/>
    <w:multiLevelType w:val="hybridMultilevel"/>
    <w:tmpl w:val="DDEE8C44"/>
    <w:lvl w:ilvl="0" w:tplc="749AB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830E0"/>
    <w:multiLevelType w:val="hybridMultilevel"/>
    <w:tmpl w:val="7524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F64A6C"/>
    <w:multiLevelType w:val="hybridMultilevel"/>
    <w:tmpl w:val="B772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5456D"/>
    <w:multiLevelType w:val="hybridMultilevel"/>
    <w:tmpl w:val="C4BE3C44"/>
    <w:lvl w:ilvl="0" w:tplc="AE34A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15D05"/>
    <w:multiLevelType w:val="hybridMultilevel"/>
    <w:tmpl w:val="A37C43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8163C"/>
    <w:multiLevelType w:val="hybridMultilevel"/>
    <w:tmpl w:val="8F066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806B3D"/>
    <w:multiLevelType w:val="hybridMultilevel"/>
    <w:tmpl w:val="65E21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EE7014"/>
    <w:multiLevelType w:val="hybridMultilevel"/>
    <w:tmpl w:val="E36AE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613D5C"/>
    <w:multiLevelType w:val="multilevel"/>
    <w:tmpl w:val="A7A0423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6EC07FBC"/>
    <w:multiLevelType w:val="hybridMultilevel"/>
    <w:tmpl w:val="2B302A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897631"/>
    <w:multiLevelType w:val="hybridMultilevel"/>
    <w:tmpl w:val="14C65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BD7A28"/>
    <w:multiLevelType w:val="hybridMultilevel"/>
    <w:tmpl w:val="6C6E2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4"/>
  </w:num>
  <w:num w:numId="4">
    <w:abstractNumId w:val="0"/>
  </w:num>
  <w:num w:numId="5">
    <w:abstractNumId w:val="15"/>
  </w:num>
  <w:num w:numId="6">
    <w:abstractNumId w:val="18"/>
  </w:num>
  <w:num w:numId="7">
    <w:abstractNumId w:val="6"/>
  </w:num>
  <w:num w:numId="8">
    <w:abstractNumId w:val="20"/>
  </w:num>
  <w:num w:numId="9">
    <w:abstractNumId w:val="19"/>
  </w:num>
  <w:num w:numId="10">
    <w:abstractNumId w:val="11"/>
  </w:num>
  <w:num w:numId="11">
    <w:abstractNumId w:val="21"/>
  </w:num>
  <w:num w:numId="12">
    <w:abstractNumId w:val="14"/>
  </w:num>
  <w:num w:numId="13">
    <w:abstractNumId w:val="16"/>
  </w:num>
  <w:num w:numId="14">
    <w:abstractNumId w:val="10"/>
  </w:num>
  <w:num w:numId="15">
    <w:abstractNumId w:val="5"/>
  </w:num>
  <w:num w:numId="16">
    <w:abstractNumId w:val="13"/>
  </w:num>
  <w:num w:numId="17">
    <w:abstractNumId w:val="9"/>
  </w:num>
  <w:num w:numId="18">
    <w:abstractNumId w:val="8"/>
  </w:num>
  <w:num w:numId="19">
    <w:abstractNumId w:val="3"/>
  </w:num>
  <w:num w:numId="20">
    <w:abstractNumId w:val="2"/>
  </w:num>
  <w:num w:numId="21">
    <w:abstractNumId w:val="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2B"/>
    <w:rsid w:val="000010C7"/>
    <w:rsid w:val="000146B8"/>
    <w:rsid w:val="00052C24"/>
    <w:rsid w:val="000616BD"/>
    <w:rsid w:val="00061AB1"/>
    <w:rsid w:val="00067C38"/>
    <w:rsid w:val="0008590E"/>
    <w:rsid w:val="000917CF"/>
    <w:rsid w:val="00096E7D"/>
    <w:rsid w:val="000A6EC8"/>
    <w:rsid w:val="000B7EAA"/>
    <w:rsid w:val="000F3E07"/>
    <w:rsid w:val="0013506E"/>
    <w:rsid w:val="00137DFE"/>
    <w:rsid w:val="001561EB"/>
    <w:rsid w:val="00164BC8"/>
    <w:rsid w:val="00170129"/>
    <w:rsid w:val="00180451"/>
    <w:rsid w:val="0018567C"/>
    <w:rsid w:val="00196A81"/>
    <w:rsid w:val="001A3487"/>
    <w:rsid w:val="001C1708"/>
    <w:rsid w:val="001C3FEA"/>
    <w:rsid w:val="001D3397"/>
    <w:rsid w:val="001D71D0"/>
    <w:rsid w:val="001E30B3"/>
    <w:rsid w:val="001E6690"/>
    <w:rsid w:val="001F459D"/>
    <w:rsid w:val="00205D94"/>
    <w:rsid w:val="00207994"/>
    <w:rsid w:val="00211D97"/>
    <w:rsid w:val="00215AB7"/>
    <w:rsid w:val="002272F7"/>
    <w:rsid w:val="002274CC"/>
    <w:rsid w:val="002B533D"/>
    <w:rsid w:val="002C2022"/>
    <w:rsid w:val="002C5BF3"/>
    <w:rsid w:val="002C78B8"/>
    <w:rsid w:val="002E175C"/>
    <w:rsid w:val="003111A0"/>
    <w:rsid w:val="00320B66"/>
    <w:rsid w:val="00321AF8"/>
    <w:rsid w:val="00342AE8"/>
    <w:rsid w:val="00351DD7"/>
    <w:rsid w:val="003C5EBF"/>
    <w:rsid w:val="003D1834"/>
    <w:rsid w:val="003E0990"/>
    <w:rsid w:val="003E738E"/>
    <w:rsid w:val="003F7556"/>
    <w:rsid w:val="0040525F"/>
    <w:rsid w:val="00416DA5"/>
    <w:rsid w:val="00432357"/>
    <w:rsid w:val="0045265E"/>
    <w:rsid w:val="004A690C"/>
    <w:rsid w:val="004A6AD9"/>
    <w:rsid w:val="004B5CC0"/>
    <w:rsid w:val="004B7243"/>
    <w:rsid w:val="004C05A6"/>
    <w:rsid w:val="004E5B53"/>
    <w:rsid w:val="0050457A"/>
    <w:rsid w:val="0052313C"/>
    <w:rsid w:val="00551AA4"/>
    <w:rsid w:val="005C1DB3"/>
    <w:rsid w:val="005E581E"/>
    <w:rsid w:val="005F050E"/>
    <w:rsid w:val="005F1434"/>
    <w:rsid w:val="005F40AA"/>
    <w:rsid w:val="0060155E"/>
    <w:rsid w:val="00623532"/>
    <w:rsid w:val="0062430F"/>
    <w:rsid w:val="00634DE5"/>
    <w:rsid w:val="006952AE"/>
    <w:rsid w:val="006C29F2"/>
    <w:rsid w:val="006C3832"/>
    <w:rsid w:val="006D2C0E"/>
    <w:rsid w:val="006E635E"/>
    <w:rsid w:val="006E7334"/>
    <w:rsid w:val="006F52C3"/>
    <w:rsid w:val="00710DEE"/>
    <w:rsid w:val="00774F3D"/>
    <w:rsid w:val="00781895"/>
    <w:rsid w:val="00785492"/>
    <w:rsid w:val="007C29E1"/>
    <w:rsid w:val="007E3EE4"/>
    <w:rsid w:val="00804971"/>
    <w:rsid w:val="00804D74"/>
    <w:rsid w:val="0081470F"/>
    <w:rsid w:val="008325FC"/>
    <w:rsid w:val="00854F59"/>
    <w:rsid w:val="00872CDE"/>
    <w:rsid w:val="00874901"/>
    <w:rsid w:val="00887922"/>
    <w:rsid w:val="00890A74"/>
    <w:rsid w:val="00894005"/>
    <w:rsid w:val="008A09A5"/>
    <w:rsid w:val="008A6C6B"/>
    <w:rsid w:val="008B0911"/>
    <w:rsid w:val="00906DE0"/>
    <w:rsid w:val="00936315"/>
    <w:rsid w:val="009363F2"/>
    <w:rsid w:val="0094665E"/>
    <w:rsid w:val="00953929"/>
    <w:rsid w:val="009765A9"/>
    <w:rsid w:val="00987299"/>
    <w:rsid w:val="009B1268"/>
    <w:rsid w:val="009C792B"/>
    <w:rsid w:val="009F7778"/>
    <w:rsid w:val="00A02046"/>
    <w:rsid w:val="00A05018"/>
    <w:rsid w:val="00A146C7"/>
    <w:rsid w:val="00A2390F"/>
    <w:rsid w:val="00A26D19"/>
    <w:rsid w:val="00A26F59"/>
    <w:rsid w:val="00A33AA9"/>
    <w:rsid w:val="00A91838"/>
    <w:rsid w:val="00AB65F2"/>
    <w:rsid w:val="00AC6382"/>
    <w:rsid w:val="00AC7839"/>
    <w:rsid w:val="00AD272A"/>
    <w:rsid w:val="00AE3038"/>
    <w:rsid w:val="00AF57C0"/>
    <w:rsid w:val="00AF74E6"/>
    <w:rsid w:val="00B2441A"/>
    <w:rsid w:val="00B24E70"/>
    <w:rsid w:val="00B36C38"/>
    <w:rsid w:val="00B438ED"/>
    <w:rsid w:val="00B57580"/>
    <w:rsid w:val="00B870E9"/>
    <w:rsid w:val="00B91B13"/>
    <w:rsid w:val="00B932F9"/>
    <w:rsid w:val="00BA1397"/>
    <w:rsid w:val="00BC0647"/>
    <w:rsid w:val="00BC6697"/>
    <w:rsid w:val="00BD6AB4"/>
    <w:rsid w:val="00BE1213"/>
    <w:rsid w:val="00BE4571"/>
    <w:rsid w:val="00BE5752"/>
    <w:rsid w:val="00BF5AC3"/>
    <w:rsid w:val="00C07B78"/>
    <w:rsid w:val="00C42220"/>
    <w:rsid w:val="00C80346"/>
    <w:rsid w:val="00CA3A93"/>
    <w:rsid w:val="00CF3399"/>
    <w:rsid w:val="00CF4CC2"/>
    <w:rsid w:val="00D00118"/>
    <w:rsid w:val="00D17D67"/>
    <w:rsid w:val="00D41A0A"/>
    <w:rsid w:val="00D455FA"/>
    <w:rsid w:val="00D47E2E"/>
    <w:rsid w:val="00DA2FA7"/>
    <w:rsid w:val="00DB24EB"/>
    <w:rsid w:val="00DB60F6"/>
    <w:rsid w:val="00DD0ED0"/>
    <w:rsid w:val="00DF2A0D"/>
    <w:rsid w:val="00E30361"/>
    <w:rsid w:val="00E37A22"/>
    <w:rsid w:val="00E45645"/>
    <w:rsid w:val="00E5152E"/>
    <w:rsid w:val="00E52C20"/>
    <w:rsid w:val="00E73A31"/>
    <w:rsid w:val="00E9332B"/>
    <w:rsid w:val="00EA78BF"/>
    <w:rsid w:val="00EC283F"/>
    <w:rsid w:val="00EE0275"/>
    <w:rsid w:val="00F02BCF"/>
    <w:rsid w:val="00F034DE"/>
    <w:rsid w:val="00F2777F"/>
    <w:rsid w:val="00F40AF4"/>
    <w:rsid w:val="00F42636"/>
    <w:rsid w:val="00F42988"/>
    <w:rsid w:val="00F70646"/>
    <w:rsid w:val="00F716A7"/>
    <w:rsid w:val="00F74D82"/>
    <w:rsid w:val="00F7656A"/>
    <w:rsid w:val="00F83827"/>
    <w:rsid w:val="00F877BA"/>
    <w:rsid w:val="00FA073F"/>
    <w:rsid w:val="00FA3063"/>
    <w:rsid w:val="00FA5A61"/>
    <w:rsid w:val="00FB6C56"/>
    <w:rsid w:val="00FC053E"/>
    <w:rsid w:val="00FD4E36"/>
    <w:rsid w:val="00FE6A77"/>
    <w:rsid w:val="00FF77E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F17B"/>
  <w15:chartTrackingRefBased/>
  <w15:docId w15:val="{B9077639-3C45-41B5-8696-3B95FF9F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4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4D74"/>
    <w:pPr>
      <w:ind w:left="720"/>
      <w:contextualSpacing/>
    </w:pPr>
  </w:style>
  <w:style w:type="character" w:styleId="Hyperlink">
    <w:name w:val="Hyperlink"/>
    <w:basedOn w:val="DefaultParagraphFont"/>
    <w:uiPriority w:val="99"/>
    <w:unhideWhenUsed/>
    <w:rsid w:val="00196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9178">
      <w:bodyDiv w:val="1"/>
      <w:marLeft w:val="0"/>
      <w:marRight w:val="0"/>
      <w:marTop w:val="0"/>
      <w:marBottom w:val="0"/>
      <w:divBdr>
        <w:top w:val="none" w:sz="0" w:space="0" w:color="auto"/>
        <w:left w:val="none" w:sz="0" w:space="0" w:color="auto"/>
        <w:bottom w:val="none" w:sz="0" w:space="0" w:color="auto"/>
        <w:right w:val="none" w:sz="0" w:space="0" w:color="auto"/>
      </w:divBdr>
      <w:divsChild>
        <w:div w:id="1703241076">
          <w:marLeft w:val="0"/>
          <w:marRight w:val="0"/>
          <w:marTop w:val="0"/>
          <w:marBottom w:val="0"/>
          <w:divBdr>
            <w:top w:val="none" w:sz="0" w:space="0" w:color="auto"/>
            <w:left w:val="none" w:sz="0" w:space="0" w:color="auto"/>
            <w:bottom w:val="none" w:sz="0" w:space="0" w:color="auto"/>
            <w:right w:val="none" w:sz="0" w:space="0" w:color="auto"/>
          </w:divBdr>
        </w:div>
        <w:div w:id="1067262188">
          <w:marLeft w:val="0"/>
          <w:marRight w:val="0"/>
          <w:marTop w:val="0"/>
          <w:marBottom w:val="0"/>
          <w:divBdr>
            <w:top w:val="none" w:sz="0" w:space="0" w:color="auto"/>
            <w:left w:val="none" w:sz="0" w:space="0" w:color="auto"/>
            <w:bottom w:val="none" w:sz="0" w:space="0" w:color="auto"/>
            <w:right w:val="none" w:sz="0" w:space="0" w:color="auto"/>
          </w:divBdr>
        </w:div>
        <w:div w:id="526135563">
          <w:marLeft w:val="0"/>
          <w:marRight w:val="0"/>
          <w:marTop w:val="0"/>
          <w:marBottom w:val="0"/>
          <w:divBdr>
            <w:top w:val="none" w:sz="0" w:space="0" w:color="auto"/>
            <w:left w:val="none" w:sz="0" w:space="0" w:color="auto"/>
            <w:bottom w:val="none" w:sz="0" w:space="0" w:color="auto"/>
            <w:right w:val="none" w:sz="0" w:space="0" w:color="auto"/>
          </w:divBdr>
        </w:div>
      </w:divsChild>
    </w:div>
    <w:div w:id="480192570">
      <w:bodyDiv w:val="1"/>
      <w:marLeft w:val="0"/>
      <w:marRight w:val="0"/>
      <w:marTop w:val="0"/>
      <w:marBottom w:val="0"/>
      <w:divBdr>
        <w:top w:val="none" w:sz="0" w:space="0" w:color="auto"/>
        <w:left w:val="none" w:sz="0" w:space="0" w:color="auto"/>
        <w:bottom w:val="none" w:sz="0" w:space="0" w:color="auto"/>
        <w:right w:val="none" w:sz="0" w:space="0" w:color="auto"/>
      </w:divBdr>
      <w:divsChild>
        <w:div w:id="147400556">
          <w:marLeft w:val="0"/>
          <w:marRight w:val="0"/>
          <w:marTop w:val="0"/>
          <w:marBottom w:val="0"/>
          <w:divBdr>
            <w:top w:val="none" w:sz="0" w:space="0" w:color="auto"/>
            <w:left w:val="none" w:sz="0" w:space="0" w:color="auto"/>
            <w:bottom w:val="none" w:sz="0" w:space="0" w:color="auto"/>
            <w:right w:val="none" w:sz="0" w:space="0" w:color="auto"/>
          </w:divBdr>
        </w:div>
        <w:div w:id="1778140933">
          <w:marLeft w:val="0"/>
          <w:marRight w:val="0"/>
          <w:marTop w:val="0"/>
          <w:marBottom w:val="0"/>
          <w:divBdr>
            <w:top w:val="none" w:sz="0" w:space="0" w:color="auto"/>
            <w:left w:val="none" w:sz="0" w:space="0" w:color="auto"/>
            <w:bottom w:val="none" w:sz="0" w:space="0" w:color="auto"/>
            <w:right w:val="none" w:sz="0" w:space="0" w:color="auto"/>
          </w:divBdr>
        </w:div>
      </w:divsChild>
    </w:div>
    <w:div w:id="720901603">
      <w:bodyDiv w:val="1"/>
      <w:marLeft w:val="0"/>
      <w:marRight w:val="0"/>
      <w:marTop w:val="0"/>
      <w:marBottom w:val="0"/>
      <w:divBdr>
        <w:top w:val="none" w:sz="0" w:space="0" w:color="auto"/>
        <w:left w:val="none" w:sz="0" w:space="0" w:color="auto"/>
        <w:bottom w:val="none" w:sz="0" w:space="0" w:color="auto"/>
        <w:right w:val="none" w:sz="0" w:space="0" w:color="auto"/>
      </w:divBdr>
      <w:divsChild>
        <w:div w:id="1550264146">
          <w:marLeft w:val="0"/>
          <w:marRight w:val="0"/>
          <w:marTop w:val="0"/>
          <w:marBottom w:val="0"/>
          <w:divBdr>
            <w:top w:val="none" w:sz="0" w:space="0" w:color="auto"/>
            <w:left w:val="none" w:sz="0" w:space="0" w:color="auto"/>
            <w:bottom w:val="none" w:sz="0" w:space="0" w:color="auto"/>
            <w:right w:val="none" w:sz="0" w:space="0" w:color="auto"/>
          </w:divBdr>
        </w:div>
      </w:divsChild>
    </w:div>
    <w:div w:id="885021116">
      <w:bodyDiv w:val="1"/>
      <w:marLeft w:val="0"/>
      <w:marRight w:val="0"/>
      <w:marTop w:val="0"/>
      <w:marBottom w:val="0"/>
      <w:divBdr>
        <w:top w:val="none" w:sz="0" w:space="0" w:color="auto"/>
        <w:left w:val="none" w:sz="0" w:space="0" w:color="auto"/>
        <w:bottom w:val="none" w:sz="0" w:space="0" w:color="auto"/>
        <w:right w:val="none" w:sz="0" w:space="0" w:color="auto"/>
      </w:divBdr>
      <w:divsChild>
        <w:div w:id="1671833174">
          <w:marLeft w:val="0"/>
          <w:marRight w:val="0"/>
          <w:marTop w:val="0"/>
          <w:marBottom w:val="0"/>
          <w:divBdr>
            <w:top w:val="none" w:sz="0" w:space="0" w:color="auto"/>
            <w:left w:val="none" w:sz="0" w:space="0" w:color="auto"/>
            <w:bottom w:val="none" w:sz="0" w:space="0" w:color="auto"/>
            <w:right w:val="none" w:sz="0" w:space="0" w:color="auto"/>
          </w:divBdr>
        </w:div>
      </w:divsChild>
    </w:div>
    <w:div w:id="1373656435">
      <w:bodyDiv w:val="1"/>
      <w:marLeft w:val="0"/>
      <w:marRight w:val="0"/>
      <w:marTop w:val="0"/>
      <w:marBottom w:val="0"/>
      <w:divBdr>
        <w:top w:val="none" w:sz="0" w:space="0" w:color="auto"/>
        <w:left w:val="none" w:sz="0" w:space="0" w:color="auto"/>
        <w:bottom w:val="none" w:sz="0" w:space="0" w:color="auto"/>
        <w:right w:val="none" w:sz="0" w:space="0" w:color="auto"/>
      </w:divBdr>
      <w:divsChild>
        <w:div w:id="907767929">
          <w:marLeft w:val="0"/>
          <w:marRight w:val="0"/>
          <w:marTop w:val="0"/>
          <w:marBottom w:val="0"/>
          <w:divBdr>
            <w:top w:val="none" w:sz="0" w:space="0" w:color="auto"/>
            <w:left w:val="none" w:sz="0" w:space="0" w:color="auto"/>
            <w:bottom w:val="none" w:sz="0" w:space="0" w:color="auto"/>
            <w:right w:val="none" w:sz="0" w:space="0" w:color="auto"/>
          </w:divBdr>
        </w:div>
        <w:div w:id="1822503356">
          <w:marLeft w:val="0"/>
          <w:marRight w:val="0"/>
          <w:marTop w:val="0"/>
          <w:marBottom w:val="0"/>
          <w:divBdr>
            <w:top w:val="none" w:sz="0" w:space="0" w:color="auto"/>
            <w:left w:val="none" w:sz="0" w:space="0" w:color="auto"/>
            <w:bottom w:val="none" w:sz="0" w:space="0" w:color="auto"/>
            <w:right w:val="none" w:sz="0" w:space="0" w:color="auto"/>
          </w:divBdr>
        </w:div>
        <w:div w:id="448474560">
          <w:marLeft w:val="0"/>
          <w:marRight w:val="0"/>
          <w:marTop w:val="0"/>
          <w:marBottom w:val="0"/>
          <w:divBdr>
            <w:top w:val="none" w:sz="0" w:space="0" w:color="auto"/>
            <w:left w:val="none" w:sz="0" w:space="0" w:color="auto"/>
            <w:bottom w:val="none" w:sz="0" w:space="0" w:color="auto"/>
            <w:right w:val="none" w:sz="0" w:space="0" w:color="auto"/>
          </w:divBdr>
        </w:div>
        <w:div w:id="894002768">
          <w:marLeft w:val="0"/>
          <w:marRight w:val="0"/>
          <w:marTop w:val="0"/>
          <w:marBottom w:val="0"/>
          <w:divBdr>
            <w:top w:val="none" w:sz="0" w:space="0" w:color="auto"/>
            <w:left w:val="none" w:sz="0" w:space="0" w:color="auto"/>
            <w:bottom w:val="none" w:sz="0" w:space="0" w:color="auto"/>
            <w:right w:val="none" w:sz="0" w:space="0" w:color="auto"/>
          </w:divBdr>
        </w:div>
        <w:div w:id="771514577">
          <w:marLeft w:val="0"/>
          <w:marRight w:val="0"/>
          <w:marTop w:val="0"/>
          <w:marBottom w:val="0"/>
          <w:divBdr>
            <w:top w:val="none" w:sz="0" w:space="0" w:color="auto"/>
            <w:left w:val="none" w:sz="0" w:space="0" w:color="auto"/>
            <w:bottom w:val="none" w:sz="0" w:space="0" w:color="auto"/>
            <w:right w:val="none" w:sz="0" w:space="0" w:color="auto"/>
          </w:divBdr>
        </w:div>
      </w:divsChild>
    </w:div>
    <w:div w:id="1392650425">
      <w:bodyDiv w:val="1"/>
      <w:marLeft w:val="0"/>
      <w:marRight w:val="0"/>
      <w:marTop w:val="0"/>
      <w:marBottom w:val="0"/>
      <w:divBdr>
        <w:top w:val="none" w:sz="0" w:space="0" w:color="auto"/>
        <w:left w:val="none" w:sz="0" w:space="0" w:color="auto"/>
        <w:bottom w:val="none" w:sz="0" w:space="0" w:color="auto"/>
        <w:right w:val="none" w:sz="0" w:space="0" w:color="auto"/>
      </w:divBdr>
      <w:divsChild>
        <w:div w:id="45154403">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faostat3.fao.org" TargetMode="Externa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_rels/data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diagrams/_rels/drawing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CD1F42-4C70-4D5B-89B7-E259C5E306BE}" type="doc">
      <dgm:prSet loTypeId="urn:microsoft.com/office/officeart/2005/8/layout/radial6" loCatId="cycle" qsTypeId="urn:microsoft.com/office/officeart/2005/8/quickstyle/3d1" qsCatId="3D" csTypeId="urn:microsoft.com/office/officeart/2005/8/colors/colorful4" csCatId="colorful" phldr="1"/>
      <dgm:spPr/>
      <dgm:t>
        <a:bodyPr/>
        <a:lstStyle/>
        <a:p>
          <a:endParaRPr lang="en-US"/>
        </a:p>
      </dgm:t>
    </dgm:pt>
    <dgm:pt modelId="{6988BAAC-914F-405E-81FA-408FF711023F}">
      <dgm:prSet phldrT="[Text]"/>
      <dgm:spPr/>
      <dgm:t>
        <a:bodyPr/>
        <a:lstStyle/>
        <a:p>
          <a:r>
            <a:rPr lang="en-US" b="1">
              <a:solidFill>
                <a:schemeClr val="tx1"/>
              </a:solidFill>
            </a:rPr>
            <a:t>4R Nutrient Stewardship</a:t>
          </a:r>
          <a:endParaRPr lang="en-US">
            <a:solidFill>
              <a:schemeClr val="tx1"/>
            </a:solidFill>
          </a:endParaRPr>
        </a:p>
      </dgm:t>
    </dgm:pt>
    <dgm:pt modelId="{1EB84EE2-D6A6-44AC-9A81-A8E00F537210}" type="parTrans" cxnId="{AEC07B2F-2562-4770-A39B-CC33E5B5A7A9}">
      <dgm:prSet/>
      <dgm:spPr/>
      <dgm:t>
        <a:bodyPr/>
        <a:lstStyle/>
        <a:p>
          <a:endParaRPr lang="en-US">
            <a:solidFill>
              <a:schemeClr val="tx1"/>
            </a:solidFill>
          </a:endParaRPr>
        </a:p>
      </dgm:t>
    </dgm:pt>
    <dgm:pt modelId="{C35DC6CB-450B-42B3-B19F-C8E43A7BD5DC}" type="sibTrans" cxnId="{AEC07B2F-2562-4770-A39B-CC33E5B5A7A9}">
      <dgm:prSet/>
      <dgm:spPr/>
      <dgm:t>
        <a:bodyPr/>
        <a:lstStyle/>
        <a:p>
          <a:endParaRPr lang="en-US">
            <a:solidFill>
              <a:schemeClr val="tx1"/>
            </a:solidFill>
          </a:endParaRPr>
        </a:p>
      </dgm:t>
    </dgm:pt>
    <dgm:pt modelId="{B097A0D1-5179-44D3-924D-5B49D78450B4}">
      <dgm:prSet phldrT="[Text]"/>
      <dgm:spPr/>
      <dgm:t>
        <a:bodyPr/>
        <a:lstStyle/>
        <a:p>
          <a:r>
            <a:rPr lang="en-US">
              <a:solidFill>
                <a:schemeClr val="tx1"/>
              </a:solidFill>
            </a:rPr>
            <a:t>Right rate</a:t>
          </a:r>
        </a:p>
      </dgm:t>
    </dgm:pt>
    <dgm:pt modelId="{6FCDB30A-AB06-4A9D-970D-2AE95ABE4447}" type="parTrans" cxnId="{BBC292A1-1D1C-442A-ACFA-7AD88A914965}">
      <dgm:prSet/>
      <dgm:spPr/>
      <dgm:t>
        <a:bodyPr/>
        <a:lstStyle/>
        <a:p>
          <a:endParaRPr lang="en-US">
            <a:solidFill>
              <a:schemeClr val="tx1"/>
            </a:solidFill>
          </a:endParaRPr>
        </a:p>
      </dgm:t>
    </dgm:pt>
    <dgm:pt modelId="{B1F75CEB-F5D8-4B9A-BB26-8A0CF1D9CE22}" type="sibTrans" cxnId="{BBC292A1-1D1C-442A-ACFA-7AD88A914965}">
      <dgm:prSet/>
      <dgm:spPr/>
      <dgm:t>
        <a:bodyPr/>
        <a:lstStyle/>
        <a:p>
          <a:endParaRPr lang="en-US">
            <a:solidFill>
              <a:schemeClr val="tx1"/>
            </a:solidFill>
          </a:endParaRPr>
        </a:p>
      </dgm:t>
    </dgm:pt>
    <dgm:pt modelId="{C0B9E90B-BFA6-4997-A2F7-DB189564179D}">
      <dgm:prSet phldrT="[Text]"/>
      <dgm:spPr/>
      <dgm:t>
        <a:bodyPr/>
        <a:lstStyle/>
        <a:p>
          <a:r>
            <a:rPr lang="en-US">
              <a:solidFill>
                <a:schemeClr val="tx1"/>
              </a:solidFill>
            </a:rPr>
            <a:t>Right time</a:t>
          </a:r>
        </a:p>
      </dgm:t>
    </dgm:pt>
    <dgm:pt modelId="{37312AC8-2930-4934-8393-F17BD08FBA96}" type="parTrans" cxnId="{3871549C-CF98-4A86-8018-DFA30654BC5E}">
      <dgm:prSet/>
      <dgm:spPr/>
      <dgm:t>
        <a:bodyPr/>
        <a:lstStyle/>
        <a:p>
          <a:endParaRPr lang="en-US">
            <a:solidFill>
              <a:schemeClr val="tx1"/>
            </a:solidFill>
          </a:endParaRPr>
        </a:p>
      </dgm:t>
    </dgm:pt>
    <dgm:pt modelId="{A7639104-9128-48AB-AE63-B27EBEF8E928}" type="sibTrans" cxnId="{3871549C-CF98-4A86-8018-DFA30654BC5E}">
      <dgm:prSet/>
      <dgm:spPr/>
      <dgm:t>
        <a:bodyPr/>
        <a:lstStyle/>
        <a:p>
          <a:endParaRPr lang="en-US">
            <a:solidFill>
              <a:schemeClr val="tx1"/>
            </a:solidFill>
          </a:endParaRPr>
        </a:p>
      </dgm:t>
    </dgm:pt>
    <dgm:pt modelId="{DBD608B4-64DF-430F-9C16-C19EB136FE78}">
      <dgm:prSet phldrT="[Text]"/>
      <dgm:spPr/>
      <dgm:t>
        <a:bodyPr/>
        <a:lstStyle/>
        <a:p>
          <a:r>
            <a:rPr lang="en-US">
              <a:solidFill>
                <a:schemeClr val="tx1"/>
              </a:solidFill>
            </a:rPr>
            <a:t>Right source</a:t>
          </a:r>
        </a:p>
      </dgm:t>
    </dgm:pt>
    <dgm:pt modelId="{6D8F9F4D-998A-450E-BD38-4CEA2CFFB2B0}" type="parTrans" cxnId="{5A717152-7429-4717-BA4B-E6F7C419F9D6}">
      <dgm:prSet/>
      <dgm:spPr/>
      <dgm:t>
        <a:bodyPr/>
        <a:lstStyle/>
        <a:p>
          <a:endParaRPr lang="en-US">
            <a:solidFill>
              <a:schemeClr val="tx1"/>
            </a:solidFill>
          </a:endParaRPr>
        </a:p>
      </dgm:t>
    </dgm:pt>
    <dgm:pt modelId="{C212C73E-B1C0-47BC-AB44-0AD706E18C0E}" type="sibTrans" cxnId="{5A717152-7429-4717-BA4B-E6F7C419F9D6}">
      <dgm:prSet/>
      <dgm:spPr/>
      <dgm:t>
        <a:bodyPr/>
        <a:lstStyle/>
        <a:p>
          <a:endParaRPr lang="en-US">
            <a:solidFill>
              <a:schemeClr val="tx1"/>
            </a:solidFill>
          </a:endParaRPr>
        </a:p>
      </dgm:t>
    </dgm:pt>
    <dgm:pt modelId="{3D7CD6A9-B787-4A67-8F3A-2A493E0F5BF2}">
      <dgm:prSet phldrT="[Text]"/>
      <dgm:spPr/>
      <dgm:t>
        <a:bodyPr/>
        <a:lstStyle/>
        <a:p>
          <a:r>
            <a:rPr lang="en-US">
              <a:solidFill>
                <a:schemeClr val="tx1"/>
              </a:solidFill>
            </a:rPr>
            <a:t>Right place</a:t>
          </a:r>
        </a:p>
      </dgm:t>
    </dgm:pt>
    <dgm:pt modelId="{1FA4F899-755E-4656-AE86-B81759CB2C62}" type="parTrans" cxnId="{F4E6A676-89F7-41A1-AA91-C894E14BD770}">
      <dgm:prSet/>
      <dgm:spPr/>
      <dgm:t>
        <a:bodyPr/>
        <a:lstStyle/>
        <a:p>
          <a:endParaRPr lang="en-US">
            <a:solidFill>
              <a:schemeClr val="tx1"/>
            </a:solidFill>
          </a:endParaRPr>
        </a:p>
      </dgm:t>
    </dgm:pt>
    <dgm:pt modelId="{4A07B8E4-3A2D-4123-ABED-E65710C7EF5E}" type="sibTrans" cxnId="{F4E6A676-89F7-41A1-AA91-C894E14BD770}">
      <dgm:prSet/>
      <dgm:spPr/>
      <dgm:t>
        <a:bodyPr/>
        <a:lstStyle/>
        <a:p>
          <a:endParaRPr lang="en-US">
            <a:solidFill>
              <a:schemeClr val="tx1"/>
            </a:solidFill>
          </a:endParaRPr>
        </a:p>
      </dgm:t>
    </dgm:pt>
    <dgm:pt modelId="{E53BC4EE-29AD-473D-86C8-7B04FDDCB213}" type="pres">
      <dgm:prSet presAssocID="{1DCD1F42-4C70-4D5B-89B7-E259C5E306BE}" presName="Name0" presStyleCnt="0">
        <dgm:presLayoutVars>
          <dgm:chMax val="1"/>
          <dgm:dir/>
          <dgm:animLvl val="ctr"/>
          <dgm:resizeHandles val="exact"/>
        </dgm:presLayoutVars>
      </dgm:prSet>
      <dgm:spPr/>
      <dgm:t>
        <a:bodyPr/>
        <a:lstStyle/>
        <a:p>
          <a:endParaRPr lang="en-US"/>
        </a:p>
      </dgm:t>
    </dgm:pt>
    <dgm:pt modelId="{C83C9462-E8A7-49ED-B527-20A0E0875B77}" type="pres">
      <dgm:prSet presAssocID="{6988BAAC-914F-405E-81FA-408FF711023F}" presName="centerShape" presStyleLbl="node0" presStyleIdx="0" presStyleCnt="1" custLinFactNeighborY="-6495"/>
      <dgm:spPr/>
      <dgm:t>
        <a:bodyPr/>
        <a:lstStyle/>
        <a:p>
          <a:endParaRPr lang="en-US"/>
        </a:p>
      </dgm:t>
    </dgm:pt>
    <dgm:pt modelId="{F562745C-1E41-4F74-B1F9-602EFB1EB980}" type="pres">
      <dgm:prSet presAssocID="{B097A0D1-5179-44D3-924D-5B49D78450B4}" presName="node" presStyleLbl="node1" presStyleIdx="0" presStyleCnt="4" custRadScaleRad="100104">
        <dgm:presLayoutVars>
          <dgm:bulletEnabled val="1"/>
        </dgm:presLayoutVars>
      </dgm:prSet>
      <dgm:spPr/>
      <dgm:t>
        <a:bodyPr/>
        <a:lstStyle/>
        <a:p>
          <a:endParaRPr lang="en-US"/>
        </a:p>
      </dgm:t>
    </dgm:pt>
    <dgm:pt modelId="{167750BB-80CB-4679-8A99-DDB262ABFA91}" type="pres">
      <dgm:prSet presAssocID="{B097A0D1-5179-44D3-924D-5B49D78450B4}" presName="dummy" presStyleCnt="0"/>
      <dgm:spPr/>
    </dgm:pt>
    <dgm:pt modelId="{9C4C50DD-C355-4704-8A85-B0E1245E9F60}" type="pres">
      <dgm:prSet presAssocID="{B1F75CEB-F5D8-4B9A-BB26-8A0CF1D9CE22}" presName="sibTrans" presStyleLbl="sibTrans2D1" presStyleIdx="0" presStyleCnt="4"/>
      <dgm:spPr/>
      <dgm:t>
        <a:bodyPr/>
        <a:lstStyle/>
        <a:p>
          <a:endParaRPr lang="en-US"/>
        </a:p>
      </dgm:t>
    </dgm:pt>
    <dgm:pt modelId="{126090E9-4D42-41EB-8004-6264DE604398}" type="pres">
      <dgm:prSet presAssocID="{C0B9E90B-BFA6-4997-A2F7-DB189564179D}" presName="node" presStyleLbl="node1" presStyleIdx="1" presStyleCnt="4" custRadScaleRad="96415" custRadScaleInc="-24103">
        <dgm:presLayoutVars>
          <dgm:bulletEnabled val="1"/>
        </dgm:presLayoutVars>
      </dgm:prSet>
      <dgm:spPr/>
      <dgm:t>
        <a:bodyPr/>
        <a:lstStyle/>
        <a:p>
          <a:endParaRPr lang="en-US"/>
        </a:p>
      </dgm:t>
    </dgm:pt>
    <dgm:pt modelId="{87C3A039-DFAC-4FE9-9A01-F24491B6664C}" type="pres">
      <dgm:prSet presAssocID="{C0B9E90B-BFA6-4997-A2F7-DB189564179D}" presName="dummy" presStyleCnt="0"/>
      <dgm:spPr/>
    </dgm:pt>
    <dgm:pt modelId="{9D2D7F42-ADDE-407A-AD2B-2762A147EE7A}" type="pres">
      <dgm:prSet presAssocID="{A7639104-9128-48AB-AE63-B27EBEF8E928}" presName="sibTrans" presStyleLbl="sibTrans2D1" presStyleIdx="1" presStyleCnt="4"/>
      <dgm:spPr/>
      <dgm:t>
        <a:bodyPr/>
        <a:lstStyle/>
        <a:p>
          <a:endParaRPr lang="en-US"/>
        </a:p>
      </dgm:t>
    </dgm:pt>
    <dgm:pt modelId="{54F32A37-4C59-46CA-9788-4038C1441718}" type="pres">
      <dgm:prSet presAssocID="{DBD608B4-64DF-430F-9C16-C19EB136FE78}" presName="node" presStyleLbl="node1" presStyleIdx="2" presStyleCnt="4" custRadScaleRad="75216" custRadScaleInc="-8191">
        <dgm:presLayoutVars>
          <dgm:bulletEnabled val="1"/>
        </dgm:presLayoutVars>
      </dgm:prSet>
      <dgm:spPr/>
      <dgm:t>
        <a:bodyPr/>
        <a:lstStyle/>
        <a:p>
          <a:endParaRPr lang="en-US"/>
        </a:p>
      </dgm:t>
    </dgm:pt>
    <dgm:pt modelId="{1A03900D-0F24-46E0-BE77-A35CD1895CC4}" type="pres">
      <dgm:prSet presAssocID="{DBD608B4-64DF-430F-9C16-C19EB136FE78}" presName="dummy" presStyleCnt="0"/>
      <dgm:spPr/>
    </dgm:pt>
    <dgm:pt modelId="{0C621294-47F8-4065-A206-B5962AFBDA0F}" type="pres">
      <dgm:prSet presAssocID="{C212C73E-B1C0-47BC-AB44-0AD706E18C0E}" presName="sibTrans" presStyleLbl="sibTrans2D1" presStyleIdx="2" presStyleCnt="4"/>
      <dgm:spPr/>
      <dgm:t>
        <a:bodyPr/>
        <a:lstStyle/>
        <a:p>
          <a:endParaRPr lang="en-US"/>
        </a:p>
      </dgm:t>
    </dgm:pt>
    <dgm:pt modelId="{AD72AE55-2C5B-4893-80E6-37E28B754BC5}" type="pres">
      <dgm:prSet presAssocID="{3D7CD6A9-B787-4A67-8F3A-2A493E0F5BF2}" presName="node" presStyleLbl="node1" presStyleIdx="3" presStyleCnt="4" custRadScaleRad="96166" custRadScaleInc="17361">
        <dgm:presLayoutVars>
          <dgm:bulletEnabled val="1"/>
        </dgm:presLayoutVars>
      </dgm:prSet>
      <dgm:spPr/>
      <dgm:t>
        <a:bodyPr/>
        <a:lstStyle/>
        <a:p>
          <a:endParaRPr lang="en-US"/>
        </a:p>
      </dgm:t>
    </dgm:pt>
    <dgm:pt modelId="{152D9DD9-BB53-4EBA-BD6F-9254D8D85B0B}" type="pres">
      <dgm:prSet presAssocID="{3D7CD6A9-B787-4A67-8F3A-2A493E0F5BF2}" presName="dummy" presStyleCnt="0"/>
      <dgm:spPr/>
    </dgm:pt>
    <dgm:pt modelId="{CBA01A18-AF1F-4C37-9CF5-3063A85E3443}" type="pres">
      <dgm:prSet presAssocID="{4A07B8E4-3A2D-4123-ABED-E65710C7EF5E}" presName="sibTrans" presStyleLbl="sibTrans2D1" presStyleIdx="3" presStyleCnt="4"/>
      <dgm:spPr/>
      <dgm:t>
        <a:bodyPr/>
        <a:lstStyle/>
        <a:p>
          <a:endParaRPr lang="en-US"/>
        </a:p>
      </dgm:t>
    </dgm:pt>
  </dgm:ptLst>
  <dgm:cxnLst>
    <dgm:cxn modelId="{1EB42BCF-8D0B-4AA0-B090-331C0D7A32E1}" type="presOf" srcId="{6988BAAC-914F-405E-81FA-408FF711023F}" destId="{C83C9462-E8A7-49ED-B527-20A0E0875B77}" srcOrd="0" destOrd="0" presId="urn:microsoft.com/office/officeart/2005/8/layout/radial6"/>
    <dgm:cxn modelId="{907B3031-932C-42BE-879F-A716B7AC1313}" type="presOf" srcId="{4A07B8E4-3A2D-4123-ABED-E65710C7EF5E}" destId="{CBA01A18-AF1F-4C37-9CF5-3063A85E3443}" srcOrd="0" destOrd="0" presId="urn:microsoft.com/office/officeart/2005/8/layout/radial6"/>
    <dgm:cxn modelId="{A40B3DEB-62E4-4FF9-9ED2-0D6DAA31CF18}" type="presOf" srcId="{B1F75CEB-F5D8-4B9A-BB26-8A0CF1D9CE22}" destId="{9C4C50DD-C355-4704-8A85-B0E1245E9F60}" srcOrd="0" destOrd="0" presId="urn:microsoft.com/office/officeart/2005/8/layout/radial6"/>
    <dgm:cxn modelId="{AEC07B2F-2562-4770-A39B-CC33E5B5A7A9}" srcId="{1DCD1F42-4C70-4D5B-89B7-E259C5E306BE}" destId="{6988BAAC-914F-405E-81FA-408FF711023F}" srcOrd="0" destOrd="0" parTransId="{1EB84EE2-D6A6-44AC-9A81-A8E00F537210}" sibTransId="{C35DC6CB-450B-42B3-B19F-C8E43A7BD5DC}"/>
    <dgm:cxn modelId="{3871549C-CF98-4A86-8018-DFA30654BC5E}" srcId="{6988BAAC-914F-405E-81FA-408FF711023F}" destId="{C0B9E90B-BFA6-4997-A2F7-DB189564179D}" srcOrd="1" destOrd="0" parTransId="{37312AC8-2930-4934-8393-F17BD08FBA96}" sibTransId="{A7639104-9128-48AB-AE63-B27EBEF8E928}"/>
    <dgm:cxn modelId="{C2908B6D-2E10-48D4-902A-1BC024F77D59}" type="presOf" srcId="{DBD608B4-64DF-430F-9C16-C19EB136FE78}" destId="{54F32A37-4C59-46CA-9788-4038C1441718}" srcOrd="0" destOrd="0" presId="urn:microsoft.com/office/officeart/2005/8/layout/radial6"/>
    <dgm:cxn modelId="{77DDAA6D-3EFA-4EE4-91F9-952691846AEB}" type="presOf" srcId="{B097A0D1-5179-44D3-924D-5B49D78450B4}" destId="{F562745C-1E41-4F74-B1F9-602EFB1EB980}" srcOrd="0" destOrd="0" presId="urn:microsoft.com/office/officeart/2005/8/layout/radial6"/>
    <dgm:cxn modelId="{5A717152-7429-4717-BA4B-E6F7C419F9D6}" srcId="{6988BAAC-914F-405E-81FA-408FF711023F}" destId="{DBD608B4-64DF-430F-9C16-C19EB136FE78}" srcOrd="2" destOrd="0" parTransId="{6D8F9F4D-998A-450E-BD38-4CEA2CFFB2B0}" sibTransId="{C212C73E-B1C0-47BC-AB44-0AD706E18C0E}"/>
    <dgm:cxn modelId="{F4E6A676-89F7-41A1-AA91-C894E14BD770}" srcId="{6988BAAC-914F-405E-81FA-408FF711023F}" destId="{3D7CD6A9-B787-4A67-8F3A-2A493E0F5BF2}" srcOrd="3" destOrd="0" parTransId="{1FA4F899-755E-4656-AE86-B81759CB2C62}" sibTransId="{4A07B8E4-3A2D-4123-ABED-E65710C7EF5E}"/>
    <dgm:cxn modelId="{0C6AABF1-D8A4-4CD5-AB42-6F62FCA7AC21}" type="presOf" srcId="{3D7CD6A9-B787-4A67-8F3A-2A493E0F5BF2}" destId="{AD72AE55-2C5B-4893-80E6-37E28B754BC5}" srcOrd="0" destOrd="0" presId="urn:microsoft.com/office/officeart/2005/8/layout/radial6"/>
    <dgm:cxn modelId="{9F905A94-2BC8-4C5D-9C11-6743C747285E}" type="presOf" srcId="{C0B9E90B-BFA6-4997-A2F7-DB189564179D}" destId="{126090E9-4D42-41EB-8004-6264DE604398}" srcOrd="0" destOrd="0" presId="urn:microsoft.com/office/officeart/2005/8/layout/radial6"/>
    <dgm:cxn modelId="{BBC292A1-1D1C-442A-ACFA-7AD88A914965}" srcId="{6988BAAC-914F-405E-81FA-408FF711023F}" destId="{B097A0D1-5179-44D3-924D-5B49D78450B4}" srcOrd="0" destOrd="0" parTransId="{6FCDB30A-AB06-4A9D-970D-2AE95ABE4447}" sibTransId="{B1F75CEB-F5D8-4B9A-BB26-8A0CF1D9CE22}"/>
    <dgm:cxn modelId="{3BF73DAC-AB78-4C14-8079-5282F6C5E9C3}" type="presOf" srcId="{1DCD1F42-4C70-4D5B-89B7-E259C5E306BE}" destId="{E53BC4EE-29AD-473D-86C8-7B04FDDCB213}" srcOrd="0" destOrd="0" presId="urn:microsoft.com/office/officeart/2005/8/layout/radial6"/>
    <dgm:cxn modelId="{81C03A24-F578-4CBC-8472-3F1F226DCEAE}" type="presOf" srcId="{C212C73E-B1C0-47BC-AB44-0AD706E18C0E}" destId="{0C621294-47F8-4065-A206-B5962AFBDA0F}" srcOrd="0" destOrd="0" presId="urn:microsoft.com/office/officeart/2005/8/layout/radial6"/>
    <dgm:cxn modelId="{DF02F878-DC73-42D5-8386-069CF1436AED}" type="presOf" srcId="{A7639104-9128-48AB-AE63-B27EBEF8E928}" destId="{9D2D7F42-ADDE-407A-AD2B-2762A147EE7A}" srcOrd="0" destOrd="0" presId="urn:microsoft.com/office/officeart/2005/8/layout/radial6"/>
    <dgm:cxn modelId="{27E51758-E345-4E92-A651-9E99B21CFCD4}" type="presParOf" srcId="{E53BC4EE-29AD-473D-86C8-7B04FDDCB213}" destId="{C83C9462-E8A7-49ED-B527-20A0E0875B77}" srcOrd="0" destOrd="0" presId="urn:microsoft.com/office/officeart/2005/8/layout/radial6"/>
    <dgm:cxn modelId="{7574C3F7-6497-4005-9204-24380739A22B}" type="presParOf" srcId="{E53BC4EE-29AD-473D-86C8-7B04FDDCB213}" destId="{F562745C-1E41-4F74-B1F9-602EFB1EB980}" srcOrd="1" destOrd="0" presId="urn:microsoft.com/office/officeart/2005/8/layout/radial6"/>
    <dgm:cxn modelId="{26A723BE-BF30-42F8-AF63-DEA3389E2B58}" type="presParOf" srcId="{E53BC4EE-29AD-473D-86C8-7B04FDDCB213}" destId="{167750BB-80CB-4679-8A99-DDB262ABFA91}" srcOrd="2" destOrd="0" presId="urn:microsoft.com/office/officeart/2005/8/layout/radial6"/>
    <dgm:cxn modelId="{A4880FD9-2DBD-4D23-952E-CC22791F38B4}" type="presParOf" srcId="{E53BC4EE-29AD-473D-86C8-7B04FDDCB213}" destId="{9C4C50DD-C355-4704-8A85-B0E1245E9F60}" srcOrd="3" destOrd="0" presId="urn:microsoft.com/office/officeart/2005/8/layout/radial6"/>
    <dgm:cxn modelId="{7B861A66-247B-4D09-A3B2-0B2688CF1FCD}" type="presParOf" srcId="{E53BC4EE-29AD-473D-86C8-7B04FDDCB213}" destId="{126090E9-4D42-41EB-8004-6264DE604398}" srcOrd="4" destOrd="0" presId="urn:microsoft.com/office/officeart/2005/8/layout/radial6"/>
    <dgm:cxn modelId="{80190247-CFA2-40C4-A267-8E518E61C83C}" type="presParOf" srcId="{E53BC4EE-29AD-473D-86C8-7B04FDDCB213}" destId="{87C3A039-DFAC-4FE9-9A01-F24491B6664C}" srcOrd="5" destOrd="0" presId="urn:microsoft.com/office/officeart/2005/8/layout/radial6"/>
    <dgm:cxn modelId="{32AA43B4-D01A-4544-BB58-F369050D013C}" type="presParOf" srcId="{E53BC4EE-29AD-473D-86C8-7B04FDDCB213}" destId="{9D2D7F42-ADDE-407A-AD2B-2762A147EE7A}" srcOrd="6" destOrd="0" presId="urn:microsoft.com/office/officeart/2005/8/layout/radial6"/>
    <dgm:cxn modelId="{4623CD8E-55C8-4FAA-A5CA-0E5FE23E24CF}" type="presParOf" srcId="{E53BC4EE-29AD-473D-86C8-7B04FDDCB213}" destId="{54F32A37-4C59-46CA-9788-4038C1441718}" srcOrd="7" destOrd="0" presId="urn:microsoft.com/office/officeart/2005/8/layout/radial6"/>
    <dgm:cxn modelId="{774D9530-BD3A-4C8B-97DA-D2AA9209C752}" type="presParOf" srcId="{E53BC4EE-29AD-473D-86C8-7B04FDDCB213}" destId="{1A03900D-0F24-46E0-BE77-A35CD1895CC4}" srcOrd="8" destOrd="0" presId="urn:microsoft.com/office/officeart/2005/8/layout/radial6"/>
    <dgm:cxn modelId="{19901A73-2DD2-4D41-B670-53523A3C56BA}" type="presParOf" srcId="{E53BC4EE-29AD-473D-86C8-7B04FDDCB213}" destId="{0C621294-47F8-4065-A206-B5962AFBDA0F}" srcOrd="9" destOrd="0" presId="urn:microsoft.com/office/officeart/2005/8/layout/radial6"/>
    <dgm:cxn modelId="{7337CE22-1592-4772-AEB5-2CC160CBDDD7}" type="presParOf" srcId="{E53BC4EE-29AD-473D-86C8-7B04FDDCB213}" destId="{AD72AE55-2C5B-4893-80E6-37E28B754BC5}" srcOrd="10" destOrd="0" presId="urn:microsoft.com/office/officeart/2005/8/layout/radial6"/>
    <dgm:cxn modelId="{AB77AC75-AA7E-463A-A39C-03AAF79B73F1}" type="presParOf" srcId="{E53BC4EE-29AD-473D-86C8-7B04FDDCB213}" destId="{152D9DD9-BB53-4EBA-BD6F-9254D8D85B0B}" srcOrd="11" destOrd="0" presId="urn:microsoft.com/office/officeart/2005/8/layout/radial6"/>
    <dgm:cxn modelId="{FCFF3B77-977C-4746-9F29-ABB0DBE5209D}" type="presParOf" srcId="{E53BC4EE-29AD-473D-86C8-7B04FDDCB213}" destId="{CBA01A18-AF1F-4C37-9CF5-3063A85E3443}" srcOrd="12"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E22362F-3772-4961-BEEB-7FCB25E25789}" type="doc">
      <dgm:prSet loTypeId="urn:microsoft.com/office/officeart/2005/8/layout/vList4" loCatId="list" qsTypeId="urn:microsoft.com/office/officeart/2005/8/quickstyle/simple1" qsCatId="simple" csTypeId="urn:microsoft.com/office/officeart/2005/8/colors/accent1_1" csCatId="accent1" phldr="1"/>
      <dgm:spPr/>
      <dgm:t>
        <a:bodyPr/>
        <a:lstStyle/>
        <a:p>
          <a:endParaRPr lang="en-US"/>
        </a:p>
      </dgm:t>
    </dgm:pt>
    <dgm:pt modelId="{51F4964D-59AB-4B7C-8E6E-B5B2723507A4}">
      <dgm:prSet phldrT="[Text]" custT="1"/>
      <dgm:spPr>
        <a:ln>
          <a:solidFill>
            <a:schemeClr val="tx1"/>
          </a:solidFill>
        </a:ln>
      </dgm:spPr>
      <dgm:t>
        <a:bodyPr/>
        <a:lstStyle/>
        <a:p>
          <a:pPr algn="l"/>
          <a:r>
            <a:rPr lang="en-US" sz="1200" b="1">
              <a:latin typeface="Times New Roman" panose="02020603050405020304" pitchFamily="18" charset="0"/>
              <a:cs typeface="Times New Roman" panose="02020603050405020304" pitchFamily="18" charset="0"/>
            </a:rPr>
            <a:t>Remote Sensing (RS)</a:t>
          </a:r>
        </a:p>
        <a:p>
          <a:pPr algn="just"/>
          <a:r>
            <a:rPr lang="en-US" sz="1000">
              <a:latin typeface="Times New Roman" panose="02020603050405020304" pitchFamily="18" charset="0"/>
              <a:cs typeface="Times New Roman" panose="02020603050405020304" pitchFamily="18" charset="0"/>
            </a:rPr>
            <a:t>Use electromagnetic radiation, sensors, satellites etc. for obtaining information about target.</a:t>
          </a:r>
        </a:p>
        <a:p>
          <a:pPr algn="just"/>
          <a:r>
            <a:rPr lang="en-US" sz="1000">
              <a:latin typeface="Times New Roman" panose="02020603050405020304" pitchFamily="18" charset="0"/>
              <a:cs typeface="Times New Roman" panose="02020603050405020304" pitchFamily="18" charset="0"/>
            </a:rPr>
            <a:t>Information regarding the nutrient and water stress, biomass, damage by disease or pest attack, the maturity of fruits, etc. could be obtained through remote sensing. </a:t>
          </a:r>
        </a:p>
      </dgm:t>
    </dgm:pt>
    <dgm:pt modelId="{E95D03D2-2B8C-4041-8A63-DA441615BB1E}" type="parTrans" cxnId="{8DC0184C-5909-44C8-87FA-DAE122AEE1B3}">
      <dgm:prSet/>
      <dgm:spPr/>
      <dgm:t>
        <a:bodyPr/>
        <a:lstStyle/>
        <a:p>
          <a:endParaRPr lang="en-US" sz="1200">
            <a:solidFill>
              <a:schemeClr val="tx1"/>
            </a:solidFill>
            <a:latin typeface="Times New Roman" panose="02020603050405020304" pitchFamily="18" charset="0"/>
            <a:cs typeface="Times New Roman" panose="02020603050405020304" pitchFamily="18" charset="0"/>
          </a:endParaRPr>
        </a:p>
      </dgm:t>
    </dgm:pt>
    <dgm:pt modelId="{16DA1F9B-BBD8-4E6F-AC4B-39AF74E2769F}" type="sibTrans" cxnId="{8DC0184C-5909-44C8-87FA-DAE122AEE1B3}">
      <dgm:prSet/>
      <dgm:spPr/>
      <dgm:t>
        <a:bodyPr/>
        <a:lstStyle/>
        <a:p>
          <a:endParaRPr lang="en-US" sz="1200">
            <a:solidFill>
              <a:schemeClr val="tx1"/>
            </a:solidFill>
            <a:latin typeface="Times New Roman" panose="02020603050405020304" pitchFamily="18" charset="0"/>
            <a:cs typeface="Times New Roman" panose="02020603050405020304" pitchFamily="18" charset="0"/>
          </a:endParaRPr>
        </a:p>
      </dgm:t>
    </dgm:pt>
    <dgm:pt modelId="{BCF32CA1-C8BE-49C9-AAD3-ABE38C023125}">
      <dgm:prSet custT="1"/>
      <dgm:spPr>
        <a:ln>
          <a:solidFill>
            <a:schemeClr val="tx1"/>
          </a:solidFill>
        </a:ln>
      </dgm:spPr>
      <dgm:t>
        <a:bodyPr/>
        <a:lstStyle/>
        <a:p>
          <a:pPr algn="l"/>
          <a:r>
            <a:rPr lang="en-US" sz="1200" b="1">
              <a:latin typeface="Times New Roman" panose="02020603050405020304" pitchFamily="18" charset="0"/>
              <a:cs typeface="Times New Roman" panose="02020603050405020304" pitchFamily="18" charset="0"/>
            </a:rPr>
            <a:t>Global Positioning System (GPS)</a:t>
          </a:r>
        </a:p>
        <a:p>
          <a:pPr algn="just"/>
          <a:r>
            <a:rPr lang="en-US" sz="1000">
              <a:latin typeface="Times New Roman" panose="02020603050405020304" pitchFamily="18" charset="0"/>
              <a:cs typeface="Times New Roman" panose="02020603050405020304" pitchFamily="18" charset="0"/>
            </a:rPr>
            <a:t>Provides continuous three-dimensional (3D) information (longitude, latitude, and elevation) about any object.</a:t>
          </a:r>
        </a:p>
        <a:p>
          <a:pPr algn="just"/>
          <a:r>
            <a:rPr lang="en-US" sz="1000">
              <a:latin typeface="Times New Roman" panose="02020603050405020304" pitchFamily="18" charset="0"/>
              <a:cs typeface="Times New Roman" panose="02020603050405020304" pitchFamily="18" charset="0"/>
            </a:rPr>
            <a:t>Provide exact location of any object  on earth with pinpoint accuracy and preliminary georeferenced data sets for preparation of spatial maps of different parameters to find out the homogenous zones.</a:t>
          </a:r>
          <a:endParaRPr lang="en-US" sz="1000"/>
        </a:p>
      </dgm:t>
    </dgm:pt>
    <dgm:pt modelId="{0A6AABD3-E743-4123-AB2C-ECC30309A9D6}" type="parTrans" cxnId="{53A192F2-C4D5-4F0A-8272-8FF82FFCD6A8}">
      <dgm:prSet/>
      <dgm:spPr/>
      <dgm:t>
        <a:bodyPr/>
        <a:lstStyle/>
        <a:p>
          <a:endParaRPr lang="en-US" sz="1200">
            <a:solidFill>
              <a:schemeClr val="tx1"/>
            </a:solidFill>
          </a:endParaRPr>
        </a:p>
      </dgm:t>
    </dgm:pt>
    <dgm:pt modelId="{343D2107-4A52-4EEE-9219-7B751F6FBF29}" type="sibTrans" cxnId="{53A192F2-C4D5-4F0A-8272-8FF82FFCD6A8}">
      <dgm:prSet/>
      <dgm:spPr/>
      <dgm:t>
        <a:bodyPr/>
        <a:lstStyle/>
        <a:p>
          <a:endParaRPr lang="en-US" sz="1200">
            <a:solidFill>
              <a:schemeClr val="tx1"/>
            </a:solidFill>
          </a:endParaRPr>
        </a:p>
      </dgm:t>
    </dgm:pt>
    <dgm:pt modelId="{C865BA4D-1FFE-4AD2-AE7F-2201A143821C}">
      <dgm:prSet custT="1"/>
      <dgm:spPr>
        <a:ln>
          <a:solidFill>
            <a:schemeClr val="tx1"/>
          </a:solidFill>
        </a:ln>
      </dgm:spPr>
      <dgm:t>
        <a:bodyPr/>
        <a:lstStyle/>
        <a:p>
          <a:pPr algn="l"/>
          <a:r>
            <a:rPr lang="en-US" sz="1200" b="1">
              <a:latin typeface="Times New Roman" panose="02020603050405020304" pitchFamily="18" charset="0"/>
              <a:cs typeface="Times New Roman" panose="02020603050405020304" pitchFamily="18" charset="0"/>
            </a:rPr>
            <a:t>Geographical Information System (GIS)</a:t>
          </a:r>
        </a:p>
        <a:p>
          <a:pPr algn="just"/>
          <a:r>
            <a:rPr lang="en-US" sz="1000">
              <a:latin typeface="Times New Roman" panose="02020603050405020304" pitchFamily="18" charset="0"/>
              <a:cs typeface="Times New Roman" panose="02020603050405020304" pitchFamily="18" charset="0"/>
            </a:rPr>
            <a:t>It generates spatial maps of field based on location specific data</a:t>
          </a:r>
        </a:p>
        <a:p>
          <a:pPr algn="just"/>
          <a:r>
            <a:rPr lang="en-US" sz="1000">
              <a:latin typeface="Times New Roman" panose="02020603050405020304" pitchFamily="18" charset="0"/>
              <a:cs typeface="Times New Roman" panose="02020603050405020304" pitchFamily="18" charset="0"/>
            </a:rPr>
            <a:t>Used to study variability regarding many aspects such as soil type, topography and moisture content, amount of leaching, erosion, rainfall amount, lodging, and other aspects of an agricultural field</a:t>
          </a:r>
          <a:endParaRPr lang="en-US" sz="1000"/>
        </a:p>
      </dgm:t>
    </dgm:pt>
    <dgm:pt modelId="{4E965276-99EB-4929-B31A-89DE387D6E95}" type="parTrans" cxnId="{6A049CB6-0D62-42F5-BAE8-A2CF8F0363F5}">
      <dgm:prSet/>
      <dgm:spPr/>
      <dgm:t>
        <a:bodyPr/>
        <a:lstStyle/>
        <a:p>
          <a:endParaRPr lang="en-US" sz="1200">
            <a:solidFill>
              <a:schemeClr val="tx1"/>
            </a:solidFill>
          </a:endParaRPr>
        </a:p>
      </dgm:t>
    </dgm:pt>
    <dgm:pt modelId="{251AB7E3-FD6E-41EA-83DC-4B6991C5B0BC}" type="sibTrans" cxnId="{6A049CB6-0D62-42F5-BAE8-A2CF8F0363F5}">
      <dgm:prSet/>
      <dgm:spPr/>
      <dgm:t>
        <a:bodyPr/>
        <a:lstStyle/>
        <a:p>
          <a:endParaRPr lang="en-US" sz="1200">
            <a:solidFill>
              <a:schemeClr val="tx1"/>
            </a:solidFill>
          </a:endParaRPr>
        </a:p>
      </dgm:t>
    </dgm:pt>
    <dgm:pt modelId="{95536FC5-7CB5-45C9-873A-42B3B37F4ABB}">
      <dgm:prSet custT="1"/>
      <dgm:spPr>
        <a:ln>
          <a:solidFill>
            <a:schemeClr val="tx1"/>
          </a:solidFill>
        </a:ln>
      </dgm:spPr>
      <dgm:t>
        <a:bodyPr/>
        <a:lstStyle/>
        <a:p>
          <a:pPr algn="l"/>
          <a:r>
            <a:rPr lang="en-US" sz="1200" b="1">
              <a:latin typeface="Times New Roman" panose="02020603050405020304" pitchFamily="18" charset="0"/>
              <a:cs typeface="Times New Roman" panose="02020603050405020304" pitchFamily="18" charset="0"/>
            </a:rPr>
            <a:t>Variable Rate Technology (VRT) </a:t>
          </a:r>
        </a:p>
        <a:p>
          <a:pPr algn="just"/>
          <a:r>
            <a:rPr lang="en-US" sz="1000">
              <a:latin typeface="Times New Roman" panose="02020603050405020304" pitchFamily="18" charset="0"/>
              <a:cs typeface="Times New Roman" panose="02020603050405020304" pitchFamily="18" charset="0"/>
            </a:rPr>
            <a:t>Variable rate technology can accurately perform any of the field management operations. </a:t>
          </a:r>
        </a:p>
        <a:p>
          <a:pPr algn="just"/>
          <a:r>
            <a:rPr lang="en-US" sz="1000">
              <a:latin typeface="Times New Roman" panose="02020603050405020304" pitchFamily="18" charset="0"/>
              <a:cs typeface="Times New Roman" panose="02020603050405020304" pitchFamily="18" charset="0"/>
            </a:rPr>
            <a:t>The data received from the database management system guides in variable application rates of different inputs on the field viz. tillage, input (seed, fertilizer, agro-chemicals) application, irrigation etc.</a:t>
          </a:r>
        </a:p>
      </dgm:t>
    </dgm:pt>
    <dgm:pt modelId="{301A221A-295D-4798-B0A6-6C9CEC8358EE}" type="parTrans" cxnId="{E00BA8E7-C531-469E-A72A-B28E72877523}">
      <dgm:prSet/>
      <dgm:spPr/>
      <dgm:t>
        <a:bodyPr/>
        <a:lstStyle/>
        <a:p>
          <a:endParaRPr lang="en-US" sz="1200">
            <a:solidFill>
              <a:schemeClr val="tx1"/>
            </a:solidFill>
          </a:endParaRPr>
        </a:p>
      </dgm:t>
    </dgm:pt>
    <dgm:pt modelId="{136D2E38-D8F5-4B2B-8C80-6E92BC1DD1AB}" type="sibTrans" cxnId="{E00BA8E7-C531-469E-A72A-B28E72877523}">
      <dgm:prSet/>
      <dgm:spPr/>
      <dgm:t>
        <a:bodyPr/>
        <a:lstStyle/>
        <a:p>
          <a:endParaRPr lang="en-US" sz="1200">
            <a:solidFill>
              <a:schemeClr val="tx1"/>
            </a:solidFill>
          </a:endParaRPr>
        </a:p>
      </dgm:t>
    </dgm:pt>
    <dgm:pt modelId="{C34641B6-6B55-424A-8D4F-3045B63727FD}" type="pres">
      <dgm:prSet presAssocID="{0E22362F-3772-4961-BEEB-7FCB25E25789}" presName="linear" presStyleCnt="0">
        <dgm:presLayoutVars>
          <dgm:dir val="rev"/>
          <dgm:resizeHandles val="exact"/>
        </dgm:presLayoutVars>
      </dgm:prSet>
      <dgm:spPr/>
      <dgm:t>
        <a:bodyPr/>
        <a:lstStyle/>
        <a:p>
          <a:endParaRPr lang="en-US"/>
        </a:p>
      </dgm:t>
    </dgm:pt>
    <dgm:pt modelId="{CA95E6D3-B783-43D4-8930-3614AA5C35FD}" type="pres">
      <dgm:prSet presAssocID="{51F4964D-59AB-4B7C-8E6E-B5B2723507A4}" presName="comp" presStyleCnt="0"/>
      <dgm:spPr/>
    </dgm:pt>
    <dgm:pt modelId="{E18882D3-D5CE-466C-9C87-52C60F35A02A}" type="pres">
      <dgm:prSet presAssocID="{51F4964D-59AB-4B7C-8E6E-B5B2723507A4}" presName="box" presStyleLbl="node1" presStyleIdx="0" presStyleCnt="4"/>
      <dgm:spPr/>
      <dgm:t>
        <a:bodyPr/>
        <a:lstStyle/>
        <a:p>
          <a:endParaRPr lang="en-US"/>
        </a:p>
      </dgm:t>
    </dgm:pt>
    <dgm:pt modelId="{52F06C64-9DF6-4910-8DB7-6DF70B90E5B2}" type="pres">
      <dgm:prSet presAssocID="{51F4964D-59AB-4B7C-8E6E-B5B2723507A4}" presName="img" presStyleLbl="fgImgPlace1" presStyleIdx="0" presStyleCnt="4" custLinFactNeighborX="3188" custLinFactNeighborY="2856"/>
      <dgm:spPr>
        <a:blipFill>
          <a:blip xmlns:r="http://schemas.openxmlformats.org/officeDocument/2006/relationships" r:embed="rId1"/>
          <a:stretch>
            <a:fillRect/>
          </a:stretch>
        </a:blipFill>
        <a:ln>
          <a:solidFill>
            <a:schemeClr val="tx1"/>
          </a:solidFill>
        </a:ln>
      </dgm:spPr>
    </dgm:pt>
    <dgm:pt modelId="{8A2FCFCB-612D-4A61-81C0-375117DCAF99}" type="pres">
      <dgm:prSet presAssocID="{51F4964D-59AB-4B7C-8E6E-B5B2723507A4}" presName="text" presStyleLbl="node1" presStyleIdx="0" presStyleCnt="4">
        <dgm:presLayoutVars>
          <dgm:bulletEnabled val="1"/>
        </dgm:presLayoutVars>
      </dgm:prSet>
      <dgm:spPr/>
      <dgm:t>
        <a:bodyPr/>
        <a:lstStyle/>
        <a:p>
          <a:endParaRPr lang="en-US"/>
        </a:p>
      </dgm:t>
    </dgm:pt>
    <dgm:pt modelId="{C1E189E1-CE9D-4212-B367-50797191D523}" type="pres">
      <dgm:prSet presAssocID="{16DA1F9B-BBD8-4E6F-AC4B-39AF74E2769F}" presName="spacer" presStyleCnt="0"/>
      <dgm:spPr/>
    </dgm:pt>
    <dgm:pt modelId="{44A46E6A-46E7-4536-AA27-3CA89F2D3FFA}" type="pres">
      <dgm:prSet presAssocID="{BCF32CA1-C8BE-49C9-AAD3-ABE38C023125}" presName="comp" presStyleCnt="0"/>
      <dgm:spPr/>
    </dgm:pt>
    <dgm:pt modelId="{72915F4C-2086-46FC-94D8-1B9128EC5AC5}" type="pres">
      <dgm:prSet presAssocID="{BCF32CA1-C8BE-49C9-AAD3-ABE38C023125}" presName="box" presStyleLbl="node1" presStyleIdx="1" presStyleCnt="4" custLinFactNeighborY="-9139"/>
      <dgm:spPr/>
      <dgm:t>
        <a:bodyPr/>
        <a:lstStyle/>
        <a:p>
          <a:endParaRPr lang="en-US"/>
        </a:p>
      </dgm:t>
    </dgm:pt>
    <dgm:pt modelId="{842FE072-3E4C-476D-96D8-24360994C09D}" type="pres">
      <dgm:prSet presAssocID="{BCF32CA1-C8BE-49C9-AAD3-ABE38C023125}" presName="img" presStyleLbl="fgImgPlace1" presStyleIdx="1" presStyleCnt="4" custLinFactNeighborX="3985" custLinFactNeighborY="-9519"/>
      <dgm:spPr>
        <a:blipFill>
          <a:blip xmlns:r="http://schemas.openxmlformats.org/officeDocument/2006/relationships" r:embed="rId2"/>
          <a:stretch>
            <a:fillRect/>
          </a:stretch>
        </a:blipFill>
        <a:ln>
          <a:solidFill>
            <a:schemeClr val="tx1"/>
          </a:solidFill>
        </a:ln>
      </dgm:spPr>
    </dgm:pt>
    <dgm:pt modelId="{01C2FA07-DDE4-445A-BE23-2940ABF97C0F}" type="pres">
      <dgm:prSet presAssocID="{BCF32CA1-C8BE-49C9-AAD3-ABE38C023125}" presName="text" presStyleLbl="node1" presStyleIdx="1" presStyleCnt="4">
        <dgm:presLayoutVars>
          <dgm:bulletEnabled val="1"/>
        </dgm:presLayoutVars>
      </dgm:prSet>
      <dgm:spPr/>
      <dgm:t>
        <a:bodyPr/>
        <a:lstStyle/>
        <a:p>
          <a:endParaRPr lang="en-US"/>
        </a:p>
      </dgm:t>
    </dgm:pt>
    <dgm:pt modelId="{363F422B-70D5-4590-B0F8-EE7BC37981FD}" type="pres">
      <dgm:prSet presAssocID="{343D2107-4A52-4EEE-9219-7B751F6FBF29}" presName="spacer" presStyleCnt="0"/>
      <dgm:spPr/>
    </dgm:pt>
    <dgm:pt modelId="{992256B5-4AEC-4221-9834-28468621006B}" type="pres">
      <dgm:prSet presAssocID="{C865BA4D-1FFE-4AD2-AE7F-2201A143821C}" presName="comp" presStyleCnt="0"/>
      <dgm:spPr/>
    </dgm:pt>
    <dgm:pt modelId="{02E418D5-A729-47AC-943E-F0AE3A4BE639}" type="pres">
      <dgm:prSet presAssocID="{C865BA4D-1FFE-4AD2-AE7F-2201A143821C}" presName="box" presStyleLbl="node1" presStyleIdx="2" presStyleCnt="4" custLinFactNeighborY="-18276"/>
      <dgm:spPr/>
      <dgm:t>
        <a:bodyPr/>
        <a:lstStyle/>
        <a:p>
          <a:endParaRPr lang="en-US"/>
        </a:p>
      </dgm:t>
    </dgm:pt>
    <dgm:pt modelId="{4CA09B0F-1247-482B-8D49-321B531E799D}" type="pres">
      <dgm:prSet presAssocID="{C865BA4D-1FFE-4AD2-AE7F-2201A143821C}" presName="img" presStyleLbl="fgImgPlace1" presStyleIdx="2" presStyleCnt="4" custLinFactNeighborX="3189" custLinFactNeighborY="-24749"/>
      <dgm:spPr>
        <a:blipFill>
          <a:blip xmlns:r="http://schemas.openxmlformats.org/officeDocument/2006/relationships" r:embed="rId3"/>
          <a:stretch>
            <a:fillRect/>
          </a:stretch>
        </a:blipFill>
        <a:ln>
          <a:solidFill>
            <a:schemeClr val="tx1"/>
          </a:solidFill>
        </a:ln>
      </dgm:spPr>
    </dgm:pt>
    <dgm:pt modelId="{1F0C2F3A-97B6-4BAF-82AD-D1BD9AD4C0EA}" type="pres">
      <dgm:prSet presAssocID="{C865BA4D-1FFE-4AD2-AE7F-2201A143821C}" presName="text" presStyleLbl="node1" presStyleIdx="2" presStyleCnt="4">
        <dgm:presLayoutVars>
          <dgm:bulletEnabled val="1"/>
        </dgm:presLayoutVars>
      </dgm:prSet>
      <dgm:spPr/>
      <dgm:t>
        <a:bodyPr/>
        <a:lstStyle/>
        <a:p>
          <a:endParaRPr lang="en-US"/>
        </a:p>
      </dgm:t>
    </dgm:pt>
    <dgm:pt modelId="{7AFC194C-71EC-4436-B0F1-8A32B130E68E}" type="pres">
      <dgm:prSet presAssocID="{251AB7E3-FD6E-41EA-83DC-4B6991C5B0BC}" presName="spacer" presStyleCnt="0"/>
      <dgm:spPr/>
    </dgm:pt>
    <dgm:pt modelId="{F43F5675-0E64-49C6-BE7D-0E265CCE3D67}" type="pres">
      <dgm:prSet presAssocID="{95536FC5-7CB5-45C9-873A-42B3B37F4ABB}" presName="comp" presStyleCnt="0"/>
      <dgm:spPr/>
    </dgm:pt>
    <dgm:pt modelId="{F5EF44FA-FA94-4358-B48A-9DF2A54CC6DE}" type="pres">
      <dgm:prSet presAssocID="{95536FC5-7CB5-45C9-873A-42B3B37F4ABB}" presName="box" presStyleLbl="node1" presStyleIdx="3" presStyleCnt="4" custLinFactNeighborY="-27417"/>
      <dgm:spPr/>
      <dgm:t>
        <a:bodyPr/>
        <a:lstStyle/>
        <a:p>
          <a:endParaRPr lang="en-US"/>
        </a:p>
      </dgm:t>
    </dgm:pt>
    <dgm:pt modelId="{92414BE5-717E-442F-BD6B-9AC5547B26D5}" type="pres">
      <dgm:prSet presAssocID="{95536FC5-7CB5-45C9-873A-42B3B37F4ABB}" presName="img" presStyleLbl="fgImgPlace1" presStyleIdx="3" presStyleCnt="4" custLinFactNeighborX="1592" custLinFactNeighborY="-27606"/>
      <dgm:spPr>
        <a:blipFill>
          <a:blip xmlns:r="http://schemas.openxmlformats.org/officeDocument/2006/relationships" r:embed="rId4"/>
          <a:stretch>
            <a:fillRect/>
          </a:stretch>
        </a:blipFill>
        <a:ln>
          <a:solidFill>
            <a:schemeClr val="tx1"/>
          </a:solidFill>
        </a:ln>
      </dgm:spPr>
    </dgm:pt>
    <dgm:pt modelId="{E2FA423B-7F75-4B35-B0F1-80EAEA74448B}" type="pres">
      <dgm:prSet presAssocID="{95536FC5-7CB5-45C9-873A-42B3B37F4ABB}" presName="text" presStyleLbl="node1" presStyleIdx="3" presStyleCnt="4">
        <dgm:presLayoutVars>
          <dgm:bulletEnabled val="1"/>
        </dgm:presLayoutVars>
      </dgm:prSet>
      <dgm:spPr/>
      <dgm:t>
        <a:bodyPr/>
        <a:lstStyle/>
        <a:p>
          <a:endParaRPr lang="en-US"/>
        </a:p>
      </dgm:t>
    </dgm:pt>
  </dgm:ptLst>
  <dgm:cxnLst>
    <dgm:cxn modelId="{244509F7-9B4B-43C8-95B4-07CB0BA4D634}" type="presOf" srcId="{0E22362F-3772-4961-BEEB-7FCB25E25789}" destId="{C34641B6-6B55-424A-8D4F-3045B63727FD}" srcOrd="0" destOrd="0" presId="urn:microsoft.com/office/officeart/2005/8/layout/vList4"/>
    <dgm:cxn modelId="{90E26643-FE03-4D91-95FC-6B67FD90DF6C}" type="presOf" srcId="{95536FC5-7CB5-45C9-873A-42B3B37F4ABB}" destId="{E2FA423B-7F75-4B35-B0F1-80EAEA74448B}" srcOrd="1" destOrd="0" presId="urn:microsoft.com/office/officeart/2005/8/layout/vList4"/>
    <dgm:cxn modelId="{9CC58708-3C6B-4DB7-A158-0B387BC61395}" type="presOf" srcId="{51F4964D-59AB-4B7C-8E6E-B5B2723507A4}" destId="{E18882D3-D5CE-466C-9C87-52C60F35A02A}" srcOrd="0" destOrd="0" presId="urn:microsoft.com/office/officeart/2005/8/layout/vList4"/>
    <dgm:cxn modelId="{8DC0184C-5909-44C8-87FA-DAE122AEE1B3}" srcId="{0E22362F-3772-4961-BEEB-7FCB25E25789}" destId="{51F4964D-59AB-4B7C-8E6E-B5B2723507A4}" srcOrd="0" destOrd="0" parTransId="{E95D03D2-2B8C-4041-8A63-DA441615BB1E}" sibTransId="{16DA1F9B-BBD8-4E6F-AC4B-39AF74E2769F}"/>
    <dgm:cxn modelId="{DFD5127B-0E8F-43EE-80EE-881624DEF5B0}" type="presOf" srcId="{BCF32CA1-C8BE-49C9-AAD3-ABE38C023125}" destId="{01C2FA07-DDE4-445A-BE23-2940ABF97C0F}" srcOrd="1" destOrd="0" presId="urn:microsoft.com/office/officeart/2005/8/layout/vList4"/>
    <dgm:cxn modelId="{53A192F2-C4D5-4F0A-8272-8FF82FFCD6A8}" srcId="{0E22362F-3772-4961-BEEB-7FCB25E25789}" destId="{BCF32CA1-C8BE-49C9-AAD3-ABE38C023125}" srcOrd="1" destOrd="0" parTransId="{0A6AABD3-E743-4123-AB2C-ECC30309A9D6}" sibTransId="{343D2107-4A52-4EEE-9219-7B751F6FBF29}"/>
    <dgm:cxn modelId="{89E3E2EC-1CAD-4956-AC14-68F7D33CC0F8}" type="presOf" srcId="{51F4964D-59AB-4B7C-8E6E-B5B2723507A4}" destId="{8A2FCFCB-612D-4A61-81C0-375117DCAF99}" srcOrd="1" destOrd="0" presId="urn:microsoft.com/office/officeart/2005/8/layout/vList4"/>
    <dgm:cxn modelId="{6A049CB6-0D62-42F5-BAE8-A2CF8F0363F5}" srcId="{0E22362F-3772-4961-BEEB-7FCB25E25789}" destId="{C865BA4D-1FFE-4AD2-AE7F-2201A143821C}" srcOrd="2" destOrd="0" parTransId="{4E965276-99EB-4929-B31A-89DE387D6E95}" sibTransId="{251AB7E3-FD6E-41EA-83DC-4B6991C5B0BC}"/>
    <dgm:cxn modelId="{66C7E5CF-B4EB-43B5-B0CB-5023EE80F80F}" type="presOf" srcId="{95536FC5-7CB5-45C9-873A-42B3B37F4ABB}" destId="{F5EF44FA-FA94-4358-B48A-9DF2A54CC6DE}" srcOrd="0" destOrd="0" presId="urn:microsoft.com/office/officeart/2005/8/layout/vList4"/>
    <dgm:cxn modelId="{3E65E5F1-9238-4E61-A271-15C8CFFF3497}" type="presOf" srcId="{BCF32CA1-C8BE-49C9-AAD3-ABE38C023125}" destId="{72915F4C-2086-46FC-94D8-1B9128EC5AC5}" srcOrd="0" destOrd="0" presId="urn:microsoft.com/office/officeart/2005/8/layout/vList4"/>
    <dgm:cxn modelId="{350998AB-F4D4-42F2-B7E5-EF2022F4F3A2}" type="presOf" srcId="{C865BA4D-1FFE-4AD2-AE7F-2201A143821C}" destId="{02E418D5-A729-47AC-943E-F0AE3A4BE639}" srcOrd="0" destOrd="0" presId="urn:microsoft.com/office/officeart/2005/8/layout/vList4"/>
    <dgm:cxn modelId="{99016E92-316F-4C1D-AB8C-D495ACED1EEB}" type="presOf" srcId="{C865BA4D-1FFE-4AD2-AE7F-2201A143821C}" destId="{1F0C2F3A-97B6-4BAF-82AD-D1BD9AD4C0EA}" srcOrd="1" destOrd="0" presId="urn:microsoft.com/office/officeart/2005/8/layout/vList4"/>
    <dgm:cxn modelId="{E00BA8E7-C531-469E-A72A-B28E72877523}" srcId="{0E22362F-3772-4961-BEEB-7FCB25E25789}" destId="{95536FC5-7CB5-45C9-873A-42B3B37F4ABB}" srcOrd="3" destOrd="0" parTransId="{301A221A-295D-4798-B0A6-6C9CEC8358EE}" sibTransId="{136D2E38-D8F5-4B2B-8C80-6E92BC1DD1AB}"/>
    <dgm:cxn modelId="{2F19E66D-F748-4407-8F76-DB6BD7934917}" type="presParOf" srcId="{C34641B6-6B55-424A-8D4F-3045B63727FD}" destId="{CA95E6D3-B783-43D4-8930-3614AA5C35FD}" srcOrd="0" destOrd="0" presId="urn:microsoft.com/office/officeart/2005/8/layout/vList4"/>
    <dgm:cxn modelId="{123A1912-6E28-4E5D-8778-AB28135ACD9B}" type="presParOf" srcId="{CA95E6D3-B783-43D4-8930-3614AA5C35FD}" destId="{E18882D3-D5CE-466C-9C87-52C60F35A02A}" srcOrd="0" destOrd="0" presId="urn:microsoft.com/office/officeart/2005/8/layout/vList4"/>
    <dgm:cxn modelId="{738D9DAE-46A2-4349-AC4C-5904FFD1D500}" type="presParOf" srcId="{CA95E6D3-B783-43D4-8930-3614AA5C35FD}" destId="{52F06C64-9DF6-4910-8DB7-6DF70B90E5B2}" srcOrd="1" destOrd="0" presId="urn:microsoft.com/office/officeart/2005/8/layout/vList4"/>
    <dgm:cxn modelId="{39DB0A9A-BA5B-43BF-AE18-48948FACA184}" type="presParOf" srcId="{CA95E6D3-B783-43D4-8930-3614AA5C35FD}" destId="{8A2FCFCB-612D-4A61-81C0-375117DCAF99}" srcOrd="2" destOrd="0" presId="urn:microsoft.com/office/officeart/2005/8/layout/vList4"/>
    <dgm:cxn modelId="{EA5FCE79-495D-4BA5-9F47-9A6B6ADA5E44}" type="presParOf" srcId="{C34641B6-6B55-424A-8D4F-3045B63727FD}" destId="{C1E189E1-CE9D-4212-B367-50797191D523}" srcOrd="1" destOrd="0" presId="urn:microsoft.com/office/officeart/2005/8/layout/vList4"/>
    <dgm:cxn modelId="{5DAEA462-79FD-4473-89CA-1DC0D10C9E3B}" type="presParOf" srcId="{C34641B6-6B55-424A-8D4F-3045B63727FD}" destId="{44A46E6A-46E7-4536-AA27-3CA89F2D3FFA}" srcOrd="2" destOrd="0" presId="urn:microsoft.com/office/officeart/2005/8/layout/vList4"/>
    <dgm:cxn modelId="{03A69685-2930-4172-B4E0-BBC101BCDC44}" type="presParOf" srcId="{44A46E6A-46E7-4536-AA27-3CA89F2D3FFA}" destId="{72915F4C-2086-46FC-94D8-1B9128EC5AC5}" srcOrd="0" destOrd="0" presId="urn:microsoft.com/office/officeart/2005/8/layout/vList4"/>
    <dgm:cxn modelId="{10F4E140-BCAA-4E4F-BEA1-C3621A8E36E9}" type="presParOf" srcId="{44A46E6A-46E7-4536-AA27-3CA89F2D3FFA}" destId="{842FE072-3E4C-476D-96D8-24360994C09D}" srcOrd="1" destOrd="0" presId="urn:microsoft.com/office/officeart/2005/8/layout/vList4"/>
    <dgm:cxn modelId="{37A13782-2D67-4298-89FB-201D1B032374}" type="presParOf" srcId="{44A46E6A-46E7-4536-AA27-3CA89F2D3FFA}" destId="{01C2FA07-DDE4-445A-BE23-2940ABF97C0F}" srcOrd="2" destOrd="0" presId="urn:microsoft.com/office/officeart/2005/8/layout/vList4"/>
    <dgm:cxn modelId="{3366BDDB-A94D-44D0-B661-5A4C9B557A91}" type="presParOf" srcId="{C34641B6-6B55-424A-8D4F-3045B63727FD}" destId="{363F422B-70D5-4590-B0F8-EE7BC37981FD}" srcOrd="3" destOrd="0" presId="urn:microsoft.com/office/officeart/2005/8/layout/vList4"/>
    <dgm:cxn modelId="{63D57F07-E73C-4BF3-A7B7-D536615AD3CD}" type="presParOf" srcId="{C34641B6-6B55-424A-8D4F-3045B63727FD}" destId="{992256B5-4AEC-4221-9834-28468621006B}" srcOrd="4" destOrd="0" presId="urn:microsoft.com/office/officeart/2005/8/layout/vList4"/>
    <dgm:cxn modelId="{E250ACCE-C3EF-4F12-B84A-FEE966E2447C}" type="presParOf" srcId="{992256B5-4AEC-4221-9834-28468621006B}" destId="{02E418D5-A729-47AC-943E-F0AE3A4BE639}" srcOrd="0" destOrd="0" presId="urn:microsoft.com/office/officeart/2005/8/layout/vList4"/>
    <dgm:cxn modelId="{02F1AB5F-8E98-47B5-AF7A-48D313172C83}" type="presParOf" srcId="{992256B5-4AEC-4221-9834-28468621006B}" destId="{4CA09B0F-1247-482B-8D49-321B531E799D}" srcOrd="1" destOrd="0" presId="urn:microsoft.com/office/officeart/2005/8/layout/vList4"/>
    <dgm:cxn modelId="{98BD0202-7CA7-478F-AE96-52AEA03263F1}" type="presParOf" srcId="{992256B5-4AEC-4221-9834-28468621006B}" destId="{1F0C2F3A-97B6-4BAF-82AD-D1BD9AD4C0EA}" srcOrd="2" destOrd="0" presId="urn:microsoft.com/office/officeart/2005/8/layout/vList4"/>
    <dgm:cxn modelId="{6260CCF2-CF0C-47E4-ACC1-C584C46CE36F}" type="presParOf" srcId="{C34641B6-6B55-424A-8D4F-3045B63727FD}" destId="{7AFC194C-71EC-4436-B0F1-8A32B130E68E}" srcOrd="5" destOrd="0" presId="urn:microsoft.com/office/officeart/2005/8/layout/vList4"/>
    <dgm:cxn modelId="{05B8894D-3FB1-48AA-9D0B-72615B1929E1}" type="presParOf" srcId="{C34641B6-6B55-424A-8D4F-3045B63727FD}" destId="{F43F5675-0E64-49C6-BE7D-0E265CCE3D67}" srcOrd="6" destOrd="0" presId="urn:microsoft.com/office/officeart/2005/8/layout/vList4"/>
    <dgm:cxn modelId="{DB45C8BD-AA0D-43FF-83D0-7C229C38217B}" type="presParOf" srcId="{F43F5675-0E64-49C6-BE7D-0E265CCE3D67}" destId="{F5EF44FA-FA94-4358-B48A-9DF2A54CC6DE}" srcOrd="0" destOrd="0" presId="urn:microsoft.com/office/officeart/2005/8/layout/vList4"/>
    <dgm:cxn modelId="{E7422FC6-FCE7-453E-9B8A-0E6918367793}" type="presParOf" srcId="{F43F5675-0E64-49C6-BE7D-0E265CCE3D67}" destId="{92414BE5-717E-442F-BD6B-9AC5547B26D5}" srcOrd="1" destOrd="0" presId="urn:microsoft.com/office/officeart/2005/8/layout/vList4"/>
    <dgm:cxn modelId="{CA925F1D-206D-44F7-AA45-1496776EE76F}" type="presParOf" srcId="{F43F5675-0E64-49C6-BE7D-0E265CCE3D67}" destId="{E2FA423B-7F75-4B35-B0F1-80EAEA74448B}" srcOrd="2" destOrd="0" presId="urn:microsoft.com/office/officeart/2005/8/layout/vList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A01A18-AF1F-4C37-9CF5-3063A85E3443}">
      <dsp:nvSpPr>
        <dsp:cNvPr id="0" name=""/>
        <dsp:cNvSpPr/>
      </dsp:nvSpPr>
      <dsp:spPr>
        <a:xfrm>
          <a:off x="841544" y="335446"/>
          <a:ext cx="2249901" cy="2249901"/>
        </a:xfrm>
        <a:prstGeom prst="blockArc">
          <a:avLst>
            <a:gd name="adj1" fmla="val 11095179"/>
            <a:gd name="adj2" fmla="val 16067179"/>
            <a:gd name="adj3" fmla="val 4638"/>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C621294-47F8-4065-A206-B5962AFBDA0F}">
      <dsp:nvSpPr>
        <dsp:cNvPr id="0" name=""/>
        <dsp:cNvSpPr/>
      </dsp:nvSpPr>
      <dsp:spPr>
        <a:xfrm>
          <a:off x="831215" y="64039"/>
          <a:ext cx="2249901" cy="2249901"/>
        </a:xfrm>
        <a:prstGeom prst="blockArc">
          <a:avLst>
            <a:gd name="adj1" fmla="val 5389613"/>
            <a:gd name="adj2" fmla="val 10243300"/>
            <a:gd name="adj3" fmla="val 4638"/>
          </a:avLst>
        </a:prstGeom>
        <a:gradFill rotWithShape="0">
          <a:gsLst>
            <a:gs pos="0">
              <a:schemeClr val="accent4">
                <a:hueOff val="6930461"/>
                <a:satOff val="-31979"/>
                <a:lumOff val="1177"/>
                <a:alphaOff val="0"/>
                <a:satMod val="103000"/>
                <a:lumMod val="102000"/>
                <a:tint val="94000"/>
              </a:schemeClr>
            </a:gs>
            <a:gs pos="50000">
              <a:schemeClr val="accent4">
                <a:hueOff val="6930461"/>
                <a:satOff val="-31979"/>
                <a:lumOff val="1177"/>
                <a:alphaOff val="0"/>
                <a:satMod val="110000"/>
                <a:lumMod val="100000"/>
                <a:shade val="100000"/>
              </a:schemeClr>
            </a:gs>
            <a:gs pos="100000">
              <a:schemeClr val="accent4">
                <a:hueOff val="6930461"/>
                <a:satOff val="-31979"/>
                <a:lumOff val="1177"/>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D2D7F42-ADDE-407A-AD2B-2762A147EE7A}">
      <dsp:nvSpPr>
        <dsp:cNvPr id="0" name=""/>
        <dsp:cNvSpPr/>
      </dsp:nvSpPr>
      <dsp:spPr>
        <a:xfrm>
          <a:off x="759878" y="66573"/>
          <a:ext cx="2249901" cy="2249901"/>
        </a:xfrm>
        <a:prstGeom prst="blockArc">
          <a:avLst>
            <a:gd name="adj1" fmla="val 430378"/>
            <a:gd name="adj2" fmla="val 5166258"/>
            <a:gd name="adj3" fmla="val 4638"/>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C4C50DD-C355-4704-8A85-B0E1245E9F60}">
      <dsp:nvSpPr>
        <dsp:cNvPr id="0" name=""/>
        <dsp:cNvSpPr/>
      </dsp:nvSpPr>
      <dsp:spPr>
        <a:xfrm>
          <a:off x="759206" y="335542"/>
          <a:ext cx="2249901" cy="2249901"/>
        </a:xfrm>
        <a:prstGeom prst="blockArc">
          <a:avLst>
            <a:gd name="adj1" fmla="val 16324829"/>
            <a:gd name="adj2" fmla="val 21186802"/>
            <a:gd name="adj3" fmla="val 4638"/>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83C9462-E8A7-49ED-B527-20A0E0875B77}">
      <dsp:nvSpPr>
        <dsp:cNvPr id="0" name=""/>
        <dsp:cNvSpPr/>
      </dsp:nvSpPr>
      <dsp:spPr>
        <a:xfrm>
          <a:off x="1406397" y="801693"/>
          <a:ext cx="1035304" cy="1035304"/>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rPr>
            <a:t>4R Nutrient Stewardship</a:t>
          </a:r>
          <a:endParaRPr lang="en-US" sz="1000" kern="1200">
            <a:solidFill>
              <a:schemeClr val="tx1"/>
            </a:solidFill>
          </a:endParaRPr>
        </a:p>
      </dsp:txBody>
      <dsp:txXfrm>
        <a:off x="1558014" y="953310"/>
        <a:ext cx="732070" cy="732070"/>
      </dsp:txXfrm>
    </dsp:sp>
    <dsp:sp modelId="{F562745C-1E41-4F74-B1F9-602EFB1EB980}">
      <dsp:nvSpPr>
        <dsp:cNvPr id="0" name=""/>
        <dsp:cNvSpPr/>
      </dsp:nvSpPr>
      <dsp:spPr>
        <a:xfrm>
          <a:off x="1561693" y="0"/>
          <a:ext cx="724712" cy="724712"/>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rPr>
            <a:t>Right rate</a:t>
          </a:r>
        </a:p>
      </dsp:txBody>
      <dsp:txXfrm>
        <a:off x="1667825" y="106132"/>
        <a:ext cx="512448" cy="512448"/>
      </dsp:txXfrm>
    </dsp:sp>
    <dsp:sp modelId="{126090E9-4D42-41EB-8004-6264DE604398}">
      <dsp:nvSpPr>
        <dsp:cNvPr id="0" name=""/>
        <dsp:cNvSpPr/>
      </dsp:nvSpPr>
      <dsp:spPr>
        <a:xfrm>
          <a:off x="2612734" y="966377"/>
          <a:ext cx="724712" cy="724712"/>
        </a:xfrm>
        <a:prstGeom prst="ellipse">
          <a:avLst/>
        </a:prstGeom>
        <a:gradFill rotWithShape="0">
          <a:gsLst>
            <a:gs pos="0">
              <a:schemeClr val="accent4">
                <a:hueOff val="3465231"/>
                <a:satOff val="-15989"/>
                <a:lumOff val="588"/>
                <a:alphaOff val="0"/>
                <a:satMod val="103000"/>
                <a:lumMod val="102000"/>
                <a:tint val="94000"/>
              </a:schemeClr>
            </a:gs>
            <a:gs pos="50000">
              <a:schemeClr val="accent4">
                <a:hueOff val="3465231"/>
                <a:satOff val="-15989"/>
                <a:lumOff val="588"/>
                <a:alphaOff val="0"/>
                <a:satMod val="110000"/>
                <a:lumMod val="100000"/>
                <a:shade val="100000"/>
              </a:schemeClr>
            </a:gs>
            <a:gs pos="100000">
              <a:schemeClr val="accent4">
                <a:hueOff val="3465231"/>
                <a:satOff val="-15989"/>
                <a:lumOff val="58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rPr>
            <a:t>Right time</a:t>
          </a:r>
        </a:p>
      </dsp:txBody>
      <dsp:txXfrm>
        <a:off x="2718866" y="1072509"/>
        <a:ext cx="512448" cy="512448"/>
      </dsp:txXfrm>
    </dsp:sp>
    <dsp:sp modelId="{54F32A37-4C59-46CA-9788-4038C1441718}">
      <dsp:nvSpPr>
        <dsp:cNvPr id="0" name=""/>
        <dsp:cNvSpPr/>
      </dsp:nvSpPr>
      <dsp:spPr>
        <a:xfrm>
          <a:off x="1597130" y="1925490"/>
          <a:ext cx="724712" cy="724712"/>
        </a:xfrm>
        <a:prstGeom prst="ellipse">
          <a:avLst/>
        </a:prstGeom>
        <a:gradFill rotWithShape="0">
          <a:gsLst>
            <a:gs pos="0">
              <a:schemeClr val="accent4">
                <a:hueOff val="6930461"/>
                <a:satOff val="-31979"/>
                <a:lumOff val="1177"/>
                <a:alphaOff val="0"/>
                <a:satMod val="103000"/>
                <a:lumMod val="102000"/>
                <a:tint val="94000"/>
              </a:schemeClr>
            </a:gs>
            <a:gs pos="50000">
              <a:schemeClr val="accent4">
                <a:hueOff val="6930461"/>
                <a:satOff val="-31979"/>
                <a:lumOff val="1177"/>
                <a:alphaOff val="0"/>
                <a:satMod val="110000"/>
                <a:lumMod val="100000"/>
                <a:shade val="100000"/>
              </a:schemeClr>
            </a:gs>
            <a:gs pos="100000">
              <a:schemeClr val="accent4">
                <a:hueOff val="6930461"/>
                <a:satOff val="-31979"/>
                <a:lumOff val="1177"/>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rPr>
            <a:t>Right source</a:t>
          </a:r>
        </a:p>
      </dsp:txBody>
      <dsp:txXfrm>
        <a:off x="1703262" y="2031622"/>
        <a:ext cx="512448" cy="512448"/>
      </dsp:txXfrm>
    </dsp:sp>
    <dsp:sp modelId="{AD72AE55-2C5B-4893-80E6-37E28B754BC5}">
      <dsp:nvSpPr>
        <dsp:cNvPr id="0" name=""/>
        <dsp:cNvSpPr/>
      </dsp:nvSpPr>
      <dsp:spPr>
        <a:xfrm>
          <a:off x="509325" y="1003804"/>
          <a:ext cx="724712" cy="724712"/>
        </a:xfrm>
        <a:prstGeom prst="ellipse">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rPr>
            <a:t>Right place</a:t>
          </a:r>
        </a:p>
      </dsp:txBody>
      <dsp:txXfrm>
        <a:off x="615457" y="1109936"/>
        <a:ext cx="512448" cy="5124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8882D3-D5CE-466C-9C87-52C60F35A02A}">
      <dsp:nvSpPr>
        <dsp:cNvPr id="0" name=""/>
        <dsp:cNvSpPr/>
      </dsp:nvSpPr>
      <dsp:spPr>
        <a:xfrm>
          <a:off x="0" y="0"/>
          <a:ext cx="5661660" cy="1193248"/>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Remote Sensing (RS)</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Use electromagnetic radiation, sensors, satellites etc. for obtaining information about target.</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Information regarding the nutrient and water stress, biomass, damage by disease or pest attack, the maturity of fruits, etc. could be obtained through remote sensing. </a:t>
          </a:r>
        </a:p>
      </dsp:txBody>
      <dsp:txXfrm>
        <a:off x="0" y="0"/>
        <a:ext cx="4410003" cy="1193248"/>
      </dsp:txXfrm>
    </dsp:sp>
    <dsp:sp modelId="{52F06C64-9DF6-4910-8DB7-6DF70B90E5B2}">
      <dsp:nvSpPr>
        <dsp:cNvPr id="0" name=""/>
        <dsp:cNvSpPr/>
      </dsp:nvSpPr>
      <dsp:spPr>
        <a:xfrm>
          <a:off x="4446101" y="146588"/>
          <a:ext cx="1132332" cy="954598"/>
        </a:xfrm>
        <a:prstGeom prst="roundRect">
          <a:avLst>
            <a:gd name="adj" fmla="val 10000"/>
          </a:avLst>
        </a:prstGeom>
        <a:blipFill>
          <a:blip xmlns:r="http://schemas.openxmlformats.org/officeDocument/2006/relationships" r:embed="rId1"/>
          <a:stretch>
            <a:fillRect/>
          </a:stretch>
        </a:blip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72915F4C-2086-46FC-94D8-1B9128EC5AC5}">
      <dsp:nvSpPr>
        <dsp:cNvPr id="0" name=""/>
        <dsp:cNvSpPr/>
      </dsp:nvSpPr>
      <dsp:spPr>
        <a:xfrm>
          <a:off x="0" y="1203521"/>
          <a:ext cx="5661660" cy="1193248"/>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Global Positioning System (GPS)</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Provides continuous three-dimensional (3D) information (longitude, latitude, and elevation) about any object.</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Provide exact location of any object  on earth with pinpoint accuracy and preliminary georeferenced data sets for preparation of spatial maps of different parameters to find out the homogenous zones.</a:t>
          </a:r>
          <a:endParaRPr lang="en-US" sz="1000" kern="1200"/>
        </a:p>
      </dsp:txBody>
      <dsp:txXfrm>
        <a:off x="0" y="1203521"/>
        <a:ext cx="4410003" cy="1193248"/>
      </dsp:txXfrm>
    </dsp:sp>
    <dsp:sp modelId="{842FE072-3E4C-476D-96D8-24360994C09D}">
      <dsp:nvSpPr>
        <dsp:cNvPr id="0" name=""/>
        <dsp:cNvSpPr/>
      </dsp:nvSpPr>
      <dsp:spPr>
        <a:xfrm>
          <a:off x="4455126" y="1341029"/>
          <a:ext cx="1132332" cy="954598"/>
        </a:xfrm>
        <a:prstGeom prst="roundRect">
          <a:avLst>
            <a:gd name="adj" fmla="val 10000"/>
          </a:avLst>
        </a:prstGeom>
        <a:blipFill>
          <a:blip xmlns:r="http://schemas.openxmlformats.org/officeDocument/2006/relationships" r:embed="rId2"/>
          <a:stretch>
            <a:fillRect/>
          </a:stretch>
        </a:blip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02E418D5-A729-47AC-943E-F0AE3A4BE639}">
      <dsp:nvSpPr>
        <dsp:cNvPr id="0" name=""/>
        <dsp:cNvSpPr/>
      </dsp:nvSpPr>
      <dsp:spPr>
        <a:xfrm>
          <a:off x="0" y="2407067"/>
          <a:ext cx="5661660" cy="1193248"/>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Geographical Information System (GIS)</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It generates spatial maps of field based on location specific data</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Used to study variability regarding many aspects such as soil type, topography and moisture content, amount of leaching, erosion, rainfall amount, lodging, and other aspects of an agricultural field</a:t>
          </a:r>
          <a:endParaRPr lang="en-US" sz="1000" kern="1200"/>
        </a:p>
      </dsp:txBody>
      <dsp:txXfrm>
        <a:off x="0" y="2407067"/>
        <a:ext cx="4410003" cy="1193248"/>
      </dsp:txXfrm>
    </dsp:sp>
    <dsp:sp modelId="{4CA09B0F-1247-482B-8D49-321B531E799D}">
      <dsp:nvSpPr>
        <dsp:cNvPr id="0" name=""/>
        <dsp:cNvSpPr/>
      </dsp:nvSpPr>
      <dsp:spPr>
        <a:xfrm>
          <a:off x="4446113" y="2508217"/>
          <a:ext cx="1132332" cy="954598"/>
        </a:xfrm>
        <a:prstGeom prst="roundRect">
          <a:avLst>
            <a:gd name="adj" fmla="val 10000"/>
          </a:avLst>
        </a:prstGeom>
        <a:blipFill>
          <a:blip xmlns:r="http://schemas.openxmlformats.org/officeDocument/2006/relationships" r:embed="rId3"/>
          <a:stretch>
            <a:fillRect/>
          </a:stretch>
        </a:blip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 modelId="{F5EF44FA-FA94-4358-B48A-9DF2A54CC6DE}">
      <dsp:nvSpPr>
        <dsp:cNvPr id="0" name=""/>
        <dsp:cNvSpPr/>
      </dsp:nvSpPr>
      <dsp:spPr>
        <a:xfrm>
          <a:off x="0" y="3610565"/>
          <a:ext cx="5661660" cy="1193248"/>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Variable Rate Technology (VRT) </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Variable rate technology can accurately perform any of the field management operations. </a:t>
          </a:r>
        </a:p>
        <a:p>
          <a:pPr lvl="0" algn="just" defTabSz="5334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The data received from the database management system guides in variable application rates of different inputs on the field viz. tillage, input (seed, fertilizer, agro-chemicals) application, irrigation etc.</a:t>
          </a:r>
        </a:p>
      </dsp:txBody>
      <dsp:txXfrm>
        <a:off x="0" y="3610565"/>
        <a:ext cx="4410003" cy="1193248"/>
      </dsp:txXfrm>
    </dsp:sp>
    <dsp:sp modelId="{92414BE5-717E-442F-BD6B-9AC5547B26D5}">
      <dsp:nvSpPr>
        <dsp:cNvPr id="0" name=""/>
        <dsp:cNvSpPr/>
      </dsp:nvSpPr>
      <dsp:spPr>
        <a:xfrm>
          <a:off x="4428029" y="3793517"/>
          <a:ext cx="1132332" cy="954598"/>
        </a:xfrm>
        <a:prstGeom prst="roundRect">
          <a:avLst>
            <a:gd name="adj" fmla="val 10000"/>
          </a:avLst>
        </a:prstGeom>
        <a:blipFill>
          <a:blip xmlns:r="http://schemas.openxmlformats.org/officeDocument/2006/relationships" r:embed="rId4"/>
          <a:stretch>
            <a:fillRect/>
          </a:stretch>
        </a:blip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2729</TotalTime>
  <Pages>12</Pages>
  <Words>6978</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106</cp:revision>
  <dcterms:created xsi:type="dcterms:W3CDTF">2022-07-19T14:34:00Z</dcterms:created>
  <dcterms:modified xsi:type="dcterms:W3CDTF">2022-08-29T19:05:00Z</dcterms:modified>
</cp:coreProperties>
</file>