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90266F" w:rsidRDefault="007B41F3">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The Role of Transparency and Accountability in Administration</w:t>
      </w:r>
    </w:p>
    <w:p w14:paraId="00000002" w14:textId="77777777" w:rsidR="0090266F" w:rsidRDefault="0090266F">
      <w:pPr>
        <w:spacing w:after="0" w:line="240" w:lineRule="auto"/>
        <w:rPr>
          <w:rFonts w:ascii="Times New Roman" w:eastAsia="Times New Roman" w:hAnsi="Times New Roman" w:cs="Times New Roman"/>
          <w:b/>
          <w:sz w:val="24"/>
          <w:szCs w:val="24"/>
        </w:rPr>
      </w:pPr>
    </w:p>
    <w:p w14:paraId="00000003" w14:textId="77777777" w:rsidR="0090266F" w:rsidRDefault="007B41F3">
      <w:pPr>
        <w:spacing w:after="0" w:line="240" w:lineRule="auto"/>
        <w:jc w:val="right"/>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Dr.</w:t>
      </w:r>
      <w:proofErr w:type="spellEnd"/>
      <w:r>
        <w:rPr>
          <w:rFonts w:ascii="Times New Roman" w:eastAsia="Times New Roman" w:hAnsi="Times New Roman" w:cs="Times New Roman"/>
          <w:b/>
          <w:sz w:val="24"/>
          <w:szCs w:val="24"/>
        </w:rPr>
        <w:t xml:space="preserve"> B.H. </w:t>
      </w:r>
      <w:proofErr w:type="spellStart"/>
      <w:r>
        <w:rPr>
          <w:rFonts w:ascii="Times New Roman" w:eastAsia="Times New Roman" w:hAnsi="Times New Roman" w:cs="Times New Roman"/>
          <w:b/>
          <w:sz w:val="24"/>
          <w:szCs w:val="24"/>
        </w:rPr>
        <w:t>Satyanarayana</w:t>
      </w:r>
      <w:proofErr w:type="spellEnd"/>
      <w:r>
        <w:rPr>
          <w:rFonts w:ascii="Times New Roman" w:eastAsia="Times New Roman" w:hAnsi="Times New Roman" w:cs="Times New Roman"/>
          <w:b/>
          <w:sz w:val="24"/>
          <w:szCs w:val="24"/>
        </w:rPr>
        <w:t>,</w:t>
      </w:r>
    </w:p>
    <w:p w14:paraId="00000004" w14:textId="77777777" w:rsidR="0090266F" w:rsidRDefault="007B41F3">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Associate Professor,</w:t>
      </w:r>
    </w:p>
    <w:p w14:paraId="00000005" w14:textId="77777777" w:rsidR="0090266F" w:rsidRDefault="007B41F3">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DOS in Political Science,</w:t>
      </w:r>
    </w:p>
    <w:p w14:paraId="00000006" w14:textId="77777777" w:rsidR="0090266F" w:rsidRDefault="007B41F3">
      <w:pPr>
        <w:spacing w:after="0" w:line="240" w:lineRule="auto"/>
        <w:jc w:val="right"/>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Sahyadri</w:t>
      </w:r>
      <w:proofErr w:type="spellEnd"/>
      <w:r>
        <w:rPr>
          <w:rFonts w:ascii="Times New Roman" w:eastAsia="Times New Roman" w:hAnsi="Times New Roman" w:cs="Times New Roman"/>
          <w:sz w:val="24"/>
          <w:szCs w:val="24"/>
        </w:rPr>
        <w:t xml:space="preserve"> Arts College, </w:t>
      </w:r>
    </w:p>
    <w:p w14:paraId="00000007" w14:textId="77777777" w:rsidR="0090266F" w:rsidRDefault="007B41F3">
      <w:pPr>
        <w:spacing w:after="0" w:line="240" w:lineRule="auto"/>
        <w:jc w:val="right"/>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Vidyanagar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Shivamogga</w:t>
      </w:r>
      <w:proofErr w:type="spellEnd"/>
      <w:r>
        <w:rPr>
          <w:rFonts w:ascii="Times New Roman" w:eastAsia="Times New Roman" w:hAnsi="Times New Roman" w:cs="Times New Roman"/>
          <w:sz w:val="24"/>
          <w:szCs w:val="24"/>
        </w:rPr>
        <w:t>.</w:t>
      </w:r>
    </w:p>
    <w:p w14:paraId="00000008" w14:textId="77777777" w:rsidR="0090266F" w:rsidRDefault="007B41F3">
      <w:pPr>
        <w:spacing w:after="0" w:line="240" w:lineRule="auto"/>
        <w:jc w:val="right"/>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Mob.</w:t>
      </w:r>
      <w:proofErr w:type="gramEnd"/>
      <w:r>
        <w:rPr>
          <w:rFonts w:ascii="Times New Roman" w:eastAsia="Times New Roman" w:hAnsi="Times New Roman" w:cs="Times New Roman"/>
          <w:sz w:val="24"/>
          <w:szCs w:val="24"/>
        </w:rPr>
        <w:t xml:space="preserve"> No: 9740799309</w:t>
      </w:r>
    </w:p>
    <w:p w14:paraId="00000009" w14:textId="77777777" w:rsidR="0090266F" w:rsidRDefault="007B41F3">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E-mail I.D: bhsatyanarayana@gmail.com.</w:t>
      </w:r>
    </w:p>
    <w:p w14:paraId="0000000A" w14:textId="77777777" w:rsidR="0090266F" w:rsidRDefault="0090266F">
      <w:pPr>
        <w:spacing w:after="0" w:line="240" w:lineRule="auto"/>
        <w:rPr>
          <w:rFonts w:ascii="Times New Roman" w:eastAsia="Times New Roman" w:hAnsi="Times New Roman" w:cs="Times New Roman"/>
          <w:b/>
          <w:sz w:val="24"/>
          <w:szCs w:val="24"/>
        </w:rPr>
      </w:pPr>
    </w:p>
    <w:p w14:paraId="0000000B" w14:textId="77777777" w:rsidR="0090266F" w:rsidRDefault="007B41F3">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Abstract:</w:t>
      </w:r>
    </w:p>
    <w:p w14:paraId="0000000C" w14:textId="77777777" w:rsidR="0090266F" w:rsidRDefault="0090266F">
      <w:pPr>
        <w:spacing w:after="0" w:line="240" w:lineRule="auto"/>
        <w:rPr>
          <w:rFonts w:ascii="Times New Roman" w:eastAsia="Times New Roman" w:hAnsi="Times New Roman" w:cs="Times New Roman"/>
          <w:b/>
          <w:sz w:val="24"/>
          <w:szCs w:val="24"/>
        </w:rPr>
      </w:pPr>
    </w:p>
    <w:p w14:paraId="0000000D" w14:textId="335E1C40" w:rsidR="0090266F" w:rsidRDefault="007B41F3">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proofErr w:type="gramStart"/>
      <w:r w:rsidR="003D3108" w:rsidRPr="003D3108">
        <w:rPr>
          <w:rFonts w:ascii="Times New Roman" w:eastAsia="Times New Roman" w:hAnsi="Times New Roman" w:cs="Times New Roman"/>
          <w:sz w:val="24"/>
          <w:szCs w:val="24"/>
        </w:rPr>
        <w:t>real</w:t>
      </w:r>
      <w:proofErr w:type="gramEnd"/>
      <w:r w:rsidR="003D3108" w:rsidRPr="003D3108">
        <w:rPr>
          <w:rFonts w:ascii="Times New Roman" w:eastAsia="Times New Roman" w:hAnsi="Times New Roman" w:cs="Times New Roman"/>
          <w:sz w:val="24"/>
          <w:szCs w:val="24"/>
        </w:rPr>
        <w:t xml:space="preserve"> and substantial meaning A well-informed citizenry that is able to intelligently and actively contribute to national policymaking is essential to the success of any democracy. To keep a democratic government functioning, openness and responsibility are necessities. Information accessibility is a vital weapon for social change.</w:t>
      </w:r>
      <w:r>
        <w:rPr>
          <w:rFonts w:ascii="Times New Roman" w:eastAsia="Times New Roman" w:hAnsi="Times New Roman" w:cs="Times New Roman"/>
          <w:sz w:val="24"/>
          <w:szCs w:val="24"/>
        </w:rPr>
        <w:t xml:space="preserve"> The publication of “Right to Information Act and governance” has therefore, made timely contributions to the growth of awareness of this vital element of our democratic polity.  Democracy is the best instrument for good governance provided that democracy is real, which means that there is public participation in governance.</w:t>
      </w:r>
    </w:p>
    <w:p w14:paraId="0000000E" w14:textId="77777777" w:rsidR="0090266F" w:rsidRDefault="0090266F">
      <w:pPr>
        <w:spacing w:after="0" w:line="360" w:lineRule="auto"/>
        <w:jc w:val="both"/>
        <w:rPr>
          <w:rFonts w:ascii="Times New Roman" w:eastAsia="Times New Roman" w:hAnsi="Times New Roman" w:cs="Times New Roman"/>
          <w:sz w:val="24"/>
          <w:szCs w:val="24"/>
        </w:rPr>
      </w:pPr>
    </w:p>
    <w:p w14:paraId="0000000F" w14:textId="77777777" w:rsidR="0090266F" w:rsidRDefault="007B41F3">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i/>
          <w:sz w:val="24"/>
          <w:szCs w:val="24"/>
        </w:rPr>
        <w:t>Keywords:</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Accumulation of Power, Effective Mechanisms, Public Information Officer, Landmark Decision, Business Enterprises, Data Security</w:t>
      </w:r>
    </w:p>
    <w:p w14:paraId="00000010" w14:textId="77777777" w:rsidR="0090266F" w:rsidRDefault="0090266F">
      <w:pPr>
        <w:spacing w:after="0" w:line="360" w:lineRule="auto"/>
        <w:jc w:val="both"/>
        <w:rPr>
          <w:rFonts w:ascii="Times New Roman" w:eastAsia="Times New Roman" w:hAnsi="Times New Roman" w:cs="Times New Roman"/>
          <w:sz w:val="24"/>
          <w:szCs w:val="24"/>
        </w:rPr>
      </w:pPr>
    </w:p>
    <w:p w14:paraId="00000011" w14:textId="77777777" w:rsidR="0090266F" w:rsidRDefault="0090266F">
      <w:pPr>
        <w:spacing w:after="0" w:line="240" w:lineRule="auto"/>
        <w:jc w:val="center"/>
        <w:rPr>
          <w:rFonts w:ascii="Times New Roman" w:eastAsia="Times New Roman" w:hAnsi="Times New Roman" w:cs="Times New Roman"/>
          <w:b/>
          <w:sz w:val="24"/>
          <w:szCs w:val="24"/>
        </w:rPr>
      </w:pPr>
    </w:p>
    <w:p w14:paraId="00000012" w14:textId="77777777" w:rsidR="0090266F" w:rsidRDefault="0090266F">
      <w:pPr>
        <w:spacing w:after="0" w:line="240" w:lineRule="auto"/>
        <w:jc w:val="center"/>
        <w:rPr>
          <w:rFonts w:ascii="Times New Roman" w:eastAsia="Times New Roman" w:hAnsi="Times New Roman" w:cs="Times New Roman"/>
          <w:b/>
          <w:sz w:val="24"/>
          <w:szCs w:val="24"/>
        </w:rPr>
      </w:pPr>
    </w:p>
    <w:p w14:paraId="00000013" w14:textId="77777777" w:rsidR="0090266F" w:rsidRDefault="0090266F">
      <w:pPr>
        <w:spacing w:after="0" w:line="240" w:lineRule="auto"/>
        <w:jc w:val="center"/>
        <w:rPr>
          <w:rFonts w:ascii="Times New Roman" w:eastAsia="Times New Roman" w:hAnsi="Times New Roman" w:cs="Times New Roman"/>
          <w:b/>
          <w:sz w:val="24"/>
          <w:szCs w:val="24"/>
        </w:rPr>
      </w:pPr>
    </w:p>
    <w:p w14:paraId="00000014" w14:textId="77777777" w:rsidR="0090266F" w:rsidRDefault="0090266F">
      <w:pPr>
        <w:spacing w:after="0" w:line="240" w:lineRule="auto"/>
        <w:ind w:firstLine="720"/>
        <w:jc w:val="both"/>
        <w:rPr>
          <w:rFonts w:ascii="Times New Roman" w:eastAsia="Times New Roman" w:hAnsi="Times New Roman" w:cs="Times New Roman"/>
          <w:sz w:val="24"/>
          <w:szCs w:val="24"/>
        </w:rPr>
      </w:pPr>
    </w:p>
    <w:p w14:paraId="00000015" w14:textId="77777777" w:rsidR="0090266F" w:rsidRDefault="0090266F">
      <w:pPr>
        <w:spacing w:after="0" w:line="240" w:lineRule="auto"/>
        <w:ind w:firstLine="720"/>
        <w:jc w:val="both"/>
        <w:rPr>
          <w:rFonts w:ascii="Times New Roman" w:eastAsia="Times New Roman" w:hAnsi="Times New Roman" w:cs="Times New Roman"/>
          <w:sz w:val="24"/>
          <w:szCs w:val="24"/>
        </w:rPr>
      </w:pPr>
    </w:p>
    <w:p w14:paraId="00000016" w14:textId="77777777" w:rsidR="0090266F" w:rsidRDefault="0090266F">
      <w:pPr>
        <w:spacing w:after="0" w:line="240" w:lineRule="auto"/>
        <w:ind w:firstLine="720"/>
        <w:jc w:val="both"/>
        <w:rPr>
          <w:rFonts w:ascii="Times New Roman" w:eastAsia="Times New Roman" w:hAnsi="Times New Roman" w:cs="Times New Roman"/>
          <w:sz w:val="24"/>
          <w:szCs w:val="24"/>
        </w:rPr>
      </w:pPr>
    </w:p>
    <w:p w14:paraId="00000017" w14:textId="77777777" w:rsidR="0090266F" w:rsidRDefault="0090266F">
      <w:pPr>
        <w:spacing w:after="0" w:line="240" w:lineRule="auto"/>
        <w:ind w:firstLine="720"/>
        <w:jc w:val="both"/>
        <w:rPr>
          <w:rFonts w:ascii="Times New Roman" w:eastAsia="Times New Roman" w:hAnsi="Times New Roman" w:cs="Times New Roman"/>
          <w:sz w:val="24"/>
          <w:szCs w:val="24"/>
        </w:rPr>
      </w:pPr>
    </w:p>
    <w:p w14:paraId="00000018" w14:textId="77777777" w:rsidR="0090266F" w:rsidRDefault="0090266F">
      <w:pPr>
        <w:spacing w:after="0" w:line="240" w:lineRule="auto"/>
        <w:ind w:firstLine="720"/>
        <w:jc w:val="both"/>
        <w:rPr>
          <w:rFonts w:ascii="Times New Roman" w:eastAsia="Times New Roman" w:hAnsi="Times New Roman" w:cs="Times New Roman"/>
          <w:sz w:val="24"/>
          <w:szCs w:val="24"/>
        </w:rPr>
      </w:pPr>
    </w:p>
    <w:p w14:paraId="00000019" w14:textId="77777777" w:rsidR="0090266F" w:rsidRDefault="0090266F">
      <w:pPr>
        <w:spacing w:after="0" w:line="240" w:lineRule="auto"/>
        <w:ind w:firstLine="720"/>
        <w:jc w:val="both"/>
        <w:rPr>
          <w:rFonts w:ascii="Times New Roman" w:eastAsia="Times New Roman" w:hAnsi="Times New Roman" w:cs="Times New Roman"/>
          <w:sz w:val="24"/>
          <w:szCs w:val="24"/>
        </w:rPr>
      </w:pPr>
    </w:p>
    <w:p w14:paraId="0000001A" w14:textId="77777777" w:rsidR="0090266F" w:rsidRDefault="0090266F">
      <w:pPr>
        <w:spacing w:after="0" w:line="240" w:lineRule="auto"/>
        <w:ind w:firstLine="720"/>
        <w:jc w:val="both"/>
        <w:rPr>
          <w:rFonts w:ascii="Times New Roman" w:eastAsia="Times New Roman" w:hAnsi="Times New Roman" w:cs="Times New Roman"/>
          <w:sz w:val="24"/>
          <w:szCs w:val="24"/>
        </w:rPr>
      </w:pPr>
    </w:p>
    <w:p w14:paraId="0000001B" w14:textId="77777777" w:rsidR="0090266F" w:rsidRDefault="0090266F">
      <w:pPr>
        <w:spacing w:after="0" w:line="240" w:lineRule="auto"/>
        <w:ind w:firstLine="720"/>
        <w:jc w:val="both"/>
        <w:rPr>
          <w:rFonts w:ascii="Times New Roman" w:eastAsia="Times New Roman" w:hAnsi="Times New Roman" w:cs="Times New Roman"/>
          <w:sz w:val="24"/>
          <w:szCs w:val="24"/>
        </w:rPr>
      </w:pPr>
    </w:p>
    <w:p w14:paraId="0000001C" w14:textId="77777777" w:rsidR="0090266F" w:rsidRDefault="0090266F">
      <w:pPr>
        <w:spacing w:after="0" w:line="240" w:lineRule="auto"/>
        <w:ind w:firstLine="720"/>
        <w:jc w:val="both"/>
        <w:rPr>
          <w:rFonts w:ascii="Times New Roman" w:eastAsia="Times New Roman" w:hAnsi="Times New Roman" w:cs="Times New Roman"/>
          <w:sz w:val="24"/>
          <w:szCs w:val="24"/>
        </w:rPr>
      </w:pPr>
    </w:p>
    <w:p w14:paraId="0000001D" w14:textId="77777777" w:rsidR="0090266F" w:rsidRDefault="0090266F">
      <w:pPr>
        <w:spacing w:after="0" w:line="240" w:lineRule="auto"/>
        <w:ind w:firstLine="720"/>
        <w:jc w:val="both"/>
        <w:rPr>
          <w:rFonts w:ascii="Times New Roman" w:eastAsia="Times New Roman" w:hAnsi="Times New Roman" w:cs="Times New Roman"/>
          <w:sz w:val="24"/>
          <w:szCs w:val="24"/>
        </w:rPr>
      </w:pPr>
    </w:p>
    <w:p w14:paraId="0000001E" w14:textId="77777777" w:rsidR="0090266F" w:rsidRDefault="0090266F">
      <w:pPr>
        <w:spacing w:after="0" w:line="240" w:lineRule="auto"/>
        <w:ind w:firstLine="720"/>
        <w:jc w:val="both"/>
        <w:rPr>
          <w:rFonts w:ascii="Times New Roman" w:eastAsia="Times New Roman" w:hAnsi="Times New Roman" w:cs="Times New Roman"/>
          <w:sz w:val="24"/>
          <w:szCs w:val="24"/>
        </w:rPr>
      </w:pPr>
    </w:p>
    <w:p w14:paraId="0000001F" w14:textId="77777777" w:rsidR="0090266F" w:rsidRDefault="0090266F">
      <w:pPr>
        <w:spacing w:after="0" w:line="240" w:lineRule="auto"/>
        <w:ind w:firstLine="720"/>
        <w:jc w:val="both"/>
        <w:rPr>
          <w:rFonts w:ascii="Times New Roman" w:eastAsia="Times New Roman" w:hAnsi="Times New Roman" w:cs="Times New Roman"/>
          <w:sz w:val="24"/>
          <w:szCs w:val="24"/>
        </w:rPr>
      </w:pPr>
    </w:p>
    <w:p w14:paraId="00000020" w14:textId="77777777" w:rsidR="0090266F" w:rsidRDefault="0090266F">
      <w:pPr>
        <w:spacing w:after="0" w:line="240" w:lineRule="auto"/>
        <w:ind w:firstLine="720"/>
        <w:jc w:val="both"/>
        <w:rPr>
          <w:rFonts w:ascii="Times New Roman" w:eastAsia="Times New Roman" w:hAnsi="Times New Roman" w:cs="Times New Roman"/>
          <w:sz w:val="24"/>
          <w:szCs w:val="24"/>
        </w:rPr>
      </w:pPr>
    </w:p>
    <w:p w14:paraId="00000021" w14:textId="77777777" w:rsidR="0090266F" w:rsidRDefault="0090266F">
      <w:pPr>
        <w:spacing w:after="0" w:line="240" w:lineRule="auto"/>
        <w:ind w:firstLine="720"/>
        <w:jc w:val="both"/>
        <w:rPr>
          <w:rFonts w:ascii="Times New Roman" w:eastAsia="Times New Roman" w:hAnsi="Times New Roman" w:cs="Times New Roman"/>
          <w:sz w:val="24"/>
          <w:szCs w:val="24"/>
        </w:rPr>
      </w:pPr>
    </w:p>
    <w:p w14:paraId="00000022" w14:textId="77777777" w:rsidR="0090266F" w:rsidRDefault="0090266F">
      <w:pPr>
        <w:spacing w:after="0" w:line="240" w:lineRule="auto"/>
        <w:ind w:firstLine="720"/>
        <w:jc w:val="both"/>
        <w:rPr>
          <w:rFonts w:ascii="Times New Roman" w:eastAsia="Times New Roman" w:hAnsi="Times New Roman" w:cs="Times New Roman"/>
          <w:sz w:val="24"/>
          <w:szCs w:val="24"/>
        </w:rPr>
      </w:pPr>
    </w:p>
    <w:p w14:paraId="00000023" w14:textId="77777777" w:rsidR="0090266F" w:rsidRDefault="0090266F">
      <w:pPr>
        <w:spacing w:after="0" w:line="240" w:lineRule="auto"/>
        <w:ind w:firstLine="720"/>
        <w:jc w:val="both"/>
        <w:rPr>
          <w:rFonts w:ascii="Times New Roman" w:eastAsia="Times New Roman" w:hAnsi="Times New Roman" w:cs="Times New Roman"/>
          <w:sz w:val="24"/>
          <w:szCs w:val="24"/>
        </w:rPr>
      </w:pPr>
    </w:p>
    <w:p w14:paraId="00000024" w14:textId="77777777" w:rsidR="0090266F" w:rsidRDefault="0090266F">
      <w:pPr>
        <w:spacing w:after="0" w:line="240" w:lineRule="auto"/>
        <w:ind w:firstLine="720"/>
        <w:jc w:val="both"/>
        <w:rPr>
          <w:rFonts w:ascii="Times New Roman" w:eastAsia="Times New Roman" w:hAnsi="Times New Roman" w:cs="Times New Roman"/>
          <w:sz w:val="24"/>
          <w:szCs w:val="24"/>
        </w:rPr>
      </w:pPr>
    </w:p>
    <w:p w14:paraId="00000025" w14:textId="76C91074" w:rsidR="0090266F" w:rsidRDefault="007B41F3">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In a world of 195 countries, every country, big or small, is governed by some or the reform of government. By government we mean a group of people/institution who control and make decisions for a country, state, etc. </w:t>
      </w:r>
      <w:r w:rsidR="003D3108" w:rsidRPr="003D3108">
        <w:rPr>
          <w:rFonts w:ascii="Times New Roman" w:eastAsia="Times New Roman" w:hAnsi="Times New Roman" w:cs="Times New Roman"/>
          <w:sz w:val="24"/>
          <w:szCs w:val="24"/>
        </w:rPr>
        <w:t>These bodies have the power to choose the best course of action for keeping the peace and advancing the common good. In this post, we'll take a look at the many facets of effective governance, with an emphasis on openness and responsibility.</w:t>
      </w:r>
      <w:r>
        <w:rPr>
          <w:rFonts w:ascii="Times New Roman" w:eastAsia="Times New Roman" w:hAnsi="Times New Roman" w:cs="Times New Roman"/>
          <w:sz w:val="24"/>
          <w:szCs w:val="24"/>
        </w:rPr>
        <w:t xml:space="preserve"> </w:t>
      </w:r>
    </w:p>
    <w:p w14:paraId="00000026" w14:textId="77777777" w:rsidR="0090266F" w:rsidRDefault="007B41F3">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27" w14:textId="77777777" w:rsidR="0090266F" w:rsidRDefault="007B41F3">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Classification of Governments </w:t>
      </w:r>
    </w:p>
    <w:p w14:paraId="00000028" w14:textId="77777777" w:rsidR="0090266F" w:rsidRDefault="0090266F">
      <w:pPr>
        <w:spacing w:after="0" w:line="240" w:lineRule="auto"/>
        <w:jc w:val="both"/>
        <w:rPr>
          <w:rFonts w:ascii="Times New Roman" w:eastAsia="Times New Roman" w:hAnsi="Times New Roman" w:cs="Times New Roman"/>
          <w:b/>
          <w:sz w:val="24"/>
          <w:szCs w:val="24"/>
        </w:rPr>
      </w:pPr>
    </w:p>
    <w:p w14:paraId="00000029" w14:textId="77777777" w:rsidR="0090266F" w:rsidRDefault="007B41F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Government can be of three major categories- monarchy, aristocracy and democracy; depending upon the accumulation of power by one, a few, or many.</w:t>
      </w:r>
    </w:p>
    <w:p w14:paraId="0000002A" w14:textId="77777777" w:rsidR="0090266F" w:rsidRDefault="007B41F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India is home to 1.3 billon people, reflecting diverse cultures, languages and beliefs, united under one nation. Governing such an immensely populated and diverse land is challenging, and demands a proactive, visionary and an all-inclusive approach.</w:t>
      </w:r>
    </w:p>
    <w:p w14:paraId="0000002B" w14:textId="77777777" w:rsidR="0090266F" w:rsidRDefault="0090266F">
      <w:pPr>
        <w:spacing w:after="0" w:line="240" w:lineRule="auto"/>
        <w:jc w:val="both"/>
        <w:rPr>
          <w:rFonts w:ascii="Times New Roman" w:eastAsia="Times New Roman" w:hAnsi="Times New Roman" w:cs="Times New Roman"/>
          <w:sz w:val="24"/>
          <w:szCs w:val="24"/>
        </w:rPr>
      </w:pPr>
    </w:p>
    <w:p w14:paraId="0000002C" w14:textId="77777777" w:rsidR="0090266F" w:rsidRDefault="007B41F3">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Dictatorship </w:t>
      </w:r>
      <w:proofErr w:type="gramStart"/>
      <w:r>
        <w:rPr>
          <w:rFonts w:ascii="Times New Roman" w:eastAsia="Times New Roman" w:hAnsi="Times New Roman" w:cs="Times New Roman"/>
          <w:b/>
          <w:sz w:val="24"/>
          <w:szCs w:val="24"/>
        </w:rPr>
        <w:t>Vs</w:t>
      </w:r>
      <w:proofErr w:type="gramEnd"/>
      <w:r>
        <w:rPr>
          <w:rFonts w:ascii="Times New Roman" w:eastAsia="Times New Roman" w:hAnsi="Times New Roman" w:cs="Times New Roman"/>
          <w:b/>
          <w:sz w:val="24"/>
          <w:szCs w:val="24"/>
        </w:rPr>
        <w:t>. Democratic Government</w:t>
      </w:r>
    </w:p>
    <w:p w14:paraId="0000002D" w14:textId="77777777" w:rsidR="0090266F" w:rsidRDefault="0090266F">
      <w:pPr>
        <w:spacing w:after="0" w:line="240" w:lineRule="auto"/>
        <w:jc w:val="both"/>
        <w:rPr>
          <w:rFonts w:ascii="Times New Roman" w:eastAsia="Times New Roman" w:hAnsi="Times New Roman" w:cs="Times New Roman"/>
          <w:b/>
          <w:sz w:val="24"/>
          <w:szCs w:val="24"/>
        </w:rPr>
      </w:pPr>
    </w:p>
    <w:p w14:paraId="0000002E" w14:textId="77777777" w:rsidR="0090266F" w:rsidRDefault="007B41F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We have adopted the system of parliamentary democracy, which means that the people of India have the right to elect their representatives and the executive branch of government is held responsible to the legislative branch.</w:t>
      </w:r>
    </w:p>
    <w:p w14:paraId="0000002F" w14:textId="77777777" w:rsidR="0090266F" w:rsidRDefault="0090266F">
      <w:pPr>
        <w:spacing w:after="0" w:line="240" w:lineRule="auto"/>
        <w:jc w:val="both"/>
        <w:rPr>
          <w:rFonts w:ascii="Times New Roman" w:eastAsia="Times New Roman" w:hAnsi="Times New Roman" w:cs="Times New Roman"/>
          <w:sz w:val="24"/>
          <w:szCs w:val="24"/>
        </w:rPr>
      </w:pPr>
    </w:p>
    <w:p w14:paraId="00000030" w14:textId="37BA8F3A" w:rsidR="0090266F" w:rsidRDefault="007B41F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D3108" w:rsidRPr="003D3108">
        <w:rPr>
          <w:rFonts w:ascii="Times New Roman" w:eastAsia="Times New Roman" w:hAnsi="Times New Roman" w:cs="Times New Roman"/>
          <w:sz w:val="24"/>
          <w:szCs w:val="24"/>
        </w:rPr>
        <w:t xml:space="preserve">Authoritative governance, on the other hand, refers to the concentration of power in the hands of a single individual or </w:t>
      </w:r>
      <w:proofErr w:type="gramStart"/>
      <w:r w:rsidR="003D3108" w:rsidRPr="003D3108">
        <w:rPr>
          <w:rFonts w:ascii="Times New Roman" w:eastAsia="Times New Roman" w:hAnsi="Times New Roman" w:cs="Times New Roman"/>
          <w:sz w:val="24"/>
          <w:szCs w:val="24"/>
        </w:rPr>
        <w:t>a tiny</w:t>
      </w:r>
      <w:proofErr w:type="gramEnd"/>
      <w:r w:rsidR="003D3108" w:rsidRPr="003D3108">
        <w:rPr>
          <w:rFonts w:ascii="Times New Roman" w:eastAsia="Times New Roman" w:hAnsi="Times New Roman" w:cs="Times New Roman"/>
          <w:sz w:val="24"/>
          <w:szCs w:val="24"/>
        </w:rPr>
        <w:t xml:space="preserve"> elite that is not legally bound to serve the public interest.</w:t>
      </w:r>
    </w:p>
    <w:p w14:paraId="00000031" w14:textId="77777777" w:rsidR="0090266F" w:rsidRDefault="0090266F">
      <w:pPr>
        <w:spacing w:after="0" w:line="240" w:lineRule="auto"/>
        <w:jc w:val="both"/>
        <w:rPr>
          <w:rFonts w:ascii="Times New Roman" w:eastAsia="Times New Roman" w:hAnsi="Times New Roman" w:cs="Times New Roman"/>
          <w:sz w:val="24"/>
          <w:szCs w:val="24"/>
        </w:rPr>
      </w:pPr>
    </w:p>
    <w:p w14:paraId="00000032" w14:textId="61D2E466" w:rsidR="0090266F" w:rsidRDefault="007B41F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Democratic governance is synonymous with good governance. It holds people as the natural claimants of power. </w:t>
      </w:r>
      <w:r w:rsidR="003D3108" w:rsidRPr="003D3108">
        <w:rPr>
          <w:rFonts w:ascii="Times New Roman" w:eastAsia="Times New Roman" w:hAnsi="Times New Roman" w:cs="Times New Roman"/>
          <w:sz w:val="24"/>
          <w:szCs w:val="24"/>
        </w:rPr>
        <w:t xml:space="preserve">The United Nations Development Programme (UNDP) defines good governance as the availability of effective systems, processes, and institutions through which individuals and groups can make their voices heard, claim their rights, </w:t>
      </w:r>
      <w:proofErr w:type="spellStart"/>
      <w:r w:rsidR="003D3108" w:rsidRPr="003D3108">
        <w:rPr>
          <w:rFonts w:ascii="Times New Roman" w:eastAsia="Times New Roman" w:hAnsi="Times New Roman" w:cs="Times New Roman"/>
          <w:sz w:val="24"/>
          <w:szCs w:val="24"/>
        </w:rPr>
        <w:t>fulfill</w:t>
      </w:r>
      <w:proofErr w:type="spellEnd"/>
      <w:r w:rsidR="003D3108" w:rsidRPr="003D3108">
        <w:rPr>
          <w:rFonts w:ascii="Times New Roman" w:eastAsia="Times New Roman" w:hAnsi="Times New Roman" w:cs="Times New Roman"/>
          <w:sz w:val="24"/>
          <w:szCs w:val="24"/>
        </w:rPr>
        <w:t xml:space="preserve"> their responsibilities, and resolve conflicts. This is the method through which power is used to make choices and provide for the public.</w:t>
      </w:r>
    </w:p>
    <w:p w14:paraId="00000033" w14:textId="77777777" w:rsidR="0090266F" w:rsidRDefault="007B41F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34" w14:textId="77777777" w:rsidR="0090266F" w:rsidRDefault="007B41F3">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Objectives</w:t>
      </w:r>
    </w:p>
    <w:p w14:paraId="00000035" w14:textId="77777777" w:rsidR="0090266F" w:rsidRDefault="0090266F">
      <w:pPr>
        <w:spacing w:after="0" w:line="240" w:lineRule="auto"/>
        <w:jc w:val="both"/>
        <w:rPr>
          <w:rFonts w:ascii="Times New Roman" w:eastAsia="Times New Roman" w:hAnsi="Times New Roman" w:cs="Times New Roman"/>
          <w:b/>
          <w:sz w:val="24"/>
          <w:szCs w:val="24"/>
        </w:rPr>
      </w:pPr>
    </w:p>
    <w:p w14:paraId="00000036" w14:textId="77777777" w:rsidR="0090266F" w:rsidRDefault="007B41F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Transparency, accountability, rule of law, responsiveness, equity, </w:t>
      </w:r>
      <w:proofErr w:type="spellStart"/>
      <w:r>
        <w:rPr>
          <w:rFonts w:ascii="Times New Roman" w:eastAsia="Times New Roman" w:hAnsi="Times New Roman" w:cs="Times New Roman"/>
          <w:sz w:val="24"/>
          <w:szCs w:val="24"/>
        </w:rPr>
        <w:t>etc</w:t>
      </w:r>
      <w:proofErr w:type="spellEnd"/>
      <w:r>
        <w:rPr>
          <w:rFonts w:ascii="Times New Roman" w:eastAsia="Times New Roman" w:hAnsi="Times New Roman" w:cs="Times New Roman"/>
          <w:sz w:val="24"/>
          <w:szCs w:val="24"/>
        </w:rPr>
        <w:t>, are some of the essential characteristics of good governance.</w:t>
      </w:r>
    </w:p>
    <w:p w14:paraId="00000037" w14:textId="77777777" w:rsidR="0090266F" w:rsidRDefault="0090266F">
      <w:pPr>
        <w:spacing w:after="0" w:line="240" w:lineRule="auto"/>
        <w:jc w:val="both"/>
        <w:rPr>
          <w:rFonts w:ascii="Times New Roman" w:eastAsia="Times New Roman" w:hAnsi="Times New Roman" w:cs="Times New Roman"/>
          <w:sz w:val="24"/>
          <w:szCs w:val="24"/>
        </w:rPr>
      </w:pPr>
    </w:p>
    <w:p w14:paraId="00000038" w14:textId="77777777" w:rsidR="0090266F" w:rsidRDefault="007B41F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Transparency ensures that the policy makers must provide comprehensive and accessible information to those concerned, and accountability ensures that the decision makers are accountable to the public as well as institutional stakeholders. These along with other features lead the way to good governance. Good governance must ensure inclusive growth, employment generation, equal opportunities, empathetic approach and poverty alleviation. It is based on the joint efforts of government and nongovernment institutions.</w:t>
      </w:r>
    </w:p>
    <w:p w14:paraId="00000039" w14:textId="77777777" w:rsidR="0090266F" w:rsidRDefault="0090266F">
      <w:pPr>
        <w:spacing w:after="0" w:line="240" w:lineRule="auto"/>
        <w:jc w:val="both"/>
        <w:rPr>
          <w:rFonts w:ascii="Times New Roman" w:eastAsia="Times New Roman" w:hAnsi="Times New Roman" w:cs="Times New Roman"/>
          <w:sz w:val="24"/>
          <w:szCs w:val="24"/>
        </w:rPr>
      </w:pPr>
    </w:p>
    <w:p w14:paraId="0000003A" w14:textId="77777777" w:rsidR="0090266F" w:rsidRDefault="007B41F3">
      <w:pPr>
        <w:spacing w:after="0"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b/>
          <w:sz w:val="24"/>
          <w:szCs w:val="24"/>
        </w:rPr>
        <w:t>Divices</w:t>
      </w:r>
      <w:proofErr w:type="spellEnd"/>
      <w:r>
        <w:rPr>
          <w:rFonts w:ascii="Times New Roman" w:eastAsia="Times New Roman" w:hAnsi="Times New Roman" w:cs="Times New Roman"/>
          <w:b/>
          <w:sz w:val="24"/>
          <w:szCs w:val="24"/>
        </w:rPr>
        <w:t xml:space="preserve"> to Ensure Transparency and Accountability in Governance</w:t>
      </w:r>
      <w:r>
        <w:rPr>
          <w:rFonts w:ascii="Times New Roman" w:eastAsia="Times New Roman" w:hAnsi="Times New Roman" w:cs="Times New Roman"/>
          <w:sz w:val="24"/>
          <w:szCs w:val="24"/>
        </w:rPr>
        <w:t xml:space="preserve"> </w:t>
      </w:r>
    </w:p>
    <w:p w14:paraId="0000003B" w14:textId="77777777" w:rsidR="0090266F" w:rsidRDefault="0090266F">
      <w:pPr>
        <w:spacing w:after="0" w:line="240" w:lineRule="auto"/>
        <w:jc w:val="both"/>
        <w:rPr>
          <w:rFonts w:ascii="Times New Roman" w:eastAsia="Times New Roman" w:hAnsi="Times New Roman" w:cs="Times New Roman"/>
          <w:sz w:val="24"/>
          <w:szCs w:val="24"/>
        </w:rPr>
      </w:pPr>
    </w:p>
    <w:p w14:paraId="0000003C" w14:textId="77777777" w:rsidR="0090266F" w:rsidRDefault="007B41F3">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Right to Information Act, 2005</w:t>
      </w:r>
    </w:p>
    <w:p w14:paraId="0000003D" w14:textId="77777777" w:rsidR="0090266F" w:rsidRDefault="0090266F">
      <w:pPr>
        <w:spacing w:after="0" w:line="240" w:lineRule="auto"/>
        <w:jc w:val="both"/>
        <w:rPr>
          <w:rFonts w:ascii="Times New Roman" w:eastAsia="Times New Roman" w:hAnsi="Times New Roman" w:cs="Times New Roman"/>
          <w:sz w:val="24"/>
          <w:szCs w:val="24"/>
        </w:rPr>
      </w:pPr>
    </w:p>
    <w:p w14:paraId="0000003E" w14:textId="1657295F" w:rsidR="0090266F" w:rsidRDefault="007B41F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RTI is </w:t>
      </w:r>
      <w:proofErr w:type="gramStart"/>
      <w:r>
        <w:rPr>
          <w:rFonts w:ascii="Times New Roman" w:eastAsia="Times New Roman" w:hAnsi="Times New Roman" w:cs="Times New Roman"/>
          <w:b/>
          <w:sz w:val="24"/>
          <w:szCs w:val="24"/>
        </w:rPr>
        <w:t>a</w:t>
      </w:r>
      <w:proofErr w:type="gramEnd"/>
      <w:r>
        <w:rPr>
          <w:rFonts w:ascii="Times New Roman" w:eastAsia="Times New Roman" w:hAnsi="Times New Roman" w:cs="Times New Roman"/>
          <w:b/>
          <w:sz w:val="24"/>
          <w:szCs w:val="24"/>
        </w:rPr>
        <w:t xml:space="preserve"> </w:t>
      </w:r>
      <w:r w:rsidR="00705791" w:rsidRPr="00705791">
        <w:rPr>
          <w:rFonts w:ascii="Times New Roman" w:eastAsia="Times New Roman" w:hAnsi="Times New Roman" w:cs="Times New Roman"/>
          <w:sz w:val="24"/>
          <w:szCs w:val="24"/>
        </w:rPr>
        <w:t xml:space="preserve">Article 19(1) basic right of the Indian Constitution. The right to freedom of expression is guaranteed in this article for all Indian citizens. According to a ruling by the Supreme Court in Raj </w:t>
      </w:r>
      <w:proofErr w:type="spellStart"/>
      <w:r w:rsidR="00705791" w:rsidRPr="00705791">
        <w:rPr>
          <w:rFonts w:ascii="Times New Roman" w:eastAsia="Times New Roman" w:hAnsi="Times New Roman" w:cs="Times New Roman"/>
          <w:sz w:val="24"/>
          <w:szCs w:val="24"/>
        </w:rPr>
        <w:t>Narain</w:t>
      </w:r>
      <w:proofErr w:type="spellEnd"/>
      <w:r w:rsidR="00705791" w:rsidRPr="00705791">
        <w:rPr>
          <w:rFonts w:ascii="Times New Roman" w:eastAsia="Times New Roman" w:hAnsi="Times New Roman" w:cs="Times New Roman"/>
          <w:sz w:val="24"/>
          <w:szCs w:val="24"/>
        </w:rPr>
        <w:t xml:space="preserve"> v. State of UP, ignorance prevents the people from freely </w:t>
      </w:r>
      <w:r w:rsidR="00705791" w:rsidRPr="00705791">
        <w:rPr>
          <w:rFonts w:ascii="Times New Roman" w:eastAsia="Times New Roman" w:hAnsi="Times New Roman" w:cs="Times New Roman"/>
          <w:sz w:val="24"/>
          <w:szCs w:val="24"/>
        </w:rPr>
        <w:lastRenderedPageBreak/>
        <w:t xml:space="preserve">expressing themselves via speech or other forms of political expression. </w:t>
      </w:r>
      <w:proofErr w:type="gramStart"/>
      <w:r w:rsidR="00705791" w:rsidRPr="00705791">
        <w:rPr>
          <w:rFonts w:ascii="Times New Roman" w:eastAsia="Times New Roman" w:hAnsi="Times New Roman" w:cs="Times New Roman"/>
          <w:sz w:val="24"/>
          <w:szCs w:val="24"/>
        </w:rPr>
        <w:t>a</w:t>
      </w:r>
      <w:proofErr w:type="gramEnd"/>
      <w:r w:rsidR="00705791" w:rsidRPr="00705791">
        <w:rPr>
          <w:rFonts w:ascii="Times New Roman" w:eastAsia="Times New Roman" w:hAnsi="Times New Roman" w:cs="Times New Roman"/>
          <w:sz w:val="24"/>
          <w:szCs w:val="24"/>
        </w:rPr>
        <w:t xml:space="preserve"> guaranteed under the Indian Constitution Article 19(1) basic right. The right to freedom of expression is guaranteed in this article for all Indian citizens. In the case Raj </w:t>
      </w:r>
      <w:proofErr w:type="spellStart"/>
      <w:r w:rsidR="00705791" w:rsidRPr="00705791">
        <w:rPr>
          <w:rFonts w:ascii="Times New Roman" w:eastAsia="Times New Roman" w:hAnsi="Times New Roman" w:cs="Times New Roman"/>
          <w:sz w:val="24"/>
          <w:szCs w:val="24"/>
        </w:rPr>
        <w:t>Narain</w:t>
      </w:r>
      <w:proofErr w:type="spellEnd"/>
      <w:r w:rsidR="00705791" w:rsidRPr="00705791">
        <w:rPr>
          <w:rFonts w:ascii="Times New Roman" w:eastAsia="Times New Roman" w:hAnsi="Times New Roman" w:cs="Times New Roman"/>
          <w:sz w:val="24"/>
          <w:szCs w:val="24"/>
        </w:rPr>
        <w:t xml:space="preserve"> v. State of UP, the Supreme Court ruled that citizens have no right to free speech until they are informed.</w:t>
      </w:r>
      <w:r>
        <w:rPr>
          <w:rFonts w:ascii="Times New Roman" w:eastAsia="Times New Roman" w:hAnsi="Times New Roman" w:cs="Times New Roman"/>
          <w:sz w:val="24"/>
          <w:szCs w:val="24"/>
        </w:rPr>
        <w:t xml:space="preserve"> This Judgement paved the way to the introduction of a transparency law which entitles the citizens with the right to know or seek information on any matter. Enactment of this Act enables anybody to ask for any information on a payment of </w:t>
      </w:r>
      <w:proofErr w:type="spellStart"/>
      <w:r>
        <w:rPr>
          <w:rFonts w:ascii="Times New Roman" w:eastAsia="Times New Roman" w:hAnsi="Times New Roman" w:cs="Times New Roman"/>
          <w:sz w:val="24"/>
          <w:szCs w:val="24"/>
        </w:rPr>
        <w:t>Rs</w:t>
      </w:r>
      <w:proofErr w:type="spellEnd"/>
      <w:r>
        <w:rPr>
          <w:rFonts w:ascii="Times New Roman" w:eastAsia="Times New Roman" w:hAnsi="Times New Roman" w:cs="Times New Roman"/>
          <w:sz w:val="24"/>
          <w:szCs w:val="24"/>
        </w:rPr>
        <w:t xml:space="preserve">. 10 to the Public Information Officer (PIO). </w:t>
      </w:r>
      <w:r w:rsidR="003D3108" w:rsidRPr="003D3108">
        <w:rPr>
          <w:rFonts w:ascii="Times New Roman" w:eastAsia="Times New Roman" w:hAnsi="Times New Roman" w:cs="Times New Roman"/>
          <w:sz w:val="24"/>
          <w:szCs w:val="24"/>
        </w:rPr>
        <w:t>To keep tabs on the progress of various government initiatives, it guarantees citizens the right to view government work and request certified copies. Depending on the specifics of the inquiry, the PIO may potentially want more money. This kind of request must be backed up with valid reasons. Within 30 days after the request, the applicant must be given the requested information.</w:t>
      </w:r>
    </w:p>
    <w:p w14:paraId="0000003F" w14:textId="77777777" w:rsidR="0090266F" w:rsidRDefault="0090266F">
      <w:pPr>
        <w:spacing w:after="0" w:line="240" w:lineRule="auto"/>
        <w:jc w:val="both"/>
        <w:rPr>
          <w:rFonts w:ascii="Times New Roman" w:eastAsia="Times New Roman" w:hAnsi="Times New Roman" w:cs="Times New Roman"/>
          <w:sz w:val="24"/>
          <w:szCs w:val="24"/>
        </w:rPr>
      </w:pPr>
    </w:p>
    <w:p w14:paraId="00000040" w14:textId="77777777" w:rsidR="0090266F" w:rsidRDefault="007B41F3">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Filling an RTI</w:t>
      </w:r>
    </w:p>
    <w:p w14:paraId="00000041" w14:textId="77777777" w:rsidR="0090266F" w:rsidRDefault="0090266F">
      <w:pPr>
        <w:spacing w:after="0" w:line="240" w:lineRule="auto"/>
        <w:jc w:val="both"/>
        <w:rPr>
          <w:rFonts w:ascii="Times New Roman" w:eastAsia="Times New Roman" w:hAnsi="Times New Roman" w:cs="Times New Roman"/>
          <w:b/>
          <w:sz w:val="24"/>
          <w:szCs w:val="24"/>
        </w:rPr>
      </w:pPr>
    </w:p>
    <w:p w14:paraId="5EE087D4" w14:textId="6105EC74" w:rsidR="00705791" w:rsidRPr="00705791" w:rsidRDefault="00705791" w:rsidP="00705791">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705791">
        <w:rPr>
          <w:rFonts w:ascii="Times New Roman" w:eastAsia="Times New Roman" w:hAnsi="Times New Roman" w:cs="Times New Roman"/>
          <w:color w:val="000000"/>
          <w:sz w:val="24"/>
          <w:szCs w:val="24"/>
        </w:rPr>
        <w:t xml:space="preserve">To submit an RTI electronically, go to </w:t>
      </w:r>
      <w:proofErr w:type="spellStart"/>
      <w:r w:rsidRPr="00705791">
        <w:rPr>
          <w:rFonts w:ascii="Times New Roman" w:eastAsia="Times New Roman" w:hAnsi="Times New Roman" w:cs="Times New Roman"/>
          <w:color w:val="000000"/>
          <w:sz w:val="24"/>
          <w:szCs w:val="24"/>
        </w:rPr>
        <w:t>rtonline</w:t>
      </w:r>
      <w:proofErr w:type="spellEnd"/>
      <w:r w:rsidRPr="00705791">
        <w:rPr>
          <w:rFonts w:ascii="Times New Roman" w:eastAsia="Times New Roman" w:hAnsi="Times New Roman" w:cs="Times New Roman"/>
          <w:color w:val="000000"/>
          <w:sz w:val="24"/>
          <w:szCs w:val="24"/>
        </w:rPr>
        <w:t xml:space="preserve">. </w:t>
      </w:r>
      <w:proofErr w:type="gramStart"/>
      <w:r w:rsidRPr="00705791">
        <w:rPr>
          <w:rFonts w:ascii="Times New Roman" w:eastAsia="Times New Roman" w:hAnsi="Times New Roman" w:cs="Times New Roman"/>
          <w:color w:val="000000"/>
          <w:sz w:val="24"/>
          <w:szCs w:val="24"/>
        </w:rPr>
        <w:t>gov.in</w:t>
      </w:r>
      <w:proofErr w:type="gramEnd"/>
      <w:r w:rsidRPr="00705791">
        <w:rPr>
          <w:rFonts w:ascii="Times New Roman" w:eastAsia="Times New Roman" w:hAnsi="Times New Roman" w:cs="Times New Roman"/>
          <w:color w:val="000000"/>
          <w:sz w:val="24"/>
          <w:szCs w:val="24"/>
        </w:rPr>
        <w:t xml:space="preserve"> and sign in.</w:t>
      </w:r>
    </w:p>
    <w:p w14:paraId="3319D0A4" w14:textId="2E1F0190" w:rsidR="00705791" w:rsidRPr="00705791" w:rsidRDefault="00705791" w:rsidP="00705791">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705791">
        <w:rPr>
          <w:rFonts w:ascii="Times New Roman" w:eastAsia="Times New Roman" w:hAnsi="Times New Roman" w:cs="Times New Roman"/>
          <w:color w:val="000000"/>
          <w:sz w:val="24"/>
          <w:szCs w:val="24"/>
        </w:rPr>
        <w:t>By Mail – Use either regular mail or expedited mail to deliver your application to the correct bureau.</w:t>
      </w:r>
    </w:p>
    <w:p w14:paraId="00000045" w14:textId="126DA9E8" w:rsidR="0090266F" w:rsidRPr="00705791" w:rsidRDefault="00705791" w:rsidP="00705791">
      <w:pPr>
        <w:numPr>
          <w:ilvl w:val="0"/>
          <w:numId w:val="5"/>
        </w:numPr>
        <w:pBdr>
          <w:top w:val="nil"/>
          <w:left w:val="nil"/>
          <w:bottom w:val="nil"/>
          <w:right w:val="nil"/>
          <w:between w:val="nil"/>
        </w:pBdr>
        <w:spacing w:after="0" w:line="240" w:lineRule="auto"/>
        <w:jc w:val="both"/>
        <w:rPr>
          <w:color w:val="000000"/>
          <w:sz w:val="24"/>
          <w:szCs w:val="24"/>
        </w:rPr>
      </w:pPr>
      <w:r w:rsidRPr="00705791">
        <w:rPr>
          <w:rFonts w:ascii="Times New Roman" w:eastAsia="Times New Roman" w:hAnsi="Times New Roman" w:cs="Times New Roman"/>
          <w:color w:val="000000"/>
          <w:sz w:val="24"/>
          <w:szCs w:val="24"/>
        </w:rPr>
        <w:t>In Person: Go to the office of the department's public information officer and fill out the RTI form there.</w:t>
      </w:r>
    </w:p>
    <w:p w14:paraId="00000046" w14:textId="77777777" w:rsidR="0090266F" w:rsidRDefault="007B41F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However, it is to be noted that information can also be restricted. Issues demanding high confidentiality, for example, subjects of defence, intelligence and security, international relations, internal deliberations of the government, </w:t>
      </w:r>
      <w:proofErr w:type="spellStart"/>
      <w:r>
        <w:rPr>
          <w:rFonts w:ascii="Times New Roman" w:eastAsia="Times New Roman" w:hAnsi="Times New Roman" w:cs="Times New Roman"/>
          <w:color w:val="000000"/>
          <w:sz w:val="24"/>
          <w:szCs w:val="24"/>
        </w:rPr>
        <w:t>etc</w:t>
      </w:r>
      <w:proofErr w:type="spellEnd"/>
      <w:r>
        <w:rPr>
          <w:rFonts w:ascii="Times New Roman" w:eastAsia="Times New Roman" w:hAnsi="Times New Roman" w:cs="Times New Roman"/>
          <w:color w:val="000000"/>
          <w:sz w:val="24"/>
          <w:szCs w:val="24"/>
        </w:rPr>
        <w:t>, do not fall under the purview of this Act.</w:t>
      </w:r>
    </w:p>
    <w:p w14:paraId="00000047" w14:textId="77777777" w:rsidR="0090266F" w:rsidRDefault="0090266F">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0000048" w14:textId="77777777" w:rsidR="0090266F" w:rsidRDefault="007B41F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Supreme Court in a landmark decision </w:t>
      </w:r>
      <w:r>
        <w:rPr>
          <w:rFonts w:ascii="Times New Roman" w:eastAsia="Times New Roman" w:hAnsi="Times New Roman" w:cs="Times New Roman"/>
          <w:b/>
          <w:color w:val="000000"/>
          <w:sz w:val="24"/>
          <w:szCs w:val="24"/>
        </w:rPr>
        <w:t>(</w:t>
      </w:r>
      <w:r>
        <w:rPr>
          <w:rFonts w:ascii="Times New Roman" w:eastAsia="Times New Roman" w:hAnsi="Times New Roman" w:cs="Times New Roman"/>
          <w:b/>
          <w:i/>
          <w:color w:val="000000"/>
          <w:sz w:val="24"/>
          <w:szCs w:val="24"/>
        </w:rPr>
        <w:t xml:space="preserve">RBI </w:t>
      </w:r>
      <w:proofErr w:type="spellStart"/>
      <w:r>
        <w:rPr>
          <w:rFonts w:ascii="Times New Roman" w:eastAsia="Times New Roman" w:hAnsi="Times New Roman" w:cs="Times New Roman"/>
          <w:b/>
          <w:i/>
          <w:color w:val="000000"/>
          <w:sz w:val="24"/>
          <w:szCs w:val="24"/>
        </w:rPr>
        <w:t>Vs</w:t>
      </w:r>
      <w:proofErr w:type="spellEnd"/>
      <w:r>
        <w:rPr>
          <w:rFonts w:ascii="Times New Roman" w:eastAsia="Times New Roman" w:hAnsi="Times New Roman" w:cs="Times New Roman"/>
          <w:b/>
          <w:i/>
          <w:color w:val="000000"/>
          <w:sz w:val="24"/>
          <w:szCs w:val="24"/>
        </w:rPr>
        <w:t xml:space="preserve"> </w:t>
      </w:r>
      <w:proofErr w:type="spellStart"/>
      <w:r>
        <w:rPr>
          <w:rFonts w:ascii="Times New Roman" w:eastAsia="Times New Roman" w:hAnsi="Times New Roman" w:cs="Times New Roman"/>
          <w:b/>
          <w:i/>
          <w:color w:val="000000"/>
          <w:sz w:val="24"/>
          <w:szCs w:val="24"/>
        </w:rPr>
        <w:t>Jayantial</w:t>
      </w:r>
      <w:proofErr w:type="spellEnd"/>
      <w:r>
        <w:rPr>
          <w:rFonts w:ascii="Times New Roman" w:eastAsia="Times New Roman" w:hAnsi="Times New Roman" w:cs="Times New Roman"/>
          <w:b/>
          <w:i/>
          <w:color w:val="000000"/>
          <w:sz w:val="24"/>
          <w:szCs w:val="24"/>
        </w:rPr>
        <w:t xml:space="preserve"> </w:t>
      </w:r>
      <w:proofErr w:type="spellStart"/>
      <w:r>
        <w:rPr>
          <w:rFonts w:ascii="Times New Roman" w:eastAsia="Times New Roman" w:hAnsi="Times New Roman" w:cs="Times New Roman"/>
          <w:b/>
          <w:i/>
          <w:color w:val="000000"/>
          <w:sz w:val="24"/>
          <w:szCs w:val="24"/>
        </w:rPr>
        <w:t>Minstry</w:t>
      </w:r>
      <w:proofErr w:type="spellEnd"/>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declared that RBI too falls under the ambit of RTI Act, to ensure transparency in its working.</w:t>
      </w:r>
    </w:p>
    <w:p w14:paraId="00000049" w14:textId="148B1B1F" w:rsidR="0090266F" w:rsidRDefault="007B41F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3D3108" w:rsidRPr="003D3108">
        <w:rPr>
          <w:rFonts w:ascii="Times New Roman" w:eastAsia="Times New Roman" w:hAnsi="Times New Roman" w:cs="Times New Roman"/>
          <w:color w:val="000000"/>
          <w:sz w:val="24"/>
          <w:szCs w:val="24"/>
        </w:rPr>
        <w:t xml:space="preserve">So that citizens don't have to file formal requests under the RTI Act, Section 4 (2) of the law mandates that all government agencies disseminate information to the public in a timely manner through </w:t>
      </w:r>
      <w:proofErr w:type="spellStart"/>
      <w:r w:rsidR="003D3108" w:rsidRPr="003D3108">
        <w:rPr>
          <w:rFonts w:ascii="Times New Roman" w:eastAsia="Times New Roman" w:hAnsi="Times New Roman" w:cs="Times New Roman"/>
          <w:color w:val="000000"/>
          <w:sz w:val="24"/>
          <w:szCs w:val="24"/>
        </w:rPr>
        <w:t>Suomoto</w:t>
      </w:r>
      <w:proofErr w:type="spellEnd"/>
      <w:r w:rsidR="003D3108" w:rsidRPr="003D3108">
        <w:rPr>
          <w:rFonts w:ascii="Times New Roman" w:eastAsia="Times New Roman" w:hAnsi="Times New Roman" w:cs="Times New Roman"/>
          <w:color w:val="000000"/>
          <w:sz w:val="24"/>
          <w:szCs w:val="24"/>
        </w:rPr>
        <w:t>.</w:t>
      </w:r>
    </w:p>
    <w:p w14:paraId="0000004A" w14:textId="77777777" w:rsidR="0090266F" w:rsidRDefault="0090266F" w:rsidP="003D3108">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p>
    <w:p w14:paraId="0000004B" w14:textId="77777777" w:rsidR="0090266F" w:rsidRDefault="007B41F3">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On 31 </w:t>
      </w:r>
      <w:proofErr w:type="spellStart"/>
      <w:r>
        <w:rPr>
          <w:rFonts w:ascii="Times New Roman" w:eastAsia="Times New Roman" w:hAnsi="Times New Roman" w:cs="Times New Roman"/>
          <w:color w:val="000000"/>
          <w:sz w:val="24"/>
          <w:szCs w:val="24"/>
        </w:rPr>
        <w:t>st</w:t>
      </w:r>
      <w:proofErr w:type="spellEnd"/>
      <w:r>
        <w:rPr>
          <w:rFonts w:ascii="Times New Roman" w:eastAsia="Times New Roman" w:hAnsi="Times New Roman" w:cs="Times New Roman"/>
          <w:color w:val="000000"/>
          <w:sz w:val="24"/>
          <w:szCs w:val="24"/>
        </w:rPr>
        <w:t xml:space="preserve"> March 2017, certain amendments, known as RTI rules, were proposed to the RTI Act, 2005. They introduced the following concerning and debatable clauses.</w:t>
      </w:r>
    </w:p>
    <w:p w14:paraId="0000004C" w14:textId="77777777" w:rsidR="0090266F" w:rsidRDefault="0090266F">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000004D" w14:textId="77777777" w:rsidR="0090266F" w:rsidRDefault="007B41F3">
      <w:pPr>
        <w:numPr>
          <w:ilvl w:val="0"/>
          <w:numId w:val="6"/>
        </w:numPr>
        <w:pBdr>
          <w:top w:val="nil"/>
          <w:left w:val="nil"/>
          <w:bottom w:val="nil"/>
          <w:right w:val="nil"/>
          <w:between w:val="nil"/>
        </w:pBdr>
        <w:spacing w:after="0" w:line="240" w:lineRule="auto"/>
        <w:jc w:val="both"/>
        <w:rPr>
          <w:color w:val="000000"/>
          <w:sz w:val="24"/>
          <w:szCs w:val="24"/>
        </w:rPr>
      </w:pPr>
      <w:r>
        <w:rPr>
          <w:rFonts w:ascii="Times New Roman" w:eastAsia="Times New Roman" w:hAnsi="Times New Roman" w:cs="Times New Roman"/>
          <w:color w:val="000000"/>
          <w:sz w:val="24"/>
          <w:szCs w:val="24"/>
        </w:rPr>
        <w:t>The appellant can withdraw his/her RTI application in case he is no longer seeking that information.</w:t>
      </w:r>
    </w:p>
    <w:p w14:paraId="0000004E" w14:textId="77777777" w:rsidR="0090266F" w:rsidRDefault="007B41F3">
      <w:pPr>
        <w:numPr>
          <w:ilvl w:val="0"/>
          <w:numId w:val="6"/>
        </w:numPr>
        <w:pBdr>
          <w:top w:val="nil"/>
          <w:left w:val="nil"/>
          <w:bottom w:val="nil"/>
          <w:right w:val="nil"/>
          <w:between w:val="nil"/>
        </w:pBdr>
        <w:spacing w:after="0" w:line="240" w:lineRule="auto"/>
        <w:jc w:val="both"/>
        <w:rPr>
          <w:color w:val="000000"/>
          <w:sz w:val="24"/>
          <w:szCs w:val="24"/>
        </w:rPr>
      </w:pPr>
      <w:r>
        <w:rPr>
          <w:rFonts w:ascii="Times New Roman" w:eastAsia="Times New Roman" w:hAnsi="Times New Roman" w:cs="Times New Roman"/>
          <w:color w:val="000000"/>
          <w:sz w:val="24"/>
          <w:szCs w:val="24"/>
        </w:rPr>
        <w:t>The application of an RTI applicant will stand withdrawn after his death, implying that no information shall be provided to anybody after the death of the applicant.</w:t>
      </w:r>
    </w:p>
    <w:p w14:paraId="0000004F" w14:textId="77777777" w:rsidR="0090266F" w:rsidRDefault="0090266F">
      <w:pPr>
        <w:spacing w:after="0" w:line="240" w:lineRule="auto"/>
        <w:ind w:left="360"/>
        <w:jc w:val="both"/>
        <w:rPr>
          <w:rFonts w:ascii="Times New Roman" w:eastAsia="Times New Roman" w:hAnsi="Times New Roman" w:cs="Times New Roman"/>
          <w:sz w:val="24"/>
          <w:szCs w:val="24"/>
        </w:rPr>
      </w:pPr>
    </w:p>
    <w:p w14:paraId="00000050" w14:textId="77777777" w:rsidR="0090266F" w:rsidRDefault="007B41F3">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These clauses call for concern as they directly or indirectly endanger the life of an applicant. There have been enough instances of RTI applicants or whistle blowers being murdered by the other party. These amendments can further intensify the issue of an applicant’s security, as the party involved in any kind of a scam or forgery might murder or blackmail the applicant to safeguard its interest. Debates continue to take place on these propositions and the fate of this Bill is yet to be decided.</w:t>
      </w:r>
    </w:p>
    <w:p w14:paraId="00000051" w14:textId="77777777" w:rsidR="0090266F" w:rsidRDefault="0090266F">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rPr>
      </w:pPr>
    </w:p>
    <w:p w14:paraId="00000052" w14:textId="77777777" w:rsidR="0090266F" w:rsidRDefault="007B41F3">
      <w:pPr>
        <w:spacing w:after="0" w:line="240" w:lineRule="auto"/>
        <w:jc w:val="both"/>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Lokpal</w:t>
      </w:r>
      <w:proofErr w:type="spellEnd"/>
      <w:r>
        <w:rPr>
          <w:rFonts w:ascii="Times New Roman" w:eastAsia="Times New Roman" w:hAnsi="Times New Roman" w:cs="Times New Roman"/>
          <w:b/>
          <w:sz w:val="24"/>
          <w:szCs w:val="24"/>
        </w:rPr>
        <w:t xml:space="preserve"> and </w:t>
      </w:r>
      <w:proofErr w:type="spellStart"/>
      <w:r>
        <w:rPr>
          <w:rFonts w:ascii="Times New Roman" w:eastAsia="Times New Roman" w:hAnsi="Times New Roman" w:cs="Times New Roman"/>
          <w:b/>
          <w:sz w:val="24"/>
          <w:szCs w:val="24"/>
        </w:rPr>
        <w:t>Lokayuktas</w:t>
      </w:r>
      <w:proofErr w:type="spellEnd"/>
      <w:r>
        <w:rPr>
          <w:rFonts w:ascii="Times New Roman" w:eastAsia="Times New Roman" w:hAnsi="Times New Roman" w:cs="Times New Roman"/>
          <w:b/>
          <w:sz w:val="24"/>
          <w:szCs w:val="24"/>
        </w:rPr>
        <w:t xml:space="preserve"> Act, 2013</w:t>
      </w:r>
    </w:p>
    <w:p w14:paraId="00000053" w14:textId="77777777" w:rsidR="0090266F" w:rsidRDefault="0090266F">
      <w:pPr>
        <w:spacing w:after="0" w:line="240" w:lineRule="auto"/>
        <w:jc w:val="both"/>
        <w:rPr>
          <w:rFonts w:ascii="Times New Roman" w:eastAsia="Times New Roman" w:hAnsi="Times New Roman" w:cs="Times New Roman"/>
          <w:b/>
          <w:sz w:val="24"/>
          <w:szCs w:val="24"/>
        </w:rPr>
      </w:pPr>
    </w:p>
    <w:p w14:paraId="605BDBC7" w14:textId="77777777" w:rsidR="003D3108" w:rsidRPr="003D3108" w:rsidRDefault="003D3108" w:rsidP="003D3108">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rPr>
      </w:pPr>
      <w:r w:rsidRPr="003D3108">
        <w:rPr>
          <w:rFonts w:ascii="Times New Roman" w:eastAsia="Times New Roman" w:hAnsi="Times New Roman" w:cs="Times New Roman"/>
          <w:color w:val="000000"/>
          <w:sz w:val="24"/>
          <w:szCs w:val="24"/>
        </w:rPr>
        <w:t xml:space="preserve">The </w:t>
      </w:r>
      <w:proofErr w:type="spellStart"/>
      <w:r w:rsidRPr="003D3108">
        <w:rPr>
          <w:rFonts w:ascii="Times New Roman" w:eastAsia="Times New Roman" w:hAnsi="Times New Roman" w:cs="Times New Roman"/>
          <w:color w:val="000000"/>
          <w:sz w:val="24"/>
          <w:szCs w:val="24"/>
        </w:rPr>
        <w:t>Lokpal</w:t>
      </w:r>
      <w:proofErr w:type="spellEnd"/>
      <w:r w:rsidRPr="003D3108">
        <w:rPr>
          <w:rFonts w:ascii="Times New Roman" w:eastAsia="Times New Roman" w:hAnsi="Times New Roman" w:cs="Times New Roman"/>
          <w:color w:val="000000"/>
          <w:sz w:val="24"/>
          <w:szCs w:val="24"/>
        </w:rPr>
        <w:t xml:space="preserve"> Act, passed by the Indian Parliament in an effort to combat corruption, proposes to create the institution of </w:t>
      </w:r>
      <w:proofErr w:type="spellStart"/>
      <w:r w:rsidRPr="003D3108">
        <w:rPr>
          <w:rFonts w:ascii="Times New Roman" w:eastAsia="Times New Roman" w:hAnsi="Times New Roman" w:cs="Times New Roman"/>
          <w:color w:val="000000"/>
          <w:sz w:val="24"/>
          <w:szCs w:val="24"/>
        </w:rPr>
        <w:t>Lokpal</w:t>
      </w:r>
      <w:proofErr w:type="spellEnd"/>
      <w:r w:rsidRPr="003D3108">
        <w:rPr>
          <w:rFonts w:ascii="Times New Roman" w:eastAsia="Times New Roman" w:hAnsi="Times New Roman" w:cs="Times New Roman"/>
          <w:color w:val="000000"/>
          <w:sz w:val="24"/>
          <w:szCs w:val="24"/>
        </w:rPr>
        <w:t xml:space="preserve"> to investigate complaints of wrongdoing by public </w:t>
      </w:r>
      <w:r w:rsidRPr="003D3108">
        <w:rPr>
          <w:rFonts w:ascii="Times New Roman" w:eastAsia="Times New Roman" w:hAnsi="Times New Roman" w:cs="Times New Roman"/>
          <w:color w:val="000000"/>
          <w:sz w:val="24"/>
          <w:szCs w:val="24"/>
        </w:rPr>
        <w:lastRenderedPageBreak/>
        <w:t xml:space="preserve">officials. The concept was initially proposed in the first ARC proposal and is </w:t>
      </w:r>
      <w:proofErr w:type="spellStart"/>
      <w:r w:rsidRPr="003D3108">
        <w:rPr>
          <w:rFonts w:ascii="Times New Roman" w:eastAsia="Times New Roman" w:hAnsi="Times New Roman" w:cs="Times New Roman"/>
          <w:color w:val="000000"/>
          <w:sz w:val="24"/>
          <w:szCs w:val="24"/>
        </w:rPr>
        <w:t>modeled</w:t>
      </w:r>
      <w:proofErr w:type="spellEnd"/>
      <w:r w:rsidRPr="003D3108">
        <w:rPr>
          <w:rFonts w:ascii="Times New Roman" w:eastAsia="Times New Roman" w:hAnsi="Times New Roman" w:cs="Times New Roman"/>
          <w:color w:val="000000"/>
          <w:sz w:val="24"/>
          <w:szCs w:val="24"/>
        </w:rPr>
        <w:t xml:space="preserve"> after the British ombudsman system. A </w:t>
      </w:r>
      <w:proofErr w:type="spellStart"/>
      <w:r w:rsidRPr="003D3108">
        <w:rPr>
          <w:rFonts w:ascii="Times New Roman" w:eastAsia="Times New Roman" w:hAnsi="Times New Roman" w:cs="Times New Roman"/>
          <w:color w:val="000000"/>
          <w:sz w:val="24"/>
          <w:szCs w:val="24"/>
        </w:rPr>
        <w:t>Lokpal</w:t>
      </w:r>
      <w:proofErr w:type="spellEnd"/>
      <w:r w:rsidRPr="003D3108">
        <w:rPr>
          <w:rFonts w:ascii="Times New Roman" w:eastAsia="Times New Roman" w:hAnsi="Times New Roman" w:cs="Times New Roman"/>
          <w:color w:val="000000"/>
          <w:sz w:val="24"/>
          <w:szCs w:val="24"/>
        </w:rPr>
        <w:t xml:space="preserve"> at the federal level and a </w:t>
      </w:r>
      <w:proofErr w:type="spellStart"/>
      <w:r w:rsidRPr="003D3108">
        <w:rPr>
          <w:rFonts w:ascii="Times New Roman" w:eastAsia="Times New Roman" w:hAnsi="Times New Roman" w:cs="Times New Roman"/>
          <w:color w:val="000000"/>
          <w:sz w:val="24"/>
          <w:szCs w:val="24"/>
        </w:rPr>
        <w:t>Lokayukta</w:t>
      </w:r>
      <w:proofErr w:type="spellEnd"/>
      <w:r w:rsidRPr="003D3108">
        <w:rPr>
          <w:rFonts w:ascii="Times New Roman" w:eastAsia="Times New Roman" w:hAnsi="Times New Roman" w:cs="Times New Roman"/>
          <w:color w:val="000000"/>
          <w:sz w:val="24"/>
          <w:szCs w:val="24"/>
        </w:rPr>
        <w:t xml:space="preserve"> at the state level are proposed to investigate these claims. A measure that was first submitted in </w:t>
      </w:r>
      <w:proofErr w:type="spellStart"/>
      <w:r w:rsidRPr="003D3108">
        <w:rPr>
          <w:rFonts w:ascii="Times New Roman" w:eastAsia="Times New Roman" w:hAnsi="Times New Roman" w:cs="Times New Roman"/>
          <w:color w:val="000000"/>
          <w:sz w:val="24"/>
          <w:szCs w:val="24"/>
        </w:rPr>
        <w:t>Loksabha</w:t>
      </w:r>
      <w:proofErr w:type="spellEnd"/>
      <w:r w:rsidRPr="003D3108">
        <w:rPr>
          <w:rFonts w:ascii="Times New Roman" w:eastAsia="Times New Roman" w:hAnsi="Times New Roman" w:cs="Times New Roman"/>
          <w:color w:val="000000"/>
          <w:sz w:val="24"/>
          <w:szCs w:val="24"/>
        </w:rPr>
        <w:t xml:space="preserve"> in 2011 and ultimately approved by both houses in December 2013 and obtained presidential assent in January 2014 is described.</w:t>
      </w:r>
    </w:p>
    <w:p w14:paraId="3F0B567B" w14:textId="77777777" w:rsidR="003D3108" w:rsidRPr="003D3108" w:rsidRDefault="003D3108" w:rsidP="003D3108">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rPr>
      </w:pPr>
    </w:p>
    <w:p w14:paraId="00000056" w14:textId="310189D2" w:rsidR="0090266F" w:rsidRDefault="003D3108" w:rsidP="003D3108">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rPr>
      </w:pPr>
      <w:r w:rsidRPr="003D3108">
        <w:rPr>
          <w:rFonts w:ascii="Times New Roman" w:eastAsia="Times New Roman" w:hAnsi="Times New Roman" w:cs="Times New Roman"/>
          <w:color w:val="000000"/>
          <w:sz w:val="24"/>
          <w:szCs w:val="24"/>
        </w:rPr>
        <w:t xml:space="preserve">Public servants in categories A, B, C, and D, companies and trusts created by an Act of Parliament or receiving Central government funding, religious organizations, non-governmental organizations receiving foreign funding via the Foreign Contribution Regulation Act (FCRA), and many more fall under this institution's broad scope of jurisdiction. </w:t>
      </w:r>
      <w:proofErr w:type="spellStart"/>
      <w:r w:rsidRPr="003D3108">
        <w:rPr>
          <w:rFonts w:ascii="Times New Roman" w:eastAsia="Times New Roman" w:hAnsi="Times New Roman" w:cs="Times New Roman"/>
          <w:color w:val="000000"/>
          <w:sz w:val="24"/>
          <w:szCs w:val="24"/>
        </w:rPr>
        <w:t>Lokpal</w:t>
      </w:r>
      <w:proofErr w:type="spellEnd"/>
      <w:r w:rsidRPr="003D3108">
        <w:rPr>
          <w:rFonts w:ascii="Times New Roman" w:eastAsia="Times New Roman" w:hAnsi="Times New Roman" w:cs="Times New Roman"/>
          <w:color w:val="000000"/>
          <w:sz w:val="24"/>
          <w:szCs w:val="24"/>
        </w:rPr>
        <w:t xml:space="preserve"> establishes a timetable for the disposal of matters, including trial, and calls for the establishment of special courts to carry it out.</w:t>
      </w:r>
    </w:p>
    <w:p w14:paraId="00000057" w14:textId="77777777" w:rsidR="0090266F" w:rsidRDefault="0090266F">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rPr>
      </w:pPr>
    </w:p>
    <w:p w14:paraId="00000058" w14:textId="5025B6D3" w:rsidR="0090266F" w:rsidRDefault="007B41F3" w:rsidP="00705791">
      <w:pPr>
        <w:numPr>
          <w:ilvl w:val="0"/>
          <w:numId w:val="3"/>
        </w:numPr>
        <w:pBdr>
          <w:top w:val="nil"/>
          <w:left w:val="nil"/>
          <w:bottom w:val="nil"/>
          <w:right w:val="nil"/>
          <w:between w:val="nil"/>
        </w:pBdr>
        <w:spacing w:after="0" w:line="240" w:lineRule="auto"/>
        <w:jc w:val="both"/>
        <w:rPr>
          <w:color w:val="000000"/>
          <w:sz w:val="24"/>
          <w:szCs w:val="24"/>
        </w:rPr>
      </w:pPr>
      <w:r>
        <w:rPr>
          <w:rFonts w:ascii="Times New Roman" w:eastAsia="Times New Roman" w:hAnsi="Times New Roman" w:cs="Times New Roman"/>
          <w:b/>
          <w:color w:val="000000"/>
          <w:sz w:val="24"/>
          <w:szCs w:val="24"/>
        </w:rPr>
        <w:t>Appointment Panel:</w:t>
      </w:r>
      <w:r>
        <w:rPr>
          <w:rFonts w:ascii="Times New Roman" w:eastAsia="Times New Roman" w:hAnsi="Times New Roman" w:cs="Times New Roman"/>
          <w:color w:val="000000"/>
          <w:sz w:val="24"/>
          <w:szCs w:val="24"/>
        </w:rPr>
        <w:t xml:space="preserve"> </w:t>
      </w:r>
      <w:r w:rsidR="00705791" w:rsidRPr="00705791">
        <w:rPr>
          <w:rFonts w:ascii="Times New Roman" w:eastAsia="Times New Roman" w:hAnsi="Times New Roman" w:cs="Times New Roman"/>
          <w:color w:val="000000"/>
          <w:sz w:val="24"/>
          <w:szCs w:val="24"/>
        </w:rPr>
        <w:t xml:space="preserve">The Prime Minister, the Speaker of the </w:t>
      </w:r>
      <w:proofErr w:type="spellStart"/>
      <w:r w:rsidR="00705791" w:rsidRPr="00705791">
        <w:rPr>
          <w:rFonts w:ascii="Times New Roman" w:eastAsia="Times New Roman" w:hAnsi="Times New Roman" w:cs="Times New Roman"/>
          <w:color w:val="000000"/>
          <w:sz w:val="24"/>
          <w:szCs w:val="24"/>
        </w:rPr>
        <w:t>LokSabha</w:t>
      </w:r>
      <w:proofErr w:type="spellEnd"/>
      <w:r w:rsidR="00705791" w:rsidRPr="00705791">
        <w:rPr>
          <w:rFonts w:ascii="Times New Roman" w:eastAsia="Times New Roman" w:hAnsi="Times New Roman" w:cs="Times New Roman"/>
          <w:color w:val="000000"/>
          <w:sz w:val="24"/>
          <w:szCs w:val="24"/>
        </w:rPr>
        <w:t xml:space="preserve">, the Leader of the Opposition in the </w:t>
      </w:r>
      <w:proofErr w:type="spellStart"/>
      <w:r w:rsidR="00705791" w:rsidRPr="00705791">
        <w:rPr>
          <w:rFonts w:ascii="Times New Roman" w:eastAsia="Times New Roman" w:hAnsi="Times New Roman" w:cs="Times New Roman"/>
          <w:color w:val="000000"/>
          <w:sz w:val="24"/>
          <w:szCs w:val="24"/>
        </w:rPr>
        <w:t>LokSabha</w:t>
      </w:r>
      <w:proofErr w:type="spellEnd"/>
      <w:r w:rsidR="00705791" w:rsidRPr="00705791">
        <w:rPr>
          <w:rFonts w:ascii="Times New Roman" w:eastAsia="Times New Roman" w:hAnsi="Times New Roman" w:cs="Times New Roman"/>
          <w:color w:val="000000"/>
          <w:sz w:val="24"/>
          <w:szCs w:val="24"/>
        </w:rPr>
        <w:t xml:space="preserve">, the Chief Justice of India or a sitting Supreme Court Judge nominated by the Chief Justice of India, and an eminent jurist nominated by the President shall make up the five-member </w:t>
      </w:r>
      <w:proofErr w:type="spellStart"/>
      <w:r w:rsidR="00705791" w:rsidRPr="00705791">
        <w:rPr>
          <w:rFonts w:ascii="Times New Roman" w:eastAsia="Times New Roman" w:hAnsi="Times New Roman" w:cs="Times New Roman"/>
          <w:color w:val="000000"/>
          <w:sz w:val="24"/>
          <w:szCs w:val="24"/>
        </w:rPr>
        <w:t>lokpal</w:t>
      </w:r>
      <w:proofErr w:type="spellEnd"/>
      <w:r w:rsidR="00705791" w:rsidRPr="00705791">
        <w:rPr>
          <w:rFonts w:ascii="Times New Roman" w:eastAsia="Times New Roman" w:hAnsi="Times New Roman" w:cs="Times New Roman"/>
          <w:color w:val="000000"/>
          <w:sz w:val="24"/>
          <w:szCs w:val="24"/>
        </w:rPr>
        <w:t xml:space="preserve"> Appointment panel (or selection committee). To aid in the appointment of a </w:t>
      </w:r>
      <w:proofErr w:type="spellStart"/>
      <w:r w:rsidR="00705791" w:rsidRPr="00705791">
        <w:rPr>
          <w:rFonts w:ascii="Times New Roman" w:eastAsia="Times New Roman" w:hAnsi="Times New Roman" w:cs="Times New Roman"/>
          <w:color w:val="000000"/>
          <w:sz w:val="24"/>
          <w:szCs w:val="24"/>
        </w:rPr>
        <w:t>Lokpal</w:t>
      </w:r>
      <w:proofErr w:type="spellEnd"/>
      <w:r w:rsidR="00705791" w:rsidRPr="00705791">
        <w:rPr>
          <w:rFonts w:ascii="Times New Roman" w:eastAsia="Times New Roman" w:hAnsi="Times New Roman" w:cs="Times New Roman"/>
          <w:color w:val="000000"/>
          <w:sz w:val="24"/>
          <w:szCs w:val="24"/>
        </w:rPr>
        <w:t>, the selection committee will form a search committee comprised of seven individuals.</w:t>
      </w:r>
    </w:p>
    <w:p w14:paraId="00000059" w14:textId="77777777" w:rsidR="0090266F" w:rsidRDefault="0090266F">
      <w:pPr>
        <w:spacing w:after="0" w:line="240" w:lineRule="auto"/>
        <w:jc w:val="both"/>
        <w:rPr>
          <w:rFonts w:ascii="Times New Roman" w:eastAsia="Times New Roman" w:hAnsi="Times New Roman" w:cs="Times New Roman"/>
          <w:sz w:val="24"/>
          <w:szCs w:val="24"/>
        </w:rPr>
      </w:pPr>
    </w:p>
    <w:p w14:paraId="0000005A" w14:textId="2AE9F33B" w:rsidR="0090266F" w:rsidRDefault="007B41F3" w:rsidP="00705791">
      <w:pPr>
        <w:numPr>
          <w:ilvl w:val="0"/>
          <w:numId w:val="3"/>
        </w:numPr>
        <w:pBdr>
          <w:top w:val="nil"/>
          <w:left w:val="nil"/>
          <w:bottom w:val="nil"/>
          <w:right w:val="nil"/>
          <w:between w:val="nil"/>
        </w:pBdr>
        <w:spacing w:after="0" w:line="240" w:lineRule="auto"/>
        <w:jc w:val="both"/>
        <w:rPr>
          <w:color w:val="000000"/>
          <w:sz w:val="24"/>
          <w:szCs w:val="24"/>
        </w:rPr>
      </w:pPr>
      <w:r>
        <w:rPr>
          <w:rFonts w:ascii="Times New Roman" w:eastAsia="Times New Roman" w:hAnsi="Times New Roman" w:cs="Times New Roman"/>
          <w:b/>
          <w:color w:val="000000"/>
          <w:sz w:val="24"/>
          <w:szCs w:val="24"/>
        </w:rPr>
        <w:t xml:space="preserve">Guidelines for Removal: </w:t>
      </w:r>
      <w:r w:rsidR="00705791" w:rsidRPr="00705791">
        <w:rPr>
          <w:rFonts w:ascii="Times New Roman" w:eastAsia="Times New Roman" w:hAnsi="Times New Roman" w:cs="Times New Roman"/>
          <w:color w:val="000000"/>
          <w:sz w:val="24"/>
          <w:szCs w:val="24"/>
        </w:rPr>
        <w:t xml:space="preserve">After an investigation by the Supreme Court, the President may fire </w:t>
      </w:r>
      <w:proofErr w:type="spellStart"/>
      <w:r w:rsidR="00705791" w:rsidRPr="00705791">
        <w:rPr>
          <w:rFonts w:ascii="Times New Roman" w:eastAsia="Times New Roman" w:hAnsi="Times New Roman" w:cs="Times New Roman"/>
          <w:color w:val="000000"/>
          <w:sz w:val="24"/>
          <w:szCs w:val="24"/>
        </w:rPr>
        <w:t>Lokpal</w:t>
      </w:r>
      <w:proofErr w:type="spellEnd"/>
      <w:r w:rsidR="00705791" w:rsidRPr="00705791">
        <w:rPr>
          <w:rFonts w:ascii="Times New Roman" w:eastAsia="Times New Roman" w:hAnsi="Times New Roman" w:cs="Times New Roman"/>
          <w:color w:val="000000"/>
          <w:sz w:val="24"/>
          <w:szCs w:val="24"/>
        </w:rPr>
        <w:t xml:space="preserve"> members.</w:t>
      </w:r>
    </w:p>
    <w:p w14:paraId="0000005B" w14:textId="77777777" w:rsidR="0090266F" w:rsidRDefault="0090266F">
      <w:pPr>
        <w:spacing w:after="0" w:line="240" w:lineRule="auto"/>
        <w:jc w:val="both"/>
        <w:rPr>
          <w:rFonts w:ascii="Times New Roman" w:eastAsia="Times New Roman" w:hAnsi="Times New Roman" w:cs="Times New Roman"/>
          <w:sz w:val="24"/>
          <w:szCs w:val="24"/>
        </w:rPr>
      </w:pPr>
    </w:p>
    <w:p w14:paraId="0000005C" w14:textId="77777777" w:rsidR="0090266F" w:rsidRDefault="007B41F3">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institution of </w:t>
      </w:r>
      <w:proofErr w:type="spellStart"/>
      <w:r>
        <w:rPr>
          <w:rFonts w:ascii="Times New Roman" w:eastAsia="Times New Roman" w:hAnsi="Times New Roman" w:cs="Times New Roman"/>
          <w:sz w:val="24"/>
          <w:szCs w:val="24"/>
        </w:rPr>
        <w:t>Lokpal</w:t>
      </w:r>
      <w:proofErr w:type="spellEnd"/>
      <w:r>
        <w:rPr>
          <w:rFonts w:ascii="Times New Roman" w:eastAsia="Times New Roman" w:hAnsi="Times New Roman" w:cs="Times New Roman"/>
          <w:sz w:val="24"/>
          <w:szCs w:val="24"/>
        </w:rPr>
        <w:t xml:space="preserve"> is a statutory body and shall consist of a Chairperson and a maximum of 8 members of which 50% should be from the judicial background. Further, at least 50% of the members shall be from SC/ST/OBCs, other minorities and women.</w:t>
      </w:r>
    </w:p>
    <w:p w14:paraId="0000005D" w14:textId="77777777" w:rsidR="0090266F" w:rsidRDefault="0090266F">
      <w:pPr>
        <w:spacing w:after="0" w:line="240" w:lineRule="auto"/>
        <w:ind w:firstLine="360"/>
        <w:jc w:val="both"/>
        <w:rPr>
          <w:rFonts w:ascii="Times New Roman" w:eastAsia="Times New Roman" w:hAnsi="Times New Roman" w:cs="Times New Roman"/>
          <w:sz w:val="24"/>
          <w:szCs w:val="24"/>
        </w:rPr>
      </w:pPr>
    </w:p>
    <w:p w14:paraId="0000005E" w14:textId="77777777" w:rsidR="0090266F" w:rsidRDefault="007B41F3">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Since the enactment of this act, no </w:t>
      </w:r>
      <w:proofErr w:type="spellStart"/>
      <w:r>
        <w:rPr>
          <w:rFonts w:ascii="Times New Roman" w:eastAsia="Times New Roman" w:hAnsi="Times New Roman" w:cs="Times New Roman"/>
          <w:sz w:val="24"/>
          <w:szCs w:val="24"/>
        </w:rPr>
        <w:t>Lokpal</w:t>
      </w:r>
      <w:proofErr w:type="spellEnd"/>
      <w:r>
        <w:rPr>
          <w:rFonts w:ascii="Times New Roman" w:eastAsia="Times New Roman" w:hAnsi="Times New Roman" w:cs="Times New Roman"/>
          <w:sz w:val="24"/>
          <w:szCs w:val="24"/>
        </w:rPr>
        <w:t xml:space="preserve"> has been </w:t>
      </w:r>
      <w:proofErr w:type="spellStart"/>
      <w:r>
        <w:rPr>
          <w:rFonts w:ascii="Times New Roman" w:eastAsia="Times New Roman" w:hAnsi="Times New Roman" w:cs="Times New Roman"/>
          <w:sz w:val="24"/>
          <w:szCs w:val="24"/>
        </w:rPr>
        <w:t>appointmented</w:t>
      </w:r>
      <w:proofErr w:type="spellEnd"/>
      <w:r>
        <w:rPr>
          <w:rFonts w:ascii="Times New Roman" w:eastAsia="Times New Roman" w:hAnsi="Times New Roman" w:cs="Times New Roman"/>
          <w:sz w:val="24"/>
          <w:szCs w:val="24"/>
        </w:rPr>
        <w:t xml:space="preserve"> as the selection committee reserves a seat for the Leader of Opposition in the </w:t>
      </w:r>
      <w:proofErr w:type="spellStart"/>
      <w:r>
        <w:rPr>
          <w:rFonts w:ascii="Times New Roman" w:eastAsia="Times New Roman" w:hAnsi="Times New Roman" w:cs="Times New Roman"/>
          <w:sz w:val="24"/>
          <w:szCs w:val="24"/>
        </w:rPr>
        <w:t>Lok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Sabha</w:t>
      </w:r>
      <w:proofErr w:type="spellEnd"/>
      <w:r>
        <w:rPr>
          <w:rFonts w:ascii="Times New Roman" w:eastAsia="Times New Roman" w:hAnsi="Times New Roman" w:cs="Times New Roman"/>
          <w:sz w:val="24"/>
          <w:szCs w:val="24"/>
        </w:rPr>
        <w:t xml:space="preserve"> and this position is currently vacant in the Parliament of India</w:t>
      </w:r>
    </w:p>
    <w:p w14:paraId="0000005F" w14:textId="77777777" w:rsidR="0090266F" w:rsidRDefault="0090266F">
      <w:pPr>
        <w:spacing w:after="0" w:line="240" w:lineRule="auto"/>
        <w:ind w:firstLine="360"/>
        <w:jc w:val="both"/>
        <w:rPr>
          <w:rFonts w:ascii="Times New Roman" w:eastAsia="Times New Roman" w:hAnsi="Times New Roman" w:cs="Times New Roman"/>
          <w:sz w:val="24"/>
          <w:szCs w:val="24"/>
        </w:rPr>
      </w:pPr>
    </w:p>
    <w:p w14:paraId="4DC57237" w14:textId="5B22D7D2" w:rsidR="003D3108" w:rsidRPr="003D3108" w:rsidRDefault="007B41F3" w:rsidP="003D3108">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The </w:t>
      </w:r>
      <w:proofErr w:type="spellStart"/>
      <w:r>
        <w:rPr>
          <w:rFonts w:ascii="Times New Roman" w:eastAsia="Times New Roman" w:hAnsi="Times New Roman" w:cs="Times New Roman"/>
          <w:b/>
          <w:sz w:val="24"/>
          <w:szCs w:val="24"/>
        </w:rPr>
        <w:t>Lokpal</w:t>
      </w:r>
      <w:proofErr w:type="spellEnd"/>
      <w:r>
        <w:rPr>
          <w:rFonts w:ascii="Times New Roman" w:eastAsia="Times New Roman" w:hAnsi="Times New Roman" w:cs="Times New Roman"/>
          <w:b/>
          <w:sz w:val="24"/>
          <w:szCs w:val="24"/>
        </w:rPr>
        <w:t xml:space="preserve"> and </w:t>
      </w:r>
      <w:proofErr w:type="spellStart"/>
      <w:r>
        <w:rPr>
          <w:rFonts w:ascii="Times New Roman" w:eastAsia="Times New Roman" w:hAnsi="Times New Roman" w:cs="Times New Roman"/>
          <w:b/>
          <w:sz w:val="24"/>
          <w:szCs w:val="24"/>
        </w:rPr>
        <w:t>Lokayuktas</w:t>
      </w:r>
      <w:proofErr w:type="spellEnd"/>
      <w:r>
        <w:rPr>
          <w:rFonts w:ascii="Times New Roman" w:eastAsia="Times New Roman" w:hAnsi="Times New Roman" w:cs="Times New Roman"/>
          <w:b/>
          <w:sz w:val="24"/>
          <w:szCs w:val="24"/>
        </w:rPr>
        <w:t xml:space="preserve"> (Amendment) Bill, 2016 </w:t>
      </w:r>
      <w:r w:rsidR="00705791" w:rsidRPr="00705791">
        <w:rPr>
          <w:rFonts w:ascii="Times New Roman" w:eastAsia="Times New Roman" w:hAnsi="Times New Roman" w:cs="Times New Roman"/>
          <w:sz w:val="24"/>
          <w:szCs w:val="24"/>
        </w:rPr>
        <w:t xml:space="preserve">on July 27, 2016, </w:t>
      </w:r>
      <w:proofErr w:type="spellStart"/>
      <w:r w:rsidR="00705791" w:rsidRPr="00705791">
        <w:rPr>
          <w:rFonts w:ascii="Times New Roman" w:eastAsia="Times New Roman" w:hAnsi="Times New Roman" w:cs="Times New Roman"/>
          <w:sz w:val="24"/>
          <w:szCs w:val="24"/>
        </w:rPr>
        <w:t>Dr.</w:t>
      </w:r>
      <w:proofErr w:type="spellEnd"/>
      <w:r w:rsidR="00705791" w:rsidRPr="00705791">
        <w:rPr>
          <w:rFonts w:ascii="Times New Roman" w:eastAsia="Times New Roman" w:hAnsi="Times New Roman" w:cs="Times New Roman"/>
          <w:sz w:val="24"/>
          <w:szCs w:val="24"/>
        </w:rPr>
        <w:t xml:space="preserve"> </w:t>
      </w:r>
      <w:proofErr w:type="spellStart"/>
      <w:r w:rsidR="00705791" w:rsidRPr="00705791">
        <w:rPr>
          <w:rFonts w:ascii="Times New Roman" w:eastAsia="Times New Roman" w:hAnsi="Times New Roman" w:cs="Times New Roman"/>
          <w:sz w:val="24"/>
          <w:szCs w:val="24"/>
        </w:rPr>
        <w:t>Jitendra</w:t>
      </w:r>
      <w:proofErr w:type="spellEnd"/>
      <w:r w:rsidR="00705791" w:rsidRPr="00705791">
        <w:rPr>
          <w:rFonts w:ascii="Times New Roman" w:eastAsia="Times New Roman" w:hAnsi="Times New Roman" w:cs="Times New Roman"/>
          <w:sz w:val="24"/>
          <w:szCs w:val="24"/>
        </w:rPr>
        <w:t xml:space="preserve"> Singh, Minister of Personnel, Public Grievances, and Pensions, submitted it before the House of Representatives (</w:t>
      </w:r>
      <w:proofErr w:type="spellStart"/>
      <w:r w:rsidR="00705791" w:rsidRPr="00705791">
        <w:rPr>
          <w:rFonts w:ascii="Times New Roman" w:eastAsia="Times New Roman" w:hAnsi="Times New Roman" w:cs="Times New Roman"/>
          <w:sz w:val="24"/>
          <w:szCs w:val="24"/>
        </w:rPr>
        <w:t>Lok</w:t>
      </w:r>
      <w:proofErr w:type="spellEnd"/>
      <w:r w:rsidR="00705791" w:rsidRPr="00705791">
        <w:rPr>
          <w:rFonts w:ascii="Times New Roman" w:eastAsia="Times New Roman" w:hAnsi="Times New Roman" w:cs="Times New Roman"/>
          <w:sz w:val="24"/>
          <w:szCs w:val="24"/>
        </w:rPr>
        <w:t xml:space="preserve"> </w:t>
      </w:r>
      <w:proofErr w:type="spellStart"/>
      <w:r w:rsidR="00705791" w:rsidRPr="00705791">
        <w:rPr>
          <w:rFonts w:ascii="Times New Roman" w:eastAsia="Times New Roman" w:hAnsi="Times New Roman" w:cs="Times New Roman"/>
          <w:sz w:val="24"/>
          <w:szCs w:val="24"/>
        </w:rPr>
        <w:t>Sabha</w:t>
      </w:r>
      <w:proofErr w:type="spellEnd"/>
      <w:r w:rsidR="00705791" w:rsidRPr="00705791">
        <w:rPr>
          <w:rFonts w:ascii="Times New Roman" w:eastAsia="Times New Roman" w:hAnsi="Times New Roman" w:cs="Times New Roman"/>
          <w:sz w:val="24"/>
          <w:szCs w:val="24"/>
        </w:rPr>
        <w:t xml:space="preserve">). Under the requirements of the </w:t>
      </w:r>
      <w:proofErr w:type="spellStart"/>
      <w:r w:rsidR="00705791" w:rsidRPr="00705791">
        <w:rPr>
          <w:rFonts w:ascii="Times New Roman" w:eastAsia="Times New Roman" w:hAnsi="Times New Roman" w:cs="Times New Roman"/>
          <w:sz w:val="24"/>
          <w:szCs w:val="24"/>
        </w:rPr>
        <w:t>Lokpal</w:t>
      </w:r>
      <w:proofErr w:type="spellEnd"/>
      <w:r w:rsidR="00705791" w:rsidRPr="00705791">
        <w:rPr>
          <w:rFonts w:ascii="Times New Roman" w:eastAsia="Times New Roman" w:hAnsi="Times New Roman" w:cs="Times New Roman"/>
          <w:sz w:val="24"/>
          <w:szCs w:val="24"/>
        </w:rPr>
        <w:t xml:space="preserve"> and </w:t>
      </w:r>
      <w:proofErr w:type="spellStart"/>
      <w:r w:rsidR="00705791" w:rsidRPr="00705791">
        <w:rPr>
          <w:rFonts w:ascii="Times New Roman" w:eastAsia="Times New Roman" w:hAnsi="Times New Roman" w:cs="Times New Roman"/>
          <w:sz w:val="24"/>
          <w:szCs w:val="24"/>
        </w:rPr>
        <w:t>Lokayuktas</w:t>
      </w:r>
      <w:proofErr w:type="spellEnd"/>
      <w:r w:rsidR="00705791" w:rsidRPr="00705791">
        <w:rPr>
          <w:rFonts w:ascii="Times New Roman" w:eastAsia="Times New Roman" w:hAnsi="Times New Roman" w:cs="Times New Roman"/>
          <w:sz w:val="24"/>
          <w:szCs w:val="24"/>
        </w:rPr>
        <w:t xml:space="preserve"> Act, 2013, public officials are now obligated to reveal additional information about their financial assets. As soon as the Act is passed in 2013, its provisions will go into force. According to the </w:t>
      </w:r>
      <w:proofErr w:type="spellStart"/>
      <w:r w:rsidR="00705791" w:rsidRPr="00705791">
        <w:rPr>
          <w:rFonts w:ascii="Times New Roman" w:eastAsia="Times New Roman" w:hAnsi="Times New Roman" w:cs="Times New Roman"/>
          <w:sz w:val="24"/>
          <w:szCs w:val="24"/>
        </w:rPr>
        <w:t>Lokpal</w:t>
      </w:r>
      <w:proofErr w:type="spellEnd"/>
      <w:r w:rsidR="00705791" w:rsidRPr="00705791">
        <w:rPr>
          <w:rFonts w:ascii="Times New Roman" w:eastAsia="Times New Roman" w:hAnsi="Times New Roman" w:cs="Times New Roman"/>
          <w:sz w:val="24"/>
          <w:szCs w:val="24"/>
        </w:rPr>
        <w:t xml:space="preserve"> Act, after 30 days of taking office, a public servant is required to make a statement of assets and liabilities to the competent authority, including those of his spouse and any dependent children. The new law does not eliminate the obligation that public employees declare their assets and liabilities; however, the burden of doing so is lessened since the government will be responsible for supplying the appropriate form and method for this declaration.</w:t>
      </w:r>
      <w:bookmarkStart w:id="0" w:name="_GoBack"/>
      <w:bookmarkEnd w:id="0"/>
    </w:p>
    <w:p w14:paraId="2ABB77C8" w14:textId="77777777" w:rsidR="003D3108" w:rsidRPr="003D3108" w:rsidRDefault="003D3108" w:rsidP="003D3108">
      <w:pPr>
        <w:spacing w:after="0" w:line="240" w:lineRule="auto"/>
        <w:ind w:firstLine="720"/>
        <w:jc w:val="both"/>
        <w:rPr>
          <w:rFonts w:ascii="Times New Roman" w:eastAsia="Times New Roman" w:hAnsi="Times New Roman" w:cs="Times New Roman"/>
          <w:sz w:val="24"/>
          <w:szCs w:val="24"/>
        </w:rPr>
      </w:pPr>
    </w:p>
    <w:p w14:paraId="00000062" w14:textId="74EEF84A" w:rsidR="0090266F" w:rsidRDefault="003D3108" w:rsidP="003D3108">
      <w:pPr>
        <w:spacing w:after="0" w:line="240" w:lineRule="auto"/>
        <w:ind w:firstLine="720"/>
        <w:jc w:val="both"/>
        <w:rPr>
          <w:rFonts w:ascii="Times New Roman" w:eastAsia="Times New Roman" w:hAnsi="Times New Roman" w:cs="Times New Roman"/>
          <w:sz w:val="24"/>
          <w:szCs w:val="24"/>
        </w:rPr>
      </w:pPr>
      <w:r w:rsidRPr="003D3108">
        <w:rPr>
          <w:rFonts w:ascii="Times New Roman" w:eastAsia="Times New Roman" w:hAnsi="Times New Roman" w:cs="Times New Roman"/>
          <w:sz w:val="24"/>
          <w:szCs w:val="24"/>
        </w:rPr>
        <w:t xml:space="preserve">The bill also seeks to make the head of the single biggest opposition party in the </w:t>
      </w:r>
      <w:proofErr w:type="spellStart"/>
      <w:r w:rsidRPr="003D3108">
        <w:rPr>
          <w:rFonts w:ascii="Times New Roman" w:eastAsia="Times New Roman" w:hAnsi="Times New Roman" w:cs="Times New Roman"/>
          <w:sz w:val="24"/>
          <w:szCs w:val="24"/>
        </w:rPr>
        <w:t>Lok</w:t>
      </w:r>
      <w:proofErr w:type="spellEnd"/>
      <w:r w:rsidRPr="003D3108">
        <w:rPr>
          <w:rFonts w:ascii="Times New Roman" w:eastAsia="Times New Roman" w:hAnsi="Times New Roman" w:cs="Times New Roman"/>
          <w:sz w:val="24"/>
          <w:szCs w:val="24"/>
        </w:rPr>
        <w:t xml:space="preserve"> </w:t>
      </w:r>
      <w:proofErr w:type="spellStart"/>
      <w:r w:rsidRPr="003D3108">
        <w:rPr>
          <w:rFonts w:ascii="Times New Roman" w:eastAsia="Times New Roman" w:hAnsi="Times New Roman" w:cs="Times New Roman"/>
          <w:sz w:val="24"/>
          <w:szCs w:val="24"/>
        </w:rPr>
        <w:t>Sabha</w:t>
      </w:r>
      <w:proofErr w:type="spellEnd"/>
      <w:r w:rsidRPr="003D3108">
        <w:rPr>
          <w:rFonts w:ascii="Times New Roman" w:eastAsia="Times New Roman" w:hAnsi="Times New Roman" w:cs="Times New Roman"/>
          <w:sz w:val="24"/>
          <w:szCs w:val="24"/>
        </w:rPr>
        <w:t xml:space="preserve"> the new Leader of the Opposition. It has been approved by both houses of Parliament, but the </w:t>
      </w:r>
      <w:proofErr w:type="spellStart"/>
      <w:r w:rsidRPr="003D3108">
        <w:rPr>
          <w:rFonts w:ascii="Times New Roman" w:eastAsia="Times New Roman" w:hAnsi="Times New Roman" w:cs="Times New Roman"/>
          <w:sz w:val="24"/>
          <w:szCs w:val="24"/>
        </w:rPr>
        <w:t>Lokpal</w:t>
      </w:r>
      <w:proofErr w:type="spellEnd"/>
      <w:r w:rsidRPr="003D3108">
        <w:rPr>
          <w:rFonts w:ascii="Times New Roman" w:eastAsia="Times New Roman" w:hAnsi="Times New Roman" w:cs="Times New Roman"/>
          <w:sz w:val="24"/>
          <w:szCs w:val="24"/>
        </w:rPr>
        <w:t xml:space="preserve"> and </w:t>
      </w:r>
      <w:proofErr w:type="spellStart"/>
      <w:r w:rsidRPr="003D3108">
        <w:rPr>
          <w:rFonts w:ascii="Times New Roman" w:eastAsia="Times New Roman" w:hAnsi="Times New Roman" w:cs="Times New Roman"/>
          <w:sz w:val="24"/>
          <w:szCs w:val="24"/>
        </w:rPr>
        <w:t>Lokayuktas</w:t>
      </w:r>
      <w:proofErr w:type="spellEnd"/>
      <w:r w:rsidRPr="003D3108">
        <w:rPr>
          <w:rFonts w:ascii="Times New Roman" w:eastAsia="Times New Roman" w:hAnsi="Times New Roman" w:cs="Times New Roman"/>
          <w:sz w:val="24"/>
          <w:szCs w:val="24"/>
        </w:rPr>
        <w:t xml:space="preserve"> (Amendment) Bill, 2016 has not yet become law.</w:t>
      </w:r>
    </w:p>
    <w:p w14:paraId="00000063" w14:textId="77777777" w:rsidR="0090266F" w:rsidRDefault="0090266F">
      <w:pPr>
        <w:spacing w:after="0" w:line="240" w:lineRule="auto"/>
        <w:ind w:firstLine="360"/>
        <w:jc w:val="both"/>
        <w:rPr>
          <w:rFonts w:ascii="Times New Roman" w:eastAsia="Times New Roman" w:hAnsi="Times New Roman" w:cs="Times New Roman"/>
          <w:sz w:val="24"/>
          <w:szCs w:val="24"/>
        </w:rPr>
      </w:pPr>
    </w:p>
    <w:p w14:paraId="00000064" w14:textId="77777777" w:rsidR="0090266F" w:rsidRDefault="007B41F3">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E-Governance</w:t>
      </w:r>
    </w:p>
    <w:p w14:paraId="00000065" w14:textId="77777777" w:rsidR="0090266F" w:rsidRDefault="0090266F">
      <w:pPr>
        <w:spacing w:after="0" w:line="240" w:lineRule="auto"/>
        <w:jc w:val="both"/>
        <w:rPr>
          <w:rFonts w:ascii="Times New Roman" w:eastAsia="Times New Roman" w:hAnsi="Times New Roman" w:cs="Times New Roman"/>
          <w:b/>
          <w:sz w:val="24"/>
          <w:szCs w:val="24"/>
        </w:rPr>
      </w:pPr>
    </w:p>
    <w:p w14:paraId="00000066" w14:textId="4FA6DC47" w:rsidR="0090266F" w:rsidRDefault="007B41F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003D3108" w:rsidRPr="003D3108">
        <w:rPr>
          <w:rFonts w:ascii="Times New Roman" w:eastAsia="Times New Roman" w:hAnsi="Times New Roman" w:cs="Times New Roman"/>
          <w:sz w:val="24"/>
          <w:szCs w:val="24"/>
        </w:rPr>
        <w:t>According to the Department of Administrative Reforms and Public Grievances, "e-governance" is the "rapid, easy, and transparent use of information and communication technology by all levels of government to meet the needs of people, engage with businesses, and share information."</w:t>
      </w:r>
    </w:p>
    <w:p w14:paraId="00000067" w14:textId="77777777" w:rsidR="0090266F" w:rsidRDefault="0090266F">
      <w:pPr>
        <w:spacing w:after="0" w:line="240" w:lineRule="auto"/>
        <w:jc w:val="both"/>
        <w:rPr>
          <w:rFonts w:ascii="Times New Roman" w:eastAsia="Times New Roman" w:hAnsi="Times New Roman" w:cs="Times New Roman"/>
          <w:sz w:val="24"/>
          <w:szCs w:val="24"/>
        </w:rPr>
      </w:pPr>
    </w:p>
    <w:p w14:paraId="00000068" w14:textId="77777777" w:rsidR="0090266F" w:rsidRDefault="007B41F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This platform links us, as citizens, to the different schemes announced by the Government and enable</w:t>
      </w:r>
      <w:proofErr w:type="gramEnd"/>
      <w:r>
        <w:rPr>
          <w:rFonts w:ascii="Times New Roman" w:eastAsia="Times New Roman" w:hAnsi="Times New Roman" w:cs="Times New Roman"/>
          <w:sz w:val="24"/>
          <w:szCs w:val="24"/>
        </w:rPr>
        <w:t xml:space="preserve"> the different Government departments to ensure a transparent and easy exchange of information between them.</w:t>
      </w:r>
    </w:p>
    <w:p w14:paraId="00000069" w14:textId="77777777" w:rsidR="0090266F" w:rsidRDefault="0090266F">
      <w:pPr>
        <w:spacing w:after="0" w:line="240" w:lineRule="auto"/>
        <w:jc w:val="both"/>
        <w:rPr>
          <w:rFonts w:ascii="Times New Roman" w:eastAsia="Times New Roman" w:hAnsi="Times New Roman" w:cs="Times New Roman"/>
          <w:sz w:val="24"/>
          <w:szCs w:val="24"/>
        </w:rPr>
      </w:pPr>
    </w:p>
    <w:p w14:paraId="0000006A" w14:textId="77777777" w:rsidR="0090266F" w:rsidRDefault="007B41F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The Government has launched multiple apps to invite participation of the citizens in Nation building. </w:t>
      </w:r>
      <w:proofErr w:type="spellStart"/>
      <w:r>
        <w:rPr>
          <w:rFonts w:ascii="Times New Roman" w:eastAsia="Times New Roman" w:hAnsi="Times New Roman" w:cs="Times New Roman"/>
          <w:sz w:val="24"/>
          <w:szCs w:val="24"/>
        </w:rPr>
        <w:t>MyGov</w:t>
      </w:r>
      <w:proofErr w:type="spellEnd"/>
      <w:proofErr w:type="gramStart"/>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eGov</w:t>
      </w:r>
      <w:proofErr w:type="spellEnd"/>
      <w:proofErr w:type="gramEnd"/>
      <w:r>
        <w:rPr>
          <w:rFonts w:ascii="Times New Roman" w:eastAsia="Times New Roman" w:hAnsi="Times New Roman" w:cs="Times New Roman"/>
          <w:sz w:val="24"/>
          <w:szCs w:val="24"/>
        </w:rPr>
        <w:t xml:space="preserve">  Connect, e-</w:t>
      </w:r>
      <w:proofErr w:type="spellStart"/>
      <w:r>
        <w:rPr>
          <w:rFonts w:ascii="Times New Roman" w:eastAsia="Times New Roman" w:hAnsi="Times New Roman" w:cs="Times New Roman"/>
          <w:sz w:val="24"/>
          <w:szCs w:val="24"/>
        </w:rPr>
        <w:t>Sampark</w:t>
      </w:r>
      <w:proofErr w:type="spellEnd"/>
      <w:r>
        <w:rPr>
          <w:rFonts w:ascii="Times New Roman" w:eastAsia="Times New Roman" w:hAnsi="Times New Roman" w:cs="Times New Roman"/>
          <w:sz w:val="24"/>
          <w:szCs w:val="24"/>
        </w:rPr>
        <w:t xml:space="preserve">  are some the popular e governance apps that empower the public with awareness of the different schemes and surveys in place.</w:t>
      </w:r>
    </w:p>
    <w:p w14:paraId="0000006B" w14:textId="77777777" w:rsidR="0090266F" w:rsidRDefault="0090266F">
      <w:pPr>
        <w:spacing w:after="0" w:line="240" w:lineRule="auto"/>
        <w:jc w:val="both"/>
        <w:rPr>
          <w:rFonts w:ascii="Times New Roman" w:eastAsia="Times New Roman" w:hAnsi="Times New Roman" w:cs="Times New Roman"/>
          <w:sz w:val="24"/>
          <w:szCs w:val="24"/>
        </w:rPr>
      </w:pPr>
    </w:p>
    <w:p w14:paraId="0000006C" w14:textId="514AD216" w:rsidR="0090266F" w:rsidRDefault="007B41F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To ensure efficiency in the delivery of services, Government of India has also implemented the </w:t>
      </w:r>
      <w:proofErr w:type="spellStart"/>
      <w:r>
        <w:rPr>
          <w:rFonts w:ascii="Times New Roman" w:eastAsia="Times New Roman" w:hAnsi="Times New Roman" w:cs="Times New Roman"/>
          <w:b/>
          <w:i/>
          <w:sz w:val="24"/>
          <w:szCs w:val="24"/>
        </w:rPr>
        <w:t>Aadhaar</w:t>
      </w:r>
      <w:proofErr w:type="spellEnd"/>
      <w:r>
        <w:rPr>
          <w:rFonts w:ascii="Times New Roman" w:eastAsia="Times New Roman" w:hAnsi="Times New Roman" w:cs="Times New Roman"/>
          <w:b/>
          <w:i/>
          <w:sz w:val="24"/>
          <w:szCs w:val="24"/>
        </w:rPr>
        <w:t xml:space="preserve"> Act 2016.</w:t>
      </w:r>
      <w:r>
        <w:rPr>
          <w:rFonts w:ascii="Times New Roman" w:eastAsia="Times New Roman" w:hAnsi="Times New Roman" w:cs="Times New Roman"/>
          <w:sz w:val="24"/>
          <w:szCs w:val="24"/>
        </w:rPr>
        <w:t xml:space="preserve"> This enables the government to transfer subsidies directly into the citizen’s bank account by using the data in his/her </w:t>
      </w:r>
      <w:proofErr w:type="spellStart"/>
      <w:r>
        <w:rPr>
          <w:rFonts w:ascii="Times New Roman" w:eastAsia="Times New Roman" w:hAnsi="Times New Roman" w:cs="Times New Roman"/>
          <w:sz w:val="24"/>
          <w:szCs w:val="24"/>
        </w:rPr>
        <w:t>Aadhaar</w:t>
      </w:r>
      <w:proofErr w:type="spellEnd"/>
      <w:r>
        <w:rPr>
          <w:rFonts w:ascii="Times New Roman" w:eastAsia="Times New Roman" w:hAnsi="Times New Roman" w:cs="Times New Roman"/>
          <w:sz w:val="24"/>
          <w:szCs w:val="24"/>
        </w:rPr>
        <w:t xml:space="preserve"> card. </w:t>
      </w:r>
      <w:r w:rsidR="00705791" w:rsidRPr="00705791">
        <w:rPr>
          <w:rFonts w:ascii="Times New Roman" w:eastAsia="Times New Roman" w:hAnsi="Times New Roman" w:cs="Times New Roman"/>
          <w:sz w:val="24"/>
          <w:szCs w:val="24"/>
        </w:rPr>
        <w:t>The Government of India (</w:t>
      </w:r>
      <w:proofErr w:type="spellStart"/>
      <w:r w:rsidR="00705791" w:rsidRPr="00705791">
        <w:rPr>
          <w:rFonts w:ascii="Times New Roman" w:eastAsia="Times New Roman" w:hAnsi="Times New Roman" w:cs="Times New Roman"/>
          <w:sz w:val="24"/>
          <w:szCs w:val="24"/>
        </w:rPr>
        <w:t>GoI</w:t>
      </w:r>
      <w:proofErr w:type="spellEnd"/>
      <w:r w:rsidR="00705791" w:rsidRPr="00705791">
        <w:rPr>
          <w:rFonts w:ascii="Times New Roman" w:eastAsia="Times New Roman" w:hAnsi="Times New Roman" w:cs="Times New Roman"/>
          <w:sz w:val="24"/>
          <w:szCs w:val="24"/>
        </w:rPr>
        <w:t xml:space="preserve">) provides its residents with a random 12-digit identifying number called </w:t>
      </w:r>
      <w:proofErr w:type="spellStart"/>
      <w:r w:rsidR="00705791" w:rsidRPr="00705791">
        <w:rPr>
          <w:rFonts w:ascii="Times New Roman" w:eastAsia="Times New Roman" w:hAnsi="Times New Roman" w:cs="Times New Roman"/>
          <w:sz w:val="24"/>
          <w:szCs w:val="24"/>
        </w:rPr>
        <w:t>Aadhaar</w:t>
      </w:r>
      <w:proofErr w:type="spellEnd"/>
      <w:r w:rsidR="00705791" w:rsidRPr="00705791">
        <w:rPr>
          <w:rFonts w:ascii="Times New Roman" w:eastAsia="Times New Roman" w:hAnsi="Times New Roman" w:cs="Times New Roman"/>
          <w:sz w:val="24"/>
          <w:szCs w:val="24"/>
        </w:rPr>
        <w:t>. UIDAI is in charge of issuing and managing these.</w:t>
      </w:r>
      <w:r>
        <w:rPr>
          <w:rFonts w:ascii="Times New Roman" w:eastAsia="Times New Roman" w:hAnsi="Times New Roman" w:cs="Times New Roman"/>
          <w:sz w:val="24"/>
          <w:szCs w:val="24"/>
        </w:rPr>
        <w:t xml:space="preserve"> This is a multi-utility document which can act both as identification and address proofs. This act was put in place to identify the beneficiaries of government’s welfare schemes and deliver services efficiently to ensure transparency in governance. However, this has been a debatable Act having some reasonable benefits as well as concerns.  </w:t>
      </w:r>
    </w:p>
    <w:p w14:paraId="0000006D" w14:textId="77777777" w:rsidR="0090266F" w:rsidRDefault="0090266F">
      <w:pPr>
        <w:spacing w:after="0" w:line="240" w:lineRule="auto"/>
        <w:jc w:val="both"/>
        <w:rPr>
          <w:rFonts w:ascii="Times New Roman" w:eastAsia="Times New Roman" w:hAnsi="Times New Roman" w:cs="Times New Roman"/>
          <w:sz w:val="24"/>
          <w:szCs w:val="24"/>
        </w:rPr>
      </w:pPr>
    </w:p>
    <w:p w14:paraId="0000006E" w14:textId="77777777" w:rsidR="0090266F" w:rsidRDefault="007B41F3">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Advantages</w:t>
      </w:r>
    </w:p>
    <w:p w14:paraId="0000006F" w14:textId="77777777" w:rsidR="0090266F" w:rsidRDefault="0090266F">
      <w:pPr>
        <w:spacing w:after="0" w:line="240" w:lineRule="auto"/>
        <w:jc w:val="both"/>
        <w:rPr>
          <w:rFonts w:ascii="Times New Roman" w:eastAsia="Times New Roman" w:hAnsi="Times New Roman" w:cs="Times New Roman"/>
          <w:b/>
          <w:sz w:val="24"/>
          <w:szCs w:val="24"/>
        </w:rPr>
      </w:pPr>
    </w:p>
    <w:p w14:paraId="00000070" w14:textId="77777777" w:rsidR="0090266F" w:rsidRDefault="007B41F3">
      <w:pPr>
        <w:numPr>
          <w:ilvl w:val="0"/>
          <w:numId w:val="1"/>
        </w:numPr>
        <w:pBdr>
          <w:top w:val="nil"/>
          <w:left w:val="nil"/>
          <w:bottom w:val="nil"/>
          <w:right w:val="nil"/>
          <w:between w:val="nil"/>
        </w:pBdr>
        <w:spacing w:after="0" w:line="360" w:lineRule="auto"/>
        <w:jc w:val="both"/>
        <w:rPr>
          <w:color w:val="000000"/>
          <w:sz w:val="24"/>
          <w:szCs w:val="24"/>
        </w:rPr>
      </w:pPr>
      <w:r>
        <w:rPr>
          <w:rFonts w:ascii="Times New Roman" w:eastAsia="Times New Roman" w:hAnsi="Times New Roman" w:cs="Times New Roman"/>
          <w:color w:val="000000"/>
          <w:sz w:val="24"/>
          <w:szCs w:val="24"/>
        </w:rPr>
        <w:t>This is a multi-utility document which can be used as a proof of identity as well as address.</w:t>
      </w:r>
    </w:p>
    <w:p w14:paraId="00000071" w14:textId="77777777" w:rsidR="0090266F" w:rsidRDefault="007B41F3">
      <w:pPr>
        <w:numPr>
          <w:ilvl w:val="0"/>
          <w:numId w:val="1"/>
        </w:numPr>
        <w:pBdr>
          <w:top w:val="nil"/>
          <w:left w:val="nil"/>
          <w:bottom w:val="nil"/>
          <w:right w:val="nil"/>
          <w:between w:val="nil"/>
        </w:pBdr>
        <w:spacing w:after="0" w:line="360" w:lineRule="auto"/>
        <w:jc w:val="both"/>
        <w:rPr>
          <w:color w:val="000000"/>
          <w:sz w:val="24"/>
          <w:szCs w:val="24"/>
        </w:rPr>
      </w:pPr>
      <w:r>
        <w:rPr>
          <w:rFonts w:ascii="Times New Roman" w:eastAsia="Times New Roman" w:hAnsi="Times New Roman" w:cs="Times New Roman"/>
          <w:color w:val="000000"/>
          <w:sz w:val="24"/>
          <w:szCs w:val="24"/>
        </w:rPr>
        <w:t xml:space="preserve">Eased the process of opening a bank account as an </w:t>
      </w:r>
      <w:proofErr w:type="spellStart"/>
      <w:r>
        <w:rPr>
          <w:rFonts w:ascii="Times New Roman" w:eastAsia="Times New Roman" w:hAnsi="Times New Roman" w:cs="Times New Roman"/>
          <w:color w:val="000000"/>
          <w:sz w:val="24"/>
          <w:szCs w:val="24"/>
        </w:rPr>
        <w:t>Aadhaar</w:t>
      </w:r>
      <w:proofErr w:type="spellEnd"/>
      <w:r>
        <w:rPr>
          <w:rFonts w:ascii="Times New Roman" w:eastAsia="Times New Roman" w:hAnsi="Times New Roman" w:cs="Times New Roman"/>
          <w:color w:val="000000"/>
          <w:sz w:val="24"/>
          <w:szCs w:val="24"/>
        </w:rPr>
        <w:t xml:space="preserve"> card alone can be used to do so, therefore making the process hassle free.</w:t>
      </w:r>
    </w:p>
    <w:p w14:paraId="00000072" w14:textId="77777777" w:rsidR="0090266F" w:rsidRDefault="007B41F3">
      <w:pPr>
        <w:numPr>
          <w:ilvl w:val="0"/>
          <w:numId w:val="1"/>
        </w:numPr>
        <w:pBdr>
          <w:top w:val="nil"/>
          <w:left w:val="nil"/>
          <w:bottom w:val="nil"/>
          <w:right w:val="nil"/>
          <w:between w:val="nil"/>
        </w:pBdr>
        <w:spacing w:after="0" w:line="360" w:lineRule="auto"/>
        <w:jc w:val="both"/>
        <w:rPr>
          <w:color w:val="000000"/>
          <w:sz w:val="24"/>
          <w:szCs w:val="24"/>
        </w:rPr>
      </w:pPr>
      <w:r>
        <w:rPr>
          <w:rFonts w:ascii="Times New Roman" w:eastAsia="Times New Roman" w:hAnsi="Times New Roman" w:cs="Times New Roman"/>
          <w:color w:val="000000"/>
          <w:sz w:val="24"/>
          <w:szCs w:val="24"/>
        </w:rPr>
        <w:t>Easy filing of tax returns.</w:t>
      </w:r>
    </w:p>
    <w:p w14:paraId="00000073" w14:textId="77777777" w:rsidR="0090266F" w:rsidRDefault="007B41F3">
      <w:pPr>
        <w:numPr>
          <w:ilvl w:val="0"/>
          <w:numId w:val="1"/>
        </w:numPr>
        <w:pBdr>
          <w:top w:val="nil"/>
          <w:left w:val="nil"/>
          <w:bottom w:val="nil"/>
          <w:right w:val="nil"/>
          <w:between w:val="nil"/>
        </w:pBdr>
        <w:spacing w:after="0" w:line="360" w:lineRule="auto"/>
        <w:jc w:val="both"/>
        <w:rPr>
          <w:color w:val="000000"/>
          <w:sz w:val="24"/>
          <w:szCs w:val="24"/>
        </w:rPr>
      </w:pPr>
      <w:r>
        <w:rPr>
          <w:rFonts w:ascii="Times New Roman" w:eastAsia="Times New Roman" w:hAnsi="Times New Roman" w:cs="Times New Roman"/>
          <w:color w:val="000000"/>
          <w:sz w:val="24"/>
          <w:szCs w:val="24"/>
        </w:rPr>
        <w:t xml:space="preserve">Keeping a track of financial records using the </w:t>
      </w:r>
      <w:proofErr w:type="spellStart"/>
      <w:r>
        <w:rPr>
          <w:rFonts w:ascii="Times New Roman" w:eastAsia="Times New Roman" w:hAnsi="Times New Roman" w:cs="Times New Roman"/>
          <w:color w:val="000000"/>
          <w:sz w:val="24"/>
          <w:szCs w:val="24"/>
        </w:rPr>
        <w:t>Aadhaar</w:t>
      </w:r>
      <w:proofErr w:type="spellEnd"/>
      <w:r>
        <w:rPr>
          <w:rFonts w:ascii="Times New Roman" w:eastAsia="Times New Roman" w:hAnsi="Times New Roman" w:cs="Times New Roman"/>
          <w:color w:val="000000"/>
          <w:sz w:val="24"/>
          <w:szCs w:val="24"/>
        </w:rPr>
        <w:t xml:space="preserve"> card of a person can help to check the flow of black money.</w:t>
      </w:r>
    </w:p>
    <w:p w14:paraId="00000074" w14:textId="77777777" w:rsidR="0090266F" w:rsidRDefault="007B41F3">
      <w:pPr>
        <w:numPr>
          <w:ilvl w:val="0"/>
          <w:numId w:val="1"/>
        </w:numPr>
        <w:pBdr>
          <w:top w:val="nil"/>
          <w:left w:val="nil"/>
          <w:bottom w:val="nil"/>
          <w:right w:val="nil"/>
          <w:between w:val="nil"/>
        </w:pBdr>
        <w:spacing w:after="0" w:line="360" w:lineRule="auto"/>
        <w:jc w:val="both"/>
        <w:rPr>
          <w:color w:val="000000"/>
          <w:sz w:val="24"/>
          <w:szCs w:val="24"/>
        </w:rPr>
      </w:pPr>
      <w:r>
        <w:rPr>
          <w:rFonts w:ascii="Times New Roman" w:eastAsia="Times New Roman" w:hAnsi="Times New Roman" w:cs="Times New Roman"/>
          <w:color w:val="000000"/>
          <w:sz w:val="24"/>
          <w:szCs w:val="24"/>
        </w:rPr>
        <w:t xml:space="preserve">Accurate identification of beneficiaries and effective delivery of services to them. </w:t>
      </w:r>
    </w:p>
    <w:p w14:paraId="00000075" w14:textId="77777777" w:rsidR="0090266F" w:rsidRDefault="0090266F">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0000076" w14:textId="77777777" w:rsidR="0090266F" w:rsidRDefault="007B41F3">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Concerns</w:t>
      </w:r>
    </w:p>
    <w:p w14:paraId="00000077" w14:textId="77777777" w:rsidR="0090266F" w:rsidRDefault="0090266F">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p w14:paraId="00000078" w14:textId="77777777" w:rsidR="0090266F" w:rsidRDefault="007B41F3">
      <w:pPr>
        <w:numPr>
          <w:ilvl w:val="0"/>
          <w:numId w:val="2"/>
        </w:numPr>
        <w:pBdr>
          <w:top w:val="nil"/>
          <w:left w:val="nil"/>
          <w:bottom w:val="nil"/>
          <w:right w:val="nil"/>
          <w:between w:val="nil"/>
        </w:pBdr>
        <w:spacing w:after="0" w:line="360" w:lineRule="auto"/>
        <w:jc w:val="both"/>
        <w:rPr>
          <w:b/>
          <w:color w:val="000000"/>
          <w:sz w:val="24"/>
          <w:szCs w:val="24"/>
        </w:rPr>
      </w:pPr>
      <w:r>
        <w:rPr>
          <w:rFonts w:ascii="Times New Roman" w:eastAsia="Times New Roman" w:hAnsi="Times New Roman" w:cs="Times New Roman"/>
          <w:color w:val="000000"/>
          <w:sz w:val="24"/>
          <w:szCs w:val="24"/>
        </w:rPr>
        <w:t>Contradictory to the Right to Privacy, as this fundamental right empowers us to choose the extent of personal information we would like to disseminate to the government. This act however mandates us to provide any information asked by the UIDAI.</w:t>
      </w:r>
    </w:p>
    <w:p w14:paraId="00000079" w14:textId="77777777" w:rsidR="0090266F" w:rsidRDefault="007B41F3">
      <w:pPr>
        <w:numPr>
          <w:ilvl w:val="0"/>
          <w:numId w:val="2"/>
        </w:numPr>
        <w:pBdr>
          <w:top w:val="nil"/>
          <w:left w:val="nil"/>
          <w:bottom w:val="nil"/>
          <w:right w:val="nil"/>
          <w:between w:val="nil"/>
        </w:pBdr>
        <w:spacing w:after="0" w:line="360" w:lineRule="auto"/>
        <w:jc w:val="both"/>
        <w:rPr>
          <w:b/>
          <w:color w:val="000000"/>
          <w:sz w:val="24"/>
          <w:szCs w:val="24"/>
        </w:rPr>
      </w:pPr>
      <w:r>
        <w:rPr>
          <w:rFonts w:ascii="Times New Roman" w:eastAsia="Times New Roman" w:hAnsi="Times New Roman" w:cs="Times New Roman"/>
          <w:color w:val="000000"/>
          <w:sz w:val="24"/>
          <w:szCs w:val="24"/>
        </w:rPr>
        <w:t xml:space="preserve"> Issues of data security; monitoring of the regional centres to ensure date safety.</w:t>
      </w:r>
    </w:p>
    <w:p w14:paraId="0000007A" w14:textId="77777777" w:rsidR="0090266F" w:rsidRDefault="007B41F3">
      <w:pPr>
        <w:numPr>
          <w:ilvl w:val="0"/>
          <w:numId w:val="2"/>
        </w:numPr>
        <w:pBdr>
          <w:top w:val="nil"/>
          <w:left w:val="nil"/>
          <w:bottom w:val="nil"/>
          <w:right w:val="nil"/>
          <w:between w:val="nil"/>
        </w:pBdr>
        <w:spacing w:after="0" w:line="360" w:lineRule="auto"/>
        <w:jc w:val="both"/>
        <w:rPr>
          <w:b/>
          <w:color w:val="000000"/>
          <w:sz w:val="24"/>
          <w:szCs w:val="24"/>
        </w:rPr>
      </w:pPr>
      <w:r>
        <w:rPr>
          <w:rFonts w:ascii="Times New Roman" w:eastAsia="Times New Roman" w:hAnsi="Times New Roman" w:cs="Times New Roman"/>
          <w:color w:val="000000"/>
          <w:sz w:val="24"/>
          <w:szCs w:val="24"/>
        </w:rPr>
        <w:t>Threat of data leakage.</w:t>
      </w:r>
    </w:p>
    <w:p w14:paraId="0000007B" w14:textId="77777777" w:rsidR="0090266F" w:rsidRDefault="0090266F">
      <w:pPr>
        <w:spacing w:after="0" w:line="240" w:lineRule="auto"/>
        <w:jc w:val="both"/>
        <w:rPr>
          <w:rFonts w:ascii="Times New Roman" w:eastAsia="Times New Roman" w:hAnsi="Times New Roman" w:cs="Times New Roman"/>
          <w:sz w:val="24"/>
          <w:szCs w:val="24"/>
        </w:rPr>
      </w:pPr>
    </w:p>
    <w:p w14:paraId="0000007C" w14:textId="77777777" w:rsidR="0090266F" w:rsidRDefault="007B41F3">
      <w:pPr>
        <w:spacing w:after="0" w:line="360" w:lineRule="auto"/>
        <w:ind w:firstLine="65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All these tools, along with many others are working towards building a transparent and accountable government.</w:t>
      </w:r>
    </w:p>
    <w:p w14:paraId="0000007D" w14:textId="77777777" w:rsidR="0090266F" w:rsidRDefault="0090266F">
      <w:pPr>
        <w:spacing w:after="0" w:line="360" w:lineRule="auto"/>
        <w:jc w:val="both"/>
        <w:rPr>
          <w:rFonts w:ascii="Times New Roman" w:eastAsia="Times New Roman" w:hAnsi="Times New Roman" w:cs="Times New Roman"/>
          <w:sz w:val="24"/>
          <w:szCs w:val="24"/>
        </w:rPr>
      </w:pPr>
    </w:p>
    <w:p w14:paraId="0000007E" w14:textId="77777777" w:rsidR="0090266F" w:rsidRDefault="007B41F3">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Conclusion</w:t>
      </w:r>
    </w:p>
    <w:p w14:paraId="0000007F" w14:textId="77777777" w:rsidR="0090266F" w:rsidRDefault="0090266F">
      <w:pPr>
        <w:spacing w:after="0" w:line="360" w:lineRule="auto"/>
        <w:jc w:val="both"/>
        <w:rPr>
          <w:rFonts w:ascii="Times New Roman" w:eastAsia="Times New Roman" w:hAnsi="Times New Roman" w:cs="Times New Roman"/>
          <w:b/>
          <w:sz w:val="24"/>
          <w:szCs w:val="24"/>
        </w:rPr>
      </w:pPr>
    </w:p>
    <w:p w14:paraId="00000080" w14:textId="77777777" w:rsidR="0090266F" w:rsidRDefault="007B41F3">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Good governance and administration does not depend only on good laws, rules and procedures but more on the goodness of the human beings in-charge of implementing these laws, rules and procedures.  Proper shaping and training of the administrative personnel who are the instruments of governance and administration deserve much greater attention.  But persons manning administration are not to be looked upon mechanistically as tools as they constitute value in themselves.  A conscious, confidence and proud public service, which is not denigrated day in and day out, is an asset for any nation.  The adage that </w:t>
      </w:r>
      <w:proofErr w:type="gramStart"/>
      <w:r>
        <w:rPr>
          <w:rFonts w:ascii="Times New Roman" w:eastAsia="Times New Roman" w:hAnsi="Times New Roman" w:cs="Times New Roman"/>
          <w:sz w:val="24"/>
          <w:szCs w:val="24"/>
        </w:rPr>
        <w:t>a bad workman quarrel</w:t>
      </w:r>
      <w:proofErr w:type="gramEnd"/>
      <w:r>
        <w:rPr>
          <w:rFonts w:ascii="Times New Roman" w:eastAsia="Times New Roman" w:hAnsi="Times New Roman" w:cs="Times New Roman"/>
          <w:sz w:val="24"/>
          <w:szCs w:val="24"/>
        </w:rPr>
        <w:t xml:space="preserve"> with his tools does </w:t>
      </w:r>
      <w:proofErr w:type="spellStart"/>
      <w:r>
        <w:rPr>
          <w:rFonts w:ascii="Times New Roman" w:eastAsia="Times New Roman" w:hAnsi="Times New Roman" w:cs="Times New Roman"/>
          <w:sz w:val="24"/>
          <w:szCs w:val="24"/>
        </w:rPr>
        <w:t>hod</w:t>
      </w:r>
      <w:proofErr w:type="spellEnd"/>
      <w:r>
        <w:rPr>
          <w:rFonts w:ascii="Times New Roman" w:eastAsia="Times New Roman" w:hAnsi="Times New Roman" w:cs="Times New Roman"/>
          <w:sz w:val="24"/>
          <w:szCs w:val="24"/>
        </w:rPr>
        <w:t xml:space="preserve"> true.  But the callousness, indifference and rudeness towards the </w:t>
      </w:r>
      <w:r>
        <w:rPr>
          <w:rFonts w:ascii="Times New Roman" w:eastAsia="Times New Roman" w:hAnsi="Times New Roman" w:cs="Times New Roman"/>
          <w:b/>
          <w:i/>
          <w:sz w:val="24"/>
          <w:szCs w:val="24"/>
        </w:rPr>
        <w:t>common man</w:t>
      </w:r>
      <w:r>
        <w:rPr>
          <w:rFonts w:ascii="Times New Roman" w:eastAsia="Times New Roman" w:hAnsi="Times New Roman" w:cs="Times New Roman"/>
          <w:sz w:val="24"/>
          <w:szCs w:val="24"/>
        </w:rPr>
        <w:t xml:space="preserve"> has to be removed through appropriate training and good examples set by the seniors.  It has to be borne in mind by public servants that they exercise authority on behalf of the people and that authority is limited by time and space.  They cannot be oblivious of the fact that they themselves are part and parcel of the citizenry</w:t>
      </w:r>
    </w:p>
    <w:p w14:paraId="00000081" w14:textId="77777777" w:rsidR="0090266F" w:rsidRDefault="0090266F">
      <w:pPr>
        <w:spacing w:after="0" w:line="240" w:lineRule="auto"/>
        <w:jc w:val="both"/>
        <w:rPr>
          <w:rFonts w:ascii="Times New Roman" w:eastAsia="Times New Roman" w:hAnsi="Times New Roman" w:cs="Times New Roman"/>
          <w:b/>
          <w:sz w:val="24"/>
          <w:szCs w:val="24"/>
        </w:rPr>
      </w:pPr>
    </w:p>
    <w:p w14:paraId="00000082" w14:textId="77777777" w:rsidR="0090266F" w:rsidRDefault="007B41F3">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References:</w:t>
      </w:r>
    </w:p>
    <w:p w14:paraId="00000083" w14:textId="77777777" w:rsidR="0090266F" w:rsidRDefault="0090266F">
      <w:pPr>
        <w:spacing w:after="0" w:line="240" w:lineRule="auto"/>
        <w:jc w:val="both"/>
        <w:rPr>
          <w:rFonts w:ascii="Times New Roman" w:eastAsia="Times New Roman" w:hAnsi="Times New Roman" w:cs="Times New Roman"/>
          <w:sz w:val="24"/>
          <w:szCs w:val="24"/>
        </w:rPr>
      </w:pPr>
    </w:p>
    <w:p w14:paraId="00000084" w14:textId="77777777" w:rsidR="0090266F" w:rsidRDefault="007B41F3">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Agarwal</w:t>
      </w:r>
      <w:proofErr w:type="spellEnd"/>
      <w:r>
        <w:rPr>
          <w:rFonts w:ascii="Times New Roman" w:eastAsia="Times New Roman" w:hAnsi="Times New Roman" w:cs="Times New Roman"/>
          <w:color w:val="000000"/>
          <w:sz w:val="24"/>
          <w:szCs w:val="24"/>
        </w:rPr>
        <w:t xml:space="preserve"> U.L. (2010) “Combating Corruption Preventive, Detective and Punitive measures” </w:t>
      </w:r>
      <w:proofErr w:type="spellStart"/>
      <w:r>
        <w:rPr>
          <w:rFonts w:ascii="Times New Roman" w:eastAsia="Times New Roman" w:hAnsi="Times New Roman" w:cs="Times New Roman"/>
          <w:color w:val="000000"/>
          <w:sz w:val="24"/>
          <w:szCs w:val="24"/>
        </w:rPr>
        <w:t>Kanishka</w:t>
      </w:r>
      <w:proofErr w:type="spellEnd"/>
      <w:r>
        <w:rPr>
          <w:rFonts w:ascii="Times New Roman" w:eastAsia="Times New Roman" w:hAnsi="Times New Roman" w:cs="Times New Roman"/>
          <w:color w:val="000000"/>
          <w:sz w:val="24"/>
          <w:szCs w:val="24"/>
        </w:rPr>
        <w:t xml:space="preserve"> Publishers, New Delhi, p.35.</w:t>
      </w:r>
    </w:p>
    <w:p w14:paraId="00000085" w14:textId="77777777" w:rsidR="0090266F" w:rsidRDefault="0090266F">
      <w:pPr>
        <w:spacing w:after="0" w:line="240" w:lineRule="auto"/>
        <w:jc w:val="both"/>
        <w:rPr>
          <w:rFonts w:ascii="Times New Roman" w:eastAsia="Times New Roman" w:hAnsi="Times New Roman" w:cs="Times New Roman"/>
          <w:sz w:val="24"/>
          <w:szCs w:val="24"/>
        </w:rPr>
      </w:pPr>
    </w:p>
    <w:p w14:paraId="00000086" w14:textId="77777777" w:rsidR="0090266F" w:rsidRDefault="007B41F3">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Komal</w:t>
      </w:r>
      <w:proofErr w:type="spellEnd"/>
      <w:r>
        <w:rPr>
          <w:rFonts w:ascii="Times New Roman" w:eastAsia="Times New Roman" w:hAnsi="Times New Roman" w:cs="Times New Roman"/>
          <w:color w:val="000000"/>
          <w:sz w:val="24"/>
          <w:szCs w:val="24"/>
        </w:rPr>
        <w:t xml:space="preserve"> Shankar </w:t>
      </w:r>
      <w:proofErr w:type="spellStart"/>
      <w:r>
        <w:rPr>
          <w:rFonts w:ascii="Times New Roman" w:eastAsia="Times New Roman" w:hAnsi="Times New Roman" w:cs="Times New Roman"/>
          <w:color w:val="000000"/>
          <w:sz w:val="24"/>
          <w:szCs w:val="24"/>
        </w:rPr>
        <w:t>Srivastava</w:t>
      </w:r>
      <w:proofErr w:type="spellEnd"/>
      <w:r>
        <w:rPr>
          <w:rFonts w:ascii="Times New Roman" w:eastAsia="Times New Roman" w:hAnsi="Times New Roman" w:cs="Times New Roman"/>
          <w:color w:val="000000"/>
          <w:sz w:val="24"/>
          <w:szCs w:val="24"/>
        </w:rPr>
        <w:t xml:space="preserve"> (2007) “Corruptions in Public Administration” A.P.H. Publishing Corporation New Delhi, Pp. 285-290.</w:t>
      </w:r>
    </w:p>
    <w:p w14:paraId="00000087" w14:textId="77777777" w:rsidR="0090266F" w:rsidRDefault="0090266F">
      <w:pPr>
        <w:pBdr>
          <w:top w:val="nil"/>
          <w:left w:val="nil"/>
          <w:bottom w:val="nil"/>
          <w:right w:val="nil"/>
          <w:between w:val="nil"/>
        </w:pBdr>
        <w:spacing w:after="0"/>
        <w:ind w:left="720"/>
        <w:rPr>
          <w:rFonts w:ascii="Times New Roman" w:eastAsia="Times New Roman" w:hAnsi="Times New Roman" w:cs="Times New Roman"/>
          <w:color w:val="000000"/>
          <w:sz w:val="24"/>
          <w:szCs w:val="24"/>
        </w:rPr>
      </w:pPr>
    </w:p>
    <w:p w14:paraId="00000088" w14:textId="77777777" w:rsidR="0090266F" w:rsidRDefault="007B41F3">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Ombudsman (</w:t>
      </w:r>
      <w:proofErr w:type="spellStart"/>
      <w:r>
        <w:rPr>
          <w:rFonts w:ascii="Times New Roman" w:eastAsia="Times New Roman" w:hAnsi="Times New Roman" w:cs="Times New Roman"/>
          <w:color w:val="000000"/>
          <w:sz w:val="24"/>
          <w:szCs w:val="24"/>
        </w:rPr>
        <w:t>Lokayuktas</w:t>
      </w:r>
      <w:proofErr w:type="spellEnd"/>
      <w:r>
        <w:rPr>
          <w:rFonts w:ascii="Times New Roman" w:eastAsia="Times New Roman" w:hAnsi="Times New Roman" w:cs="Times New Roman"/>
          <w:color w:val="000000"/>
          <w:sz w:val="24"/>
          <w:szCs w:val="24"/>
        </w:rPr>
        <w:t xml:space="preserve">) in Indian States: Mary </w:t>
      </w:r>
      <w:proofErr w:type="spellStart"/>
      <w:r>
        <w:rPr>
          <w:rFonts w:ascii="Times New Roman" w:eastAsia="Times New Roman" w:hAnsi="Times New Roman" w:cs="Times New Roman"/>
          <w:color w:val="000000"/>
          <w:sz w:val="24"/>
          <w:szCs w:val="24"/>
        </w:rPr>
        <w:t>Parmar</w:t>
      </w:r>
      <w:proofErr w:type="spellEnd"/>
      <w:r>
        <w:rPr>
          <w:rFonts w:ascii="Times New Roman" w:eastAsia="Times New Roman" w:hAnsi="Times New Roman" w:cs="Times New Roman"/>
          <w:color w:val="000000"/>
          <w:sz w:val="24"/>
          <w:szCs w:val="24"/>
        </w:rPr>
        <w:t xml:space="preserve">: Indian Journal of Public Administration, I. I.P.A., New </w:t>
      </w:r>
      <w:proofErr w:type="gramStart"/>
      <w:r>
        <w:rPr>
          <w:rFonts w:ascii="Times New Roman" w:eastAsia="Times New Roman" w:hAnsi="Times New Roman" w:cs="Times New Roman"/>
          <w:color w:val="000000"/>
          <w:sz w:val="24"/>
          <w:szCs w:val="24"/>
        </w:rPr>
        <w:t>Delhi :</w:t>
      </w:r>
      <w:proofErr w:type="gramEnd"/>
      <w:r>
        <w:rPr>
          <w:rFonts w:ascii="Times New Roman" w:eastAsia="Times New Roman" w:hAnsi="Times New Roman" w:cs="Times New Roman"/>
          <w:color w:val="000000"/>
          <w:sz w:val="24"/>
          <w:szCs w:val="24"/>
        </w:rPr>
        <w:t xml:space="preserve"> Vol. XXXV : No. </w:t>
      </w:r>
      <w:proofErr w:type="gramStart"/>
      <w:r>
        <w:rPr>
          <w:rFonts w:ascii="Times New Roman" w:eastAsia="Times New Roman" w:hAnsi="Times New Roman" w:cs="Times New Roman"/>
          <w:color w:val="000000"/>
          <w:sz w:val="24"/>
          <w:szCs w:val="24"/>
        </w:rPr>
        <w:t>I :</w:t>
      </w:r>
      <w:proofErr w:type="gramEnd"/>
      <w:r>
        <w:rPr>
          <w:rFonts w:ascii="Times New Roman" w:eastAsia="Times New Roman" w:hAnsi="Times New Roman" w:cs="Times New Roman"/>
          <w:color w:val="000000"/>
          <w:sz w:val="24"/>
          <w:szCs w:val="24"/>
        </w:rPr>
        <w:t xml:space="preserve"> January-March 1989 : P. 115.</w:t>
      </w:r>
    </w:p>
    <w:p w14:paraId="00000089" w14:textId="77777777" w:rsidR="0090266F" w:rsidRDefault="0090266F">
      <w:pPr>
        <w:pBdr>
          <w:top w:val="nil"/>
          <w:left w:val="nil"/>
          <w:bottom w:val="nil"/>
          <w:right w:val="nil"/>
          <w:between w:val="nil"/>
        </w:pBdr>
        <w:spacing w:after="0"/>
        <w:ind w:left="720"/>
        <w:rPr>
          <w:rFonts w:ascii="Times New Roman" w:eastAsia="Times New Roman" w:hAnsi="Times New Roman" w:cs="Times New Roman"/>
          <w:color w:val="000000"/>
          <w:sz w:val="24"/>
          <w:szCs w:val="24"/>
        </w:rPr>
      </w:pPr>
    </w:p>
    <w:p w14:paraId="0000008A" w14:textId="77777777" w:rsidR="0090266F" w:rsidRDefault="007B41F3">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Ramakant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Rao</w:t>
      </w:r>
      <w:proofErr w:type="spellEnd"/>
      <w:r>
        <w:rPr>
          <w:rFonts w:ascii="Times New Roman" w:eastAsia="Times New Roman" w:hAnsi="Times New Roman" w:cs="Times New Roman"/>
          <w:color w:val="000000"/>
          <w:sz w:val="24"/>
          <w:szCs w:val="24"/>
        </w:rPr>
        <w:t xml:space="preserve"> M.G. (2008) “Transparency, Corruption, Public Contracting and Monitoring: Global Priorities” </w:t>
      </w:r>
      <w:proofErr w:type="spellStart"/>
      <w:r>
        <w:rPr>
          <w:rFonts w:ascii="Times New Roman" w:eastAsia="Times New Roman" w:hAnsi="Times New Roman" w:cs="Times New Roman"/>
          <w:color w:val="000000"/>
          <w:sz w:val="24"/>
          <w:szCs w:val="24"/>
        </w:rPr>
        <w:t>Kanishka</w:t>
      </w:r>
      <w:proofErr w:type="spellEnd"/>
      <w:r>
        <w:rPr>
          <w:rFonts w:ascii="Times New Roman" w:eastAsia="Times New Roman" w:hAnsi="Times New Roman" w:cs="Times New Roman"/>
          <w:color w:val="000000"/>
          <w:sz w:val="24"/>
          <w:szCs w:val="24"/>
        </w:rPr>
        <w:t xml:space="preserve"> Publishers, New Delhi, Pp. 38-41.</w:t>
      </w:r>
    </w:p>
    <w:p w14:paraId="0000008B" w14:textId="77777777" w:rsidR="0090266F" w:rsidRDefault="0090266F">
      <w:pPr>
        <w:pBdr>
          <w:top w:val="nil"/>
          <w:left w:val="nil"/>
          <w:bottom w:val="nil"/>
          <w:right w:val="nil"/>
          <w:between w:val="nil"/>
        </w:pBdr>
        <w:spacing w:after="0"/>
        <w:ind w:left="720"/>
        <w:rPr>
          <w:rFonts w:ascii="Times New Roman" w:eastAsia="Times New Roman" w:hAnsi="Times New Roman" w:cs="Times New Roman"/>
          <w:color w:val="000000"/>
          <w:sz w:val="24"/>
          <w:szCs w:val="24"/>
        </w:rPr>
      </w:pPr>
    </w:p>
    <w:p w14:paraId="0000008C" w14:textId="77777777" w:rsidR="0090266F" w:rsidRDefault="007B41F3">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Rajvir</w:t>
      </w:r>
      <w:proofErr w:type="spellEnd"/>
      <w:r>
        <w:rPr>
          <w:rFonts w:ascii="Times New Roman" w:eastAsia="Times New Roman" w:hAnsi="Times New Roman" w:cs="Times New Roman"/>
          <w:color w:val="000000"/>
          <w:sz w:val="24"/>
          <w:szCs w:val="24"/>
        </w:rPr>
        <w:t xml:space="preserve"> S. Dhaka (2010) “Accountability: Land Mark Decisions of CIC and SIC (Haryana)” Concept Publishing Co., New Delhi, Pp. 115-120.</w:t>
      </w:r>
    </w:p>
    <w:p w14:paraId="0000008D" w14:textId="77777777" w:rsidR="0090266F" w:rsidRDefault="0090266F">
      <w:pPr>
        <w:pBdr>
          <w:top w:val="nil"/>
          <w:left w:val="nil"/>
          <w:bottom w:val="nil"/>
          <w:right w:val="nil"/>
          <w:between w:val="nil"/>
        </w:pBdr>
        <w:spacing w:after="0"/>
        <w:ind w:left="720"/>
        <w:rPr>
          <w:rFonts w:ascii="Times New Roman" w:eastAsia="Times New Roman" w:hAnsi="Times New Roman" w:cs="Times New Roman"/>
          <w:color w:val="000000"/>
          <w:sz w:val="24"/>
          <w:szCs w:val="24"/>
        </w:rPr>
      </w:pPr>
    </w:p>
    <w:p w14:paraId="0000008E" w14:textId="77777777" w:rsidR="0090266F" w:rsidRDefault="007B41F3">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Singh C.B. (2013) “Good Governance and its Relationship to Democracy and Economic Development” </w:t>
      </w:r>
      <w:proofErr w:type="spellStart"/>
      <w:r>
        <w:rPr>
          <w:rFonts w:ascii="Times New Roman" w:eastAsia="Times New Roman" w:hAnsi="Times New Roman" w:cs="Times New Roman"/>
          <w:color w:val="000000"/>
          <w:sz w:val="24"/>
          <w:szCs w:val="24"/>
        </w:rPr>
        <w:t>Swastik</w:t>
      </w:r>
      <w:proofErr w:type="spellEnd"/>
      <w:r>
        <w:rPr>
          <w:rFonts w:ascii="Times New Roman" w:eastAsia="Times New Roman" w:hAnsi="Times New Roman" w:cs="Times New Roman"/>
          <w:color w:val="000000"/>
          <w:sz w:val="24"/>
          <w:szCs w:val="24"/>
        </w:rPr>
        <w:t xml:space="preserve"> Publications, New Delhi, Pp. 19-21.</w:t>
      </w:r>
    </w:p>
    <w:p w14:paraId="0000008F" w14:textId="77777777" w:rsidR="0090266F" w:rsidRDefault="0090266F">
      <w:pPr>
        <w:pBdr>
          <w:top w:val="nil"/>
          <w:left w:val="nil"/>
          <w:bottom w:val="nil"/>
          <w:right w:val="nil"/>
          <w:between w:val="nil"/>
        </w:pBdr>
        <w:spacing w:after="0"/>
        <w:ind w:left="720"/>
        <w:rPr>
          <w:rFonts w:ascii="Times New Roman" w:eastAsia="Times New Roman" w:hAnsi="Times New Roman" w:cs="Times New Roman"/>
          <w:color w:val="000000"/>
          <w:sz w:val="24"/>
          <w:szCs w:val="24"/>
        </w:rPr>
      </w:pPr>
    </w:p>
    <w:p w14:paraId="00000090" w14:textId="77777777" w:rsidR="0090266F" w:rsidRDefault="007B41F3">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Transplanting Ombudsman in </w:t>
      </w:r>
      <w:proofErr w:type="gramStart"/>
      <w:r>
        <w:rPr>
          <w:rFonts w:ascii="Times New Roman" w:eastAsia="Times New Roman" w:hAnsi="Times New Roman" w:cs="Times New Roman"/>
          <w:color w:val="000000"/>
          <w:sz w:val="24"/>
          <w:szCs w:val="24"/>
        </w:rPr>
        <w:t>India :</w:t>
      </w:r>
      <w:proofErr w:type="gramEnd"/>
      <w:r>
        <w:rPr>
          <w:rFonts w:ascii="Times New Roman" w:eastAsia="Times New Roman" w:hAnsi="Times New Roman" w:cs="Times New Roman"/>
          <w:color w:val="000000"/>
          <w:sz w:val="24"/>
          <w:szCs w:val="24"/>
        </w:rPr>
        <w:t xml:space="preserve"> R.B. Jain &amp; </w:t>
      </w:r>
      <w:proofErr w:type="spellStart"/>
      <w:r>
        <w:rPr>
          <w:rFonts w:ascii="Times New Roman" w:eastAsia="Times New Roman" w:hAnsi="Times New Roman" w:cs="Times New Roman"/>
          <w:color w:val="000000"/>
          <w:sz w:val="24"/>
          <w:szCs w:val="24"/>
        </w:rPr>
        <w:t>Jayashree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Pillai</w:t>
      </w:r>
      <w:proofErr w:type="spellEnd"/>
      <w:r>
        <w:rPr>
          <w:rFonts w:ascii="Times New Roman" w:eastAsia="Times New Roman" w:hAnsi="Times New Roman" w:cs="Times New Roman"/>
          <w:color w:val="000000"/>
          <w:sz w:val="24"/>
          <w:szCs w:val="24"/>
        </w:rPr>
        <w:t xml:space="preserve"> : Indian Journal of Public Administration, I.I.P.A., New Delhi, Vol. XXXI : No. 3, July-Sept. 1985, </w:t>
      </w:r>
      <w:r>
        <w:rPr>
          <w:rFonts w:ascii="Times New Roman" w:eastAsia="Times New Roman" w:hAnsi="Times New Roman" w:cs="Times New Roman"/>
          <w:color w:val="000000"/>
          <w:sz w:val="24"/>
          <w:szCs w:val="24"/>
        </w:rPr>
        <w:br/>
        <w:t>p. 886.</w:t>
      </w:r>
    </w:p>
    <w:sectPr w:rsidR="0090266F">
      <w:footerReference w:type="default" r:id="rId8"/>
      <w:pgSz w:w="11906" w:h="16838"/>
      <w:pgMar w:top="1440" w:right="1440" w:bottom="1440" w:left="1440" w:header="706" w:footer="706"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168A6B" w14:textId="77777777" w:rsidR="006C2F27" w:rsidRDefault="006C2F27">
      <w:pPr>
        <w:spacing w:after="0" w:line="240" w:lineRule="auto"/>
      </w:pPr>
      <w:r>
        <w:separator/>
      </w:r>
    </w:p>
  </w:endnote>
  <w:endnote w:type="continuationSeparator" w:id="0">
    <w:p w14:paraId="17E3A185" w14:textId="77777777" w:rsidR="006C2F27" w:rsidRDefault="006C2F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91" w14:textId="77777777" w:rsidR="0090266F" w:rsidRDefault="007B41F3">
    <w:pPr>
      <w:pBdr>
        <w:top w:val="nil"/>
        <w:left w:val="nil"/>
        <w:bottom w:val="nil"/>
        <w:right w:val="nil"/>
        <w:between w:val="nil"/>
      </w:pBdr>
      <w:tabs>
        <w:tab w:val="center" w:pos="4513"/>
        <w:tab w:val="right" w:pos="9026"/>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705791">
      <w:rPr>
        <w:noProof/>
        <w:color w:val="000000"/>
      </w:rPr>
      <w:t>4</w:t>
    </w:r>
    <w:r>
      <w:rPr>
        <w:color w:val="000000"/>
      </w:rPr>
      <w:fldChar w:fldCharType="end"/>
    </w:r>
  </w:p>
  <w:p w14:paraId="00000092" w14:textId="77777777" w:rsidR="0090266F" w:rsidRDefault="0090266F">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42C0C2" w14:textId="77777777" w:rsidR="006C2F27" w:rsidRDefault="006C2F27">
      <w:pPr>
        <w:spacing w:after="0" w:line="240" w:lineRule="auto"/>
      </w:pPr>
      <w:r>
        <w:separator/>
      </w:r>
    </w:p>
  </w:footnote>
  <w:footnote w:type="continuationSeparator" w:id="0">
    <w:p w14:paraId="76993E3B" w14:textId="77777777" w:rsidR="006C2F27" w:rsidRDefault="006C2F2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93542"/>
    <w:multiLevelType w:val="multilevel"/>
    <w:tmpl w:val="C568CE56"/>
    <w:lvl w:ilvl="0">
      <w:start w:val="1"/>
      <w:numFmt w:val="bullet"/>
      <w:lvlText w:val="●"/>
      <w:lvlJc w:val="left"/>
      <w:pPr>
        <w:ind w:left="1019" w:hanging="360"/>
      </w:pPr>
      <w:rPr>
        <w:rFonts w:ascii="Noto Sans Symbols" w:eastAsia="Noto Sans Symbols" w:hAnsi="Noto Sans Symbols" w:cs="Noto Sans Symbols"/>
      </w:rPr>
    </w:lvl>
    <w:lvl w:ilvl="1">
      <w:start w:val="1"/>
      <w:numFmt w:val="bullet"/>
      <w:lvlText w:val="o"/>
      <w:lvlJc w:val="left"/>
      <w:pPr>
        <w:ind w:left="1739" w:hanging="360"/>
      </w:pPr>
      <w:rPr>
        <w:rFonts w:ascii="Courier New" w:eastAsia="Courier New" w:hAnsi="Courier New" w:cs="Courier New"/>
      </w:rPr>
    </w:lvl>
    <w:lvl w:ilvl="2">
      <w:start w:val="1"/>
      <w:numFmt w:val="bullet"/>
      <w:lvlText w:val="▪"/>
      <w:lvlJc w:val="left"/>
      <w:pPr>
        <w:ind w:left="2459" w:hanging="360"/>
      </w:pPr>
      <w:rPr>
        <w:rFonts w:ascii="Noto Sans Symbols" w:eastAsia="Noto Sans Symbols" w:hAnsi="Noto Sans Symbols" w:cs="Noto Sans Symbols"/>
      </w:rPr>
    </w:lvl>
    <w:lvl w:ilvl="3">
      <w:start w:val="1"/>
      <w:numFmt w:val="bullet"/>
      <w:lvlText w:val="●"/>
      <w:lvlJc w:val="left"/>
      <w:pPr>
        <w:ind w:left="3179" w:hanging="360"/>
      </w:pPr>
      <w:rPr>
        <w:rFonts w:ascii="Noto Sans Symbols" w:eastAsia="Noto Sans Symbols" w:hAnsi="Noto Sans Symbols" w:cs="Noto Sans Symbols"/>
      </w:rPr>
    </w:lvl>
    <w:lvl w:ilvl="4">
      <w:start w:val="1"/>
      <w:numFmt w:val="bullet"/>
      <w:lvlText w:val="o"/>
      <w:lvlJc w:val="left"/>
      <w:pPr>
        <w:ind w:left="3899" w:hanging="360"/>
      </w:pPr>
      <w:rPr>
        <w:rFonts w:ascii="Courier New" w:eastAsia="Courier New" w:hAnsi="Courier New" w:cs="Courier New"/>
      </w:rPr>
    </w:lvl>
    <w:lvl w:ilvl="5">
      <w:start w:val="1"/>
      <w:numFmt w:val="bullet"/>
      <w:lvlText w:val="▪"/>
      <w:lvlJc w:val="left"/>
      <w:pPr>
        <w:ind w:left="4619" w:hanging="360"/>
      </w:pPr>
      <w:rPr>
        <w:rFonts w:ascii="Noto Sans Symbols" w:eastAsia="Noto Sans Symbols" w:hAnsi="Noto Sans Symbols" w:cs="Noto Sans Symbols"/>
      </w:rPr>
    </w:lvl>
    <w:lvl w:ilvl="6">
      <w:start w:val="1"/>
      <w:numFmt w:val="bullet"/>
      <w:lvlText w:val="●"/>
      <w:lvlJc w:val="left"/>
      <w:pPr>
        <w:ind w:left="5339" w:hanging="360"/>
      </w:pPr>
      <w:rPr>
        <w:rFonts w:ascii="Noto Sans Symbols" w:eastAsia="Noto Sans Symbols" w:hAnsi="Noto Sans Symbols" w:cs="Noto Sans Symbols"/>
      </w:rPr>
    </w:lvl>
    <w:lvl w:ilvl="7">
      <w:start w:val="1"/>
      <w:numFmt w:val="bullet"/>
      <w:lvlText w:val="o"/>
      <w:lvlJc w:val="left"/>
      <w:pPr>
        <w:ind w:left="6059" w:hanging="360"/>
      </w:pPr>
      <w:rPr>
        <w:rFonts w:ascii="Courier New" w:eastAsia="Courier New" w:hAnsi="Courier New" w:cs="Courier New"/>
      </w:rPr>
    </w:lvl>
    <w:lvl w:ilvl="8">
      <w:start w:val="1"/>
      <w:numFmt w:val="bullet"/>
      <w:lvlText w:val="▪"/>
      <w:lvlJc w:val="left"/>
      <w:pPr>
        <w:ind w:left="6779" w:hanging="360"/>
      </w:pPr>
      <w:rPr>
        <w:rFonts w:ascii="Noto Sans Symbols" w:eastAsia="Noto Sans Symbols" w:hAnsi="Noto Sans Symbols" w:cs="Noto Sans Symbols"/>
      </w:rPr>
    </w:lvl>
  </w:abstractNum>
  <w:abstractNum w:abstractNumId="1">
    <w:nsid w:val="1EFF5223"/>
    <w:multiLevelType w:val="multilevel"/>
    <w:tmpl w:val="A3D0FE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4A2C2D83"/>
    <w:multiLevelType w:val="multilevel"/>
    <w:tmpl w:val="55840B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797E3725"/>
    <w:multiLevelType w:val="multilevel"/>
    <w:tmpl w:val="66CCFFFC"/>
    <w:lvl w:ilvl="0">
      <w:start w:val="1"/>
      <w:numFmt w:val="bullet"/>
      <w:lvlText w:val="●"/>
      <w:lvlJc w:val="left"/>
      <w:pPr>
        <w:ind w:left="1087" w:hanging="360"/>
      </w:pPr>
      <w:rPr>
        <w:rFonts w:ascii="Noto Sans Symbols" w:eastAsia="Noto Sans Symbols" w:hAnsi="Noto Sans Symbols" w:cs="Noto Sans Symbols"/>
      </w:rPr>
    </w:lvl>
    <w:lvl w:ilvl="1">
      <w:start w:val="1"/>
      <w:numFmt w:val="bullet"/>
      <w:lvlText w:val="o"/>
      <w:lvlJc w:val="left"/>
      <w:pPr>
        <w:ind w:left="1807" w:hanging="360"/>
      </w:pPr>
      <w:rPr>
        <w:rFonts w:ascii="Courier New" w:eastAsia="Courier New" w:hAnsi="Courier New" w:cs="Courier New"/>
      </w:rPr>
    </w:lvl>
    <w:lvl w:ilvl="2">
      <w:start w:val="1"/>
      <w:numFmt w:val="bullet"/>
      <w:lvlText w:val="▪"/>
      <w:lvlJc w:val="left"/>
      <w:pPr>
        <w:ind w:left="2527" w:hanging="360"/>
      </w:pPr>
      <w:rPr>
        <w:rFonts w:ascii="Noto Sans Symbols" w:eastAsia="Noto Sans Symbols" w:hAnsi="Noto Sans Symbols" w:cs="Noto Sans Symbols"/>
      </w:rPr>
    </w:lvl>
    <w:lvl w:ilvl="3">
      <w:start w:val="1"/>
      <w:numFmt w:val="bullet"/>
      <w:lvlText w:val="●"/>
      <w:lvlJc w:val="left"/>
      <w:pPr>
        <w:ind w:left="3247" w:hanging="360"/>
      </w:pPr>
      <w:rPr>
        <w:rFonts w:ascii="Noto Sans Symbols" w:eastAsia="Noto Sans Symbols" w:hAnsi="Noto Sans Symbols" w:cs="Noto Sans Symbols"/>
      </w:rPr>
    </w:lvl>
    <w:lvl w:ilvl="4">
      <w:start w:val="1"/>
      <w:numFmt w:val="bullet"/>
      <w:lvlText w:val="o"/>
      <w:lvlJc w:val="left"/>
      <w:pPr>
        <w:ind w:left="3967" w:hanging="360"/>
      </w:pPr>
      <w:rPr>
        <w:rFonts w:ascii="Courier New" w:eastAsia="Courier New" w:hAnsi="Courier New" w:cs="Courier New"/>
      </w:rPr>
    </w:lvl>
    <w:lvl w:ilvl="5">
      <w:start w:val="1"/>
      <w:numFmt w:val="bullet"/>
      <w:lvlText w:val="▪"/>
      <w:lvlJc w:val="left"/>
      <w:pPr>
        <w:ind w:left="4687" w:hanging="360"/>
      </w:pPr>
      <w:rPr>
        <w:rFonts w:ascii="Noto Sans Symbols" w:eastAsia="Noto Sans Symbols" w:hAnsi="Noto Sans Symbols" w:cs="Noto Sans Symbols"/>
      </w:rPr>
    </w:lvl>
    <w:lvl w:ilvl="6">
      <w:start w:val="1"/>
      <w:numFmt w:val="bullet"/>
      <w:lvlText w:val="●"/>
      <w:lvlJc w:val="left"/>
      <w:pPr>
        <w:ind w:left="5407" w:hanging="360"/>
      </w:pPr>
      <w:rPr>
        <w:rFonts w:ascii="Noto Sans Symbols" w:eastAsia="Noto Sans Symbols" w:hAnsi="Noto Sans Symbols" w:cs="Noto Sans Symbols"/>
      </w:rPr>
    </w:lvl>
    <w:lvl w:ilvl="7">
      <w:start w:val="1"/>
      <w:numFmt w:val="bullet"/>
      <w:lvlText w:val="o"/>
      <w:lvlJc w:val="left"/>
      <w:pPr>
        <w:ind w:left="6127" w:hanging="360"/>
      </w:pPr>
      <w:rPr>
        <w:rFonts w:ascii="Courier New" w:eastAsia="Courier New" w:hAnsi="Courier New" w:cs="Courier New"/>
      </w:rPr>
    </w:lvl>
    <w:lvl w:ilvl="8">
      <w:start w:val="1"/>
      <w:numFmt w:val="bullet"/>
      <w:lvlText w:val="▪"/>
      <w:lvlJc w:val="left"/>
      <w:pPr>
        <w:ind w:left="6847" w:hanging="360"/>
      </w:pPr>
      <w:rPr>
        <w:rFonts w:ascii="Noto Sans Symbols" w:eastAsia="Noto Sans Symbols" w:hAnsi="Noto Sans Symbols" w:cs="Noto Sans Symbols"/>
      </w:rPr>
    </w:lvl>
  </w:abstractNum>
  <w:abstractNum w:abstractNumId="4">
    <w:nsid w:val="79B01938"/>
    <w:multiLevelType w:val="multilevel"/>
    <w:tmpl w:val="4F90DC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79D94F45"/>
    <w:multiLevelType w:val="multilevel"/>
    <w:tmpl w:val="AA02B868"/>
    <w:lvl w:ilvl="0">
      <w:start w:val="1"/>
      <w:numFmt w:val="bullet"/>
      <w:lvlText w:val="●"/>
      <w:lvlJc w:val="left"/>
      <w:pPr>
        <w:ind w:left="897" w:hanging="360"/>
      </w:pPr>
      <w:rPr>
        <w:rFonts w:ascii="Noto Sans Symbols" w:eastAsia="Noto Sans Symbols" w:hAnsi="Noto Sans Symbols" w:cs="Noto Sans Symbols"/>
      </w:rPr>
    </w:lvl>
    <w:lvl w:ilvl="1">
      <w:start w:val="1"/>
      <w:numFmt w:val="bullet"/>
      <w:lvlText w:val="o"/>
      <w:lvlJc w:val="left"/>
      <w:pPr>
        <w:ind w:left="1617" w:hanging="360"/>
      </w:pPr>
      <w:rPr>
        <w:rFonts w:ascii="Courier New" w:eastAsia="Courier New" w:hAnsi="Courier New" w:cs="Courier New"/>
      </w:rPr>
    </w:lvl>
    <w:lvl w:ilvl="2">
      <w:start w:val="1"/>
      <w:numFmt w:val="bullet"/>
      <w:lvlText w:val="▪"/>
      <w:lvlJc w:val="left"/>
      <w:pPr>
        <w:ind w:left="2337" w:hanging="360"/>
      </w:pPr>
      <w:rPr>
        <w:rFonts w:ascii="Noto Sans Symbols" w:eastAsia="Noto Sans Symbols" w:hAnsi="Noto Sans Symbols" w:cs="Noto Sans Symbols"/>
      </w:rPr>
    </w:lvl>
    <w:lvl w:ilvl="3">
      <w:start w:val="1"/>
      <w:numFmt w:val="bullet"/>
      <w:lvlText w:val="●"/>
      <w:lvlJc w:val="left"/>
      <w:pPr>
        <w:ind w:left="3057" w:hanging="360"/>
      </w:pPr>
      <w:rPr>
        <w:rFonts w:ascii="Noto Sans Symbols" w:eastAsia="Noto Sans Symbols" w:hAnsi="Noto Sans Symbols" w:cs="Noto Sans Symbols"/>
      </w:rPr>
    </w:lvl>
    <w:lvl w:ilvl="4">
      <w:start w:val="1"/>
      <w:numFmt w:val="bullet"/>
      <w:lvlText w:val="o"/>
      <w:lvlJc w:val="left"/>
      <w:pPr>
        <w:ind w:left="3777" w:hanging="360"/>
      </w:pPr>
      <w:rPr>
        <w:rFonts w:ascii="Courier New" w:eastAsia="Courier New" w:hAnsi="Courier New" w:cs="Courier New"/>
      </w:rPr>
    </w:lvl>
    <w:lvl w:ilvl="5">
      <w:start w:val="1"/>
      <w:numFmt w:val="bullet"/>
      <w:lvlText w:val="▪"/>
      <w:lvlJc w:val="left"/>
      <w:pPr>
        <w:ind w:left="4497" w:hanging="360"/>
      </w:pPr>
      <w:rPr>
        <w:rFonts w:ascii="Noto Sans Symbols" w:eastAsia="Noto Sans Symbols" w:hAnsi="Noto Sans Symbols" w:cs="Noto Sans Symbols"/>
      </w:rPr>
    </w:lvl>
    <w:lvl w:ilvl="6">
      <w:start w:val="1"/>
      <w:numFmt w:val="bullet"/>
      <w:lvlText w:val="●"/>
      <w:lvlJc w:val="left"/>
      <w:pPr>
        <w:ind w:left="5217" w:hanging="360"/>
      </w:pPr>
      <w:rPr>
        <w:rFonts w:ascii="Noto Sans Symbols" w:eastAsia="Noto Sans Symbols" w:hAnsi="Noto Sans Symbols" w:cs="Noto Sans Symbols"/>
      </w:rPr>
    </w:lvl>
    <w:lvl w:ilvl="7">
      <w:start w:val="1"/>
      <w:numFmt w:val="bullet"/>
      <w:lvlText w:val="o"/>
      <w:lvlJc w:val="left"/>
      <w:pPr>
        <w:ind w:left="5937" w:hanging="360"/>
      </w:pPr>
      <w:rPr>
        <w:rFonts w:ascii="Courier New" w:eastAsia="Courier New" w:hAnsi="Courier New" w:cs="Courier New"/>
      </w:rPr>
    </w:lvl>
    <w:lvl w:ilvl="8">
      <w:start w:val="1"/>
      <w:numFmt w:val="bullet"/>
      <w:lvlText w:val="▪"/>
      <w:lvlJc w:val="left"/>
      <w:pPr>
        <w:ind w:left="6657" w:hanging="360"/>
      </w:pPr>
      <w:rPr>
        <w:rFonts w:ascii="Noto Sans Symbols" w:eastAsia="Noto Sans Symbols" w:hAnsi="Noto Sans Symbols" w:cs="Noto Sans Symbols"/>
      </w:rPr>
    </w:lvl>
  </w:abstractNum>
  <w:num w:numId="1">
    <w:abstractNumId w:val="3"/>
  </w:num>
  <w:num w:numId="2">
    <w:abstractNumId w:val="0"/>
  </w:num>
  <w:num w:numId="3">
    <w:abstractNumId w:val="1"/>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90266F"/>
    <w:rsid w:val="003D3108"/>
    <w:rsid w:val="006C2F27"/>
    <w:rsid w:val="00705791"/>
    <w:rsid w:val="007B41F3"/>
    <w:rsid w:val="009026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7</Pages>
  <Words>2228</Words>
  <Characters>12705</Characters>
  <Application>Microsoft Office Word</Application>
  <DocSecurity>0</DocSecurity>
  <Lines>105</Lines>
  <Paragraphs>29</Paragraphs>
  <ScaleCrop>false</ScaleCrop>
  <Company/>
  <LinksUpToDate>false</LinksUpToDate>
  <CharactersWithSpaces>14904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lenovo</cp:lastModifiedBy>
  <cp:revision>3</cp:revision>
  <dcterms:created xsi:type="dcterms:W3CDTF">2022-08-16T16:41:00Z</dcterms:created>
  <dcterms:modified xsi:type="dcterms:W3CDTF">2022-08-16T16:57:00Z</dcterms:modified>
</cp:coreProperties>
</file>