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5EA22" w14:textId="05B33CBC" w:rsidR="00161468" w:rsidRDefault="002A602A" w:rsidP="00C153EB">
      <w:pPr>
        <w:jc w:val="center"/>
        <w:rPr>
          <w:rFonts w:ascii="Times New Roman" w:hAnsi="Times New Roman" w:cs="Times New Roman"/>
          <w:b/>
          <w:bCs/>
          <w:sz w:val="40"/>
          <w:szCs w:val="40"/>
        </w:rPr>
      </w:pPr>
      <w:bookmarkStart w:id="0" w:name="_Hlk112825565"/>
      <w:bookmarkEnd w:id="0"/>
      <w:r w:rsidRPr="009A2A3C">
        <w:rPr>
          <w:rFonts w:ascii="Times New Roman" w:hAnsi="Times New Roman" w:cs="Times New Roman"/>
          <w:b/>
          <w:bCs/>
          <w:sz w:val="40"/>
          <w:szCs w:val="40"/>
        </w:rPr>
        <w:t>Supramolecula</w:t>
      </w:r>
      <w:r w:rsidR="00ED47CF" w:rsidRPr="009A2A3C">
        <w:rPr>
          <w:rFonts w:ascii="Times New Roman" w:hAnsi="Times New Roman" w:cs="Times New Roman"/>
          <w:b/>
          <w:bCs/>
          <w:sz w:val="40"/>
          <w:szCs w:val="40"/>
        </w:rPr>
        <w:t>r Bioorganic Chemistry</w:t>
      </w:r>
      <w:r w:rsidR="00CD6717" w:rsidRPr="009A2A3C">
        <w:rPr>
          <w:rFonts w:ascii="Times New Roman" w:hAnsi="Times New Roman" w:cs="Times New Roman"/>
          <w:b/>
          <w:bCs/>
          <w:sz w:val="40"/>
          <w:szCs w:val="40"/>
        </w:rPr>
        <w:t>: DNA Binding Agents</w:t>
      </w:r>
    </w:p>
    <w:p w14:paraId="7B1A87B1" w14:textId="77777777" w:rsidR="009A2A3C" w:rsidRDefault="009A2A3C" w:rsidP="009A2A3C">
      <w:pPr>
        <w:spacing w:after="0"/>
        <w:jc w:val="center"/>
        <w:rPr>
          <w:rFonts w:ascii="Times New Roman" w:hAnsi="Times New Roman" w:cs="Times New Roman"/>
          <w:b/>
          <w:bCs/>
          <w:sz w:val="28"/>
          <w:szCs w:val="28"/>
        </w:rPr>
      </w:pPr>
      <w:r w:rsidRPr="00A75D0B">
        <w:rPr>
          <w:rFonts w:ascii="Times New Roman" w:hAnsi="Times New Roman" w:cs="Times New Roman"/>
          <w:b/>
          <w:bCs/>
          <w:sz w:val="28"/>
          <w:szCs w:val="28"/>
        </w:rPr>
        <w:t>Netra Pal Singh</w:t>
      </w:r>
      <w:r>
        <w:rPr>
          <w:rFonts w:ascii="Times New Roman" w:hAnsi="Times New Roman" w:cs="Times New Roman"/>
          <w:b/>
          <w:bCs/>
          <w:sz w:val="28"/>
          <w:szCs w:val="28"/>
        </w:rPr>
        <w:t>*</w:t>
      </w:r>
      <w:r w:rsidRPr="00A75D0B">
        <w:rPr>
          <w:rFonts w:ascii="Times New Roman" w:hAnsi="Times New Roman" w:cs="Times New Roman"/>
          <w:b/>
          <w:bCs/>
          <w:sz w:val="28"/>
          <w:szCs w:val="28"/>
        </w:rPr>
        <w:t xml:space="preserve"> and Maitreyi Singh</w:t>
      </w:r>
    </w:p>
    <w:p w14:paraId="43D497F2" w14:textId="77777777" w:rsidR="009A2A3C" w:rsidRDefault="009A2A3C" w:rsidP="009A2A3C">
      <w:pPr>
        <w:spacing w:after="0"/>
        <w:jc w:val="center"/>
        <w:rPr>
          <w:rFonts w:ascii="Times New Roman" w:hAnsi="Times New Roman" w:cs="Times New Roman"/>
          <w:sz w:val="28"/>
          <w:szCs w:val="28"/>
        </w:rPr>
      </w:pPr>
      <w:r>
        <w:rPr>
          <w:rFonts w:ascii="Times New Roman" w:hAnsi="Times New Roman" w:cs="Times New Roman"/>
          <w:sz w:val="28"/>
          <w:szCs w:val="28"/>
        </w:rPr>
        <w:t>Department of Chemistry, D.D.U. Gorakhpur University, U.P. India</w:t>
      </w:r>
    </w:p>
    <w:p w14:paraId="4DD6087D" w14:textId="77777777" w:rsidR="009A2A3C" w:rsidRDefault="009A2A3C" w:rsidP="009A2A3C">
      <w:pPr>
        <w:spacing w:after="0"/>
        <w:jc w:val="center"/>
        <w:rPr>
          <w:rStyle w:val="Hyperlink"/>
          <w:rFonts w:ascii="Times New Roman" w:hAnsi="Times New Roman" w:cs="Times New Roman"/>
          <w:sz w:val="28"/>
          <w:szCs w:val="28"/>
        </w:rPr>
      </w:pPr>
      <w:r>
        <w:rPr>
          <w:rFonts w:ascii="Times New Roman" w:hAnsi="Times New Roman" w:cs="Times New Roman"/>
          <w:sz w:val="28"/>
          <w:szCs w:val="28"/>
        </w:rPr>
        <w:t xml:space="preserve">*Corresponding author: </w:t>
      </w:r>
      <w:hyperlink r:id="rId8" w:history="1">
        <w:r w:rsidRPr="00EA62D4">
          <w:rPr>
            <w:rStyle w:val="Hyperlink"/>
            <w:rFonts w:ascii="Times New Roman" w:hAnsi="Times New Roman" w:cs="Times New Roman"/>
            <w:sz w:val="28"/>
            <w:szCs w:val="28"/>
          </w:rPr>
          <w:t>npsmcm.in@gmail.com</w:t>
        </w:r>
      </w:hyperlink>
    </w:p>
    <w:p w14:paraId="27107AA1" w14:textId="77777777" w:rsidR="009A2A3C" w:rsidRDefault="009A2A3C" w:rsidP="009A2A3C">
      <w:pPr>
        <w:spacing w:after="0"/>
        <w:rPr>
          <w:rStyle w:val="Hyperlink"/>
          <w:rFonts w:ascii="Times New Roman" w:hAnsi="Times New Roman" w:cs="Times New Roman"/>
          <w:sz w:val="28"/>
          <w:szCs w:val="28"/>
        </w:rPr>
      </w:pPr>
    </w:p>
    <w:p w14:paraId="6429C36B" w14:textId="77777777" w:rsidR="00781704" w:rsidRDefault="00781704" w:rsidP="00F1014C">
      <w:pPr>
        <w:rPr>
          <w:rFonts w:ascii="Times New Roman" w:hAnsi="Times New Roman" w:cs="Times New Roman"/>
          <w:b/>
          <w:bCs/>
          <w:sz w:val="36"/>
          <w:szCs w:val="36"/>
        </w:rPr>
      </w:pPr>
    </w:p>
    <w:p w14:paraId="388B2368" w14:textId="77777777" w:rsidR="00781704" w:rsidRDefault="00781704" w:rsidP="00F1014C">
      <w:pPr>
        <w:rPr>
          <w:rFonts w:ascii="Times New Roman" w:hAnsi="Times New Roman" w:cs="Times New Roman"/>
          <w:b/>
          <w:bCs/>
          <w:sz w:val="36"/>
          <w:szCs w:val="36"/>
        </w:rPr>
      </w:pPr>
    </w:p>
    <w:p w14:paraId="482DB5AA" w14:textId="313AD1B0" w:rsidR="009A2A3C" w:rsidRDefault="00F1014C" w:rsidP="00F1014C">
      <w:pPr>
        <w:rPr>
          <w:rFonts w:ascii="Times New Roman" w:hAnsi="Times New Roman" w:cs="Times New Roman"/>
          <w:b/>
          <w:bCs/>
          <w:sz w:val="36"/>
          <w:szCs w:val="36"/>
        </w:rPr>
      </w:pPr>
      <w:r w:rsidRPr="00F1014C">
        <w:rPr>
          <w:rFonts w:ascii="Times New Roman" w:hAnsi="Times New Roman" w:cs="Times New Roman"/>
          <w:b/>
          <w:bCs/>
          <w:sz w:val="36"/>
          <w:szCs w:val="36"/>
        </w:rPr>
        <w:t>ABSTRACT</w:t>
      </w:r>
    </w:p>
    <w:p w14:paraId="11334D73" w14:textId="1B64D367" w:rsidR="00F1014C" w:rsidRPr="00F1014C" w:rsidRDefault="00F1014C" w:rsidP="00F1014C">
      <w:pPr>
        <w:jc w:val="both"/>
        <w:rPr>
          <w:rFonts w:ascii="Times New Roman" w:hAnsi="Times New Roman" w:cs="Times New Roman"/>
          <w:sz w:val="32"/>
          <w:szCs w:val="32"/>
        </w:rPr>
      </w:pPr>
      <w:r w:rsidRPr="00F1014C">
        <w:rPr>
          <w:rFonts w:ascii="Times New Roman" w:hAnsi="Times New Roman" w:cs="Times New Roman"/>
          <w:sz w:val="32"/>
          <w:szCs w:val="32"/>
        </w:rPr>
        <w:t>Noncovalent DNA</w:t>
      </w:r>
      <w:r>
        <w:rPr>
          <w:rFonts w:ascii="Times New Roman" w:hAnsi="Times New Roman" w:cs="Times New Roman"/>
          <w:sz w:val="32"/>
          <w:szCs w:val="32"/>
        </w:rPr>
        <w:t xml:space="preserve"> recognition by pyrrole oligopeptides agents have been illustrated in this chapter, and is contrasted with biomolecular DNA recognition. </w:t>
      </w:r>
      <w:r w:rsidRPr="00F1014C">
        <w:rPr>
          <w:rFonts w:ascii="Times New Roman" w:hAnsi="Times New Roman" w:cs="Times New Roman"/>
          <w:sz w:val="32"/>
          <w:szCs w:val="32"/>
        </w:rPr>
        <w:t>Although the size, surface dimensions, and structure of DNA present novel opportunities and challenges, the principles and forces involved in DNA recognition are comparable to those observed elsewhere in the larger field of supramolecular chemistry.</w:t>
      </w:r>
    </w:p>
    <w:p w14:paraId="49466A5C" w14:textId="77777777" w:rsidR="00781704" w:rsidRDefault="00781704" w:rsidP="00F1014C">
      <w:pPr>
        <w:jc w:val="both"/>
        <w:rPr>
          <w:rFonts w:ascii="Times New Roman" w:hAnsi="Times New Roman" w:cs="Times New Roman"/>
          <w:b/>
          <w:bCs/>
          <w:sz w:val="36"/>
          <w:szCs w:val="36"/>
        </w:rPr>
      </w:pPr>
    </w:p>
    <w:p w14:paraId="02A02E22" w14:textId="53784D9D" w:rsidR="00F1014C" w:rsidRPr="00781704" w:rsidRDefault="00F1014C" w:rsidP="00F1014C">
      <w:pPr>
        <w:jc w:val="both"/>
        <w:rPr>
          <w:rFonts w:ascii="Times New Roman" w:hAnsi="Times New Roman" w:cs="Times New Roman"/>
          <w:sz w:val="32"/>
          <w:szCs w:val="32"/>
        </w:rPr>
      </w:pPr>
      <w:r w:rsidRPr="00781704">
        <w:rPr>
          <w:rFonts w:ascii="Times New Roman" w:hAnsi="Times New Roman" w:cs="Times New Roman"/>
          <w:b/>
          <w:bCs/>
          <w:sz w:val="32"/>
          <w:szCs w:val="32"/>
        </w:rPr>
        <w:t>Keywords:</w:t>
      </w:r>
      <w:r>
        <w:rPr>
          <w:rFonts w:ascii="Times New Roman" w:hAnsi="Times New Roman" w:cs="Times New Roman"/>
          <w:b/>
          <w:bCs/>
          <w:sz w:val="36"/>
          <w:szCs w:val="36"/>
        </w:rPr>
        <w:t xml:space="preserve">  </w:t>
      </w:r>
      <w:r w:rsidR="00781704" w:rsidRPr="00781704">
        <w:rPr>
          <w:rFonts w:ascii="Times New Roman" w:hAnsi="Times New Roman" w:cs="Times New Roman"/>
          <w:sz w:val="32"/>
          <w:szCs w:val="32"/>
        </w:rPr>
        <w:t>Noncovalent interaction, molecular recognition, DNA binding agents</w:t>
      </w:r>
    </w:p>
    <w:p w14:paraId="4B99853E" w14:textId="77777777" w:rsidR="00F1014C" w:rsidRPr="00781704" w:rsidRDefault="00F1014C" w:rsidP="00F1014C">
      <w:pPr>
        <w:jc w:val="both"/>
        <w:rPr>
          <w:rFonts w:ascii="Times New Roman" w:hAnsi="Times New Roman" w:cs="Times New Roman"/>
          <w:b/>
          <w:bCs/>
          <w:sz w:val="32"/>
          <w:szCs w:val="32"/>
        </w:rPr>
      </w:pPr>
    </w:p>
    <w:p w14:paraId="34C88FE6" w14:textId="561672EA" w:rsidR="002A602A" w:rsidRPr="00F1014C" w:rsidRDefault="00BC4734" w:rsidP="00F1014C">
      <w:pPr>
        <w:pStyle w:val="ListParagraph"/>
        <w:numPr>
          <w:ilvl w:val="0"/>
          <w:numId w:val="5"/>
        </w:numPr>
        <w:rPr>
          <w:rFonts w:ascii="Times New Roman" w:hAnsi="Times New Roman" w:cs="Times New Roman"/>
          <w:b/>
          <w:bCs/>
          <w:sz w:val="36"/>
          <w:szCs w:val="36"/>
        </w:rPr>
      </w:pPr>
      <w:r w:rsidRPr="00F1014C">
        <w:rPr>
          <w:rFonts w:ascii="Times New Roman" w:hAnsi="Times New Roman" w:cs="Times New Roman"/>
          <w:b/>
          <w:bCs/>
          <w:sz w:val="36"/>
          <w:szCs w:val="36"/>
        </w:rPr>
        <w:t>Introduction</w:t>
      </w:r>
    </w:p>
    <w:p w14:paraId="799A8DCC" w14:textId="77777777" w:rsidR="00AA3A43" w:rsidRDefault="00AA3A43" w:rsidP="00D4136D">
      <w:pPr>
        <w:jc w:val="both"/>
        <w:rPr>
          <w:rFonts w:ascii="Times New Roman" w:hAnsi="Times New Roman" w:cs="Times New Roman"/>
          <w:b/>
          <w:bCs/>
          <w:sz w:val="32"/>
          <w:szCs w:val="32"/>
        </w:rPr>
      </w:pPr>
    </w:p>
    <w:p w14:paraId="08B5F530" w14:textId="2ED195B8" w:rsidR="00E5552C" w:rsidRDefault="002A602A" w:rsidP="00D4136D">
      <w:pPr>
        <w:jc w:val="both"/>
        <w:rPr>
          <w:rFonts w:ascii="Times New Roman" w:hAnsi="Times New Roman" w:cs="Times New Roman"/>
          <w:color w:val="000000"/>
          <w:sz w:val="32"/>
          <w:szCs w:val="32"/>
          <w:shd w:val="clear" w:color="auto" w:fill="FFFFFF"/>
        </w:rPr>
      </w:pPr>
      <w:r>
        <w:rPr>
          <w:rFonts w:ascii="Times New Roman" w:hAnsi="Times New Roman" w:cs="Times New Roman"/>
          <w:sz w:val="32"/>
          <w:szCs w:val="32"/>
        </w:rPr>
        <w:t>Supramolecular chemistry is one of the most popular and faster growing areas of experimental chemistry. It is highly interdis</w:t>
      </w:r>
      <w:r w:rsidR="00A947D9">
        <w:rPr>
          <w:rFonts w:ascii="Times New Roman" w:hAnsi="Times New Roman" w:cs="Times New Roman"/>
          <w:sz w:val="32"/>
          <w:szCs w:val="32"/>
        </w:rPr>
        <w:t>ci</w:t>
      </w:r>
      <w:r>
        <w:rPr>
          <w:rFonts w:ascii="Times New Roman" w:hAnsi="Times New Roman" w:cs="Times New Roman"/>
          <w:sz w:val="32"/>
          <w:szCs w:val="32"/>
        </w:rPr>
        <w:t xml:space="preserve">plinary in nature </w:t>
      </w:r>
      <w:r w:rsidR="00A947D9">
        <w:rPr>
          <w:rFonts w:ascii="Times New Roman" w:hAnsi="Times New Roman" w:cs="Times New Roman"/>
          <w:sz w:val="32"/>
          <w:szCs w:val="32"/>
        </w:rPr>
        <w:t>and attract not only chemist but biochemist, biologist</w:t>
      </w:r>
      <w:r w:rsidR="002E3C68">
        <w:rPr>
          <w:rFonts w:ascii="Times New Roman" w:hAnsi="Times New Roman" w:cs="Times New Roman"/>
          <w:sz w:val="32"/>
          <w:szCs w:val="32"/>
        </w:rPr>
        <w:t>,</w:t>
      </w:r>
      <w:r w:rsidR="00E6220B">
        <w:rPr>
          <w:rFonts w:ascii="Times New Roman" w:hAnsi="Times New Roman" w:cs="Times New Roman"/>
          <w:sz w:val="32"/>
          <w:szCs w:val="32"/>
        </w:rPr>
        <w:t xml:space="preserve"> </w:t>
      </w:r>
      <w:r w:rsidR="00A947D9">
        <w:rPr>
          <w:rFonts w:ascii="Times New Roman" w:hAnsi="Times New Roman" w:cs="Times New Roman"/>
          <w:sz w:val="32"/>
          <w:szCs w:val="32"/>
        </w:rPr>
        <w:t>environmental scientist engineers and physicist. It is closely related to the bio-organic and bioinorganic chemistry. Its foundation was laid down less than fifty years ago. In 1987</w:t>
      </w:r>
      <w:r w:rsidR="00213C94">
        <w:rPr>
          <w:rFonts w:ascii="Times New Roman" w:hAnsi="Times New Roman" w:cs="Times New Roman"/>
          <w:sz w:val="32"/>
          <w:szCs w:val="32"/>
        </w:rPr>
        <w:t>,</w:t>
      </w:r>
      <w:r w:rsidR="00A947D9">
        <w:rPr>
          <w:rFonts w:ascii="Times New Roman" w:hAnsi="Times New Roman" w:cs="Times New Roman"/>
          <w:sz w:val="32"/>
          <w:szCs w:val="32"/>
        </w:rPr>
        <w:t xml:space="preserve"> </w:t>
      </w:r>
      <w:r w:rsidR="00D4136D">
        <w:rPr>
          <w:rFonts w:ascii="Times New Roman" w:hAnsi="Times New Roman" w:cs="Times New Roman"/>
          <w:sz w:val="32"/>
          <w:szCs w:val="32"/>
        </w:rPr>
        <w:t>the</w:t>
      </w:r>
      <w:r w:rsidR="00A947D9">
        <w:rPr>
          <w:rFonts w:ascii="Times New Roman" w:hAnsi="Times New Roman" w:cs="Times New Roman"/>
          <w:sz w:val="32"/>
          <w:szCs w:val="32"/>
        </w:rPr>
        <w:t xml:space="preserve"> founding father</w:t>
      </w:r>
      <w:r w:rsidR="00D4136D">
        <w:rPr>
          <w:rFonts w:ascii="Times New Roman" w:hAnsi="Times New Roman" w:cs="Times New Roman"/>
          <w:sz w:val="32"/>
          <w:szCs w:val="32"/>
        </w:rPr>
        <w:t>s</w:t>
      </w:r>
      <w:r w:rsidR="00213C94">
        <w:rPr>
          <w:rFonts w:ascii="Times New Roman" w:hAnsi="Times New Roman" w:cs="Times New Roman"/>
          <w:sz w:val="32"/>
          <w:szCs w:val="32"/>
        </w:rPr>
        <w:t xml:space="preserve"> of supramolecular chemistry</w:t>
      </w:r>
      <w:r w:rsidR="00A947D9">
        <w:rPr>
          <w:rFonts w:ascii="Times New Roman" w:hAnsi="Times New Roman" w:cs="Times New Roman"/>
          <w:sz w:val="32"/>
          <w:szCs w:val="32"/>
        </w:rPr>
        <w:t xml:space="preserve"> </w:t>
      </w:r>
      <w:r w:rsidR="00D4136D">
        <w:rPr>
          <w:rFonts w:ascii="Times New Roman" w:hAnsi="Times New Roman" w:cs="Times New Roman"/>
          <w:sz w:val="32"/>
          <w:szCs w:val="32"/>
        </w:rPr>
        <w:t xml:space="preserve">were </w:t>
      </w:r>
      <w:r w:rsidR="00213C94">
        <w:rPr>
          <w:rFonts w:ascii="Times New Roman" w:hAnsi="Times New Roman" w:cs="Times New Roman"/>
          <w:sz w:val="32"/>
          <w:szCs w:val="32"/>
        </w:rPr>
        <w:t xml:space="preserve">Charles J. </w:t>
      </w:r>
      <w:r w:rsidR="00A947D9">
        <w:rPr>
          <w:rFonts w:ascii="Times New Roman" w:hAnsi="Times New Roman" w:cs="Times New Roman"/>
          <w:sz w:val="32"/>
          <w:szCs w:val="32"/>
        </w:rPr>
        <w:t>P</w:t>
      </w:r>
      <w:r w:rsidR="00213C94">
        <w:rPr>
          <w:rFonts w:ascii="Times New Roman" w:hAnsi="Times New Roman" w:cs="Times New Roman"/>
          <w:sz w:val="32"/>
          <w:szCs w:val="32"/>
        </w:rPr>
        <w:t>e</w:t>
      </w:r>
      <w:r w:rsidR="00A947D9">
        <w:rPr>
          <w:rFonts w:ascii="Times New Roman" w:hAnsi="Times New Roman" w:cs="Times New Roman"/>
          <w:sz w:val="32"/>
          <w:szCs w:val="32"/>
        </w:rPr>
        <w:t xml:space="preserve">derson, </w:t>
      </w:r>
      <w:r w:rsidR="00213C94">
        <w:rPr>
          <w:rFonts w:ascii="Times New Roman" w:hAnsi="Times New Roman" w:cs="Times New Roman"/>
          <w:sz w:val="32"/>
          <w:szCs w:val="32"/>
        </w:rPr>
        <w:t xml:space="preserve">Donald J. </w:t>
      </w:r>
      <w:r w:rsidR="00A947D9">
        <w:rPr>
          <w:rFonts w:ascii="Times New Roman" w:hAnsi="Times New Roman" w:cs="Times New Roman"/>
          <w:sz w:val="32"/>
          <w:szCs w:val="32"/>
        </w:rPr>
        <w:t xml:space="preserve">Cram, </w:t>
      </w:r>
      <w:r w:rsidR="00213C94">
        <w:rPr>
          <w:rFonts w:ascii="Times New Roman" w:hAnsi="Times New Roman" w:cs="Times New Roman"/>
          <w:sz w:val="32"/>
          <w:szCs w:val="32"/>
        </w:rPr>
        <w:t xml:space="preserve">Jean-Marie </w:t>
      </w:r>
      <w:r w:rsidR="00A947D9">
        <w:rPr>
          <w:rFonts w:ascii="Times New Roman" w:hAnsi="Times New Roman" w:cs="Times New Roman"/>
          <w:sz w:val="32"/>
          <w:szCs w:val="32"/>
        </w:rPr>
        <w:t>Lehn</w:t>
      </w:r>
      <w:r w:rsidR="00D4136D">
        <w:rPr>
          <w:rFonts w:ascii="Times New Roman" w:hAnsi="Times New Roman" w:cs="Times New Roman"/>
          <w:sz w:val="32"/>
          <w:szCs w:val="32"/>
        </w:rPr>
        <w:t xml:space="preserve">. They were </w:t>
      </w:r>
      <w:r w:rsidR="00D4136D">
        <w:rPr>
          <w:rFonts w:ascii="Times New Roman" w:hAnsi="Times New Roman" w:cs="Times New Roman"/>
          <w:sz w:val="32"/>
          <w:szCs w:val="32"/>
        </w:rPr>
        <w:lastRenderedPageBreak/>
        <w:t xml:space="preserve">awarded Noble prize in chemistry </w:t>
      </w:r>
      <w:r w:rsidR="00645A7B">
        <w:rPr>
          <w:rFonts w:ascii="Times New Roman" w:hAnsi="Times New Roman" w:cs="Times New Roman"/>
          <w:sz w:val="32"/>
          <w:szCs w:val="32"/>
        </w:rPr>
        <w:t>“</w:t>
      </w:r>
      <w:r w:rsidR="00D4136D" w:rsidRPr="00645A7B">
        <w:rPr>
          <w:rFonts w:ascii="Times New Roman" w:hAnsi="Times New Roman" w:cs="Times New Roman"/>
          <w:i/>
          <w:iCs/>
          <w:sz w:val="32"/>
          <w:szCs w:val="32"/>
        </w:rPr>
        <w:t>for their</w:t>
      </w:r>
      <w:r w:rsidR="00645A7B" w:rsidRPr="00645A7B">
        <w:rPr>
          <w:rFonts w:ascii="Times New Roman" w:hAnsi="Times New Roman" w:cs="Times New Roman"/>
          <w:i/>
          <w:iCs/>
          <w:sz w:val="32"/>
          <w:szCs w:val="32"/>
        </w:rPr>
        <w:t xml:space="preserve"> development and use of molecules with structure-specific interaction</w:t>
      </w:r>
      <w:r w:rsidR="008106FC">
        <w:rPr>
          <w:rFonts w:ascii="Times New Roman" w:hAnsi="Times New Roman" w:cs="Times New Roman"/>
          <w:i/>
          <w:iCs/>
          <w:sz w:val="32"/>
          <w:szCs w:val="32"/>
        </w:rPr>
        <w:t xml:space="preserve">s </w:t>
      </w:r>
      <w:r w:rsidR="00645A7B" w:rsidRPr="00645A7B">
        <w:rPr>
          <w:rFonts w:ascii="Times New Roman" w:hAnsi="Times New Roman" w:cs="Times New Roman"/>
          <w:i/>
          <w:iCs/>
          <w:sz w:val="32"/>
          <w:szCs w:val="32"/>
        </w:rPr>
        <w:t>of high selectivity”</w:t>
      </w:r>
      <w:r w:rsidR="00D4136D">
        <w:rPr>
          <w:rFonts w:ascii="Times New Roman" w:hAnsi="Times New Roman" w:cs="Times New Roman"/>
          <w:sz w:val="32"/>
          <w:szCs w:val="32"/>
        </w:rPr>
        <w:t>.</w:t>
      </w:r>
      <w:r w:rsidR="00042FF4">
        <w:rPr>
          <w:rFonts w:ascii="Times New Roman" w:hAnsi="Times New Roman" w:cs="Times New Roman"/>
          <w:sz w:val="32"/>
          <w:szCs w:val="32"/>
        </w:rPr>
        <w:t xml:space="preserve"> The concep</w:t>
      </w:r>
      <w:r w:rsidR="009329E4">
        <w:rPr>
          <w:rFonts w:ascii="Times New Roman" w:hAnsi="Times New Roman" w:cs="Times New Roman"/>
          <w:sz w:val="32"/>
          <w:szCs w:val="32"/>
        </w:rPr>
        <w:t>t of supramolecular chemistry</w:t>
      </w:r>
      <w:r w:rsidR="00CA5383">
        <w:rPr>
          <w:rFonts w:ascii="Times New Roman" w:hAnsi="Times New Roman" w:cs="Times New Roman"/>
          <w:sz w:val="32"/>
          <w:szCs w:val="32"/>
        </w:rPr>
        <w:t xml:space="preserve"> deals with the introduction of Host-Guest interaction. In this the </w:t>
      </w:r>
      <w:r w:rsidR="00D52AA7">
        <w:rPr>
          <w:rFonts w:ascii="Times New Roman" w:hAnsi="Times New Roman" w:cs="Times New Roman"/>
          <w:sz w:val="32"/>
          <w:szCs w:val="32"/>
        </w:rPr>
        <w:t>h</w:t>
      </w:r>
      <w:r w:rsidR="00CA5383">
        <w:rPr>
          <w:rFonts w:ascii="Times New Roman" w:hAnsi="Times New Roman" w:cs="Times New Roman"/>
          <w:sz w:val="32"/>
          <w:szCs w:val="32"/>
        </w:rPr>
        <w:t xml:space="preserve">ost molecule is </w:t>
      </w:r>
      <w:r w:rsidR="00D52AA7">
        <w:rPr>
          <w:rFonts w:ascii="Times New Roman" w:hAnsi="Times New Roman" w:cs="Times New Roman"/>
          <w:sz w:val="32"/>
          <w:szCs w:val="32"/>
        </w:rPr>
        <w:t xml:space="preserve">a molecular entity consisting of convergent binding site where as the guest molecule plays a role in the form of divergent binding site. The host guest </w:t>
      </w:r>
      <w:r w:rsidR="00953B1D">
        <w:rPr>
          <w:rFonts w:ascii="Times New Roman" w:hAnsi="Times New Roman" w:cs="Times New Roman"/>
          <w:sz w:val="32"/>
          <w:szCs w:val="32"/>
        </w:rPr>
        <w:t>relationship is based on the backbone of non-covalent interaction.</w:t>
      </w:r>
      <w:r w:rsidR="00293100">
        <w:rPr>
          <w:rFonts w:ascii="Times New Roman" w:hAnsi="Times New Roman" w:cs="Times New Roman"/>
          <w:sz w:val="32"/>
          <w:szCs w:val="32"/>
        </w:rPr>
        <w:t xml:space="preserve"> The enhancement of this branch of science needs more attention for its growth and development where it requires the resources of molecular chemistry </w:t>
      </w:r>
      <w:r w:rsidR="00213F97">
        <w:rPr>
          <w:rFonts w:ascii="Times New Roman" w:hAnsi="Times New Roman" w:cs="Times New Roman"/>
          <w:sz w:val="32"/>
          <w:szCs w:val="32"/>
        </w:rPr>
        <w:t xml:space="preserve">involving the chemistry of covalent bond and the different sorts of frame-ups with those of non-covalent </w:t>
      </w:r>
      <w:r w:rsidR="006D60F7">
        <w:rPr>
          <w:rFonts w:ascii="Times New Roman" w:hAnsi="Times New Roman" w:cs="Times New Roman"/>
          <w:sz w:val="32"/>
          <w:szCs w:val="32"/>
        </w:rPr>
        <w:t>bonds which leads to the formation of supramolecular entities comprising fruitful features such as molecular recognition, self- replication and self-assembly</w:t>
      </w:r>
      <w:r w:rsidR="00AA3A43">
        <w:rPr>
          <w:rFonts w:ascii="Times New Roman" w:hAnsi="Times New Roman" w:cs="Times New Roman"/>
          <w:sz w:val="32"/>
          <w:szCs w:val="32"/>
        </w:rPr>
        <w:t>. In the field of supramolecular chemistry various designs and structures have been proposed by the scientist</w:t>
      </w:r>
      <w:r w:rsidR="00BB4D7A">
        <w:rPr>
          <w:rFonts w:ascii="Times New Roman" w:hAnsi="Times New Roman" w:cs="Times New Roman"/>
          <w:sz w:val="32"/>
          <w:szCs w:val="32"/>
        </w:rPr>
        <w:t xml:space="preserve"> </w:t>
      </w:r>
      <w:r w:rsidR="003D45E5">
        <w:rPr>
          <w:rFonts w:ascii="Times New Roman" w:hAnsi="Times New Roman" w:cs="Times New Roman"/>
          <w:sz w:val="32"/>
          <w:szCs w:val="32"/>
        </w:rPr>
        <w:t xml:space="preserve">which reflects the </w:t>
      </w:r>
      <w:r w:rsidR="00E50F00">
        <w:rPr>
          <w:rFonts w:ascii="Times New Roman" w:hAnsi="Times New Roman" w:cs="Times New Roman"/>
          <w:sz w:val="32"/>
          <w:szCs w:val="32"/>
        </w:rPr>
        <w:t>apprehension of structural and functional relationship between the non-covalent bonds.</w:t>
      </w:r>
      <w:r w:rsidR="00E560F2">
        <w:rPr>
          <w:rFonts w:ascii="Times New Roman" w:hAnsi="Times New Roman" w:cs="Times New Roman"/>
          <w:color w:val="000000"/>
          <w:sz w:val="32"/>
          <w:szCs w:val="32"/>
          <w:shd w:val="clear" w:color="auto" w:fill="FFFFFF"/>
        </w:rPr>
        <w:t xml:space="preserve"> Supramolecular chemistry holds well-established</w:t>
      </w:r>
      <w:r w:rsidR="004E07FA">
        <w:rPr>
          <w:rFonts w:ascii="Times New Roman" w:hAnsi="Times New Roman" w:cs="Times New Roman"/>
          <w:color w:val="000000"/>
          <w:sz w:val="32"/>
          <w:szCs w:val="32"/>
          <w:shd w:val="clear" w:color="auto" w:fill="FFFFFF"/>
        </w:rPr>
        <w:t xml:space="preserve"> discipline of chemical science</w:t>
      </w:r>
      <w:r w:rsidR="00A8125C" w:rsidRPr="00A8125C">
        <w:rPr>
          <w:rFonts w:ascii="Times New Roman" w:hAnsi="Times New Roman" w:cs="Times New Roman"/>
          <w:color w:val="000000"/>
          <w:sz w:val="32"/>
          <w:szCs w:val="32"/>
          <w:shd w:val="clear" w:color="auto" w:fill="FFFFFF"/>
        </w:rPr>
        <w:t>.</w:t>
      </w:r>
      <w:r w:rsidR="00024B17">
        <w:rPr>
          <w:rFonts w:ascii="Times New Roman" w:hAnsi="Times New Roman" w:cs="Times New Roman"/>
          <w:color w:val="000000"/>
          <w:sz w:val="32"/>
          <w:szCs w:val="32"/>
          <w:shd w:val="clear" w:color="auto" w:fill="FFFFFF"/>
        </w:rPr>
        <w:t xml:space="preserve"> As the </w:t>
      </w:r>
      <w:r w:rsidR="00913261">
        <w:rPr>
          <w:rFonts w:ascii="Times New Roman" w:hAnsi="Times New Roman" w:cs="Times New Roman"/>
          <w:color w:val="000000"/>
          <w:sz w:val="32"/>
          <w:szCs w:val="32"/>
          <w:shd w:val="clear" w:color="auto" w:fill="FFFFFF"/>
        </w:rPr>
        <w:t>supramolecular chemistry revolves around the concept of non-covalent interactions in between the building blocks, it exhibit</w:t>
      </w:r>
      <w:r w:rsidR="00E42615">
        <w:rPr>
          <w:rFonts w:ascii="Times New Roman" w:hAnsi="Times New Roman" w:cs="Times New Roman"/>
          <w:color w:val="000000"/>
          <w:sz w:val="32"/>
          <w:szCs w:val="32"/>
          <w:shd w:val="clear" w:color="auto" w:fill="FFFFFF"/>
        </w:rPr>
        <w:t>s</w:t>
      </w:r>
      <w:r w:rsidR="00913261">
        <w:rPr>
          <w:rFonts w:ascii="Times New Roman" w:hAnsi="Times New Roman" w:cs="Times New Roman"/>
          <w:color w:val="000000"/>
          <w:sz w:val="32"/>
          <w:szCs w:val="32"/>
          <w:shd w:val="clear" w:color="auto" w:fill="FFFFFF"/>
        </w:rPr>
        <w:t xml:space="preserve"> stimuli-responsive actions.</w:t>
      </w:r>
      <w:r w:rsidR="00E42615">
        <w:rPr>
          <w:rFonts w:ascii="Times New Roman" w:hAnsi="Times New Roman" w:cs="Times New Roman"/>
          <w:color w:val="000000"/>
          <w:sz w:val="32"/>
          <w:szCs w:val="32"/>
          <w:shd w:val="clear" w:color="auto" w:fill="FFFFFF"/>
        </w:rPr>
        <w:t xml:space="preserve"> </w:t>
      </w:r>
      <w:r w:rsidR="00A113A4">
        <w:rPr>
          <w:rFonts w:ascii="Times New Roman" w:hAnsi="Times New Roman" w:cs="Times New Roman"/>
          <w:color w:val="000000"/>
          <w:sz w:val="32"/>
          <w:szCs w:val="32"/>
          <w:shd w:val="clear" w:color="auto" w:fill="FFFFFF"/>
        </w:rPr>
        <w:t>The chief criteria for molecular recognition, self-assembly, catalysis and self-replication is specifically headed by the intra and intermolecular non</w:t>
      </w:r>
      <w:r w:rsidR="00A930CE">
        <w:rPr>
          <w:rFonts w:ascii="Times New Roman" w:hAnsi="Times New Roman" w:cs="Times New Roman"/>
          <w:color w:val="000000"/>
          <w:sz w:val="32"/>
          <w:szCs w:val="32"/>
          <w:shd w:val="clear" w:color="auto" w:fill="FFFFFF"/>
        </w:rPr>
        <w:t>-covalent interactions.</w:t>
      </w:r>
      <w:r w:rsidR="00F440AA">
        <w:rPr>
          <w:rFonts w:ascii="Times New Roman" w:hAnsi="Times New Roman" w:cs="Times New Roman"/>
          <w:color w:val="000000"/>
          <w:sz w:val="32"/>
          <w:szCs w:val="32"/>
          <w:shd w:val="clear" w:color="auto" w:fill="FFFFFF"/>
        </w:rPr>
        <w:t xml:space="preserve"> [1-3]</w:t>
      </w:r>
      <w:r w:rsidR="00A930CE">
        <w:rPr>
          <w:rFonts w:ascii="Times New Roman" w:hAnsi="Times New Roman" w:cs="Times New Roman"/>
          <w:color w:val="000000"/>
          <w:sz w:val="32"/>
          <w:szCs w:val="32"/>
          <w:shd w:val="clear" w:color="auto" w:fill="FFFFFF"/>
        </w:rPr>
        <w:t xml:space="preserve"> </w:t>
      </w:r>
      <w:r w:rsidR="00E91944">
        <w:rPr>
          <w:rFonts w:ascii="Times New Roman" w:hAnsi="Times New Roman" w:cs="Times New Roman"/>
          <w:color w:val="000000"/>
          <w:sz w:val="32"/>
          <w:szCs w:val="32"/>
          <w:shd w:val="clear" w:color="auto" w:fill="FFFFFF"/>
        </w:rPr>
        <w:t>Molecular recognition is a binding of guest molecule to complementary host molecules to form host-guest complex</w:t>
      </w:r>
      <w:r w:rsidR="00A541BF">
        <w:rPr>
          <w:rFonts w:ascii="Times New Roman" w:hAnsi="Times New Roman" w:cs="Times New Roman"/>
          <w:color w:val="000000"/>
          <w:sz w:val="32"/>
          <w:szCs w:val="32"/>
          <w:shd w:val="clear" w:color="auto" w:fill="FFFFFF"/>
        </w:rPr>
        <w:t xml:space="preserve">. The non-covalent interactions including hydrogen bonding, </w:t>
      </w:r>
      <w:r w:rsidR="00A541BF" w:rsidRPr="00A541BF">
        <w:rPr>
          <w:rFonts w:ascii="Times New Roman" w:hAnsi="Times New Roman" w:cs="Times New Roman"/>
          <w:color w:val="000000"/>
          <w:sz w:val="32"/>
          <w:szCs w:val="32"/>
          <w:shd w:val="clear" w:color="auto" w:fill="FFFFFF"/>
        </w:rPr>
        <w:t xml:space="preserve">л-л interactions, van der Waals and </w:t>
      </w:r>
      <w:r w:rsidR="00A541BF" w:rsidRPr="00466B17">
        <w:rPr>
          <w:rFonts w:ascii="Times New Roman" w:hAnsi="Times New Roman" w:cs="Times New Roman"/>
          <w:color w:val="000000"/>
          <w:sz w:val="32"/>
          <w:szCs w:val="32"/>
          <w:shd w:val="clear" w:color="auto" w:fill="FFFFFF"/>
        </w:rPr>
        <w:t>electrostatic interactions, completely elaborates its utility in different biological systems of chemistry and thus possessing “special nature”.</w:t>
      </w:r>
      <w:r w:rsidR="00466B17" w:rsidRPr="00466B17">
        <w:t xml:space="preserve"> </w:t>
      </w:r>
      <w:r w:rsidR="00466B17" w:rsidRPr="00466B17">
        <w:rPr>
          <w:rFonts w:ascii="Times New Roman" w:hAnsi="Times New Roman" w:cs="Times New Roman"/>
          <w:color w:val="000000"/>
          <w:sz w:val="32"/>
          <w:szCs w:val="32"/>
          <w:shd w:val="clear" w:color="auto" w:fill="FFFFFF"/>
        </w:rPr>
        <w:t>Supramolecular chemistry focuses on understanding the fundamentals of noncovalent interactions and how to apply them to artificial systems.</w:t>
      </w:r>
      <w:r w:rsidR="00B31DDE" w:rsidRPr="00B31DDE">
        <w:t xml:space="preserve"> </w:t>
      </w:r>
      <w:r w:rsidR="00B31DDE" w:rsidRPr="00B31DDE">
        <w:rPr>
          <w:rFonts w:ascii="Times New Roman" w:hAnsi="Times New Roman" w:cs="Times New Roman"/>
          <w:color w:val="000000"/>
          <w:sz w:val="32"/>
          <w:szCs w:val="32"/>
          <w:shd w:val="clear" w:color="auto" w:fill="FFFFFF"/>
        </w:rPr>
        <w:t>The planned and purposeful linking of various chemical entities is the subject of supramolecular chemistry</w:t>
      </w:r>
      <w:r w:rsidR="00B31DDE">
        <w:rPr>
          <w:rFonts w:ascii="Times New Roman" w:hAnsi="Times New Roman" w:cs="Times New Roman"/>
          <w:color w:val="000000"/>
          <w:sz w:val="32"/>
          <w:szCs w:val="32"/>
          <w:shd w:val="clear" w:color="auto" w:fill="FFFFFF"/>
        </w:rPr>
        <w:t>.</w:t>
      </w:r>
    </w:p>
    <w:p w14:paraId="0141D6A7" w14:textId="77777777" w:rsidR="007F513D" w:rsidRDefault="007F513D" w:rsidP="00D4136D">
      <w:pPr>
        <w:jc w:val="both"/>
        <w:rPr>
          <w:rFonts w:ascii="Times New Roman" w:hAnsi="Times New Roman" w:cs="Times New Roman"/>
          <w:color w:val="000000"/>
          <w:sz w:val="32"/>
          <w:szCs w:val="32"/>
          <w:shd w:val="clear" w:color="auto" w:fill="FFFFFF"/>
        </w:rPr>
      </w:pPr>
    </w:p>
    <w:p w14:paraId="73E6D3ED" w14:textId="55CBA32C" w:rsidR="00D90739" w:rsidRPr="0085740E" w:rsidRDefault="00D90739" w:rsidP="0085740E">
      <w:pPr>
        <w:pStyle w:val="ListParagraph"/>
        <w:numPr>
          <w:ilvl w:val="0"/>
          <w:numId w:val="5"/>
        </w:numPr>
        <w:jc w:val="both"/>
        <w:rPr>
          <w:rFonts w:ascii="Times New Roman" w:hAnsi="Times New Roman" w:cs="Times New Roman"/>
          <w:b/>
          <w:bCs/>
          <w:color w:val="000000"/>
          <w:sz w:val="36"/>
          <w:szCs w:val="36"/>
          <w:shd w:val="clear" w:color="auto" w:fill="FFFFFF"/>
        </w:rPr>
      </w:pPr>
      <w:r w:rsidRPr="0085740E">
        <w:rPr>
          <w:rFonts w:ascii="Times New Roman" w:hAnsi="Times New Roman" w:cs="Times New Roman"/>
          <w:b/>
          <w:bCs/>
          <w:color w:val="000000"/>
          <w:sz w:val="36"/>
          <w:szCs w:val="36"/>
          <w:shd w:val="clear" w:color="auto" w:fill="FFFFFF"/>
        </w:rPr>
        <w:lastRenderedPageBreak/>
        <w:t>Noncovalent interactions</w:t>
      </w:r>
      <w:r w:rsidR="00BC5D78" w:rsidRPr="0085740E">
        <w:rPr>
          <w:rFonts w:ascii="Times New Roman" w:hAnsi="Times New Roman" w:cs="Times New Roman"/>
          <w:b/>
          <w:bCs/>
          <w:color w:val="000000"/>
          <w:sz w:val="36"/>
          <w:szCs w:val="36"/>
          <w:shd w:val="clear" w:color="auto" w:fill="FFFFFF"/>
        </w:rPr>
        <w:t xml:space="preserve"> in bioorganic chemistry</w:t>
      </w:r>
      <w:r w:rsidRPr="0085740E">
        <w:rPr>
          <w:rFonts w:ascii="Times New Roman" w:hAnsi="Times New Roman" w:cs="Times New Roman"/>
          <w:b/>
          <w:bCs/>
          <w:color w:val="000000"/>
          <w:sz w:val="36"/>
          <w:szCs w:val="36"/>
          <w:shd w:val="clear" w:color="auto" w:fill="FFFFFF"/>
        </w:rPr>
        <w:t>:</w:t>
      </w:r>
    </w:p>
    <w:p w14:paraId="3C79E899" w14:textId="77777777" w:rsidR="004F4804" w:rsidRDefault="004F4804" w:rsidP="00D4136D">
      <w:pPr>
        <w:jc w:val="both"/>
        <w:rPr>
          <w:rFonts w:ascii="Times New Roman" w:hAnsi="Times New Roman" w:cs="Times New Roman"/>
          <w:i/>
          <w:iCs/>
          <w:sz w:val="32"/>
          <w:szCs w:val="32"/>
        </w:rPr>
      </w:pPr>
    </w:p>
    <w:p w14:paraId="2D7C3F95" w14:textId="0626AA96" w:rsidR="002E3C68" w:rsidRPr="00D54491" w:rsidRDefault="00BC5D78" w:rsidP="00D54491">
      <w:pPr>
        <w:pStyle w:val="ListParagraph"/>
        <w:numPr>
          <w:ilvl w:val="0"/>
          <w:numId w:val="3"/>
        </w:numPr>
        <w:jc w:val="both"/>
        <w:rPr>
          <w:rFonts w:ascii="Times New Roman" w:hAnsi="Times New Roman" w:cs="Times New Roman"/>
          <w:b/>
          <w:bCs/>
          <w:i/>
          <w:iCs/>
          <w:sz w:val="32"/>
          <w:szCs w:val="32"/>
        </w:rPr>
      </w:pPr>
      <w:r w:rsidRPr="00D54491">
        <w:rPr>
          <w:rFonts w:ascii="Times New Roman" w:hAnsi="Times New Roman" w:cs="Times New Roman"/>
          <w:b/>
          <w:bCs/>
          <w:i/>
          <w:iCs/>
          <w:sz w:val="32"/>
          <w:szCs w:val="32"/>
        </w:rPr>
        <w:t>Electrostatic inter</w:t>
      </w:r>
      <w:r w:rsidR="004F4804" w:rsidRPr="00D54491">
        <w:rPr>
          <w:rFonts w:ascii="Times New Roman" w:hAnsi="Times New Roman" w:cs="Times New Roman"/>
          <w:b/>
          <w:bCs/>
          <w:i/>
          <w:iCs/>
          <w:sz w:val="32"/>
          <w:szCs w:val="32"/>
        </w:rPr>
        <w:t>a</w:t>
      </w:r>
      <w:r w:rsidRPr="00D54491">
        <w:rPr>
          <w:rFonts w:ascii="Times New Roman" w:hAnsi="Times New Roman" w:cs="Times New Roman"/>
          <w:b/>
          <w:bCs/>
          <w:i/>
          <w:iCs/>
          <w:sz w:val="32"/>
          <w:szCs w:val="32"/>
        </w:rPr>
        <w:t>ction</w:t>
      </w:r>
      <w:r w:rsidR="008517B0" w:rsidRPr="00D54491">
        <w:rPr>
          <w:rFonts w:ascii="Times New Roman" w:hAnsi="Times New Roman" w:cs="Times New Roman"/>
          <w:b/>
          <w:bCs/>
          <w:i/>
          <w:iCs/>
          <w:sz w:val="32"/>
          <w:szCs w:val="32"/>
        </w:rPr>
        <w:t>s</w:t>
      </w:r>
      <w:r w:rsidR="00BC2A23" w:rsidRPr="00D54491">
        <w:rPr>
          <w:rFonts w:ascii="Times New Roman" w:hAnsi="Times New Roman" w:cs="Times New Roman"/>
          <w:b/>
          <w:bCs/>
          <w:i/>
          <w:iCs/>
          <w:sz w:val="32"/>
          <w:szCs w:val="32"/>
        </w:rPr>
        <w:t>:</w:t>
      </w:r>
    </w:p>
    <w:p w14:paraId="5704FDAD" w14:textId="582B3527" w:rsidR="004F4804" w:rsidRDefault="00E5552C" w:rsidP="00D4136D">
      <w:pPr>
        <w:jc w:val="both"/>
        <w:rPr>
          <w:rFonts w:ascii="Times New Roman" w:hAnsi="Times New Roman" w:cs="Times New Roman"/>
          <w:sz w:val="32"/>
          <w:szCs w:val="32"/>
        </w:rPr>
      </w:pPr>
      <w:r>
        <w:rPr>
          <w:rFonts w:ascii="Times New Roman" w:hAnsi="Times New Roman" w:cs="Times New Roman"/>
          <w:sz w:val="32"/>
          <w:szCs w:val="32"/>
        </w:rPr>
        <w:t xml:space="preserve">The noncovalent interaction </w:t>
      </w:r>
      <w:r w:rsidR="00431B15">
        <w:rPr>
          <w:rFonts w:ascii="Times New Roman" w:hAnsi="Times New Roman" w:cs="Times New Roman"/>
          <w:sz w:val="32"/>
          <w:szCs w:val="32"/>
        </w:rPr>
        <w:t>can be studied well in electrostatic interactions where there is an interaction between large molecules such as proteins and DNA bearing net electrical charges which gets engage to small ions like Na</w:t>
      </w:r>
      <w:r w:rsidR="00431B15" w:rsidRPr="00431B15">
        <w:rPr>
          <w:rFonts w:ascii="Times New Roman" w:hAnsi="Times New Roman" w:cs="Times New Roman"/>
          <w:sz w:val="32"/>
          <w:szCs w:val="32"/>
          <w:vertAlign w:val="superscript"/>
        </w:rPr>
        <w:t>+</w:t>
      </w:r>
      <w:r w:rsidR="001B6144">
        <w:rPr>
          <w:rFonts w:ascii="Times New Roman" w:hAnsi="Times New Roman" w:cs="Times New Roman"/>
          <w:sz w:val="32"/>
          <w:szCs w:val="32"/>
        </w:rPr>
        <w:t>, Mg</w:t>
      </w:r>
      <w:r w:rsidR="001B6144" w:rsidRPr="001B6144">
        <w:rPr>
          <w:rFonts w:ascii="Times New Roman" w:hAnsi="Times New Roman" w:cs="Times New Roman"/>
          <w:sz w:val="32"/>
          <w:szCs w:val="32"/>
          <w:vertAlign w:val="superscript"/>
        </w:rPr>
        <w:t>2+</w:t>
      </w:r>
      <w:r w:rsidR="001B6144">
        <w:rPr>
          <w:rFonts w:ascii="Times New Roman" w:hAnsi="Times New Roman" w:cs="Times New Roman"/>
          <w:sz w:val="32"/>
          <w:szCs w:val="32"/>
        </w:rPr>
        <w:t xml:space="preserve"> and Cl</w:t>
      </w:r>
      <w:r w:rsidR="001B6144" w:rsidRPr="001B6144">
        <w:rPr>
          <w:rFonts w:ascii="Times New Roman" w:hAnsi="Times New Roman" w:cs="Times New Roman"/>
          <w:sz w:val="32"/>
          <w:szCs w:val="32"/>
          <w:vertAlign w:val="superscript"/>
        </w:rPr>
        <w:t>-</w:t>
      </w:r>
      <w:r w:rsidR="001B6144">
        <w:rPr>
          <w:rFonts w:ascii="Times New Roman" w:hAnsi="Times New Roman" w:cs="Times New Roman"/>
          <w:sz w:val="32"/>
          <w:szCs w:val="32"/>
        </w:rPr>
        <w:t xml:space="preserve">, solvent and other </w:t>
      </w:r>
      <w:r w:rsidR="00DD4F41">
        <w:rPr>
          <w:rFonts w:ascii="Times New Roman" w:hAnsi="Times New Roman" w:cs="Times New Roman"/>
          <w:sz w:val="32"/>
          <w:szCs w:val="32"/>
        </w:rPr>
        <w:t xml:space="preserve">charged molecules in the cell. Among all non-covalent interactions, electrostatic interaction has longest range and is non-directional. Most of the relevant example of biomolecules </w:t>
      </w:r>
      <w:r w:rsidR="006A0C11">
        <w:rPr>
          <w:rFonts w:ascii="Times New Roman" w:hAnsi="Times New Roman" w:cs="Times New Roman"/>
          <w:sz w:val="32"/>
          <w:szCs w:val="32"/>
        </w:rPr>
        <w:t>pertaining electrostatic interaction includes salt bridges or ion pairs in protein.</w:t>
      </w:r>
    </w:p>
    <w:p w14:paraId="0245B738" w14:textId="4F76D357" w:rsidR="004F4804" w:rsidRPr="00D54491" w:rsidRDefault="004F4804" w:rsidP="00D54491">
      <w:pPr>
        <w:pStyle w:val="ListParagraph"/>
        <w:numPr>
          <w:ilvl w:val="0"/>
          <w:numId w:val="3"/>
        </w:numPr>
        <w:jc w:val="both"/>
        <w:rPr>
          <w:rFonts w:ascii="Times New Roman" w:hAnsi="Times New Roman" w:cs="Times New Roman"/>
          <w:b/>
          <w:bCs/>
          <w:i/>
          <w:iCs/>
          <w:sz w:val="32"/>
          <w:szCs w:val="32"/>
        </w:rPr>
      </w:pPr>
      <w:r w:rsidRPr="00D54491">
        <w:rPr>
          <w:rFonts w:ascii="Times New Roman" w:hAnsi="Times New Roman" w:cs="Times New Roman"/>
          <w:b/>
          <w:bCs/>
          <w:i/>
          <w:iCs/>
          <w:sz w:val="32"/>
          <w:szCs w:val="32"/>
        </w:rPr>
        <w:t>Hydrogen bonding interaction</w:t>
      </w:r>
      <w:r w:rsidR="008517B0" w:rsidRPr="00D54491">
        <w:rPr>
          <w:rFonts w:ascii="Times New Roman" w:hAnsi="Times New Roman" w:cs="Times New Roman"/>
          <w:b/>
          <w:bCs/>
          <w:i/>
          <w:iCs/>
          <w:sz w:val="32"/>
          <w:szCs w:val="32"/>
        </w:rPr>
        <w:t>s</w:t>
      </w:r>
      <w:r w:rsidR="00BC2A23" w:rsidRPr="00D54491">
        <w:rPr>
          <w:rFonts w:ascii="Times New Roman" w:hAnsi="Times New Roman" w:cs="Times New Roman"/>
          <w:b/>
          <w:bCs/>
          <w:i/>
          <w:iCs/>
          <w:sz w:val="32"/>
          <w:szCs w:val="32"/>
        </w:rPr>
        <w:t>:</w:t>
      </w:r>
    </w:p>
    <w:p w14:paraId="0CBA80E6" w14:textId="45A4CC3A" w:rsidR="009222BE" w:rsidRDefault="00CD50FD" w:rsidP="00D4136D">
      <w:pPr>
        <w:jc w:val="both"/>
        <w:rPr>
          <w:rFonts w:ascii="Times New Roman" w:hAnsi="Times New Roman" w:cs="Times New Roman"/>
          <w:sz w:val="32"/>
          <w:szCs w:val="32"/>
        </w:rPr>
      </w:pPr>
      <w:r>
        <w:rPr>
          <w:rFonts w:ascii="Times New Roman" w:hAnsi="Times New Roman" w:cs="Times New Roman"/>
          <w:sz w:val="32"/>
          <w:szCs w:val="32"/>
        </w:rPr>
        <w:t>The other important type of interaction is the hydrogen bonding interaction constitute vital role in the formation of organic molecular host-guest complexes.</w:t>
      </w:r>
      <w:r w:rsidR="00B31DDE">
        <w:rPr>
          <w:rFonts w:ascii="Times New Roman" w:hAnsi="Times New Roman" w:cs="Times New Roman"/>
          <w:sz w:val="32"/>
          <w:szCs w:val="32"/>
        </w:rPr>
        <w:t xml:space="preserve"> The hydrogen bonding interaction is found between the hydrogen atom </w:t>
      </w:r>
      <w:r w:rsidR="00DB75A2">
        <w:rPr>
          <w:rFonts w:ascii="Times New Roman" w:hAnsi="Times New Roman" w:cs="Times New Roman"/>
          <w:sz w:val="32"/>
          <w:szCs w:val="32"/>
        </w:rPr>
        <w:t xml:space="preserve">covalently </w:t>
      </w:r>
      <w:r w:rsidR="00547868">
        <w:rPr>
          <w:rFonts w:ascii="Times New Roman" w:hAnsi="Times New Roman" w:cs="Times New Roman"/>
          <w:sz w:val="32"/>
          <w:szCs w:val="32"/>
        </w:rPr>
        <w:t>bonded</w:t>
      </w:r>
      <w:r w:rsidR="00DB75A2">
        <w:rPr>
          <w:rFonts w:ascii="Times New Roman" w:hAnsi="Times New Roman" w:cs="Times New Roman"/>
          <w:sz w:val="32"/>
          <w:szCs w:val="32"/>
        </w:rPr>
        <w:t xml:space="preserve"> to the donor atom</w:t>
      </w:r>
      <w:r w:rsidR="00547868" w:rsidRPr="00547868">
        <w:rPr>
          <w:rFonts w:ascii="Times New Roman" w:hAnsi="Times New Roman" w:cs="Times New Roman"/>
          <w:sz w:val="32"/>
          <w:szCs w:val="32"/>
        </w:rPr>
        <w:t xml:space="preserve"> (such as NH, NH</w:t>
      </w:r>
      <w:r w:rsidR="00547868" w:rsidRPr="00547868">
        <w:rPr>
          <w:rFonts w:ascii="Times New Roman" w:hAnsi="Times New Roman" w:cs="Times New Roman"/>
          <w:sz w:val="32"/>
          <w:szCs w:val="32"/>
          <w:vertAlign w:val="subscript"/>
        </w:rPr>
        <w:t>2</w:t>
      </w:r>
      <w:r w:rsidR="00547868" w:rsidRPr="00547868">
        <w:rPr>
          <w:rFonts w:ascii="Times New Roman" w:hAnsi="Times New Roman" w:cs="Times New Roman"/>
          <w:sz w:val="32"/>
          <w:szCs w:val="32"/>
        </w:rPr>
        <w:t>, or -OH)</w:t>
      </w:r>
      <w:r w:rsidR="00547868">
        <w:rPr>
          <w:rFonts w:ascii="Times New Roman" w:hAnsi="Times New Roman" w:cs="Times New Roman"/>
          <w:sz w:val="32"/>
          <w:szCs w:val="32"/>
        </w:rPr>
        <w:t xml:space="preserve"> and </w:t>
      </w:r>
      <w:r w:rsidR="00B83DD7">
        <w:rPr>
          <w:rFonts w:ascii="Times New Roman" w:hAnsi="Times New Roman" w:cs="Times New Roman"/>
          <w:sz w:val="32"/>
          <w:szCs w:val="32"/>
        </w:rPr>
        <w:t xml:space="preserve">are </w:t>
      </w:r>
      <w:r w:rsidR="00547868">
        <w:rPr>
          <w:rFonts w:ascii="Times New Roman" w:hAnsi="Times New Roman" w:cs="Times New Roman"/>
          <w:sz w:val="32"/>
          <w:szCs w:val="32"/>
        </w:rPr>
        <w:t xml:space="preserve">also created </w:t>
      </w:r>
      <w:r w:rsidR="00547868" w:rsidRPr="00547868">
        <w:rPr>
          <w:rFonts w:ascii="Times New Roman" w:hAnsi="Times New Roman" w:cs="Times New Roman"/>
          <w:sz w:val="32"/>
          <w:szCs w:val="32"/>
        </w:rPr>
        <w:t xml:space="preserve">when two non-bonding electrons act as the acceptor group (such as C=O or </w:t>
      </w:r>
      <w:r w:rsidR="00547868">
        <w:rPr>
          <w:rFonts w:ascii="Times New Roman" w:hAnsi="Times New Roman" w:cs="Times New Roman"/>
          <w:sz w:val="32"/>
          <w:szCs w:val="32"/>
        </w:rPr>
        <w:t>=N-)</w:t>
      </w:r>
      <w:r w:rsidR="00B83DD7">
        <w:rPr>
          <w:rFonts w:ascii="Times New Roman" w:hAnsi="Times New Roman" w:cs="Times New Roman"/>
          <w:sz w:val="32"/>
          <w:szCs w:val="32"/>
        </w:rPr>
        <w:t>.</w:t>
      </w:r>
      <w:r w:rsidR="00343055">
        <w:rPr>
          <w:rFonts w:ascii="Times New Roman" w:hAnsi="Times New Roman" w:cs="Times New Roman"/>
          <w:sz w:val="32"/>
          <w:szCs w:val="32"/>
        </w:rPr>
        <w:t xml:space="preserve"> [4].</w:t>
      </w:r>
      <w:r w:rsidR="00B83DD7">
        <w:rPr>
          <w:rFonts w:ascii="Times New Roman" w:hAnsi="Times New Roman" w:cs="Times New Roman"/>
          <w:sz w:val="32"/>
          <w:szCs w:val="32"/>
        </w:rPr>
        <w:t xml:space="preserve"> </w:t>
      </w:r>
      <w:r w:rsidR="003A5299">
        <w:rPr>
          <w:rFonts w:ascii="Times New Roman" w:hAnsi="Times New Roman" w:cs="Times New Roman"/>
          <w:sz w:val="32"/>
          <w:szCs w:val="32"/>
        </w:rPr>
        <w:t>The hydrogen bond possesses both kind of properties of covalent and non-covalent interactions. The bond angle and bond length are nearly fixed and are generally shorter than would be predicted from the sum of the van der Waals radii, which serves as an indica</w:t>
      </w:r>
      <w:r w:rsidR="00854EF2">
        <w:rPr>
          <w:rFonts w:ascii="Times New Roman" w:hAnsi="Times New Roman" w:cs="Times New Roman"/>
          <w:sz w:val="32"/>
          <w:szCs w:val="32"/>
        </w:rPr>
        <w:t>tor</w:t>
      </w:r>
      <w:r w:rsidR="003A5299">
        <w:rPr>
          <w:rFonts w:ascii="Times New Roman" w:hAnsi="Times New Roman" w:cs="Times New Roman"/>
          <w:sz w:val="32"/>
          <w:szCs w:val="32"/>
        </w:rPr>
        <w:t xml:space="preserve"> of covalent character.</w:t>
      </w:r>
      <w:r w:rsidR="00854EF2">
        <w:rPr>
          <w:rFonts w:ascii="Times New Roman" w:hAnsi="Times New Roman" w:cs="Times New Roman"/>
          <w:sz w:val="32"/>
          <w:szCs w:val="32"/>
        </w:rPr>
        <w:t xml:space="preserve"> </w:t>
      </w:r>
      <w:r w:rsidR="00854EF2" w:rsidRPr="00854EF2">
        <w:rPr>
          <w:rFonts w:ascii="Times New Roman" w:hAnsi="Times New Roman" w:cs="Times New Roman"/>
          <w:sz w:val="32"/>
          <w:szCs w:val="32"/>
        </w:rPr>
        <w:t>Its relatively low bond energy when compared to covalent bonds serves as an example of its noncovalent nature</w:t>
      </w:r>
      <w:r w:rsidR="004C6989" w:rsidRPr="004C6989">
        <w:rPr>
          <w:rFonts w:ascii="Times New Roman" w:hAnsi="Times New Roman" w:cs="Times New Roman"/>
          <w:sz w:val="32"/>
          <w:szCs w:val="32"/>
        </w:rPr>
        <w:t>.</w:t>
      </w:r>
      <w:r w:rsidR="007D23E1">
        <w:rPr>
          <w:rFonts w:ascii="Times New Roman" w:hAnsi="Times New Roman" w:cs="Times New Roman"/>
          <w:sz w:val="32"/>
          <w:szCs w:val="32"/>
        </w:rPr>
        <w:t xml:space="preserve"> </w:t>
      </w:r>
      <w:r w:rsidR="007D23E1" w:rsidRPr="007D23E1">
        <w:rPr>
          <w:rFonts w:ascii="Times New Roman" w:hAnsi="Times New Roman" w:cs="Times New Roman"/>
          <w:sz w:val="32"/>
          <w:szCs w:val="32"/>
        </w:rPr>
        <w:t>Edge-to-face aromatic interactions lead to a unique sort of hydrogen bond</w:t>
      </w:r>
      <w:r w:rsidR="00343055">
        <w:rPr>
          <w:rFonts w:ascii="Times New Roman" w:hAnsi="Times New Roman" w:cs="Times New Roman"/>
          <w:sz w:val="32"/>
          <w:szCs w:val="32"/>
        </w:rPr>
        <w:t xml:space="preserve"> [5].</w:t>
      </w:r>
      <w:r w:rsidR="007D23E1" w:rsidRPr="007D23E1">
        <w:rPr>
          <w:rFonts w:ascii="Times New Roman" w:hAnsi="Times New Roman" w:cs="Times New Roman"/>
          <w:sz w:val="32"/>
          <w:szCs w:val="32"/>
        </w:rPr>
        <w:t xml:space="preserve"> Here, the electron-rich face of one aromatic molecule attracts the proton of another. This kind of contact increases the rigidity of the involved molecules' linear orientation, which significantly affects the tertiary structure of proteins.</w:t>
      </w:r>
      <w:r w:rsidR="007D23E1" w:rsidRPr="007D23E1">
        <w:t xml:space="preserve"> </w:t>
      </w:r>
      <w:r w:rsidR="007D23E1" w:rsidRPr="007D23E1">
        <w:rPr>
          <w:rFonts w:ascii="Times New Roman" w:hAnsi="Times New Roman" w:cs="Times New Roman"/>
          <w:sz w:val="32"/>
          <w:szCs w:val="32"/>
        </w:rPr>
        <w:t xml:space="preserve">Edge-to-face interactions have energies that fall midway between electron donor acceptor interactions and conventional </w:t>
      </w:r>
      <w:r w:rsidR="007D23E1" w:rsidRPr="007D23E1">
        <w:rPr>
          <w:rFonts w:ascii="Times New Roman" w:hAnsi="Times New Roman" w:cs="Times New Roman"/>
          <w:sz w:val="32"/>
          <w:szCs w:val="32"/>
        </w:rPr>
        <w:lastRenderedPageBreak/>
        <w:t>hydrogen bond</w:t>
      </w:r>
      <w:r w:rsidR="007D23E1">
        <w:rPr>
          <w:rFonts w:ascii="Times New Roman" w:hAnsi="Times New Roman" w:cs="Times New Roman"/>
          <w:sz w:val="32"/>
          <w:szCs w:val="32"/>
        </w:rPr>
        <w:t>.</w:t>
      </w:r>
      <w:r w:rsidR="00DE4D0F">
        <w:rPr>
          <w:rFonts w:ascii="Times New Roman" w:hAnsi="Times New Roman" w:cs="Times New Roman"/>
          <w:sz w:val="32"/>
          <w:szCs w:val="32"/>
        </w:rPr>
        <w:t xml:space="preserve"> Among the noncovalent interactions so far studied also includes the electron donor-acceptor interaction that is the </w:t>
      </w:r>
      <w:r w:rsidR="0042566C">
        <w:rPr>
          <w:rFonts w:ascii="Times New Roman" w:hAnsi="Times New Roman" w:cs="Times New Roman"/>
          <w:sz w:val="32"/>
          <w:szCs w:val="32"/>
        </w:rPr>
        <w:t xml:space="preserve">aggregation </w:t>
      </w:r>
      <w:r w:rsidR="00DE4D0F">
        <w:rPr>
          <w:rFonts w:ascii="Times New Roman" w:hAnsi="Times New Roman" w:cs="Times New Roman"/>
          <w:sz w:val="32"/>
          <w:szCs w:val="32"/>
        </w:rPr>
        <w:t>of electrostatic interaction and charge transfer effects</w:t>
      </w:r>
      <w:r w:rsidR="0042566C">
        <w:rPr>
          <w:rFonts w:ascii="Times New Roman" w:hAnsi="Times New Roman" w:cs="Times New Roman"/>
          <w:sz w:val="32"/>
          <w:szCs w:val="32"/>
        </w:rPr>
        <w:t>.</w:t>
      </w:r>
    </w:p>
    <w:p w14:paraId="02A0E5F7" w14:textId="77777777" w:rsidR="00D54491" w:rsidRDefault="00D54491" w:rsidP="00D54491">
      <w:pPr>
        <w:pStyle w:val="ListParagraph"/>
        <w:ind w:left="360"/>
        <w:jc w:val="both"/>
        <w:rPr>
          <w:rFonts w:ascii="Times New Roman" w:hAnsi="Times New Roman" w:cs="Times New Roman"/>
          <w:b/>
          <w:bCs/>
          <w:i/>
          <w:iCs/>
          <w:sz w:val="32"/>
          <w:szCs w:val="32"/>
        </w:rPr>
      </w:pPr>
    </w:p>
    <w:p w14:paraId="2B86B7D0" w14:textId="2E6C0FA5" w:rsidR="009222BE" w:rsidRPr="00D54491" w:rsidRDefault="008517B0" w:rsidP="00D54491">
      <w:pPr>
        <w:pStyle w:val="ListParagraph"/>
        <w:numPr>
          <w:ilvl w:val="0"/>
          <w:numId w:val="3"/>
        </w:numPr>
        <w:jc w:val="both"/>
        <w:rPr>
          <w:rFonts w:ascii="Times New Roman" w:hAnsi="Times New Roman" w:cs="Times New Roman"/>
          <w:b/>
          <w:bCs/>
          <w:i/>
          <w:iCs/>
          <w:sz w:val="32"/>
          <w:szCs w:val="32"/>
        </w:rPr>
      </w:pPr>
      <w:r w:rsidRPr="00D54491">
        <w:rPr>
          <w:rFonts w:ascii="Times New Roman" w:hAnsi="Times New Roman" w:cs="Times New Roman"/>
          <w:b/>
          <w:bCs/>
          <w:i/>
          <w:iCs/>
          <w:sz w:val="32"/>
          <w:szCs w:val="32"/>
        </w:rPr>
        <w:t>Van der Waals interactions</w:t>
      </w:r>
      <w:r w:rsidR="00BC2A23" w:rsidRPr="00D54491">
        <w:rPr>
          <w:rFonts w:ascii="Times New Roman" w:hAnsi="Times New Roman" w:cs="Times New Roman"/>
          <w:b/>
          <w:bCs/>
          <w:i/>
          <w:iCs/>
          <w:sz w:val="32"/>
          <w:szCs w:val="32"/>
        </w:rPr>
        <w:t>:</w:t>
      </w:r>
    </w:p>
    <w:p w14:paraId="1F9D098D" w14:textId="77777777" w:rsidR="00D54491" w:rsidRDefault="00D54491" w:rsidP="00D4136D">
      <w:pPr>
        <w:jc w:val="both"/>
        <w:rPr>
          <w:rFonts w:ascii="Times New Roman" w:hAnsi="Times New Roman" w:cs="Times New Roman"/>
          <w:sz w:val="32"/>
          <w:szCs w:val="32"/>
        </w:rPr>
      </w:pPr>
    </w:p>
    <w:p w14:paraId="204B0C6E" w14:textId="5D624FD2" w:rsidR="008517B0" w:rsidRDefault="009222BE" w:rsidP="00D4136D">
      <w:pPr>
        <w:jc w:val="both"/>
        <w:rPr>
          <w:rFonts w:ascii="Times New Roman" w:hAnsi="Times New Roman" w:cs="Times New Roman"/>
          <w:sz w:val="32"/>
          <w:szCs w:val="32"/>
        </w:rPr>
      </w:pPr>
      <w:r>
        <w:rPr>
          <w:rFonts w:ascii="Times New Roman" w:hAnsi="Times New Roman" w:cs="Times New Roman"/>
          <w:sz w:val="32"/>
          <w:szCs w:val="32"/>
        </w:rPr>
        <w:t xml:space="preserve">The </w:t>
      </w:r>
      <w:r w:rsidR="00AD2295">
        <w:rPr>
          <w:rFonts w:ascii="Times New Roman" w:hAnsi="Times New Roman" w:cs="Times New Roman"/>
          <w:sz w:val="32"/>
          <w:szCs w:val="32"/>
        </w:rPr>
        <w:t xml:space="preserve">other kind of most common interaction is </w:t>
      </w:r>
      <w:r w:rsidR="008517B0">
        <w:rPr>
          <w:rFonts w:ascii="Times New Roman" w:hAnsi="Times New Roman" w:cs="Times New Roman"/>
          <w:sz w:val="32"/>
          <w:szCs w:val="32"/>
        </w:rPr>
        <w:t>V</w:t>
      </w:r>
      <w:r w:rsidR="00AD2295">
        <w:rPr>
          <w:rFonts w:ascii="Times New Roman" w:hAnsi="Times New Roman" w:cs="Times New Roman"/>
          <w:sz w:val="32"/>
          <w:szCs w:val="32"/>
        </w:rPr>
        <w:t>an der Waal interaction</w:t>
      </w:r>
      <w:r w:rsidR="00B909F1">
        <w:rPr>
          <w:rFonts w:ascii="Times New Roman" w:hAnsi="Times New Roman" w:cs="Times New Roman"/>
          <w:sz w:val="32"/>
          <w:szCs w:val="32"/>
        </w:rPr>
        <w:t xml:space="preserve">. </w:t>
      </w:r>
      <w:r w:rsidR="00B909F1" w:rsidRPr="00B909F1">
        <w:rPr>
          <w:rFonts w:ascii="Times New Roman" w:hAnsi="Times New Roman" w:cs="Times New Roman"/>
          <w:sz w:val="32"/>
          <w:szCs w:val="32"/>
        </w:rPr>
        <w:t>Here, atoms or molecules are smoothly driven to one another before the outermost electron orbitals begin to overlap.</w:t>
      </w:r>
      <w:r w:rsidR="00A54102">
        <w:rPr>
          <w:rFonts w:ascii="Times New Roman" w:hAnsi="Times New Roman" w:cs="Times New Roman"/>
          <w:sz w:val="32"/>
          <w:szCs w:val="32"/>
        </w:rPr>
        <w:t xml:space="preserve"> Repulsion increases significantly as </w:t>
      </w:r>
      <w:r w:rsidR="00784B73">
        <w:rPr>
          <w:rFonts w:ascii="Times New Roman" w:hAnsi="Times New Roman" w:cs="Times New Roman"/>
          <w:sz w:val="32"/>
          <w:szCs w:val="32"/>
        </w:rPr>
        <w:t xml:space="preserve">the distance between two centers become small. </w:t>
      </w:r>
      <w:r w:rsidR="00784B73" w:rsidRPr="00784B73">
        <w:rPr>
          <w:rFonts w:ascii="Times New Roman" w:hAnsi="Times New Roman" w:cs="Times New Roman"/>
          <w:sz w:val="32"/>
          <w:szCs w:val="32"/>
        </w:rPr>
        <w:t>The optimum radius for the closest molecular packing is known as the van der Waals radius.</w:t>
      </w:r>
      <w:r w:rsidR="00784B73">
        <w:rPr>
          <w:rFonts w:ascii="Times New Roman" w:hAnsi="Times New Roman" w:cs="Times New Roman"/>
          <w:sz w:val="32"/>
          <w:szCs w:val="32"/>
        </w:rPr>
        <w:t xml:space="preserve"> </w:t>
      </w:r>
      <w:r w:rsidR="00CA4198">
        <w:rPr>
          <w:rFonts w:ascii="Times New Roman" w:hAnsi="Times New Roman" w:cs="Times New Roman"/>
          <w:sz w:val="32"/>
          <w:szCs w:val="32"/>
        </w:rPr>
        <w:t>There exist</w:t>
      </w:r>
      <w:r w:rsidR="00CB66EE">
        <w:rPr>
          <w:rFonts w:ascii="Times New Roman" w:hAnsi="Times New Roman" w:cs="Times New Roman"/>
          <w:sz w:val="32"/>
          <w:szCs w:val="32"/>
        </w:rPr>
        <w:t>s</w:t>
      </w:r>
      <w:r w:rsidR="00CA4198">
        <w:rPr>
          <w:rFonts w:ascii="Times New Roman" w:hAnsi="Times New Roman" w:cs="Times New Roman"/>
          <w:sz w:val="32"/>
          <w:szCs w:val="32"/>
        </w:rPr>
        <w:t xml:space="preserve"> an attraction between two different polarizable aromatic rings which configures </w:t>
      </w:r>
      <w:r w:rsidR="00CB66EE" w:rsidRPr="00CB66EE">
        <w:rPr>
          <w:rFonts w:ascii="Times New Roman" w:hAnsi="Times New Roman" w:cs="Times New Roman"/>
          <w:sz w:val="32"/>
          <w:szCs w:val="32"/>
        </w:rPr>
        <w:t>a specific type of van der Waals interaction, often known as the n-electron stacking forc</w:t>
      </w:r>
      <w:r w:rsidR="00CB66EE">
        <w:rPr>
          <w:rFonts w:ascii="Times New Roman" w:hAnsi="Times New Roman" w:cs="Times New Roman"/>
          <w:sz w:val="32"/>
          <w:szCs w:val="32"/>
        </w:rPr>
        <w:t xml:space="preserve">e. </w:t>
      </w:r>
      <w:r w:rsidR="00CB66EE" w:rsidRPr="00CB66EE">
        <w:t xml:space="preserve"> </w:t>
      </w:r>
      <w:r w:rsidR="00CB66EE" w:rsidRPr="00CB66EE">
        <w:rPr>
          <w:rFonts w:ascii="Times New Roman" w:hAnsi="Times New Roman" w:cs="Times New Roman"/>
          <w:sz w:val="32"/>
          <w:szCs w:val="32"/>
        </w:rPr>
        <w:t>They are crucial in the construction of the DNA double helix</w:t>
      </w:r>
      <w:r w:rsidR="00CB66EE">
        <w:rPr>
          <w:rFonts w:ascii="Times New Roman" w:hAnsi="Times New Roman" w:cs="Times New Roman"/>
          <w:sz w:val="32"/>
          <w:szCs w:val="32"/>
        </w:rPr>
        <w:t>.</w:t>
      </w:r>
    </w:p>
    <w:p w14:paraId="058A7F0A" w14:textId="56C1BE5C" w:rsidR="008517B0" w:rsidRPr="00D54491" w:rsidRDefault="00BC2A23" w:rsidP="00D54491">
      <w:pPr>
        <w:pStyle w:val="ListParagraph"/>
        <w:numPr>
          <w:ilvl w:val="0"/>
          <w:numId w:val="3"/>
        </w:numPr>
        <w:jc w:val="both"/>
        <w:rPr>
          <w:rFonts w:ascii="Times New Roman" w:hAnsi="Times New Roman" w:cs="Times New Roman"/>
          <w:b/>
          <w:bCs/>
          <w:i/>
          <w:iCs/>
          <w:sz w:val="32"/>
          <w:szCs w:val="32"/>
        </w:rPr>
      </w:pPr>
      <w:r w:rsidRPr="00D54491">
        <w:rPr>
          <w:rFonts w:ascii="Times New Roman" w:hAnsi="Times New Roman" w:cs="Times New Roman"/>
          <w:b/>
          <w:bCs/>
          <w:i/>
          <w:iCs/>
          <w:sz w:val="32"/>
          <w:szCs w:val="32"/>
        </w:rPr>
        <w:t>Hydrophobic interactions:</w:t>
      </w:r>
    </w:p>
    <w:p w14:paraId="6C574E0F" w14:textId="77777777" w:rsidR="00D54491" w:rsidRDefault="00D54491" w:rsidP="00D4136D">
      <w:pPr>
        <w:jc w:val="both"/>
        <w:rPr>
          <w:rFonts w:ascii="Times New Roman" w:hAnsi="Times New Roman" w:cs="Times New Roman"/>
          <w:sz w:val="32"/>
          <w:szCs w:val="32"/>
        </w:rPr>
      </w:pPr>
    </w:p>
    <w:p w14:paraId="0F940DB9" w14:textId="0351B21B" w:rsidR="00E5552C" w:rsidRDefault="006771EA" w:rsidP="00D4136D">
      <w:pPr>
        <w:jc w:val="both"/>
        <w:rPr>
          <w:rFonts w:ascii="Times New Roman" w:hAnsi="Times New Roman" w:cs="Times New Roman"/>
          <w:sz w:val="32"/>
          <w:szCs w:val="32"/>
        </w:rPr>
      </w:pPr>
      <w:r>
        <w:rPr>
          <w:rFonts w:ascii="Times New Roman" w:hAnsi="Times New Roman" w:cs="Times New Roman"/>
          <w:sz w:val="32"/>
          <w:szCs w:val="32"/>
        </w:rPr>
        <w:t xml:space="preserve">Hydrophobic interaction </w:t>
      </w:r>
      <w:r w:rsidR="00025A02">
        <w:rPr>
          <w:rFonts w:ascii="Times New Roman" w:hAnsi="Times New Roman" w:cs="Times New Roman"/>
          <w:sz w:val="32"/>
          <w:szCs w:val="32"/>
        </w:rPr>
        <w:t xml:space="preserve">is a kind of noncovalent interaction </w:t>
      </w:r>
      <w:r w:rsidR="009C0D49">
        <w:rPr>
          <w:rFonts w:ascii="Times New Roman" w:hAnsi="Times New Roman" w:cs="Times New Roman"/>
          <w:sz w:val="32"/>
          <w:szCs w:val="32"/>
        </w:rPr>
        <w:t xml:space="preserve">which deals with the affiliation of hydrophobic molecule </w:t>
      </w:r>
      <w:r w:rsidR="00A50146">
        <w:rPr>
          <w:rFonts w:ascii="Times New Roman" w:hAnsi="Times New Roman" w:cs="Times New Roman"/>
          <w:sz w:val="32"/>
          <w:szCs w:val="32"/>
        </w:rPr>
        <w:t>in aqueous solution, this occurs by the loss of water molecules</w:t>
      </w:r>
      <w:r w:rsidR="00B41972">
        <w:rPr>
          <w:rFonts w:ascii="Times New Roman" w:hAnsi="Times New Roman" w:cs="Times New Roman"/>
          <w:sz w:val="32"/>
          <w:szCs w:val="32"/>
        </w:rPr>
        <w:t xml:space="preserve"> </w:t>
      </w:r>
      <w:r w:rsidR="00B41972" w:rsidRPr="00B41972">
        <w:rPr>
          <w:rFonts w:ascii="Times New Roman" w:hAnsi="Times New Roman" w:cs="Times New Roman"/>
          <w:sz w:val="32"/>
          <w:szCs w:val="32"/>
        </w:rPr>
        <w:t>from the solvation shell and an accompanying increase in entropy</w:t>
      </w:r>
      <w:r w:rsidR="00044549">
        <w:rPr>
          <w:rFonts w:ascii="Times New Roman" w:hAnsi="Times New Roman" w:cs="Times New Roman"/>
          <w:sz w:val="32"/>
          <w:szCs w:val="32"/>
        </w:rPr>
        <w:t xml:space="preserve"> [6,7]</w:t>
      </w:r>
      <w:r w:rsidR="00B41972" w:rsidRPr="00B41972">
        <w:rPr>
          <w:rFonts w:ascii="Times New Roman" w:hAnsi="Times New Roman" w:cs="Times New Roman"/>
          <w:sz w:val="32"/>
          <w:szCs w:val="32"/>
        </w:rPr>
        <w:t>.</w:t>
      </w:r>
      <w:r w:rsidR="00A36D58">
        <w:rPr>
          <w:rFonts w:ascii="Times New Roman" w:hAnsi="Times New Roman" w:cs="Times New Roman"/>
          <w:sz w:val="32"/>
          <w:szCs w:val="32"/>
        </w:rPr>
        <w:t xml:space="preserve"> </w:t>
      </w:r>
      <w:r w:rsidR="00A36D58" w:rsidRPr="00A36D58">
        <w:rPr>
          <w:rFonts w:ascii="Times New Roman" w:hAnsi="Times New Roman" w:cs="Times New Roman"/>
          <w:sz w:val="32"/>
          <w:szCs w:val="32"/>
        </w:rPr>
        <w:t>It serves as the primary force of attraction among hydrophobic groups in host-guest molecular combinations in water. It lacks direction and specificity.</w:t>
      </w:r>
      <w:r w:rsidR="00BD285B">
        <w:rPr>
          <w:rFonts w:ascii="Times New Roman" w:hAnsi="Times New Roman" w:cs="Times New Roman"/>
          <w:sz w:val="32"/>
          <w:szCs w:val="32"/>
        </w:rPr>
        <w:t xml:space="preserve"> </w:t>
      </w:r>
      <w:r w:rsidR="00BD285B" w:rsidRPr="00BD285B">
        <w:rPr>
          <w:rFonts w:ascii="Times New Roman" w:hAnsi="Times New Roman" w:cs="Times New Roman"/>
          <w:sz w:val="32"/>
          <w:szCs w:val="32"/>
        </w:rPr>
        <w:t>The van der Waals interactions are maximi</w:t>
      </w:r>
      <w:r w:rsidR="00BD285B">
        <w:rPr>
          <w:rFonts w:ascii="Times New Roman" w:hAnsi="Times New Roman" w:cs="Times New Roman"/>
          <w:sz w:val="32"/>
          <w:szCs w:val="32"/>
        </w:rPr>
        <w:t>z</w:t>
      </w:r>
      <w:r w:rsidR="00BD285B" w:rsidRPr="00BD285B">
        <w:rPr>
          <w:rFonts w:ascii="Times New Roman" w:hAnsi="Times New Roman" w:cs="Times New Roman"/>
          <w:sz w:val="32"/>
          <w:szCs w:val="32"/>
        </w:rPr>
        <w:t>ed by the internal arrangement of hydrophobic side chains, which also leads to a rise in the entropy of the entire system from the release of solvent molecules. As a result, the hydrophobic effect becomes the main element of stabili</w:t>
      </w:r>
      <w:r w:rsidR="00BD285B">
        <w:rPr>
          <w:rFonts w:ascii="Times New Roman" w:hAnsi="Times New Roman" w:cs="Times New Roman"/>
          <w:sz w:val="32"/>
          <w:szCs w:val="32"/>
        </w:rPr>
        <w:t>z</w:t>
      </w:r>
      <w:r w:rsidR="00BD285B" w:rsidRPr="00BD285B">
        <w:rPr>
          <w:rFonts w:ascii="Times New Roman" w:hAnsi="Times New Roman" w:cs="Times New Roman"/>
          <w:sz w:val="32"/>
          <w:szCs w:val="32"/>
        </w:rPr>
        <w:t>ation for protein globular shapes.</w:t>
      </w:r>
      <w:r w:rsidR="00BD285B">
        <w:rPr>
          <w:rFonts w:ascii="Times New Roman" w:hAnsi="Times New Roman" w:cs="Times New Roman"/>
          <w:sz w:val="32"/>
          <w:szCs w:val="32"/>
        </w:rPr>
        <w:t xml:space="preserve"> </w:t>
      </w:r>
      <w:r w:rsidR="00BD285B" w:rsidRPr="00BD285B">
        <w:rPr>
          <w:rFonts w:ascii="Times New Roman" w:hAnsi="Times New Roman" w:cs="Times New Roman"/>
          <w:sz w:val="32"/>
          <w:szCs w:val="32"/>
        </w:rPr>
        <w:t>The primary force behind the self-assembly of membranes and liposomes is also the binding of substrates to enzymes and the interactions between antigens and antibodies.</w:t>
      </w:r>
      <w:r w:rsidR="006F3C23">
        <w:rPr>
          <w:rFonts w:ascii="Times New Roman" w:hAnsi="Times New Roman" w:cs="Times New Roman"/>
          <w:sz w:val="32"/>
          <w:szCs w:val="32"/>
        </w:rPr>
        <w:t>[8]</w:t>
      </w:r>
    </w:p>
    <w:p w14:paraId="6D3AA75A" w14:textId="77777777" w:rsidR="00BC4734" w:rsidRDefault="00BC4734" w:rsidP="00D4136D">
      <w:pPr>
        <w:jc w:val="both"/>
        <w:rPr>
          <w:rFonts w:ascii="Times New Roman" w:hAnsi="Times New Roman" w:cs="Times New Roman"/>
          <w:sz w:val="32"/>
          <w:szCs w:val="32"/>
        </w:rPr>
      </w:pPr>
    </w:p>
    <w:p w14:paraId="5F69F28F" w14:textId="07F62638" w:rsidR="00BC4734" w:rsidRPr="0085740E" w:rsidRDefault="00C636E7" w:rsidP="0085740E">
      <w:pPr>
        <w:pStyle w:val="ListParagraph"/>
        <w:numPr>
          <w:ilvl w:val="0"/>
          <w:numId w:val="5"/>
        </w:numPr>
        <w:jc w:val="both"/>
        <w:rPr>
          <w:rFonts w:ascii="Times New Roman" w:hAnsi="Times New Roman" w:cs="Times New Roman"/>
          <w:b/>
          <w:bCs/>
          <w:sz w:val="36"/>
          <w:szCs w:val="36"/>
        </w:rPr>
      </w:pPr>
      <w:r w:rsidRPr="0085740E">
        <w:rPr>
          <w:rFonts w:ascii="Times New Roman" w:hAnsi="Times New Roman" w:cs="Times New Roman"/>
          <w:b/>
          <w:bCs/>
          <w:sz w:val="36"/>
          <w:szCs w:val="36"/>
        </w:rPr>
        <w:t>Molecular recognition</w:t>
      </w:r>
      <w:r w:rsidR="00AE020C" w:rsidRPr="0085740E">
        <w:rPr>
          <w:rFonts w:ascii="Times New Roman" w:hAnsi="Times New Roman" w:cs="Times New Roman"/>
          <w:b/>
          <w:bCs/>
          <w:sz w:val="36"/>
          <w:szCs w:val="36"/>
        </w:rPr>
        <w:t xml:space="preserve"> </w:t>
      </w:r>
      <w:r w:rsidRPr="0085740E">
        <w:rPr>
          <w:rFonts w:ascii="Times New Roman" w:hAnsi="Times New Roman" w:cs="Times New Roman"/>
          <w:b/>
          <w:bCs/>
          <w:sz w:val="36"/>
          <w:szCs w:val="36"/>
        </w:rPr>
        <w:t>in bioorganic chemistry:</w:t>
      </w:r>
    </w:p>
    <w:p w14:paraId="6801CD79" w14:textId="77777777" w:rsidR="00E06836" w:rsidRDefault="00E06836" w:rsidP="00D4136D">
      <w:pPr>
        <w:jc w:val="both"/>
        <w:rPr>
          <w:rFonts w:ascii="Times New Roman" w:hAnsi="Times New Roman" w:cs="Times New Roman"/>
          <w:sz w:val="32"/>
          <w:szCs w:val="32"/>
        </w:rPr>
      </w:pPr>
    </w:p>
    <w:p w14:paraId="1F7325E4" w14:textId="00A32C90" w:rsidR="002E3C68" w:rsidRDefault="008B2260" w:rsidP="00D4136D">
      <w:pPr>
        <w:jc w:val="both"/>
        <w:rPr>
          <w:rFonts w:ascii="Times New Roman" w:hAnsi="Times New Roman" w:cs="Times New Roman"/>
          <w:sz w:val="32"/>
          <w:szCs w:val="32"/>
        </w:rPr>
      </w:pPr>
      <w:r w:rsidRPr="008B2260">
        <w:rPr>
          <w:rFonts w:ascii="Times New Roman" w:hAnsi="Times New Roman" w:cs="Times New Roman"/>
          <w:sz w:val="32"/>
          <w:szCs w:val="32"/>
        </w:rPr>
        <w:t>Molecular recognition was defined by Lehn as "a process including both binding and selection of substrate</w:t>
      </w:r>
      <w:r w:rsidR="00781704">
        <w:rPr>
          <w:rFonts w:ascii="Times New Roman" w:hAnsi="Times New Roman" w:cs="Times New Roman"/>
          <w:sz w:val="32"/>
          <w:szCs w:val="32"/>
        </w:rPr>
        <w:t>s</w:t>
      </w:r>
      <w:r w:rsidRPr="008B2260">
        <w:rPr>
          <w:rFonts w:ascii="Times New Roman" w:hAnsi="Times New Roman" w:cs="Times New Roman"/>
          <w:sz w:val="32"/>
          <w:szCs w:val="32"/>
        </w:rPr>
        <w:t xml:space="preserve"> by a certain receptor molecule, as well as potentially a speciali</w:t>
      </w:r>
      <w:r>
        <w:rPr>
          <w:rFonts w:ascii="Times New Roman" w:hAnsi="Times New Roman" w:cs="Times New Roman"/>
          <w:sz w:val="32"/>
          <w:szCs w:val="32"/>
        </w:rPr>
        <w:t>z</w:t>
      </w:r>
      <w:r w:rsidRPr="008B2260">
        <w:rPr>
          <w:rFonts w:ascii="Times New Roman" w:hAnsi="Times New Roman" w:cs="Times New Roman"/>
          <w:sz w:val="32"/>
          <w:szCs w:val="32"/>
        </w:rPr>
        <w:t>ed function."</w:t>
      </w:r>
      <w:r w:rsidR="00FB56CE">
        <w:rPr>
          <w:rFonts w:ascii="Times New Roman" w:hAnsi="Times New Roman" w:cs="Times New Roman"/>
          <w:sz w:val="32"/>
          <w:szCs w:val="32"/>
        </w:rPr>
        <w:t xml:space="preserve"> </w:t>
      </w:r>
      <w:r w:rsidR="00FB56CE" w:rsidRPr="00FB56CE">
        <w:rPr>
          <w:rFonts w:ascii="Times New Roman" w:hAnsi="Times New Roman" w:cs="Times New Roman"/>
          <w:sz w:val="32"/>
          <w:szCs w:val="32"/>
        </w:rPr>
        <w:t>This gives a vivid d</w:t>
      </w:r>
      <w:r w:rsidR="00FB56CE">
        <w:rPr>
          <w:rFonts w:ascii="Times New Roman" w:hAnsi="Times New Roman" w:cs="Times New Roman"/>
          <w:sz w:val="32"/>
          <w:szCs w:val="32"/>
        </w:rPr>
        <w:t>e</w:t>
      </w:r>
      <w:r w:rsidR="00FB56CE" w:rsidRPr="00FB56CE">
        <w:rPr>
          <w:rFonts w:ascii="Times New Roman" w:hAnsi="Times New Roman" w:cs="Times New Roman"/>
          <w:sz w:val="32"/>
          <w:szCs w:val="32"/>
        </w:rPr>
        <w:t>scription of the occurrence of a framework of intermolecular (noncovalent) interactions with clearly defined structural characteristics.</w:t>
      </w:r>
      <w:r w:rsidR="00E06836">
        <w:rPr>
          <w:rFonts w:ascii="Times New Roman" w:hAnsi="Times New Roman" w:cs="Times New Roman"/>
          <w:sz w:val="32"/>
          <w:szCs w:val="32"/>
        </w:rPr>
        <w:t xml:space="preserve"> </w:t>
      </w:r>
      <w:r w:rsidR="00E06836" w:rsidRPr="00E06836">
        <w:rPr>
          <w:rFonts w:ascii="Times New Roman" w:hAnsi="Times New Roman" w:cs="Times New Roman"/>
          <w:sz w:val="32"/>
          <w:szCs w:val="32"/>
        </w:rPr>
        <w:t>The morphology of the interaction site must be compatible with the interaction surface of the substrates in terms of shape, charge distribution, size, and nature.</w:t>
      </w:r>
      <w:r w:rsidR="00E06836">
        <w:rPr>
          <w:rFonts w:ascii="Times New Roman" w:hAnsi="Times New Roman" w:cs="Times New Roman"/>
          <w:sz w:val="32"/>
          <w:szCs w:val="32"/>
        </w:rPr>
        <w:t xml:space="preserve"> </w:t>
      </w:r>
      <w:r w:rsidR="00E06836" w:rsidRPr="00E06836">
        <w:rPr>
          <w:rFonts w:ascii="Times New Roman" w:hAnsi="Times New Roman" w:cs="Times New Roman"/>
          <w:sz w:val="32"/>
          <w:szCs w:val="32"/>
        </w:rPr>
        <w:t>The terms "host" and "guest" molecules are frequently used to describe receptors and substrates in synthetic systems.</w:t>
      </w:r>
      <w:r w:rsidR="001F5299">
        <w:rPr>
          <w:rFonts w:ascii="Times New Roman" w:hAnsi="Times New Roman" w:cs="Times New Roman"/>
          <w:sz w:val="32"/>
          <w:szCs w:val="32"/>
        </w:rPr>
        <w:t xml:space="preserve"> </w:t>
      </w:r>
      <w:r w:rsidR="001F5299" w:rsidRPr="001F5299">
        <w:rPr>
          <w:rFonts w:ascii="Times New Roman" w:hAnsi="Times New Roman" w:cs="Times New Roman"/>
          <w:sz w:val="32"/>
          <w:szCs w:val="32"/>
        </w:rPr>
        <w:t>Antibody action, enzymatic catalysis, as well as the application of the essential tenet of molecular biology all rest on the idea of molecular recognition</w:t>
      </w:r>
      <w:r w:rsidR="001F5299">
        <w:rPr>
          <w:rFonts w:ascii="Times New Roman" w:hAnsi="Times New Roman" w:cs="Times New Roman"/>
          <w:sz w:val="32"/>
          <w:szCs w:val="32"/>
        </w:rPr>
        <w:t>.</w:t>
      </w:r>
      <w:r w:rsidR="00220244">
        <w:rPr>
          <w:rFonts w:ascii="Times New Roman" w:hAnsi="Times New Roman" w:cs="Times New Roman"/>
          <w:sz w:val="32"/>
          <w:szCs w:val="32"/>
        </w:rPr>
        <w:t xml:space="preserve"> </w:t>
      </w:r>
      <w:r w:rsidR="00220244" w:rsidRPr="00220244">
        <w:rPr>
          <w:rFonts w:ascii="Times New Roman" w:hAnsi="Times New Roman" w:cs="Times New Roman"/>
          <w:sz w:val="32"/>
          <w:szCs w:val="32"/>
        </w:rPr>
        <w:t>I</w:t>
      </w:r>
      <w:r w:rsidR="00220244">
        <w:rPr>
          <w:rFonts w:ascii="Times New Roman" w:hAnsi="Times New Roman" w:cs="Times New Roman"/>
          <w:sz w:val="32"/>
          <w:szCs w:val="32"/>
        </w:rPr>
        <w:t xml:space="preserve">n </w:t>
      </w:r>
      <w:r w:rsidR="00220244" w:rsidRPr="00220244">
        <w:rPr>
          <w:rFonts w:ascii="Times New Roman" w:hAnsi="Times New Roman" w:cs="Times New Roman"/>
          <w:sz w:val="32"/>
          <w:szCs w:val="32"/>
        </w:rPr>
        <w:t>1894, Fischer proposed his</w:t>
      </w:r>
      <w:r w:rsidR="00220244">
        <w:rPr>
          <w:rFonts w:ascii="Times New Roman" w:hAnsi="Times New Roman" w:cs="Times New Roman"/>
          <w:sz w:val="32"/>
          <w:szCs w:val="32"/>
        </w:rPr>
        <w:t xml:space="preserve"> </w:t>
      </w:r>
      <w:r w:rsidR="00220244" w:rsidRPr="00220244">
        <w:rPr>
          <w:rFonts w:ascii="Times New Roman" w:hAnsi="Times New Roman" w:cs="Times New Roman"/>
          <w:sz w:val="32"/>
          <w:szCs w:val="32"/>
        </w:rPr>
        <w:t>"lock-and-key model," which states the fundamental molecular recognition concept to explain the geometric properties required for enzyme catalysis</w:t>
      </w:r>
      <w:r w:rsidR="006F3C23">
        <w:rPr>
          <w:rFonts w:ascii="Times New Roman" w:hAnsi="Times New Roman" w:cs="Times New Roman"/>
          <w:sz w:val="32"/>
          <w:szCs w:val="32"/>
        </w:rPr>
        <w:t xml:space="preserve"> [9]</w:t>
      </w:r>
      <w:r w:rsidR="00220244">
        <w:rPr>
          <w:rFonts w:ascii="Times New Roman" w:hAnsi="Times New Roman" w:cs="Times New Roman"/>
          <w:sz w:val="32"/>
          <w:szCs w:val="32"/>
        </w:rPr>
        <w:t xml:space="preserve">. </w:t>
      </w:r>
      <w:r w:rsidR="00220244" w:rsidRPr="00220244">
        <w:rPr>
          <w:rFonts w:ascii="Times New Roman" w:hAnsi="Times New Roman" w:cs="Times New Roman"/>
          <w:sz w:val="32"/>
          <w:szCs w:val="32"/>
        </w:rPr>
        <w:t>This paradigm proposes that a given substrate fits a single enzyme like a key fits a single lock</w:t>
      </w:r>
      <w:r w:rsidR="00220244">
        <w:rPr>
          <w:rFonts w:ascii="Times New Roman" w:hAnsi="Times New Roman" w:cs="Times New Roman"/>
          <w:sz w:val="32"/>
          <w:szCs w:val="32"/>
        </w:rPr>
        <w:t>.</w:t>
      </w:r>
      <w:r w:rsidR="001A0F93" w:rsidRPr="001A0F93">
        <w:t xml:space="preserve"> </w:t>
      </w:r>
      <w:r w:rsidR="001A0F93" w:rsidRPr="001A0F93">
        <w:rPr>
          <w:rFonts w:ascii="Times New Roman" w:hAnsi="Times New Roman" w:cs="Times New Roman"/>
          <w:sz w:val="32"/>
          <w:szCs w:val="32"/>
        </w:rPr>
        <w:t>However, Jorgensen, who cited multiple cases in which either the host, the guest, or even both experience significant structural changes on binding, has reexamined the idea of a rigid lock and key compatibility in his study on "Rusting of the Lock and Key Model for Protein-Ligand Binding."</w:t>
      </w:r>
      <w:r w:rsidR="006F3C23">
        <w:rPr>
          <w:rFonts w:ascii="Times New Roman" w:hAnsi="Times New Roman" w:cs="Times New Roman"/>
          <w:sz w:val="32"/>
          <w:szCs w:val="32"/>
        </w:rPr>
        <w:t>[10].</w:t>
      </w:r>
      <w:r w:rsidR="001A0F93">
        <w:rPr>
          <w:rFonts w:ascii="Times New Roman" w:hAnsi="Times New Roman" w:cs="Times New Roman"/>
          <w:sz w:val="32"/>
          <w:szCs w:val="32"/>
        </w:rPr>
        <w:t xml:space="preserve"> </w:t>
      </w:r>
    </w:p>
    <w:p w14:paraId="42C0077C" w14:textId="1DBCAC5C" w:rsidR="002E3C68" w:rsidRDefault="00C8199F" w:rsidP="00D4136D">
      <w:pPr>
        <w:jc w:val="both"/>
        <w:rPr>
          <w:rFonts w:ascii="Times New Roman" w:hAnsi="Times New Roman" w:cs="Times New Roman"/>
          <w:sz w:val="32"/>
          <w:szCs w:val="32"/>
        </w:rPr>
      </w:pPr>
      <w:r>
        <w:rPr>
          <w:noProof/>
        </w:rPr>
        <w:lastRenderedPageBreak/>
        <w:drawing>
          <wp:inline distT="0" distB="0" distL="0" distR="0" wp14:anchorId="31379279" wp14:editId="029EB61A">
            <wp:extent cx="5049520" cy="23685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55127" cy="2418070"/>
                    </a:xfrm>
                    <a:prstGeom prst="rect">
                      <a:avLst/>
                    </a:prstGeom>
                  </pic:spPr>
                </pic:pic>
              </a:graphicData>
            </a:graphic>
          </wp:inline>
        </w:drawing>
      </w:r>
    </w:p>
    <w:p w14:paraId="3FC788B3" w14:textId="17EEE851" w:rsidR="00862D71" w:rsidRPr="002168FC" w:rsidRDefault="00C8199F" w:rsidP="00D4136D">
      <w:pPr>
        <w:jc w:val="both"/>
        <w:rPr>
          <w:rFonts w:ascii="Times New Roman" w:hAnsi="Times New Roman" w:cs="Times New Roman"/>
          <w:b/>
          <w:bCs/>
          <w:sz w:val="24"/>
          <w:szCs w:val="24"/>
        </w:rPr>
      </w:pPr>
      <w:r w:rsidRPr="00BD4D6D">
        <w:rPr>
          <w:rFonts w:ascii="Times New Roman" w:hAnsi="Times New Roman" w:cs="Times New Roman"/>
          <w:sz w:val="24"/>
          <w:szCs w:val="24"/>
        </w:rPr>
        <w:t xml:space="preserve">                         </w:t>
      </w:r>
      <w:r w:rsidR="00BD4D6D">
        <w:rPr>
          <w:rFonts w:ascii="Times New Roman" w:hAnsi="Times New Roman" w:cs="Times New Roman"/>
          <w:sz w:val="24"/>
          <w:szCs w:val="24"/>
        </w:rPr>
        <w:t xml:space="preserve">               </w:t>
      </w:r>
      <w:r w:rsidRPr="00BD4D6D">
        <w:rPr>
          <w:rFonts w:ascii="Times New Roman" w:hAnsi="Times New Roman" w:cs="Times New Roman"/>
          <w:b/>
          <w:bCs/>
          <w:sz w:val="24"/>
          <w:szCs w:val="24"/>
        </w:rPr>
        <w:t>Fig 1. Fisher’s rigid lock-and-key mod</w:t>
      </w:r>
      <w:r w:rsidR="00CD6FFA">
        <w:rPr>
          <w:rFonts w:ascii="Times New Roman" w:hAnsi="Times New Roman" w:cs="Times New Roman"/>
          <w:b/>
          <w:bCs/>
          <w:sz w:val="24"/>
          <w:szCs w:val="24"/>
        </w:rPr>
        <w:t>el</w:t>
      </w:r>
    </w:p>
    <w:p w14:paraId="2FEACC67" w14:textId="77777777" w:rsidR="004D7BE4" w:rsidRDefault="004D7BE4" w:rsidP="00D4136D">
      <w:pPr>
        <w:jc w:val="both"/>
        <w:rPr>
          <w:rFonts w:ascii="Times New Roman" w:hAnsi="Times New Roman" w:cs="Times New Roman"/>
          <w:b/>
          <w:bCs/>
          <w:sz w:val="32"/>
          <w:szCs w:val="32"/>
        </w:rPr>
      </w:pPr>
    </w:p>
    <w:p w14:paraId="319285BD" w14:textId="4178582A" w:rsidR="002E3C68" w:rsidRPr="0085740E" w:rsidRDefault="004D7BE4" w:rsidP="0085740E">
      <w:pPr>
        <w:pStyle w:val="ListParagraph"/>
        <w:numPr>
          <w:ilvl w:val="1"/>
          <w:numId w:val="5"/>
        </w:numPr>
        <w:jc w:val="both"/>
        <w:rPr>
          <w:rFonts w:ascii="Times New Roman" w:hAnsi="Times New Roman" w:cs="Times New Roman"/>
          <w:b/>
          <w:bCs/>
          <w:sz w:val="32"/>
          <w:szCs w:val="32"/>
        </w:rPr>
      </w:pPr>
      <w:r w:rsidRPr="0085740E">
        <w:rPr>
          <w:rFonts w:ascii="Times New Roman" w:hAnsi="Times New Roman" w:cs="Times New Roman"/>
          <w:b/>
          <w:bCs/>
          <w:sz w:val="32"/>
          <w:szCs w:val="32"/>
        </w:rPr>
        <w:t>Chemical receptors</w:t>
      </w:r>
    </w:p>
    <w:p w14:paraId="564AD3C5" w14:textId="77777777" w:rsidR="004D7BE4" w:rsidRDefault="004D7BE4" w:rsidP="00D4136D">
      <w:pPr>
        <w:jc w:val="both"/>
        <w:rPr>
          <w:rFonts w:ascii="Times New Roman" w:hAnsi="Times New Roman" w:cs="Times New Roman"/>
          <w:sz w:val="32"/>
          <w:szCs w:val="32"/>
        </w:rPr>
      </w:pPr>
    </w:p>
    <w:p w14:paraId="0028B3FE" w14:textId="5CEF0ACC" w:rsidR="00862D71" w:rsidRDefault="00E95315" w:rsidP="00D4136D">
      <w:pPr>
        <w:jc w:val="both"/>
        <w:rPr>
          <w:rFonts w:ascii="Times New Roman" w:hAnsi="Times New Roman" w:cs="Times New Roman"/>
          <w:sz w:val="32"/>
          <w:szCs w:val="32"/>
        </w:rPr>
      </w:pPr>
      <w:r w:rsidRPr="00E95315">
        <w:rPr>
          <w:rFonts w:ascii="Times New Roman" w:hAnsi="Times New Roman" w:cs="Times New Roman"/>
          <w:sz w:val="32"/>
          <w:szCs w:val="32"/>
        </w:rPr>
        <w:t xml:space="preserve">Receptors are certain proteins that engage stereotypically with particular substances. The affinities by which the molecules are attached and the resultant effect are two different fundamental interactions together make up the receptor activity. The process of binding involves noncovalent interactions with the receptor's binding site, and the result is typically a change in the receptor's and possibly the substrate's conformation. The equilibrium orientation of the receptor is perturbed by substrate binding, and it is compensated via conformational change. In order to generate a physiological or biochemical reaction, such change can be transmitted </w:t>
      </w:r>
      <w:r>
        <w:rPr>
          <w:rFonts w:ascii="Times New Roman" w:hAnsi="Times New Roman" w:cs="Times New Roman"/>
          <w:sz w:val="32"/>
          <w:szCs w:val="32"/>
        </w:rPr>
        <w:t>via</w:t>
      </w:r>
      <w:r w:rsidRPr="00E95315">
        <w:rPr>
          <w:rFonts w:ascii="Times New Roman" w:hAnsi="Times New Roman" w:cs="Times New Roman"/>
          <w:sz w:val="32"/>
          <w:szCs w:val="32"/>
        </w:rPr>
        <w:t xml:space="preserve"> the receptor </w:t>
      </w:r>
      <w:r>
        <w:rPr>
          <w:rFonts w:ascii="Times New Roman" w:hAnsi="Times New Roman" w:cs="Times New Roman"/>
          <w:sz w:val="32"/>
          <w:szCs w:val="32"/>
        </w:rPr>
        <w:t>through</w:t>
      </w:r>
      <w:r w:rsidRPr="00E95315">
        <w:rPr>
          <w:rFonts w:ascii="Times New Roman" w:hAnsi="Times New Roman" w:cs="Times New Roman"/>
          <w:sz w:val="32"/>
          <w:szCs w:val="32"/>
        </w:rPr>
        <w:t xml:space="preserve"> noncovalent </w:t>
      </w:r>
      <w:r>
        <w:rPr>
          <w:rFonts w:ascii="Times New Roman" w:hAnsi="Times New Roman" w:cs="Times New Roman"/>
          <w:sz w:val="32"/>
          <w:szCs w:val="32"/>
        </w:rPr>
        <w:t>interaction</w:t>
      </w:r>
      <w:r w:rsidRPr="00E95315">
        <w:rPr>
          <w:rFonts w:ascii="Times New Roman" w:hAnsi="Times New Roman" w:cs="Times New Roman"/>
          <w:sz w:val="32"/>
          <w:szCs w:val="32"/>
        </w:rPr>
        <w:t xml:space="preserve"> and the peptide backbone.</w:t>
      </w:r>
      <w:r w:rsidR="007369EC">
        <w:rPr>
          <w:rFonts w:ascii="Times New Roman" w:hAnsi="Times New Roman" w:cs="Times New Roman"/>
          <w:sz w:val="32"/>
          <w:szCs w:val="32"/>
        </w:rPr>
        <w:t xml:space="preserve"> </w:t>
      </w:r>
      <w:r w:rsidR="007369EC" w:rsidRPr="007369EC">
        <w:rPr>
          <w:rFonts w:ascii="Times New Roman" w:hAnsi="Times New Roman" w:cs="Times New Roman"/>
          <w:sz w:val="32"/>
          <w:szCs w:val="32"/>
        </w:rPr>
        <w:t>It is possible to determine the selectivity of substrates binding receptors, and it has been demonstrated for various systems that substrate structure affects binding constants.   In terms of quality, the receptor binding site's size, shape, and charge distribution must complement with those of the substrate recognition domains</w:t>
      </w:r>
      <w:r w:rsidR="00173A67">
        <w:rPr>
          <w:rFonts w:ascii="Times New Roman" w:hAnsi="Times New Roman" w:cs="Times New Roman"/>
          <w:sz w:val="32"/>
          <w:szCs w:val="32"/>
        </w:rPr>
        <w:t>.</w:t>
      </w:r>
      <w:r w:rsidR="007369EC" w:rsidRPr="007369EC">
        <w:rPr>
          <w:rFonts w:ascii="Times New Roman" w:hAnsi="Times New Roman" w:cs="Times New Roman"/>
          <w:sz w:val="32"/>
          <w:szCs w:val="32"/>
        </w:rPr>
        <w:t xml:space="preserve"> The best affinity results from the best fit.</w:t>
      </w:r>
      <w:r w:rsidR="00C92EF6">
        <w:rPr>
          <w:rFonts w:ascii="Times New Roman" w:hAnsi="Times New Roman" w:cs="Times New Roman"/>
          <w:sz w:val="32"/>
          <w:szCs w:val="32"/>
        </w:rPr>
        <w:t xml:space="preserve"> </w:t>
      </w:r>
      <w:r w:rsidR="00C92EF6" w:rsidRPr="00C92EF6">
        <w:rPr>
          <w:rFonts w:ascii="Times New Roman" w:hAnsi="Times New Roman" w:cs="Times New Roman"/>
          <w:sz w:val="32"/>
          <w:szCs w:val="32"/>
        </w:rPr>
        <w:t>It happens frequently in nature for large proteins to recogni</w:t>
      </w:r>
      <w:r w:rsidR="004D7BE4">
        <w:rPr>
          <w:rFonts w:ascii="Times New Roman" w:hAnsi="Times New Roman" w:cs="Times New Roman"/>
          <w:sz w:val="32"/>
          <w:szCs w:val="32"/>
        </w:rPr>
        <w:t>z</w:t>
      </w:r>
      <w:r w:rsidR="00C92EF6" w:rsidRPr="00C92EF6">
        <w:rPr>
          <w:rFonts w:ascii="Times New Roman" w:hAnsi="Times New Roman" w:cs="Times New Roman"/>
          <w:sz w:val="32"/>
          <w:szCs w:val="32"/>
        </w:rPr>
        <w:t>e and bind tiny compounds. Similar to enzyme-</w:t>
      </w:r>
      <w:r w:rsidR="00C92EF6" w:rsidRPr="00C92EF6">
        <w:rPr>
          <w:rFonts w:ascii="Times New Roman" w:hAnsi="Times New Roman" w:cs="Times New Roman"/>
          <w:sz w:val="32"/>
          <w:szCs w:val="32"/>
        </w:rPr>
        <w:lastRenderedPageBreak/>
        <w:t>substrate binding and antibody-antigen interactions, factors affecting molecular recognition that results in substrate binding to receptors are largely the same. However, the outcome following the binding phase is different. When an antibody interacts with a substrate, the substrate doesn't change (at least constitutionally), but the receptor does. The structural changes of the substrate after binding</w:t>
      </w:r>
      <w:r w:rsidR="004D7BE4">
        <w:rPr>
          <w:rFonts w:ascii="Times New Roman" w:hAnsi="Times New Roman" w:cs="Times New Roman"/>
          <w:sz w:val="32"/>
          <w:szCs w:val="32"/>
        </w:rPr>
        <w:t xml:space="preserve"> are</w:t>
      </w:r>
      <w:r w:rsidR="00C92EF6" w:rsidRPr="00C92EF6">
        <w:rPr>
          <w:rFonts w:ascii="Times New Roman" w:hAnsi="Times New Roman" w:cs="Times New Roman"/>
          <w:sz w:val="32"/>
          <w:szCs w:val="32"/>
        </w:rPr>
        <w:t xml:space="preserve"> of primary interest in catalytic antibody-substrate and enzyme-substrate interactions.</w:t>
      </w:r>
    </w:p>
    <w:p w14:paraId="4B83456F" w14:textId="060B8EBE" w:rsidR="004D7BE4" w:rsidRDefault="004D7BE4" w:rsidP="00D4136D">
      <w:pPr>
        <w:jc w:val="both"/>
        <w:rPr>
          <w:rFonts w:ascii="Times New Roman" w:hAnsi="Times New Roman" w:cs="Times New Roman"/>
          <w:sz w:val="32"/>
          <w:szCs w:val="32"/>
        </w:rPr>
      </w:pPr>
    </w:p>
    <w:p w14:paraId="046FB338" w14:textId="4A6CB765" w:rsidR="004D7BE4" w:rsidRPr="004D7BE4" w:rsidRDefault="00206503" w:rsidP="00D4136D">
      <w:pPr>
        <w:jc w:val="both"/>
        <w:rPr>
          <w:rFonts w:ascii="Times New Roman" w:hAnsi="Times New Roman" w:cs="Times New Roman"/>
          <w:b/>
          <w:bCs/>
          <w:sz w:val="32"/>
          <w:szCs w:val="32"/>
        </w:rPr>
      </w:pPr>
      <w:r>
        <w:rPr>
          <w:rFonts w:ascii="Times New Roman" w:hAnsi="Times New Roman" w:cs="Times New Roman"/>
          <w:b/>
          <w:bCs/>
          <w:sz w:val="32"/>
          <w:szCs w:val="32"/>
        </w:rPr>
        <w:t xml:space="preserve">3.2 </w:t>
      </w:r>
      <w:r w:rsidR="004D7BE4" w:rsidRPr="004D7BE4">
        <w:rPr>
          <w:rFonts w:ascii="Times New Roman" w:hAnsi="Times New Roman" w:cs="Times New Roman"/>
          <w:b/>
          <w:bCs/>
          <w:sz w:val="32"/>
          <w:szCs w:val="32"/>
        </w:rPr>
        <w:t>DNA and nucleic acid-protein interaction</w:t>
      </w:r>
    </w:p>
    <w:p w14:paraId="666B851B" w14:textId="77777777" w:rsidR="002E3C68" w:rsidRDefault="002E3C68" w:rsidP="00D4136D">
      <w:pPr>
        <w:jc w:val="both"/>
        <w:rPr>
          <w:rFonts w:ascii="Times New Roman" w:hAnsi="Times New Roman" w:cs="Times New Roman"/>
          <w:sz w:val="32"/>
          <w:szCs w:val="32"/>
        </w:rPr>
      </w:pPr>
    </w:p>
    <w:p w14:paraId="3EE17592" w14:textId="275979B0" w:rsidR="00761005" w:rsidRDefault="00544444" w:rsidP="00D4136D">
      <w:pPr>
        <w:jc w:val="both"/>
        <w:rPr>
          <w:noProof/>
        </w:rPr>
      </w:pPr>
      <w:r w:rsidRPr="00544444">
        <w:rPr>
          <w:rFonts w:ascii="Times New Roman" w:hAnsi="Times New Roman" w:cs="Times New Roman"/>
          <w:sz w:val="32"/>
          <w:szCs w:val="32"/>
        </w:rPr>
        <w:t xml:space="preserve">The creation of double-stranded DNA is the classic instance of molecular recognition in biological systems. The backbone to which the bases are linked is made up of the phosphodiester linkages that connect the deoxyribose sugars in DNA. Through steric and electrostatic forces, the anionic phosphodiester moieties and the more </w:t>
      </w:r>
      <w:r>
        <w:rPr>
          <w:rFonts w:ascii="Times New Roman" w:hAnsi="Times New Roman" w:cs="Times New Roman"/>
          <w:sz w:val="32"/>
          <w:szCs w:val="32"/>
        </w:rPr>
        <w:t>inflexible</w:t>
      </w:r>
      <w:r w:rsidRPr="00544444">
        <w:rPr>
          <w:rFonts w:ascii="Times New Roman" w:hAnsi="Times New Roman" w:cs="Times New Roman"/>
          <w:sz w:val="32"/>
          <w:szCs w:val="32"/>
        </w:rPr>
        <w:t xml:space="preserve"> sugars enforce a regular helical shape on the backbone.</w:t>
      </w:r>
      <w:r w:rsidR="00173A67">
        <w:rPr>
          <w:rFonts w:ascii="Times New Roman" w:hAnsi="Times New Roman" w:cs="Times New Roman"/>
          <w:sz w:val="32"/>
          <w:szCs w:val="32"/>
        </w:rPr>
        <w:t>[11]</w:t>
      </w:r>
      <w:r w:rsidRPr="00544444">
        <w:rPr>
          <w:rFonts w:ascii="Times New Roman" w:hAnsi="Times New Roman" w:cs="Times New Roman"/>
          <w:sz w:val="32"/>
          <w:szCs w:val="32"/>
        </w:rPr>
        <w:t xml:space="preserve"> Changes in the phosphodiester linkages and sugar moiety have an impact on the helical pattern</w:t>
      </w:r>
      <w:r>
        <w:rPr>
          <w:rFonts w:ascii="Times New Roman" w:hAnsi="Times New Roman" w:cs="Times New Roman"/>
          <w:sz w:val="32"/>
          <w:szCs w:val="32"/>
        </w:rPr>
        <w:t xml:space="preserve">. </w:t>
      </w:r>
      <w:r w:rsidRPr="00544444">
        <w:rPr>
          <w:rFonts w:ascii="Times New Roman" w:hAnsi="Times New Roman" w:cs="Times New Roman"/>
          <w:sz w:val="32"/>
          <w:szCs w:val="32"/>
        </w:rPr>
        <w:t>The double-helical structure, which was first hypothesi</w:t>
      </w:r>
      <w:r>
        <w:rPr>
          <w:rFonts w:ascii="Times New Roman" w:hAnsi="Times New Roman" w:cs="Times New Roman"/>
          <w:sz w:val="32"/>
          <w:szCs w:val="32"/>
        </w:rPr>
        <w:t>z</w:t>
      </w:r>
      <w:r w:rsidRPr="00544444">
        <w:rPr>
          <w:rFonts w:ascii="Times New Roman" w:hAnsi="Times New Roman" w:cs="Times New Roman"/>
          <w:sz w:val="32"/>
          <w:szCs w:val="32"/>
        </w:rPr>
        <w:t>ed by Watson and Crick, is formed when two strands are coiled in an antiparallel direction around a common axis.</w:t>
      </w:r>
      <w:r w:rsidR="00173A67">
        <w:rPr>
          <w:rFonts w:ascii="Times New Roman" w:hAnsi="Times New Roman" w:cs="Times New Roman"/>
          <w:sz w:val="32"/>
          <w:szCs w:val="32"/>
        </w:rPr>
        <w:t xml:space="preserve"> [12]</w:t>
      </w:r>
      <w:r w:rsidRPr="00544444">
        <w:rPr>
          <w:rFonts w:ascii="Times New Roman" w:hAnsi="Times New Roman" w:cs="Times New Roman"/>
          <w:sz w:val="32"/>
          <w:szCs w:val="32"/>
        </w:rPr>
        <w:t xml:space="preserve"> The planes of the bases are perpendicular to the helix axis and extend into the middle of the helix</w:t>
      </w:r>
      <w:r>
        <w:rPr>
          <w:rFonts w:ascii="Times New Roman" w:hAnsi="Times New Roman" w:cs="Times New Roman"/>
          <w:sz w:val="32"/>
          <w:szCs w:val="32"/>
        </w:rPr>
        <w:t>.</w:t>
      </w:r>
      <w:r w:rsidR="007320B7">
        <w:rPr>
          <w:rFonts w:ascii="Times New Roman" w:hAnsi="Times New Roman" w:cs="Times New Roman"/>
          <w:sz w:val="32"/>
          <w:szCs w:val="32"/>
        </w:rPr>
        <w:t xml:space="preserve"> </w:t>
      </w:r>
      <w:r w:rsidR="007320B7" w:rsidRPr="007320B7">
        <w:rPr>
          <w:rFonts w:ascii="Times New Roman" w:hAnsi="Times New Roman" w:cs="Times New Roman"/>
          <w:sz w:val="32"/>
          <w:szCs w:val="32"/>
        </w:rPr>
        <w:t xml:space="preserve">The pyrimidine bases and the purine bases (Adenine or Guanine) form hydrogen bonds to hold the two strands together (Thymine or Cytosine). As a result, every A is coupled with a T and every C with a G, creating two and three hydrogen bonds, respectively. This is because the bases are complimentary to one another. This extremely selective binding interaction is an excellent illustration of molecular recognition. The order of the matching base pair sequence has no bearing on the double-helical structure. The ability of DNA to function depends on this independence. Every type of DNA has a different base sequence because the specific order encodes genetic </w:t>
      </w:r>
      <w:r w:rsidR="007320B7" w:rsidRPr="007320B7">
        <w:rPr>
          <w:rFonts w:ascii="Times New Roman" w:hAnsi="Times New Roman" w:cs="Times New Roman"/>
          <w:sz w:val="32"/>
          <w:szCs w:val="32"/>
        </w:rPr>
        <w:lastRenderedPageBreak/>
        <w:t>information.</w:t>
      </w:r>
      <w:r w:rsidR="007320B7">
        <w:rPr>
          <w:rFonts w:ascii="Times New Roman" w:hAnsi="Times New Roman" w:cs="Times New Roman"/>
          <w:sz w:val="32"/>
          <w:szCs w:val="32"/>
        </w:rPr>
        <w:t xml:space="preserve"> </w:t>
      </w:r>
      <w:r w:rsidR="0079785F">
        <w:rPr>
          <w:rFonts w:ascii="Times New Roman" w:hAnsi="Times New Roman" w:cs="Times New Roman"/>
          <w:sz w:val="32"/>
          <w:szCs w:val="32"/>
        </w:rPr>
        <w:t>Several helical</w:t>
      </w:r>
      <w:r w:rsidR="00B0718D">
        <w:rPr>
          <w:rFonts w:ascii="Times New Roman" w:hAnsi="Times New Roman" w:cs="Times New Roman"/>
          <w:sz w:val="32"/>
          <w:szCs w:val="32"/>
        </w:rPr>
        <w:t xml:space="preserve"> </w:t>
      </w:r>
      <w:r w:rsidR="0079785F">
        <w:rPr>
          <w:rFonts w:ascii="Times New Roman" w:hAnsi="Times New Roman" w:cs="Times New Roman"/>
          <w:sz w:val="32"/>
          <w:szCs w:val="32"/>
        </w:rPr>
        <w:t>structure</w:t>
      </w:r>
      <w:r w:rsidR="00B0718D">
        <w:rPr>
          <w:rFonts w:ascii="Times New Roman" w:hAnsi="Times New Roman" w:cs="Times New Roman"/>
          <w:sz w:val="32"/>
          <w:szCs w:val="32"/>
        </w:rPr>
        <w:t>s are</w:t>
      </w:r>
      <w:r w:rsidR="0079785F">
        <w:rPr>
          <w:rFonts w:ascii="Times New Roman" w:hAnsi="Times New Roman" w:cs="Times New Roman"/>
          <w:sz w:val="32"/>
          <w:szCs w:val="32"/>
        </w:rPr>
        <w:t xml:space="preserve"> observed in the nucleic acid and one of the most common DNA is B-DNA. </w:t>
      </w:r>
      <w:r w:rsidR="0079785F" w:rsidRPr="0079785F">
        <w:rPr>
          <w:rFonts w:ascii="Times New Roman" w:hAnsi="Times New Roman" w:cs="Times New Roman"/>
          <w:sz w:val="32"/>
          <w:szCs w:val="32"/>
        </w:rPr>
        <w:t>It has a diameter of 2200 pm, a rise each residue of about 340 pm, and it has residues per turn. Two separate grooves, a big major groove and a smaller minor groove, may be seen on the helix.</w:t>
      </w:r>
      <w:r w:rsidR="00B0718D" w:rsidRPr="00B0718D">
        <w:rPr>
          <w:noProof/>
        </w:rPr>
        <w:t xml:space="preserve"> </w:t>
      </w:r>
    </w:p>
    <w:p w14:paraId="3D5D866F" w14:textId="77777777" w:rsidR="00761005" w:rsidRDefault="00761005" w:rsidP="00D4136D">
      <w:pPr>
        <w:jc w:val="both"/>
        <w:rPr>
          <w:noProof/>
        </w:rPr>
      </w:pPr>
    </w:p>
    <w:p w14:paraId="2C795B47" w14:textId="0D79A8AF" w:rsidR="002E3C68" w:rsidRDefault="00B0718D" w:rsidP="00D4136D">
      <w:pPr>
        <w:jc w:val="both"/>
        <w:rPr>
          <w:noProof/>
        </w:rPr>
      </w:pPr>
      <w:r>
        <w:rPr>
          <w:noProof/>
        </w:rPr>
        <w:drawing>
          <wp:inline distT="0" distB="0" distL="0" distR="0" wp14:anchorId="7D68E201" wp14:editId="100689EC">
            <wp:extent cx="5092700" cy="3461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67524" cy="3579955"/>
                    </a:xfrm>
                    <a:prstGeom prst="rect">
                      <a:avLst/>
                    </a:prstGeom>
                  </pic:spPr>
                </pic:pic>
              </a:graphicData>
            </a:graphic>
          </wp:inline>
        </w:drawing>
      </w:r>
    </w:p>
    <w:p w14:paraId="171BA11B" w14:textId="7CD106AF" w:rsidR="00B0718D" w:rsidRDefault="00B0718D" w:rsidP="00D4136D">
      <w:pPr>
        <w:jc w:val="both"/>
        <w:rPr>
          <w:rFonts w:ascii="Times New Roman" w:hAnsi="Times New Roman" w:cs="Times New Roman"/>
          <w:b/>
          <w:bCs/>
          <w:noProof/>
          <w:sz w:val="24"/>
          <w:szCs w:val="24"/>
        </w:rPr>
      </w:pPr>
      <w:r>
        <w:rPr>
          <w:noProof/>
        </w:rPr>
        <w:t xml:space="preserve">                        </w:t>
      </w:r>
      <w:r w:rsidRPr="00B0718D">
        <w:rPr>
          <w:rFonts w:ascii="Times New Roman" w:hAnsi="Times New Roman" w:cs="Times New Roman"/>
          <w:b/>
          <w:bCs/>
          <w:noProof/>
          <w:sz w:val="24"/>
          <w:szCs w:val="24"/>
        </w:rPr>
        <w:t>Fig 2. B-DNA showing major and minor groove</w:t>
      </w:r>
    </w:p>
    <w:p w14:paraId="79FA6A2C" w14:textId="16C80AE7" w:rsidR="00761005" w:rsidRDefault="00761005" w:rsidP="00D4136D">
      <w:pPr>
        <w:jc w:val="both"/>
        <w:rPr>
          <w:rFonts w:ascii="Times New Roman" w:hAnsi="Times New Roman" w:cs="Times New Roman"/>
          <w:b/>
          <w:bCs/>
          <w:noProof/>
          <w:sz w:val="24"/>
          <w:szCs w:val="24"/>
        </w:rPr>
      </w:pPr>
    </w:p>
    <w:p w14:paraId="13570F92" w14:textId="4671DCB4" w:rsidR="00761005" w:rsidRDefault="00204741" w:rsidP="00D4136D">
      <w:pPr>
        <w:jc w:val="both"/>
        <w:rPr>
          <w:rFonts w:ascii="Times New Roman" w:hAnsi="Times New Roman" w:cs="Times New Roman"/>
          <w:noProof/>
          <w:sz w:val="32"/>
          <w:szCs w:val="32"/>
        </w:rPr>
      </w:pPr>
      <w:r w:rsidRPr="00204741">
        <w:rPr>
          <w:rFonts w:ascii="Times New Roman" w:hAnsi="Times New Roman" w:cs="Times New Roman"/>
          <w:noProof/>
          <w:sz w:val="32"/>
          <w:szCs w:val="32"/>
        </w:rPr>
        <w:t>Independent of a thorough understanding of the structure of the interacting molecules, the fundamental idea of double complementarity as a need for molecular recognition imposes many predictions regarding the nature of the interactions. A complementary motif in the interaction protein is necessary to match the precise geometric features and dimensions of the helical motif in a DNA molecule. Protein</w:t>
      </w:r>
      <w:bookmarkStart w:id="1" w:name="_Hlk112830921"/>
      <w:r w:rsidRPr="00204741">
        <w:rPr>
          <w:rFonts w:ascii="Times New Roman" w:hAnsi="Times New Roman" w:cs="Times New Roman"/>
          <w:noProof/>
          <w:sz w:val="32"/>
          <w:szCs w:val="32"/>
        </w:rPr>
        <w:t xml:space="preserve"> </w:t>
      </w:r>
      <w:r w:rsidR="006B2209">
        <w:rPr>
          <w:rFonts w:ascii="Times New Roman" w:hAnsi="Times New Roman" w:cs="Times New Roman"/>
          <w:noProof/>
          <w:sz w:val="32"/>
          <w:szCs w:val="32"/>
        </w:rPr>
        <w:t>α</w:t>
      </w:r>
      <w:bookmarkEnd w:id="1"/>
      <w:r w:rsidRPr="00204741">
        <w:rPr>
          <w:rFonts w:ascii="Times New Roman" w:hAnsi="Times New Roman" w:cs="Times New Roman"/>
          <w:noProof/>
          <w:sz w:val="32"/>
          <w:szCs w:val="32"/>
        </w:rPr>
        <w:t xml:space="preserve">-helices and </w:t>
      </w:r>
      <w:r w:rsidR="006B2209">
        <w:rPr>
          <w:rFonts w:ascii="Times New Roman" w:hAnsi="Times New Roman" w:cs="Times New Roman"/>
          <w:noProof/>
          <w:sz w:val="32"/>
          <w:szCs w:val="32"/>
        </w:rPr>
        <w:t>β</w:t>
      </w:r>
      <w:r w:rsidRPr="00204741">
        <w:rPr>
          <w:rFonts w:ascii="Times New Roman" w:hAnsi="Times New Roman" w:cs="Times New Roman"/>
          <w:noProof/>
          <w:sz w:val="32"/>
          <w:szCs w:val="32"/>
        </w:rPr>
        <w:t xml:space="preserve">-pleated sheet structures are similar to the B DNA helix in this regard, with </w:t>
      </w:r>
      <w:r w:rsidR="006B2209" w:rsidRPr="006B2209">
        <w:rPr>
          <w:rFonts w:ascii="Times New Roman" w:hAnsi="Times New Roman" w:cs="Times New Roman"/>
          <w:noProof/>
          <w:sz w:val="32"/>
          <w:szCs w:val="32"/>
        </w:rPr>
        <w:t>α</w:t>
      </w:r>
      <w:r w:rsidRPr="00204741">
        <w:rPr>
          <w:rFonts w:ascii="Times New Roman" w:hAnsi="Times New Roman" w:cs="Times New Roman"/>
          <w:noProof/>
          <w:sz w:val="32"/>
          <w:szCs w:val="32"/>
        </w:rPr>
        <w:t>-helices closely fitting the major groove and an antiparallel B-ribbon (equivalent to a two-strand sheet) fitting the minor groove.</w:t>
      </w:r>
      <w:r w:rsidR="006B2209">
        <w:rPr>
          <w:rFonts w:ascii="Times New Roman" w:hAnsi="Times New Roman" w:cs="Times New Roman"/>
          <w:noProof/>
          <w:sz w:val="32"/>
          <w:szCs w:val="32"/>
        </w:rPr>
        <w:t>[13]</w:t>
      </w:r>
    </w:p>
    <w:p w14:paraId="3C98BC47" w14:textId="77777777" w:rsidR="00206503" w:rsidRDefault="00206503" w:rsidP="00206503">
      <w:pPr>
        <w:jc w:val="both"/>
        <w:rPr>
          <w:rFonts w:ascii="Times New Roman" w:hAnsi="Times New Roman" w:cs="Times New Roman"/>
          <w:noProof/>
          <w:sz w:val="32"/>
          <w:szCs w:val="32"/>
        </w:rPr>
      </w:pPr>
    </w:p>
    <w:p w14:paraId="096AD96D" w14:textId="477E3AE7" w:rsidR="000061CB" w:rsidRPr="0085740E" w:rsidRDefault="000061CB" w:rsidP="0085740E">
      <w:pPr>
        <w:pStyle w:val="ListParagraph"/>
        <w:numPr>
          <w:ilvl w:val="0"/>
          <w:numId w:val="5"/>
        </w:numPr>
        <w:jc w:val="both"/>
        <w:rPr>
          <w:rFonts w:ascii="Times New Roman" w:hAnsi="Times New Roman" w:cs="Times New Roman"/>
          <w:b/>
          <w:bCs/>
          <w:noProof/>
          <w:sz w:val="32"/>
          <w:szCs w:val="32"/>
        </w:rPr>
      </w:pPr>
      <w:r w:rsidRPr="0085740E">
        <w:rPr>
          <w:rFonts w:ascii="Times New Roman" w:hAnsi="Times New Roman" w:cs="Times New Roman"/>
          <w:b/>
          <w:bCs/>
          <w:noProof/>
          <w:sz w:val="32"/>
          <w:szCs w:val="32"/>
        </w:rPr>
        <w:t>DNA BINDING AGENTS</w:t>
      </w:r>
    </w:p>
    <w:p w14:paraId="256B4042" w14:textId="77777777" w:rsidR="00771D93" w:rsidRDefault="00771D93" w:rsidP="00D4136D">
      <w:pPr>
        <w:jc w:val="both"/>
        <w:rPr>
          <w:rFonts w:ascii="Times New Roman" w:hAnsi="Times New Roman" w:cs="Times New Roman"/>
          <w:i/>
          <w:iCs/>
          <w:noProof/>
          <w:sz w:val="32"/>
          <w:szCs w:val="32"/>
        </w:rPr>
      </w:pPr>
    </w:p>
    <w:p w14:paraId="011DD533" w14:textId="21E1A048" w:rsidR="00B0718D" w:rsidRPr="00421B82" w:rsidRDefault="00206503" w:rsidP="00D4136D">
      <w:pPr>
        <w:jc w:val="both"/>
        <w:rPr>
          <w:rFonts w:ascii="Times New Roman" w:hAnsi="Times New Roman" w:cs="Times New Roman"/>
          <w:b/>
          <w:bCs/>
          <w:i/>
          <w:iCs/>
          <w:noProof/>
          <w:sz w:val="32"/>
          <w:szCs w:val="32"/>
        </w:rPr>
      </w:pPr>
      <w:r w:rsidRPr="00D54491">
        <w:rPr>
          <w:rFonts w:ascii="Times New Roman" w:hAnsi="Times New Roman" w:cs="Times New Roman"/>
          <w:b/>
          <w:bCs/>
          <w:noProof/>
          <w:sz w:val="32"/>
          <w:szCs w:val="32"/>
        </w:rPr>
        <w:t>4.1</w:t>
      </w:r>
      <w:r>
        <w:rPr>
          <w:rFonts w:ascii="Times New Roman" w:hAnsi="Times New Roman" w:cs="Times New Roman"/>
          <w:b/>
          <w:bCs/>
          <w:i/>
          <w:iCs/>
          <w:noProof/>
          <w:sz w:val="32"/>
          <w:szCs w:val="32"/>
        </w:rPr>
        <w:t xml:space="preserve">  </w:t>
      </w:r>
      <w:r w:rsidR="00771D93" w:rsidRPr="00421B82">
        <w:rPr>
          <w:rFonts w:ascii="Times New Roman" w:hAnsi="Times New Roman" w:cs="Times New Roman"/>
          <w:b/>
          <w:bCs/>
          <w:i/>
          <w:iCs/>
          <w:noProof/>
          <w:sz w:val="32"/>
          <w:szCs w:val="32"/>
        </w:rPr>
        <w:t>Structure of DNA</w:t>
      </w:r>
    </w:p>
    <w:p w14:paraId="1AD70C40" w14:textId="77777777" w:rsidR="00771D93" w:rsidRPr="00421B82" w:rsidRDefault="00771D93" w:rsidP="00D4136D">
      <w:pPr>
        <w:jc w:val="both"/>
        <w:rPr>
          <w:rFonts w:ascii="Times New Roman" w:hAnsi="Times New Roman" w:cs="Times New Roman"/>
          <w:b/>
          <w:bCs/>
          <w:sz w:val="32"/>
          <w:szCs w:val="32"/>
        </w:rPr>
      </w:pPr>
    </w:p>
    <w:p w14:paraId="10672BE7" w14:textId="7D25ABE5" w:rsidR="00771D93" w:rsidRDefault="00771D93" w:rsidP="00D4136D">
      <w:pPr>
        <w:jc w:val="both"/>
        <w:rPr>
          <w:rFonts w:ascii="Times New Roman" w:hAnsi="Times New Roman" w:cs="Times New Roman"/>
          <w:sz w:val="32"/>
          <w:szCs w:val="32"/>
        </w:rPr>
      </w:pPr>
      <w:r w:rsidRPr="00771D93">
        <w:rPr>
          <w:rFonts w:ascii="Times New Roman" w:hAnsi="Times New Roman" w:cs="Times New Roman"/>
          <w:sz w:val="32"/>
          <w:szCs w:val="32"/>
        </w:rPr>
        <w:t>Since the three-dimensional structure of DNA is well understood, DNA agent complexes can now be meaningfully interpreted in terms of their structural and mechanistic properties. There are two generally known right-handed antiparallel double helix types of DNA. A and B-form DNA as well as the Z-form DNA, a third left-handed antiparallel duplex, have all been discovered</w:t>
      </w:r>
      <w:r w:rsidR="00906322">
        <w:rPr>
          <w:rFonts w:ascii="Times New Roman" w:hAnsi="Times New Roman" w:cs="Times New Roman"/>
          <w:sz w:val="32"/>
          <w:szCs w:val="32"/>
        </w:rPr>
        <w:t xml:space="preserve"> [14,15].</w:t>
      </w:r>
      <w:r w:rsidRPr="00771D93">
        <w:rPr>
          <w:rFonts w:ascii="Times New Roman" w:hAnsi="Times New Roman" w:cs="Times New Roman"/>
          <w:sz w:val="32"/>
          <w:szCs w:val="32"/>
        </w:rPr>
        <w:t xml:space="preserve"> The dimensions of the major and minor grooves and the arrangement of the base pairs with respect to the helix axis are the most important differences between A and B-form DNA. A-DNA is distinguished by a deep and narrow major groove and a wider, shallower minor groove, whereas the more prevalent B-DNA has a wide major groove and a narrow minor groove of almost the same depth.</w:t>
      </w:r>
      <w:r>
        <w:rPr>
          <w:rFonts w:ascii="Times New Roman" w:hAnsi="Times New Roman" w:cs="Times New Roman"/>
          <w:sz w:val="32"/>
          <w:szCs w:val="32"/>
        </w:rPr>
        <w:t xml:space="preserve"> </w:t>
      </w:r>
      <w:r w:rsidRPr="00771D93">
        <w:rPr>
          <w:rFonts w:ascii="Times New Roman" w:hAnsi="Times New Roman" w:cs="Times New Roman"/>
          <w:sz w:val="32"/>
          <w:szCs w:val="32"/>
        </w:rPr>
        <w:t>The A-DNA base pairs are slanted and displaced from the helix axis, which is located in the primary groove, whereas the B-DNA base pairs are orthogonal to the helix axis and are located in the middle of the structure. Notably, the major and minor grooves of A- and B-form DNA expose various sections of the base pairs. The sugar-phosphate backbone of the left-handed Z-DNA is zigzag, and it has essentially no major groove and just a very deep, narrow minor gro</w:t>
      </w:r>
      <w:r>
        <w:rPr>
          <w:rFonts w:ascii="Times New Roman" w:hAnsi="Times New Roman" w:cs="Times New Roman"/>
          <w:sz w:val="32"/>
          <w:szCs w:val="32"/>
        </w:rPr>
        <w:t>ove.</w:t>
      </w:r>
      <w:r w:rsidR="00B376BB">
        <w:rPr>
          <w:rFonts w:ascii="Times New Roman" w:hAnsi="Times New Roman" w:cs="Times New Roman"/>
          <w:sz w:val="32"/>
          <w:szCs w:val="32"/>
        </w:rPr>
        <w:t>[16]</w:t>
      </w:r>
    </w:p>
    <w:p w14:paraId="4B66E6BF" w14:textId="79EC945B" w:rsidR="00421B82" w:rsidRDefault="00421B82" w:rsidP="00421B82">
      <w:pPr>
        <w:jc w:val="center"/>
        <w:rPr>
          <w:rFonts w:ascii="Times New Roman" w:hAnsi="Times New Roman" w:cs="Times New Roman"/>
          <w:b/>
          <w:bCs/>
          <w:sz w:val="32"/>
          <w:szCs w:val="32"/>
        </w:rPr>
      </w:pPr>
      <w:r w:rsidRPr="00421B82">
        <w:rPr>
          <w:noProof/>
        </w:rPr>
        <w:lastRenderedPageBreak/>
        <w:drawing>
          <wp:inline distT="0" distB="0" distL="0" distR="0" wp14:anchorId="08CFF2A6" wp14:editId="22A39DE1">
            <wp:extent cx="3707780" cy="2638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71459" cy="2683739"/>
                    </a:xfrm>
                    <a:prstGeom prst="rect">
                      <a:avLst/>
                    </a:prstGeom>
                  </pic:spPr>
                </pic:pic>
              </a:graphicData>
            </a:graphic>
          </wp:inline>
        </w:drawing>
      </w:r>
    </w:p>
    <w:p w14:paraId="04045C2D" w14:textId="3650DA3A" w:rsidR="00421B82" w:rsidRDefault="00421B82" w:rsidP="00421B82">
      <w:pPr>
        <w:jc w:val="center"/>
        <w:rPr>
          <w:rFonts w:ascii="Times New Roman" w:hAnsi="Times New Roman" w:cs="Times New Roman"/>
          <w:b/>
          <w:bCs/>
          <w:sz w:val="32"/>
          <w:szCs w:val="32"/>
        </w:rPr>
      </w:pPr>
    </w:p>
    <w:p w14:paraId="2DA85EFD" w14:textId="0A895471" w:rsidR="00421B82" w:rsidRDefault="00421B82" w:rsidP="00421B82">
      <w:pPr>
        <w:rPr>
          <w:rFonts w:ascii="Times New Roman" w:hAnsi="Times New Roman" w:cs="Times New Roman"/>
          <w:b/>
          <w:bCs/>
          <w:sz w:val="24"/>
          <w:szCs w:val="24"/>
        </w:rPr>
      </w:pPr>
      <w:r w:rsidRPr="00421B82">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421B82">
        <w:rPr>
          <w:rFonts w:ascii="Times New Roman" w:hAnsi="Times New Roman" w:cs="Times New Roman"/>
          <w:b/>
          <w:bCs/>
          <w:sz w:val="24"/>
          <w:szCs w:val="24"/>
        </w:rPr>
        <w:t>Fig 3</w:t>
      </w:r>
      <w:r w:rsidR="00D16C69">
        <w:rPr>
          <w:rFonts w:ascii="Times New Roman" w:hAnsi="Times New Roman" w:cs="Times New Roman"/>
          <w:b/>
          <w:bCs/>
          <w:sz w:val="24"/>
          <w:szCs w:val="24"/>
        </w:rPr>
        <w:t>.</w:t>
      </w:r>
      <w:r w:rsidRPr="00421B82">
        <w:rPr>
          <w:rFonts w:ascii="Times New Roman" w:hAnsi="Times New Roman" w:cs="Times New Roman"/>
          <w:b/>
          <w:bCs/>
          <w:sz w:val="24"/>
          <w:szCs w:val="24"/>
        </w:rPr>
        <w:t xml:space="preserve">        B-DNA               A-DNA            Z-DNA</w:t>
      </w:r>
    </w:p>
    <w:p w14:paraId="7B8CDA56" w14:textId="77777777" w:rsidR="00D54491" w:rsidRDefault="00D54491" w:rsidP="00D4136D">
      <w:pPr>
        <w:jc w:val="both"/>
        <w:rPr>
          <w:rFonts w:ascii="Times New Roman" w:hAnsi="Times New Roman" w:cs="Times New Roman"/>
          <w:sz w:val="32"/>
          <w:szCs w:val="32"/>
        </w:rPr>
      </w:pPr>
    </w:p>
    <w:p w14:paraId="00E89545" w14:textId="16B96831" w:rsidR="00D92F4C" w:rsidRDefault="000514EE" w:rsidP="00D4136D">
      <w:pPr>
        <w:jc w:val="both"/>
        <w:rPr>
          <w:rFonts w:ascii="Times New Roman" w:hAnsi="Times New Roman" w:cs="Times New Roman"/>
          <w:sz w:val="32"/>
          <w:szCs w:val="32"/>
        </w:rPr>
      </w:pPr>
      <w:r w:rsidRPr="000514EE">
        <w:rPr>
          <w:rFonts w:ascii="Times New Roman" w:hAnsi="Times New Roman" w:cs="Times New Roman"/>
          <w:sz w:val="32"/>
          <w:szCs w:val="32"/>
        </w:rPr>
        <w:t>As more genetic information about many creatures, including the human genome, becomes available, the emphasis has shifted to finding techniques to regulate the expression of certain genes. For the sake of this conv</w:t>
      </w:r>
      <w:r>
        <w:rPr>
          <w:rFonts w:ascii="Times New Roman" w:hAnsi="Times New Roman" w:cs="Times New Roman"/>
          <w:sz w:val="32"/>
          <w:szCs w:val="32"/>
        </w:rPr>
        <w:t>e</w:t>
      </w:r>
      <w:r w:rsidRPr="000514EE">
        <w:rPr>
          <w:rFonts w:ascii="Times New Roman" w:hAnsi="Times New Roman" w:cs="Times New Roman"/>
          <w:sz w:val="32"/>
          <w:szCs w:val="32"/>
        </w:rPr>
        <w:t>nience, the</w:t>
      </w:r>
      <w:r>
        <w:rPr>
          <w:rFonts w:ascii="Times New Roman" w:hAnsi="Times New Roman" w:cs="Times New Roman"/>
          <w:sz w:val="32"/>
          <w:szCs w:val="32"/>
        </w:rPr>
        <w:t>re</w:t>
      </w:r>
      <w:r w:rsidRPr="000514EE">
        <w:rPr>
          <w:rFonts w:ascii="Times New Roman" w:hAnsi="Times New Roman" w:cs="Times New Roman"/>
          <w:sz w:val="32"/>
          <w:szCs w:val="32"/>
        </w:rPr>
        <w:t xml:space="preserve"> is a development</w:t>
      </w:r>
      <w:r>
        <w:rPr>
          <w:rFonts w:ascii="Times New Roman" w:hAnsi="Times New Roman" w:cs="Times New Roman"/>
          <w:sz w:val="32"/>
          <w:szCs w:val="32"/>
        </w:rPr>
        <w:t xml:space="preserve"> </w:t>
      </w:r>
      <w:r w:rsidRPr="000514EE">
        <w:rPr>
          <w:rFonts w:ascii="Times New Roman" w:hAnsi="Times New Roman" w:cs="Times New Roman"/>
          <w:sz w:val="32"/>
          <w:szCs w:val="32"/>
        </w:rPr>
        <w:t>of various agents that can selectively bind to particular genes as well as regulate their expression.  The capacity to turn a gene on or off is crucial for medical treatment as well as for elucidating the intricate and interconnected biological pathways in the cell.</w:t>
      </w:r>
      <w:r w:rsidR="00E6740A">
        <w:rPr>
          <w:rFonts w:ascii="Times New Roman" w:hAnsi="Times New Roman" w:cs="Times New Roman"/>
          <w:sz w:val="32"/>
          <w:szCs w:val="32"/>
        </w:rPr>
        <w:t xml:space="preserve"> </w:t>
      </w:r>
      <w:r w:rsidR="00E6740A" w:rsidRPr="00E6740A">
        <w:rPr>
          <w:rFonts w:ascii="Times New Roman" w:hAnsi="Times New Roman" w:cs="Times New Roman"/>
          <w:sz w:val="32"/>
          <w:szCs w:val="32"/>
        </w:rPr>
        <w:t>As more genetic information about many creatures, including the human genome, becomes available, the emphasis has shifted to finding techniques to regulate the expression of certain genes. For the sake of this conv</w:t>
      </w:r>
      <w:r w:rsidR="00E6740A">
        <w:rPr>
          <w:rFonts w:ascii="Times New Roman" w:hAnsi="Times New Roman" w:cs="Times New Roman"/>
          <w:sz w:val="32"/>
          <w:szCs w:val="32"/>
        </w:rPr>
        <w:t>e</w:t>
      </w:r>
      <w:r w:rsidR="00E6740A" w:rsidRPr="00E6740A">
        <w:rPr>
          <w:rFonts w:ascii="Times New Roman" w:hAnsi="Times New Roman" w:cs="Times New Roman"/>
          <w:sz w:val="32"/>
          <w:szCs w:val="32"/>
        </w:rPr>
        <w:t>nience, ther</w:t>
      </w:r>
      <w:r w:rsidR="00E6740A">
        <w:rPr>
          <w:rFonts w:ascii="Times New Roman" w:hAnsi="Times New Roman" w:cs="Times New Roman"/>
          <w:sz w:val="32"/>
          <w:szCs w:val="32"/>
        </w:rPr>
        <w:t>e</w:t>
      </w:r>
      <w:r w:rsidR="00E6740A" w:rsidRPr="00E6740A">
        <w:rPr>
          <w:rFonts w:ascii="Times New Roman" w:hAnsi="Times New Roman" w:cs="Times New Roman"/>
          <w:sz w:val="32"/>
          <w:szCs w:val="32"/>
        </w:rPr>
        <w:t xml:space="preserve"> is a development of various agent</w:t>
      </w:r>
      <w:r w:rsidR="00D54491">
        <w:rPr>
          <w:rFonts w:ascii="Times New Roman" w:hAnsi="Times New Roman" w:cs="Times New Roman"/>
          <w:sz w:val="32"/>
          <w:szCs w:val="32"/>
        </w:rPr>
        <w:t>s</w:t>
      </w:r>
      <w:r w:rsidR="00E6740A" w:rsidRPr="00E6740A">
        <w:rPr>
          <w:rFonts w:ascii="Times New Roman" w:hAnsi="Times New Roman" w:cs="Times New Roman"/>
          <w:sz w:val="32"/>
          <w:szCs w:val="32"/>
        </w:rPr>
        <w:t xml:space="preserve"> that can selectively bind to particular genes as well as regulate their expression.  The capacity to turn a gene on or off is crucial for medical treatment as well as for elucidating the intricate and interconnected biological pathways in the cell</w:t>
      </w:r>
      <w:r w:rsidR="00A16CB4">
        <w:rPr>
          <w:rFonts w:ascii="Times New Roman" w:hAnsi="Times New Roman" w:cs="Times New Roman"/>
          <w:sz w:val="32"/>
          <w:szCs w:val="32"/>
        </w:rPr>
        <w:t xml:space="preserve"> [17].</w:t>
      </w:r>
    </w:p>
    <w:p w14:paraId="57A8BABB" w14:textId="77777777" w:rsidR="00781704" w:rsidRDefault="00781704" w:rsidP="00D4136D">
      <w:pPr>
        <w:jc w:val="both"/>
        <w:rPr>
          <w:rFonts w:ascii="Times New Roman" w:hAnsi="Times New Roman" w:cs="Times New Roman"/>
          <w:b/>
          <w:bCs/>
          <w:sz w:val="32"/>
          <w:szCs w:val="32"/>
        </w:rPr>
      </w:pPr>
    </w:p>
    <w:p w14:paraId="33D9E6DD" w14:textId="77777777" w:rsidR="00781704" w:rsidRDefault="00781704" w:rsidP="00D4136D">
      <w:pPr>
        <w:jc w:val="both"/>
        <w:rPr>
          <w:rFonts w:ascii="Times New Roman" w:hAnsi="Times New Roman" w:cs="Times New Roman"/>
          <w:b/>
          <w:bCs/>
          <w:sz w:val="32"/>
          <w:szCs w:val="32"/>
        </w:rPr>
      </w:pPr>
    </w:p>
    <w:p w14:paraId="0110E9B3" w14:textId="7F106AB0" w:rsidR="00771D93" w:rsidRPr="000514EE" w:rsidRDefault="00206503" w:rsidP="00D4136D">
      <w:pPr>
        <w:jc w:val="both"/>
        <w:rPr>
          <w:rFonts w:ascii="Times New Roman" w:hAnsi="Times New Roman" w:cs="Times New Roman"/>
          <w:b/>
          <w:bCs/>
          <w:sz w:val="32"/>
          <w:szCs w:val="32"/>
        </w:rPr>
      </w:pPr>
      <w:r>
        <w:rPr>
          <w:rFonts w:ascii="Times New Roman" w:hAnsi="Times New Roman" w:cs="Times New Roman"/>
          <w:b/>
          <w:bCs/>
          <w:sz w:val="32"/>
          <w:szCs w:val="32"/>
        </w:rPr>
        <w:lastRenderedPageBreak/>
        <w:t xml:space="preserve">4.2 </w:t>
      </w:r>
      <w:r w:rsidR="00771D93" w:rsidRPr="000514EE">
        <w:rPr>
          <w:rFonts w:ascii="Times New Roman" w:hAnsi="Times New Roman" w:cs="Times New Roman"/>
          <w:b/>
          <w:bCs/>
          <w:sz w:val="32"/>
          <w:szCs w:val="32"/>
        </w:rPr>
        <w:t>NONCOVALENT MINOR GROOVE BINDING AGENTS</w:t>
      </w:r>
    </w:p>
    <w:p w14:paraId="7A399C02" w14:textId="77777777" w:rsidR="00DF0299" w:rsidRDefault="00DF0299" w:rsidP="00D4136D">
      <w:pPr>
        <w:jc w:val="both"/>
        <w:rPr>
          <w:rFonts w:ascii="Times New Roman" w:hAnsi="Times New Roman" w:cs="Times New Roman"/>
          <w:b/>
          <w:bCs/>
          <w:sz w:val="32"/>
          <w:szCs w:val="32"/>
        </w:rPr>
      </w:pPr>
    </w:p>
    <w:p w14:paraId="4069CBBF" w14:textId="564A1B2F" w:rsidR="00DF0299" w:rsidRDefault="00D54491" w:rsidP="00D4136D">
      <w:pPr>
        <w:jc w:val="both"/>
        <w:rPr>
          <w:rFonts w:ascii="Times New Roman" w:hAnsi="Times New Roman" w:cs="Times New Roman"/>
          <w:b/>
          <w:bCs/>
          <w:i/>
          <w:iCs/>
          <w:sz w:val="32"/>
          <w:szCs w:val="32"/>
        </w:rPr>
      </w:pPr>
      <w:r w:rsidRPr="00D54491">
        <w:rPr>
          <w:rFonts w:ascii="Times New Roman" w:hAnsi="Times New Roman" w:cs="Times New Roman"/>
          <w:b/>
          <w:bCs/>
          <w:sz w:val="32"/>
          <w:szCs w:val="32"/>
        </w:rPr>
        <w:t>4.2.1</w:t>
      </w:r>
      <w:r>
        <w:rPr>
          <w:rFonts w:ascii="Times New Roman" w:hAnsi="Times New Roman" w:cs="Times New Roman"/>
          <w:b/>
          <w:bCs/>
          <w:i/>
          <w:iCs/>
          <w:sz w:val="32"/>
          <w:szCs w:val="32"/>
        </w:rPr>
        <w:t xml:space="preserve"> </w:t>
      </w:r>
      <w:r w:rsidR="00DF0299" w:rsidRPr="00DF0299">
        <w:rPr>
          <w:rFonts w:ascii="Times New Roman" w:hAnsi="Times New Roman" w:cs="Times New Roman"/>
          <w:b/>
          <w:bCs/>
          <w:i/>
          <w:iCs/>
          <w:sz w:val="32"/>
          <w:szCs w:val="32"/>
        </w:rPr>
        <w:t>Distamycin and Netropsin (Pyrrole Oligopeptides)</w:t>
      </w:r>
      <w:r w:rsidR="00F96381">
        <w:rPr>
          <w:rFonts w:ascii="Times New Roman" w:hAnsi="Times New Roman" w:cs="Times New Roman"/>
          <w:b/>
          <w:bCs/>
          <w:i/>
          <w:iCs/>
          <w:sz w:val="32"/>
          <w:szCs w:val="32"/>
        </w:rPr>
        <w:t>:</w:t>
      </w:r>
    </w:p>
    <w:p w14:paraId="1AF7D5A0" w14:textId="77777777" w:rsidR="005562F6" w:rsidRDefault="005562F6" w:rsidP="00D4136D">
      <w:pPr>
        <w:jc w:val="both"/>
        <w:rPr>
          <w:rFonts w:ascii="Times New Roman" w:hAnsi="Times New Roman" w:cs="Times New Roman"/>
          <w:sz w:val="32"/>
          <w:szCs w:val="32"/>
        </w:rPr>
      </w:pPr>
    </w:p>
    <w:p w14:paraId="1EBBDBB6" w14:textId="63B1921C" w:rsidR="00F96381" w:rsidRPr="00F96381" w:rsidRDefault="00D16C69" w:rsidP="00D4136D">
      <w:pPr>
        <w:jc w:val="both"/>
        <w:rPr>
          <w:rFonts w:ascii="Times New Roman" w:hAnsi="Times New Roman" w:cs="Times New Roman"/>
          <w:sz w:val="32"/>
          <w:szCs w:val="32"/>
        </w:rPr>
      </w:pPr>
      <w:r>
        <w:rPr>
          <w:rFonts w:ascii="Times New Roman" w:hAnsi="Times New Roman" w:cs="Times New Roman"/>
          <w:sz w:val="32"/>
          <w:szCs w:val="32"/>
        </w:rPr>
        <w:t xml:space="preserve">Distamycin and Neptropsin are the antitumor antibiotic which are mostly in the form of crescent shaped structure and consist of two and three N-methyl pyrrole carboxamides, respectively. Netropsin possess two cationic charges where each charge is placed at each end of its structure </w:t>
      </w:r>
      <w:r w:rsidR="009B5A88">
        <w:rPr>
          <w:rFonts w:ascii="Times New Roman" w:hAnsi="Times New Roman" w:cs="Times New Roman"/>
          <w:sz w:val="32"/>
          <w:szCs w:val="32"/>
        </w:rPr>
        <w:t>whereas distamycin have only one positive charge.</w:t>
      </w:r>
      <w:r w:rsidR="002168FC">
        <w:rPr>
          <w:rFonts w:ascii="Times New Roman" w:hAnsi="Times New Roman" w:cs="Times New Roman"/>
          <w:sz w:val="32"/>
          <w:szCs w:val="32"/>
        </w:rPr>
        <w:t xml:space="preserve"> </w:t>
      </w:r>
      <w:r w:rsidR="002E1D9A" w:rsidRPr="002E1D9A">
        <w:rPr>
          <w:rFonts w:ascii="Times New Roman" w:hAnsi="Times New Roman" w:cs="Times New Roman"/>
          <w:sz w:val="32"/>
          <w:szCs w:val="32"/>
        </w:rPr>
        <w:t xml:space="preserve">It was discovered that netropsin binds in the minor groove and that it is only specific for AT-rich sequences. They strongly prefer AT-rich sequences and bind in the minor groove of B-DNA, </w:t>
      </w:r>
      <w:r w:rsidR="002E1D9A">
        <w:rPr>
          <w:rFonts w:ascii="Times New Roman" w:hAnsi="Times New Roman" w:cs="Times New Roman"/>
          <w:sz w:val="32"/>
          <w:szCs w:val="32"/>
        </w:rPr>
        <w:t>extending</w:t>
      </w:r>
      <w:r w:rsidR="002E1D9A" w:rsidRPr="002E1D9A">
        <w:rPr>
          <w:rFonts w:ascii="Times New Roman" w:hAnsi="Times New Roman" w:cs="Times New Roman"/>
          <w:sz w:val="32"/>
          <w:szCs w:val="32"/>
        </w:rPr>
        <w:t xml:space="preserve"> either five (distamycin) or four (netropsin) base pairs.</w:t>
      </w:r>
      <w:r w:rsidR="009C3C89" w:rsidRPr="009C3C89">
        <w:t xml:space="preserve"> </w:t>
      </w:r>
      <w:r w:rsidR="009C3C89" w:rsidRPr="009C3C89">
        <w:rPr>
          <w:rFonts w:ascii="Times New Roman" w:hAnsi="Times New Roman" w:cs="Times New Roman"/>
          <w:sz w:val="32"/>
          <w:szCs w:val="32"/>
        </w:rPr>
        <w:t>The sp</w:t>
      </w:r>
      <w:r w:rsidR="009C3C89">
        <w:rPr>
          <w:rFonts w:ascii="Times New Roman" w:hAnsi="Times New Roman" w:cs="Times New Roman"/>
          <w:sz w:val="32"/>
          <w:szCs w:val="32"/>
        </w:rPr>
        <w:t>ecial</w:t>
      </w:r>
      <w:r w:rsidR="009C3C89" w:rsidRPr="009C3C89">
        <w:rPr>
          <w:rFonts w:ascii="Times New Roman" w:hAnsi="Times New Roman" w:cs="Times New Roman"/>
          <w:sz w:val="32"/>
          <w:szCs w:val="32"/>
        </w:rPr>
        <w:t xml:space="preserve"> agents have been demonstrated to be duplex DNA-specific, and s-stranded DNA does not bind to them. One has gathered comprehensive data on their sequence selectivity. </w:t>
      </w:r>
      <w:r w:rsidR="00FF4A10">
        <w:rPr>
          <w:rFonts w:ascii="Times New Roman" w:hAnsi="Times New Roman" w:cs="Times New Roman"/>
          <w:sz w:val="32"/>
          <w:szCs w:val="32"/>
        </w:rPr>
        <w:t>X</w:t>
      </w:r>
      <w:r w:rsidR="009C3C89" w:rsidRPr="009C3C89">
        <w:rPr>
          <w:rFonts w:ascii="Times New Roman" w:hAnsi="Times New Roman" w:cs="Times New Roman"/>
          <w:sz w:val="32"/>
          <w:szCs w:val="32"/>
        </w:rPr>
        <w:t>-ray diffraction studies</w:t>
      </w:r>
      <w:r w:rsidR="009C3C89">
        <w:rPr>
          <w:rFonts w:ascii="Times New Roman" w:hAnsi="Times New Roman" w:cs="Times New Roman"/>
          <w:sz w:val="32"/>
          <w:szCs w:val="32"/>
        </w:rPr>
        <w:t xml:space="preserve"> </w:t>
      </w:r>
      <w:r w:rsidR="009C3C89" w:rsidRPr="009C3C89">
        <w:rPr>
          <w:rFonts w:ascii="Times New Roman" w:hAnsi="Times New Roman" w:cs="Times New Roman"/>
          <w:sz w:val="32"/>
          <w:szCs w:val="32"/>
        </w:rPr>
        <w:t>and NMR studies</w:t>
      </w:r>
      <w:r w:rsidR="009C3C89">
        <w:rPr>
          <w:rFonts w:ascii="Times New Roman" w:hAnsi="Times New Roman" w:cs="Times New Roman"/>
          <w:sz w:val="32"/>
          <w:szCs w:val="32"/>
        </w:rPr>
        <w:t xml:space="preserve"> </w:t>
      </w:r>
      <w:r w:rsidR="005562F6">
        <w:rPr>
          <w:rFonts w:ascii="Times New Roman" w:hAnsi="Times New Roman" w:cs="Times New Roman"/>
          <w:sz w:val="32"/>
          <w:szCs w:val="32"/>
        </w:rPr>
        <w:t>have been done on</w:t>
      </w:r>
      <w:r w:rsidR="009C3C89" w:rsidRPr="009C3C89">
        <w:rPr>
          <w:rFonts w:ascii="Times New Roman" w:hAnsi="Times New Roman" w:cs="Times New Roman"/>
          <w:sz w:val="32"/>
          <w:szCs w:val="32"/>
        </w:rPr>
        <w:t xml:space="preserve"> their complexes with synthetic oligodeoxynucleotides</w:t>
      </w:r>
      <w:r w:rsidR="005562F6">
        <w:rPr>
          <w:rFonts w:ascii="Times New Roman" w:hAnsi="Times New Roman" w:cs="Times New Roman"/>
          <w:sz w:val="32"/>
          <w:szCs w:val="32"/>
        </w:rPr>
        <w:t xml:space="preserve"> in order to understand the structural features of their interaction with duplex DNA.</w:t>
      </w:r>
      <w:r w:rsidR="009C3C89" w:rsidRPr="009C3C89">
        <w:rPr>
          <w:rFonts w:ascii="Times New Roman" w:hAnsi="Times New Roman" w:cs="Times New Roman"/>
          <w:sz w:val="32"/>
          <w:szCs w:val="32"/>
        </w:rPr>
        <w:t xml:space="preserve"> Hydrogen-bonding, hydrophobic, van der Waals, and electrostatic interaction are all thought to play significant roles in how they bind to and recogni</w:t>
      </w:r>
      <w:r w:rsidR="00BD5A2F">
        <w:rPr>
          <w:rFonts w:ascii="Times New Roman" w:hAnsi="Times New Roman" w:cs="Times New Roman"/>
          <w:sz w:val="32"/>
          <w:szCs w:val="32"/>
        </w:rPr>
        <w:t>z</w:t>
      </w:r>
      <w:r w:rsidR="009C3C89" w:rsidRPr="009C3C89">
        <w:rPr>
          <w:rFonts w:ascii="Times New Roman" w:hAnsi="Times New Roman" w:cs="Times New Roman"/>
          <w:sz w:val="32"/>
          <w:szCs w:val="32"/>
        </w:rPr>
        <w:t>e duplex DNA.</w:t>
      </w:r>
      <w:r w:rsidR="003D0EC7" w:rsidRPr="003D0EC7">
        <w:t xml:space="preserve"> </w:t>
      </w:r>
      <w:r w:rsidR="003D0EC7" w:rsidRPr="003D0EC7">
        <w:rPr>
          <w:rFonts w:ascii="Times New Roman" w:hAnsi="Times New Roman" w:cs="Times New Roman"/>
          <w:sz w:val="32"/>
          <w:szCs w:val="32"/>
        </w:rPr>
        <w:t>According to the x-ray crystal structure of netropsin bound to the core AT-rich region of the Dickerson dodecamer, 5-d(CGCGAATTCGCG), the agents are kept in the minor groove by particular hydroge</w:t>
      </w:r>
      <w:r w:rsidR="003D0EC7">
        <w:rPr>
          <w:rFonts w:ascii="Times New Roman" w:hAnsi="Times New Roman" w:cs="Times New Roman"/>
          <w:sz w:val="32"/>
          <w:szCs w:val="32"/>
        </w:rPr>
        <w:t>n</w:t>
      </w:r>
      <w:r w:rsidR="003D0EC7" w:rsidRPr="003D0EC7">
        <w:rPr>
          <w:rFonts w:ascii="Times New Roman" w:hAnsi="Times New Roman" w:cs="Times New Roman"/>
          <w:sz w:val="32"/>
          <w:szCs w:val="32"/>
        </w:rPr>
        <w:t xml:space="preserve"> bonds with the bases and van der Waals contacts with the deoxyribose backbone creating the minor groove walls, and adopt a bound conformation comparable to the natural helical shape of the minor groove</w:t>
      </w:r>
      <w:r w:rsidR="00A16CB4">
        <w:rPr>
          <w:rFonts w:ascii="Times New Roman" w:hAnsi="Times New Roman" w:cs="Times New Roman"/>
          <w:sz w:val="32"/>
          <w:szCs w:val="32"/>
        </w:rPr>
        <w:t xml:space="preserve"> [18]</w:t>
      </w:r>
      <w:r w:rsidR="0059570D">
        <w:rPr>
          <w:rFonts w:ascii="Times New Roman" w:hAnsi="Times New Roman" w:cs="Times New Roman"/>
          <w:sz w:val="32"/>
          <w:szCs w:val="32"/>
        </w:rPr>
        <w:t>.</w:t>
      </w:r>
      <w:r w:rsidR="003D0EC7" w:rsidRPr="003D0EC7">
        <w:rPr>
          <w:rFonts w:ascii="Times New Roman" w:hAnsi="Times New Roman" w:cs="Times New Roman"/>
          <w:sz w:val="32"/>
          <w:szCs w:val="32"/>
        </w:rPr>
        <w:t xml:space="preserve"> The outside N-3 adenines of the </w:t>
      </w:r>
      <w:r w:rsidR="00B53A36">
        <w:rPr>
          <w:rFonts w:ascii="Times New Roman" w:hAnsi="Times New Roman" w:cs="Times New Roman"/>
          <w:sz w:val="32"/>
          <w:szCs w:val="32"/>
        </w:rPr>
        <w:t>5’</w:t>
      </w:r>
      <w:r w:rsidR="003D0EC7" w:rsidRPr="003D0EC7">
        <w:rPr>
          <w:rFonts w:ascii="Times New Roman" w:hAnsi="Times New Roman" w:cs="Times New Roman"/>
          <w:sz w:val="32"/>
          <w:szCs w:val="32"/>
        </w:rPr>
        <w:t>-d(AATT)</w:t>
      </w:r>
      <w:r w:rsidR="00B53A36" w:rsidRPr="00B53A36">
        <w:rPr>
          <w:rFonts w:ascii="Times New Roman" w:hAnsi="Times New Roman" w:cs="Times New Roman"/>
          <w:sz w:val="32"/>
          <w:szCs w:val="32"/>
          <w:vertAlign w:val="subscript"/>
        </w:rPr>
        <w:t>2</w:t>
      </w:r>
      <w:r w:rsidR="003D0EC7" w:rsidRPr="003D0EC7">
        <w:rPr>
          <w:rFonts w:ascii="Times New Roman" w:hAnsi="Times New Roman" w:cs="Times New Roman"/>
          <w:sz w:val="32"/>
          <w:szCs w:val="32"/>
        </w:rPr>
        <w:t xml:space="preserve"> binding site are in contact with the two cationic ends of netropsin.</w:t>
      </w:r>
      <w:r w:rsidR="003D0EC7">
        <w:rPr>
          <w:rFonts w:ascii="Times New Roman" w:hAnsi="Times New Roman" w:cs="Times New Roman"/>
          <w:sz w:val="32"/>
          <w:szCs w:val="32"/>
        </w:rPr>
        <w:t xml:space="preserve"> </w:t>
      </w:r>
      <w:r w:rsidR="009C3C89">
        <w:rPr>
          <w:rFonts w:ascii="Times New Roman" w:hAnsi="Times New Roman" w:cs="Times New Roman"/>
          <w:sz w:val="32"/>
          <w:szCs w:val="32"/>
        </w:rPr>
        <w:t xml:space="preserve"> </w:t>
      </w:r>
      <w:r w:rsidR="00DC0C8B" w:rsidRPr="00DC0C8B">
        <w:rPr>
          <w:rFonts w:ascii="Times New Roman" w:hAnsi="Times New Roman" w:cs="Times New Roman"/>
          <w:sz w:val="32"/>
          <w:szCs w:val="32"/>
        </w:rPr>
        <w:t xml:space="preserve">Four intermolecular van der Waals contacts between the DNA bases and agent and three intermolecular hydrogen bonds between the netropsin's amide hydrogen atoms and the adenine N-3 or thymine C-2 carbonyl </w:t>
      </w:r>
      <w:r w:rsidR="00DC0C8B" w:rsidRPr="00DC0C8B">
        <w:rPr>
          <w:rFonts w:ascii="Times New Roman" w:hAnsi="Times New Roman" w:cs="Times New Roman"/>
          <w:sz w:val="32"/>
          <w:szCs w:val="32"/>
        </w:rPr>
        <w:lastRenderedPageBreak/>
        <w:t xml:space="preserve">that face the minor groove were also noted. The adenine C-2 hydrogen forms two of these </w:t>
      </w:r>
      <w:r w:rsidR="00DC0C8B">
        <w:rPr>
          <w:rFonts w:ascii="Times New Roman" w:hAnsi="Times New Roman" w:cs="Times New Roman"/>
          <w:sz w:val="32"/>
          <w:szCs w:val="32"/>
        </w:rPr>
        <w:t>V</w:t>
      </w:r>
      <w:r w:rsidR="00DC0C8B" w:rsidRPr="00DC0C8B">
        <w:rPr>
          <w:rFonts w:ascii="Times New Roman" w:hAnsi="Times New Roman" w:cs="Times New Roman"/>
          <w:sz w:val="32"/>
          <w:szCs w:val="32"/>
        </w:rPr>
        <w:t>an der Waals interactions with the pyrrole C-3 hydrogen, while the other two are formed in between adenine C-2 hydrogen and the methylene groups close towards the distal amide linkage.</w:t>
      </w:r>
      <w:r w:rsidR="00805714">
        <w:rPr>
          <w:rFonts w:ascii="Times New Roman" w:hAnsi="Times New Roman" w:cs="Times New Roman"/>
          <w:sz w:val="32"/>
          <w:szCs w:val="32"/>
        </w:rPr>
        <w:t xml:space="preserve"> </w:t>
      </w:r>
      <w:r w:rsidR="00805714" w:rsidRPr="00805714">
        <w:rPr>
          <w:rFonts w:ascii="Times New Roman" w:hAnsi="Times New Roman" w:cs="Times New Roman"/>
          <w:sz w:val="32"/>
          <w:szCs w:val="32"/>
        </w:rPr>
        <w:t>The 1:1complexe</w:t>
      </w:r>
      <w:r w:rsidR="00805714">
        <w:rPr>
          <w:rFonts w:ascii="Times New Roman" w:hAnsi="Times New Roman" w:cs="Times New Roman"/>
          <w:sz w:val="32"/>
          <w:szCs w:val="32"/>
        </w:rPr>
        <w:t>s</w:t>
      </w:r>
      <w:r w:rsidR="00805714" w:rsidRPr="00805714">
        <w:rPr>
          <w:rFonts w:ascii="Times New Roman" w:hAnsi="Times New Roman" w:cs="Times New Roman"/>
          <w:sz w:val="32"/>
          <w:szCs w:val="32"/>
        </w:rPr>
        <w:t xml:space="preserve"> have showed that the carboxamide hydrogens either create bifurcated hydrogen bonds with two near thymine C-2 carbonyls on opposite strands of the helix or make hydrogen bonds to bridge the adenine N-3 and the thymine C-2 carbonyl on </w:t>
      </w:r>
      <w:r w:rsidR="009952FC">
        <w:rPr>
          <w:rFonts w:ascii="Times New Roman" w:hAnsi="Times New Roman" w:cs="Times New Roman"/>
          <w:sz w:val="32"/>
          <w:szCs w:val="32"/>
        </w:rPr>
        <w:t>contiguous</w:t>
      </w:r>
      <w:r w:rsidR="00805714" w:rsidRPr="00805714">
        <w:rPr>
          <w:rFonts w:ascii="Times New Roman" w:hAnsi="Times New Roman" w:cs="Times New Roman"/>
          <w:sz w:val="32"/>
          <w:szCs w:val="32"/>
        </w:rPr>
        <w:t xml:space="preserve"> base and opposite helix strands. However, tight van der Waals interactions rather than hydrogen bonds are the forces driving one to attach to four or more A-T base pairs preferentially.</w:t>
      </w:r>
      <w:r w:rsidR="00C8487E">
        <w:rPr>
          <w:rFonts w:ascii="Times New Roman" w:hAnsi="Times New Roman" w:cs="Times New Roman"/>
          <w:sz w:val="32"/>
          <w:szCs w:val="32"/>
        </w:rPr>
        <w:t xml:space="preserve"> </w:t>
      </w:r>
      <w:r w:rsidR="00C8487E" w:rsidRPr="00C8487E">
        <w:rPr>
          <w:rFonts w:ascii="Times New Roman" w:hAnsi="Times New Roman" w:cs="Times New Roman"/>
          <w:sz w:val="32"/>
          <w:szCs w:val="32"/>
        </w:rPr>
        <w:t>The shorter width of the minor groove in an AT-rich sequence compared to a GC-rich sequence and the frictional projection of the guanine C-2 amine into the minor groove both increase the dominating stabili</w:t>
      </w:r>
      <w:r w:rsidR="00C8487E">
        <w:rPr>
          <w:rFonts w:ascii="Times New Roman" w:hAnsi="Times New Roman" w:cs="Times New Roman"/>
          <w:sz w:val="32"/>
          <w:szCs w:val="32"/>
        </w:rPr>
        <w:t>z</w:t>
      </w:r>
      <w:r w:rsidR="00C8487E" w:rsidRPr="00C8487E">
        <w:rPr>
          <w:rFonts w:ascii="Times New Roman" w:hAnsi="Times New Roman" w:cs="Times New Roman"/>
          <w:sz w:val="32"/>
          <w:szCs w:val="32"/>
        </w:rPr>
        <w:t xml:space="preserve">ing van der Waals interactions within the AT-rich sites. Furthermore, binding is made easier by the agents' complimentary shapes, that acquire coupled helical conformations </w:t>
      </w:r>
      <w:r w:rsidR="00DB4CEE" w:rsidRPr="00DB4CEE">
        <w:rPr>
          <w:rFonts w:ascii="Times New Roman" w:hAnsi="Times New Roman" w:cs="Times New Roman"/>
          <w:sz w:val="32"/>
          <w:szCs w:val="32"/>
        </w:rPr>
        <w:t>which suit the minor groove's curvature and pitch.</w:t>
      </w:r>
      <w:r w:rsidR="00DB4CEE" w:rsidRPr="000D08DE">
        <w:rPr>
          <w:noProof/>
        </w:rPr>
        <w:drawing>
          <wp:inline distT="0" distB="0" distL="0" distR="0" wp14:anchorId="046BEE14" wp14:editId="3B9917F5">
            <wp:extent cx="5496432" cy="23841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16312" cy="2392759"/>
                    </a:xfrm>
                    <a:prstGeom prst="rect">
                      <a:avLst/>
                    </a:prstGeom>
                  </pic:spPr>
                </pic:pic>
              </a:graphicData>
            </a:graphic>
          </wp:inline>
        </w:drawing>
      </w:r>
      <w:bookmarkStart w:id="2" w:name="_Hlk112825654"/>
    </w:p>
    <w:bookmarkEnd w:id="2"/>
    <w:p w14:paraId="3DDF31FD" w14:textId="29E32518" w:rsidR="00DF0299" w:rsidRDefault="00DF0299" w:rsidP="00D4136D">
      <w:pPr>
        <w:jc w:val="both"/>
        <w:rPr>
          <w:rFonts w:ascii="Times New Roman" w:hAnsi="Times New Roman" w:cs="Times New Roman"/>
          <w:sz w:val="32"/>
          <w:szCs w:val="32"/>
        </w:rPr>
      </w:pPr>
    </w:p>
    <w:p w14:paraId="392EA70B" w14:textId="1195EC47" w:rsidR="005872F4" w:rsidRPr="005872F4" w:rsidRDefault="005872F4" w:rsidP="00D4136D">
      <w:pPr>
        <w:jc w:val="both"/>
        <w:rPr>
          <w:rFonts w:ascii="Times New Roman" w:hAnsi="Times New Roman" w:cs="Times New Roman"/>
          <w:b/>
          <w:bCs/>
          <w:sz w:val="24"/>
          <w:szCs w:val="24"/>
        </w:rPr>
      </w:pPr>
      <w:r>
        <w:rPr>
          <w:rFonts w:ascii="Times New Roman" w:hAnsi="Times New Roman" w:cs="Times New Roman"/>
          <w:sz w:val="32"/>
          <w:szCs w:val="32"/>
        </w:rPr>
        <w:t xml:space="preserve">                               </w:t>
      </w:r>
      <w:r w:rsidRPr="005872F4">
        <w:rPr>
          <w:rFonts w:ascii="Times New Roman" w:hAnsi="Times New Roman" w:cs="Times New Roman"/>
          <w:b/>
          <w:bCs/>
          <w:sz w:val="24"/>
          <w:szCs w:val="24"/>
        </w:rPr>
        <w:t>Fig 4. structure of Netropsin and Distamycin</w:t>
      </w:r>
    </w:p>
    <w:p w14:paraId="5E515D96" w14:textId="77777777" w:rsidR="00DB4CEE" w:rsidRDefault="00DB4CEE" w:rsidP="00D4136D">
      <w:pPr>
        <w:jc w:val="both"/>
        <w:rPr>
          <w:rFonts w:ascii="Times New Roman" w:hAnsi="Times New Roman" w:cs="Times New Roman"/>
          <w:sz w:val="32"/>
          <w:szCs w:val="32"/>
        </w:rPr>
      </w:pPr>
    </w:p>
    <w:p w14:paraId="5F644958" w14:textId="69156D83" w:rsidR="00FC11D2" w:rsidRDefault="002351B2" w:rsidP="00D4136D">
      <w:pPr>
        <w:jc w:val="both"/>
        <w:rPr>
          <w:rFonts w:ascii="Times New Roman" w:hAnsi="Times New Roman" w:cs="Times New Roman"/>
          <w:sz w:val="32"/>
          <w:szCs w:val="32"/>
        </w:rPr>
      </w:pPr>
      <w:r w:rsidRPr="002351B2">
        <w:rPr>
          <w:rFonts w:ascii="Times New Roman" w:hAnsi="Times New Roman" w:cs="Times New Roman"/>
          <w:sz w:val="32"/>
          <w:szCs w:val="32"/>
        </w:rPr>
        <w:lastRenderedPageBreak/>
        <w:t xml:space="preserve">Distamycin has the ability to covalently bind to DNA to create 2:1 complex in which it binds parallel to one another in the minor groove. A 2:1 distamycin-DNA complex's initial X-ray crystal structure has been determined using the alternating B-DNA duplex 5'-d(ICICICIC)2 </w:t>
      </w:r>
      <w:r w:rsidR="0005021B">
        <w:rPr>
          <w:rFonts w:ascii="Times New Roman" w:hAnsi="Times New Roman" w:cs="Times New Roman"/>
          <w:sz w:val="32"/>
          <w:szCs w:val="32"/>
        </w:rPr>
        <w:t>[19]</w:t>
      </w:r>
      <w:r w:rsidR="00813E53">
        <w:rPr>
          <w:rFonts w:ascii="Times New Roman" w:hAnsi="Times New Roman" w:cs="Times New Roman"/>
          <w:sz w:val="32"/>
          <w:szCs w:val="32"/>
        </w:rPr>
        <w:t xml:space="preserve">. </w:t>
      </w:r>
      <w:r w:rsidR="00813E53" w:rsidRPr="00813E53">
        <w:rPr>
          <w:rFonts w:ascii="Times New Roman" w:hAnsi="Times New Roman" w:cs="Times New Roman"/>
          <w:sz w:val="32"/>
          <w:szCs w:val="32"/>
        </w:rPr>
        <w:t>In an effort to improve the DNA binding affinity, enhanced versions of netropsin and distamycin have been created,</w:t>
      </w:r>
      <w:r w:rsidR="00E67FA5">
        <w:rPr>
          <w:rFonts w:ascii="Times New Roman" w:hAnsi="Times New Roman" w:cs="Times New Roman"/>
          <w:sz w:val="32"/>
          <w:szCs w:val="32"/>
        </w:rPr>
        <w:t xml:space="preserve"> </w:t>
      </w:r>
      <w:r w:rsidR="00166EB9">
        <w:rPr>
          <w:rFonts w:ascii="Times New Roman" w:hAnsi="Times New Roman" w:cs="Times New Roman"/>
          <w:sz w:val="32"/>
          <w:szCs w:val="32"/>
        </w:rPr>
        <w:t xml:space="preserve">[20,21] </w:t>
      </w:r>
      <w:r w:rsidR="00813E53" w:rsidRPr="00813E53">
        <w:rPr>
          <w:rFonts w:ascii="Times New Roman" w:hAnsi="Times New Roman" w:cs="Times New Roman"/>
          <w:sz w:val="32"/>
          <w:szCs w:val="32"/>
        </w:rPr>
        <w:t>Oligo(N-</w:t>
      </w:r>
      <w:proofErr w:type="gramStart"/>
      <w:r w:rsidR="00813E53" w:rsidRPr="00813E53">
        <w:rPr>
          <w:rFonts w:ascii="Times New Roman" w:hAnsi="Times New Roman" w:cs="Times New Roman"/>
          <w:sz w:val="32"/>
          <w:szCs w:val="32"/>
        </w:rPr>
        <w:t>methylpyrrolecarboxamides)</w:t>
      </w:r>
      <w:r w:rsidR="00813E53" w:rsidRPr="00813E53">
        <w:rPr>
          <w:rFonts w:ascii="Times New Roman" w:hAnsi="Times New Roman" w:cs="Times New Roman"/>
          <w:sz w:val="32"/>
          <w:szCs w:val="32"/>
          <w:vertAlign w:val="subscript"/>
        </w:rPr>
        <w:t>n</w:t>
      </w:r>
      <w:proofErr w:type="gramEnd"/>
      <w:r w:rsidR="00813E53" w:rsidRPr="00813E53">
        <w:rPr>
          <w:rFonts w:ascii="Times New Roman" w:hAnsi="Times New Roman" w:cs="Times New Roman"/>
          <w:sz w:val="32"/>
          <w:szCs w:val="32"/>
          <w:vertAlign w:val="subscript"/>
        </w:rPr>
        <w:t xml:space="preserve"> </w:t>
      </w:r>
      <w:r w:rsidR="00813E53" w:rsidRPr="00813E53">
        <w:rPr>
          <w:rFonts w:ascii="Times New Roman" w:hAnsi="Times New Roman" w:cs="Times New Roman"/>
          <w:sz w:val="32"/>
          <w:szCs w:val="32"/>
        </w:rPr>
        <w:t>where n=2-9 comprise three to ten pyrrole carboxamides and may bind four to nine A-T base pairs, respectively. More linked tri- or tetra-N-methylpyrrole carboxamide</w:t>
      </w:r>
      <w:r w:rsidR="00813E53">
        <w:rPr>
          <w:rFonts w:ascii="Times New Roman" w:hAnsi="Times New Roman" w:cs="Times New Roman"/>
          <w:sz w:val="32"/>
          <w:szCs w:val="32"/>
        </w:rPr>
        <w:t>s</w:t>
      </w:r>
      <w:r w:rsidR="00813E53" w:rsidRPr="00813E53">
        <w:rPr>
          <w:rFonts w:ascii="Times New Roman" w:hAnsi="Times New Roman" w:cs="Times New Roman"/>
          <w:sz w:val="32"/>
          <w:szCs w:val="32"/>
        </w:rPr>
        <w:t xml:space="preserve"> dimers and trimers that were joined head-to-head or tail-to-tail by fumaric acid or B-alanine linkers have also been created. It has been demonstrated that these synthetic compounds can bind duplex DNA up to 16 A-T base pairs</w:t>
      </w:r>
      <w:r w:rsidR="00E67FA5">
        <w:rPr>
          <w:rFonts w:ascii="Times New Roman" w:hAnsi="Times New Roman" w:cs="Times New Roman"/>
          <w:sz w:val="32"/>
          <w:szCs w:val="32"/>
        </w:rPr>
        <w:t xml:space="preserve"> [22,23]</w:t>
      </w:r>
      <w:r w:rsidR="00813E53" w:rsidRPr="00813E53">
        <w:rPr>
          <w:rFonts w:ascii="Times New Roman" w:hAnsi="Times New Roman" w:cs="Times New Roman"/>
          <w:sz w:val="32"/>
          <w:szCs w:val="32"/>
        </w:rPr>
        <w:t>. More than five N-methyl pyrrole units cause extended analogues to shift out of phase in the study, and not all pyrrole carboxamide subunits can produce favorable results.</w:t>
      </w:r>
    </w:p>
    <w:p w14:paraId="5FA5F3B0" w14:textId="77777777" w:rsidR="00813E53" w:rsidRDefault="00813E53" w:rsidP="00D4136D">
      <w:pPr>
        <w:jc w:val="both"/>
        <w:rPr>
          <w:rFonts w:ascii="Times New Roman" w:hAnsi="Times New Roman" w:cs="Times New Roman"/>
          <w:sz w:val="32"/>
          <w:szCs w:val="32"/>
        </w:rPr>
      </w:pPr>
    </w:p>
    <w:p w14:paraId="6BBB103A" w14:textId="2DC5AEC8" w:rsidR="00421B82" w:rsidRPr="00DF0299" w:rsidRDefault="005872F4" w:rsidP="00D4136D">
      <w:pPr>
        <w:jc w:val="both"/>
        <w:rPr>
          <w:rFonts w:ascii="Times New Roman" w:hAnsi="Times New Roman" w:cs="Times New Roman"/>
          <w:sz w:val="32"/>
          <w:szCs w:val="32"/>
        </w:rPr>
      </w:pPr>
      <w:r>
        <w:rPr>
          <w:noProof/>
        </w:rPr>
        <w:drawing>
          <wp:inline distT="0" distB="0" distL="0" distR="0" wp14:anchorId="13CF08CC" wp14:editId="0CF8E340">
            <wp:extent cx="5347335" cy="236912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63520" cy="2376298"/>
                    </a:xfrm>
                    <a:prstGeom prst="rect">
                      <a:avLst/>
                    </a:prstGeom>
                  </pic:spPr>
                </pic:pic>
              </a:graphicData>
            </a:graphic>
          </wp:inline>
        </w:drawing>
      </w:r>
    </w:p>
    <w:p w14:paraId="4AE8CED9" w14:textId="42634159" w:rsidR="00771D93" w:rsidRDefault="005872F4" w:rsidP="005872F4">
      <w:pPr>
        <w:pStyle w:val="ListParagraph"/>
        <w:numPr>
          <w:ilvl w:val="0"/>
          <w:numId w:val="4"/>
        </w:numPr>
        <w:jc w:val="both"/>
        <w:rPr>
          <w:rFonts w:ascii="Times New Roman" w:hAnsi="Times New Roman" w:cs="Times New Roman"/>
          <w:b/>
          <w:bCs/>
          <w:sz w:val="32"/>
          <w:szCs w:val="32"/>
        </w:rPr>
      </w:pPr>
      <w:r w:rsidRPr="005872F4">
        <w:rPr>
          <w:rFonts w:ascii="Times New Roman" w:hAnsi="Times New Roman" w:cs="Times New Roman"/>
          <w:b/>
          <w:bCs/>
          <w:sz w:val="32"/>
          <w:szCs w:val="32"/>
        </w:rPr>
        <w:t xml:space="preserve">                                                          b.</w:t>
      </w:r>
    </w:p>
    <w:p w14:paraId="04522A7E" w14:textId="77777777" w:rsidR="00AC7B86" w:rsidRDefault="005872F4" w:rsidP="00AC7B86">
      <w:pPr>
        <w:jc w:val="center"/>
        <w:rPr>
          <w:rFonts w:ascii="Times New Roman" w:hAnsi="Times New Roman" w:cs="Times New Roman"/>
          <w:b/>
          <w:bCs/>
          <w:sz w:val="24"/>
          <w:szCs w:val="24"/>
        </w:rPr>
      </w:pPr>
      <w:r w:rsidRPr="00137B46">
        <w:rPr>
          <w:rFonts w:ascii="Times New Roman" w:hAnsi="Times New Roman" w:cs="Times New Roman"/>
          <w:b/>
          <w:bCs/>
          <w:sz w:val="24"/>
          <w:szCs w:val="24"/>
        </w:rPr>
        <w:t xml:space="preserve">Fig 5. (a) 1:1 binding model for the complex </w:t>
      </w:r>
      <w:r w:rsidR="0059570D" w:rsidRPr="00137B46">
        <w:rPr>
          <w:rFonts w:ascii="Times New Roman" w:hAnsi="Times New Roman" w:cs="Times New Roman"/>
          <w:b/>
          <w:bCs/>
          <w:sz w:val="24"/>
          <w:szCs w:val="24"/>
        </w:rPr>
        <w:t>formed between netropsin and a 5’</w:t>
      </w:r>
      <w:r w:rsidR="00137B46" w:rsidRPr="00137B46">
        <w:rPr>
          <w:rFonts w:ascii="Times New Roman" w:hAnsi="Times New Roman" w:cs="Times New Roman"/>
          <w:b/>
          <w:bCs/>
          <w:sz w:val="24"/>
          <w:szCs w:val="24"/>
        </w:rPr>
        <w:t>-AATT-3’ sequence (b) 2:1 binding model for the complex formed between distamycin and a 5’-TGTCA-3’ sequence</w:t>
      </w:r>
    </w:p>
    <w:p w14:paraId="7DE00AD0" w14:textId="77777777" w:rsidR="00781704" w:rsidRPr="00781704" w:rsidRDefault="00781704" w:rsidP="00781704">
      <w:pPr>
        <w:rPr>
          <w:rFonts w:ascii="Times New Roman" w:hAnsi="Times New Roman" w:cs="Times New Roman"/>
          <w:b/>
          <w:bCs/>
          <w:sz w:val="36"/>
          <w:szCs w:val="36"/>
        </w:rPr>
      </w:pPr>
    </w:p>
    <w:p w14:paraId="08638D3D" w14:textId="521B56DC" w:rsidR="00AC7B86" w:rsidRPr="00781704" w:rsidRDefault="00AC7B86" w:rsidP="0085740E">
      <w:pPr>
        <w:pStyle w:val="ListParagraph"/>
        <w:numPr>
          <w:ilvl w:val="0"/>
          <w:numId w:val="5"/>
        </w:numPr>
        <w:rPr>
          <w:rFonts w:ascii="Times New Roman" w:hAnsi="Times New Roman" w:cs="Times New Roman"/>
          <w:b/>
          <w:bCs/>
          <w:sz w:val="32"/>
          <w:szCs w:val="32"/>
        </w:rPr>
      </w:pPr>
      <w:r w:rsidRPr="00781704">
        <w:rPr>
          <w:rFonts w:ascii="Times New Roman" w:hAnsi="Times New Roman" w:cs="Times New Roman"/>
          <w:b/>
          <w:bCs/>
          <w:sz w:val="32"/>
          <w:szCs w:val="32"/>
        </w:rPr>
        <w:lastRenderedPageBreak/>
        <w:t>Conclusion</w:t>
      </w:r>
    </w:p>
    <w:p w14:paraId="78117DFD" w14:textId="77777777" w:rsidR="00781704" w:rsidRPr="0085740E" w:rsidRDefault="00781704" w:rsidP="00781704">
      <w:pPr>
        <w:pStyle w:val="ListParagraph"/>
        <w:ind w:left="360"/>
        <w:rPr>
          <w:rFonts w:ascii="Times New Roman" w:hAnsi="Times New Roman" w:cs="Times New Roman"/>
          <w:b/>
          <w:bCs/>
          <w:sz w:val="36"/>
          <w:szCs w:val="36"/>
        </w:rPr>
      </w:pPr>
    </w:p>
    <w:p w14:paraId="7D1B37F2" w14:textId="0934C684" w:rsidR="00137B46" w:rsidRDefault="00AC7B86" w:rsidP="00747B11">
      <w:pPr>
        <w:jc w:val="both"/>
        <w:rPr>
          <w:rFonts w:ascii="Times New Roman" w:hAnsi="Times New Roman" w:cs="Times New Roman"/>
          <w:sz w:val="32"/>
          <w:szCs w:val="32"/>
        </w:rPr>
      </w:pPr>
      <w:r w:rsidRPr="00AC7B86">
        <w:rPr>
          <w:rFonts w:ascii="Times New Roman" w:hAnsi="Times New Roman" w:cs="Times New Roman"/>
          <w:sz w:val="32"/>
          <w:szCs w:val="32"/>
        </w:rPr>
        <w:t>The demand for individualized treatments and the requirement for probes that affect gene expression present the field of DNA identification with timely opportunities.</w:t>
      </w:r>
      <w:r w:rsidR="008D2E1C">
        <w:rPr>
          <w:rFonts w:ascii="Times New Roman" w:hAnsi="Times New Roman" w:cs="Times New Roman"/>
          <w:sz w:val="32"/>
          <w:szCs w:val="32"/>
        </w:rPr>
        <w:t xml:space="preserve"> </w:t>
      </w:r>
      <w:r w:rsidR="008D2E1C" w:rsidRPr="008D2E1C">
        <w:rPr>
          <w:rFonts w:ascii="Times New Roman" w:hAnsi="Times New Roman" w:cs="Times New Roman"/>
          <w:sz w:val="32"/>
          <w:szCs w:val="32"/>
        </w:rPr>
        <w:t>This has traditionally indicated recognition that is specific to a sequence.</w:t>
      </w:r>
      <w:r w:rsidR="008D2E1C">
        <w:rPr>
          <w:rFonts w:ascii="Times New Roman" w:hAnsi="Times New Roman" w:cs="Times New Roman"/>
          <w:sz w:val="32"/>
          <w:szCs w:val="32"/>
        </w:rPr>
        <w:t xml:space="preserve"> </w:t>
      </w:r>
      <w:r w:rsidR="008D2E1C" w:rsidRPr="008D2E1C">
        <w:rPr>
          <w:rFonts w:ascii="Times New Roman" w:hAnsi="Times New Roman" w:cs="Times New Roman"/>
          <w:sz w:val="32"/>
          <w:szCs w:val="32"/>
        </w:rPr>
        <w:t>Specifically, biomolecular motifs—modified peptides or oligonucleotides</w:t>
      </w:r>
      <w:r w:rsidR="008D2E1C">
        <w:rPr>
          <w:rFonts w:ascii="Times New Roman" w:hAnsi="Times New Roman" w:cs="Times New Roman"/>
          <w:sz w:val="32"/>
          <w:szCs w:val="32"/>
        </w:rPr>
        <w:t xml:space="preserve"> </w:t>
      </w:r>
      <w:r w:rsidR="008D2E1C" w:rsidRPr="008D2E1C">
        <w:rPr>
          <w:rFonts w:ascii="Times New Roman" w:hAnsi="Times New Roman" w:cs="Times New Roman"/>
          <w:sz w:val="32"/>
          <w:szCs w:val="32"/>
        </w:rPr>
        <w:t>have been used to accomplish that.</w:t>
      </w:r>
      <w:r w:rsidR="009F64EB">
        <w:rPr>
          <w:rFonts w:ascii="Times New Roman" w:hAnsi="Times New Roman" w:cs="Times New Roman"/>
          <w:sz w:val="32"/>
          <w:szCs w:val="32"/>
        </w:rPr>
        <w:t xml:space="preserve"> </w:t>
      </w:r>
      <w:r w:rsidR="00747B11" w:rsidRPr="00747B11">
        <w:rPr>
          <w:rFonts w:ascii="Times New Roman" w:hAnsi="Times New Roman" w:cs="Times New Roman"/>
          <w:sz w:val="32"/>
          <w:szCs w:val="32"/>
        </w:rPr>
        <w:t xml:space="preserve">Selecting a single DNA structure type binding to simple duplex DNA and the wide range of other potential DNA structures will be the productive part. Understanding the distinct grooves and </w:t>
      </w:r>
      <w:r w:rsidR="00747B11">
        <w:rPr>
          <w:rFonts w:ascii="Times New Roman" w:hAnsi="Times New Roman" w:cs="Times New Roman"/>
          <w:sz w:val="32"/>
          <w:szCs w:val="32"/>
        </w:rPr>
        <w:t>л-</w:t>
      </w:r>
      <w:r w:rsidR="00747B11" w:rsidRPr="00747B11">
        <w:rPr>
          <w:rFonts w:ascii="Times New Roman" w:hAnsi="Times New Roman" w:cs="Times New Roman"/>
          <w:sz w:val="32"/>
          <w:szCs w:val="32"/>
        </w:rPr>
        <w:t>surfaces is probably crucial for binding to duplex DNA.</w:t>
      </w:r>
      <w:r w:rsidR="00747B11">
        <w:rPr>
          <w:rFonts w:ascii="Times New Roman" w:hAnsi="Times New Roman" w:cs="Times New Roman"/>
          <w:sz w:val="32"/>
          <w:szCs w:val="32"/>
        </w:rPr>
        <w:t xml:space="preserve"> </w:t>
      </w:r>
    </w:p>
    <w:p w14:paraId="48B05B44" w14:textId="30AA2B14" w:rsidR="00747B11" w:rsidRDefault="00747B11" w:rsidP="00747B11">
      <w:pPr>
        <w:jc w:val="both"/>
        <w:rPr>
          <w:rFonts w:ascii="Times New Roman" w:hAnsi="Times New Roman" w:cs="Times New Roman"/>
          <w:sz w:val="32"/>
          <w:szCs w:val="32"/>
        </w:rPr>
      </w:pPr>
    </w:p>
    <w:p w14:paraId="0B435CE9" w14:textId="6A210B20" w:rsidR="00747B11" w:rsidRPr="00781704" w:rsidRDefault="00747B11" w:rsidP="0085740E">
      <w:pPr>
        <w:pStyle w:val="ListParagraph"/>
        <w:numPr>
          <w:ilvl w:val="0"/>
          <w:numId w:val="5"/>
        </w:numPr>
        <w:jc w:val="both"/>
        <w:rPr>
          <w:rFonts w:ascii="Times New Roman" w:hAnsi="Times New Roman" w:cs="Times New Roman"/>
          <w:b/>
          <w:bCs/>
          <w:sz w:val="32"/>
          <w:szCs w:val="32"/>
        </w:rPr>
      </w:pPr>
      <w:r w:rsidRPr="00781704">
        <w:rPr>
          <w:rFonts w:ascii="Times New Roman" w:hAnsi="Times New Roman" w:cs="Times New Roman"/>
          <w:b/>
          <w:bCs/>
          <w:sz w:val="32"/>
          <w:szCs w:val="32"/>
        </w:rPr>
        <w:t>Reference</w:t>
      </w:r>
    </w:p>
    <w:p w14:paraId="10B4BCBE" w14:textId="77777777" w:rsidR="004F12F8" w:rsidRPr="0085740E" w:rsidRDefault="004F12F8" w:rsidP="004F12F8">
      <w:pPr>
        <w:pStyle w:val="ListParagraph"/>
        <w:ind w:left="360"/>
        <w:jc w:val="both"/>
        <w:rPr>
          <w:rFonts w:ascii="Times New Roman" w:hAnsi="Times New Roman" w:cs="Times New Roman"/>
          <w:b/>
          <w:bCs/>
          <w:sz w:val="36"/>
          <w:szCs w:val="36"/>
        </w:rPr>
      </w:pPr>
    </w:p>
    <w:p w14:paraId="2164A4A3" w14:textId="35DF3528" w:rsidR="00F440AA" w:rsidRPr="002A1FFF" w:rsidRDefault="002A1FFF" w:rsidP="00044549">
      <w:pPr>
        <w:pStyle w:val="ListParagraph"/>
        <w:numPr>
          <w:ilvl w:val="0"/>
          <w:numId w:val="6"/>
        </w:numPr>
        <w:spacing w:line="480" w:lineRule="auto"/>
        <w:jc w:val="both"/>
        <w:rPr>
          <w:rFonts w:ascii="Times New Roman" w:hAnsi="Times New Roman" w:cs="Times New Roman"/>
          <w:sz w:val="32"/>
          <w:szCs w:val="32"/>
        </w:rPr>
      </w:pPr>
      <w:r w:rsidRPr="002A1FFF">
        <w:rPr>
          <w:rFonts w:ascii="Times New Roman" w:hAnsi="Times New Roman" w:cs="Times New Roman"/>
          <w:sz w:val="32"/>
          <w:szCs w:val="32"/>
        </w:rPr>
        <w:t>J.M. Lehn</w:t>
      </w:r>
      <w:r w:rsidRPr="002A1FFF">
        <w:rPr>
          <w:rFonts w:ascii="Times New Roman" w:hAnsi="Times New Roman" w:cs="Times New Roman"/>
          <w:i/>
          <w:iCs/>
          <w:sz w:val="32"/>
          <w:szCs w:val="32"/>
        </w:rPr>
        <w:t xml:space="preserve">, </w:t>
      </w:r>
      <w:proofErr w:type="spellStart"/>
      <w:r w:rsidRPr="002A1FFF">
        <w:rPr>
          <w:rFonts w:ascii="Times New Roman" w:hAnsi="Times New Roman" w:cs="Times New Roman"/>
          <w:i/>
          <w:iCs/>
          <w:sz w:val="32"/>
          <w:szCs w:val="32"/>
        </w:rPr>
        <w:t>Angew</w:t>
      </w:r>
      <w:proofErr w:type="spellEnd"/>
      <w:r w:rsidRPr="002A1FFF">
        <w:rPr>
          <w:rFonts w:ascii="Times New Roman" w:hAnsi="Times New Roman" w:cs="Times New Roman"/>
          <w:sz w:val="32"/>
          <w:szCs w:val="32"/>
        </w:rPr>
        <w:t xml:space="preserve">. </w:t>
      </w:r>
      <w:r w:rsidRPr="002A1FFF">
        <w:rPr>
          <w:rFonts w:ascii="Times New Roman" w:hAnsi="Times New Roman" w:cs="Times New Roman"/>
          <w:i/>
          <w:iCs/>
          <w:sz w:val="32"/>
          <w:szCs w:val="32"/>
        </w:rPr>
        <w:t>Chem</w:t>
      </w:r>
      <w:r w:rsidRPr="002F35A2">
        <w:rPr>
          <w:rFonts w:ascii="Times New Roman" w:hAnsi="Times New Roman" w:cs="Times New Roman"/>
          <w:i/>
          <w:iCs/>
          <w:sz w:val="32"/>
          <w:szCs w:val="32"/>
        </w:rPr>
        <w:t>., Int. Ed. Engl.,</w:t>
      </w:r>
      <w:r w:rsidRPr="002A1FFF">
        <w:rPr>
          <w:rFonts w:ascii="Times New Roman" w:hAnsi="Times New Roman" w:cs="Times New Roman"/>
          <w:sz w:val="32"/>
          <w:szCs w:val="32"/>
        </w:rPr>
        <w:t xml:space="preserve"> 1988, </w:t>
      </w:r>
      <w:r w:rsidRPr="002F35A2">
        <w:rPr>
          <w:rFonts w:ascii="Times New Roman" w:hAnsi="Times New Roman" w:cs="Times New Roman"/>
          <w:b/>
          <w:bCs/>
          <w:sz w:val="32"/>
          <w:szCs w:val="32"/>
        </w:rPr>
        <w:t>27</w:t>
      </w:r>
      <w:r w:rsidRPr="002A1FFF">
        <w:rPr>
          <w:rFonts w:ascii="Times New Roman" w:hAnsi="Times New Roman" w:cs="Times New Roman"/>
          <w:sz w:val="32"/>
          <w:szCs w:val="32"/>
        </w:rPr>
        <w:t>, 89.</w:t>
      </w:r>
    </w:p>
    <w:p w14:paraId="71D74780" w14:textId="26F4BA73" w:rsidR="002F35A2" w:rsidRDefault="002F35A2" w:rsidP="00044549">
      <w:pPr>
        <w:pStyle w:val="ListParagraph"/>
        <w:numPr>
          <w:ilvl w:val="0"/>
          <w:numId w:val="6"/>
        </w:numPr>
        <w:spacing w:line="480" w:lineRule="auto"/>
        <w:jc w:val="both"/>
        <w:rPr>
          <w:rFonts w:ascii="Times New Roman" w:hAnsi="Times New Roman" w:cs="Times New Roman"/>
          <w:sz w:val="32"/>
          <w:szCs w:val="32"/>
        </w:rPr>
      </w:pPr>
      <w:r w:rsidRPr="002F35A2">
        <w:rPr>
          <w:rFonts w:ascii="Times New Roman" w:hAnsi="Times New Roman" w:cs="Times New Roman"/>
          <w:sz w:val="32"/>
          <w:szCs w:val="32"/>
        </w:rPr>
        <w:t xml:space="preserve">C. J. Pedersen, </w:t>
      </w:r>
      <w:proofErr w:type="spellStart"/>
      <w:r w:rsidRPr="002F35A2">
        <w:rPr>
          <w:rFonts w:ascii="Times New Roman" w:hAnsi="Times New Roman" w:cs="Times New Roman"/>
          <w:i/>
          <w:iCs/>
          <w:sz w:val="32"/>
          <w:szCs w:val="32"/>
        </w:rPr>
        <w:t>Angew</w:t>
      </w:r>
      <w:proofErr w:type="spellEnd"/>
      <w:r w:rsidRPr="002F35A2">
        <w:rPr>
          <w:rFonts w:ascii="Times New Roman" w:hAnsi="Times New Roman" w:cs="Times New Roman"/>
          <w:i/>
          <w:iCs/>
          <w:sz w:val="32"/>
          <w:szCs w:val="32"/>
        </w:rPr>
        <w:t>. Chem., Int. Ed. Engl.,</w:t>
      </w:r>
      <w:r w:rsidRPr="002F35A2">
        <w:rPr>
          <w:rFonts w:ascii="Times New Roman" w:hAnsi="Times New Roman" w:cs="Times New Roman"/>
          <w:sz w:val="32"/>
          <w:szCs w:val="32"/>
        </w:rPr>
        <w:t xml:space="preserve"> 1988, </w:t>
      </w:r>
      <w:r w:rsidRPr="002F35A2">
        <w:rPr>
          <w:rFonts w:ascii="Times New Roman" w:hAnsi="Times New Roman" w:cs="Times New Roman"/>
          <w:b/>
          <w:bCs/>
          <w:sz w:val="32"/>
          <w:szCs w:val="32"/>
        </w:rPr>
        <w:t>27</w:t>
      </w:r>
      <w:r w:rsidRPr="002F35A2">
        <w:rPr>
          <w:rFonts w:ascii="Times New Roman" w:hAnsi="Times New Roman" w:cs="Times New Roman"/>
          <w:sz w:val="32"/>
          <w:szCs w:val="32"/>
        </w:rPr>
        <w:t>, 1021.</w:t>
      </w:r>
    </w:p>
    <w:p w14:paraId="15A19D3E" w14:textId="21CB20A9" w:rsidR="002F35A2" w:rsidRDefault="002F35A2" w:rsidP="00044549">
      <w:pPr>
        <w:pStyle w:val="ListParagraph"/>
        <w:numPr>
          <w:ilvl w:val="0"/>
          <w:numId w:val="6"/>
        </w:numPr>
        <w:spacing w:line="480" w:lineRule="auto"/>
        <w:jc w:val="both"/>
        <w:rPr>
          <w:rFonts w:ascii="Times New Roman" w:hAnsi="Times New Roman" w:cs="Times New Roman"/>
          <w:sz w:val="32"/>
          <w:szCs w:val="32"/>
        </w:rPr>
      </w:pPr>
      <w:r w:rsidRPr="002F35A2">
        <w:rPr>
          <w:rFonts w:ascii="Times New Roman" w:hAnsi="Times New Roman" w:cs="Times New Roman"/>
          <w:sz w:val="32"/>
          <w:szCs w:val="32"/>
        </w:rPr>
        <w:t xml:space="preserve">D. J. Cram, </w:t>
      </w:r>
      <w:proofErr w:type="spellStart"/>
      <w:r w:rsidRPr="002F35A2">
        <w:rPr>
          <w:rFonts w:ascii="Times New Roman" w:hAnsi="Times New Roman" w:cs="Times New Roman"/>
          <w:i/>
          <w:iCs/>
          <w:sz w:val="32"/>
          <w:szCs w:val="32"/>
        </w:rPr>
        <w:t>Angew</w:t>
      </w:r>
      <w:proofErr w:type="spellEnd"/>
      <w:r w:rsidRPr="002F35A2">
        <w:rPr>
          <w:rFonts w:ascii="Times New Roman" w:hAnsi="Times New Roman" w:cs="Times New Roman"/>
          <w:i/>
          <w:iCs/>
          <w:sz w:val="32"/>
          <w:szCs w:val="32"/>
        </w:rPr>
        <w:t xml:space="preserve">. Chem., Int. Ed. Engl., </w:t>
      </w:r>
      <w:r w:rsidRPr="002F35A2">
        <w:rPr>
          <w:rFonts w:ascii="Times New Roman" w:hAnsi="Times New Roman" w:cs="Times New Roman"/>
          <w:sz w:val="32"/>
          <w:szCs w:val="32"/>
        </w:rPr>
        <w:t xml:space="preserve">1988, </w:t>
      </w:r>
      <w:r w:rsidRPr="002F35A2">
        <w:rPr>
          <w:rFonts w:ascii="Times New Roman" w:hAnsi="Times New Roman" w:cs="Times New Roman"/>
          <w:b/>
          <w:bCs/>
          <w:sz w:val="32"/>
          <w:szCs w:val="32"/>
        </w:rPr>
        <w:t>27</w:t>
      </w:r>
      <w:r w:rsidRPr="002F35A2">
        <w:rPr>
          <w:rFonts w:ascii="Times New Roman" w:hAnsi="Times New Roman" w:cs="Times New Roman"/>
          <w:sz w:val="32"/>
          <w:szCs w:val="32"/>
        </w:rPr>
        <w:t>, 1009.</w:t>
      </w:r>
    </w:p>
    <w:p w14:paraId="08B0BD0E" w14:textId="5E3BB8E5" w:rsidR="00343055" w:rsidRDefault="00343055" w:rsidP="00044549">
      <w:pPr>
        <w:pStyle w:val="ListParagraph"/>
        <w:numPr>
          <w:ilvl w:val="0"/>
          <w:numId w:val="6"/>
        </w:numPr>
        <w:spacing w:line="480" w:lineRule="auto"/>
        <w:jc w:val="both"/>
        <w:rPr>
          <w:rFonts w:ascii="Times New Roman" w:hAnsi="Times New Roman" w:cs="Times New Roman"/>
          <w:sz w:val="32"/>
          <w:szCs w:val="32"/>
        </w:rPr>
      </w:pPr>
      <w:r w:rsidRPr="00343055">
        <w:rPr>
          <w:rFonts w:ascii="Times New Roman" w:hAnsi="Times New Roman" w:cs="Times New Roman"/>
          <w:sz w:val="32"/>
          <w:szCs w:val="32"/>
        </w:rPr>
        <w:t xml:space="preserve">. M. H. Abraham, </w:t>
      </w:r>
      <w:r w:rsidRPr="00343055">
        <w:rPr>
          <w:rFonts w:ascii="Times New Roman" w:hAnsi="Times New Roman" w:cs="Times New Roman"/>
          <w:i/>
          <w:iCs/>
          <w:sz w:val="32"/>
          <w:szCs w:val="32"/>
        </w:rPr>
        <w:t>Chem. Soc. Rev.,</w:t>
      </w:r>
      <w:r w:rsidRPr="00343055">
        <w:rPr>
          <w:rFonts w:ascii="Times New Roman" w:hAnsi="Times New Roman" w:cs="Times New Roman"/>
          <w:sz w:val="32"/>
          <w:szCs w:val="32"/>
        </w:rPr>
        <w:t xml:space="preserve"> 1993, </w:t>
      </w:r>
      <w:r w:rsidRPr="00343055">
        <w:rPr>
          <w:rFonts w:ascii="Times New Roman" w:hAnsi="Times New Roman" w:cs="Times New Roman"/>
          <w:b/>
          <w:bCs/>
          <w:sz w:val="32"/>
          <w:szCs w:val="32"/>
        </w:rPr>
        <w:t>22</w:t>
      </w:r>
      <w:r w:rsidRPr="00343055">
        <w:rPr>
          <w:rFonts w:ascii="Times New Roman" w:hAnsi="Times New Roman" w:cs="Times New Roman"/>
          <w:sz w:val="32"/>
          <w:szCs w:val="32"/>
        </w:rPr>
        <w:t>, 73.</w:t>
      </w:r>
    </w:p>
    <w:p w14:paraId="34310248" w14:textId="1892681D" w:rsidR="00343055" w:rsidRDefault="00044549" w:rsidP="00044549">
      <w:pPr>
        <w:pStyle w:val="ListParagraph"/>
        <w:numPr>
          <w:ilvl w:val="0"/>
          <w:numId w:val="6"/>
        </w:numPr>
        <w:spacing w:line="480" w:lineRule="auto"/>
        <w:jc w:val="both"/>
        <w:rPr>
          <w:rFonts w:ascii="Times New Roman" w:hAnsi="Times New Roman" w:cs="Times New Roman"/>
          <w:sz w:val="32"/>
          <w:szCs w:val="32"/>
        </w:rPr>
      </w:pPr>
      <w:r w:rsidRPr="00044549">
        <w:rPr>
          <w:rFonts w:ascii="Times New Roman" w:hAnsi="Times New Roman" w:cs="Times New Roman"/>
          <w:sz w:val="32"/>
          <w:szCs w:val="32"/>
        </w:rPr>
        <w:t xml:space="preserve">C. A. Hunter, </w:t>
      </w:r>
      <w:r w:rsidRPr="00044549">
        <w:rPr>
          <w:rFonts w:ascii="Times New Roman" w:hAnsi="Times New Roman" w:cs="Times New Roman"/>
          <w:i/>
          <w:iCs/>
          <w:sz w:val="32"/>
          <w:szCs w:val="32"/>
        </w:rPr>
        <w:t>Chem. Soc. Rev.,</w:t>
      </w:r>
      <w:r w:rsidRPr="00044549">
        <w:rPr>
          <w:rFonts w:ascii="Times New Roman" w:hAnsi="Times New Roman" w:cs="Times New Roman"/>
          <w:sz w:val="32"/>
          <w:szCs w:val="32"/>
        </w:rPr>
        <w:t xml:space="preserve"> 1994, </w:t>
      </w:r>
      <w:r w:rsidRPr="00044549">
        <w:rPr>
          <w:rFonts w:ascii="Times New Roman" w:hAnsi="Times New Roman" w:cs="Times New Roman"/>
          <w:b/>
          <w:bCs/>
          <w:sz w:val="32"/>
          <w:szCs w:val="32"/>
        </w:rPr>
        <w:t>23</w:t>
      </w:r>
      <w:r w:rsidRPr="00044549">
        <w:rPr>
          <w:rFonts w:ascii="Times New Roman" w:hAnsi="Times New Roman" w:cs="Times New Roman"/>
          <w:sz w:val="32"/>
          <w:szCs w:val="32"/>
        </w:rPr>
        <w:t>, 101.</w:t>
      </w:r>
    </w:p>
    <w:p w14:paraId="43B0D728" w14:textId="1A1ECD1A" w:rsidR="00044549" w:rsidRDefault="00044549" w:rsidP="00044549">
      <w:pPr>
        <w:pStyle w:val="ListParagraph"/>
        <w:numPr>
          <w:ilvl w:val="0"/>
          <w:numId w:val="6"/>
        </w:numPr>
        <w:spacing w:line="480" w:lineRule="auto"/>
        <w:jc w:val="both"/>
        <w:rPr>
          <w:rFonts w:ascii="Times New Roman" w:hAnsi="Times New Roman" w:cs="Times New Roman"/>
          <w:sz w:val="32"/>
          <w:szCs w:val="32"/>
        </w:rPr>
      </w:pPr>
      <w:r w:rsidRPr="00044549">
        <w:rPr>
          <w:rFonts w:ascii="Times New Roman" w:hAnsi="Times New Roman" w:cs="Times New Roman"/>
          <w:sz w:val="32"/>
          <w:szCs w:val="32"/>
        </w:rPr>
        <w:t xml:space="preserve">C. K. Matthews and K. E. van </w:t>
      </w:r>
      <w:proofErr w:type="spellStart"/>
      <w:r w:rsidRPr="00044549">
        <w:rPr>
          <w:rFonts w:ascii="Times New Roman" w:hAnsi="Times New Roman" w:cs="Times New Roman"/>
          <w:sz w:val="32"/>
          <w:szCs w:val="32"/>
        </w:rPr>
        <w:t>Holde</w:t>
      </w:r>
      <w:proofErr w:type="spellEnd"/>
      <w:r w:rsidRPr="00044549">
        <w:rPr>
          <w:rFonts w:ascii="Times New Roman" w:hAnsi="Times New Roman" w:cs="Times New Roman"/>
          <w:sz w:val="32"/>
          <w:szCs w:val="32"/>
        </w:rPr>
        <w:t>, "Biochemistry." Benjamin-Cummings, Menlo Park, CA, 1990, chap 2</w:t>
      </w:r>
      <w:r w:rsidR="006F3C23">
        <w:rPr>
          <w:rFonts w:ascii="Times New Roman" w:hAnsi="Times New Roman" w:cs="Times New Roman"/>
          <w:sz w:val="32"/>
          <w:szCs w:val="32"/>
        </w:rPr>
        <w:t>.</w:t>
      </w:r>
    </w:p>
    <w:p w14:paraId="2AAF1CDD" w14:textId="5589B88A" w:rsidR="006F3C23" w:rsidRDefault="006F3C23" w:rsidP="00044549">
      <w:pPr>
        <w:pStyle w:val="ListParagraph"/>
        <w:numPr>
          <w:ilvl w:val="0"/>
          <w:numId w:val="6"/>
        </w:numPr>
        <w:spacing w:line="480" w:lineRule="auto"/>
        <w:jc w:val="both"/>
        <w:rPr>
          <w:rFonts w:ascii="Times New Roman" w:hAnsi="Times New Roman" w:cs="Times New Roman"/>
          <w:sz w:val="32"/>
          <w:szCs w:val="32"/>
        </w:rPr>
      </w:pPr>
      <w:r w:rsidRPr="006F3C23">
        <w:rPr>
          <w:rFonts w:ascii="Times New Roman" w:hAnsi="Times New Roman" w:cs="Times New Roman"/>
          <w:sz w:val="32"/>
          <w:szCs w:val="32"/>
        </w:rPr>
        <w:t>H.-J. Schneider</w:t>
      </w:r>
      <w:r w:rsidRPr="006F3C23">
        <w:rPr>
          <w:rFonts w:ascii="Times New Roman" w:hAnsi="Times New Roman" w:cs="Times New Roman"/>
          <w:i/>
          <w:iCs/>
          <w:sz w:val="32"/>
          <w:szCs w:val="32"/>
        </w:rPr>
        <w:t xml:space="preserve">, </w:t>
      </w:r>
      <w:proofErr w:type="spellStart"/>
      <w:r w:rsidRPr="006F3C23">
        <w:rPr>
          <w:rFonts w:ascii="Times New Roman" w:hAnsi="Times New Roman" w:cs="Times New Roman"/>
          <w:i/>
          <w:iCs/>
          <w:sz w:val="32"/>
          <w:szCs w:val="32"/>
        </w:rPr>
        <w:t>Angew</w:t>
      </w:r>
      <w:proofErr w:type="spellEnd"/>
      <w:r w:rsidRPr="006F3C23">
        <w:rPr>
          <w:rFonts w:ascii="Times New Roman" w:hAnsi="Times New Roman" w:cs="Times New Roman"/>
          <w:i/>
          <w:iCs/>
          <w:sz w:val="32"/>
          <w:szCs w:val="32"/>
        </w:rPr>
        <w:t>. Chem., Int. Ed. Engl.,</w:t>
      </w:r>
      <w:r w:rsidRPr="006F3C23">
        <w:rPr>
          <w:rFonts w:ascii="Times New Roman" w:hAnsi="Times New Roman" w:cs="Times New Roman"/>
          <w:sz w:val="32"/>
          <w:szCs w:val="32"/>
        </w:rPr>
        <w:t xml:space="preserve"> 1991, </w:t>
      </w:r>
      <w:r w:rsidRPr="006F3C23">
        <w:rPr>
          <w:rFonts w:ascii="Times New Roman" w:hAnsi="Times New Roman" w:cs="Times New Roman"/>
          <w:b/>
          <w:bCs/>
          <w:sz w:val="32"/>
          <w:szCs w:val="32"/>
        </w:rPr>
        <w:t>30</w:t>
      </w:r>
      <w:r w:rsidRPr="006F3C23">
        <w:rPr>
          <w:rFonts w:ascii="Times New Roman" w:hAnsi="Times New Roman" w:cs="Times New Roman"/>
          <w:sz w:val="32"/>
          <w:szCs w:val="32"/>
        </w:rPr>
        <w:t>, 1417.</w:t>
      </w:r>
    </w:p>
    <w:p w14:paraId="1F797135" w14:textId="533C827D" w:rsidR="006F3C23" w:rsidRDefault="006F3C23" w:rsidP="00044549">
      <w:pPr>
        <w:pStyle w:val="ListParagraph"/>
        <w:numPr>
          <w:ilvl w:val="0"/>
          <w:numId w:val="6"/>
        </w:numPr>
        <w:spacing w:line="480" w:lineRule="auto"/>
        <w:jc w:val="both"/>
        <w:rPr>
          <w:rFonts w:ascii="Times New Roman" w:hAnsi="Times New Roman" w:cs="Times New Roman"/>
          <w:sz w:val="32"/>
          <w:szCs w:val="32"/>
        </w:rPr>
      </w:pPr>
      <w:r w:rsidRPr="006F3C23">
        <w:rPr>
          <w:rFonts w:ascii="Times New Roman" w:hAnsi="Times New Roman" w:cs="Times New Roman"/>
          <w:sz w:val="32"/>
          <w:szCs w:val="32"/>
        </w:rPr>
        <w:lastRenderedPageBreak/>
        <w:t xml:space="preserve">R. Breslow, in "Supramolecular Chemistry." ed. V. </w:t>
      </w:r>
      <w:proofErr w:type="spellStart"/>
      <w:r w:rsidRPr="006F3C23">
        <w:rPr>
          <w:rFonts w:ascii="Times New Roman" w:hAnsi="Times New Roman" w:cs="Times New Roman"/>
          <w:sz w:val="32"/>
          <w:szCs w:val="32"/>
        </w:rPr>
        <w:t>Balzani</w:t>
      </w:r>
      <w:proofErr w:type="spellEnd"/>
      <w:r w:rsidRPr="006F3C23">
        <w:rPr>
          <w:rFonts w:ascii="Times New Roman" w:hAnsi="Times New Roman" w:cs="Times New Roman"/>
          <w:sz w:val="32"/>
          <w:szCs w:val="32"/>
        </w:rPr>
        <w:t xml:space="preserve"> and L. de Cola, Kluwer, Dordrecht, 1992, pp. 411-28</w:t>
      </w:r>
    </w:p>
    <w:p w14:paraId="5366E055" w14:textId="20F23775" w:rsidR="006F3C23" w:rsidRDefault="00FF2548" w:rsidP="00044549">
      <w:pPr>
        <w:pStyle w:val="ListParagraph"/>
        <w:numPr>
          <w:ilvl w:val="0"/>
          <w:numId w:val="6"/>
        </w:numPr>
        <w:spacing w:line="480" w:lineRule="auto"/>
        <w:jc w:val="both"/>
        <w:rPr>
          <w:rFonts w:ascii="Times New Roman" w:hAnsi="Times New Roman" w:cs="Times New Roman"/>
          <w:sz w:val="32"/>
          <w:szCs w:val="32"/>
        </w:rPr>
      </w:pPr>
      <w:r w:rsidRPr="00FF2548">
        <w:rPr>
          <w:rFonts w:ascii="Times New Roman" w:hAnsi="Times New Roman" w:cs="Times New Roman"/>
          <w:sz w:val="32"/>
          <w:szCs w:val="32"/>
        </w:rPr>
        <w:t xml:space="preserve">E. Fischer, </w:t>
      </w:r>
      <w:r w:rsidRPr="00FF2548">
        <w:rPr>
          <w:rFonts w:ascii="Times New Roman" w:hAnsi="Times New Roman" w:cs="Times New Roman"/>
          <w:i/>
          <w:iCs/>
          <w:sz w:val="32"/>
          <w:szCs w:val="32"/>
        </w:rPr>
        <w:t xml:space="preserve">Ber. </w:t>
      </w:r>
      <w:proofErr w:type="spellStart"/>
      <w:r w:rsidRPr="00FF2548">
        <w:rPr>
          <w:rFonts w:ascii="Times New Roman" w:hAnsi="Times New Roman" w:cs="Times New Roman"/>
          <w:i/>
          <w:iCs/>
          <w:sz w:val="32"/>
          <w:szCs w:val="32"/>
        </w:rPr>
        <w:t>Dtsch</w:t>
      </w:r>
      <w:proofErr w:type="spellEnd"/>
      <w:r w:rsidRPr="00FF2548">
        <w:rPr>
          <w:rFonts w:ascii="Times New Roman" w:hAnsi="Times New Roman" w:cs="Times New Roman"/>
          <w:i/>
          <w:iCs/>
          <w:sz w:val="32"/>
          <w:szCs w:val="32"/>
        </w:rPr>
        <w:t xml:space="preserve">. Chem. </w:t>
      </w:r>
      <w:proofErr w:type="spellStart"/>
      <w:proofErr w:type="gramStart"/>
      <w:r w:rsidRPr="00FF2548">
        <w:rPr>
          <w:rFonts w:ascii="Times New Roman" w:hAnsi="Times New Roman" w:cs="Times New Roman"/>
          <w:i/>
          <w:iCs/>
          <w:sz w:val="32"/>
          <w:szCs w:val="32"/>
        </w:rPr>
        <w:t>Ges</w:t>
      </w:r>
      <w:proofErr w:type="spellEnd"/>
      <w:r w:rsidRPr="00FF2548">
        <w:rPr>
          <w:rFonts w:ascii="Times New Roman" w:hAnsi="Times New Roman" w:cs="Times New Roman"/>
          <w:i/>
          <w:iCs/>
          <w:sz w:val="32"/>
          <w:szCs w:val="32"/>
        </w:rPr>
        <w:t>..</w:t>
      </w:r>
      <w:proofErr w:type="gramEnd"/>
      <w:r w:rsidRPr="00FF2548">
        <w:rPr>
          <w:rFonts w:ascii="Times New Roman" w:hAnsi="Times New Roman" w:cs="Times New Roman"/>
          <w:sz w:val="32"/>
          <w:szCs w:val="32"/>
        </w:rPr>
        <w:t xml:space="preserve"> 1894, </w:t>
      </w:r>
      <w:r w:rsidRPr="00FF2548">
        <w:rPr>
          <w:rFonts w:ascii="Times New Roman" w:hAnsi="Times New Roman" w:cs="Times New Roman"/>
          <w:b/>
          <w:bCs/>
          <w:sz w:val="32"/>
          <w:szCs w:val="32"/>
        </w:rPr>
        <w:t>27</w:t>
      </w:r>
      <w:r w:rsidRPr="00FF2548">
        <w:rPr>
          <w:rFonts w:ascii="Times New Roman" w:hAnsi="Times New Roman" w:cs="Times New Roman"/>
          <w:sz w:val="32"/>
          <w:szCs w:val="32"/>
        </w:rPr>
        <w:t>, 2985.</w:t>
      </w:r>
    </w:p>
    <w:p w14:paraId="07464C43" w14:textId="0DA2B715" w:rsidR="00FF2548" w:rsidRDefault="00FF2548" w:rsidP="00FF2548">
      <w:pPr>
        <w:pStyle w:val="ListParagraph"/>
        <w:numPr>
          <w:ilvl w:val="0"/>
          <w:numId w:val="6"/>
        </w:numPr>
        <w:spacing w:line="480" w:lineRule="auto"/>
        <w:jc w:val="both"/>
        <w:rPr>
          <w:rFonts w:ascii="Times New Roman" w:hAnsi="Times New Roman" w:cs="Times New Roman"/>
          <w:sz w:val="32"/>
          <w:szCs w:val="32"/>
        </w:rPr>
      </w:pPr>
      <w:r w:rsidRPr="00FF2548">
        <w:rPr>
          <w:rFonts w:ascii="Times New Roman" w:hAnsi="Times New Roman" w:cs="Times New Roman"/>
          <w:sz w:val="32"/>
          <w:szCs w:val="32"/>
        </w:rPr>
        <w:t xml:space="preserve">W. L. Jorgensen, </w:t>
      </w:r>
      <w:r w:rsidRPr="00FF2548">
        <w:rPr>
          <w:rFonts w:ascii="Times New Roman" w:hAnsi="Times New Roman" w:cs="Times New Roman"/>
          <w:i/>
          <w:iCs/>
          <w:sz w:val="32"/>
          <w:szCs w:val="32"/>
        </w:rPr>
        <w:t>Science,</w:t>
      </w:r>
      <w:r w:rsidRPr="00FF2548">
        <w:rPr>
          <w:rFonts w:ascii="Times New Roman" w:hAnsi="Times New Roman" w:cs="Times New Roman"/>
          <w:sz w:val="32"/>
          <w:szCs w:val="32"/>
        </w:rPr>
        <w:t xml:space="preserve"> 1991</w:t>
      </w:r>
      <w:r w:rsidRPr="00FF2548">
        <w:rPr>
          <w:rFonts w:ascii="Times New Roman" w:hAnsi="Times New Roman" w:cs="Times New Roman"/>
          <w:b/>
          <w:bCs/>
          <w:sz w:val="32"/>
          <w:szCs w:val="32"/>
        </w:rPr>
        <w:t>, 254</w:t>
      </w:r>
      <w:r w:rsidRPr="00FF2548">
        <w:rPr>
          <w:rFonts w:ascii="Times New Roman" w:hAnsi="Times New Roman" w:cs="Times New Roman"/>
          <w:sz w:val="32"/>
          <w:szCs w:val="32"/>
        </w:rPr>
        <w:t>, 954.</w:t>
      </w:r>
    </w:p>
    <w:p w14:paraId="36565A2D" w14:textId="1F44FF9F" w:rsidR="00DA7015" w:rsidRDefault="00DA7015" w:rsidP="00FF2548">
      <w:pPr>
        <w:pStyle w:val="ListParagraph"/>
        <w:numPr>
          <w:ilvl w:val="0"/>
          <w:numId w:val="6"/>
        </w:numPr>
        <w:spacing w:line="480" w:lineRule="auto"/>
        <w:jc w:val="both"/>
        <w:rPr>
          <w:rFonts w:ascii="Times New Roman" w:hAnsi="Times New Roman" w:cs="Times New Roman"/>
          <w:sz w:val="32"/>
          <w:szCs w:val="32"/>
        </w:rPr>
      </w:pPr>
      <w:r>
        <w:rPr>
          <w:rFonts w:ascii="Times New Roman" w:hAnsi="Times New Roman" w:cs="Times New Roman"/>
          <w:sz w:val="32"/>
          <w:szCs w:val="32"/>
        </w:rPr>
        <w:t>L.</w:t>
      </w:r>
      <w:r w:rsidRPr="00DA7015">
        <w:t xml:space="preserve"> </w:t>
      </w:r>
      <w:proofErr w:type="spellStart"/>
      <w:r w:rsidRPr="00DA7015">
        <w:rPr>
          <w:rFonts w:ascii="Times New Roman" w:hAnsi="Times New Roman" w:cs="Times New Roman"/>
          <w:sz w:val="32"/>
          <w:szCs w:val="32"/>
        </w:rPr>
        <w:t>Stryer</w:t>
      </w:r>
      <w:proofErr w:type="spellEnd"/>
      <w:r w:rsidRPr="00DA7015">
        <w:rPr>
          <w:rFonts w:ascii="Times New Roman" w:hAnsi="Times New Roman" w:cs="Times New Roman"/>
          <w:sz w:val="32"/>
          <w:szCs w:val="32"/>
        </w:rPr>
        <w:t>, "</w:t>
      </w:r>
      <w:proofErr w:type="spellStart"/>
      <w:r w:rsidRPr="00DA7015">
        <w:rPr>
          <w:rFonts w:ascii="Times New Roman" w:hAnsi="Times New Roman" w:cs="Times New Roman"/>
          <w:sz w:val="32"/>
          <w:szCs w:val="32"/>
        </w:rPr>
        <w:t>Buchemistry</w:t>
      </w:r>
      <w:proofErr w:type="spellEnd"/>
      <w:r w:rsidRPr="00DA7015">
        <w:rPr>
          <w:rFonts w:ascii="Times New Roman" w:hAnsi="Times New Roman" w:cs="Times New Roman"/>
          <w:sz w:val="32"/>
          <w:szCs w:val="32"/>
        </w:rPr>
        <w:t xml:space="preserve">, 3rd </w:t>
      </w:r>
      <w:proofErr w:type="spellStart"/>
      <w:r w:rsidRPr="00DA7015">
        <w:rPr>
          <w:rFonts w:ascii="Times New Roman" w:hAnsi="Times New Roman" w:cs="Times New Roman"/>
          <w:sz w:val="32"/>
          <w:szCs w:val="32"/>
        </w:rPr>
        <w:t>edn</w:t>
      </w:r>
      <w:proofErr w:type="spellEnd"/>
      <w:r w:rsidRPr="00DA7015">
        <w:rPr>
          <w:rFonts w:ascii="Times New Roman" w:hAnsi="Times New Roman" w:cs="Times New Roman"/>
          <w:sz w:val="32"/>
          <w:szCs w:val="32"/>
        </w:rPr>
        <w:t>, Freeman. San Francisco, 1988, chap 35.</w:t>
      </w:r>
    </w:p>
    <w:p w14:paraId="350F2B70" w14:textId="192CC30E" w:rsidR="00DA7015" w:rsidRDefault="006B2209" w:rsidP="00FF2548">
      <w:pPr>
        <w:pStyle w:val="ListParagraph"/>
        <w:numPr>
          <w:ilvl w:val="0"/>
          <w:numId w:val="6"/>
        </w:numPr>
        <w:spacing w:line="480" w:lineRule="auto"/>
        <w:jc w:val="both"/>
        <w:rPr>
          <w:rFonts w:ascii="Times New Roman" w:hAnsi="Times New Roman" w:cs="Times New Roman"/>
          <w:sz w:val="32"/>
          <w:szCs w:val="32"/>
        </w:rPr>
      </w:pPr>
      <w:r>
        <w:rPr>
          <w:rFonts w:ascii="Times New Roman" w:hAnsi="Times New Roman" w:cs="Times New Roman"/>
          <w:sz w:val="32"/>
          <w:szCs w:val="32"/>
        </w:rPr>
        <w:t>J.</w:t>
      </w:r>
      <w:r w:rsidRPr="006B2209">
        <w:rPr>
          <w:rFonts w:ascii="Times New Roman" w:hAnsi="Times New Roman" w:cs="Times New Roman"/>
          <w:sz w:val="32"/>
          <w:szCs w:val="32"/>
        </w:rPr>
        <w:t xml:space="preserve"> D. Watson and F</w:t>
      </w:r>
      <w:r>
        <w:rPr>
          <w:rFonts w:ascii="Times New Roman" w:hAnsi="Times New Roman" w:cs="Times New Roman"/>
          <w:sz w:val="32"/>
          <w:szCs w:val="32"/>
        </w:rPr>
        <w:t>.</w:t>
      </w:r>
      <w:r w:rsidRPr="006B2209">
        <w:rPr>
          <w:rFonts w:ascii="Times New Roman" w:hAnsi="Times New Roman" w:cs="Times New Roman"/>
          <w:sz w:val="32"/>
          <w:szCs w:val="32"/>
        </w:rPr>
        <w:t>H</w:t>
      </w:r>
      <w:r>
        <w:rPr>
          <w:rFonts w:ascii="Times New Roman" w:hAnsi="Times New Roman" w:cs="Times New Roman"/>
          <w:sz w:val="32"/>
          <w:szCs w:val="32"/>
        </w:rPr>
        <w:t>.</w:t>
      </w:r>
      <w:r w:rsidRPr="006B2209">
        <w:rPr>
          <w:rFonts w:ascii="Times New Roman" w:hAnsi="Times New Roman" w:cs="Times New Roman"/>
          <w:sz w:val="32"/>
          <w:szCs w:val="32"/>
        </w:rPr>
        <w:t>C</w:t>
      </w:r>
      <w:r>
        <w:rPr>
          <w:rFonts w:ascii="Times New Roman" w:hAnsi="Times New Roman" w:cs="Times New Roman"/>
          <w:sz w:val="32"/>
          <w:szCs w:val="32"/>
        </w:rPr>
        <w:t>.</w:t>
      </w:r>
      <w:r w:rsidRPr="006B2209">
        <w:rPr>
          <w:rFonts w:ascii="Times New Roman" w:hAnsi="Times New Roman" w:cs="Times New Roman"/>
          <w:sz w:val="32"/>
          <w:szCs w:val="32"/>
        </w:rPr>
        <w:t xml:space="preserve"> Crick, </w:t>
      </w:r>
      <w:r w:rsidRPr="006B2209">
        <w:rPr>
          <w:rFonts w:ascii="Times New Roman" w:hAnsi="Times New Roman" w:cs="Times New Roman"/>
          <w:i/>
          <w:iCs/>
          <w:sz w:val="32"/>
          <w:szCs w:val="32"/>
        </w:rPr>
        <w:t>Nature (London),</w:t>
      </w:r>
      <w:r w:rsidRPr="006B2209">
        <w:rPr>
          <w:rFonts w:ascii="Times New Roman" w:hAnsi="Times New Roman" w:cs="Times New Roman"/>
          <w:sz w:val="32"/>
          <w:szCs w:val="32"/>
        </w:rPr>
        <w:t xml:space="preserve"> 1953, </w:t>
      </w:r>
      <w:r w:rsidRPr="006B2209">
        <w:rPr>
          <w:rFonts w:ascii="Times New Roman" w:hAnsi="Times New Roman" w:cs="Times New Roman"/>
          <w:b/>
          <w:bCs/>
          <w:sz w:val="32"/>
          <w:szCs w:val="32"/>
        </w:rPr>
        <w:t>171</w:t>
      </w:r>
      <w:r w:rsidRPr="006B2209">
        <w:rPr>
          <w:rFonts w:ascii="Times New Roman" w:hAnsi="Times New Roman" w:cs="Times New Roman"/>
          <w:sz w:val="32"/>
          <w:szCs w:val="32"/>
        </w:rPr>
        <w:t>, 737,</w:t>
      </w:r>
    </w:p>
    <w:p w14:paraId="6543A582" w14:textId="3E23A922" w:rsidR="006B2209" w:rsidRDefault="00906322" w:rsidP="00FF2548">
      <w:pPr>
        <w:pStyle w:val="ListParagraph"/>
        <w:numPr>
          <w:ilvl w:val="0"/>
          <w:numId w:val="6"/>
        </w:numPr>
        <w:spacing w:line="480" w:lineRule="auto"/>
        <w:jc w:val="both"/>
        <w:rPr>
          <w:rFonts w:ascii="Times New Roman" w:hAnsi="Times New Roman" w:cs="Times New Roman"/>
          <w:sz w:val="32"/>
          <w:szCs w:val="32"/>
        </w:rPr>
      </w:pPr>
      <w:r>
        <w:rPr>
          <w:rFonts w:ascii="Times New Roman" w:hAnsi="Times New Roman" w:cs="Times New Roman"/>
          <w:sz w:val="32"/>
          <w:szCs w:val="32"/>
        </w:rPr>
        <w:t>J.</w:t>
      </w:r>
      <w:r w:rsidRPr="00906322">
        <w:t xml:space="preserve"> </w:t>
      </w:r>
      <w:r w:rsidRPr="00906322">
        <w:rPr>
          <w:rFonts w:ascii="Times New Roman" w:hAnsi="Times New Roman" w:cs="Times New Roman"/>
          <w:sz w:val="32"/>
          <w:szCs w:val="32"/>
        </w:rPr>
        <w:t xml:space="preserve">W. </w:t>
      </w:r>
      <w:proofErr w:type="spellStart"/>
      <w:r w:rsidRPr="00906322">
        <w:rPr>
          <w:rFonts w:ascii="Times New Roman" w:hAnsi="Times New Roman" w:cs="Times New Roman"/>
          <w:sz w:val="32"/>
          <w:szCs w:val="32"/>
        </w:rPr>
        <w:t>Lown</w:t>
      </w:r>
      <w:proofErr w:type="spellEnd"/>
      <w:r w:rsidRPr="00906322">
        <w:rPr>
          <w:rFonts w:ascii="Times New Roman" w:hAnsi="Times New Roman" w:cs="Times New Roman"/>
          <w:sz w:val="32"/>
          <w:szCs w:val="32"/>
        </w:rPr>
        <w:t xml:space="preserve">, </w:t>
      </w:r>
      <w:proofErr w:type="spellStart"/>
      <w:r w:rsidRPr="00906322">
        <w:rPr>
          <w:rFonts w:ascii="Times New Roman" w:hAnsi="Times New Roman" w:cs="Times New Roman"/>
          <w:i/>
          <w:iCs/>
          <w:sz w:val="32"/>
          <w:szCs w:val="32"/>
        </w:rPr>
        <w:t>Chemtracts</w:t>
      </w:r>
      <w:proofErr w:type="spellEnd"/>
      <w:r w:rsidRPr="00906322">
        <w:rPr>
          <w:rFonts w:ascii="Times New Roman" w:hAnsi="Times New Roman" w:cs="Times New Roman"/>
          <w:i/>
          <w:iCs/>
          <w:sz w:val="32"/>
          <w:szCs w:val="32"/>
        </w:rPr>
        <w:t xml:space="preserve"> Org. Chem.,</w:t>
      </w:r>
      <w:r w:rsidRPr="00906322">
        <w:rPr>
          <w:rFonts w:ascii="Times New Roman" w:hAnsi="Times New Roman" w:cs="Times New Roman"/>
          <w:sz w:val="32"/>
          <w:szCs w:val="32"/>
        </w:rPr>
        <w:t xml:space="preserve"> 1993</w:t>
      </w:r>
      <w:r w:rsidRPr="00906322">
        <w:rPr>
          <w:rFonts w:ascii="Times New Roman" w:hAnsi="Times New Roman" w:cs="Times New Roman"/>
          <w:b/>
          <w:bCs/>
          <w:sz w:val="32"/>
          <w:szCs w:val="32"/>
        </w:rPr>
        <w:t>, 6</w:t>
      </w:r>
      <w:r w:rsidRPr="00906322">
        <w:rPr>
          <w:rFonts w:ascii="Times New Roman" w:hAnsi="Times New Roman" w:cs="Times New Roman"/>
          <w:sz w:val="32"/>
          <w:szCs w:val="32"/>
        </w:rPr>
        <w:t>, 205</w:t>
      </w:r>
      <w:r>
        <w:rPr>
          <w:rFonts w:ascii="Times New Roman" w:hAnsi="Times New Roman" w:cs="Times New Roman"/>
          <w:sz w:val="32"/>
          <w:szCs w:val="32"/>
        </w:rPr>
        <w:t>.</w:t>
      </w:r>
    </w:p>
    <w:p w14:paraId="791C62F3" w14:textId="239A3DC8" w:rsidR="00906322" w:rsidRDefault="00B376BB" w:rsidP="00FF2548">
      <w:pPr>
        <w:pStyle w:val="ListParagraph"/>
        <w:numPr>
          <w:ilvl w:val="0"/>
          <w:numId w:val="6"/>
        </w:numPr>
        <w:spacing w:line="480" w:lineRule="auto"/>
        <w:jc w:val="both"/>
        <w:rPr>
          <w:rFonts w:ascii="Times New Roman" w:hAnsi="Times New Roman" w:cs="Times New Roman"/>
          <w:sz w:val="32"/>
          <w:szCs w:val="32"/>
        </w:rPr>
      </w:pPr>
      <w:r w:rsidRPr="00B376BB">
        <w:rPr>
          <w:rFonts w:ascii="Times New Roman" w:hAnsi="Times New Roman" w:cs="Times New Roman"/>
          <w:sz w:val="32"/>
          <w:szCs w:val="32"/>
        </w:rPr>
        <w:t xml:space="preserve">R. E. Dickerson, </w:t>
      </w:r>
      <w:r w:rsidRPr="00B376BB">
        <w:rPr>
          <w:rFonts w:ascii="Times New Roman" w:hAnsi="Times New Roman" w:cs="Times New Roman"/>
          <w:i/>
          <w:iCs/>
          <w:sz w:val="32"/>
          <w:szCs w:val="32"/>
        </w:rPr>
        <w:t xml:space="preserve">Methods </w:t>
      </w:r>
      <w:proofErr w:type="spellStart"/>
      <w:r w:rsidRPr="00B376BB">
        <w:rPr>
          <w:rFonts w:ascii="Times New Roman" w:hAnsi="Times New Roman" w:cs="Times New Roman"/>
          <w:i/>
          <w:iCs/>
          <w:sz w:val="32"/>
          <w:szCs w:val="32"/>
        </w:rPr>
        <w:t>Enzymol</w:t>
      </w:r>
      <w:proofErr w:type="spellEnd"/>
      <w:r w:rsidRPr="00B376BB">
        <w:rPr>
          <w:rFonts w:ascii="Times New Roman" w:hAnsi="Times New Roman" w:cs="Times New Roman"/>
          <w:sz w:val="32"/>
          <w:szCs w:val="32"/>
        </w:rPr>
        <w:t xml:space="preserve">., 1992, </w:t>
      </w:r>
      <w:r w:rsidRPr="00B376BB">
        <w:rPr>
          <w:rFonts w:ascii="Times New Roman" w:hAnsi="Times New Roman" w:cs="Times New Roman"/>
          <w:b/>
          <w:bCs/>
          <w:sz w:val="32"/>
          <w:szCs w:val="32"/>
        </w:rPr>
        <w:t>211,</w:t>
      </w:r>
      <w:r w:rsidRPr="00B376BB">
        <w:rPr>
          <w:rFonts w:ascii="Times New Roman" w:hAnsi="Times New Roman" w:cs="Times New Roman"/>
          <w:sz w:val="32"/>
          <w:szCs w:val="32"/>
        </w:rPr>
        <w:t xml:space="preserve"> 67.</w:t>
      </w:r>
    </w:p>
    <w:p w14:paraId="6F40EAB5" w14:textId="38BF577B" w:rsidR="00B376BB" w:rsidRDefault="00B376BB" w:rsidP="00FF2548">
      <w:pPr>
        <w:pStyle w:val="ListParagraph"/>
        <w:numPr>
          <w:ilvl w:val="0"/>
          <w:numId w:val="6"/>
        </w:numPr>
        <w:spacing w:line="480" w:lineRule="auto"/>
        <w:jc w:val="both"/>
        <w:rPr>
          <w:rFonts w:ascii="Times New Roman" w:hAnsi="Times New Roman" w:cs="Times New Roman"/>
          <w:sz w:val="32"/>
          <w:szCs w:val="32"/>
        </w:rPr>
      </w:pPr>
      <w:r w:rsidRPr="00B376BB">
        <w:rPr>
          <w:rFonts w:ascii="Times New Roman" w:hAnsi="Times New Roman" w:cs="Times New Roman"/>
          <w:sz w:val="32"/>
          <w:szCs w:val="32"/>
        </w:rPr>
        <w:t xml:space="preserve">R. E. Dickerson, H. R. Drew, B. N. Conner, R. M. Wing, A. Y. </w:t>
      </w:r>
      <w:proofErr w:type="spellStart"/>
      <w:r w:rsidRPr="00B376BB">
        <w:rPr>
          <w:rFonts w:ascii="Times New Roman" w:hAnsi="Times New Roman" w:cs="Times New Roman"/>
          <w:sz w:val="32"/>
          <w:szCs w:val="32"/>
        </w:rPr>
        <w:t>Fratini</w:t>
      </w:r>
      <w:proofErr w:type="spellEnd"/>
      <w:r w:rsidRPr="00B376BB">
        <w:rPr>
          <w:rFonts w:ascii="Times New Roman" w:hAnsi="Times New Roman" w:cs="Times New Roman"/>
          <w:sz w:val="32"/>
          <w:szCs w:val="32"/>
        </w:rPr>
        <w:t xml:space="preserve">, and M. L. </w:t>
      </w:r>
      <w:proofErr w:type="spellStart"/>
      <w:r w:rsidRPr="00B376BB">
        <w:rPr>
          <w:rFonts w:ascii="Times New Roman" w:hAnsi="Times New Roman" w:cs="Times New Roman"/>
          <w:sz w:val="32"/>
          <w:szCs w:val="32"/>
        </w:rPr>
        <w:t>Kopka</w:t>
      </w:r>
      <w:proofErr w:type="spellEnd"/>
      <w:r w:rsidRPr="00B376BB">
        <w:rPr>
          <w:rFonts w:ascii="Times New Roman" w:hAnsi="Times New Roman" w:cs="Times New Roman"/>
          <w:sz w:val="32"/>
          <w:szCs w:val="32"/>
        </w:rPr>
        <w:t xml:space="preserve">, </w:t>
      </w:r>
      <w:r w:rsidRPr="00B376BB">
        <w:rPr>
          <w:rFonts w:ascii="Times New Roman" w:hAnsi="Times New Roman" w:cs="Times New Roman"/>
          <w:i/>
          <w:iCs/>
          <w:sz w:val="32"/>
          <w:szCs w:val="32"/>
        </w:rPr>
        <w:t>Science</w:t>
      </w:r>
      <w:r w:rsidRPr="00B376BB">
        <w:rPr>
          <w:rFonts w:ascii="Times New Roman" w:hAnsi="Times New Roman" w:cs="Times New Roman"/>
          <w:sz w:val="32"/>
          <w:szCs w:val="32"/>
        </w:rPr>
        <w:t xml:space="preserve">, 1982, </w:t>
      </w:r>
      <w:r w:rsidRPr="00B376BB">
        <w:rPr>
          <w:rFonts w:ascii="Times New Roman" w:hAnsi="Times New Roman" w:cs="Times New Roman"/>
          <w:b/>
          <w:bCs/>
          <w:sz w:val="32"/>
          <w:szCs w:val="32"/>
        </w:rPr>
        <w:t>216</w:t>
      </w:r>
      <w:r w:rsidRPr="00B376BB">
        <w:rPr>
          <w:rFonts w:ascii="Times New Roman" w:hAnsi="Times New Roman" w:cs="Times New Roman"/>
          <w:sz w:val="32"/>
          <w:szCs w:val="32"/>
        </w:rPr>
        <w:t>, 47</w:t>
      </w:r>
      <w:r>
        <w:rPr>
          <w:rFonts w:ascii="Times New Roman" w:hAnsi="Times New Roman" w:cs="Times New Roman"/>
          <w:sz w:val="32"/>
          <w:szCs w:val="32"/>
        </w:rPr>
        <w:t>5.</w:t>
      </w:r>
    </w:p>
    <w:p w14:paraId="1F8BE240" w14:textId="60953822" w:rsidR="00B376BB" w:rsidRDefault="00A16CB4" w:rsidP="00FF2548">
      <w:pPr>
        <w:pStyle w:val="ListParagraph"/>
        <w:numPr>
          <w:ilvl w:val="0"/>
          <w:numId w:val="6"/>
        </w:numPr>
        <w:spacing w:line="480" w:lineRule="auto"/>
        <w:jc w:val="both"/>
        <w:rPr>
          <w:rFonts w:ascii="Times New Roman" w:hAnsi="Times New Roman" w:cs="Times New Roman"/>
          <w:sz w:val="32"/>
          <w:szCs w:val="32"/>
        </w:rPr>
      </w:pPr>
      <w:r w:rsidRPr="00A16CB4">
        <w:rPr>
          <w:rFonts w:ascii="Times New Roman" w:hAnsi="Times New Roman" w:cs="Times New Roman"/>
          <w:sz w:val="32"/>
          <w:szCs w:val="32"/>
        </w:rPr>
        <w:t xml:space="preserve">A. Rich, A. </w:t>
      </w:r>
      <w:proofErr w:type="spellStart"/>
      <w:r w:rsidRPr="00A16CB4">
        <w:rPr>
          <w:rFonts w:ascii="Times New Roman" w:hAnsi="Times New Roman" w:cs="Times New Roman"/>
          <w:sz w:val="32"/>
          <w:szCs w:val="32"/>
        </w:rPr>
        <w:t>Nordheim</w:t>
      </w:r>
      <w:proofErr w:type="spellEnd"/>
      <w:r w:rsidRPr="00A16CB4">
        <w:rPr>
          <w:rFonts w:ascii="Times New Roman" w:hAnsi="Times New Roman" w:cs="Times New Roman"/>
          <w:sz w:val="32"/>
          <w:szCs w:val="32"/>
        </w:rPr>
        <w:t xml:space="preserve">, and A. H.-J. Wang, </w:t>
      </w:r>
      <w:proofErr w:type="spellStart"/>
      <w:r w:rsidRPr="00A16CB4">
        <w:rPr>
          <w:rFonts w:ascii="Times New Roman" w:hAnsi="Times New Roman" w:cs="Times New Roman"/>
          <w:i/>
          <w:iCs/>
          <w:sz w:val="32"/>
          <w:szCs w:val="32"/>
        </w:rPr>
        <w:t>Annu</w:t>
      </w:r>
      <w:proofErr w:type="spellEnd"/>
      <w:r w:rsidRPr="00A16CB4">
        <w:rPr>
          <w:rFonts w:ascii="Times New Roman" w:hAnsi="Times New Roman" w:cs="Times New Roman"/>
          <w:i/>
          <w:iCs/>
          <w:sz w:val="32"/>
          <w:szCs w:val="32"/>
        </w:rPr>
        <w:t xml:space="preserve">. Rev. </w:t>
      </w:r>
      <w:proofErr w:type="spellStart"/>
      <w:r w:rsidRPr="00A16CB4">
        <w:rPr>
          <w:rFonts w:ascii="Times New Roman" w:hAnsi="Times New Roman" w:cs="Times New Roman"/>
          <w:i/>
          <w:iCs/>
          <w:sz w:val="32"/>
          <w:szCs w:val="32"/>
        </w:rPr>
        <w:t>Biochem</w:t>
      </w:r>
      <w:proofErr w:type="spellEnd"/>
      <w:r w:rsidRPr="00A16CB4">
        <w:rPr>
          <w:rFonts w:ascii="Times New Roman" w:hAnsi="Times New Roman" w:cs="Times New Roman"/>
          <w:i/>
          <w:iCs/>
          <w:sz w:val="32"/>
          <w:szCs w:val="32"/>
        </w:rPr>
        <w:t>.,</w:t>
      </w:r>
      <w:r w:rsidRPr="00A16CB4">
        <w:rPr>
          <w:rFonts w:ascii="Times New Roman" w:hAnsi="Times New Roman" w:cs="Times New Roman"/>
          <w:sz w:val="32"/>
          <w:szCs w:val="32"/>
        </w:rPr>
        <w:t xml:space="preserve"> 1984, </w:t>
      </w:r>
      <w:r w:rsidRPr="00A16CB4">
        <w:rPr>
          <w:rFonts w:ascii="Times New Roman" w:hAnsi="Times New Roman" w:cs="Times New Roman"/>
          <w:b/>
          <w:bCs/>
          <w:sz w:val="32"/>
          <w:szCs w:val="32"/>
        </w:rPr>
        <w:t>53</w:t>
      </w:r>
      <w:r w:rsidRPr="00A16CB4">
        <w:rPr>
          <w:rFonts w:ascii="Times New Roman" w:hAnsi="Times New Roman" w:cs="Times New Roman"/>
          <w:sz w:val="32"/>
          <w:szCs w:val="32"/>
        </w:rPr>
        <w:t>, 791.</w:t>
      </w:r>
    </w:p>
    <w:p w14:paraId="57975042" w14:textId="7A38C112" w:rsidR="00A16CB4" w:rsidRDefault="00A16CB4" w:rsidP="00FF2548">
      <w:pPr>
        <w:pStyle w:val="ListParagraph"/>
        <w:numPr>
          <w:ilvl w:val="0"/>
          <w:numId w:val="6"/>
        </w:numPr>
        <w:spacing w:line="480" w:lineRule="auto"/>
        <w:jc w:val="both"/>
        <w:rPr>
          <w:rFonts w:ascii="Times New Roman" w:hAnsi="Times New Roman" w:cs="Times New Roman"/>
          <w:sz w:val="32"/>
          <w:szCs w:val="32"/>
        </w:rPr>
      </w:pPr>
      <w:r w:rsidRPr="00A16CB4">
        <w:rPr>
          <w:rFonts w:ascii="Times New Roman" w:hAnsi="Times New Roman" w:cs="Times New Roman"/>
          <w:sz w:val="32"/>
          <w:szCs w:val="32"/>
        </w:rPr>
        <w:t>Michael J. Hannon</w:t>
      </w:r>
      <w:r>
        <w:rPr>
          <w:rFonts w:ascii="Times New Roman" w:hAnsi="Times New Roman" w:cs="Times New Roman"/>
          <w:sz w:val="32"/>
          <w:szCs w:val="32"/>
        </w:rPr>
        <w:t xml:space="preserve"> </w:t>
      </w:r>
      <w:r w:rsidRPr="00A16CB4">
        <w:rPr>
          <w:rFonts w:ascii="Times New Roman" w:hAnsi="Times New Roman" w:cs="Times New Roman"/>
          <w:i/>
          <w:iCs/>
          <w:sz w:val="32"/>
          <w:szCs w:val="32"/>
        </w:rPr>
        <w:t>Chem. Soc. Rev.,</w:t>
      </w:r>
      <w:r w:rsidRPr="00A16CB4">
        <w:rPr>
          <w:rFonts w:ascii="Times New Roman" w:hAnsi="Times New Roman" w:cs="Times New Roman"/>
          <w:sz w:val="32"/>
          <w:szCs w:val="32"/>
        </w:rPr>
        <w:t xml:space="preserve"> 2007, </w:t>
      </w:r>
      <w:r w:rsidRPr="00A16CB4">
        <w:rPr>
          <w:rFonts w:ascii="Times New Roman" w:hAnsi="Times New Roman" w:cs="Times New Roman"/>
          <w:b/>
          <w:bCs/>
          <w:sz w:val="32"/>
          <w:szCs w:val="32"/>
        </w:rPr>
        <w:t>36</w:t>
      </w:r>
      <w:r w:rsidRPr="00A16CB4">
        <w:rPr>
          <w:rFonts w:ascii="Times New Roman" w:hAnsi="Times New Roman" w:cs="Times New Roman"/>
          <w:sz w:val="32"/>
          <w:szCs w:val="32"/>
        </w:rPr>
        <w:t>, 280–295</w:t>
      </w:r>
      <w:r>
        <w:rPr>
          <w:rFonts w:ascii="Times New Roman" w:hAnsi="Times New Roman" w:cs="Times New Roman"/>
          <w:sz w:val="32"/>
          <w:szCs w:val="32"/>
        </w:rPr>
        <w:t>.</w:t>
      </w:r>
    </w:p>
    <w:p w14:paraId="6E53B73D" w14:textId="641730D3" w:rsidR="00A16CB4" w:rsidRDefault="0005021B" w:rsidP="00FF2548">
      <w:pPr>
        <w:pStyle w:val="ListParagraph"/>
        <w:numPr>
          <w:ilvl w:val="0"/>
          <w:numId w:val="6"/>
        </w:numPr>
        <w:spacing w:line="480" w:lineRule="auto"/>
        <w:jc w:val="both"/>
        <w:rPr>
          <w:rFonts w:ascii="Times New Roman" w:hAnsi="Times New Roman" w:cs="Times New Roman"/>
          <w:sz w:val="32"/>
          <w:szCs w:val="32"/>
        </w:rPr>
      </w:pPr>
      <w:r w:rsidRPr="0005021B">
        <w:rPr>
          <w:rFonts w:ascii="Times New Roman" w:hAnsi="Times New Roman" w:cs="Times New Roman"/>
          <w:sz w:val="32"/>
          <w:szCs w:val="32"/>
        </w:rPr>
        <w:t xml:space="preserve">M. L. </w:t>
      </w:r>
      <w:proofErr w:type="spellStart"/>
      <w:r w:rsidRPr="0005021B">
        <w:rPr>
          <w:rFonts w:ascii="Times New Roman" w:hAnsi="Times New Roman" w:cs="Times New Roman"/>
          <w:sz w:val="32"/>
          <w:szCs w:val="32"/>
        </w:rPr>
        <w:t>Kopka</w:t>
      </w:r>
      <w:proofErr w:type="spellEnd"/>
      <w:r w:rsidRPr="0005021B">
        <w:rPr>
          <w:rFonts w:ascii="Times New Roman" w:hAnsi="Times New Roman" w:cs="Times New Roman"/>
          <w:sz w:val="32"/>
          <w:szCs w:val="32"/>
        </w:rPr>
        <w:t xml:space="preserve"> and T. A. Larsen, in "Nucleic Acid Targeted Drug Design, eds. C. L. Propst and T. J. Perun, Dekker</w:t>
      </w:r>
      <w:r>
        <w:rPr>
          <w:rFonts w:ascii="Times New Roman" w:hAnsi="Times New Roman" w:cs="Times New Roman"/>
          <w:sz w:val="32"/>
          <w:szCs w:val="32"/>
        </w:rPr>
        <w:t>, New York,1992, pp 303-74.</w:t>
      </w:r>
    </w:p>
    <w:p w14:paraId="487C5008" w14:textId="551E64A8" w:rsidR="0005021B" w:rsidRDefault="0005021B" w:rsidP="00FF2548">
      <w:pPr>
        <w:pStyle w:val="ListParagraph"/>
        <w:numPr>
          <w:ilvl w:val="0"/>
          <w:numId w:val="6"/>
        </w:numPr>
        <w:spacing w:line="480" w:lineRule="auto"/>
        <w:jc w:val="both"/>
        <w:rPr>
          <w:rFonts w:ascii="Times New Roman" w:hAnsi="Times New Roman" w:cs="Times New Roman"/>
          <w:sz w:val="32"/>
          <w:szCs w:val="32"/>
        </w:rPr>
      </w:pPr>
      <w:r w:rsidRPr="0005021B">
        <w:rPr>
          <w:rFonts w:ascii="Times New Roman" w:hAnsi="Times New Roman" w:cs="Times New Roman"/>
          <w:sz w:val="32"/>
          <w:szCs w:val="32"/>
        </w:rPr>
        <w:lastRenderedPageBreak/>
        <w:t xml:space="preserve"> X. Chen, B. Ramakrishnan, S. T. Rao, and M. </w:t>
      </w:r>
      <w:proofErr w:type="spellStart"/>
      <w:r w:rsidRPr="0005021B">
        <w:rPr>
          <w:rFonts w:ascii="Times New Roman" w:hAnsi="Times New Roman" w:cs="Times New Roman"/>
          <w:sz w:val="32"/>
          <w:szCs w:val="32"/>
        </w:rPr>
        <w:t>Sundaralingam</w:t>
      </w:r>
      <w:proofErr w:type="spellEnd"/>
      <w:r w:rsidRPr="0005021B">
        <w:rPr>
          <w:rFonts w:ascii="Times New Roman" w:hAnsi="Times New Roman" w:cs="Times New Roman"/>
          <w:sz w:val="32"/>
          <w:szCs w:val="32"/>
        </w:rPr>
        <w:t xml:space="preserve">, </w:t>
      </w:r>
      <w:r w:rsidRPr="0005021B">
        <w:rPr>
          <w:rFonts w:ascii="Times New Roman" w:hAnsi="Times New Roman" w:cs="Times New Roman"/>
          <w:i/>
          <w:iCs/>
          <w:sz w:val="32"/>
          <w:szCs w:val="32"/>
        </w:rPr>
        <w:t>Nature Struct. Biol.,</w:t>
      </w:r>
      <w:r w:rsidRPr="0005021B">
        <w:rPr>
          <w:rFonts w:ascii="Times New Roman" w:hAnsi="Times New Roman" w:cs="Times New Roman"/>
          <w:sz w:val="32"/>
          <w:szCs w:val="32"/>
        </w:rPr>
        <w:t xml:space="preserve"> 1994, </w:t>
      </w:r>
      <w:r w:rsidRPr="0005021B">
        <w:rPr>
          <w:rFonts w:ascii="Times New Roman" w:hAnsi="Times New Roman" w:cs="Times New Roman"/>
          <w:b/>
          <w:bCs/>
          <w:sz w:val="32"/>
          <w:szCs w:val="32"/>
        </w:rPr>
        <w:t>1,</w:t>
      </w:r>
      <w:r w:rsidRPr="0005021B">
        <w:rPr>
          <w:rFonts w:ascii="Times New Roman" w:hAnsi="Times New Roman" w:cs="Times New Roman"/>
          <w:sz w:val="32"/>
          <w:szCs w:val="32"/>
        </w:rPr>
        <w:t xml:space="preserve"> 169.</w:t>
      </w:r>
    </w:p>
    <w:p w14:paraId="0A087121" w14:textId="74F02ACA" w:rsidR="0005021B" w:rsidRDefault="00166EB9" w:rsidP="00FF2548">
      <w:pPr>
        <w:pStyle w:val="ListParagraph"/>
        <w:numPr>
          <w:ilvl w:val="0"/>
          <w:numId w:val="6"/>
        </w:numPr>
        <w:spacing w:line="480" w:lineRule="auto"/>
        <w:jc w:val="both"/>
        <w:rPr>
          <w:rFonts w:ascii="Times New Roman" w:hAnsi="Times New Roman" w:cs="Times New Roman"/>
          <w:sz w:val="32"/>
          <w:szCs w:val="32"/>
        </w:rPr>
      </w:pPr>
      <w:r w:rsidRPr="00166EB9">
        <w:rPr>
          <w:rFonts w:ascii="Times New Roman" w:hAnsi="Times New Roman" w:cs="Times New Roman"/>
          <w:sz w:val="32"/>
          <w:szCs w:val="32"/>
        </w:rPr>
        <w:t>P</w:t>
      </w:r>
      <w:r>
        <w:rPr>
          <w:rFonts w:ascii="Times New Roman" w:hAnsi="Times New Roman" w:cs="Times New Roman"/>
          <w:sz w:val="32"/>
          <w:szCs w:val="32"/>
        </w:rPr>
        <w:t>.</w:t>
      </w:r>
      <w:r w:rsidRPr="00166EB9">
        <w:rPr>
          <w:rFonts w:ascii="Times New Roman" w:hAnsi="Times New Roman" w:cs="Times New Roman"/>
          <w:sz w:val="32"/>
          <w:szCs w:val="32"/>
        </w:rPr>
        <w:t xml:space="preserve">G. Schultz and P. B. </w:t>
      </w:r>
      <w:proofErr w:type="spellStart"/>
      <w:r w:rsidRPr="00166EB9">
        <w:rPr>
          <w:rFonts w:ascii="Times New Roman" w:hAnsi="Times New Roman" w:cs="Times New Roman"/>
          <w:i/>
          <w:iCs/>
          <w:sz w:val="32"/>
          <w:szCs w:val="32"/>
        </w:rPr>
        <w:t>Dervan</w:t>
      </w:r>
      <w:proofErr w:type="spellEnd"/>
      <w:r w:rsidRPr="00166EB9">
        <w:rPr>
          <w:rFonts w:ascii="Times New Roman" w:hAnsi="Times New Roman" w:cs="Times New Roman"/>
          <w:i/>
          <w:iCs/>
          <w:sz w:val="32"/>
          <w:szCs w:val="32"/>
        </w:rPr>
        <w:t>, Proc. Natl. Acad. Sci. USA</w:t>
      </w:r>
      <w:r w:rsidRPr="00166EB9">
        <w:rPr>
          <w:rFonts w:ascii="Times New Roman" w:hAnsi="Times New Roman" w:cs="Times New Roman"/>
          <w:sz w:val="32"/>
          <w:szCs w:val="32"/>
        </w:rPr>
        <w:t xml:space="preserve">, 1983, </w:t>
      </w:r>
      <w:r w:rsidRPr="00166EB9">
        <w:rPr>
          <w:rFonts w:ascii="Times New Roman" w:hAnsi="Times New Roman" w:cs="Times New Roman"/>
          <w:b/>
          <w:bCs/>
          <w:sz w:val="32"/>
          <w:szCs w:val="32"/>
        </w:rPr>
        <w:t>80</w:t>
      </w:r>
      <w:r w:rsidRPr="00166EB9">
        <w:rPr>
          <w:rFonts w:ascii="Times New Roman" w:hAnsi="Times New Roman" w:cs="Times New Roman"/>
          <w:sz w:val="32"/>
          <w:szCs w:val="32"/>
        </w:rPr>
        <w:t>, 6834.</w:t>
      </w:r>
    </w:p>
    <w:p w14:paraId="3CA67E85" w14:textId="22680789" w:rsidR="00166EB9" w:rsidRDefault="00166EB9" w:rsidP="00FF2548">
      <w:pPr>
        <w:pStyle w:val="ListParagraph"/>
        <w:numPr>
          <w:ilvl w:val="0"/>
          <w:numId w:val="6"/>
        </w:numPr>
        <w:spacing w:line="480" w:lineRule="auto"/>
        <w:jc w:val="both"/>
        <w:rPr>
          <w:rFonts w:ascii="Times New Roman" w:hAnsi="Times New Roman" w:cs="Times New Roman"/>
          <w:sz w:val="32"/>
          <w:szCs w:val="32"/>
        </w:rPr>
      </w:pPr>
      <w:r w:rsidRPr="00166EB9">
        <w:rPr>
          <w:rFonts w:ascii="Times New Roman" w:hAnsi="Times New Roman" w:cs="Times New Roman"/>
          <w:sz w:val="32"/>
          <w:szCs w:val="32"/>
        </w:rPr>
        <w:t>R</w:t>
      </w:r>
      <w:r>
        <w:rPr>
          <w:rFonts w:ascii="Times New Roman" w:hAnsi="Times New Roman" w:cs="Times New Roman"/>
          <w:sz w:val="32"/>
          <w:szCs w:val="32"/>
        </w:rPr>
        <w:t>.</w:t>
      </w:r>
      <w:r w:rsidRPr="00166EB9">
        <w:rPr>
          <w:rFonts w:ascii="Times New Roman" w:hAnsi="Times New Roman" w:cs="Times New Roman"/>
          <w:sz w:val="32"/>
          <w:szCs w:val="32"/>
        </w:rPr>
        <w:t xml:space="preserve">S. </w:t>
      </w:r>
      <w:proofErr w:type="spellStart"/>
      <w:r w:rsidRPr="00166EB9">
        <w:rPr>
          <w:rFonts w:ascii="Times New Roman" w:hAnsi="Times New Roman" w:cs="Times New Roman"/>
          <w:sz w:val="32"/>
          <w:szCs w:val="32"/>
        </w:rPr>
        <w:t>Youngquist</w:t>
      </w:r>
      <w:proofErr w:type="spellEnd"/>
      <w:r w:rsidRPr="00166EB9">
        <w:rPr>
          <w:rFonts w:ascii="Times New Roman" w:hAnsi="Times New Roman" w:cs="Times New Roman"/>
          <w:sz w:val="32"/>
          <w:szCs w:val="32"/>
        </w:rPr>
        <w:t xml:space="preserve"> and P. </w:t>
      </w:r>
      <w:r>
        <w:rPr>
          <w:rFonts w:ascii="Times New Roman" w:hAnsi="Times New Roman" w:cs="Times New Roman"/>
          <w:sz w:val="32"/>
          <w:szCs w:val="32"/>
        </w:rPr>
        <w:t>B</w:t>
      </w:r>
      <w:r w:rsidRPr="00166EB9">
        <w:rPr>
          <w:rFonts w:ascii="Times New Roman" w:hAnsi="Times New Roman" w:cs="Times New Roman"/>
          <w:sz w:val="32"/>
          <w:szCs w:val="32"/>
        </w:rPr>
        <w:t xml:space="preserve">. </w:t>
      </w:r>
      <w:proofErr w:type="spellStart"/>
      <w:r w:rsidRPr="00166EB9">
        <w:rPr>
          <w:rFonts w:ascii="Times New Roman" w:hAnsi="Times New Roman" w:cs="Times New Roman"/>
          <w:sz w:val="32"/>
          <w:szCs w:val="32"/>
        </w:rPr>
        <w:t>Dervan</w:t>
      </w:r>
      <w:proofErr w:type="spellEnd"/>
      <w:r w:rsidRPr="00166EB9">
        <w:rPr>
          <w:rFonts w:ascii="Times New Roman" w:hAnsi="Times New Roman" w:cs="Times New Roman"/>
          <w:sz w:val="32"/>
          <w:szCs w:val="32"/>
        </w:rPr>
        <w:t xml:space="preserve">, </w:t>
      </w:r>
      <w:r w:rsidRPr="00166EB9">
        <w:rPr>
          <w:rFonts w:ascii="Times New Roman" w:hAnsi="Times New Roman" w:cs="Times New Roman"/>
          <w:i/>
          <w:iCs/>
          <w:sz w:val="32"/>
          <w:szCs w:val="32"/>
        </w:rPr>
        <w:t xml:space="preserve">Proc. Natl. </w:t>
      </w:r>
      <w:proofErr w:type="spellStart"/>
      <w:r w:rsidRPr="00166EB9">
        <w:rPr>
          <w:rFonts w:ascii="Times New Roman" w:hAnsi="Times New Roman" w:cs="Times New Roman"/>
          <w:i/>
          <w:iCs/>
          <w:sz w:val="32"/>
          <w:szCs w:val="32"/>
        </w:rPr>
        <w:t>Acad</w:t>
      </w:r>
      <w:proofErr w:type="spellEnd"/>
      <w:r w:rsidRPr="00166EB9">
        <w:rPr>
          <w:rFonts w:ascii="Times New Roman" w:hAnsi="Times New Roman" w:cs="Times New Roman"/>
          <w:i/>
          <w:iCs/>
          <w:sz w:val="32"/>
          <w:szCs w:val="32"/>
        </w:rPr>
        <w:t xml:space="preserve"> Sci. USA</w:t>
      </w:r>
      <w:r w:rsidRPr="00166EB9">
        <w:rPr>
          <w:rFonts w:ascii="Times New Roman" w:hAnsi="Times New Roman" w:cs="Times New Roman"/>
          <w:sz w:val="32"/>
          <w:szCs w:val="32"/>
        </w:rPr>
        <w:t xml:space="preserve">, 1985, </w:t>
      </w:r>
      <w:r w:rsidRPr="00166EB9">
        <w:rPr>
          <w:rFonts w:ascii="Times New Roman" w:hAnsi="Times New Roman" w:cs="Times New Roman"/>
          <w:b/>
          <w:bCs/>
          <w:sz w:val="32"/>
          <w:szCs w:val="32"/>
        </w:rPr>
        <w:t>82</w:t>
      </w:r>
      <w:r w:rsidRPr="00166EB9">
        <w:rPr>
          <w:rFonts w:ascii="Times New Roman" w:hAnsi="Times New Roman" w:cs="Times New Roman"/>
          <w:sz w:val="32"/>
          <w:szCs w:val="32"/>
        </w:rPr>
        <w:t>, 2565</w:t>
      </w:r>
      <w:r>
        <w:rPr>
          <w:rFonts w:ascii="Times New Roman" w:hAnsi="Times New Roman" w:cs="Times New Roman"/>
          <w:sz w:val="32"/>
          <w:szCs w:val="32"/>
        </w:rPr>
        <w:t>.</w:t>
      </w:r>
    </w:p>
    <w:p w14:paraId="0BF5DA68" w14:textId="0B48CE68" w:rsidR="00166EB9" w:rsidRDefault="00E67FA5" w:rsidP="00FF2548">
      <w:pPr>
        <w:pStyle w:val="ListParagraph"/>
        <w:numPr>
          <w:ilvl w:val="0"/>
          <w:numId w:val="6"/>
        </w:numPr>
        <w:spacing w:line="480" w:lineRule="auto"/>
        <w:jc w:val="both"/>
        <w:rPr>
          <w:rFonts w:ascii="Times New Roman" w:hAnsi="Times New Roman" w:cs="Times New Roman"/>
          <w:sz w:val="32"/>
          <w:szCs w:val="32"/>
        </w:rPr>
      </w:pPr>
      <w:r w:rsidRPr="00E67FA5">
        <w:rPr>
          <w:rFonts w:ascii="Times New Roman" w:hAnsi="Times New Roman" w:cs="Times New Roman"/>
          <w:sz w:val="32"/>
          <w:szCs w:val="32"/>
        </w:rPr>
        <w:t>R</w:t>
      </w:r>
      <w:r>
        <w:rPr>
          <w:rFonts w:ascii="Times New Roman" w:hAnsi="Times New Roman" w:cs="Times New Roman"/>
          <w:sz w:val="32"/>
          <w:szCs w:val="32"/>
        </w:rPr>
        <w:t>.</w:t>
      </w:r>
      <w:r w:rsidRPr="00E67FA5">
        <w:rPr>
          <w:rFonts w:ascii="Times New Roman" w:hAnsi="Times New Roman" w:cs="Times New Roman"/>
          <w:sz w:val="32"/>
          <w:szCs w:val="32"/>
        </w:rPr>
        <w:t xml:space="preserve">S. </w:t>
      </w:r>
      <w:proofErr w:type="spellStart"/>
      <w:r w:rsidRPr="00E67FA5">
        <w:rPr>
          <w:rFonts w:ascii="Times New Roman" w:hAnsi="Times New Roman" w:cs="Times New Roman"/>
          <w:sz w:val="32"/>
          <w:szCs w:val="32"/>
        </w:rPr>
        <w:t>Youngquist</w:t>
      </w:r>
      <w:proofErr w:type="spellEnd"/>
      <w:r w:rsidRPr="00E67FA5">
        <w:rPr>
          <w:rFonts w:ascii="Times New Roman" w:hAnsi="Times New Roman" w:cs="Times New Roman"/>
          <w:sz w:val="32"/>
          <w:szCs w:val="32"/>
        </w:rPr>
        <w:t xml:space="preserve"> and P. B. </w:t>
      </w:r>
      <w:proofErr w:type="spellStart"/>
      <w:r w:rsidRPr="00E67FA5">
        <w:rPr>
          <w:rFonts w:ascii="Times New Roman" w:hAnsi="Times New Roman" w:cs="Times New Roman"/>
          <w:sz w:val="32"/>
          <w:szCs w:val="32"/>
        </w:rPr>
        <w:t>Dervan</w:t>
      </w:r>
      <w:proofErr w:type="spellEnd"/>
      <w:r w:rsidRPr="00E67FA5">
        <w:rPr>
          <w:rFonts w:ascii="Times New Roman" w:hAnsi="Times New Roman" w:cs="Times New Roman"/>
          <w:sz w:val="32"/>
          <w:szCs w:val="32"/>
        </w:rPr>
        <w:t xml:space="preserve">, </w:t>
      </w:r>
      <w:r w:rsidRPr="00E67FA5">
        <w:rPr>
          <w:rFonts w:ascii="Times New Roman" w:hAnsi="Times New Roman" w:cs="Times New Roman"/>
          <w:i/>
          <w:iCs/>
          <w:sz w:val="32"/>
          <w:szCs w:val="32"/>
        </w:rPr>
        <w:t>J. Am. Chem. Soc.,</w:t>
      </w:r>
      <w:r w:rsidRPr="00E67FA5">
        <w:rPr>
          <w:rFonts w:ascii="Times New Roman" w:hAnsi="Times New Roman" w:cs="Times New Roman"/>
          <w:sz w:val="32"/>
          <w:szCs w:val="32"/>
        </w:rPr>
        <w:t xml:space="preserve"> 1987,</w:t>
      </w:r>
      <w:r w:rsidRPr="00E67FA5">
        <w:rPr>
          <w:rFonts w:ascii="Times New Roman" w:hAnsi="Times New Roman" w:cs="Times New Roman"/>
          <w:b/>
          <w:bCs/>
          <w:sz w:val="32"/>
          <w:szCs w:val="32"/>
        </w:rPr>
        <w:t xml:space="preserve"> 109</w:t>
      </w:r>
      <w:r w:rsidRPr="00E67FA5">
        <w:rPr>
          <w:rFonts w:ascii="Times New Roman" w:hAnsi="Times New Roman" w:cs="Times New Roman"/>
          <w:sz w:val="32"/>
          <w:szCs w:val="32"/>
        </w:rPr>
        <w:t>, 7564</w:t>
      </w:r>
      <w:r>
        <w:rPr>
          <w:rFonts w:ascii="Times New Roman" w:hAnsi="Times New Roman" w:cs="Times New Roman"/>
          <w:sz w:val="32"/>
          <w:szCs w:val="32"/>
        </w:rPr>
        <w:t>.</w:t>
      </w:r>
    </w:p>
    <w:p w14:paraId="03232268" w14:textId="1656754C" w:rsidR="00E67FA5" w:rsidRDefault="00E67FA5" w:rsidP="00FF2548">
      <w:pPr>
        <w:pStyle w:val="ListParagraph"/>
        <w:numPr>
          <w:ilvl w:val="0"/>
          <w:numId w:val="6"/>
        </w:numPr>
        <w:spacing w:line="480" w:lineRule="auto"/>
        <w:jc w:val="both"/>
        <w:rPr>
          <w:rFonts w:ascii="Times New Roman" w:hAnsi="Times New Roman" w:cs="Times New Roman"/>
          <w:sz w:val="32"/>
          <w:szCs w:val="32"/>
        </w:rPr>
      </w:pPr>
      <w:r w:rsidRPr="00E67FA5">
        <w:rPr>
          <w:rFonts w:ascii="Times New Roman" w:hAnsi="Times New Roman" w:cs="Times New Roman"/>
          <w:sz w:val="32"/>
          <w:szCs w:val="32"/>
        </w:rPr>
        <w:t>W</w:t>
      </w:r>
      <w:r>
        <w:rPr>
          <w:rFonts w:ascii="Times New Roman" w:hAnsi="Times New Roman" w:cs="Times New Roman"/>
          <w:sz w:val="32"/>
          <w:szCs w:val="32"/>
        </w:rPr>
        <w:t>.</w:t>
      </w:r>
      <w:r w:rsidRPr="00E67FA5">
        <w:rPr>
          <w:rFonts w:ascii="Times New Roman" w:hAnsi="Times New Roman" w:cs="Times New Roman"/>
          <w:sz w:val="32"/>
          <w:szCs w:val="32"/>
        </w:rPr>
        <w:t>S</w:t>
      </w:r>
      <w:r>
        <w:rPr>
          <w:rFonts w:ascii="Times New Roman" w:hAnsi="Times New Roman" w:cs="Times New Roman"/>
          <w:sz w:val="32"/>
          <w:szCs w:val="32"/>
        </w:rPr>
        <w:t>.</w:t>
      </w:r>
      <w:r w:rsidRPr="00E67FA5">
        <w:rPr>
          <w:rFonts w:ascii="Times New Roman" w:hAnsi="Times New Roman" w:cs="Times New Roman"/>
          <w:sz w:val="32"/>
          <w:szCs w:val="32"/>
        </w:rPr>
        <w:t xml:space="preserve"> Wade, M. </w:t>
      </w:r>
      <w:proofErr w:type="spellStart"/>
      <w:r w:rsidRPr="00E67FA5">
        <w:rPr>
          <w:rFonts w:ascii="Times New Roman" w:hAnsi="Times New Roman" w:cs="Times New Roman"/>
          <w:sz w:val="32"/>
          <w:szCs w:val="32"/>
        </w:rPr>
        <w:t>Mrksich</w:t>
      </w:r>
      <w:proofErr w:type="spellEnd"/>
      <w:r w:rsidRPr="00E67FA5">
        <w:rPr>
          <w:rFonts w:ascii="Times New Roman" w:hAnsi="Times New Roman" w:cs="Times New Roman"/>
          <w:sz w:val="32"/>
          <w:szCs w:val="32"/>
        </w:rPr>
        <w:t xml:space="preserve">, and P. B. </w:t>
      </w:r>
      <w:proofErr w:type="spellStart"/>
      <w:r w:rsidRPr="00E67FA5">
        <w:rPr>
          <w:rFonts w:ascii="Times New Roman" w:hAnsi="Times New Roman" w:cs="Times New Roman"/>
          <w:sz w:val="32"/>
          <w:szCs w:val="32"/>
        </w:rPr>
        <w:t>Dervan</w:t>
      </w:r>
      <w:proofErr w:type="spellEnd"/>
      <w:r w:rsidRPr="00E67FA5">
        <w:rPr>
          <w:rFonts w:ascii="Times New Roman" w:hAnsi="Times New Roman" w:cs="Times New Roman"/>
          <w:sz w:val="32"/>
          <w:szCs w:val="32"/>
        </w:rPr>
        <w:t xml:space="preserve">, </w:t>
      </w:r>
      <w:r w:rsidRPr="00E67FA5">
        <w:rPr>
          <w:rFonts w:ascii="Times New Roman" w:hAnsi="Times New Roman" w:cs="Times New Roman"/>
          <w:i/>
          <w:iCs/>
          <w:sz w:val="32"/>
          <w:szCs w:val="32"/>
        </w:rPr>
        <w:t>J. Am. Chem. Soc.,</w:t>
      </w:r>
      <w:r w:rsidRPr="00E67FA5">
        <w:rPr>
          <w:rFonts w:ascii="Times New Roman" w:hAnsi="Times New Roman" w:cs="Times New Roman"/>
          <w:sz w:val="32"/>
          <w:szCs w:val="32"/>
        </w:rPr>
        <w:t xml:space="preserve"> 1992, </w:t>
      </w:r>
      <w:r w:rsidRPr="00E67FA5">
        <w:rPr>
          <w:rFonts w:ascii="Times New Roman" w:hAnsi="Times New Roman" w:cs="Times New Roman"/>
          <w:b/>
          <w:bCs/>
          <w:sz w:val="32"/>
          <w:szCs w:val="32"/>
        </w:rPr>
        <w:t>114,</w:t>
      </w:r>
      <w:r w:rsidRPr="00E67FA5">
        <w:rPr>
          <w:rFonts w:ascii="Times New Roman" w:hAnsi="Times New Roman" w:cs="Times New Roman"/>
          <w:sz w:val="32"/>
          <w:szCs w:val="32"/>
        </w:rPr>
        <w:t xml:space="preserve"> 8783.</w:t>
      </w:r>
    </w:p>
    <w:p w14:paraId="0DDE9936" w14:textId="77777777" w:rsidR="00E67FA5" w:rsidRPr="00E67FA5" w:rsidRDefault="00E67FA5" w:rsidP="00E67FA5">
      <w:pPr>
        <w:spacing w:line="480" w:lineRule="auto"/>
        <w:jc w:val="both"/>
        <w:rPr>
          <w:rFonts w:ascii="Times New Roman" w:hAnsi="Times New Roman" w:cs="Times New Roman"/>
          <w:sz w:val="32"/>
          <w:szCs w:val="32"/>
        </w:rPr>
      </w:pPr>
    </w:p>
    <w:p w14:paraId="486C4921" w14:textId="5C2835BF" w:rsidR="00DA7015" w:rsidRPr="00FF2548" w:rsidRDefault="00DA7015" w:rsidP="00DA7015">
      <w:pPr>
        <w:pStyle w:val="ListParagraph"/>
        <w:spacing w:line="480" w:lineRule="auto"/>
        <w:ind w:left="360"/>
        <w:jc w:val="both"/>
        <w:rPr>
          <w:rFonts w:ascii="Times New Roman" w:hAnsi="Times New Roman" w:cs="Times New Roman"/>
          <w:sz w:val="32"/>
          <w:szCs w:val="32"/>
        </w:rPr>
      </w:pPr>
    </w:p>
    <w:sectPr w:rsidR="00DA7015" w:rsidRPr="00FF25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BBB02" w14:textId="77777777" w:rsidR="00C8577D" w:rsidRDefault="00C8577D" w:rsidP="00213C94">
      <w:pPr>
        <w:spacing w:after="0" w:line="240" w:lineRule="auto"/>
      </w:pPr>
      <w:r>
        <w:separator/>
      </w:r>
    </w:p>
  </w:endnote>
  <w:endnote w:type="continuationSeparator" w:id="0">
    <w:p w14:paraId="4240DD92" w14:textId="77777777" w:rsidR="00C8577D" w:rsidRDefault="00C8577D" w:rsidP="00213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9374F" w14:textId="77777777" w:rsidR="00C8577D" w:rsidRDefault="00C8577D" w:rsidP="00213C94">
      <w:pPr>
        <w:spacing w:after="0" w:line="240" w:lineRule="auto"/>
      </w:pPr>
      <w:r>
        <w:separator/>
      </w:r>
    </w:p>
  </w:footnote>
  <w:footnote w:type="continuationSeparator" w:id="0">
    <w:p w14:paraId="5DD83701" w14:textId="77777777" w:rsidR="00C8577D" w:rsidRDefault="00C8577D" w:rsidP="00213C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63CCE"/>
    <w:multiLevelType w:val="hybridMultilevel"/>
    <w:tmpl w:val="0346F462"/>
    <w:lvl w:ilvl="0" w:tplc="13E46C2A">
      <w:start w:val="1"/>
      <w:numFmt w:val="lowerLetter"/>
      <w:lvlText w:val="%1."/>
      <w:lvlJc w:val="left"/>
      <w:pPr>
        <w:ind w:left="1620" w:hanging="360"/>
      </w:pPr>
      <w:rPr>
        <w:rFonts w:hint="default"/>
        <w:b/>
        <w:bCs/>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 w15:restartNumberingAfterBreak="0">
    <w:nsid w:val="18B470AD"/>
    <w:multiLevelType w:val="multilevel"/>
    <w:tmpl w:val="AE8CAA7E"/>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234A7FD4"/>
    <w:multiLevelType w:val="hybridMultilevel"/>
    <w:tmpl w:val="5A62F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06D4F3B"/>
    <w:multiLevelType w:val="hybridMultilevel"/>
    <w:tmpl w:val="8D902F9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7E60473"/>
    <w:multiLevelType w:val="multilevel"/>
    <w:tmpl w:val="D4E6332E"/>
    <w:lvl w:ilvl="0">
      <w:start w:val="1"/>
      <w:numFmt w:val="decimal"/>
      <w:lvlText w:val="%1."/>
      <w:lvlJc w:val="left"/>
      <w:pPr>
        <w:ind w:left="360" w:hanging="360"/>
      </w:pPr>
      <w:rPr>
        <w:sz w:val="32"/>
        <w:szCs w:val="32"/>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5" w15:restartNumberingAfterBreak="0">
    <w:nsid w:val="7F58307C"/>
    <w:multiLevelType w:val="hybridMultilevel"/>
    <w:tmpl w:val="DFD0D552"/>
    <w:lvl w:ilvl="0" w:tplc="333AAA40">
      <w:start w:val="1"/>
      <w:numFmt w:val="decimal"/>
      <w:lvlText w:val="%1."/>
      <w:lvlJc w:val="left"/>
      <w:pPr>
        <w:ind w:left="360" w:hanging="360"/>
      </w:pPr>
      <w:rPr>
        <w:rFonts w:hint="default"/>
        <w:b w:val="0"/>
        <w:bCs w:val="0"/>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330137283">
    <w:abstractNumId w:val="1"/>
  </w:num>
  <w:num w:numId="2" w16cid:durableId="762608648">
    <w:abstractNumId w:val="2"/>
  </w:num>
  <w:num w:numId="3" w16cid:durableId="971055068">
    <w:abstractNumId w:val="3"/>
  </w:num>
  <w:num w:numId="4" w16cid:durableId="764110113">
    <w:abstractNumId w:val="0"/>
  </w:num>
  <w:num w:numId="5" w16cid:durableId="156655515">
    <w:abstractNumId w:val="4"/>
  </w:num>
  <w:num w:numId="6" w16cid:durableId="21032625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A602A"/>
    <w:rsid w:val="000061CB"/>
    <w:rsid w:val="0002084B"/>
    <w:rsid w:val="00024B17"/>
    <w:rsid w:val="00025A02"/>
    <w:rsid w:val="00042FF4"/>
    <w:rsid w:val="00044549"/>
    <w:rsid w:val="0005021B"/>
    <w:rsid w:val="000514EE"/>
    <w:rsid w:val="0006314E"/>
    <w:rsid w:val="000A07D8"/>
    <w:rsid w:val="000B7F47"/>
    <w:rsid w:val="000D08DE"/>
    <w:rsid w:val="00137B46"/>
    <w:rsid w:val="00161468"/>
    <w:rsid w:val="00164CB2"/>
    <w:rsid w:val="00166EB9"/>
    <w:rsid w:val="00173A67"/>
    <w:rsid w:val="001A0F93"/>
    <w:rsid w:val="001B6144"/>
    <w:rsid w:val="001F5299"/>
    <w:rsid w:val="00204741"/>
    <w:rsid w:val="00206503"/>
    <w:rsid w:val="00213C94"/>
    <w:rsid w:val="00213F97"/>
    <w:rsid w:val="0021430E"/>
    <w:rsid w:val="002168FC"/>
    <w:rsid w:val="00220244"/>
    <w:rsid w:val="002339D9"/>
    <w:rsid w:val="002351B2"/>
    <w:rsid w:val="0024776B"/>
    <w:rsid w:val="00253374"/>
    <w:rsid w:val="00293100"/>
    <w:rsid w:val="002A1FFF"/>
    <w:rsid w:val="002A602A"/>
    <w:rsid w:val="002B5C25"/>
    <w:rsid w:val="002E1D9A"/>
    <w:rsid w:val="002E3C68"/>
    <w:rsid w:val="002F35A2"/>
    <w:rsid w:val="00343055"/>
    <w:rsid w:val="00397EEE"/>
    <w:rsid w:val="003A3CAF"/>
    <w:rsid w:val="003A5299"/>
    <w:rsid w:val="003C2EFB"/>
    <w:rsid w:val="003C43E2"/>
    <w:rsid w:val="003D0EC7"/>
    <w:rsid w:val="003D45E5"/>
    <w:rsid w:val="003F22CA"/>
    <w:rsid w:val="00421B82"/>
    <w:rsid w:val="0042566C"/>
    <w:rsid w:val="00431B15"/>
    <w:rsid w:val="00466B17"/>
    <w:rsid w:val="0046739D"/>
    <w:rsid w:val="004C6989"/>
    <w:rsid w:val="004D7BE4"/>
    <w:rsid w:val="004E07FA"/>
    <w:rsid w:val="004F12F8"/>
    <w:rsid w:val="004F4804"/>
    <w:rsid w:val="00537292"/>
    <w:rsid w:val="00544444"/>
    <w:rsid w:val="00547868"/>
    <w:rsid w:val="005562F6"/>
    <w:rsid w:val="0057003E"/>
    <w:rsid w:val="005872F4"/>
    <w:rsid w:val="0059570D"/>
    <w:rsid w:val="00597532"/>
    <w:rsid w:val="005E4A20"/>
    <w:rsid w:val="00615493"/>
    <w:rsid w:val="00617FB6"/>
    <w:rsid w:val="00635D73"/>
    <w:rsid w:val="00645A7B"/>
    <w:rsid w:val="006771EA"/>
    <w:rsid w:val="006A0C11"/>
    <w:rsid w:val="006B2209"/>
    <w:rsid w:val="006D19C2"/>
    <w:rsid w:val="006D60F7"/>
    <w:rsid w:val="006F3C23"/>
    <w:rsid w:val="007320B7"/>
    <w:rsid w:val="007369EC"/>
    <w:rsid w:val="00747B11"/>
    <w:rsid w:val="00761005"/>
    <w:rsid w:val="00771D93"/>
    <w:rsid w:val="00781704"/>
    <w:rsid w:val="00784B73"/>
    <w:rsid w:val="0079785F"/>
    <w:rsid w:val="007D23E1"/>
    <w:rsid w:val="007F513D"/>
    <w:rsid w:val="00805714"/>
    <w:rsid w:val="008106FC"/>
    <w:rsid w:val="00813E53"/>
    <w:rsid w:val="0082131F"/>
    <w:rsid w:val="008517B0"/>
    <w:rsid w:val="00854EF2"/>
    <w:rsid w:val="0085740E"/>
    <w:rsid w:val="0086242A"/>
    <w:rsid w:val="00862D71"/>
    <w:rsid w:val="008B2260"/>
    <w:rsid w:val="008D2E1C"/>
    <w:rsid w:val="00906322"/>
    <w:rsid w:val="00913261"/>
    <w:rsid w:val="009222BE"/>
    <w:rsid w:val="009329E4"/>
    <w:rsid w:val="00941071"/>
    <w:rsid w:val="009422FB"/>
    <w:rsid w:val="00953B1D"/>
    <w:rsid w:val="009952FC"/>
    <w:rsid w:val="009A2A3C"/>
    <w:rsid w:val="009B5A88"/>
    <w:rsid w:val="009C0D49"/>
    <w:rsid w:val="009C3C89"/>
    <w:rsid w:val="009F64EB"/>
    <w:rsid w:val="00A113A4"/>
    <w:rsid w:val="00A16CB4"/>
    <w:rsid w:val="00A22FEB"/>
    <w:rsid w:val="00A36D58"/>
    <w:rsid w:val="00A50146"/>
    <w:rsid w:val="00A54102"/>
    <w:rsid w:val="00A541BF"/>
    <w:rsid w:val="00A8125C"/>
    <w:rsid w:val="00A930CE"/>
    <w:rsid w:val="00A947D9"/>
    <w:rsid w:val="00AA3A43"/>
    <w:rsid w:val="00AC7B86"/>
    <w:rsid w:val="00AD2295"/>
    <w:rsid w:val="00AE020C"/>
    <w:rsid w:val="00B0718D"/>
    <w:rsid w:val="00B168D1"/>
    <w:rsid w:val="00B31A56"/>
    <w:rsid w:val="00B31DDE"/>
    <w:rsid w:val="00B376BB"/>
    <w:rsid w:val="00B41972"/>
    <w:rsid w:val="00B53A36"/>
    <w:rsid w:val="00B83DD7"/>
    <w:rsid w:val="00B909F1"/>
    <w:rsid w:val="00BA5427"/>
    <w:rsid w:val="00BB4D7A"/>
    <w:rsid w:val="00BC2A23"/>
    <w:rsid w:val="00BC4734"/>
    <w:rsid w:val="00BC5D78"/>
    <w:rsid w:val="00BD285B"/>
    <w:rsid w:val="00BD4D6D"/>
    <w:rsid w:val="00BD5A2F"/>
    <w:rsid w:val="00BE1676"/>
    <w:rsid w:val="00C153EB"/>
    <w:rsid w:val="00C636E7"/>
    <w:rsid w:val="00C8199F"/>
    <w:rsid w:val="00C8487E"/>
    <w:rsid w:val="00C8577D"/>
    <w:rsid w:val="00C92EF6"/>
    <w:rsid w:val="00CA4198"/>
    <w:rsid w:val="00CA5383"/>
    <w:rsid w:val="00CB2842"/>
    <w:rsid w:val="00CB66EE"/>
    <w:rsid w:val="00CC07EC"/>
    <w:rsid w:val="00CD50FD"/>
    <w:rsid w:val="00CD6717"/>
    <w:rsid w:val="00CD6FFA"/>
    <w:rsid w:val="00D14CBC"/>
    <w:rsid w:val="00D16C69"/>
    <w:rsid w:val="00D4136D"/>
    <w:rsid w:val="00D42A59"/>
    <w:rsid w:val="00D44B6C"/>
    <w:rsid w:val="00D52AA7"/>
    <w:rsid w:val="00D54491"/>
    <w:rsid w:val="00D90739"/>
    <w:rsid w:val="00D92F4C"/>
    <w:rsid w:val="00DA7015"/>
    <w:rsid w:val="00DB4CEE"/>
    <w:rsid w:val="00DB75A2"/>
    <w:rsid w:val="00DC0C8B"/>
    <w:rsid w:val="00DD3BFA"/>
    <w:rsid w:val="00DD4F41"/>
    <w:rsid w:val="00DE4D0F"/>
    <w:rsid w:val="00DF0299"/>
    <w:rsid w:val="00E06836"/>
    <w:rsid w:val="00E213E0"/>
    <w:rsid w:val="00E42615"/>
    <w:rsid w:val="00E45987"/>
    <w:rsid w:val="00E50F00"/>
    <w:rsid w:val="00E5552C"/>
    <w:rsid w:val="00E560F2"/>
    <w:rsid w:val="00E6220B"/>
    <w:rsid w:val="00E636DC"/>
    <w:rsid w:val="00E6740A"/>
    <w:rsid w:val="00E67FA5"/>
    <w:rsid w:val="00E91944"/>
    <w:rsid w:val="00E95315"/>
    <w:rsid w:val="00ED47CF"/>
    <w:rsid w:val="00F1014C"/>
    <w:rsid w:val="00F440AA"/>
    <w:rsid w:val="00F96381"/>
    <w:rsid w:val="00FB56CE"/>
    <w:rsid w:val="00FC11D2"/>
    <w:rsid w:val="00FF2548"/>
    <w:rsid w:val="00FF4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D2180"/>
  <w15:docId w15:val="{68AA4585-A89B-4C47-B58C-FFE9FD167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C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3C94"/>
  </w:style>
  <w:style w:type="paragraph" w:styleId="Footer">
    <w:name w:val="footer"/>
    <w:basedOn w:val="Normal"/>
    <w:link w:val="FooterChar"/>
    <w:uiPriority w:val="99"/>
    <w:unhideWhenUsed/>
    <w:rsid w:val="00213C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3C94"/>
  </w:style>
  <w:style w:type="paragraph" w:styleId="ListParagraph">
    <w:name w:val="List Paragraph"/>
    <w:basedOn w:val="Normal"/>
    <w:uiPriority w:val="34"/>
    <w:qFormat/>
    <w:rsid w:val="00206503"/>
    <w:pPr>
      <w:ind w:left="720"/>
      <w:contextualSpacing/>
    </w:pPr>
  </w:style>
  <w:style w:type="character" w:styleId="Hyperlink">
    <w:name w:val="Hyperlink"/>
    <w:basedOn w:val="DefaultParagraphFont"/>
    <w:uiPriority w:val="99"/>
    <w:unhideWhenUsed/>
    <w:rsid w:val="009A2A3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psmcm.in@gmail.com"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060D0E-94C1-4891-B144-8CFE99968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15903</TotalTime>
  <Pages>16</Pages>
  <Words>3258</Words>
  <Characters>18576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Sarveshwar Singh</dc:creator>
  <cp:keywords/>
  <dc:description/>
  <cp:lastModifiedBy>Sarveshwar Singh</cp:lastModifiedBy>
  <cp:revision>10</cp:revision>
  <dcterms:created xsi:type="dcterms:W3CDTF">2022-08-04T04:56:00Z</dcterms:created>
  <dcterms:modified xsi:type="dcterms:W3CDTF">2022-08-31T10:39:00Z</dcterms:modified>
</cp:coreProperties>
</file>