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88FAE" w14:textId="25ECA6F8" w:rsidR="000176BA" w:rsidRDefault="002772B5" w:rsidP="00550E37">
      <w:pPr>
        <w:spacing w:after="0" w:line="240" w:lineRule="auto"/>
        <w:jc w:val="center"/>
        <w:rPr>
          <w:rFonts w:ascii="Times New Roman" w:hAnsi="Times New Roman" w:cs="Times New Roman"/>
          <w:b/>
          <w:bCs/>
          <w:sz w:val="48"/>
          <w:szCs w:val="48"/>
        </w:rPr>
      </w:pPr>
      <w:r>
        <w:rPr>
          <w:rFonts w:ascii="Times New Roman" w:hAnsi="Times New Roman" w:cs="Times New Roman"/>
          <w:b/>
          <w:bCs/>
          <w:sz w:val="48"/>
          <w:szCs w:val="48"/>
        </w:rPr>
        <w:t>P</w:t>
      </w:r>
      <w:r w:rsidR="003F0EB6" w:rsidRPr="00BB435D">
        <w:rPr>
          <w:rFonts w:ascii="Times New Roman" w:hAnsi="Times New Roman" w:cs="Times New Roman"/>
          <w:b/>
          <w:bCs/>
          <w:sz w:val="48"/>
          <w:szCs w:val="48"/>
        </w:rPr>
        <w:t>rofessional</w:t>
      </w:r>
      <w:r w:rsidR="00E108A3" w:rsidRPr="00BB435D">
        <w:rPr>
          <w:rFonts w:ascii="Times New Roman" w:hAnsi="Times New Roman" w:cs="Times New Roman"/>
          <w:b/>
          <w:bCs/>
          <w:sz w:val="48"/>
          <w:szCs w:val="48"/>
        </w:rPr>
        <w:t xml:space="preserve"> </w:t>
      </w:r>
      <w:r w:rsidR="00AD696C" w:rsidRPr="00BB435D">
        <w:rPr>
          <w:rFonts w:ascii="Times New Roman" w:hAnsi="Times New Roman" w:cs="Times New Roman"/>
          <w:b/>
          <w:bCs/>
          <w:sz w:val="48"/>
          <w:szCs w:val="48"/>
        </w:rPr>
        <w:t>Ethics</w:t>
      </w:r>
      <w:r w:rsidR="00E108A3" w:rsidRPr="00BB435D">
        <w:rPr>
          <w:rFonts w:ascii="Times New Roman" w:hAnsi="Times New Roman" w:cs="Times New Roman"/>
          <w:b/>
          <w:bCs/>
          <w:sz w:val="48"/>
          <w:szCs w:val="48"/>
        </w:rPr>
        <w:t xml:space="preserve"> in </w:t>
      </w:r>
      <w:r>
        <w:rPr>
          <w:rFonts w:ascii="Times New Roman" w:hAnsi="Times New Roman" w:cs="Times New Roman"/>
          <w:b/>
          <w:bCs/>
          <w:sz w:val="48"/>
          <w:szCs w:val="48"/>
        </w:rPr>
        <w:t>C</w:t>
      </w:r>
      <w:r w:rsidR="006304CB" w:rsidRPr="00BB435D">
        <w:rPr>
          <w:rFonts w:ascii="Times New Roman" w:hAnsi="Times New Roman" w:cs="Times New Roman"/>
          <w:b/>
          <w:bCs/>
          <w:sz w:val="48"/>
          <w:szCs w:val="48"/>
        </w:rPr>
        <w:t xml:space="preserve">linical </w:t>
      </w:r>
      <w:r>
        <w:rPr>
          <w:rFonts w:ascii="Times New Roman" w:hAnsi="Times New Roman" w:cs="Times New Roman"/>
          <w:b/>
          <w:bCs/>
          <w:sz w:val="48"/>
          <w:szCs w:val="48"/>
        </w:rPr>
        <w:t>R</w:t>
      </w:r>
      <w:r w:rsidR="006304CB" w:rsidRPr="00BB435D">
        <w:rPr>
          <w:rFonts w:ascii="Times New Roman" w:hAnsi="Times New Roman" w:cs="Times New Roman"/>
          <w:b/>
          <w:bCs/>
          <w:sz w:val="48"/>
          <w:szCs w:val="48"/>
        </w:rPr>
        <w:t>esearch</w:t>
      </w:r>
    </w:p>
    <w:p w14:paraId="02CE2D26" w14:textId="168D5486" w:rsidR="00496881" w:rsidRDefault="00496881" w:rsidP="00550E37">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Krati dhakad</w:t>
      </w:r>
      <w:r>
        <w:rPr>
          <w:rFonts w:ascii="Times New Roman" w:hAnsi="Times New Roman" w:cs="Times New Roman"/>
          <w:b/>
          <w:bCs/>
          <w:sz w:val="20"/>
          <w:szCs w:val="20"/>
          <w:vertAlign w:val="superscript"/>
        </w:rPr>
        <w:t>1</w:t>
      </w:r>
    </w:p>
    <w:p w14:paraId="46F067F4" w14:textId="787CF8DE" w:rsidR="00496881" w:rsidRDefault="00496881" w:rsidP="00550E37">
      <w:pPr>
        <w:spacing w:after="0" w:line="240" w:lineRule="auto"/>
        <w:jc w:val="center"/>
        <w:rPr>
          <w:rFonts w:ascii="Times New Roman" w:hAnsi="Times New Roman" w:cs="Times New Roman"/>
          <w:b/>
          <w:bCs/>
          <w:sz w:val="20"/>
          <w:szCs w:val="20"/>
        </w:rPr>
      </w:pPr>
      <w:bookmarkStart w:id="0" w:name="_Hlk111902005"/>
      <w:r>
        <w:rPr>
          <w:rFonts w:ascii="Times New Roman" w:hAnsi="Times New Roman" w:cs="Times New Roman"/>
          <w:b/>
          <w:bCs/>
          <w:sz w:val="20"/>
          <w:szCs w:val="20"/>
          <w:vertAlign w:val="superscript"/>
        </w:rPr>
        <w:t>1</w:t>
      </w:r>
      <w:r>
        <w:rPr>
          <w:rFonts w:ascii="Times New Roman" w:hAnsi="Times New Roman" w:cs="Times New Roman"/>
          <w:b/>
          <w:bCs/>
          <w:sz w:val="20"/>
          <w:szCs w:val="20"/>
        </w:rPr>
        <w:t>Department of Pharmaceutical Chemistry, Shri Ram college of Pharmacy,</w:t>
      </w:r>
      <w:r w:rsidR="00301DBC">
        <w:rPr>
          <w:rFonts w:ascii="Times New Roman" w:hAnsi="Times New Roman" w:cs="Times New Roman"/>
          <w:b/>
          <w:bCs/>
          <w:sz w:val="20"/>
          <w:szCs w:val="20"/>
        </w:rPr>
        <w:t xml:space="preserve"> </w:t>
      </w:r>
      <w:proofErr w:type="spellStart"/>
      <w:proofErr w:type="gramStart"/>
      <w:r>
        <w:rPr>
          <w:rFonts w:ascii="Times New Roman" w:hAnsi="Times New Roman" w:cs="Times New Roman"/>
          <w:b/>
          <w:bCs/>
          <w:sz w:val="20"/>
          <w:szCs w:val="20"/>
        </w:rPr>
        <w:t>Banmore</w:t>
      </w:r>
      <w:proofErr w:type="spellEnd"/>
      <w:r w:rsidR="00301DBC">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sidR="00301DBC">
        <w:rPr>
          <w:rFonts w:ascii="Times New Roman" w:hAnsi="Times New Roman" w:cs="Times New Roman"/>
          <w:b/>
          <w:bCs/>
          <w:sz w:val="20"/>
          <w:szCs w:val="20"/>
        </w:rPr>
        <w:t xml:space="preserve"> </w:t>
      </w:r>
      <w:r>
        <w:rPr>
          <w:rFonts w:ascii="Times New Roman" w:hAnsi="Times New Roman" w:cs="Times New Roman"/>
          <w:b/>
          <w:bCs/>
          <w:sz w:val="20"/>
          <w:szCs w:val="20"/>
        </w:rPr>
        <w:t>MP,476444</w:t>
      </w:r>
    </w:p>
    <w:bookmarkEnd w:id="0"/>
    <w:p w14:paraId="4E78FA50" w14:textId="77777777" w:rsidR="00496881" w:rsidRDefault="00496881"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"mailto:Kratidhakad08@gmail.com"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Kratidhakad08@gmail.com</w:t>
      </w:r>
      <w:r>
        <w:rPr>
          <w:rFonts w:ascii="Times New Roman" w:hAnsi="Times New Roman" w:cs="Times New Roman"/>
          <w:b/>
          <w:bCs/>
          <w:sz w:val="20"/>
          <w:szCs w:val="20"/>
        </w:rPr>
        <w:fldChar w:fldCharType="end"/>
      </w:r>
      <w:r w:rsidRPr="00496881">
        <w:rPr>
          <w:rFonts w:ascii="Times New Roman" w:hAnsi="Times New Roman" w:cs="Times New Roman"/>
          <w:b/>
          <w:bCs/>
          <w:sz w:val="20"/>
          <w:szCs w:val="20"/>
        </w:rPr>
        <w:t xml:space="preserve"> </w:t>
      </w:r>
    </w:p>
    <w:p w14:paraId="00B62583" w14:textId="75AB7A1F" w:rsidR="00496881" w:rsidRDefault="00496881" w:rsidP="00550E37">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rPr>
        <w:t>Himanshi</w:t>
      </w:r>
      <w:proofErr w:type="spellEnd"/>
      <w:r>
        <w:rPr>
          <w:rFonts w:ascii="Times New Roman" w:hAnsi="Times New Roman" w:cs="Times New Roman"/>
          <w:b/>
          <w:bCs/>
          <w:sz w:val="20"/>
          <w:szCs w:val="20"/>
        </w:rPr>
        <w:t xml:space="preserve"> Bhalerao</w:t>
      </w:r>
      <w:r>
        <w:rPr>
          <w:rFonts w:ascii="Times New Roman" w:hAnsi="Times New Roman" w:cs="Times New Roman"/>
          <w:b/>
          <w:bCs/>
          <w:sz w:val="20"/>
          <w:szCs w:val="20"/>
          <w:vertAlign w:val="superscript"/>
        </w:rPr>
        <w:t>2</w:t>
      </w:r>
    </w:p>
    <w:p w14:paraId="155D49F8" w14:textId="3F535D0B" w:rsidR="00496881" w:rsidRDefault="00496881" w:rsidP="00550E37">
      <w:pPr>
        <w:spacing w:after="0" w:line="240" w:lineRule="auto"/>
        <w:jc w:val="center"/>
        <w:rPr>
          <w:rFonts w:ascii="Times New Roman" w:hAnsi="Times New Roman" w:cs="Times New Roman"/>
          <w:b/>
          <w:bCs/>
          <w:sz w:val="20"/>
          <w:szCs w:val="20"/>
        </w:rPr>
      </w:pPr>
      <w:bookmarkStart w:id="1" w:name="_Hlk111902185"/>
      <w:r>
        <w:rPr>
          <w:rFonts w:ascii="Times New Roman" w:hAnsi="Times New Roman" w:cs="Times New Roman"/>
          <w:b/>
          <w:bCs/>
          <w:sz w:val="20"/>
          <w:szCs w:val="20"/>
          <w:vertAlign w:val="superscript"/>
        </w:rPr>
        <w:t>2</w:t>
      </w:r>
      <w:r>
        <w:rPr>
          <w:rFonts w:ascii="Times New Roman" w:hAnsi="Times New Roman" w:cs="Times New Roman"/>
          <w:b/>
          <w:bCs/>
          <w:sz w:val="20"/>
          <w:szCs w:val="20"/>
        </w:rPr>
        <w:t>Department of Pharmacology, Shri Ram college of Pharmacy,</w:t>
      </w:r>
      <w:r w:rsidR="00301DBC">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Banmore</w:t>
      </w:r>
      <w:proofErr w:type="spellEnd"/>
      <w:r>
        <w:rPr>
          <w:rFonts w:ascii="Times New Roman" w:hAnsi="Times New Roman" w:cs="Times New Roman"/>
          <w:b/>
          <w:bCs/>
          <w:sz w:val="20"/>
          <w:szCs w:val="20"/>
        </w:rPr>
        <w:t>,</w:t>
      </w:r>
      <w:r w:rsidR="00301DBC">
        <w:rPr>
          <w:rFonts w:ascii="Times New Roman" w:hAnsi="Times New Roman" w:cs="Times New Roman"/>
          <w:b/>
          <w:bCs/>
          <w:sz w:val="20"/>
          <w:szCs w:val="20"/>
        </w:rPr>
        <w:t xml:space="preserve"> </w:t>
      </w:r>
      <w:r>
        <w:rPr>
          <w:rFonts w:ascii="Times New Roman" w:hAnsi="Times New Roman" w:cs="Times New Roman"/>
          <w:b/>
          <w:bCs/>
          <w:sz w:val="20"/>
          <w:szCs w:val="20"/>
        </w:rPr>
        <w:t>MP,476444</w:t>
      </w:r>
    </w:p>
    <w:bookmarkEnd w:id="1"/>
    <w:p w14:paraId="3D759D4B" w14:textId="08520E1A" w:rsidR="00496881" w:rsidRDefault="00301DBC"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"mailto:Himanshibhalerao075@gmail.com"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Himanshibhalerao075@gmail.com</w:t>
      </w:r>
      <w:r>
        <w:rPr>
          <w:rFonts w:ascii="Times New Roman" w:hAnsi="Times New Roman" w:cs="Times New Roman"/>
          <w:b/>
          <w:bCs/>
          <w:sz w:val="20"/>
          <w:szCs w:val="20"/>
        </w:rPr>
        <w:fldChar w:fldCharType="end"/>
      </w:r>
    </w:p>
    <w:p w14:paraId="4C851A9B" w14:textId="77777777" w:rsidR="00301DBC" w:rsidRDefault="00301DBC" w:rsidP="00550E37">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Adarsh Srhivastava</w:t>
      </w:r>
      <w:r>
        <w:rPr>
          <w:rFonts w:ascii="Times New Roman" w:hAnsi="Times New Roman" w:cs="Times New Roman"/>
          <w:b/>
          <w:bCs/>
          <w:sz w:val="20"/>
          <w:szCs w:val="20"/>
          <w:vertAlign w:val="superscript"/>
        </w:rPr>
        <w:t>3</w:t>
      </w:r>
    </w:p>
    <w:p w14:paraId="7B7D5806" w14:textId="3AD22FA8" w:rsidR="00301DBC" w:rsidRDefault="00301DBC"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3</w:t>
      </w:r>
      <w:r>
        <w:rPr>
          <w:rFonts w:ascii="Times New Roman" w:hAnsi="Times New Roman" w:cs="Times New Roman"/>
          <w:b/>
          <w:bCs/>
          <w:sz w:val="20"/>
          <w:szCs w:val="20"/>
        </w:rPr>
        <w:t xml:space="preserve">Department of Pharmaceutics, Shri Ram college of Pharmacy, </w:t>
      </w:r>
      <w:proofErr w:type="spellStart"/>
      <w:r>
        <w:rPr>
          <w:rFonts w:ascii="Times New Roman" w:hAnsi="Times New Roman" w:cs="Times New Roman"/>
          <w:b/>
          <w:bCs/>
          <w:sz w:val="20"/>
          <w:szCs w:val="20"/>
        </w:rPr>
        <w:t>Banmore</w:t>
      </w:r>
      <w:proofErr w:type="spellEnd"/>
      <w:r>
        <w:rPr>
          <w:rFonts w:ascii="Times New Roman" w:hAnsi="Times New Roman" w:cs="Times New Roman"/>
          <w:b/>
          <w:bCs/>
          <w:sz w:val="20"/>
          <w:szCs w:val="20"/>
        </w:rPr>
        <w:t>, MP,476444</w:t>
      </w:r>
    </w:p>
    <w:p w14:paraId="421DC464" w14:textId="0B79BCC7" w:rsidR="00B10787" w:rsidRDefault="00B1078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Ravindra Mishra</w:t>
      </w:r>
      <w:r w:rsidRPr="00B10787">
        <w:rPr>
          <w:rFonts w:ascii="Times New Roman" w:hAnsi="Times New Roman" w:cs="Times New Roman"/>
          <w:b/>
          <w:bCs/>
          <w:sz w:val="20"/>
          <w:szCs w:val="20"/>
          <w:vertAlign w:val="superscript"/>
        </w:rPr>
        <w:t>4</w:t>
      </w:r>
    </w:p>
    <w:p w14:paraId="5C3C9F70" w14:textId="77777777" w:rsidR="00B10787" w:rsidRDefault="00B1078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2</w:t>
      </w:r>
      <w:r>
        <w:rPr>
          <w:rFonts w:ascii="Times New Roman" w:hAnsi="Times New Roman" w:cs="Times New Roman"/>
          <w:b/>
          <w:bCs/>
          <w:sz w:val="20"/>
          <w:szCs w:val="20"/>
        </w:rPr>
        <w:t xml:space="preserve">Department of Pharmacology, Shri Ram college of Pharmacy, </w:t>
      </w:r>
      <w:proofErr w:type="spellStart"/>
      <w:r>
        <w:rPr>
          <w:rFonts w:ascii="Times New Roman" w:hAnsi="Times New Roman" w:cs="Times New Roman"/>
          <w:b/>
          <w:bCs/>
          <w:sz w:val="20"/>
          <w:szCs w:val="20"/>
        </w:rPr>
        <w:t>Banmore</w:t>
      </w:r>
      <w:proofErr w:type="spellEnd"/>
      <w:r>
        <w:rPr>
          <w:rFonts w:ascii="Times New Roman" w:hAnsi="Times New Roman" w:cs="Times New Roman"/>
          <w:b/>
          <w:bCs/>
          <w:sz w:val="20"/>
          <w:szCs w:val="20"/>
        </w:rPr>
        <w:t>, MP,476444</w:t>
      </w:r>
    </w:p>
    <w:p w14:paraId="2CBCA618" w14:textId="584BC807" w:rsidR="00B10787" w:rsidRDefault="00B1078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Harsha Rathore</w:t>
      </w:r>
      <w:r w:rsidRPr="00B10787">
        <w:rPr>
          <w:rFonts w:ascii="Times New Roman" w:hAnsi="Times New Roman" w:cs="Times New Roman"/>
          <w:b/>
          <w:bCs/>
          <w:sz w:val="20"/>
          <w:szCs w:val="20"/>
          <w:vertAlign w:val="superscript"/>
        </w:rPr>
        <w:t>5</w:t>
      </w:r>
    </w:p>
    <w:p w14:paraId="3878820F" w14:textId="02224BA6" w:rsidR="00B10787" w:rsidRDefault="00B1078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Department of Pharmacology, Shri Ram college of Pharmacy, </w:t>
      </w:r>
      <w:proofErr w:type="spellStart"/>
      <w:r>
        <w:rPr>
          <w:rFonts w:ascii="Times New Roman" w:hAnsi="Times New Roman" w:cs="Times New Roman"/>
          <w:b/>
          <w:bCs/>
          <w:sz w:val="20"/>
          <w:szCs w:val="20"/>
        </w:rPr>
        <w:t>Banmore</w:t>
      </w:r>
      <w:proofErr w:type="spellEnd"/>
      <w:r>
        <w:rPr>
          <w:rFonts w:ascii="Times New Roman" w:hAnsi="Times New Roman" w:cs="Times New Roman"/>
          <w:b/>
          <w:bCs/>
          <w:sz w:val="20"/>
          <w:szCs w:val="20"/>
        </w:rPr>
        <w:t>, MP,476444</w:t>
      </w:r>
    </w:p>
    <w:p w14:paraId="61CC8513" w14:textId="77777777" w:rsidR="00B10787" w:rsidRPr="00496881" w:rsidRDefault="00B10787" w:rsidP="00550E37">
      <w:pPr>
        <w:spacing w:after="0" w:line="240" w:lineRule="auto"/>
        <w:jc w:val="center"/>
        <w:rPr>
          <w:rFonts w:ascii="Times New Roman" w:hAnsi="Times New Roman" w:cs="Times New Roman"/>
          <w:b/>
          <w:bCs/>
          <w:sz w:val="20"/>
          <w:szCs w:val="20"/>
        </w:rPr>
      </w:pPr>
    </w:p>
    <w:p w14:paraId="54767995" w14:textId="78BCDCBE" w:rsidR="00BB435D" w:rsidRDefault="003F0EB6"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6863097F" w14:textId="65ADB7F1" w:rsidR="003F0EB6" w:rsidRDefault="00E03E1E" w:rsidP="00550E37">
      <w:pPr>
        <w:spacing w:after="0" w:line="240" w:lineRule="auto"/>
        <w:ind w:firstLine="720"/>
        <w:jc w:val="both"/>
        <w:rPr>
          <w:rFonts w:ascii="Times New Roman" w:hAnsi="Times New Roman" w:cs="Times New Roman"/>
          <w:sz w:val="20"/>
          <w:szCs w:val="20"/>
        </w:rPr>
      </w:pPr>
      <w:r w:rsidRPr="00E03E1E">
        <w:rPr>
          <w:rFonts w:ascii="Times New Roman" w:hAnsi="Times New Roman" w:cs="Times New Roman"/>
          <w:sz w:val="20"/>
          <w:szCs w:val="20"/>
        </w:rPr>
        <w:t>Randomised controlled trials (RCTs) have surpassed clinical judgement, case reports, and observational research to become the gold evidentiary standard in medicine during the last few decades. Moreover, over the same time period, RCTs became an essential component of the regulatory procedure through which a novel therapy might acquire entry to the drug market. Clinical trials are now enormous, closely regulated operations that must adhere to ethical regulations while maintaining high epistemic standards, a balancing act that grows increasingly challenging as research questions become more sophisticated. The author will cover some of the most relevant ethical concerns surrounding RCTs in this review, with a focus on contemporary discussions and the context of oncological research in particular.</w:t>
      </w:r>
    </w:p>
    <w:p w14:paraId="61365C45" w14:textId="7D34FB7E" w:rsidR="00E62AED" w:rsidRPr="00E62AED" w:rsidRDefault="00E62AED" w:rsidP="00550E37">
      <w:pPr>
        <w:spacing w:after="0" w:line="240" w:lineRule="auto"/>
        <w:jc w:val="both"/>
        <w:rPr>
          <w:rFonts w:ascii="Times New Roman" w:hAnsi="Times New Roman" w:cs="Times New Roman"/>
          <w:b/>
          <w:bCs/>
          <w:sz w:val="20"/>
          <w:szCs w:val="20"/>
        </w:rPr>
      </w:pPr>
      <w:r w:rsidRPr="00E62AED">
        <w:rPr>
          <w:rFonts w:ascii="Times New Roman" w:hAnsi="Times New Roman" w:cs="Times New Roman"/>
          <w:b/>
          <w:bCs/>
          <w:sz w:val="20"/>
          <w:szCs w:val="20"/>
        </w:rPr>
        <w:t>Keywords</w:t>
      </w:r>
      <w:r>
        <w:rPr>
          <w:rFonts w:ascii="Times New Roman" w:hAnsi="Times New Roman" w:cs="Times New Roman"/>
          <w:b/>
          <w:bCs/>
          <w:sz w:val="20"/>
          <w:szCs w:val="20"/>
        </w:rPr>
        <w:t>:</w:t>
      </w:r>
      <w:r w:rsidR="00C769D0" w:rsidRPr="00B10787">
        <w:rPr>
          <w:rFonts w:ascii="Times New Roman" w:hAnsi="Times New Roman" w:cs="Times New Roman"/>
          <w:sz w:val="20"/>
          <w:szCs w:val="20"/>
        </w:rPr>
        <w:t xml:space="preserve"> Ethics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w:t>
      </w:r>
      <w:r w:rsidR="00C769D0" w:rsidRPr="00B10787">
        <w:rPr>
          <w:rFonts w:ascii="Times New Roman" w:hAnsi="Times New Roman" w:cs="Times New Roman"/>
          <w:sz w:val="20"/>
          <w:szCs w:val="20"/>
        </w:rPr>
        <w:t>rials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dilemmas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R</w:t>
      </w:r>
      <w:r w:rsidR="005B6BA4" w:rsidRPr="00B10787">
        <w:rPr>
          <w:rFonts w:ascii="Times New Roman" w:hAnsi="Times New Roman" w:cs="Times New Roman"/>
          <w:sz w:val="20"/>
          <w:szCs w:val="20"/>
        </w:rPr>
        <w:t>CT</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Legal</w:t>
      </w:r>
      <w:r w:rsid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Tele Pharmacy</w:t>
      </w:r>
      <w:r w:rsidR="00B10787">
        <w:rPr>
          <w:rFonts w:ascii="Times New Roman" w:hAnsi="Times New Roman" w:cs="Times New Roman"/>
          <w:sz w:val="20"/>
          <w:szCs w:val="20"/>
        </w:rPr>
        <w:t>;</w:t>
      </w:r>
      <w:r w:rsidR="005B6BA4" w:rsidRPr="00B10787">
        <w:rPr>
          <w:rFonts w:ascii="Times New Roman" w:hAnsi="Times New Roman" w:cs="Times New Roman"/>
          <w:sz w:val="20"/>
          <w:szCs w:val="20"/>
        </w:rPr>
        <w:t xml:space="preserve"> Consent and confidentiality.</w:t>
      </w:r>
    </w:p>
    <w:p w14:paraId="03A4E133" w14:textId="22A356EE" w:rsidR="003F0EB6"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w:t>
      </w:r>
      <w:r w:rsidRPr="00EF792B">
        <w:rPr>
          <w:rFonts w:ascii="Times New Roman" w:hAnsi="Times New Roman" w:cs="Times New Roman"/>
          <w:b/>
          <w:sz w:val="20"/>
          <w:szCs w:val="20"/>
        </w:rPr>
        <w:t xml:space="preserve"> INTRODUCTION</w:t>
      </w:r>
    </w:p>
    <w:p w14:paraId="44404D8E" w14:textId="50AF843B" w:rsidR="00E03E1E"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Ethical quandaries develop when there are differences about ethical behaviour or the application of ethical standards. Because each party's beliefs, sense of justice, and fairness may differ, ethical quandaries can arise between pharmacists and clients, pharmacists and physicians, and among pharmacists. Each party may advocate a different principle, such as utilitarianism vs respect for the person. In health care, ethical quandaries most typically concern physicians, but in an expanding cascade, other healthcare workers, such as pharmacists, are experiencing problems in their occupations that cause ethical quandaries. Within a generation, our health-care systems have progressed from very simple to extremely complicated. The issue of legal culpability, both actual and imagined, influences the conduct of doctors and pharmacists as they try to practise</w:t>
      </w:r>
      <w:r w:rsidR="00316D5A">
        <w:rPr>
          <w:rFonts w:ascii="Times New Roman" w:hAnsi="Times New Roman" w:cs="Times New Roman"/>
          <w:sz w:val="20"/>
          <w:szCs w:val="20"/>
        </w:rPr>
        <w:t xml:space="preserve"> [1]</w:t>
      </w:r>
      <w:r w:rsidRPr="00E03E1E">
        <w:rPr>
          <w:rFonts w:ascii="Times New Roman" w:hAnsi="Times New Roman" w:cs="Times New Roman"/>
          <w:sz w:val="20"/>
          <w:szCs w:val="20"/>
        </w:rPr>
        <w:t>.</w:t>
      </w:r>
    </w:p>
    <w:p w14:paraId="2572322C" w14:textId="53D88B66" w:rsidR="000176BA" w:rsidRPr="003F0EB6"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Recognizing the growing role conflict, particularly in the community pharmacy environment, has encouraged pharmacists to reconsider their position in healthcare during the previous few decades. In 1986, pharmacy was defined as a "profession in transition," with considerable changes occurring in reaction to pharmacists' perceived loss of function, social influence, and prestige, resulting in a shift toward a patient-</w:t>
      </w:r>
      <w:r w:rsidR="005B6BA4" w:rsidRPr="00E03E1E">
        <w:rPr>
          <w:rFonts w:ascii="Times New Roman" w:hAnsi="Times New Roman" w:cs="Times New Roman"/>
          <w:sz w:val="20"/>
          <w:szCs w:val="20"/>
        </w:rPr>
        <w:t>c</w:t>
      </w:r>
      <w:r w:rsidR="005B6BA4">
        <w:rPr>
          <w:rFonts w:ascii="Times New Roman" w:hAnsi="Times New Roman" w:cs="Times New Roman"/>
          <w:sz w:val="20"/>
          <w:szCs w:val="20"/>
        </w:rPr>
        <w:t>e</w:t>
      </w:r>
      <w:r w:rsidR="005B6BA4" w:rsidRPr="00E03E1E">
        <w:rPr>
          <w:rFonts w:ascii="Times New Roman" w:hAnsi="Times New Roman" w:cs="Times New Roman"/>
          <w:sz w:val="20"/>
          <w:szCs w:val="20"/>
        </w:rPr>
        <w:t>ntred</w:t>
      </w:r>
      <w:r w:rsidRPr="00E03E1E">
        <w:rPr>
          <w:rFonts w:ascii="Times New Roman" w:hAnsi="Times New Roman" w:cs="Times New Roman"/>
          <w:sz w:val="20"/>
          <w:szCs w:val="20"/>
        </w:rPr>
        <w:t xml:space="preserve"> position. One significant manifestation of this transition is the review of codes of professional ethics; in certain countries, such as the United Kingdom and the United States, there has been an ongoing debate over the review of codes of ethics throughout the latter two d</w:t>
      </w:r>
      <w:r>
        <w:rPr>
          <w:rFonts w:ascii="Times New Roman" w:hAnsi="Times New Roman" w:cs="Times New Roman"/>
          <w:sz w:val="20"/>
          <w:szCs w:val="20"/>
        </w:rPr>
        <w:t>ecades of the twentieth century</w:t>
      </w:r>
      <w:r w:rsidR="00316D5A">
        <w:rPr>
          <w:rFonts w:ascii="Times New Roman" w:hAnsi="Times New Roman" w:cs="Times New Roman"/>
          <w:sz w:val="20"/>
          <w:szCs w:val="20"/>
        </w:rPr>
        <w:t xml:space="preserve"> [1]</w:t>
      </w:r>
      <w:r w:rsidR="000176BA" w:rsidRPr="003F0EB6">
        <w:rPr>
          <w:rFonts w:ascii="Times New Roman" w:hAnsi="Times New Roman" w:cs="Times New Roman"/>
          <w:sz w:val="20"/>
          <w:szCs w:val="20"/>
        </w:rPr>
        <w:t>.</w:t>
      </w:r>
    </w:p>
    <w:p w14:paraId="382A0CC2" w14:textId="2367A017" w:rsidR="00E03E1E"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While current pharmacy ethics guidelines emphasise that patients' dignity and welfare must be paramount, it has also been recognised that this dedication to patients' dignity and welfare can be jeopardised when pharmacists allow corporate aims to influence and dominate their behaviour</w:t>
      </w:r>
      <w:r w:rsidR="00316D5A">
        <w:rPr>
          <w:rFonts w:ascii="Times New Roman" w:hAnsi="Times New Roman" w:cs="Times New Roman"/>
          <w:sz w:val="20"/>
          <w:szCs w:val="20"/>
        </w:rPr>
        <w:t xml:space="preserve"> [1]</w:t>
      </w:r>
      <w:r w:rsidRPr="00E03E1E">
        <w:rPr>
          <w:rFonts w:ascii="Times New Roman" w:hAnsi="Times New Roman" w:cs="Times New Roman"/>
          <w:sz w:val="20"/>
          <w:szCs w:val="20"/>
        </w:rPr>
        <w:t>.</w:t>
      </w:r>
    </w:p>
    <w:p w14:paraId="7F80CE5D" w14:textId="77777777" w:rsidR="00B10787"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 xml:space="preserve">Our present understanding of human </w:t>
      </w:r>
      <w:proofErr w:type="gramStart"/>
      <w:r w:rsidRPr="00E03E1E">
        <w:rPr>
          <w:rFonts w:ascii="Times New Roman" w:hAnsi="Times New Roman" w:cs="Times New Roman"/>
          <w:sz w:val="20"/>
          <w:szCs w:val="20"/>
        </w:rPr>
        <w:t>subjects</w:t>
      </w:r>
      <w:proofErr w:type="gramEnd"/>
      <w:r w:rsidRPr="00E03E1E">
        <w:rPr>
          <w:rFonts w:ascii="Times New Roman" w:hAnsi="Times New Roman" w:cs="Times New Roman"/>
          <w:sz w:val="20"/>
          <w:szCs w:val="20"/>
        </w:rPr>
        <w:t xml:space="preserve"> research is influenced by three key texts produced in the aftermath of the earlier described events of research misbehaviour. The Nuremberg Guideline is a legal and ethical code issued by US judges at the Nuremberg Trials following World War II. Many see it as the most authoritative legal reference on human experimentation. It is founded on global principles of natural law and human rights, and it defines the fundamental idea that participation in research needs the subject's free and informed agreement.</w:t>
      </w:r>
      <w:r>
        <w:rPr>
          <w:rFonts w:ascii="Times New Roman" w:hAnsi="Times New Roman" w:cs="Times New Roman"/>
          <w:sz w:val="20"/>
          <w:szCs w:val="20"/>
        </w:rPr>
        <w:t xml:space="preserve"> </w:t>
      </w:r>
      <w:r w:rsidRPr="00E03E1E">
        <w:rPr>
          <w:rFonts w:ascii="Times New Roman" w:hAnsi="Times New Roman" w:cs="Times New Roman"/>
          <w:sz w:val="20"/>
          <w:szCs w:val="20"/>
        </w:rPr>
        <w:t>The Helsinki Declaration is undoubtedly the most well-known and important medical research guideline in the world</w:t>
      </w:r>
      <w:r w:rsidR="00A92AF9">
        <w:rPr>
          <w:rFonts w:ascii="Times New Roman" w:hAnsi="Times New Roman" w:cs="Times New Roman"/>
          <w:sz w:val="20"/>
          <w:szCs w:val="20"/>
        </w:rPr>
        <w:t xml:space="preserve"> [1][2]</w:t>
      </w:r>
      <w:r w:rsidRPr="00E03E1E">
        <w:rPr>
          <w:rFonts w:ascii="Times New Roman" w:hAnsi="Times New Roman" w:cs="Times New Roman"/>
          <w:sz w:val="20"/>
          <w:szCs w:val="20"/>
        </w:rPr>
        <w:t>.</w:t>
      </w:r>
    </w:p>
    <w:p w14:paraId="57822CA8" w14:textId="006D6322" w:rsidR="00392EC1" w:rsidRPr="003F0EB6"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 xml:space="preserve"> It is an official policy of the World Medical Association (WMA), which was initially issued in 1964 and has subsequently been revised several times. The Declaration might be viewed as an indication of the WMA's endeavour to balance the need to develop quality medical information with the need to protect research participants' health and interests. Finally, the Belmont Report is a brief treatise on moral principles produced in 1978 by the National Commission for the Protection of Human Subjects of Biomedical and </w:t>
      </w:r>
      <w:r w:rsidR="00023C79" w:rsidRPr="00E03E1E">
        <w:rPr>
          <w:rFonts w:ascii="Times New Roman" w:hAnsi="Times New Roman" w:cs="Times New Roman"/>
          <w:sz w:val="20"/>
          <w:szCs w:val="20"/>
        </w:rPr>
        <w:t>Behavioural</w:t>
      </w:r>
      <w:r w:rsidRPr="00E03E1E">
        <w:rPr>
          <w:rFonts w:ascii="Times New Roman" w:hAnsi="Times New Roman" w:cs="Times New Roman"/>
          <w:sz w:val="20"/>
          <w:szCs w:val="20"/>
        </w:rPr>
        <w:t xml:space="preserve"> Research in the aftermath of research misconduct scandals</w:t>
      </w:r>
      <w:r>
        <w:rPr>
          <w:rFonts w:ascii="Times New Roman" w:hAnsi="Times New Roman" w:cs="Times New Roman"/>
          <w:sz w:val="20"/>
          <w:szCs w:val="20"/>
        </w:rPr>
        <w:t xml:space="preserve"> in the 1970s. </w:t>
      </w:r>
      <w:r w:rsidR="00392EC1" w:rsidRPr="00392EC1">
        <w:rPr>
          <w:rFonts w:ascii="Times New Roman" w:hAnsi="Times New Roman" w:cs="Times New Roman"/>
          <w:sz w:val="20"/>
          <w:szCs w:val="20"/>
        </w:rPr>
        <w:t xml:space="preserve">The Belmont Report is especially known for establishing a framework of basic moral principles—respect for persons, beneficence, and justice—which should guide the conduct of research. At the European level, further guidelines are provided by the directives of the Council of Europe and the European Commission, and of course, by the individual member States’ National </w:t>
      </w:r>
      <w:r w:rsidR="00392EC1" w:rsidRPr="00392EC1">
        <w:rPr>
          <w:rFonts w:ascii="Times New Roman" w:hAnsi="Times New Roman" w:cs="Times New Roman"/>
          <w:sz w:val="20"/>
          <w:szCs w:val="20"/>
        </w:rPr>
        <w:lastRenderedPageBreak/>
        <w:t>Bioethics Commissions. This review focuses on a subset of research involving human beings, namely the stage of clinical research in which a new therapeutics or medical intervention is put to test on human patients: the clinical trial</w:t>
      </w:r>
      <w:r w:rsidR="00A92AF9">
        <w:rPr>
          <w:rFonts w:ascii="Times New Roman" w:hAnsi="Times New Roman" w:cs="Times New Roman"/>
          <w:sz w:val="20"/>
          <w:szCs w:val="20"/>
        </w:rPr>
        <w:t xml:space="preserve"> [2]</w:t>
      </w:r>
      <w:r w:rsidR="00392EC1" w:rsidRPr="00392EC1">
        <w:rPr>
          <w:rFonts w:ascii="Times New Roman" w:hAnsi="Times New Roman" w:cs="Times New Roman"/>
          <w:sz w:val="20"/>
          <w:szCs w:val="20"/>
        </w:rPr>
        <w:t>.</w:t>
      </w:r>
    </w:p>
    <w:p w14:paraId="3BDD5BB7" w14:textId="77777777" w:rsidR="00251B66" w:rsidRDefault="00251B66" w:rsidP="00550E37">
      <w:pPr>
        <w:spacing w:after="0" w:line="240" w:lineRule="auto"/>
        <w:ind w:firstLine="360"/>
        <w:jc w:val="both"/>
        <w:rPr>
          <w:rFonts w:ascii="Times New Roman" w:hAnsi="Times New Roman" w:cs="Times New Roman"/>
          <w:sz w:val="20"/>
          <w:szCs w:val="20"/>
        </w:rPr>
      </w:pPr>
      <w:r w:rsidRPr="00251B66">
        <w:rPr>
          <w:rFonts w:ascii="Times New Roman" w:hAnsi="Times New Roman" w:cs="Times New Roman"/>
          <w:sz w:val="20"/>
          <w:szCs w:val="20"/>
        </w:rPr>
        <w:t>Over the decades, professional codes of ethics have acted as publicly declared benchmarks for standards of professional conduct that go above and beyond the minimum legal and societal requirements. These codes have also helped to impose a constructive, cohesive effect on individual members of a profession, and as products of professional associations, they represent the consensus of a wide variety of practitioners' viewpoints on current, real or potential, difficulties in practise.</w:t>
      </w:r>
    </w:p>
    <w:p w14:paraId="2022D1CA" w14:textId="36146162" w:rsidR="000176BA" w:rsidRPr="003F0EB6" w:rsidRDefault="000176BA" w:rsidP="00550E37">
      <w:pPr>
        <w:spacing w:after="0" w:line="240" w:lineRule="auto"/>
        <w:jc w:val="both"/>
        <w:rPr>
          <w:rFonts w:ascii="Times New Roman" w:hAnsi="Times New Roman" w:cs="Times New Roman"/>
          <w:sz w:val="20"/>
          <w:szCs w:val="20"/>
        </w:rPr>
      </w:pPr>
      <w:r w:rsidRPr="003F0EB6">
        <w:rPr>
          <w:rFonts w:ascii="Times New Roman" w:hAnsi="Times New Roman" w:cs="Times New Roman"/>
          <w:sz w:val="20"/>
          <w:szCs w:val="20"/>
        </w:rPr>
        <w:t xml:space="preserve">These four main principles are </w:t>
      </w:r>
    </w:p>
    <w:p w14:paraId="72D6EE06" w14:textId="547636D3"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R</w:t>
      </w:r>
      <w:r w:rsidR="000176BA" w:rsidRPr="00392EC1">
        <w:rPr>
          <w:rFonts w:ascii="Times New Roman" w:hAnsi="Times New Roman" w:cs="Times New Roman"/>
          <w:sz w:val="20"/>
          <w:szCs w:val="20"/>
        </w:rPr>
        <w:t>espect for autonomy (including the right to informed consent, privacy, refusal of treatment, veracity)</w:t>
      </w:r>
    </w:p>
    <w:p w14:paraId="3A764C7F" w14:textId="3B64B844"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B</w:t>
      </w:r>
      <w:r w:rsidR="000176BA" w:rsidRPr="00392EC1">
        <w:rPr>
          <w:rFonts w:ascii="Times New Roman" w:hAnsi="Times New Roman" w:cs="Times New Roman"/>
          <w:sz w:val="20"/>
          <w:szCs w:val="20"/>
        </w:rPr>
        <w:t>eneficence (the moral obligation to benefit others)</w:t>
      </w:r>
    </w:p>
    <w:p w14:paraId="676188C3" w14:textId="7E51A000"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N</w:t>
      </w:r>
      <w:r w:rsidR="000176BA" w:rsidRPr="00392EC1">
        <w:rPr>
          <w:rFonts w:ascii="Times New Roman" w:hAnsi="Times New Roman" w:cs="Times New Roman"/>
          <w:sz w:val="20"/>
          <w:szCs w:val="20"/>
        </w:rPr>
        <w:t>on-maleficence (to do no harm)</w:t>
      </w:r>
    </w:p>
    <w:p w14:paraId="23C89EDF" w14:textId="408C95A7"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J</w:t>
      </w:r>
      <w:r w:rsidR="000176BA" w:rsidRPr="00392EC1">
        <w:rPr>
          <w:rFonts w:ascii="Times New Roman" w:hAnsi="Times New Roman" w:cs="Times New Roman"/>
          <w:sz w:val="20"/>
          <w:szCs w:val="20"/>
        </w:rPr>
        <w:t>ustice (fair, equitable and appropriate treatment in light of what is due or owed).</w:t>
      </w:r>
    </w:p>
    <w:p w14:paraId="6D7B1EAE" w14:textId="50AA7AB9" w:rsidR="000176BA" w:rsidRDefault="000176BA" w:rsidP="00550E37">
      <w:pPr>
        <w:spacing w:after="0" w:line="240" w:lineRule="auto"/>
        <w:jc w:val="both"/>
        <w:rPr>
          <w:rFonts w:ascii="Times New Roman" w:hAnsi="Times New Roman" w:cs="Times New Roman"/>
          <w:sz w:val="20"/>
          <w:szCs w:val="20"/>
        </w:rPr>
      </w:pPr>
      <w:r w:rsidRPr="003F0EB6">
        <w:rPr>
          <w:rFonts w:ascii="Times New Roman" w:hAnsi="Times New Roman" w:cs="Times New Roman"/>
          <w:sz w:val="20"/>
          <w:szCs w:val="20"/>
        </w:rPr>
        <w:t>While previous generations of codes of ethics in pharmacy would traditionally focus on two of these principles: beneficence and non-maleficence, it has only been since the advent of bioethics and the heightening of public expectation that the remaining two principles, autonomy and justice, have come to prominence</w:t>
      </w:r>
      <w:r w:rsidR="00550E37">
        <w:rPr>
          <w:rFonts w:ascii="Times New Roman" w:hAnsi="Times New Roman" w:cs="Times New Roman"/>
          <w:sz w:val="20"/>
          <w:szCs w:val="20"/>
        </w:rPr>
        <w:t xml:space="preserve"> </w:t>
      </w:r>
      <w:r w:rsidR="00A92AF9">
        <w:rPr>
          <w:rFonts w:ascii="Times New Roman" w:hAnsi="Times New Roman" w:cs="Times New Roman"/>
          <w:sz w:val="20"/>
          <w:szCs w:val="20"/>
        </w:rPr>
        <w:t>[3]</w:t>
      </w:r>
      <w:r w:rsidR="00550E37">
        <w:rPr>
          <w:rFonts w:ascii="Times New Roman" w:hAnsi="Times New Roman" w:cs="Times New Roman"/>
          <w:sz w:val="20"/>
          <w:szCs w:val="20"/>
        </w:rPr>
        <w:t>.</w:t>
      </w:r>
    </w:p>
    <w:p w14:paraId="1DB6F973" w14:textId="6E38A43A"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II.</w:t>
      </w:r>
      <w:r w:rsidRPr="00EF792B">
        <w:rPr>
          <w:rFonts w:ascii="Times New Roman" w:hAnsi="Times New Roman" w:cs="Times New Roman"/>
          <w:b/>
          <w:sz w:val="20"/>
          <w:szCs w:val="20"/>
        </w:rPr>
        <w:t>THE RANDOMISED CONTROLLED TRIAL</w:t>
      </w:r>
    </w:p>
    <w:p w14:paraId="5DC281BD" w14:textId="1C804893" w:rsidR="00392EC1" w:rsidRDefault="00392EC1" w:rsidP="00550E37">
      <w:pPr>
        <w:spacing w:after="0" w:line="240" w:lineRule="auto"/>
        <w:ind w:firstLine="360"/>
        <w:jc w:val="both"/>
        <w:rPr>
          <w:rFonts w:ascii="Times New Roman" w:hAnsi="Times New Roman" w:cs="Times New Roman"/>
          <w:sz w:val="20"/>
          <w:szCs w:val="20"/>
        </w:rPr>
      </w:pPr>
      <w:r w:rsidRPr="00392EC1">
        <w:rPr>
          <w:rFonts w:ascii="Times New Roman" w:hAnsi="Times New Roman" w:cs="Times New Roman"/>
          <w:sz w:val="20"/>
          <w:szCs w:val="20"/>
        </w:rPr>
        <w:t>The randomised controlled trial (RCT) consists, in its most conventional form, in a comparison of the action of the experimental treatment versus the untreated progression of an illness under study. The comparison takes place under tightly controlled conditions in order to extrapolate a generalisable conclusion from the study.</w:t>
      </w:r>
      <w:r w:rsidR="00A92AF9">
        <w:rPr>
          <w:rFonts w:ascii="Times New Roman" w:hAnsi="Times New Roman" w:cs="Times New Roman"/>
          <w:sz w:val="20"/>
          <w:szCs w:val="20"/>
        </w:rPr>
        <w:t>[4]</w:t>
      </w:r>
    </w:p>
    <w:p w14:paraId="1C167370" w14:textId="1C3AAFDC" w:rsidR="00392EC1" w:rsidRDefault="00392EC1" w:rsidP="00550E37">
      <w:p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 xml:space="preserve">Several aspects of the scientific design of trials have precisely the objective of minimising this kind of interferences on the results. One of the most notorious such aspects is randomised allocation of subjects, typically associated with blindfolding of participants and possibly also of investigators. Patients entering a trial are assigned to either the experimental or the control group following a non-predictable, </w:t>
      </w:r>
      <w:proofErr w:type="gramStart"/>
      <w:r w:rsidRPr="00392EC1">
        <w:rPr>
          <w:rFonts w:ascii="Times New Roman" w:hAnsi="Times New Roman" w:cs="Times New Roman"/>
          <w:sz w:val="20"/>
          <w:szCs w:val="20"/>
        </w:rPr>
        <w:t>chance</w:t>
      </w:r>
      <w:r w:rsidR="00E57B0E">
        <w:rPr>
          <w:rFonts w:ascii="Times New Roman" w:hAnsi="Times New Roman" w:cs="Times New Roman"/>
          <w:sz w:val="20"/>
          <w:szCs w:val="20"/>
        </w:rPr>
        <w:t xml:space="preserve"> </w:t>
      </w:r>
      <w:r w:rsidRPr="00392EC1">
        <w:rPr>
          <w:rFonts w:ascii="Times New Roman" w:hAnsi="Times New Roman" w:cs="Times New Roman"/>
          <w:sz w:val="20"/>
          <w:szCs w:val="20"/>
        </w:rPr>
        <w:t>based</w:t>
      </w:r>
      <w:proofErr w:type="gramEnd"/>
      <w:r w:rsidRPr="00392EC1">
        <w:rPr>
          <w:rFonts w:ascii="Times New Roman" w:hAnsi="Times New Roman" w:cs="Times New Roman"/>
          <w:sz w:val="20"/>
          <w:szCs w:val="20"/>
        </w:rPr>
        <w:t xml:space="preserve"> procedure, and neither they nor the investigators and the participating physicians know to which arm they have been assigned. This procedure has the primary objective of removing subjective interferences, for instance, the possibility that investigators assign healthier patients to one ar</w:t>
      </w:r>
      <w:r>
        <w:rPr>
          <w:rFonts w:ascii="Times New Roman" w:hAnsi="Times New Roman" w:cs="Times New Roman"/>
          <w:sz w:val="20"/>
          <w:szCs w:val="20"/>
        </w:rPr>
        <w:t>m of the study to begin with</w:t>
      </w:r>
      <w:r w:rsidRPr="00392EC1">
        <w:rPr>
          <w:rFonts w:ascii="Times New Roman" w:hAnsi="Times New Roman" w:cs="Times New Roman"/>
          <w:sz w:val="20"/>
          <w:szCs w:val="20"/>
        </w:rPr>
        <w:t>. Analogously, the methodology of the statistical test of significance is used as an impartial way to distinguish genuine differences in treatment effectiveness from occasional fluctuations in patients’ response to treatment, even though the adequacy of the significance test to this task is a subject of m</w:t>
      </w:r>
      <w:r>
        <w:rPr>
          <w:rFonts w:ascii="Times New Roman" w:hAnsi="Times New Roman" w:cs="Times New Roman"/>
          <w:sz w:val="20"/>
          <w:szCs w:val="20"/>
        </w:rPr>
        <w:t>uch methodological controversy</w:t>
      </w:r>
      <w:r w:rsidRPr="00392EC1">
        <w:rPr>
          <w:rFonts w:ascii="Times New Roman" w:hAnsi="Times New Roman" w:cs="Times New Roman"/>
          <w:sz w:val="20"/>
          <w:szCs w:val="20"/>
        </w:rPr>
        <w:t>. Because of its scientific credentials, the RCT methodology is currently considered the gold standard in treatment evaluation. Over the past several decades, RCTs prevailed over clinical judgement, case report, and observational studies as evidential standards in medicine, largely due the effort of the movement know</w:t>
      </w:r>
      <w:r>
        <w:rPr>
          <w:rFonts w:ascii="Times New Roman" w:hAnsi="Times New Roman" w:cs="Times New Roman"/>
          <w:sz w:val="20"/>
          <w:szCs w:val="20"/>
        </w:rPr>
        <w:t>n as evidence-based medicine</w:t>
      </w:r>
      <w:r w:rsidRPr="00392EC1">
        <w:rPr>
          <w:rFonts w:ascii="Times New Roman" w:hAnsi="Times New Roman" w:cs="Times New Roman"/>
          <w:sz w:val="20"/>
          <w:szCs w:val="20"/>
        </w:rPr>
        <w:t>. Furthermore, during the same time frame, RCTs became a crucial part of the regulatory process whereby a new therapeutic can gain access to the drug market. Nowadays, clinical trials are large and tightly regulated enterprises that have to comply with ethical requirements while at the same time maintaining high epistemic standards, in a balance that becomes increasingly difficult as the research questions become more sophisticated</w:t>
      </w:r>
      <w:r w:rsidR="00550E37">
        <w:rPr>
          <w:rFonts w:ascii="Times New Roman" w:hAnsi="Times New Roman" w:cs="Times New Roman"/>
          <w:sz w:val="20"/>
          <w:szCs w:val="20"/>
        </w:rPr>
        <w:t xml:space="preserve"> </w:t>
      </w:r>
      <w:r w:rsidR="00A92AF9">
        <w:rPr>
          <w:rFonts w:ascii="Times New Roman" w:hAnsi="Times New Roman" w:cs="Times New Roman"/>
          <w:sz w:val="20"/>
          <w:szCs w:val="20"/>
        </w:rPr>
        <w:t>[4]</w:t>
      </w:r>
      <w:r w:rsidR="00550E37">
        <w:rPr>
          <w:rFonts w:ascii="Times New Roman" w:hAnsi="Times New Roman" w:cs="Times New Roman"/>
          <w:sz w:val="20"/>
          <w:szCs w:val="20"/>
        </w:rPr>
        <w:t>.</w:t>
      </w:r>
    </w:p>
    <w:p w14:paraId="4A200504" w14:textId="21123CBA" w:rsidR="00392EC1" w:rsidRPr="00BB435D" w:rsidRDefault="00550E37"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Pr="00BB435D">
        <w:rPr>
          <w:rFonts w:ascii="Times New Roman" w:hAnsi="Times New Roman" w:cs="Times New Roman"/>
          <w:b/>
          <w:sz w:val="20"/>
          <w:szCs w:val="20"/>
        </w:rPr>
        <w:t>THE MAIN ETHICAL ISSUES SURROUNDING RCTS</w:t>
      </w:r>
    </w:p>
    <w:p w14:paraId="769683E8" w14:textId="541DE385" w:rsidR="00392EC1" w:rsidRDefault="00392EC1" w:rsidP="00550E37">
      <w:pPr>
        <w:spacing w:after="0" w:line="240" w:lineRule="auto"/>
        <w:ind w:firstLine="360"/>
        <w:jc w:val="both"/>
        <w:rPr>
          <w:rFonts w:ascii="Times New Roman" w:hAnsi="Times New Roman" w:cs="Times New Roman"/>
          <w:sz w:val="20"/>
          <w:szCs w:val="20"/>
        </w:rPr>
      </w:pPr>
      <w:r w:rsidRPr="00392EC1">
        <w:rPr>
          <w:rFonts w:ascii="Times New Roman" w:hAnsi="Times New Roman" w:cs="Times New Roman"/>
          <w:sz w:val="20"/>
          <w:szCs w:val="20"/>
        </w:rPr>
        <w:t>The general problem with the ethics of clinical trials stems from the fact that those who stand to gain from the trial results are not the same that bear the risk and burden of trial participation. Participation in a clinical trial entails an increased level of risk with respect to ordinary clinical care, particularly due to the potential for exposure to unexpected effects of a new treatment. These risks are actually not offset by a prospective clinical benefit, since the primary end of the trial is not that of treating trial participants but rather that of producing generalisable medical knowledge. In the following, we will see that this ethical tension has several facets, according to which aspect of the RCT is put in the spotlight. For each of the problematic aspects that will be examined—informed consent, use of placebo, randomisation, and protection of participants—the author will provide a brief introduction, then present the ethical principles and concepts that come into play, and finally discuss the most relevant issues that are still open on the subject</w:t>
      </w:r>
      <w:r w:rsidR="00550E37">
        <w:rPr>
          <w:rFonts w:ascii="Times New Roman" w:hAnsi="Times New Roman" w:cs="Times New Roman"/>
          <w:sz w:val="20"/>
          <w:szCs w:val="20"/>
        </w:rPr>
        <w:t xml:space="preserve"> </w:t>
      </w:r>
      <w:r w:rsidR="00571CF2">
        <w:rPr>
          <w:rFonts w:ascii="Times New Roman" w:hAnsi="Times New Roman" w:cs="Times New Roman"/>
          <w:sz w:val="20"/>
          <w:szCs w:val="20"/>
        </w:rPr>
        <w:t>[5]</w:t>
      </w:r>
      <w:r w:rsidR="00550E37">
        <w:rPr>
          <w:rFonts w:ascii="Times New Roman" w:hAnsi="Times New Roman" w:cs="Times New Roman"/>
          <w:sz w:val="20"/>
          <w:szCs w:val="20"/>
        </w:rPr>
        <w:t>.</w:t>
      </w:r>
    </w:p>
    <w:p w14:paraId="321059AB" w14:textId="016543D6"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IV.</w:t>
      </w:r>
      <w:r w:rsidRPr="00EF792B">
        <w:rPr>
          <w:rFonts w:ascii="Times New Roman" w:hAnsi="Times New Roman" w:cs="Times New Roman"/>
          <w:b/>
          <w:sz w:val="20"/>
          <w:szCs w:val="20"/>
        </w:rPr>
        <w:t>PARTICIPATION AND INFORMED CONSENT</w:t>
      </w:r>
    </w:p>
    <w:p w14:paraId="00ADD9BD" w14:textId="1156E638" w:rsidR="00392EC1" w:rsidRDefault="00392EC1" w:rsidP="00550E37">
      <w:pPr>
        <w:spacing w:after="0" w:line="240" w:lineRule="auto"/>
        <w:ind w:firstLine="360"/>
        <w:jc w:val="both"/>
        <w:rPr>
          <w:rFonts w:ascii="Times New Roman" w:hAnsi="Times New Roman" w:cs="Times New Roman"/>
          <w:sz w:val="20"/>
          <w:szCs w:val="20"/>
        </w:rPr>
      </w:pPr>
      <w:r w:rsidRPr="00392EC1">
        <w:rPr>
          <w:rFonts w:ascii="Times New Roman" w:hAnsi="Times New Roman" w:cs="Times New Roman"/>
          <w:sz w:val="20"/>
          <w:szCs w:val="20"/>
        </w:rPr>
        <w:t>The past history of medical research features several episodes in which the burdens of research participation were placed disproportionally on trial participants, either by deceiving them with the promise of a cure or by deliberately concealing that they were taking part in research. In our modern ethical conception, this is no longer considered acceptable, and all research conducted on human subjects must be pre-emptively accepted by the subject themselves through the procedure known as informed consent. One of the most important ethical constructs of modern biomedical ethics, informed consent is nowadays an essential condition both for therapy and research. Written authorisation forms were occasionally submitted to participants also in the early times of medical experimentation. However, this was, in most of the cases, a device aimed at ensuring the subject’s compliance rather than an expression of concern for their welfare. Modern informed consent is very different from these early instances in that it stems from a basic principle, expressed in the Nuremberg Code, of the respect due to persons and the value of a person’s autonomy</w:t>
      </w:r>
      <w:r w:rsidR="00550E37">
        <w:rPr>
          <w:rFonts w:ascii="Times New Roman" w:hAnsi="Times New Roman" w:cs="Times New Roman"/>
          <w:sz w:val="20"/>
          <w:szCs w:val="20"/>
        </w:rPr>
        <w:t xml:space="preserve"> </w:t>
      </w:r>
      <w:r w:rsidR="00571CF2">
        <w:rPr>
          <w:rFonts w:ascii="Times New Roman" w:hAnsi="Times New Roman" w:cs="Times New Roman"/>
          <w:sz w:val="20"/>
          <w:szCs w:val="20"/>
        </w:rPr>
        <w:t>[6]</w:t>
      </w:r>
      <w:r w:rsidR="00550E37">
        <w:rPr>
          <w:rFonts w:ascii="Times New Roman" w:hAnsi="Times New Roman" w:cs="Times New Roman"/>
          <w:sz w:val="20"/>
          <w:szCs w:val="20"/>
        </w:rPr>
        <w:t>.</w:t>
      </w:r>
    </w:p>
    <w:p w14:paraId="39913A55" w14:textId="004DA940"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V. </w:t>
      </w:r>
      <w:r w:rsidRPr="00EF792B">
        <w:rPr>
          <w:rFonts w:ascii="Times New Roman" w:hAnsi="Times New Roman" w:cs="Times New Roman"/>
          <w:b/>
          <w:sz w:val="20"/>
          <w:szCs w:val="20"/>
        </w:rPr>
        <w:t>USE OF PLACEBO AND DECEPTION</w:t>
      </w:r>
    </w:p>
    <w:p w14:paraId="13B5B658" w14:textId="45AFC7DF" w:rsidR="00392EC1" w:rsidRDefault="00392EC1" w:rsidP="00550E37">
      <w:pPr>
        <w:spacing w:after="0" w:line="240" w:lineRule="auto"/>
        <w:ind w:firstLine="360"/>
        <w:jc w:val="both"/>
        <w:rPr>
          <w:rFonts w:ascii="Times New Roman" w:hAnsi="Times New Roman" w:cs="Times New Roman"/>
          <w:sz w:val="20"/>
          <w:szCs w:val="20"/>
        </w:rPr>
      </w:pPr>
      <w:r w:rsidRPr="00392EC1">
        <w:rPr>
          <w:rFonts w:ascii="Times New Roman" w:hAnsi="Times New Roman" w:cs="Times New Roman"/>
          <w:sz w:val="20"/>
          <w:szCs w:val="20"/>
        </w:rPr>
        <w:t xml:space="preserve">In most of the ethical regulations and research guidelines, the use of placebo controls is subjected to a delicate </w:t>
      </w:r>
      <w:r w:rsidR="00023C79" w:rsidRPr="00392EC1">
        <w:rPr>
          <w:rFonts w:ascii="Times New Roman" w:hAnsi="Times New Roman" w:cs="Times New Roman"/>
          <w:sz w:val="20"/>
          <w:szCs w:val="20"/>
        </w:rPr>
        <w:t>trade-off</w:t>
      </w:r>
      <w:r w:rsidRPr="00392EC1">
        <w:rPr>
          <w:rFonts w:ascii="Times New Roman" w:hAnsi="Times New Roman" w:cs="Times New Roman"/>
          <w:sz w:val="20"/>
          <w:szCs w:val="20"/>
        </w:rPr>
        <w:t xml:space="preserve"> between the stringency of the scientific rationale for using it, and the possibility of harm for participating patients. For instance, according to the Declaration of Helsinki in its most recent formulation, the use of placebo is acceptable under the condition that no proven treatment exists, but also ‘where for compelling and scientifically sound methodological reasons, [it] is necessary to determine the efficacy or safety of an intervention’, provided that ‘the patients who receive placebo or no treatment will not be subjected to any risk of serious or irreversible harm</w:t>
      </w:r>
      <w:r w:rsidR="00225C2F">
        <w:rPr>
          <w:rFonts w:ascii="Times New Roman" w:hAnsi="Times New Roman" w:cs="Times New Roman"/>
          <w:sz w:val="20"/>
          <w:szCs w:val="20"/>
        </w:rPr>
        <w:t xml:space="preserve"> </w:t>
      </w:r>
      <w:r w:rsidR="00571CF2">
        <w:rPr>
          <w:rFonts w:ascii="Times New Roman" w:hAnsi="Times New Roman" w:cs="Times New Roman"/>
          <w:sz w:val="20"/>
          <w:szCs w:val="20"/>
        </w:rPr>
        <w:t>[7]</w:t>
      </w:r>
      <w:r w:rsidR="00225C2F">
        <w:rPr>
          <w:rFonts w:ascii="Times New Roman" w:hAnsi="Times New Roman" w:cs="Times New Roman"/>
          <w:sz w:val="20"/>
          <w:szCs w:val="20"/>
        </w:rPr>
        <w:t>.</w:t>
      </w:r>
    </w:p>
    <w:p w14:paraId="740A65EE" w14:textId="0A7ADE19"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bookmarkStart w:id="2" w:name="_Hlk111891019"/>
      <w:r>
        <w:rPr>
          <w:rFonts w:ascii="Times New Roman" w:hAnsi="Times New Roman" w:cs="Times New Roman"/>
          <w:b/>
          <w:sz w:val="20"/>
          <w:szCs w:val="20"/>
        </w:rPr>
        <w:t>VI.</w:t>
      </w:r>
      <w:r w:rsidRPr="00EF792B">
        <w:rPr>
          <w:rFonts w:ascii="Times New Roman" w:hAnsi="Times New Roman" w:cs="Times New Roman"/>
          <w:b/>
          <w:sz w:val="20"/>
          <w:szCs w:val="20"/>
        </w:rPr>
        <w:t xml:space="preserve"> RANDOMISATION AND BLINDING, AND EQUIPOISE</w:t>
      </w:r>
    </w:p>
    <w:bookmarkEnd w:id="2"/>
    <w:p w14:paraId="6110F3F6" w14:textId="23FC5FDB" w:rsidR="00C47703" w:rsidRDefault="00E57B0E" w:rsidP="00550E37">
      <w:pPr>
        <w:spacing w:after="0" w:line="240" w:lineRule="auto"/>
        <w:ind w:firstLine="360"/>
        <w:jc w:val="both"/>
        <w:rPr>
          <w:rFonts w:ascii="Times New Roman" w:hAnsi="Times New Roman" w:cs="Times New Roman"/>
          <w:sz w:val="20"/>
          <w:szCs w:val="20"/>
        </w:rPr>
      </w:pPr>
      <w:r w:rsidRPr="00E57B0E">
        <w:rPr>
          <w:rFonts w:ascii="Times New Roman" w:hAnsi="Times New Roman" w:cs="Times New Roman"/>
          <w:sz w:val="20"/>
          <w:szCs w:val="20"/>
        </w:rPr>
        <w:t>RCTs, by definition, include randomization and, in certain cases, blindfolding of participants. These two epistemic devices are required to rule out the most evident perturbations of the trial outcome caused by investigator or patient intervention. However, randomization and blinding may clash with the specific interests of persons taking part in the experiment. The primary reason for this contradiction is that when randomization and blinding are used, patients cannot receive tailored treatment recommendations based on their condition. Patients, on the other hand, explicitly consent to this when they sign up for trial participation. However, randomization between the two arms of the trial raises another ethical question that is not readily disregarded.</w:t>
      </w:r>
      <w:r>
        <w:rPr>
          <w:rFonts w:ascii="Times New Roman" w:hAnsi="Times New Roman" w:cs="Times New Roman"/>
          <w:sz w:val="20"/>
          <w:szCs w:val="20"/>
        </w:rPr>
        <w:t xml:space="preserve"> </w:t>
      </w:r>
      <w:r w:rsidRPr="00E57B0E">
        <w:rPr>
          <w:rFonts w:ascii="Times New Roman" w:hAnsi="Times New Roman" w:cs="Times New Roman"/>
          <w:sz w:val="20"/>
          <w:szCs w:val="20"/>
        </w:rPr>
        <w:t>Participating patients in an active-controlled RCT have a possibility of obtaining a therapy that turns out to be inferior. This is especially troublesome if the experimental treatment turns out to be worse than the standard of care accessible outside of the study, because it is a widely accepted ethical precept that patients should be given the best confirmed standard of care wherever possible. Apparently, randomization damages trial participants since they may be denied the greatest level of treatment available by enrolling in the study.</w:t>
      </w:r>
      <w:r>
        <w:rPr>
          <w:rFonts w:ascii="Times New Roman" w:hAnsi="Times New Roman" w:cs="Times New Roman"/>
          <w:sz w:val="20"/>
          <w:szCs w:val="20"/>
        </w:rPr>
        <w:t xml:space="preserve"> </w:t>
      </w:r>
      <w:r w:rsidR="00392EC1" w:rsidRPr="00392EC1">
        <w:rPr>
          <w:rFonts w:ascii="Times New Roman" w:hAnsi="Times New Roman" w:cs="Times New Roman"/>
          <w:sz w:val="20"/>
          <w:szCs w:val="20"/>
        </w:rPr>
        <w:t>The view that is currently prevalent in the ethical literature is that equipoise, denoting an epistemic state of indifference between two treatments, can relieve this ethical tension. If the medical community is in equipoise, this means that there exists a state of ‘honest professional disagreement’ among medical scientists about which treatment is best</w:t>
      </w:r>
      <w:r w:rsidR="00225C2F">
        <w:rPr>
          <w:rFonts w:ascii="Times New Roman" w:hAnsi="Times New Roman" w:cs="Times New Roman"/>
          <w:sz w:val="20"/>
          <w:szCs w:val="20"/>
        </w:rPr>
        <w:t xml:space="preserve"> </w:t>
      </w:r>
      <w:r w:rsidR="00571CF2">
        <w:rPr>
          <w:rFonts w:ascii="Times New Roman" w:hAnsi="Times New Roman" w:cs="Times New Roman"/>
          <w:sz w:val="20"/>
          <w:szCs w:val="20"/>
        </w:rPr>
        <w:t>[8]</w:t>
      </w:r>
      <w:r w:rsidR="00225C2F">
        <w:rPr>
          <w:rFonts w:ascii="Times New Roman" w:hAnsi="Times New Roman" w:cs="Times New Roman"/>
          <w:sz w:val="20"/>
          <w:szCs w:val="20"/>
        </w:rPr>
        <w:t>.</w:t>
      </w:r>
    </w:p>
    <w:p w14:paraId="65D5B3F9" w14:textId="38DA58F2"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 </w:t>
      </w:r>
      <w:r w:rsidRPr="00EF792B">
        <w:rPr>
          <w:rFonts w:ascii="Times New Roman" w:hAnsi="Times New Roman" w:cs="Times New Roman"/>
          <w:b/>
          <w:sz w:val="20"/>
          <w:szCs w:val="20"/>
        </w:rPr>
        <w:t>NAVIGATING BETWEEN EXPLOITATION AND OVERPROTECTION OF PATIENTS</w:t>
      </w:r>
    </w:p>
    <w:p w14:paraId="37A4D6C8" w14:textId="6106481D" w:rsidR="00392EC1" w:rsidRDefault="00011FB0" w:rsidP="00550E37">
      <w:pPr>
        <w:spacing w:after="0" w:line="240" w:lineRule="auto"/>
        <w:ind w:firstLine="360"/>
        <w:jc w:val="both"/>
        <w:rPr>
          <w:rFonts w:ascii="Times New Roman" w:hAnsi="Times New Roman" w:cs="Times New Roman"/>
          <w:sz w:val="20"/>
          <w:szCs w:val="20"/>
        </w:rPr>
      </w:pPr>
      <w:r w:rsidRPr="00011FB0">
        <w:rPr>
          <w:rFonts w:ascii="Times New Roman" w:hAnsi="Times New Roman" w:cs="Times New Roman"/>
          <w:sz w:val="20"/>
          <w:szCs w:val="20"/>
        </w:rPr>
        <w:t>In clinical research, there is a divide between those who are exposed to the risk of a medical intervention—the trial participants—and those who are the intended beneficiaries of the trial results—future patients and society at general. This gap was mentioned in the section's introduction. Most ethical rules currently in use, which were developed with a focus on safeguarding participants from the dangers and costs of research, were developed with the existence of this gap in mind.</w:t>
      </w:r>
      <w:r>
        <w:rPr>
          <w:rFonts w:ascii="Times New Roman" w:hAnsi="Times New Roman" w:cs="Times New Roman"/>
          <w:sz w:val="20"/>
          <w:szCs w:val="20"/>
        </w:rPr>
        <w:t xml:space="preserve"> </w:t>
      </w:r>
      <w:r w:rsidRPr="00011FB0">
        <w:rPr>
          <w:rFonts w:ascii="Times New Roman" w:hAnsi="Times New Roman" w:cs="Times New Roman"/>
          <w:sz w:val="20"/>
          <w:szCs w:val="20"/>
        </w:rPr>
        <w:t>The Helsinki Declaration, for instance, states that "the individual study subject's welfare must take precedence above all other interests." But in recent years, the emphasis on participant protection has led to an increasing amount of criticism for this paradigm. Generally speaking, two factors work against it. among outcomes with an equal value at the outset</w:t>
      </w:r>
      <w:r w:rsidR="00225C2F">
        <w:rPr>
          <w:rFonts w:ascii="Times New Roman" w:hAnsi="Times New Roman" w:cs="Times New Roman"/>
          <w:sz w:val="20"/>
          <w:szCs w:val="20"/>
        </w:rPr>
        <w:t xml:space="preserve"> </w:t>
      </w:r>
      <w:r w:rsidR="00A367CF">
        <w:rPr>
          <w:rFonts w:ascii="Times New Roman" w:hAnsi="Times New Roman" w:cs="Times New Roman"/>
          <w:sz w:val="20"/>
          <w:szCs w:val="20"/>
        </w:rPr>
        <w:t>[9]</w:t>
      </w:r>
      <w:r w:rsidR="00225C2F">
        <w:rPr>
          <w:rFonts w:ascii="Times New Roman" w:hAnsi="Times New Roman" w:cs="Times New Roman"/>
          <w:sz w:val="20"/>
          <w:szCs w:val="20"/>
        </w:rPr>
        <w:t>.</w:t>
      </w:r>
    </w:p>
    <w:p w14:paraId="11E9E3FE" w14:textId="6FC3EC9D"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VIII. </w:t>
      </w:r>
      <w:r w:rsidRPr="00EF792B">
        <w:rPr>
          <w:rFonts w:ascii="Times New Roman" w:hAnsi="Times New Roman" w:cs="Times New Roman"/>
          <w:b/>
          <w:sz w:val="20"/>
          <w:szCs w:val="20"/>
        </w:rPr>
        <w:t>AN OUTLOOK ON ONCOLOGICAL RESEARCH</w:t>
      </w:r>
    </w:p>
    <w:p w14:paraId="320EB8EC" w14:textId="34EDED53" w:rsidR="00A73471" w:rsidRDefault="00011FB0" w:rsidP="00550E37">
      <w:pPr>
        <w:spacing w:after="0" w:line="240" w:lineRule="auto"/>
        <w:ind w:firstLine="360"/>
        <w:jc w:val="both"/>
        <w:rPr>
          <w:rFonts w:ascii="Times New Roman" w:hAnsi="Times New Roman" w:cs="Times New Roman"/>
          <w:sz w:val="20"/>
          <w:szCs w:val="20"/>
        </w:rPr>
      </w:pPr>
      <w:r w:rsidRPr="00011FB0">
        <w:rPr>
          <w:rFonts w:ascii="Times New Roman" w:hAnsi="Times New Roman" w:cs="Times New Roman"/>
          <w:sz w:val="20"/>
          <w:szCs w:val="20"/>
        </w:rPr>
        <w:t>The topics covered in this study are based on common characteristics of clinical research and the RCT methodology, such as the requirement for blinding participants and random assignment to treatment groups, or the idea that medical practise and research adhere to separate ethical standards. The author will explicitly look at the context of oncological research in order to conclude this review. Cancer is a life-threatening condition that can take many different forms</w:t>
      </w:r>
      <w:r>
        <w:rPr>
          <w:rFonts w:ascii="Times New Roman" w:hAnsi="Times New Roman" w:cs="Times New Roman"/>
          <w:sz w:val="20"/>
          <w:szCs w:val="20"/>
        </w:rPr>
        <w:t xml:space="preserve"> </w:t>
      </w:r>
      <w:r w:rsidRPr="00011FB0">
        <w:rPr>
          <w:rFonts w:ascii="Times New Roman" w:hAnsi="Times New Roman" w:cs="Times New Roman"/>
          <w:sz w:val="20"/>
          <w:szCs w:val="20"/>
        </w:rPr>
        <w:t>Because of this, testing anticancer medications is where the majority of the ethical difficulties we mentioned in this chapter originate, such as the legality of using placebos or the danger of therapeutic misunderstanding. (Despite being the first line of defence against a number of tumours, surgical procedures will not be included in the discussion that follows because they are not frequently assessed using RCTs</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[10]</w:t>
      </w:r>
      <w:r w:rsidR="00550E37">
        <w:rPr>
          <w:rFonts w:ascii="Times New Roman" w:hAnsi="Times New Roman" w:cs="Times New Roman"/>
          <w:sz w:val="20"/>
          <w:szCs w:val="20"/>
        </w:rPr>
        <w:t>.</w:t>
      </w:r>
    </w:p>
    <w:p w14:paraId="36C2124D" w14:textId="3A912FA0" w:rsidR="00C47703" w:rsidRPr="00EF792B" w:rsidRDefault="00550E37" w:rsidP="00550E37">
      <w:pPr>
        <w:spacing w:after="0" w:line="240" w:lineRule="auto"/>
        <w:jc w:val="center"/>
        <w:rPr>
          <w:rFonts w:ascii="Times New Roman" w:hAnsi="Times New Roman" w:cs="Times New Roman"/>
          <w:b/>
          <w:sz w:val="20"/>
          <w:szCs w:val="20"/>
        </w:rPr>
      </w:pPr>
      <w:r w:rsidRPr="00C97D5F">
        <w:rPr>
          <w:rFonts w:ascii="Times New Roman" w:hAnsi="Times New Roman" w:cs="Times New Roman"/>
          <w:b/>
          <w:bCs/>
          <w:sz w:val="20"/>
          <w:szCs w:val="20"/>
        </w:rPr>
        <w:t>IX.TESTING</w:t>
      </w:r>
      <w:r w:rsidRPr="00EF792B">
        <w:rPr>
          <w:rFonts w:ascii="Times New Roman" w:hAnsi="Times New Roman" w:cs="Times New Roman"/>
          <w:b/>
          <w:sz w:val="20"/>
          <w:szCs w:val="20"/>
        </w:rPr>
        <w:t xml:space="preserve"> TARGETED AGENTS: SOME ETHICAL CONSIDERATIONS</w:t>
      </w:r>
    </w:p>
    <w:p w14:paraId="56C6A303" w14:textId="4B1108B7" w:rsidR="00F02F3A" w:rsidRPr="00C47703" w:rsidRDefault="00F02F3A" w:rsidP="00550E37">
      <w:pPr>
        <w:spacing w:after="0" w:line="240" w:lineRule="auto"/>
        <w:ind w:firstLine="720"/>
        <w:jc w:val="both"/>
        <w:rPr>
          <w:rFonts w:ascii="Times New Roman" w:hAnsi="Times New Roman" w:cs="Times New Roman"/>
          <w:b/>
          <w:sz w:val="20"/>
          <w:szCs w:val="20"/>
        </w:rPr>
      </w:pPr>
      <w:r w:rsidRPr="00F02F3A">
        <w:rPr>
          <w:rFonts w:ascii="Times New Roman" w:hAnsi="Times New Roman" w:cs="Times New Roman"/>
          <w:sz w:val="20"/>
          <w:szCs w:val="20"/>
        </w:rPr>
        <w:t>Conflicting evidence standards appear to be the root cause of the ethical problems just discussed in connection to the testing of targeted medicines. The question of whether and how the evidence required to demonstrate the effectiveness of a personalised therapy differs from that required to evaluate standard medications must be answered. The above-mentioned ethical problems can only be qualified and maybe resolved if this epistemic point is clarified. No informed opinion of the ethical concerns, according to medical philosopher John Worrall, "may be accepted without first taking an informed view of the evidential-epistemological ones," and this perspective appears to apply particularly well to the situation in question</w:t>
      </w:r>
      <w:r w:rsidRPr="00F02F3A">
        <w:t xml:space="preserve"> </w:t>
      </w:r>
      <w:r w:rsidRPr="00F02F3A">
        <w:rPr>
          <w:rFonts w:ascii="Times New Roman" w:hAnsi="Times New Roman" w:cs="Times New Roman"/>
          <w:sz w:val="20"/>
          <w:szCs w:val="20"/>
        </w:rPr>
        <w:t>It would appear that unless the evidentiary peculiarities of personalised medicines establish a stable position in the evidential paradigm of medicine, the ethics of focused trials cannot be effectively decided. However, that is a completely separate and unanswered matter from whether this only needs a minor change or whether a paradigm shift is necessary.</w:t>
      </w:r>
    </w:p>
    <w:p w14:paraId="70EC945C" w14:textId="65607FA0" w:rsidR="00F02F3A" w:rsidRPr="00023C79"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Pr="0039393F">
        <w:rPr>
          <w:rFonts w:ascii="Times New Roman" w:hAnsi="Times New Roman" w:cs="Times New Roman"/>
          <w:b/>
          <w:bCs/>
          <w:sz w:val="20"/>
          <w:szCs w:val="20"/>
        </w:rPr>
        <w:t xml:space="preserve">ETHICAL </w:t>
      </w:r>
      <w:bookmarkStart w:id="3" w:name="_Hlk111893110"/>
      <w:r w:rsidRPr="0039393F">
        <w:rPr>
          <w:rFonts w:ascii="Times New Roman" w:hAnsi="Times New Roman" w:cs="Times New Roman"/>
          <w:b/>
          <w:bCs/>
          <w:sz w:val="20"/>
          <w:szCs w:val="20"/>
        </w:rPr>
        <w:t>DILEMMA</w:t>
      </w:r>
      <w:bookmarkEnd w:id="3"/>
      <w:r w:rsidRPr="0039393F">
        <w:rPr>
          <w:rFonts w:ascii="Times New Roman" w:hAnsi="Times New Roman" w:cs="Times New Roman"/>
          <w:b/>
          <w:bCs/>
          <w:sz w:val="20"/>
          <w:szCs w:val="20"/>
        </w:rPr>
        <w:t>S IN PHARMACY</w:t>
      </w:r>
    </w:p>
    <w:p w14:paraId="2D5D0B10" w14:textId="52C0E2EF" w:rsidR="008A62DD" w:rsidRPr="003F0EB6" w:rsidRDefault="00F02F3A" w:rsidP="00550E37">
      <w:pPr>
        <w:spacing w:after="0" w:line="240" w:lineRule="auto"/>
        <w:ind w:firstLine="720"/>
        <w:jc w:val="both"/>
        <w:rPr>
          <w:rFonts w:ascii="Times New Roman" w:hAnsi="Times New Roman" w:cs="Times New Roman"/>
          <w:sz w:val="20"/>
          <w:szCs w:val="20"/>
        </w:rPr>
      </w:pPr>
      <w:r w:rsidRPr="00F02F3A">
        <w:rPr>
          <w:rFonts w:ascii="Times New Roman" w:hAnsi="Times New Roman" w:cs="Times New Roman"/>
          <w:sz w:val="20"/>
          <w:szCs w:val="20"/>
        </w:rPr>
        <w:t xml:space="preserve">Conflicts over moral behaviour or the application of moral principles lead to ethical quandaries. Because each side may have different moral standards, there may be ethical conflicts between pharmacists and patients, between pharmacists and doctors, and even amongst pharmacists themselves. Each side may hold a different premise, such as the respect for the individual vs a utilitarian viewpoint. The majority of ethical difficulties in healthcare involve physicians, but a rising number of other healthcare professionals, including pharmacists, are </w:t>
      </w:r>
      <w:r w:rsidRPr="00F02F3A">
        <w:rPr>
          <w:rFonts w:ascii="Times New Roman" w:hAnsi="Times New Roman" w:cs="Times New Roman"/>
          <w:sz w:val="20"/>
          <w:szCs w:val="20"/>
        </w:rPr>
        <w:lastRenderedPageBreak/>
        <w:t xml:space="preserve">running into ethically challenging circumstances in their daily </w:t>
      </w:r>
      <w:proofErr w:type="gramStart"/>
      <w:r w:rsidRPr="00F02F3A">
        <w:rPr>
          <w:rFonts w:ascii="Times New Roman" w:hAnsi="Times New Roman" w:cs="Times New Roman"/>
          <w:sz w:val="20"/>
          <w:szCs w:val="20"/>
        </w:rPr>
        <w:t>work.</w:t>
      </w:r>
      <w:r w:rsidR="008A62DD" w:rsidRPr="003F0EB6">
        <w:rPr>
          <w:rFonts w:ascii="Times New Roman" w:hAnsi="Times New Roman" w:cs="Times New Roman"/>
          <w:sz w:val="20"/>
          <w:szCs w:val="20"/>
        </w:rPr>
        <w:t>.</w:t>
      </w:r>
      <w:proofErr w:type="gramEnd"/>
      <w:r w:rsidR="008A62DD"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Our healthcare systems have evolved from being relatively simple to becoming extremely complicated in just one generation. Both the actual and perceived issue of legal liability has an impact on the activities taken by doctors and pharmacists as they work to maximise patient care while minimising legal risk. Under certain conditions, relationships between colleagues deteriorate. Risk-taking has become even more dangerous as a result of the increase in insurance costs for everyone, including those doctors who pay stratospheric rates</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4DE044" w14:textId="2FBFD848" w:rsidR="00F16BA3" w:rsidRDefault="008A62DD" w:rsidP="00550E37">
      <w:pPr>
        <w:spacing w:after="0" w:line="240" w:lineRule="auto"/>
        <w:ind w:firstLine="720"/>
        <w:jc w:val="both"/>
        <w:rPr>
          <w:rFonts w:ascii="Times New Roman" w:hAnsi="Times New Roman" w:cs="Times New Roman"/>
          <w:sz w:val="20"/>
          <w:szCs w:val="20"/>
        </w:rPr>
      </w:pPr>
      <w:r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It has become difficult for doctors and pharmacists to work together as a result of the exponential growth in knowledge about diseases, their treatments, and technological technologies. Information transfer between professionals and between professionals and patients is a concern.</w:t>
      </w:r>
      <w:r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How much information is shared, who shares what with whom, and by whom? It gets harder to answer when duty of disclosure, patient rights, confidentiality, and truthfulness are taken into account. Key phrases Pharmacy; level of ethical reasoning; ethical conundrums. In order to provide efficient and effective patient care, it is crucial for doctors and pharmacists to understand and complement one another given the increased interdependence between the two professions</w:t>
      </w:r>
      <w:r w:rsidR="0039393F">
        <w:rPr>
          <w:rFonts w:ascii="Times New Roman" w:hAnsi="Times New Roman" w:cs="Times New Roman"/>
          <w:sz w:val="20"/>
          <w:szCs w:val="20"/>
        </w:rPr>
        <w:t xml:space="preserve"> </w:t>
      </w:r>
      <w:r w:rsidR="00F16BA3" w:rsidRPr="00F16BA3">
        <w:rPr>
          <w:rFonts w:ascii="Times New Roman" w:hAnsi="Times New Roman" w:cs="Times New Roman"/>
          <w:sz w:val="20"/>
          <w:szCs w:val="20"/>
        </w:rPr>
        <w:t>This essay aims to update ethical dilemmas that pharmacists confront and their solutions to some of them</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389404" w14:textId="6730D9C8" w:rsidR="00CF4642" w:rsidRDefault="00F16BA3" w:rsidP="00550E37">
      <w:pPr>
        <w:spacing w:after="0" w:line="240" w:lineRule="auto"/>
        <w:ind w:firstLine="720"/>
        <w:jc w:val="both"/>
        <w:rPr>
          <w:rFonts w:ascii="Times New Roman" w:hAnsi="Times New Roman" w:cs="Times New Roman"/>
          <w:sz w:val="20"/>
          <w:szCs w:val="20"/>
        </w:rPr>
      </w:pPr>
      <w:r w:rsidRPr="00F16BA3">
        <w:rPr>
          <w:rFonts w:ascii="Times New Roman" w:hAnsi="Times New Roman" w:cs="Times New Roman"/>
          <w:sz w:val="20"/>
          <w:szCs w:val="20"/>
        </w:rPr>
        <w:t>Respondents to a survey about ethical quandaries were pharmacy school students and pharmacists in the state of Virginia. Students in their first professional year, their third college year, and their fifth college year were questioned</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A random sample of pharmacists were asked for responses through mail, and a low response rate of about 30% was received. As a result, additional surveys are preferred and the results should only be viewed as indicative rather than conclusive.</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The ethical conundrums that were used in the poll were those that were purportedly encountered by pharmacists in practise, those that were debated in the literature, in a national meeting in the United States, or in different codes of ethics for pharmacy. Based on the similarity of the answers provided by the three groups, the answers to the multiple-choice questions were analysed and grouped</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[13]</w:t>
      </w:r>
      <w:r w:rsidR="00550E37">
        <w:rPr>
          <w:rFonts w:ascii="Times New Roman" w:hAnsi="Times New Roman" w:cs="Times New Roman"/>
          <w:sz w:val="20"/>
          <w:szCs w:val="20"/>
        </w:rPr>
        <w:t>.</w:t>
      </w:r>
    </w:p>
    <w:p w14:paraId="65A5202A" w14:textId="50DF9444" w:rsidR="002227E8" w:rsidRPr="00EF792B" w:rsidRDefault="00550E37"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w:t>
      </w:r>
      <w:r w:rsidRPr="00EF792B">
        <w:rPr>
          <w:rFonts w:ascii="Times New Roman" w:hAnsi="Times New Roman" w:cs="Times New Roman"/>
          <w:b/>
          <w:bCs/>
          <w:sz w:val="20"/>
          <w:szCs w:val="20"/>
        </w:rPr>
        <w:t>THE SCOPE OF PHARMACY ETHICS</w:t>
      </w:r>
    </w:p>
    <w:p w14:paraId="2F987DFD" w14:textId="679B308D" w:rsidR="00A844E0" w:rsidRDefault="00CF4642" w:rsidP="00550E37">
      <w:pPr>
        <w:spacing w:after="0" w:line="240" w:lineRule="auto"/>
        <w:ind w:firstLine="720"/>
        <w:jc w:val="both"/>
        <w:rPr>
          <w:rFonts w:ascii="Times New Roman" w:hAnsi="Times New Roman" w:cs="Times New Roman"/>
          <w:sz w:val="20"/>
          <w:szCs w:val="20"/>
        </w:rPr>
      </w:pPr>
      <w:r w:rsidRPr="00CF4642">
        <w:rPr>
          <w:rFonts w:ascii="Times New Roman" w:hAnsi="Times New Roman" w:cs="Times New Roman"/>
          <w:sz w:val="20"/>
          <w:szCs w:val="20"/>
        </w:rPr>
        <w:t>Prior to 2002, pharmacists working in the industrialised world's health systems had shifted their focus from a predominate focus on the supply of medications to one that was increasingly clinical and advising. The transition away from the formulation and distribution of medications has been a protracted process and is far from finished. Policy directives describe important roles, primarily for community pharmacists, in prescribing and providing prescribing advice, in assuming accountability for therapeutic outcomes, and in contributing to patient care decisions within multidisciplinary healthcare teams. These roles are exemplified in England and Wales by the NHS Plan and Pharmacy in the Future.</w:t>
      </w:r>
      <w:r>
        <w:rPr>
          <w:rFonts w:ascii="Times New Roman" w:hAnsi="Times New Roman" w:cs="Times New Roman"/>
          <w:sz w:val="20"/>
          <w:szCs w:val="20"/>
        </w:rPr>
        <w:t xml:space="preserve"> </w:t>
      </w:r>
      <w:r w:rsidRPr="00CF4642">
        <w:rPr>
          <w:rFonts w:ascii="Times New Roman" w:hAnsi="Times New Roman" w:cs="Times New Roman"/>
          <w:sz w:val="20"/>
          <w:szCs w:val="20"/>
        </w:rPr>
        <w:t xml:space="preserve">Due to this change in practise, pharmacists will not only confront unique ethical issues that are different from those experienced by their clinical colleagues but also need to be aware of and respond to similar ethical challenges as well. Additionally, community pharmacists work in both the public and private sectors. </w:t>
      </w:r>
      <w:r w:rsidR="00757378">
        <w:rPr>
          <w:rFonts w:ascii="Times New Roman" w:hAnsi="Times New Roman" w:cs="Times New Roman"/>
          <w:sz w:val="20"/>
          <w:szCs w:val="20"/>
        </w:rPr>
        <w:t>[</w:t>
      </w:r>
      <w:proofErr w:type="gramStart"/>
      <w:r w:rsidR="00757378">
        <w:rPr>
          <w:rFonts w:ascii="Times New Roman" w:hAnsi="Times New Roman" w:cs="Times New Roman"/>
          <w:sz w:val="20"/>
          <w:szCs w:val="20"/>
        </w:rPr>
        <w:t>14]</w:t>
      </w:r>
      <w:r w:rsidRPr="00CF4642">
        <w:rPr>
          <w:rFonts w:ascii="Times New Roman" w:hAnsi="Times New Roman" w:cs="Times New Roman"/>
          <w:sz w:val="20"/>
          <w:szCs w:val="20"/>
        </w:rPr>
        <w:t>For</w:t>
      </w:r>
      <w:proofErr w:type="gramEnd"/>
      <w:r w:rsidRPr="00CF4642">
        <w:rPr>
          <w:rFonts w:ascii="Times New Roman" w:hAnsi="Times New Roman" w:cs="Times New Roman"/>
          <w:sz w:val="20"/>
          <w:szCs w:val="20"/>
        </w:rPr>
        <w:t xml:space="preserve"> instance, in the UK, a pharmacist may work for a commercial company that has a contract with the NHS to dispense prescriptions, which is a public function.</w:t>
      </w:r>
      <w:r w:rsidR="00A844E0" w:rsidRPr="00A844E0">
        <w:t xml:space="preserve"> </w:t>
      </w:r>
      <w:r w:rsidR="00A844E0" w:rsidRPr="00A844E0">
        <w:rPr>
          <w:rFonts w:ascii="Times New Roman" w:hAnsi="Times New Roman" w:cs="Times New Roman"/>
          <w:sz w:val="20"/>
          <w:szCs w:val="20"/>
        </w:rPr>
        <w:t>The pharmacist also works as a private-sector reseller of additional medications and other goods, whether or not they are related to health. Patients are both clients and recipients of sophisticated and complex treatment regimens every day for pharmacists operating in the community.</w:t>
      </w:r>
      <w:r w:rsidR="00A844E0" w:rsidRPr="00A844E0">
        <w:t xml:space="preserve"> </w:t>
      </w:r>
      <w:r w:rsidR="00A844E0" w:rsidRPr="00A844E0">
        <w:rPr>
          <w:rFonts w:ascii="Times New Roman" w:hAnsi="Times New Roman" w:cs="Times New Roman"/>
          <w:sz w:val="20"/>
          <w:szCs w:val="20"/>
        </w:rPr>
        <w:t>Therefore, practising pharmacists need to be actively involved with and capable of handling ethical dilemmas resulting from the growing difficulties of "hi-tech" healthcare and its delivery in a corporate setting. The purpose of this examination of the literature is to determine the breadth and depth of the literature that documents such participation</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[14]</w:t>
      </w:r>
      <w:r w:rsidR="00550E37">
        <w:rPr>
          <w:rFonts w:ascii="Times New Roman" w:hAnsi="Times New Roman" w:cs="Times New Roman"/>
          <w:sz w:val="20"/>
          <w:szCs w:val="20"/>
        </w:rPr>
        <w:t>.</w:t>
      </w:r>
    </w:p>
    <w:p w14:paraId="42840F37" w14:textId="6CE7BDE7" w:rsidR="00E43A45" w:rsidRPr="00EF792B"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XII. ETHICAL SCOPE IN PHARMACEUTICAL INDUSTRY</w:t>
      </w:r>
    </w:p>
    <w:p w14:paraId="12B4D0B5" w14:textId="77777777" w:rsidR="00704E9E" w:rsidRDefault="00176C3C" w:rsidP="00550E37">
      <w:pPr>
        <w:spacing w:after="0" w:line="240" w:lineRule="auto"/>
        <w:ind w:firstLine="360"/>
        <w:jc w:val="both"/>
        <w:rPr>
          <w:rFonts w:ascii="Times New Roman" w:hAnsi="Times New Roman" w:cs="Times New Roman"/>
          <w:sz w:val="20"/>
          <w:szCs w:val="20"/>
        </w:rPr>
      </w:pPr>
      <w:r w:rsidRPr="00176C3C">
        <w:rPr>
          <w:rFonts w:ascii="Times New Roman" w:hAnsi="Times New Roman" w:cs="Times New Roman"/>
          <w:sz w:val="20"/>
          <w:szCs w:val="20"/>
        </w:rPr>
        <w:t>The UK's core curriculum for medical ethics is a good example of a healthcare ethics issue spectrum, and it is backed up by original research done in the United States and classic texts on healthcare ethics. The interactions between medical staff and patients, family members, and the general public lead to several problems. Others result from limitations in balancing demand and costs, particularly in state-funded systems, or the research and development process that supports healthcare.</w:t>
      </w:r>
      <w:r>
        <w:rPr>
          <w:rFonts w:ascii="Times New Roman" w:hAnsi="Times New Roman" w:cs="Times New Roman"/>
          <w:sz w:val="20"/>
          <w:szCs w:val="20"/>
        </w:rPr>
        <w:t xml:space="preserve"> </w:t>
      </w:r>
      <w:r w:rsidRPr="00176C3C">
        <w:rPr>
          <w:rFonts w:ascii="Times New Roman" w:hAnsi="Times New Roman" w:cs="Times New Roman"/>
          <w:sz w:val="20"/>
          <w:szCs w:val="20"/>
        </w:rPr>
        <w:t>In contrast to cases when the "patient" is actually a fully autonomous consumer in the private sector—for instance, a customer choosing their own over-the-counter medications—healthcare ethics have typically focused on patients within a healthcare system. Therefore, hospitals account for 17% of practise areas, followed by community (or retail) pharmacies (62%), and GP practises (perhaps 3%).</w:t>
      </w:r>
      <w:r w:rsidR="00E43A45" w:rsidRPr="003F0EB6">
        <w:rPr>
          <w:rFonts w:ascii="Times New Roman" w:hAnsi="Times New Roman" w:cs="Times New Roman"/>
          <w:sz w:val="20"/>
          <w:szCs w:val="20"/>
        </w:rPr>
        <w:t xml:space="preserve"> </w:t>
      </w:r>
      <w:r w:rsidR="00FF592B" w:rsidRPr="00FF592B">
        <w:rPr>
          <w:rFonts w:ascii="Times New Roman" w:hAnsi="Times New Roman" w:cs="Times New Roman"/>
          <w:sz w:val="20"/>
          <w:szCs w:val="20"/>
        </w:rPr>
        <w:t>Pharmacy practise has the potential to raise ethical issues that span the entire healthcare ethics spectrum, though not always to the same degree or level that may be encountered by medical or nursing practitioners, for instance, when negotiating the termination of a pregnancy or the switching off of life support.</w:t>
      </w:r>
      <w:r w:rsidR="001A4CD6">
        <w:rPr>
          <w:rFonts w:ascii="Times New Roman" w:hAnsi="Times New Roman" w:cs="Times New Roman"/>
          <w:sz w:val="20"/>
          <w:szCs w:val="20"/>
        </w:rPr>
        <w:t>[15]</w:t>
      </w:r>
      <w:r w:rsidR="00FF592B" w:rsidRPr="00FF592B">
        <w:rPr>
          <w:rFonts w:ascii="Times New Roman" w:hAnsi="Times New Roman" w:cs="Times New Roman"/>
          <w:sz w:val="20"/>
          <w:szCs w:val="20"/>
        </w:rPr>
        <w:t xml:space="preserve"> </w:t>
      </w:r>
    </w:p>
    <w:p w14:paraId="45709E94" w14:textId="21A6AFD9" w:rsidR="00FF592B" w:rsidRDefault="00FF592B" w:rsidP="00550E37">
      <w:pPr>
        <w:spacing w:after="0" w:line="240" w:lineRule="auto"/>
        <w:ind w:firstLine="720"/>
        <w:jc w:val="both"/>
        <w:rPr>
          <w:rFonts w:ascii="Times New Roman" w:hAnsi="Times New Roman" w:cs="Times New Roman"/>
          <w:sz w:val="20"/>
          <w:szCs w:val="20"/>
        </w:rPr>
      </w:pPr>
      <w:r w:rsidRPr="00FF592B">
        <w:rPr>
          <w:rFonts w:ascii="Times New Roman" w:hAnsi="Times New Roman" w:cs="Times New Roman"/>
          <w:sz w:val="20"/>
          <w:szCs w:val="20"/>
        </w:rPr>
        <w:t xml:space="preserve">Community pharmacists, on the other hand, must daily combine their professional responsibilities as givers of </w:t>
      </w:r>
      <w:r w:rsidR="005B6BA4" w:rsidRPr="00FF592B">
        <w:rPr>
          <w:rFonts w:ascii="Times New Roman" w:hAnsi="Times New Roman" w:cs="Times New Roman"/>
          <w:sz w:val="20"/>
          <w:szCs w:val="20"/>
        </w:rPr>
        <w:t>advice</w:t>
      </w:r>
      <w:r w:rsidRPr="00FF592B">
        <w:rPr>
          <w:rFonts w:ascii="Times New Roman" w:hAnsi="Times New Roman" w:cs="Times New Roman"/>
          <w:sz w:val="20"/>
          <w:szCs w:val="20"/>
        </w:rPr>
        <w:t xml:space="preserve"> and support to optimise the use of medicines with their financial responsibility to make a livelihood, nay, a profit, as they work in the private</w:t>
      </w:r>
      <w:r>
        <w:rPr>
          <w:rFonts w:ascii="Times New Roman" w:hAnsi="Times New Roman" w:cs="Times New Roman"/>
          <w:sz w:val="20"/>
          <w:szCs w:val="20"/>
        </w:rPr>
        <w:t xml:space="preserve"> sector </w:t>
      </w:r>
      <w:r w:rsidRPr="00FF592B">
        <w:rPr>
          <w:rFonts w:ascii="Times New Roman" w:hAnsi="Times New Roman" w:cs="Times New Roman"/>
          <w:sz w:val="20"/>
          <w:szCs w:val="20"/>
        </w:rPr>
        <w:t>The organisational values and targets adopted by these businesses (and countless small local groups) to secure adequate profits for shareholders or owners may also have a significant impact on the capacity of individual pharmacists to exercise independent professional judgement and morality in Britain, where national multiples operate about 40% of community pharmacies.</w:t>
      </w:r>
      <w:r w:rsidRPr="00FF592B">
        <w:t xml:space="preserve"> </w:t>
      </w:r>
      <w:r w:rsidRPr="00FF592B">
        <w:rPr>
          <w:rFonts w:ascii="Times New Roman" w:hAnsi="Times New Roman" w:cs="Times New Roman"/>
          <w:sz w:val="20"/>
          <w:szCs w:val="20"/>
        </w:rPr>
        <w:t xml:space="preserve">The two additional published collections that were missed by this assessment of the literature are not particularly pertinent to pharmacy practise. First and foremost, these were reports on work done in the pharmacy ethics teaching field. </w:t>
      </w:r>
      <w:r w:rsidRPr="00FF592B">
        <w:rPr>
          <w:rFonts w:ascii="Times New Roman" w:hAnsi="Times New Roman" w:cs="Times New Roman"/>
          <w:sz w:val="20"/>
          <w:szCs w:val="20"/>
        </w:rPr>
        <w:lastRenderedPageBreak/>
        <w:t>Further analysis of this information may be acceptable elsewhere given that most of it is meant to educate and support future pharmacists' moral awareness and cognitive abilities.</w:t>
      </w:r>
      <w:r>
        <w:rPr>
          <w:rFonts w:ascii="Times New Roman" w:hAnsi="Times New Roman" w:cs="Times New Roman"/>
          <w:sz w:val="20"/>
          <w:szCs w:val="20"/>
        </w:rPr>
        <w:t xml:space="preserve"> </w:t>
      </w:r>
      <w:r w:rsidRPr="00FF592B">
        <w:rPr>
          <w:rFonts w:ascii="Times New Roman" w:hAnsi="Times New Roman" w:cs="Times New Roman"/>
          <w:sz w:val="20"/>
          <w:szCs w:val="20"/>
        </w:rPr>
        <w:t>The second body of work discusses the ethical conundrums that the pharmaceutical industry, third-world poverty, and access to medications present. As a result, it was determined that this was not covered by the current review.</w:t>
      </w:r>
      <w:r w:rsidR="001A4CD6">
        <w:rPr>
          <w:rFonts w:ascii="Times New Roman" w:hAnsi="Times New Roman" w:cs="Times New Roman"/>
          <w:sz w:val="20"/>
          <w:szCs w:val="20"/>
        </w:rPr>
        <w:t>[15]</w:t>
      </w:r>
    </w:p>
    <w:p w14:paraId="5DD7C97B" w14:textId="6FAC0B10" w:rsidR="00E43A45" w:rsidRPr="00550E37" w:rsidRDefault="00550E37" w:rsidP="00550E37">
      <w:pPr>
        <w:spacing w:after="0" w:line="240" w:lineRule="auto"/>
        <w:jc w:val="center"/>
        <w:rPr>
          <w:rFonts w:ascii="Times New Roman" w:hAnsi="Times New Roman" w:cs="Times New Roman"/>
          <w:sz w:val="20"/>
          <w:szCs w:val="20"/>
        </w:rPr>
      </w:pPr>
      <w:r w:rsidRPr="00550E37">
        <w:rPr>
          <w:rFonts w:ascii="Times New Roman" w:hAnsi="Times New Roman" w:cs="Times New Roman"/>
          <w:b/>
          <w:bCs/>
          <w:sz w:val="20"/>
          <w:szCs w:val="20"/>
        </w:rPr>
        <w:t>XIII.APPLICATION OF ETHICAL CONCEPTS TO PRACTICE</w:t>
      </w:r>
    </w:p>
    <w:p w14:paraId="7D8A2C2F" w14:textId="649065AB" w:rsidR="00540CD9" w:rsidRDefault="00540CD9" w:rsidP="00550E37">
      <w:pPr>
        <w:spacing w:after="0" w:line="240" w:lineRule="auto"/>
        <w:jc w:val="both"/>
        <w:rPr>
          <w:rFonts w:ascii="Times New Roman" w:hAnsi="Times New Roman" w:cs="Times New Roman"/>
          <w:sz w:val="20"/>
          <w:szCs w:val="20"/>
        </w:rPr>
      </w:pPr>
      <w:r w:rsidRPr="00540CD9">
        <w:rPr>
          <w:rFonts w:ascii="Times New Roman" w:hAnsi="Times New Roman" w:cs="Times New Roman"/>
          <w:sz w:val="20"/>
          <w:szCs w:val="20"/>
        </w:rPr>
        <w:t>The vast majority of material on pharmacy ethics assumes that pharmacists are aware of ethical standards and then jumps right into applying ethical (and legal) principles to real-world settings</w:t>
      </w:r>
      <w:r>
        <w:rPr>
          <w:rFonts w:ascii="Times New Roman" w:hAnsi="Times New Roman" w:cs="Times New Roman"/>
          <w:sz w:val="20"/>
          <w:szCs w:val="20"/>
        </w:rPr>
        <w:t xml:space="preserve"> </w:t>
      </w:r>
      <w:proofErr w:type="gramStart"/>
      <w:r w:rsidRPr="00540CD9">
        <w:rPr>
          <w:rFonts w:ascii="Times New Roman" w:hAnsi="Times New Roman" w:cs="Times New Roman"/>
          <w:sz w:val="20"/>
          <w:szCs w:val="20"/>
        </w:rPr>
        <w:t>In</w:t>
      </w:r>
      <w:proofErr w:type="gramEnd"/>
      <w:r w:rsidRPr="00540CD9">
        <w:rPr>
          <w:rFonts w:ascii="Times New Roman" w:hAnsi="Times New Roman" w:cs="Times New Roman"/>
          <w:sz w:val="20"/>
          <w:szCs w:val="20"/>
        </w:rPr>
        <w:t xml:space="preserve"> the UK, Nathan and </w:t>
      </w:r>
      <w:r w:rsidR="005B6BA4" w:rsidRPr="00540CD9">
        <w:rPr>
          <w:rFonts w:ascii="Times New Roman" w:hAnsi="Times New Roman" w:cs="Times New Roman"/>
          <w:sz w:val="20"/>
          <w:szCs w:val="20"/>
        </w:rPr>
        <w:t>Grim wade</w:t>
      </w:r>
      <w:r w:rsidRPr="00540CD9">
        <w:rPr>
          <w:rFonts w:ascii="Times New Roman" w:hAnsi="Times New Roman" w:cs="Times New Roman"/>
          <w:sz w:val="20"/>
          <w:szCs w:val="20"/>
        </w:rPr>
        <w:t xml:space="preserve"> (1993) created an early form with eight scenarios "to test your law and ethics knowledge." In reality, all but one of the scenarios raised legal rather than ethical issues, and the eighth scenario, which dealt with the confidentiality of contraceptive prescribing, actually defended the "answer" by citing data protection and other laws</w:t>
      </w:r>
      <w:r w:rsidR="0039393F">
        <w:rPr>
          <w:rFonts w:ascii="Times New Roman" w:hAnsi="Times New Roman" w:cs="Times New Roman"/>
          <w:sz w:val="20"/>
          <w:szCs w:val="20"/>
        </w:rPr>
        <w:t xml:space="preserve"> </w:t>
      </w:r>
      <w:r w:rsidRPr="00540CD9">
        <w:rPr>
          <w:rFonts w:ascii="Times New Roman" w:hAnsi="Times New Roman" w:cs="Times New Roman"/>
          <w:sz w:val="20"/>
          <w:szCs w:val="20"/>
        </w:rPr>
        <w:t>The textbooks by Weinstein and Smith (see above) include examples of "practise scenarios" (including ethical challenges involving business) where it is required to first recognise the ethical issues that arise in a circumstance before being able to address them</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3C6ACBEE" w14:textId="0D8CC0C7" w:rsidR="0056726E" w:rsidRDefault="0056726E" w:rsidP="00550E37">
      <w:pPr>
        <w:spacing w:after="0" w:line="240" w:lineRule="auto"/>
        <w:ind w:firstLine="720"/>
        <w:jc w:val="both"/>
        <w:rPr>
          <w:rFonts w:ascii="Times New Roman" w:hAnsi="Times New Roman" w:cs="Times New Roman"/>
          <w:sz w:val="20"/>
          <w:szCs w:val="20"/>
        </w:rPr>
      </w:pPr>
      <w:r w:rsidRPr="0056726E">
        <w:rPr>
          <w:rFonts w:ascii="Times New Roman" w:hAnsi="Times New Roman" w:cs="Times New Roman"/>
          <w:sz w:val="20"/>
          <w:szCs w:val="20"/>
        </w:rPr>
        <w:t xml:space="preserve">In the UK, Wingfield, Taylor, and Lee (1997), followed by </w:t>
      </w:r>
      <w:r w:rsidR="005B6BA4" w:rsidRPr="0056726E">
        <w:rPr>
          <w:rFonts w:ascii="Times New Roman" w:hAnsi="Times New Roman" w:cs="Times New Roman"/>
          <w:sz w:val="20"/>
          <w:szCs w:val="20"/>
        </w:rPr>
        <w:t>Appel be</w:t>
      </w:r>
      <w:r w:rsidRPr="0056726E">
        <w:rPr>
          <w:rFonts w:ascii="Times New Roman" w:hAnsi="Times New Roman" w:cs="Times New Roman"/>
          <w:sz w:val="20"/>
          <w:szCs w:val="20"/>
        </w:rPr>
        <w:t>, Wingfield, and Taylor (2002), recommended the use of a systematic "stepwise" method to decision-making in real-world scenarios where legal and ethical principles may conflict. (This can be summed up as: obtaining information, identifying problems, designating priorities and interests, producing actionable options, and selecting an option based on sound reasoning</w:t>
      </w:r>
      <w:r w:rsidR="0039393F">
        <w:rPr>
          <w:rFonts w:ascii="Times New Roman" w:hAnsi="Times New Roman" w:cs="Times New Roman"/>
          <w:sz w:val="20"/>
          <w:szCs w:val="20"/>
        </w:rPr>
        <w:t xml:space="preserve"> </w:t>
      </w:r>
      <w:proofErr w:type="gramStart"/>
      <w:r w:rsidRPr="0056726E">
        <w:rPr>
          <w:rFonts w:ascii="Times New Roman" w:hAnsi="Times New Roman" w:cs="Times New Roman"/>
          <w:sz w:val="20"/>
          <w:szCs w:val="20"/>
        </w:rPr>
        <w:t>At</w:t>
      </w:r>
      <w:proofErr w:type="gramEnd"/>
      <w:r w:rsidRPr="0056726E">
        <w:rPr>
          <w:rFonts w:ascii="Times New Roman" w:hAnsi="Times New Roman" w:cs="Times New Roman"/>
          <w:sz w:val="20"/>
          <w:szCs w:val="20"/>
        </w:rPr>
        <w:t xml:space="preserve"> first glance, two papers published in the American Journal of Hospital Pharmacy seem to be scenario-based studies alone, but they also incorporate philosophical analysis of the schools of thinking behind the conflicting "solutions" put forth by each of the two commentators</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0B75FB60" w14:textId="77777777" w:rsidR="00C60AAC" w:rsidRDefault="00C60AAC" w:rsidP="00550E37">
      <w:pPr>
        <w:spacing w:after="0" w:line="240" w:lineRule="auto"/>
        <w:ind w:firstLine="720"/>
        <w:jc w:val="both"/>
        <w:rPr>
          <w:rFonts w:ascii="Times New Roman" w:hAnsi="Times New Roman" w:cs="Times New Roman"/>
          <w:sz w:val="20"/>
          <w:szCs w:val="20"/>
        </w:rPr>
      </w:pPr>
      <w:r w:rsidRPr="00C60AAC">
        <w:rPr>
          <w:rFonts w:ascii="Times New Roman" w:hAnsi="Times New Roman" w:cs="Times New Roman"/>
          <w:sz w:val="20"/>
          <w:szCs w:val="20"/>
        </w:rPr>
        <w:t>Veatch (1990) makes deontological and utilitarian arguments in favour of the two options in a situation where the pharmacist must question the motivations behind a change in a physician's prescribing before coming to the conclusion that obligations like the "ethics of respect" for the patient's rights should probably take precedence.</w:t>
      </w:r>
    </w:p>
    <w:p w14:paraId="6094CC17" w14:textId="0D0523EC" w:rsidR="00C60AAC" w:rsidRDefault="00C60AAC" w:rsidP="00550E37">
      <w:pPr>
        <w:spacing w:after="0" w:line="240" w:lineRule="auto"/>
        <w:jc w:val="both"/>
        <w:rPr>
          <w:rFonts w:ascii="Times New Roman" w:hAnsi="Times New Roman" w:cs="Times New Roman"/>
          <w:sz w:val="20"/>
          <w:szCs w:val="20"/>
        </w:rPr>
      </w:pPr>
      <w:r w:rsidRPr="00C60AAC">
        <w:rPr>
          <w:rFonts w:ascii="Times New Roman" w:hAnsi="Times New Roman" w:cs="Times New Roman"/>
          <w:sz w:val="20"/>
          <w:szCs w:val="20"/>
        </w:rPr>
        <w:t>Veatch (1993) also compares earlier paternalistic concepts of secrecy with more contemporary ideas on respect for autonomy in reference to a patient who refuses to reveal significant symptoms to his doctor. The following sections serve as examples of how ethical ideas are applied to pharmacy practise, frequently in works that are not particularly intended to do so</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7EB5729C" w14:textId="24BFC885" w:rsidR="00E20B42" w:rsidRPr="00550E37" w:rsidRDefault="00225C2F" w:rsidP="00225C2F">
      <w:pPr>
        <w:spacing w:after="0" w:line="240" w:lineRule="auto"/>
        <w:jc w:val="center"/>
        <w:rPr>
          <w:rFonts w:ascii="Times New Roman" w:hAnsi="Times New Roman" w:cs="Times New Roman"/>
          <w:b/>
          <w:bCs/>
          <w:sz w:val="20"/>
          <w:szCs w:val="20"/>
        </w:rPr>
      </w:pPr>
      <w:bookmarkStart w:id="4" w:name="_Hlk111893259"/>
      <w:r w:rsidRPr="00550E37">
        <w:rPr>
          <w:rFonts w:ascii="Times New Roman" w:hAnsi="Times New Roman" w:cs="Times New Roman"/>
          <w:b/>
          <w:bCs/>
          <w:sz w:val="20"/>
          <w:szCs w:val="20"/>
        </w:rPr>
        <w:t>XIII.</w:t>
      </w:r>
      <w:bookmarkStart w:id="5" w:name="_Hlk111898930"/>
      <w:r>
        <w:rPr>
          <w:rFonts w:ascii="Times New Roman" w:hAnsi="Times New Roman" w:cs="Times New Roman"/>
          <w:b/>
          <w:bCs/>
          <w:sz w:val="20"/>
          <w:szCs w:val="20"/>
        </w:rPr>
        <w:t xml:space="preserve"> </w:t>
      </w:r>
      <w:r w:rsidRPr="00550E37">
        <w:rPr>
          <w:rFonts w:ascii="Times New Roman" w:hAnsi="Times New Roman" w:cs="Times New Roman"/>
          <w:b/>
          <w:bCs/>
          <w:sz w:val="20"/>
          <w:szCs w:val="20"/>
        </w:rPr>
        <w:t>CONSENT AND CONFIDENTIALITY</w:t>
      </w:r>
      <w:bookmarkEnd w:id="5"/>
    </w:p>
    <w:bookmarkEnd w:id="4"/>
    <w:p w14:paraId="3EA04908" w14:textId="1791BD40" w:rsidR="00704E9E" w:rsidRDefault="00614DF3" w:rsidP="00550E37">
      <w:pPr>
        <w:spacing w:after="0" w:line="240" w:lineRule="auto"/>
        <w:ind w:firstLine="720"/>
        <w:jc w:val="both"/>
        <w:rPr>
          <w:rFonts w:ascii="Times New Roman" w:hAnsi="Times New Roman" w:cs="Times New Roman"/>
          <w:sz w:val="20"/>
          <w:szCs w:val="20"/>
        </w:rPr>
      </w:pPr>
      <w:r w:rsidRPr="00614DF3">
        <w:rPr>
          <w:rFonts w:ascii="Times New Roman" w:hAnsi="Times New Roman" w:cs="Times New Roman"/>
          <w:sz w:val="20"/>
          <w:szCs w:val="20"/>
        </w:rPr>
        <w:t>Confidentiality and the related idea of consent to use and disclosure of patient information are frequently cited in literature on pharmacy ethics. A French study looked into how 15 hospital pharmacists responded to scenarios that potentially jeopardise patient privacy. All of the study's pharmacist participants argued that they did not have any instruction in biomedical ethics throughout their bachelor years and did not have enough practise to feel comfortable handling these circumstances</w:t>
      </w:r>
      <w:r w:rsidR="0039393F">
        <w:rPr>
          <w:rFonts w:ascii="Times New Roman" w:hAnsi="Times New Roman" w:cs="Times New Roman"/>
          <w:sz w:val="20"/>
          <w:szCs w:val="20"/>
        </w:rPr>
        <w:t xml:space="preserve"> </w:t>
      </w:r>
      <w:proofErr w:type="gramStart"/>
      <w:r w:rsidRPr="00614DF3">
        <w:rPr>
          <w:rFonts w:ascii="Times New Roman" w:hAnsi="Times New Roman" w:cs="Times New Roman"/>
          <w:sz w:val="20"/>
          <w:szCs w:val="20"/>
        </w:rPr>
        <w:t>The</w:t>
      </w:r>
      <w:proofErr w:type="gramEnd"/>
      <w:r w:rsidRPr="00614DF3">
        <w:rPr>
          <w:rFonts w:ascii="Times New Roman" w:hAnsi="Times New Roman" w:cs="Times New Roman"/>
          <w:sz w:val="20"/>
          <w:szCs w:val="20"/>
        </w:rPr>
        <w:t xml:space="preserve"> primary remedy was considered to be turning to a manual of best practises.</w:t>
      </w:r>
      <w:r w:rsidR="001A4CD6">
        <w:rPr>
          <w:rFonts w:ascii="Times New Roman" w:hAnsi="Times New Roman" w:cs="Times New Roman"/>
          <w:sz w:val="20"/>
          <w:szCs w:val="20"/>
        </w:rPr>
        <w:t>[17]</w:t>
      </w:r>
      <w:r w:rsidRPr="00614DF3">
        <w:rPr>
          <w:rFonts w:ascii="Times New Roman" w:hAnsi="Times New Roman" w:cs="Times New Roman"/>
          <w:sz w:val="20"/>
          <w:szCs w:val="20"/>
        </w:rPr>
        <w:t xml:space="preserve"> The same issues, as well as a solution, were raised in a later UK study on the challenges faced by pharmacists who provide medical information. Traditionally restricted to other healthcare professionals, such services are now being used by the general public.</w:t>
      </w:r>
      <w:r>
        <w:rPr>
          <w:rFonts w:ascii="Times New Roman" w:hAnsi="Times New Roman" w:cs="Times New Roman"/>
          <w:sz w:val="20"/>
          <w:szCs w:val="20"/>
        </w:rPr>
        <w:t xml:space="preserve"> </w:t>
      </w:r>
      <w:r w:rsidRPr="00614DF3">
        <w:rPr>
          <w:rFonts w:ascii="Times New Roman" w:hAnsi="Times New Roman" w:cs="Times New Roman"/>
          <w:sz w:val="20"/>
          <w:szCs w:val="20"/>
        </w:rPr>
        <w:t xml:space="preserve">Conflicts between pharmacists who prefer to retain sensitive information for more appropriate disclosure than by phone and those who contend that since the majority of the requested information is in the public domain, it should be made available upon request were noted in the study. Again, out of 151 centres for medicine information that provided feedback, more than half said that the pharmacists providing the service had not been trained in "ethical considerations" even though more than 70% of them had obtained postgraduate clinical degrees </w:t>
      </w:r>
      <w:r w:rsidR="001A4CD6">
        <w:rPr>
          <w:rFonts w:ascii="Times New Roman" w:hAnsi="Times New Roman" w:cs="Times New Roman"/>
          <w:sz w:val="20"/>
          <w:szCs w:val="20"/>
        </w:rPr>
        <w:t>[17]</w:t>
      </w:r>
      <w:r w:rsidR="00225C2F">
        <w:rPr>
          <w:rFonts w:ascii="Times New Roman" w:hAnsi="Times New Roman" w:cs="Times New Roman"/>
          <w:sz w:val="20"/>
          <w:szCs w:val="20"/>
        </w:rPr>
        <w:t>.</w:t>
      </w:r>
    </w:p>
    <w:p w14:paraId="142BA4E3" w14:textId="4D15EE55" w:rsidR="00704E9E" w:rsidRDefault="00614DF3" w:rsidP="00550E37">
      <w:pPr>
        <w:spacing w:after="0" w:line="240" w:lineRule="auto"/>
        <w:ind w:firstLine="720"/>
        <w:jc w:val="both"/>
        <w:rPr>
          <w:rFonts w:ascii="Times New Roman" w:hAnsi="Times New Roman" w:cs="Times New Roman"/>
          <w:sz w:val="20"/>
          <w:szCs w:val="20"/>
        </w:rPr>
      </w:pPr>
      <w:r w:rsidRPr="00614DF3">
        <w:rPr>
          <w:rFonts w:ascii="Times New Roman" w:hAnsi="Times New Roman" w:cs="Times New Roman"/>
          <w:sz w:val="20"/>
          <w:szCs w:val="20"/>
        </w:rPr>
        <w:t>The "situation and potential solutions" method mentioned above is used in other published materials on consent and secrecy</w:t>
      </w:r>
      <w:r w:rsidR="0039393F">
        <w:rPr>
          <w:rFonts w:ascii="Times New Roman" w:hAnsi="Times New Roman" w:cs="Times New Roman"/>
          <w:sz w:val="20"/>
          <w:szCs w:val="20"/>
        </w:rPr>
        <w:t xml:space="preserve"> </w:t>
      </w:r>
      <w:r w:rsidR="00AD7137" w:rsidRPr="00AD7137">
        <w:rPr>
          <w:rFonts w:ascii="Times New Roman" w:hAnsi="Times New Roman" w:cs="Times New Roman"/>
          <w:sz w:val="20"/>
          <w:szCs w:val="20"/>
        </w:rPr>
        <w:t>Haddad talked about a case in the US where a patient had given a strict order not to tell the patient's doctor about material that appeared to pose a major threat to his health. According to her, the obligation to maintain patient privacy is based on two core ethical principles: respect for the patient's right to autonomy in making medical decisions and faithfulness, which is implied in the pharmacist's tacit promise to remain silent if the patient so chooses</w:t>
      </w:r>
      <w:r w:rsidR="0039393F">
        <w:rPr>
          <w:rFonts w:ascii="Times New Roman" w:hAnsi="Times New Roman" w:cs="Times New Roman"/>
          <w:sz w:val="20"/>
          <w:szCs w:val="20"/>
        </w:rPr>
        <w:t xml:space="preserve"> </w:t>
      </w:r>
      <w:proofErr w:type="gramStart"/>
      <w:r w:rsidR="00AD7137" w:rsidRPr="00AD7137">
        <w:rPr>
          <w:rFonts w:ascii="Times New Roman" w:hAnsi="Times New Roman" w:cs="Times New Roman"/>
          <w:sz w:val="20"/>
          <w:szCs w:val="20"/>
        </w:rPr>
        <w:t>In</w:t>
      </w:r>
      <w:proofErr w:type="gramEnd"/>
      <w:r w:rsidR="00AD7137" w:rsidRPr="00AD7137">
        <w:rPr>
          <w:rFonts w:ascii="Times New Roman" w:hAnsi="Times New Roman" w:cs="Times New Roman"/>
          <w:sz w:val="20"/>
          <w:szCs w:val="20"/>
        </w:rPr>
        <w:t xml:space="preserve"> this scenario, it is believed that expressed wish to be the deciding factor. Disclosure might have been a different course of action if the patient had remained silent. In a series of scenario discussions, other examples of information given by the patient to the pharmacist on a confidential basis were included in the UK. These examples included purposefully refusing to take the prescribed medication or hiding information that might impair the efficacy of the medication</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704E9E">
        <w:rPr>
          <w:rFonts w:ascii="Times New Roman" w:hAnsi="Times New Roman" w:cs="Times New Roman"/>
          <w:sz w:val="20"/>
          <w:szCs w:val="20"/>
        </w:rPr>
        <w:t xml:space="preserve">. </w:t>
      </w:r>
    </w:p>
    <w:p w14:paraId="12F66DCA" w14:textId="2ADBBFA3" w:rsidR="00AD7137" w:rsidRDefault="00AD7137" w:rsidP="00550E37">
      <w:pPr>
        <w:spacing w:after="0" w:line="240" w:lineRule="auto"/>
        <w:ind w:firstLine="720"/>
        <w:jc w:val="both"/>
        <w:rPr>
          <w:rFonts w:ascii="Times New Roman" w:hAnsi="Times New Roman" w:cs="Times New Roman"/>
          <w:sz w:val="20"/>
          <w:szCs w:val="20"/>
        </w:rPr>
      </w:pPr>
      <w:r w:rsidRPr="00AD7137">
        <w:rPr>
          <w:rFonts w:ascii="Times New Roman" w:hAnsi="Times New Roman" w:cs="Times New Roman"/>
          <w:sz w:val="20"/>
          <w:szCs w:val="20"/>
        </w:rPr>
        <w:t>The current author incorporated a confidentiality scenario regarding the publication of patient records after death in a series of articles analysing the process of ethical decision-making to highlight the general character of ethical obligations outside statutory law. Other publications have taken a more descriptive tack, outlining the effects of practise modifications or revisions to the Code of Ethics on secrecy.</w:t>
      </w:r>
      <w:r>
        <w:rPr>
          <w:rFonts w:ascii="Times New Roman" w:hAnsi="Times New Roman" w:cs="Times New Roman"/>
          <w:sz w:val="20"/>
          <w:szCs w:val="20"/>
        </w:rPr>
        <w:t xml:space="preserve"> </w:t>
      </w:r>
      <w:r w:rsidRPr="00AD7137">
        <w:rPr>
          <w:rFonts w:ascii="Times New Roman" w:hAnsi="Times New Roman" w:cs="Times New Roman"/>
          <w:sz w:val="20"/>
          <w:szCs w:val="20"/>
        </w:rPr>
        <w:t xml:space="preserve">Another study looks at how using a phone link and a buffer zone to keep waiting patients away from the patient consultation in process can actually provide both security and privacy. The majority of the literature on secrecy in pharmacy has been produced since the introduction of electronic communication. There has been a huge increase in statutory regulation on both sides </w:t>
      </w:r>
      <w:r w:rsidRPr="00AD7137">
        <w:rPr>
          <w:rFonts w:ascii="Times New Roman" w:hAnsi="Times New Roman" w:cs="Times New Roman"/>
          <w:sz w:val="20"/>
          <w:szCs w:val="20"/>
        </w:rPr>
        <w:lastRenderedPageBreak/>
        <w:t>of the Atlantic, and there has been a lot of discussion about how to deal with the potential and hazards that "</w:t>
      </w:r>
      <w:r w:rsidR="005B6BA4" w:rsidRPr="00AD7137">
        <w:rPr>
          <w:rFonts w:ascii="Times New Roman" w:hAnsi="Times New Roman" w:cs="Times New Roman"/>
          <w:sz w:val="20"/>
          <w:szCs w:val="20"/>
        </w:rPr>
        <w:t>tele pharmacy</w:t>
      </w:r>
      <w:r w:rsidRPr="00AD7137">
        <w:rPr>
          <w:rFonts w:ascii="Times New Roman" w:hAnsi="Times New Roman" w:cs="Times New Roman"/>
          <w:sz w:val="20"/>
          <w:szCs w:val="20"/>
        </w:rPr>
        <w:t>" presents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225C2F">
        <w:rPr>
          <w:rFonts w:ascii="Times New Roman" w:hAnsi="Times New Roman" w:cs="Times New Roman"/>
          <w:sz w:val="20"/>
          <w:szCs w:val="20"/>
        </w:rPr>
        <w:t>.</w:t>
      </w:r>
    </w:p>
    <w:p w14:paraId="344D6CCD" w14:textId="42CAEA4A" w:rsidR="005925EE" w:rsidRDefault="005925EE" w:rsidP="00550E37">
      <w:pPr>
        <w:spacing w:after="0" w:line="240" w:lineRule="auto"/>
        <w:ind w:firstLine="720"/>
        <w:jc w:val="both"/>
        <w:rPr>
          <w:rFonts w:ascii="Times New Roman" w:hAnsi="Times New Roman" w:cs="Times New Roman"/>
          <w:sz w:val="20"/>
          <w:szCs w:val="20"/>
        </w:rPr>
      </w:pPr>
      <w:r w:rsidRPr="005925EE">
        <w:rPr>
          <w:rFonts w:ascii="Times New Roman" w:hAnsi="Times New Roman" w:cs="Times New Roman"/>
          <w:sz w:val="20"/>
          <w:szCs w:val="20"/>
        </w:rPr>
        <w:t>Pharmaceutical corporations can use "data mining" to focus their drug marketing campaigns more profitably and efficiently by purchasing electronic patient medication information. The state was defeated, mostly because the data processor could demonstrate that the patient's identity had been successfully wiped off.</w:t>
      </w:r>
      <w:r>
        <w:rPr>
          <w:rFonts w:ascii="Times New Roman" w:hAnsi="Times New Roman" w:cs="Times New Roman"/>
          <w:sz w:val="20"/>
          <w:szCs w:val="20"/>
        </w:rPr>
        <w:t xml:space="preserve"> </w:t>
      </w:r>
      <w:r w:rsidRPr="005925EE">
        <w:rPr>
          <w:rFonts w:ascii="Times New Roman" w:hAnsi="Times New Roman" w:cs="Times New Roman"/>
          <w:sz w:val="20"/>
          <w:szCs w:val="20"/>
        </w:rPr>
        <w:t>In Canada, the Medical Association called for legislation in response to similar activities by the same data processor to safeguard physician anonymity. This report makes mention of British Columbia's unilateral decision to forbid pharmacies from contributing to the collecting of this data and replace it with a province-wide, online pharmacy system. Ironically, while such information is currently available to the NHS in the UK through its state reimbursement systems, it has not yet chosen to use it in this manner</w:t>
      </w:r>
      <w:r w:rsidR="002935ED">
        <w:rPr>
          <w:rFonts w:ascii="Times New Roman" w:hAnsi="Times New Roman" w:cs="Times New Roman"/>
          <w:sz w:val="20"/>
          <w:szCs w:val="20"/>
        </w:rPr>
        <w:t xml:space="preserve"> </w:t>
      </w:r>
      <w:proofErr w:type="gramStart"/>
      <w:r w:rsidRPr="005925EE">
        <w:rPr>
          <w:rFonts w:ascii="Times New Roman" w:hAnsi="Times New Roman" w:cs="Times New Roman"/>
          <w:sz w:val="20"/>
          <w:szCs w:val="20"/>
        </w:rPr>
        <w:t>In</w:t>
      </w:r>
      <w:proofErr w:type="gramEnd"/>
      <w:r w:rsidRPr="005925EE">
        <w:rPr>
          <w:rFonts w:ascii="Times New Roman" w:hAnsi="Times New Roman" w:cs="Times New Roman"/>
          <w:sz w:val="20"/>
          <w:szCs w:val="20"/>
        </w:rPr>
        <w:t xml:space="preserve"> the UK, the ability to write and send electronic prescriptions is still in its infancy, but preliminary research indicates that consent and confidentiality will be problematic issues. Real and potential opportunities to control prescription costs or enhance patient health outcomes are presented by the capacity of state systems to handle personal health information, such as the NHS in the UK or employment-linked PBOs in the US These possibilities also create tensions between organisational effectiveness and patients' rights to refuse consent to such data manipulation. These rights are probably more concerned with the right to accurate information than the right to opt-out</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12123F71" w14:textId="73394457" w:rsidR="008A6359" w:rsidRDefault="005925EE" w:rsidP="00550E37">
      <w:pPr>
        <w:spacing w:after="0" w:line="240" w:lineRule="auto"/>
        <w:ind w:firstLine="720"/>
        <w:jc w:val="both"/>
        <w:rPr>
          <w:rFonts w:ascii="Times New Roman" w:hAnsi="Times New Roman" w:cs="Times New Roman"/>
          <w:sz w:val="20"/>
          <w:szCs w:val="20"/>
        </w:rPr>
      </w:pPr>
      <w:r w:rsidRPr="005925EE">
        <w:rPr>
          <w:rFonts w:ascii="Times New Roman" w:hAnsi="Times New Roman" w:cs="Times New Roman"/>
          <w:sz w:val="20"/>
          <w:szCs w:val="20"/>
        </w:rPr>
        <w:t>A US operation that exploited prescription information to sell a new medicine to patients without their previous knowledge sparked a media backlash in 1998. Earlier acknowledgment that the interests of pharmacy providers, such as business owners or Pharmacy Benefit Managers (PBMs), may differ from those of pharmacy practitioners is highlighted in an editorial examining this development.</w:t>
      </w:r>
      <w:r w:rsidR="00E20B42" w:rsidRPr="003F0EB6">
        <w:rPr>
          <w:rFonts w:ascii="Times New Roman" w:hAnsi="Times New Roman" w:cs="Times New Roman"/>
          <w:sz w:val="20"/>
          <w:szCs w:val="20"/>
        </w:rPr>
        <w:t xml:space="preserve"> </w:t>
      </w:r>
      <w:r w:rsidR="008A6359" w:rsidRPr="008A6359">
        <w:rPr>
          <w:rFonts w:ascii="Times New Roman" w:hAnsi="Times New Roman" w:cs="Times New Roman"/>
          <w:sz w:val="20"/>
          <w:szCs w:val="20"/>
        </w:rPr>
        <w:t>the privacy risk brought on by huge numbers of employees having access to certain data sets in behavioural (mental) health PBMs. The number of online pharmacies is increasing everywhere. The majority of discussion centres on the financial ramifications for more established "brick and mortar" pharmacies, however Landis (1999) and Spooner (1999) explain the privacy and confidentiality ramifications of email exchanges in a US news article (1999).</w:t>
      </w:r>
      <w:r w:rsidR="008A6359" w:rsidRPr="008A6359">
        <w:t xml:space="preserve"> </w:t>
      </w:r>
      <w:r w:rsidR="008A6359" w:rsidRPr="008A6359">
        <w:rPr>
          <w:rFonts w:ascii="Times New Roman" w:hAnsi="Times New Roman" w:cs="Times New Roman"/>
          <w:sz w:val="20"/>
          <w:szCs w:val="20"/>
        </w:rPr>
        <w:t>the privacy risk brought on by huge numbers of employees having access to certain data sets in behavioural (mental) health PBMs. The number of online pharmacies is increasing everywhere. The majority of discussion centres on the financial ramifications for more established "brick and mortar" pharmacies, however Landis (1999) and Spooner (1999) explain the privacy and confidentiality ramifications of email exchanges in a US news article (1999)</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A41F940" w14:textId="562D41E6" w:rsidR="00542E8F" w:rsidRPr="00EF792B" w:rsidRDefault="00B5790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XIV.</w:t>
      </w:r>
      <w:r w:rsidR="00542E8F" w:rsidRPr="00EF792B">
        <w:rPr>
          <w:rFonts w:ascii="Times New Roman" w:hAnsi="Times New Roman" w:cs="Times New Roman"/>
          <w:b/>
          <w:bCs/>
          <w:sz w:val="20"/>
          <w:szCs w:val="20"/>
        </w:rPr>
        <w:t xml:space="preserve">Legal and Ethical Issues Regarding </w:t>
      </w:r>
      <w:r w:rsidR="00225C2F" w:rsidRPr="00EF792B">
        <w:rPr>
          <w:rFonts w:ascii="Times New Roman" w:hAnsi="Times New Roman" w:cs="Times New Roman"/>
          <w:b/>
          <w:bCs/>
          <w:sz w:val="20"/>
          <w:szCs w:val="20"/>
        </w:rPr>
        <w:t>social media</w:t>
      </w:r>
      <w:r w:rsidR="00542E8F" w:rsidRPr="00EF792B">
        <w:rPr>
          <w:rFonts w:ascii="Times New Roman" w:hAnsi="Times New Roman" w:cs="Times New Roman"/>
          <w:b/>
          <w:bCs/>
          <w:sz w:val="20"/>
          <w:szCs w:val="20"/>
        </w:rPr>
        <w:t xml:space="preserve"> and Pharmacy Education</w:t>
      </w:r>
    </w:p>
    <w:p w14:paraId="6F151A40" w14:textId="4C884DB1" w:rsidR="0068634C" w:rsidRDefault="0068634C" w:rsidP="00550E37">
      <w:pPr>
        <w:spacing w:after="0" w:line="240" w:lineRule="auto"/>
        <w:ind w:firstLine="720"/>
        <w:jc w:val="both"/>
        <w:rPr>
          <w:rFonts w:ascii="Times New Roman" w:hAnsi="Times New Roman" w:cs="Times New Roman"/>
          <w:sz w:val="20"/>
          <w:szCs w:val="20"/>
        </w:rPr>
      </w:pPr>
      <w:r w:rsidRPr="0068634C">
        <w:rPr>
          <w:rFonts w:ascii="Times New Roman" w:hAnsi="Times New Roman" w:cs="Times New Roman"/>
          <w:sz w:val="20"/>
          <w:szCs w:val="20"/>
        </w:rPr>
        <w:t>New social media platforms like YouTube, Facebook, Twitter, and Blogger have seen a sharp rise in popularity in recent years. Older generations are fast joining the ranks of social media users, but younger generations were predominantly the early adopters of these technology. 400 million people use Facebook alone, with users 35 and older expanding at the quickest rate.</w:t>
      </w:r>
      <w:r w:rsidR="00E33F3D" w:rsidRPr="003F0EB6">
        <w:rPr>
          <w:rFonts w:ascii="Times New Roman" w:hAnsi="Times New Roman" w:cs="Times New Roman"/>
          <w:sz w:val="20"/>
          <w:szCs w:val="20"/>
        </w:rPr>
        <w:t xml:space="preserve"> </w:t>
      </w:r>
      <w:r w:rsidRPr="0068634C">
        <w:rPr>
          <w:rFonts w:ascii="Times New Roman" w:hAnsi="Times New Roman" w:cs="Times New Roman"/>
          <w:sz w:val="20"/>
          <w:szCs w:val="20"/>
        </w:rPr>
        <w:t>The social communication paradigm is shifting from the conventional face-to-face or telephone model to one that leverages a range of Web-based social media tools, in part due to the popularity of these programmes. These technologies are now so pervasive that they are starting to disturb parts of our social structure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0B0A8713" w14:textId="24195013" w:rsidR="004E3960" w:rsidRDefault="004E3960" w:rsidP="00550E37">
      <w:pPr>
        <w:spacing w:after="0" w:line="240" w:lineRule="auto"/>
        <w:ind w:firstLine="360"/>
        <w:jc w:val="both"/>
        <w:rPr>
          <w:rFonts w:ascii="Times New Roman" w:hAnsi="Times New Roman" w:cs="Times New Roman"/>
          <w:sz w:val="20"/>
          <w:szCs w:val="20"/>
        </w:rPr>
      </w:pPr>
      <w:r w:rsidRPr="004E3960">
        <w:rPr>
          <w:rFonts w:ascii="Times New Roman" w:hAnsi="Times New Roman" w:cs="Times New Roman"/>
          <w:sz w:val="20"/>
          <w:szCs w:val="20"/>
        </w:rPr>
        <w:t>The last two decades, in particular, have been marked by exponential breakthroughs in technology, particularly by personal access to ever-sophisticated electronic devices for information retrieval and communication, according to a statement made by Duncan in 2008.</w:t>
      </w:r>
      <w:r w:rsidRPr="004E3960">
        <w:t xml:space="preserve"> </w:t>
      </w:r>
      <w:r w:rsidRPr="004E3960">
        <w:rPr>
          <w:rFonts w:ascii="Times New Roman" w:hAnsi="Times New Roman" w:cs="Times New Roman"/>
          <w:sz w:val="20"/>
          <w:szCs w:val="20"/>
        </w:rPr>
        <w:t xml:space="preserve">Concomitant changes in cultural mores relative to the use of such devices have widened the intergenerational gap, affecting all institutions, including law and education. While these disruptions have spread across society as a whole, there are some specific issues of particular relevance to professional </w:t>
      </w:r>
      <w:r w:rsidR="00DA045A">
        <w:rPr>
          <w:rFonts w:ascii="Times New Roman" w:hAnsi="Times New Roman" w:cs="Times New Roman"/>
          <w:sz w:val="20"/>
          <w:szCs w:val="20"/>
        </w:rPr>
        <w:t>education</w:t>
      </w:r>
      <w:r w:rsidR="00A73471">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57D6BE44" w14:textId="71EA30C4" w:rsidR="004E3960" w:rsidRPr="002935ED" w:rsidRDefault="004E3960" w:rsidP="00550E37">
      <w:pPr>
        <w:spacing w:after="0" w:line="240" w:lineRule="auto"/>
        <w:ind w:firstLine="360"/>
        <w:jc w:val="both"/>
        <w:rPr>
          <w:rFonts w:ascii="Times New Roman" w:hAnsi="Times New Roman" w:cs="Times New Roman"/>
          <w:b/>
          <w:bCs/>
          <w:sz w:val="20"/>
          <w:szCs w:val="20"/>
        </w:rPr>
      </w:pPr>
      <w:r w:rsidRPr="002935ED">
        <w:rPr>
          <w:rFonts w:ascii="Times New Roman" w:hAnsi="Times New Roman" w:cs="Times New Roman"/>
          <w:sz w:val="20"/>
          <w:szCs w:val="20"/>
        </w:rPr>
        <w:t>Many of the hazy concerns have also been improved by conversations in research publications and at professional conferences. Many students, faculty members, and administrators are not yet completely aware of the complexity imposed upon schools as a result of the aforementioned paradigm shift because this field of research is still quite young. In order to help pharmacy faculty members and administrators understand this developing area of concern and avoid potential legal entanglements, the authors of this article review and explain the legal and ethical issues connected with social media use. They then offer recommendations for pharmacy administrators and faculty as a whole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24718AC8" w14:textId="64BABE19" w:rsidR="00E33F3D" w:rsidRPr="002935ED" w:rsidRDefault="00B57908"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XV.</w:t>
      </w:r>
      <w:r w:rsidR="00225C2F">
        <w:rPr>
          <w:rFonts w:ascii="Times New Roman" w:hAnsi="Times New Roman" w:cs="Times New Roman"/>
          <w:b/>
          <w:bCs/>
          <w:sz w:val="20"/>
          <w:szCs w:val="20"/>
        </w:rPr>
        <w:t xml:space="preserve"> </w:t>
      </w:r>
      <w:r w:rsidR="00E33F3D" w:rsidRPr="002935ED">
        <w:rPr>
          <w:rFonts w:ascii="Times New Roman" w:hAnsi="Times New Roman" w:cs="Times New Roman"/>
          <w:b/>
          <w:bCs/>
          <w:sz w:val="20"/>
          <w:szCs w:val="20"/>
        </w:rPr>
        <w:t>LEGAL ISSUES</w:t>
      </w:r>
    </w:p>
    <w:p w14:paraId="74D1AFFD" w14:textId="37A2DF65" w:rsidR="004E3960" w:rsidRDefault="004E3960" w:rsidP="00550E37">
      <w:pPr>
        <w:spacing w:after="0" w:line="240" w:lineRule="auto"/>
        <w:ind w:firstLine="360"/>
        <w:jc w:val="both"/>
        <w:rPr>
          <w:rFonts w:ascii="Times New Roman" w:hAnsi="Times New Roman" w:cs="Times New Roman"/>
          <w:sz w:val="20"/>
          <w:szCs w:val="20"/>
        </w:rPr>
      </w:pPr>
      <w:r w:rsidRPr="004E3960">
        <w:rPr>
          <w:rFonts w:ascii="Times New Roman" w:hAnsi="Times New Roman" w:cs="Times New Roman"/>
          <w:sz w:val="20"/>
          <w:szCs w:val="20"/>
        </w:rPr>
        <w:t>In matters involving the use of social media, a variety of fundamental rights guaranteed by the US Constitution may be at stake, including freedom of speech, concerns with search and seizure, the right to privacy, and the denial of due process. A quick overview of these topics could serve as a starting point for a discussion of the problems as they relate to social media</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A0BD905" w14:textId="40B79CA3" w:rsidR="00EF639C" w:rsidRDefault="004E3960" w:rsidP="00550E37">
      <w:pPr>
        <w:spacing w:after="0" w:line="240" w:lineRule="auto"/>
        <w:ind w:firstLine="360"/>
        <w:jc w:val="both"/>
        <w:rPr>
          <w:rFonts w:ascii="Times New Roman" w:hAnsi="Times New Roman" w:cs="Times New Roman"/>
          <w:sz w:val="20"/>
          <w:szCs w:val="20"/>
        </w:rPr>
      </w:pPr>
      <w:r w:rsidRPr="004E3960">
        <w:rPr>
          <w:rFonts w:ascii="Times New Roman" w:hAnsi="Times New Roman" w:cs="Times New Roman"/>
          <w:sz w:val="20"/>
          <w:szCs w:val="20"/>
        </w:rPr>
        <w:t>Freedom of speech is one of the six rights granted to citizens by the First Amendment of the US Constitution, which also states that Congress cannot pass legislation restricting the free exercise of one's religion, banning its practise, restricting one's right to free speech or the press, or restricting the right of the people to peacefully assemble and petition the government for redress of grievances.</w:t>
      </w:r>
      <w:r>
        <w:rPr>
          <w:rFonts w:ascii="Times New Roman" w:hAnsi="Times New Roman" w:cs="Times New Roman"/>
          <w:sz w:val="20"/>
          <w:szCs w:val="20"/>
        </w:rPr>
        <w:t xml:space="preserve"> </w:t>
      </w:r>
      <w:r w:rsidR="00EF639C" w:rsidRPr="00EF639C">
        <w:rPr>
          <w:rFonts w:ascii="Times New Roman" w:hAnsi="Times New Roman" w:cs="Times New Roman"/>
          <w:sz w:val="20"/>
          <w:szCs w:val="20"/>
        </w:rPr>
        <w:t xml:space="preserve">Issues with free speech only arise when the government is engaged. The standard was established that student speech may only be restricted when it materially </w:t>
      </w:r>
      <w:r w:rsidR="00EF639C" w:rsidRPr="00EF639C">
        <w:rPr>
          <w:rFonts w:ascii="Times New Roman" w:hAnsi="Times New Roman" w:cs="Times New Roman"/>
          <w:sz w:val="20"/>
          <w:szCs w:val="20"/>
        </w:rPr>
        <w:lastRenderedPageBreak/>
        <w:t>disrupts or substantially interferes with a school's activities in one of the key US Supreme Court cases in this area</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4868C4C" w14:textId="18BF5144" w:rsidR="00EF639C" w:rsidRDefault="00EF639C" w:rsidP="00550E37">
      <w:pPr>
        <w:spacing w:after="0" w:line="240" w:lineRule="auto"/>
        <w:ind w:firstLine="360"/>
        <w:jc w:val="both"/>
        <w:rPr>
          <w:rFonts w:ascii="Times New Roman" w:hAnsi="Times New Roman" w:cs="Times New Roman"/>
          <w:sz w:val="20"/>
          <w:szCs w:val="20"/>
        </w:rPr>
      </w:pPr>
      <w:r w:rsidRPr="00EF639C">
        <w:rPr>
          <w:rFonts w:ascii="Times New Roman" w:hAnsi="Times New Roman" w:cs="Times New Roman"/>
          <w:sz w:val="20"/>
          <w:szCs w:val="20"/>
        </w:rPr>
        <w:t>In the Tinker case, the Supreme Court ruled that "conduct by the student, in class or out of it, which for any reason - whether it stems from time, place, or type of behaviour - involves substantial disorder or invasion of the rights of others, or which involves materially disrupts class work, is, of course, not immune by the constitutional guarantee of freedom of speech." When a school makes the claim that a student has participated in disruptive speech that the school would like to stop, this criterion should be used</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68804EAC" w14:textId="75CCD188" w:rsidR="00EF639C" w:rsidRDefault="00EF639C" w:rsidP="00550E37">
      <w:pPr>
        <w:spacing w:after="0" w:line="240" w:lineRule="auto"/>
        <w:ind w:firstLine="360"/>
        <w:jc w:val="both"/>
        <w:rPr>
          <w:rFonts w:ascii="Times New Roman" w:hAnsi="Times New Roman" w:cs="Times New Roman"/>
          <w:sz w:val="20"/>
          <w:szCs w:val="20"/>
        </w:rPr>
      </w:pPr>
      <w:r w:rsidRPr="00EF639C">
        <w:rPr>
          <w:rFonts w:ascii="Times New Roman" w:hAnsi="Times New Roman" w:cs="Times New Roman"/>
          <w:sz w:val="20"/>
          <w:szCs w:val="20"/>
        </w:rPr>
        <w:t>"It does not follow... that simply because the use of an objectionable form of communication may not be restricted to adults expressing what the speaker considers a political point, the same latitude must be granted to youngsters in a public school," the Supreme Court ruled. The school board has the authority to decide whether language is appropriate for use in the classroom or during school assemblies. Fourth Amendment concerns of search and seizure arise in cases involving social media use:</w:t>
      </w:r>
      <w:r>
        <w:rPr>
          <w:rFonts w:ascii="Times New Roman" w:hAnsi="Times New Roman" w:cs="Times New Roman"/>
          <w:sz w:val="20"/>
          <w:szCs w:val="20"/>
        </w:rPr>
        <w:t xml:space="preserve"> </w:t>
      </w:r>
      <w:r w:rsidRPr="003F0EB6">
        <w:rPr>
          <w:rFonts w:ascii="Times New Roman" w:hAnsi="Times New Roman" w:cs="Times New Roman"/>
          <w:sz w:val="20"/>
          <w:szCs w:val="20"/>
        </w:rPr>
        <w:t xml:space="preserve">The right of the people to be secure in their persons, houses, papers, and effects, against unreasonable searches and seizures, shall not be violated, and no Warrants shall issue, but upon probable cause, supported by Oath or affirmation, and particularly describing the place to be searched, and the persons or things to be seized.8 Such issues might materialize when institutional officials attempt to gain access to a student’s social media communications or the equipment used for such exchanges. The Fifth Amendment could be drawn into such cases when institutional officials question a student regarding the content of social media communications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407F7FC0" w14:textId="69E4100B" w:rsidR="009F66C4" w:rsidRDefault="009F66C4" w:rsidP="00550E37">
      <w:pPr>
        <w:spacing w:after="0" w:line="240" w:lineRule="auto"/>
        <w:ind w:firstLine="360"/>
        <w:jc w:val="both"/>
        <w:rPr>
          <w:rFonts w:ascii="Times New Roman" w:hAnsi="Times New Roman" w:cs="Times New Roman"/>
          <w:sz w:val="20"/>
          <w:szCs w:val="20"/>
        </w:rPr>
      </w:pPr>
      <w:r w:rsidRPr="009F66C4">
        <w:rPr>
          <w:rFonts w:ascii="Times New Roman" w:hAnsi="Times New Roman" w:cs="Times New Roman"/>
          <w:sz w:val="20"/>
          <w:szCs w:val="20"/>
        </w:rPr>
        <w:t>This Amendment also creates rights to due process. No person shall be held accountable for a capital, or otherwise infamous crime, except in cases arising in the land or naval forces, or in the militia, when in actual service in time of War or public danger; nor shall any person be subject to having his or her life or limb endangered twice for the same offence; nor shall any person be required to testify against him or her in any criminal case.</w:t>
      </w:r>
      <w:r w:rsidR="00AE275E" w:rsidRPr="003F0EB6">
        <w:rPr>
          <w:rFonts w:ascii="Times New Roman" w:hAnsi="Times New Roman" w:cs="Times New Roman"/>
          <w:sz w:val="20"/>
          <w:szCs w:val="20"/>
        </w:rPr>
        <w:t xml:space="preserve"> </w:t>
      </w:r>
      <w:r w:rsidRPr="009F66C4">
        <w:rPr>
          <w:rFonts w:ascii="Times New Roman" w:hAnsi="Times New Roman" w:cs="Times New Roman"/>
          <w:sz w:val="20"/>
          <w:szCs w:val="20"/>
        </w:rPr>
        <w:t>The threat that a state government or an entity that is part of it, such as a public university, may take action outlined in the Amendment causes the Fourteenth Amendment to broaden the coverage of Constitutional due process rights by extending them to non-citizens: All individuals who are born or naturalised in the United States and fall under its jurisdiction are citizens of both the United States and the State in which they currently reside</w:t>
      </w:r>
      <w:r w:rsidR="00DA045A">
        <w:rPr>
          <w:rFonts w:ascii="Times New Roman" w:hAnsi="Times New Roman" w:cs="Times New Roman"/>
          <w:sz w:val="20"/>
          <w:szCs w:val="20"/>
        </w:rPr>
        <w:t xml:space="preserve"> </w:t>
      </w:r>
      <w:r w:rsidRPr="009F66C4">
        <w:rPr>
          <w:rFonts w:ascii="Times New Roman" w:hAnsi="Times New Roman" w:cs="Times New Roman"/>
          <w:sz w:val="20"/>
          <w:szCs w:val="20"/>
        </w:rPr>
        <w:t>No State may enact or carry out any legislation that restricts the rights or privileges of US citizens; no State may rob anybody of their life, liberty, or property without first obtaining a court order; and no State shall refuse to any person within its borders the equal protection of the laws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758FF49F" w14:textId="0C873B42" w:rsidR="00704E9E" w:rsidRPr="00704E9E" w:rsidRDefault="00225C2F" w:rsidP="00550E37">
      <w:pPr>
        <w:spacing w:after="0" w:line="240" w:lineRule="auto"/>
        <w:ind w:firstLine="360"/>
        <w:jc w:val="center"/>
        <w:rPr>
          <w:rFonts w:ascii="Times New Roman" w:hAnsi="Times New Roman" w:cs="Times New Roman"/>
          <w:b/>
          <w:bCs/>
          <w:sz w:val="20"/>
          <w:szCs w:val="20"/>
        </w:rPr>
      </w:pPr>
      <w:r w:rsidRPr="00704E9E">
        <w:rPr>
          <w:rFonts w:ascii="Times New Roman" w:hAnsi="Times New Roman" w:cs="Times New Roman"/>
          <w:b/>
          <w:bCs/>
          <w:sz w:val="20"/>
          <w:szCs w:val="20"/>
        </w:rPr>
        <w:t>XVI. REFERENCE</w:t>
      </w:r>
    </w:p>
    <w:p w14:paraId="6210EDDD"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Jones, D. S., Grady, C., &amp; Lederer, S. E. (2019). Ethics and clinical research. </w:t>
      </w:r>
      <w:r w:rsidRPr="00704E9E">
        <w:rPr>
          <w:rFonts w:ascii="Times New Roman" w:hAnsi="Times New Roman" w:cs="Times New Roman"/>
          <w:i/>
          <w:iCs/>
          <w:color w:val="222222"/>
          <w:sz w:val="16"/>
          <w:szCs w:val="16"/>
          <w:shd w:val="clear" w:color="auto" w:fill="FFFFFF"/>
        </w:rPr>
        <w:t>The Social Medicine Reader, Volume I: Ethics and Cultures of Biomedicine</w:t>
      </w:r>
      <w:r w:rsidRPr="00704E9E">
        <w:rPr>
          <w:rFonts w:ascii="Times New Roman" w:hAnsi="Times New Roman" w:cs="Times New Roman"/>
          <w:color w:val="222222"/>
          <w:sz w:val="16"/>
          <w:szCs w:val="16"/>
          <w:shd w:val="clear" w:color="auto" w:fill="FFFFFF"/>
        </w:rPr>
        <w:t>.</w:t>
      </w:r>
    </w:p>
    <w:p w14:paraId="3E8226B4"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proofErr w:type="spellStart"/>
      <w:r w:rsidRPr="00704E9E">
        <w:rPr>
          <w:rFonts w:ascii="Times New Roman" w:hAnsi="Times New Roman" w:cs="Times New Roman"/>
          <w:i/>
          <w:iCs/>
          <w:color w:val="222222"/>
          <w:sz w:val="16"/>
          <w:szCs w:val="16"/>
          <w:shd w:val="clear" w:color="auto" w:fill="FFFFFF"/>
        </w:rPr>
        <w:t>Ecancermedicalscience</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2213A50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Gillon, R. (1994). Medical ethics: four principles plus attention to scope.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309</w:t>
      </w:r>
      <w:r w:rsidRPr="00704E9E">
        <w:rPr>
          <w:rFonts w:ascii="Times New Roman" w:hAnsi="Times New Roman" w:cs="Times New Roman"/>
          <w:color w:val="222222"/>
          <w:sz w:val="16"/>
          <w:szCs w:val="16"/>
          <w:shd w:val="clear" w:color="auto" w:fill="FFFFFF"/>
        </w:rPr>
        <w:t>(6948), 184</w:t>
      </w:r>
    </w:p>
    <w:p w14:paraId="66AFBF8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Barbara, G., </w:t>
      </w:r>
      <w:proofErr w:type="spellStart"/>
      <w:r w:rsidRPr="00704E9E">
        <w:rPr>
          <w:rFonts w:ascii="Times New Roman" w:hAnsi="Times New Roman" w:cs="Times New Roman"/>
          <w:color w:val="222222"/>
          <w:sz w:val="16"/>
          <w:szCs w:val="16"/>
          <w:shd w:val="clear" w:color="auto" w:fill="FFFFFF"/>
        </w:rPr>
        <w:t>Cremon</w:t>
      </w:r>
      <w:proofErr w:type="spellEnd"/>
      <w:r w:rsidRPr="00704E9E">
        <w:rPr>
          <w:rFonts w:ascii="Times New Roman" w:hAnsi="Times New Roman" w:cs="Times New Roman"/>
          <w:color w:val="222222"/>
          <w:sz w:val="16"/>
          <w:szCs w:val="16"/>
          <w:shd w:val="clear" w:color="auto" w:fill="FFFFFF"/>
        </w:rPr>
        <w:t xml:space="preserve">, C., </w:t>
      </w:r>
      <w:proofErr w:type="spellStart"/>
      <w:r w:rsidRPr="00704E9E">
        <w:rPr>
          <w:rFonts w:ascii="Times New Roman" w:hAnsi="Times New Roman" w:cs="Times New Roman"/>
          <w:color w:val="222222"/>
          <w:sz w:val="16"/>
          <w:szCs w:val="16"/>
          <w:shd w:val="clear" w:color="auto" w:fill="FFFFFF"/>
        </w:rPr>
        <w:t>Annese</w:t>
      </w:r>
      <w:proofErr w:type="spellEnd"/>
      <w:r w:rsidRPr="00704E9E">
        <w:rPr>
          <w:rFonts w:ascii="Times New Roman" w:hAnsi="Times New Roman" w:cs="Times New Roman"/>
          <w:color w:val="222222"/>
          <w:sz w:val="16"/>
          <w:szCs w:val="16"/>
          <w:shd w:val="clear" w:color="auto" w:fill="FFFFFF"/>
        </w:rPr>
        <w:t xml:space="preserve">, V., </w:t>
      </w:r>
      <w:proofErr w:type="spellStart"/>
      <w:r w:rsidRPr="00704E9E">
        <w:rPr>
          <w:rFonts w:ascii="Times New Roman" w:hAnsi="Times New Roman" w:cs="Times New Roman"/>
          <w:color w:val="222222"/>
          <w:sz w:val="16"/>
          <w:szCs w:val="16"/>
          <w:shd w:val="clear" w:color="auto" w:fill="FFFFFF"/>
        </w:rPr>
        <w:t>Basilisco</w:t>
      </w:r>
      <w:proofErr w:type="spellEnd"/>
      <w:r w:rsidRPr="00704E9E">
        <w:rPr>
          <w:rFonts w:ascii="Times New Roman" w:hAnsi="Times New Roman" w:cs="Times New Roman"/>
          <w:color w:val="222222"/>
          <w:sz w:val="16"/>
          <w:szCs w:val="16"/>
          <w:shd w:val="clear" w:color="auto" w:fill="FFFFFF"/>
        </w:rPr>
        <w:t xml:space="preserve">, G., </w:t>
      </w:r>
      <w:proofErr w:type="spellStart"/>
      <w:r w:rsidRPr="00704E9E">
        <w:rPr>
          <w:rFonts w:ascii="Times New Roman" w:hAnsi="Times New Roman" w:cs="Times New Roman"/>
          <w:color w:val="222222"/>
          <w:sz w:val="16"/>
          <w:szCs w:val="16"/>
          <w:shd w:val="clear" w:color="auto" w:fill="FFFFFF"/>
        </w:rPr>
        <w:t>Bazzoli</w:t>
      </w:r>
      <w:proofErr w:type="spellEnd"/>
      <w:r w:rsidRPr="00704E9E">
        <w:rPr>
          <w:rFonts w:ascii="Times New Roman" w:hAnsi="Times New Roman" w:cs="Times New Roman"/>
          <w:color w:val="222222"/>
          <w:sz w:val="16"/>
          <w:szCs w:val="16"/>
          <w:shd w:val="clear" w:color="auto" w:fill="FFFFFF"/>
        </w:rPr>
        <w:t xml:space="preserve">, F., Bellini, M., ... &amp; </w:t>
      </w:r>
      <w:proofErr w:type="spellStart"/>
      <w:r w:rsidRPr="00704E9E">
        <w:rPr>
          <w:rFonts w:ascii="Times New Roman" w:hAnsi="Times New Roman" w:cs="Times New Roman"/>
          <w:color w:val="222222"/>
          <w:sz w:val="16"/>
          <w:szCs w:val="16"/>
          <w:shd w:val="clear" w:color="auto" w:fill="FFFFFF"/>
        </w:rPr>
        <w:t>Stanghellini</w:t>
      </w:r>
      <w:proofErr w:type="spellEnd"/>
      <w:r w:rsidRPr="00704E9E">
        <w:rPr>
          <w:rFonts w:ascii="Times New Roman" w:hAnsi="Times New Roman" w:cs="Times New Roman"/>
          <w:color w:val="222222"/>
          <w:sz w:val="16"/>
          <w:szCs w:val="16"/>
          <w:shd w:val="clear" w:color="auto" w:fill="FFFFFF"/>
        </w:rPr>
        <w:t xml:space="preserve">, V. (2016). Randomised controlled trial of </w:t>
      </w:r>
      <w:proofErr w:type="spellStart"/>
      <w:r w:rsidRPr="00704E9E">
        <w:rPr>
          <w:rFonts w:ascii="Times New Roman" w:hAnsi="Times New Roman" w:cs="Times New Roman"/>
          <w:color w:val="222222"/>
          <w:sz w:val="16"/>
          <w:szCs w:val="16"/>
          <w:shd w:val="clear" w:color="auto" w:fill="FFFFFF"/>
        </w:rPr>
        <w:t>mesalazine</w:t>
      </w:r>
      <w:proofErr w:type="spellEnd"/>
      <w:r w:rsidRPr="00704E9E">
        <w:rPr>
          <w:rFonts w:ascii="Times New Roman" w:hAnsi="Times New Roman" w:cs="Times New Roman"/>
          <w:color w:val="222222"/>
          <w:sz w:val="16"/>
          <w:szCs w:val="16"/>
          <w:shd w:val="clear" w:color="auto" w:fill="FFFFFF"/>
        </w:rPr>
        <w:t xml:space="preserve"> in IBS. </w:t>
      </w:r>
      <w:r w:rsidRPr="00704E9E">
        <w:rPr>
          <w:rFonts w:ascii="Times New Roman" w:hAnsi="Times New Roman" w:cs="Times New Roman"/>
          <w:i/>
          <w:iCs/>
          <w:color w:val="222222"/>
          <w:sz w:val="16"/>
          <w:szCs w:val="16"/>
          <w:shd w:val="clear" w:color="auto" w:fill="FFFFFF"/>
        </w:rPr>
        <w:t>Gut</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65</w:t>
      </w:r>
      <w:r w:rsidRPr="00704E9E">
        <w:rPr>
          <w:rFonts w:ascii="Times New Roman" w:hAnsi="Times New Roman" w:cs="Times New Roman"/>
          <w:color w:val="222222"/>
          <w:sz w:val="16"/>
          <w:szCs w:val="16"/>
          <w:shd w:val="clear" w:color="auto" w:fill="FFFFFF"/>
        </w:rPr>
        <w:t>(1), 82-90.</w:t>
      </w:r>
    </w:p>
    <w:p w14:paraId="7F52CB9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Halpern, S. D., Doyle, R., &amp; </w:t>
      </w:r>
      <w:proofErr w:type="spellStart"/>
      <w:r w:rsidRPr="00704E9E">
        <w:rPr>
          <w:rFonts w:ascii="Times New Roman" w:hAnsi="Times New Roman" w:cs="Times New Roman"/>
          <w:color w:val="222222"/>
          <w:sz w:val="16"/>
          <w:szCs w:val="16"/>
          <w:shd w:val="clear" w:color="auto" w:fill="FFFFFF"/>
        </w:rPr>
        <w:t>Kawut</w:t>
      </w:r>
      <w:proofErr w:type="spellEnd"/>
      <w:r w:rsidRPr="00704E9E">
        <w:rPr>
          <w:rFonts w:ascii="Times New Roman" w:hAnsi="Times New Roman" w:cs="Times New Roman"/>
          <w:color w:val="222222"/>
          <w:sz w:val="16"/>
          <w:szCs w:val="16"/>
          <w:shd w:val="clear" w:color="auto" w:fill="FFFFFF"/>
        </w:rPr>
        <w:t>, S. M. (2008). The ethics of randomized clinical trials in pulmonary arterial hypertension. </w:t>
      </w:r>
      <w:r w:rsidRPr="00704E9E">
        <w:rPr>
          <w:rFonts w:ascii="Times New Roman" w:hAnsi="Times New Roman" w:cs="Times New Roman"/>
          <w:i/>
          <w:iCs/>
          <w:color w:val="222222"/>
          <w:sz w:val="16"/>
          <w:szCs w:val="16"/>
          <w:shd w:val="clear" w:color="auto" w:fill="FFFFFF"/>
        </w:rPr>
        <w:t>Proceedings of the American Thoracic Society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(5), 631-635.</w:t>
      </w:r>
    </w:p>
    <w:p w14:paraId="265A7418"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Nijhawan</w:t>
      </w:r>
      <w:proofErr w:type="spellEnd"/>
      <w:r w:rsidRPr="00704E9E">
        <w:rPr>
          <w:rFonts w:ascii="Times New Roman" w:hAnsi="Times New Roman" w:cs="Times New Roman"/>
          <w:color w:val="222222"/>
          <w:sz w:val="16"/>
          <w:szCs w:val="16"/>
          <w:shd w:val="clear" w:color="auto" w:fill="FFFFFF"/>
        </w:rPr>
        <w:t xml:space="preserve">, L. P., </w:t>
      </w:r>
      <w:proofErr w:type="spellStart"/>
      <w:r w:rsidRPr="00704E9E">
        <w:rPr>
          <w:rFonts w:ascii="Times New Roman" w:hAnsi="Times New Roman" w:cs="Times New Roman"/>
          <w:color w:val="222222"/>
          <w:sz w:val="16"/>
          <w:szCs w:val="16"/>
          <w:shd w:val="clear" w:color="auto" w:fill="FFFFFF"/>
        </w:rPr>
        <w:t>Janodia</w:t>
      </w:r>
      <w:proofErr w:type="spellEnd"/>
      <w:r w:rsidRPr="00704E9E">
        <w:rPr>
          <w:rFonts w:ascii="Times New Roman" w:hAnsi="Times New Roman" w:cs="Times New Roman"/>
          <w:color w:val="222222"/>
          <w:sz w:val="16"/>
          <w:szCs w:val="16"/>
          <w:shd w:val="clear" w:color="auto" w:fill="FFFFFF"/>
        </w:rPr>
        <w:t xml:space="preserve">, M. D., </w:t>
      </w:r>
      <w:proofErr w:type="spellStart"/>
      <w:r w:rsidRPr="00704E9E">
        <w:rPr>
          <w:rFonts w:ascii="Times New Roman" w:hAnsi="Times New Roman" w:cs="Times New Roman"/>
          <w:color w:val="222222"/>
          <w:sz w:val="16"/>
          <w:szCs w:val="16"/>
          <w:shd w:val="clear" w:color="auto" w:fill="FFFFFF"/>
        </w:rPr>
        <w:t>Muddukrishna</w:t>
      </w:r>
      <w:proofErr w:type="spellEnd"/>
      <w:r w:rsidRPr="00704E9E">
        <w:rPr>
          <w:rFonts w:ascii="Times New Roman" w:hAnsi="Times New Roman" w:cs="Times New Roman"/>
          <w:color w:val="222222"/>
          <w:sz w:val="16"/>
          <w:szCs w:val="16"/>
          <w:shd w:val="clear" w:color="auto" w:fill="FFFFFF"/>
        </w:rPr>
        <w:t xml:space="preserve">, B. S., Bhat, K. M., </w:t>
      </w:r>
      <w:proofErr w:type="spellStart"/>
      <w:r w:rsidRPr="00704E9E">
        <w:rPr>
          <w:rFonts w:ascii="Times New Roman" w:hAnsi="Times New Roman" w:cs="Times New Roman"/>
          <w:color w:val="222222"/>
          <w:sz w:val="16"/>
          <w:szCs w:val="16"/>
          <w:shd w:val="clear" w:color="auto" w:fill="FFFFFF"/>
        </w:rPr>
        <w:t>Bairy</w:t>
      </w:r>
      <w:proofErr w:type="spellEnd"/>
      <w:r w:rsidRPr="00704E9E">
        <w:rPr>
          <w:rFonts w:ascii="Times New Roman" w:hAnsi="Times New Roman" w:cs="Times New Roman"/>
          <w:color w:val="222222"/>
          <w:sz w:val="16"/>
          <w:szCs w:val="16"/>
          <w:shd w:val="clear" w:color="auto" w:fill="FFFFFF"/>
        </w:rPr>
        <w:t xml:space="preserve">, K. L., Udupa, N., &amp; </w:t>
      </w:r>
      <w:proofErr w:type="spellStart"/>
      <w:r w:rsidRPr="00704E9E">
        <w:rPr>
          <w:rFonts w:ascii="Times New Roman" w:hAnsi="Times New Roman" w:cs="Times New Roman"/>
          <w:color w:val="222222"/>
          <w:sz w:val="16"/>
          <w:szCs w:val="16"/>
          <w:shd w:val="clear" w:color="auto" w:fill="FFFFFF"/>
        </w:rPr>
        <w:t>Musmade</w:t>
      </w:r>
      <w:proofErr w:type="spellEnd"/>
      <w:r w:rsidRPr="00704E9E">
        <w:rPr>
          <w:rFonts w:ascii="Times New Roman" w:hAnsi="Times New Roman" w:cs="Times New Roman"/>
          <w:color w:val="222222"/>
          <w:sz w:val="16"/>
          <w:szCs w:val="16"/>
          <w:shd w:val="clear" w:color="auto" w:fill="FFFFFF"/>
        </w:rPr>
        <w:t>, P. B. (2013). Informed consent: Issues and challenges. </w:t>
      </w:r>
      <w:r w:rsidRPr="00704E9E">
        <w:rPr>
          <w:rFonts w:ascii="Times New Roman" w:hAnsi="Times New Roman" w:cs="Times New Roman"/>
          <w:i/>
          <w:iCs/>
          <w:color w:val="222222"/>
          <w:sz w:val="16"/>
          <w:szCs w:val="16"/>
          <w:shd w:val="clear" w:color="auto" w:fill="FFFFFF"/>
        </w:rPr>
        <w:t>Journal of advanced pharmaceutical technology &amp;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(3), 134.</w:t>
      </w:r>
    </w:p>
    <w:p w14:paraId="772494C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Miller, F. G., Wendler, D., &amp; </w:t>
      </w:r>
      <w:proofErr w:type="spellStart"/>
      <w:r w:rsidRPr="00704E9E">
        <w:rPr>
          <w:rFonts w:ascii="Times New Roman" w:hAnsi="Times New Roman" w:cs="Times New Roman"/>
          <w:color w:val="222222"/>
          <w:sz w:val="16"/>
          <w:szCs w:val="16"/>
          <w:shd w:val="clear" w:color="auto" w:fill="FFFFFF"/>
        </w:rPr>
        <w:t>Swartzman</w:t>
      </w:r>
      <w:proofErr w:type="spellEnd"/>
      <w:r w:rsidRPr="00704E9E">
        <w:rPr>
          <w:rFonts w:ascii="Times New Roman" w:hAnsi="Times New Roman" w:cs="Times New Roman"/>
          <w:color w:val="222222"/>
          <w:sz w:val="16"/>
          <w:szCs w:val="16"/>
          <w:shd w:val="clear" w:color="auto" w:fill="FFFFFF"/>
        </w:rPr>
        <w:t>, L. C. (2005). Deception in research on the placebo effect. </w:t>
      </w:r>
      <w:proofErr w:type="spellStart"/>
      <w:r w:rsidRPr="00704E9E">
        <w:rPr>
          <w:rFonts w:ascii="Times New Roman" w:hAnsi="Times New Roman" w:cs="Times New Roman"/>
          <w:i/>
          <w:iCs/>
          <w:color w:val="222222"/>
          <w:sz w:val="16"/>
          <w:szCs w:val="16"/>
          <w:shd w:val="clear" w:color="auto" w:fill="FFFFFF"/>
        </w:rPr>
        <w:t>PLoS</w:t>
      </w:r>
      <w:proofErr w:type="spellEnd"/>
      <w:r w:rsidRPr="00704E9E">
        <w:rPr>
          <w:rFonts w:ascii="Times New Roman" w:hAnsi="Times New Roman" w:cs="Times New Roman"/>
          <w:i/>
          <w:iCs/>
          <w:color w:val="222222"/>
          <w:sz w:val="16"/>
          <w:szCs w:val="16"/>
          <w:shd w:val="clear" w:color="auto" w:fill="FFFFFF"/>
        </w:rPr>
        <w:t xml:space="preserve">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w:t>
      </w:r>
      <w:r w:rsidRPr="00704E9E">
        <w:rPr>
          <w:rFonts w:ascii="Times New Roman" w:hAnsi="Times New Roman" w:cs="Times New Roman"/>
          <w:color w:val="222222"/>
          <w:sz w:val="16"/>
          <w:szCs w:val="16"/>
          <w:shd w:val="clear" w:color="auto" w:fill="FFFFFF"/>
        </w:rPr>
        <w:t>(9), e262.</w:t>
      </w:r>
    </w:p>
    <w:p w14:paraId="516BC0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Joffe, S., &amp; </w:t>
      </w:r>
      <w:proofErr w:type="spellStart"/>
      <w:r w:rsidRPr="00704E9E">
        <w:rPr>
          <w:rFonts w:ascii="Times New Roman" w:hAnsi="Times New Roman" w:cs="Times New Roman"/>
          <w:color w:val="222222"/>
          <w:sz w:val="16"/>
          <w:szCs w:val="16"/>
          <w:shd w:val="clear" w:color="auto" w:fill="FFFFFF"/>
        </w:rPr>
        <w:t>Truog</w:t>
      </w:r>
      <w:proofErr w:type="spellEnd"/>
      <w:r w:rsidRPr="00704E9E">
        <w:rPr>
          <w:rFonts w:ascii="Times New Roman" w:hAnsi="Times New Roman" w:cs="Times New Roman"/>
          <w:color w:val="222222"/>
          <w:sz w:val="16"/>
          <w:szCs w:val="16"/>
          <w:shd w:val="clear" w:color="auto" w:fill="FFFFFF"/>
        </w:rPr>
        <w:t>, R. (2008). Equipoise and randomization. </w:t>
      </w:r>
      <w:r w:rsidRPr="00704E9E">
        <w:rPr>
          <w:rFonts w:ascii="Times New Roman" w:hAnsi="Times New Roman" w:cs="Times New Roman"/>
          <w:i/>
          <w:iCs/>
          <w:color w:val="222222"/>
          <w:sz w:val="16"/>
          <w:szCs w:val="16"/>
          <w:shd w:val="clear" w:color="auto" w:fill="FFFFFF"/>
        </w:rPr>
        <w:t>The Oxford textbook of clinical research ethics</w:t>
      </w:r>
      <w:r w:rsidRPr="00704E9E">
        <w:rPr>
          <w:rFonts w:ascii="Times New Roman" w:hAnsi="Times New Roman" w:cs="Times New Roman"/>
          <w:color w:val="222222"/>
          <w:sz w:val="16"/>
          <w:szCs w:val="16"/>
          <w:shd w:val="clear" w:color="auto" w:fill="FFFFFF"/>
        </w:rPr>
        <w:t>, 245-260.</w:t>
      </w:r>
    </w:p>
    <w:p w14:paraId="2DCD68ED"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proofErr w:type="spellStart"/>
      <w:r w:rsidRPr="00704E9E">
        <w:rPr>
          <w:rFonts w:ascii="Times New Roman" w:hAnsi="Times New Roman" w:cs="Times New Roman"/>
          <w:i/>
          <w:iCs/>
          <w:color w:val="222222"/>
          <w:sz w:val="16"/>
          <w:szCs w:val="16"/>
          <w:shd w:val="clear" w:color="auto" w:fill="FFFFFF"/>
        </w:rPr>
        <w:t>Ecancermedicalscience</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3C3F1F45"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Putora</w:t>
      </w:r>
      <w:proofErr w:type="spellEnd"/>
      <w:r w:rsidRPr="00704E9E">
        <w:rPr>
          <w:rFonts w:ascii="Times New Roman" w:hAnsi="Times New Roman" w:cs="Times New Roman"/>
          <w:color w:val="222222"/>
          <w:sz w:val="16"/>
          <w:szCs w:val="16"/>
          <w:shd w:val="clear" w:color="auto" w:fill="FFFFFF"/>
        </w:rPr>
        <w:t xml:space="preserve">, P. M., </w:t>
      </w:r>
      <w:proofErr w:type="spellStart"/>
      <w:r w:rsidRPr="00704E9E">
        <w:rPr>
          <w:rFonts w:ascii="Times New Roman" w:hAnsi="Times New Roman" w:cs="Times New Roman"/>
          <w:color w:val="222222"/>
          <w:sz w:val="16"/>
          <w:szCs w:val="16"/>
          <w:shd w:val="clear" w:color="auto" w:fill="FFFFFF"/>
        </w:rPr>
        <w:t>Baudis</w:t>
      </w:r>
      <w:proofErr w:type="spellEnd"/>
      <w:r w:rsidRPr="00704E9E">
        <w:rPr>
          <w:rFonts w:ascii="Times New Roman" w:hAnsi="Times New Roman" w:cs="Times New Roman"/>
          <w:color w:val="222222"/>
          <w:sz w:val="16"/>
          <w:szCs w:val="16"/>
          <w:shd w:val="clear" w:color="auto" w:fill="FFFFFF"/>
        </w:rPr>
        <w:t xml:space="preserve">, M., Beadle, B. M., El </w:t>
      </w:r>
      <w:proofErr w:type="spellStart"/>
      <w:r w:rsidRPr="00704E9E">
        <w:rPr>
          <w:rFonts w:ascii="Times New Roman" w:hAnsi="Times New Roman" w:cs="Times New Roman"/>
          <w:color w:val="222222"/>
          <w:sz w:val="16"/>
          <w:szCs w:val="16"/>
          <w:shd w:val="clear" w:color="auto" w:fill="FFFFFF"/>
        </w:rPr>
        <w:t>Naqa</w:t>
      </w:r>
      <w:proofErr w:type="spellEnd"/>
      <w:r w:rsidRPr="00704E9E">
        <w:rPr>
          <w:rFonts w:ascii="Times New Roman" w:hAnsi="Times New Roman" w:cs="Times New Roman"/>
          <w:color w:val="222222"/>
          <w:sz w:val="16"/>
          <w:szCs w:val="16"/>
          <w:shd w:val="clear" w:color="auto" w:fill="FFFFFF"/>
        </w:rPr>
        <w:t>, I., Giordano, F. A., &amp; Nicolay, N. H. (2020). Oncology informatics: status quo and outlook. </w:t>
      </w:r>
      <w:r w:rsidRPr="00704E9E">
        <w:rPr>
          <w:rFonts w:ascii="Times New Roman" w:hAnsi="Times New Roman" w:cs="Times New Roman"/>
          <w:i/>
          <w:iCs/>
          <w:color w:val="222222"/>
          <w:sz w:val="16"/>
          <w:szCs w:val="16"/>
          <w:shd w:val="clear" w:color="auto" w:fill="FFFFFF"/>
        </w:rPr>
        <w:t>Oncology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98</w:t>
      </w:r>
      <w:r w:rsidRPr="00704E9E">
        <w:rPr>
          <w:rFonts w:ascii="Times New Roman" w:hAnsi="Times New Roman" w:cs="Times New Roman"/>
          <w:color w:val="222222"/>
          <w:sz w:val="16"/>
          <w:szCs w:val="16"/>
          <w:shd w:val="clear" w:color="auto" w:fill="FFFFFF"/>
        </w:rPr>
        <w:t>(6), 329-331.</w:t>
      </w:r>
    </w:p>
    <w:p w14:paraId="5C9F655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Enoch, M. A., Johnson, K., George, D. T., Schumann, G., Moss, H. B., </w:t>
      </w:r>
      <w:proofErr w:type="spellStart"/>
      <w:r w:rsidRPr="00704E9E">
        <w:rPr>
          <w:rFonts w:ascii="Times New Roman" w:hAnsi="Times New Roman" w:cs="Times New Roman"/>
          <w:color w:val="222222"/>
          <w:sz w:val="16"/>
          <w:szCs w:val="16"/>
          <w:shd w:val="clear" w:color="auto" w:fill="FFFFFF"/>
        </w:rPr>
        <w:t>Kranzler</w:t>
      </w:r>
      <w:proofErr w:type="spellEnd"/>
      <w:r w:rsidRPr="00704E9E">
        <w:rPr>
          <w:rFonts w:ascii="Times New Roman" w:hAnsi="Times New Roman" w:cs="Times New Roman"/>
          <w:color w:val="222222"/>
          <w:sz w:val="16"/>
          <w:szCs w:val="16"/>
          <w:shd w:val="clear" w:color="auto" w:fill="FFFFFF"/>
        </w:rPr>
        <w:t>, H. R., &amp; Goldman, D. (2009). Ethical considerations for administering alcohol or alcohol cues to treatment‐seeking alcoholics in a research setting: can the benefits to society outweigh the risks to the individual? A commentary in the context of the National Advisory Council on Alcohol Abuse and Alcoholism—recommended council guidelines on ethyl alcohol administration in human experimentation (2005). </w:t>
      </w:r>
      <w:r w:rsidRPr="00704E9E">
        <w:rPr>
          <w:rFonts w:ascii="Times New Roman" w:hAnsi="Times New Roman" w:cs="Times New Roman"/>
          <w:i/>
          <w:iCs/>
          <w:color w:val="222222"/>
          <w:sz w:val="16"/>
          <w:szCs w:val="16"/>
          <w:shd w:val="clear" w:color="auto" w:fill="FFFFFF"/>
        </w:rPr>
        <w:t>Alcoholism: Clinical and Experimental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w:t>
      </w:r>
      <w:r w:rsidRPr="00704E9E">
        <w:rPr>
          <w:rFonts w:ascii="Times New Roman" w:hAnsi="Times New Roman" w:cs="Times New Roman"/>
          <w:color w:val="222222"/>
          <w:sz w:val="16"/>
          <w:szCs w:val="16"/>
          <w:shd w:val="clear" w:color="auto" w:fill="FFFFFF"/>
        </w:rPr>
        <w:t>(9), 1508-1512.</w:t>
      </w:r>
    </w:p>
    <w:p w14:paraId="6A00B60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Lowenthal, W. (1988). Ethical dilemmas in pharmacy. </w:t>
      </w:r>
      <w:r w:rsidRPr="00704E9E">
        <w:rPr>
          <w:rFonts w:ascii="Times New Roman" w:hAnsi="Times New Roman" w:cs="Times New Roman"/>
          <w:i/>
          <w:iCs/>
          <w:color w:val="222222"/>
          <w:sz w:val="16"/>
          <w:szCs w:val="16"/>
          <w:shd w:val="clear" w:color="auto" w:fill="FFFFFF"/>
        </w:rPr>
        <w:t>Journal of medical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14</w:t>
      </w:r>
      <w:r w:rsidRPr="00704E9E">
        <w:rPr>
          <w:rFonts w:ascii="Times New Roman" w:hAnsi="Times New Roman" w:cs="Times New Roman"/>
          <w:color w:val="222222"/>
          <w:sz w:val="16"/>
          <w:szCs w:val="16"/>
          <w:shd w:val="clear" w:color="auto" w:fill="FFFFFF"/>
        </w:rPr>
        <w:t>(1), 31-34.</w:t>
      </w:r>
    </w:p>
    <w:p w14:paraId="3854973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Latif, D. A. (2001). The relationship between ethical reasoning and the perception of difficulty with ethical dilemmas in pharmacy students: implications for teaching professional ethics. </w:t>
      </w:r>
      <w:r w:rsidRPr="00704E9E">
        <w:rPr>
          <w:rFonts w:ascii="Times New Roman" w:hAnsi="Times New Roman" w:cs="Times New Roman"/>
          <w:i/>
          <w:iCs/>
          <w:color w:val="222222"/>
          <w:sz w:val="16"/>
          <w:szCs w:val="16"/>
          <w:shd w:val="clear" w:color="auto" w:fill="FFFFFF"/>
        </w:rPr>
        <w:t>Teaching Business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(1), 107-117.</w:t>
      </w:r>
    </w:p>
    <w:p w14:paraId="203AF7CC"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Wingfield, J., Bissell, P., &amp; Anderson, C. (2004). The scope of pharmacy ethics—an evaluation of the international research literature, 1990–2002. </w:t>
      </w:r>
      <w:r w:rsidRPr="00704E9E">
        <w:rPr>
          <w:rFonts w:ascii="Times New Roman" w:hAnsi="Times New Roman" w:cs="Times New Roman"/>
          <w:i/>
          <w:iCs/>
          <w:color w:val="222222"/>
          <w:sz w:val="16"/>
          <w:szCs w:val="16"/>
          <w:shd w:val="clear" w:color="auto" w:fill="FFFFFF"/>
        </w:rPr>
        <w:t>Social science &amp;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58</w:t>
      </w:r>
      <w:r w:rsidRPr="00704E9E">
        <w:rPr>
          <w:rFonts w:ascii="Times New Roman" w:hAnsi="Times New Roman" w:cs="Times New Roman"/>
          <w:color w:val="222222"/>
          <w:sz w:val="16"/>
          <w:szCs w:val="16"/>
          <w:shd w:val="clear" w:color="auto" w:fill="FFFFFF"/>
        </w:rPr>
        <w:t>(12), 2383-2396.</w:t>
      </w:r>
    </w:p>
    <w:p w14:paraId="11411186"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Deans, Z. (2010). </w:t>
      </w:r>
      <w:r w:rsidRPr="00704E9E">
        <w:rPr>
          <w:rFonts w:ascii="Times New Roman" w:hAnsi="Times New Roman" w:cs="Times New Roman"/>
          <w:i/>
          <w:iCs/>
          <w:color w:val="222222"/>
          <w:sz w:val="16"/>
          <w:szCs w:val="16"/>
          <w:shd w:val="clear" w:color="auto" w:fill="FFFFFF"/>
        </w:rPr>
        <w:t>Ethics in pharmacy practice</w:t>
      </w:r>
      <w:r w:rsidRPr="00704E9E">
        <w:rPr>
          <w:rFonts w:ascii="Times New Roman" w:hAnsi="Times New Roman" w:cs="Times New Roman"/>
          <w:color w:val="222222"/>
          <w:sz w:val="16"/>
          <w:szCs w:val="16"/>
          <w:shd w:val="clear" w:color="auto" w:fill="FFFFFF"/>
        </w:rPr>
        <w:t>. London: Pharmacy Practice Research Trust.</w:t>
      </w:r>
    </w:p>
    <w:p w14:paraId="0849EE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Shaffer, H. J., Ladouceur, R., </w:t>
      </w:r>
      <w:proofErr w:type="spellStart"/>
      <w:r w:rsidRPr="00704E9E">
        <w:rPr>
          <w:rFonts w:ascii="Times New Roman" w:hAnsi="Times New Roman" w:cs="Times New Roman"/>
          <w:color w:val="222222"/>
          <w:sz w:val="16"/>
          <w:szCs w:val="16"/>
          <w:shd w:val="clear" w:color="auto" w:fill="FFFFFF"/>
        </w:rPr>
        <w:t>Blaszczynski</w:t>
      </w:r>
      <w:proofErr w:type="spellEnd"/>
      <w:r w:rsidRPr="00704E9E">
        <w:rPr>
          <w:rFonts w:ascii="Times New Roman" w:hAnsi="Times New Roman" w:cs="Times New Roman"/>
          <w:color w:val="222222"/>
          <w:sz w:val="16"/>
          <w:szCs w:val="16"/>
          <w:shd w:val="clear" w:color="auto" w:fill="FFFFFF"/>
        </w:rPr>
        <w:t>, A., &amp; Whyte, K. (2016). Extending the RENO model: Clinical and ethical applications. </w:t>
      </w:r>
      <w:r w:rsidRPr="00704E9E">
        <w:rPr>
          <w:rFonts w:ascii="Times New Roman" w:hAnsi="Times New Roman" w:cs="Times New Roman"/>
          <w:i/>
          <w:iCs/>
          <w:color w:val="222222"/>
          <w:sz w:val="16"/>
          <w:szCs w:val="16"/>
          <w:shd w:val="clear" w:color="auto" w:fill="FFFFFF"/>
        </w:rPr>
        <w:t>American Journal of Orthopsychiatry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86</w:t>
      </w:r>
      <w:r w:rsidRPr="00704E9E">
        <w:rPr>
          <w:rFonts w:ascii="Times New Roman" w:hAnsi="Times New Roman" w:cs="Times New Roman"/>
          <w:color w:val="222222"/>
          <w:sz w:val="16"/>
          <w:szCs w:val="16"/>
          <w:shd w:val="clear" w:color="auto" w:fill="FFFFFF"/>
        </w:rPr>
        <w:t>(3), 297.</w:t>
      </w:r>
    </w:p>
    <w:p w14:paraId="17603B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Larcher</w:t>
      </w:r>
      <w:proofErr w:type="spellEnd"/>
      <w:r w:rsidRPr="00704E9E">
        <w:rPr>
          <w:rFonts w:ascii="Times New Roman" w:hAnsi="Times New Roman" w:cs="Times New Roman"/>
          <w:color w:val="222222"/>
          <w:sz w:val="16"/>
          <w:szCs w:val="16"/>
          <w:shd w:val="clear" w:color="auto" w:fill="FFFFFF"/>
        </w:rPr>
        <w:t>, V. (2005). Consent, competence, and confidentiality.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330</w:t>
      </w:r>
      <w:r w:rsidRPr="00704E9E">
        <w:rPr>
          <w:rFonts w:ascii="Times New Roman" w:hAnsi="Times New Roman" w:cs="Times New Roman"/>
          <w:color w:val="222222"/>
          <w:sz w:val="16"/>
          <w:szCs w:val="16"/>
          <w:shd w:val="clear" w:color="auto" w:fill="FFFFFF"/>
        </w:rPr>
        <w:t>(7487), 353-356.</w:t>
      </w:r>
    </w:p>
    <w:p w14:paraId="61E83C5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Berlan</w:t>
      </w:r>
      <w:proofErr w:type="spellEnd"/>
      <w:r w:rsidRPr="00704E9E">
        <w:rPr>
          <w:rFonts w:ascii="Times New Roman" w:hAnsi="Times New Roman" w:cs="Times New Roman"/>
          <w:color w:val="222222"/>
          <w:sz w:val="16"/>
          <w:szCs w:val="16"/>
          <w:shd w:val="clear" w:color="auto" w:fill="FFFFFF"/>
        </w:rPr>
        <w:t xml:space="preserve">, E. D., &amp; </w:t>
      </w:r>
      <w:proofErr w:type="spellStart"/>
      <w:r w:rsidRPr="00704E9E">
        <w:rPr>
          <w:rFonts w:ascii="Times New Roman" w:hAnsi="Times New Roman" w:cs="Times New Roman"/>
          <w:color w:val="222222"/>
          <w:sz w:val="16"/>
          <w:szCs w:val="16"/>
          <w:shd w:val="clear" w:color="auto" w:fill="FFFFFF"/>
        </w:rPr>
        <w:t>Bravender</w:t>
      </w:r>
      <w:proofErr w:type="spellEnd"/>
      <w:r w:rsidRPr="00704E9E">
        <w:rPr>
          <w:rFonts w:ascii="Times New Roman" w:hAnsi="Times New Roman" w:cs="Times New Roman"/>
          <w:color w:val="222222"/>
          <w:sz w:val="16"/>
          <w:szCs w:val="16"/>
          <w:shd w:val="clear" w:color="auto" w:fill="FFFFFF"/>
        </w:rPr>
        <w:t>, T. (2009). Confidentiality, consent, and caring for the adolescent patient. </w:t>
      </w:r>
      <w:r w:rsidRPr="00704E9E">
        <w:rPr>
          <w:rFonts w:ascii="Times New Roman" w:hAnsi="Times New Roman" w:cs="Times New Roman"/>
          <w:i/>
          <w:iCs/>
          <w:color w:val="222222"/>
          <w:sz w:val="16"/>
          <w:szCs w:val="16"/>
          <w:shd w:val="clear" w:color="auto" w:fill="FFFFFF"/>
        </w:rPr>
        <w:t xml:space="preserve">Current opinion in </w:t>
      </w:r>
      <w:proofErr w:type="spellStart"/>
      <w:r w:rsidRPr="00704E9E">
        <w:rPr>
          <w:rFonts w:ascii="Times New Roman" w:hAnsi="Times New Roman" w:cs="Times New Roman"/>
          <w:i/>
          <w:iCs/>
          <w:color w:val="222222"/>
          <w:sz w:val="16"/>
          <w:szCs w:val="16"/>
          <w:shd w:val="clear" w:color="auto" w:fill="FFFFFF"/>
        </w:rPr>
        <w:t>pediatrics</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21</w:t>
      </w:r>
      <w:r w:rsidRPr="00704E9E">
        <w:rPr>
          <w:rFonts w:ascii="Times New Roman" w:hAnsi="Times New Roman" w:cs="Times New Roman"/>
          <w:color w:val="222222"/>
          <w:sz w:val="16"/>
          <w:szCs w:val="16"/>
          <w:shd w:val="clear" w:color="auto" w:fill="FFFFFF"/>
        </w:rPr>
        <w:t>(4), 450-456.</w:t>
      </w:r>
    </w:p>
    <w:p w14:paraId="2560448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Cain, J., &amp; Cain, J. L. (2010). Legal and ethical issues regarding social media and pharmacy education. </w:t>
      </w:r>
      <w:r w:rsidRPr="00704E9E">
        <w:rPr>
          <w:rFonts w:ascii="Times New Roman" w:hAnsi="Times New Roman" w:cs="Times New Roman"/>
          <w:i/>
          <w:iCs/>
          <w:color w:val="222222"/>
          <w:sz w:val="16"/>
          <w:szCs w:val="16"/>
          <w:shd w:val="clear" w:color="auto" w:fill="FFFFFF"/>
        </w:rPr>
        <w:t>American journal of pharmaceutical education</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74</w:t>
      </w:r>
      <w:r w:rsidRPr="00704E9E">
        <w:rPr>
          <w:rFonts w:ascii="Times New Roman" w:hAnsi="Times New Roman" w:cs="Times New Roman"/>
          <w:color w:val="222222"/>
          <w:sz w:val="16"/>
          <w:szCs w:val="16"/>
          <w:shd w:val="clear" w:color="auto" w:fill="FFFFFF"/>
        </w:rPr>
        <w:t>(10).</w:t>
      </w:r>
    </w:p>
    <w:p w14:paraId="7932B8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Yip, C., Han, N. L. R., &amp; </w:t>
      </w:r>
      <w:proofErr w:type="spellStart"/>
      <w:r w:rsidRPr="00704E9E">
        <w:rPr>
          <w:rFonts w:ascii="Times New Roman" w:hAnsi="Times New Roman" w:cs="Times New Roman"/>
          <w:color w:val="222222"/>
          <w:sz w:val="16"/>
          <w:szCs w:val="16"/>
          <w:shd w:val="clear" w:color="auto" w:fill="FFFFFF"/>
        </w:rPr>
        <w:t>Sng</w:t>
      </w:r>
      <w:proofErr w:type="spellEnd"/>
      <w:r w:rsidRPr="00704E9E">
        <w:rPr>
          <w:rFonts w:ascii="Times New Roman" w:hAnsi="Times New Roman" w:cs="Times New Roman"/>
          <w:color w:val="222222"/>
          <w:sz w:val="16"/>
          <w:szCs w:val="16"/>
          <w:shd w:val="clear" w:color="auto" w:fill="FFFFFF"/>
        </w:rPr>
        <w:t>, B. L. (2016). Legal and ethical issues in research. </w:t>
      </w:r>
      <w:r w:rsidRPr="00704E9E">
        <w:rPr>
          <w:rFonts w:ascii="Times New Roman" w:hAnsi="Times New Roman" w:cs="Times New Roman"/>
          <w:i/>
          <w:iCs/>
          <w:color w:val="222222"/>
          <w:sz w:val="16"/>
          <w:szCs w:val="16"/>
          <w:shd w:val="clear" w:color="auto" w:fill="FFFFFF"/>
        </w:rPr>
        <w:t>Indian journal of anaesthesia</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60</w:t>
      </w:r>
      <w:r w:rsidRPr="00704E9E">
        <w:rPr>
          <w:rFonts w:ascii="Times New Roman" w:hAnsi="Times New Roman" w:cs="Times New Roman"/>
          <w:color w:val="222222"/>
          <w:sz w:val="16"/>
          <w:szCs w:val="16"/>
          <w:shd w:val="clear" w:color="auto" w:fill="FFFFFF"/>
        </w:rPr>
        <w:t>(9), 684.</w:t>
      </w:r>
    </w:p>
    <w:p w14:paraId="29E599C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Manhal-Baugus</w:t>
      </w:r>
      <w:proofErr w:type="spellEnd"/>
      <w:r w:rsidRPr="00704E9E">
        <w:rPr>
          <w:rFonts w:ascii="Times New Roman" w:hAnsi="Times New Roman" w:cs="Times New Roman"/>
          <w:color w:val="222222"/>
          <w:sz w:val="16"/>
          <w:szCs w:val="16"/>
          <w:shd w:val="clear" w:color="auto" w:fill="FFFFFF"/>
        </w:rPr>
        <w:t>, M. (2001). E-therapy: Practical, ethical, and legal issues. </w:t>
      </w:r>
      <w:proofErr w:type="spellStart"/>
      <w:r w:rsidRPr="00704E9E">
        <w:rPr>
          <w:rFonts w:ascii="Times New Roman" w:hAnsi="Times New Roman" w:cs="Times New Roman"/>
          <w:i/>
          <w:iCs/>
          <w:color w:val="222222"/>
          <w:sz w:val="16"/>
          <w:szCs w:val="16"/>
          <w:shd w:val="clear" w:color="auto" w:fill="FFFFFF"/>
        </w:rPr>
        <w:t>CyberPsychology</w:t>
      </w:r>
      <w:proofErr w:type="spellEnd"/>
      <w:r w:rsidRPr="00704E9E">
        <w:rPr>
          <w:rFonts w:ascii="Times New Roman" w:hAnsi="Times New Roman" w:cs="Times New Roman"/>
          <w:i/>
          <w:iCs/>
          <w:color w:val="222222"/>
          <w:sz w:val="16"/>
          <w:szCs w:val="16"/>
          <w:shd w:val="clear" w:color="auto" w:fill="FFFFFF"/>
        </w:rPr>
        <w:t xml:space="preserve"> &amp; </w:t>
      </w:r>
      <w:proofErr w:type="spellStart"/>
      <w:r w:rsidRPr="00704E9E">
        <w:rPr>
          <w:rFonts w:ascii="Times New Roman" w:hAnsi="Times New Roman" w:cs="Times New Roman"/>
          <w:i/>
          <w:iCs/>
          <w:color w:val="222222"/>
          <w:sz w:val="16"/>
          <w:szCs w:val="16"/>
          <w:shd w:val="clear" w:color="auto" w:fill="FFFFFF"/>
        </w:rPr>
        <w:t>Behavior</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(5), 551-563.</w:t>
      </w:r>
    </w:p>
    <w:p w14:paraId="591E9680" w14:textId="77777777" w:rsidR="00E33F3D" w:rsidRPr="00704E9E" w:rsidRDefault="00E33F3D" w:rsidP="00550E37">
      <w:pPr>
        <w:spacing w:after="0" w:line="240" w:lineRule="auto"/>
        <w:jc w:val="both"/>
        <w:rPr>
          <w:rFonts w:ascii="Times New Roman" w:hAnsi="Times New Roman" w:cs="Times New Roman"/>
          <w:b/>
          <w:bCs/>
          <w:sz w:val="16"/>
          <w:szCs w:val="16"/>
        </w:rPr>
      </w:pPr>
    </w:p>
    <w:sectPr w:rsidR="00E33F3D" w:rsidRPr="00704E9E" w:rsidSect="003F0EB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E4FE0"/>
    <w:multiLevelType w:val="hybridMultilevel"/>
    <w:tmpl w:val="98B24F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0516E3C"/>
    <w:multiLevelType w:val="multilevel"/>
    <w:tmpl w:val="9CB41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31E13717"/>
    <w:multiLevelType w:val="hybridMultilevel"/>
    <w:tmpl w:val="4F90CB3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DA819BF"/>
    <w:multiLevelType w:val="hybridMultilevel"/>
    <w:tmpl w:val="BF7A5CB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784752A"/>
    <w:multiLevelType w:val="hybridMultilevel"/>
    <w:tmpl w:val="39C811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67A31361"/>
    <w:multiLevelType w:val="hybridMultilevel"/>
    <w:tmpl w:val="95D48DB0"/>
    <w:lvl w:ilvl="0" w:tplc="ED76535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7639383E"/>
    <w:multiLevelType w:val="hybridMultilevel"/>
    <w:tmpl w:val="93E2B1E8"/>
    <w:lvl w:ilvl="0" w:tplc="5E2AD6B6">
      <w:start w:val="1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94086913">
    <w:abstractNumId w:val="2"/>
  </w:num>
  <w:num w:numId="2" w16cid:durableId="1191995197">
    <w:abstractNumId w:val="4"/>
  </w:num>
  <w:num w:numId="3" w16cid:durableId="875579926">
    <w:abstractNumId w:val="3"/>
  </w:num>
  <w:num w:numId="4" w16cid:durableId="1154645966">
    <w:abstractNumId w:val="1"/>
  </w:num>
  <w:num w:numId="5" w16cid:durableId="736130379">
    <w:abstractNumId w:val="0"/>
  </w:num>
  <w:num w:numId="6" w16cid:durableId="1250384696">
    <w:abstractNumId w:val="6"/>
  </w:num>
  <w:num w:numId="7" w16cid:durableId="10453749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6BA"/>
    <w:rsid w:val="00011FB0"/>
    <w:rsid w:val="000176BA"/>
    <w:rsid w:val="00023C79"/>
    <w:rsid w:val="00035293"/>
    <w:rsid w:val="00176C3C"/>
    <w:rsid w:val="001A4CD6"/>
    <w:rsid w:val="001A4F9A"/>
    <w:rsid w:val="001A5513"/>
    <w:rsid w:val="002227E8"/>
    <w:rsid w:val="00225C2F"/>
    <w:rsid w:val="00251B66"/>
    <w:rsid w:val="002772B5"/>
    <w:rsid w:val="00280071"/>
    <w:rsid w:val="00284290"/>
    <w:rsid w:val="002935ED"/>
    <w:rsid w:val="00301DBC"/>
    <w:rsid w:val="0030368B"/>
    <w:rsid w:val="00316D5A"/>
    <w:rsid w:val="00392EC1"/>
    <w:rsid w:val="0039393F"/>
    <w:rsid w:val="003F0EB6"/>
    <w:rsid w:val="00496881"/>
    <w:rsid w:val="004E3960"/>
    <w:rsid w:val="00540CD9"/>
    <w:rsid w:val="00542E8F"/>
    <w:rsid w:val="00550E37"/>
    <w:rsid w:val="0056726E"/>
    <w:rsid w:val="00571CF2"/>
    <w:rsid w:val="005925EE"/>
    <w:rsid w:val="00594FBA"/>
    <w:rsid w:val="005B6BA4"/>
    <w:rsid w:val="006125A4"/>
    <w:rsid w:val="00614DF3"/>
    <w:rsid w:val="00620F92"/>
    <w:rsid w:val="006304CB"/>
    <w:rsid w:val="0068634C"/>
    <w:rsid w:val="006B40B0"/>
    <w:rsid w:val="006E4E9F"/>
    <w:rsid w:val="00704E9E"/>
    <w:rsid w:val="007432B9"/>
    <w:rsid w:val="00757378"/>
    <w:rsid w:val="007A2E30"/>
    <w:rsid w:val="008A62DD"/>
    <w:rsid w:val="008A6359"/>
    <w:rsid w:val="00911A34"/>
    <w:rsid w:val="009F66C4"/>
    <w:rsid w:val="00A176A1"/>
    <w:rsid w:val="00A367CF"/>
    <w:rsid w:val="00A73471"/>
    <w:rsid w:val="00A844E0"/>
    <w:rsid w:val="00A92AF9"/>
    <w:rsid w:val="00A943E7"/>
    <w:rsid w:val="00AB1FCA"/>
    <w:rsid w:val="00AD696C"/>
    <w:rsid w:val="00AD7137"/>
    <w:rsid w:val="00AE275E"/>
    <w:rsid w:val="00B10787"/>
    <w:rsid w:val="00B42189"/>
    <w:rsid w:val="00B57908"/>
    <w:rsid w:val="00BB1FE5"/>
    <w:rsid w:val="00BB435D"/>
    <w:rsid w:val="00C47703"/>
    <w:rsid w:val="00C60AAC"/>
    <w:rsid w:val="00C769D0"/>
    <w:rsid w:val="00C93F62"/>
    <w:rsid w:val="00C97D5F"/>
    <w:rsid w:val="00CF4642"/>
    <w:rsid w:val="00D377A4"/>
    <w:rsid w:val="00DA045A"/>
    <w:rsid w:val="00DB7A42"/>
    <w:rsid w:val="00E02A15"/>
    <w:rsid w:val="00E03E1E"/>
    <w:rsid w:val="00E108A3"/>
    <w:rsid w:val="00E20B42"/>
    <w:rsid w:val="00E33F3D"/>
    <w:rsid w:val="00E43A45"/>
    <w:rsid w:val="00E57B0E"/>
    <w:rsid w:val="00E62AED"/>
    <w:rsid w:val="00EF639C"/>
    <w:rsid w:val="00EF792B"/>
    <w:rsid w:val="00F02F3A"/>
    <w:rsid w:val="00F16BA3"/>
    <w:rsid w:val="00F71E31"/>
    <w:rsid w:val="00FC7CAC"/>
    <w:rsid w:val="00FF5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DD41"/>
  <w15:chartTrackingRefBased/>
  <w15:docId w15:val="{F85957FE-717C-4FAE-8EA6-B36DFC60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C1"/>
    <w:pPr>
      <w:ind w:left="720"/>
      <w:contextualSpacing/>
    </w:pPr>
  </w:style>
  <w:style w:type="character" w:styleId="Hyperlink">
    <w:name w:val="Hyperlink"/>
    <w:basedOn w:val="DefaultParagraphFont"/>
    <w:uiPriority w:val="99"/>
    <w:unhideWhenUsed/>
    <w:rsid w:val="00496881"/>
    <w:rPr>
      <w:color w:val="0563C1" w:themeColor="hyperlink"/>
      <w:u w:val="single"/>
    </w:rPr>
  </w:style>
  <w:style w:type="character" w:styleId="UnresolvedMention">
    <w:name w:val="Unresolved Mention"/>
    <w:basedOn w:val="DefaultParagraphFont"/>
    <w:uiPriority w:val="99"/>
    <w:semiHidden/>
    <w:unhideWhenUsed/>
    <w:rsid w:val="00496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6B419-47BB-43B8-9040-AA7508A41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6247</Words>
  <Characters>35608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Krati dhakad</dc:creator>
  <cp:keywords/>
  <dc:description/>
  <cp:lastModifiedBy>Krati dhakad</cp:lastModifiedBy>
  <cp:revision>2</cp:revision>
  <dcterms:created xsi:type="dcterms:W3CDTF">2022-08-20T11:19:00Z</dcterms:created>
  <dcterms:modified xsi:type="dcterms:W3CDTF">2022-08-20T11:19:00Z</dcterms:modified>
</cp:coreProperties>
</file>