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88FAE" w14:textId="6D063CAB" w:rsidR="000176BA" w:rsidRPr="00100E58" w:rsidRDefault="002772B5" w:rsidP="00550E37">
      <w:pPr>
        <w:spacing w:after="0" w:line="240" w:lineRule="auto"/>
        <w:jc w:val="center"/>
        <w:rPr>
          <w:rFonts w:ascii="Times New Roman" w:hAnsi="Times New Roman" w:cs="Times New Roman"/>
          <w:b/>
          <w:bCs/>
          <w:sz w:val="48"/>
          <w:szCs w:val="48"/>
        </w:rPr>
      </w:pPr>
      <w:r w:rsidRPr="00100E58">
        <w:rPr>
          <w:rFonts w:ascii="Times New Roman" w:hAnsi="Times New Roman" w:cs="Times New Roman"/>
          <w:b/>
          <w:bCs/>
          <w:sz w:val="48"/>
          <w:szCs w:val="48"/>
        </w:rPr>
        <w:t>P</w:t>
      </w:r>
      <w:r w:rsidR="003F0EB6" w:rsidRPr="00100E58">
        <w:rPr>
          <w:rFonts w:ascii="Times New Roman" w:hAnsi="Times New Roman" w:cs="Times New Roman"/>
          <w:b/>
          <w:bCs/>
          <w:sz w:val="48"/>
          <w:szCs w:val="48"/>
        </w:rPr>
        <w:t>rofessional</w:t>
      </w:r>
      <w:r w:rsidR="00E108A3" w:rsidRPr="00100E58">
        <w:rPr>
          <w:rFonts w:ascii="Times New Roman" w:hAnsi="Times New Roman" w:cs="Times New Roman"/>
          <w:b/>
          <w:bCs/>
          <w:sz w:val="48"/>
          <w:szCs w:val="48"/>
        </w:rPr>
        <w:t xml:space="preserve"> </w:t>
      </w:r>
      <w:r w:rsidR="00AD696C" w:rsidRPr="00100E58">
        <w:rPr>
          <w:rFonts w:ascii="Times New Roman" w:hAnsi="Times New Roman" w:cs="Times New Roman"/>
          <w:b/>
          <w:bCs/>
          <w:sz w:val="48"/>
          <w:szCs w:val="48"/>
        </w:rPr>
        <w:t>Ethics</w:t>
      </w:r>
      <w:r w:rsidR="00E108A3" w:rsidRPr="00100E58">
        <w:rPr>
          <w:rFonts w:ascii="Times New Roman" w:hAnsi="Times New Roman" w:cs="Times New Roman"/>
          <w:b/>
          <w:bCs/>
          <w:sz w:val="48"/>
          <w:szCs w:val="48"/>
        </w:rPr>
        <w:t xml:space="preserve"> in </w:t>
      </w:r>
      <w:r w:rsidRPr="00100E58">
        <w:rPr>
          <w:rFonts w:ascii="Times New Roman" w:hAnsi="Times New Roman" w:cs="Times New Roman"/>
          <w:b/>
          <w:bCs/>
          <w:sz w:val="48"/>
          <w:szCs w:val="48"/>
        </w:rPr>
        <w:t>C</w:t>
      </w:r>
      <w:r w:rsidR="006304CB" w:rsidRPr="00100E58">
        <w:rPr>
          <w:rFonts w:ascii="Times New Roman" w:hAnsi="Times New Roman" w:cs="Times New Roman"/>
          <w:b/>
          <w:bCs/>
          <w:sz w:val="48"/>
          <w:szCs w:val="48"/>
        </w:rPr>
        <w:t xml:space="preserve">linical </w:t>
      </w:r>
      <w:r w:rsidRPr="00100E58">
        <w:rPr>
          <w:rFonts w:ascii="Times New Roman" w:hAnsi="Times New Roman" w:cs="Times New Roman"/>
          <w:b/>
          <w:bCs/>
          <w:sz w:val="48"/>
          <w:szCs w:val="48"/>
        </w:rPr>
        <w:t>R</w:t>
      </w:r>
      <w:r w:rsidR="006304CB" w:rsidRPr="00100E58">
        <w:rPr>
          <w:rFonts w:ascii="Times New Roman" w:hAnsi="Times New Roman" w:cs="Times New Roman"/>
          <w:b/>
          <w:bCs/>
          <w:sz w:val="48"/>
          <w:szCs w:val="48"/>
        </w:rPr>
        <w:t>esearch</w:t>
      </w:r>
    </w:p>
    <w:p w14:paraId="02CE2D26" w14:textId="7B470682" w:rsidR="00496881" w:rsidRDefault="00100E58" w:rsidP="00550E37">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Krati Dhakad</w:t>
      </w:r>
      <w:r w:rsidR="00496881">
        <w:rPr>
          <w:rFonts w:ascii="Times New Roman" w:hAnsi="Times New Roman" w:cs="Times New Roman"/>
          <w:b/>
          <w:bCs/>
          <w:sz w:val="20"/>
          <w:szCs w:val="20"/>
          <w:vertAlign w:val="superscript"/>
        </w:rPr>
        <w:t>1</w:t>
      </w:r>
    </w:p>
    <w:p w14:paraId="46F067F4" w14:textId="51B0DF6C" w:rsidR="00496881" w:rsidRDefault="00AC5B06" w:rsidP="00550E37">
      <w:pPr>
        <w:spacing w:after="0" w:line="240" w:lineRule="auto"/>
        <w:jc w:val="center"/>
        <w:rPr>
          <w:rFonts w:ascii="Times New Roman" w:hAnsi="Times New Roman" w:cs="Times New Roman"/>
          <w:b/>
          <w:bCs/>
          <w:sz w:val="20"/>
          <w:szCs w:val="20"/>
        </w:rPr>
      </w:pPr>
      <w:bookmarkStart w:id="0" w:name="_Hlk111902005"/>
      <w:r>
        <w:rPr>
          <w:rFonts w:ascii="Times New Roman" w:hAnsi="Times New Roman" w:cs="Times New Roman"/>
          <w:b/>
          <w:bCs/>
          <w:sz w:val="20"/>
          <w:szCs w:val="20"/>
          <w:vertAlign w:val="superscript"/>
        </w:rPr>
        <w:t>1</w:t>
      </w:r>
      <w:r w:rsidR="00496881">
        <w:rPr>
          <w:rFonts w:ascii="Times New Roman" w:hAnsi="Times New Roman" w:cs="Times New Roman"/>
          <w:b/>
          <w:bCs/>
          <w:sz w:val="20"/>
          <w:szCs w:val="20"/>
        </w:rPr>
        <w:t>Department of Pharmaceutical Chemistry, Shri Ram college of Pharmacy,</w:t>
      </w:r>
      <w:r w:rsidR="00301DBC">
        <w:rPr>
          <w:rFonts w:ascii="Times New Roman" w:hAnsi="Times New Roman" w:cs="Times New Roman"/>
          <w:b/>
          <w:bCs/>
          <w:sz w:val="20"/>
          <w:szCs w:val="20"/>
        </w:rPr>
        <w:t xml:space="preserve"> </w:t>
      </w:r>
      <w:proofErr w:type="gramStart"/>
      <w:r w:rsidR="00F03461">
        <w:rPr>
          <w:rFonts w:ascii="Times New Roman" w:hAnsi="Times New Roman" w:cs="Times New Roman"/>
          <w:b/>
          <w:bCs/>
          <w:sz w:val="20"/>
          <w:szCs w:val="20"/>
        </w:rPr>
        <w:t>Banmore</w:t>
      </w:r>
      <w:r w:rsidR="00246C19">
        <w:rPr>
          <w:rFonts w:ascii="Times New Roman" w:hAnsi="Times New Roman" w:cs="Times New Roman"/>
          <w:b/>
          <w:bCs/>
          <w:sz w:val="20"/>
          <w:szCs w:val="20"/>
        </w:rPr>
        <w:t xml:space="preserve"> </w:t>
      </w:r>
      <w:r w:rsidR="00F03461">
        <w:rPr>
          <w:rFonts w:ascii="Times New Roman" w:hAnsi="Times New Roman" w:cs="Times New Roman"/>
          <w:b/>
          <w:bCs/>
          <w:sz w:val="20"/>
          <w:szCs w:val="20"/>
        </w:rPr>
        <w:t xml:space="preserve"> </w:t>
      </w:r>
      <w:r w:rsidR="00496881">
        <w:rPr>
          <w:rFonts w:ascii="Times New Roman" w:hAnsi="Times New Roman" w:cs="Times New Roman"/>
          <w:b/>
          <w:bCs/>
          <w:sz w:val="20"/>
          <w:szCs w:val="20"/>
        </w:rPr>
        <w:t>,</w:t>
      </w:r>
      <w:proofErr w:type="gramEnd"/>
      <w:r w:rsidR="00301DBC">
        <w:rPr>
          <w:rFonts w:ascii="Times New Roman" w:hAnsi="Times New Roman" w:cs="Times New Roman"/>
          <w:b/>
          <w:bCs/>
          <w:sz w:val="20"/>
          <w:szCs w:val="20"/>
        </w:rPr>
        <w:t xml:space="preserve"> </w:t>
      </w:r>
      <w:r w:rsidR="00496881">
        <w:rPr>
          <w:rFonts w:ascii="Times New Roman" w:hAnsi="Times New Roman" w:cs="Times New Roman"/>
          <w:b/>
          <w:bCs/>
          <w:sz w:val="20"/>
          <w:szCs w:val="20"/>
        </w:rPr>
        <w:t>MP,</w:t>
      </w:r>
      <w:r w:rsidR="00F47AB9">
        <w:rPr>
          <w:rFonts w:ascii="Times New Roman" w:hAnsi="Times New Roman" w:cs="Times New Roman"/>
          <w:b/>
          <w:bCs/>
          <w:sz w:val="20"/>
          <w:szCs w:val="20"/>
        </w:rPr>
        <w:t xml:space="preserve"> </w:t>
      </w:r>
      <w:r w:rsidR="00246C19">
        <w:rPr>
          <w:rFonts w:ascii="Times New Roman" w:hAnsi="Times New Roman" w:cs="Times New Roman"/>
          <w:b/>
          <w:bCs/>
          <w:sz w:val="20"/>
          <w:szCs w:val="20"/>
        </w:rPr>
        <w:t>476444</w:t>
      </w:r>
    </w:p>
    <w:bookmarkEnd w:id="0"/>
    <w:p w14:paraId="4E78FA50" w14:textId="77777777" w:rsidR="00496881" w:rsidRDefault="00496881"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"mailto:Kratidhakad08@gmail.com"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Kratidhakad08@gmail.com</w:t>
      </w:r>
      <w:r>
        <w:rPr>
          <w:rFonts w:ascii="Times New Roman" w:hAnsi="Times New Roman" w:cs="Times New Roman"/>
          <w:b/>
          <w:bCs/>
          <w:sz w:val="20"/>
          <w:szCs w:val="20"/>
        </w:rPr>
        <w:fldChar w:fldCharType="end"/>
      </w:r>
      <w:r w:rsidRPr="00496881">
        <w:rPr>
          <w:rFonts w:ascii="Times New Roman" w:hAnsi="Times New Roman" w:cs="Times New Roman"/>
          <w:b/>
          <w:bCs/>
          <w:sz w:val="20"/>
          <w:szCs w:val="20"/>
        </w:rPr>
        <w:t xml:space="preserve"> </w:t>
      </w:r>
    </w:p>
    <w:p w14:paraId="00B62583" w14:textId="0370DD91" w:rsidR="00496881" w:rsidRDefault="00100E58" w:rsidP="00550E37">
      <w:pPr>
        <w:spacing w:after="0" w:line="240" w:lineRule="auto"/>
        <w:jc w:val="center"/>
        <w:rPr>
          <w:rFonts w:ascii="Times New Roman" w:hAnsi="Times New Roman" w:cs="Times New Roman"/>
          <w:b/>
          <w:bCs/>
          <w:sz w:val="20"/>
          <w:szCs w:val="20"/>
          <w:vertAlign w:val="superscript"/>
        </w:rPr>
      </w:pPr>
      <w:proofErr w:type="spellStart"/>
      <w:r>
        <w:rPr>
          <w:rFonts w:ascii="Times New Roman" w:hAnsi="Times New Roman" w:cs="Times New Roman"/>
          <w:b/>
          <w:bCs/>
          <w:sz w:val="20"/>
          <w:szCs w:val="20"/>
        </w:rPr>
        <w:t>Himanshi</w:t>
      </w:r>
      <w:proofErr w:type="spellEnd"/>
      <w:r>
        <w:rPr>
          <w:rFonts w:ascii="Times New Roman" w:hAnsi="Times New Roman" w:cs="Times New Roman"/>
          <w:b/>
          <w:bCs/>
          <w:sz w:val="20"/>
          <w:szCs w:val="20"/>
        </w:rPr>
        <w:t xml:space="preserve"> Bhalerao</w:t>
      </w:r>
      <w:r w:rsidR="00496881">
        <w:rPr>
          <w:rFonts w:ascii="Times New Roman" w:hAnsi="Times New Roman" w:cs="Times New Roman"/>
          <w:b/>
          <w:bCs/>
          <w:sz w:val="20"/>
          <w:szCs w:val="20"/>
          <w:vertAlign w:val="superscript"/>
        </w:rPr>
        <w:t>2</w:t>
      </w:r>
    </w:p>
    <w:p w14:paraId="155D49F8" w14:textId="71E3F813" w:rsidR="00496881" w:rsidRDefault="00BE3AC8" w:rsidP="00550E37">
      <w:pPr>
        <w:spacing w:after="0" w:line="240" w:lineRule="auto"/>
        <w:jc w:val="center"/>
        <w:rPr>
          <w:rFonts w:ascii="Times New Roman" w:hAnsi="Times New Roman" w:cs="Times New Roman"/>
          <w:b/>
          <w:bCs/>
          <w:sz w:val="20"/>
          <w:szCs w:val="20"/>
        </w:rPr>
      </w:pPr>
      <w:bookmarkStart w:id="1" w:name="_Hlk111902185"/>
      <w:r>
        <w:rPr>
          <w:rFonts w:ascii="Times New Roman" w:hAnsi="Times New Roman" w:cs="Times New Roman"/>
          <w:b/>
          <w:bCs/>
          <w:sz w:val="20"/>
          <w:szCs w:val="20"/>
          <w:vertAlign w:val="superscript"/>
        </w:rPr>
        <w:t>2</w:t>
      </w:r>
      <w:r w:rsidR="00496881">
        <w:rPr>
          <w:rFonts w:ascii="Times New Roman" w:hAnsi="Times New Roman" w:cs="Times New Roman"/>
          <w:b/>
          <w:bCs/>
          <w:sz w:val="20"/>
          <w:szCs w:val="20"/>
        </w:rPr>
        <w:t>Department of Pharmacology, Shri Ram college of Pharmacy,</w:t>
      </w:r>
      <w:r w:rsidR="00301DBC">
        <w:rPr>
          <w:rFonts w:ascii="Times New Roman" w:hAnsi="Times New Roman" w:cs="Times New Roman"/>
          <w:b/>
          <w:bCs/>
          <w:sz w:val="20"/>
          <w:szCs w:val="20"/>
        </w:rPr>
        <w:t xml:space="preserve"> </w:t>
      </w:r>
      <w:proofErr w:type="gramStart"/>
      <w:r w:rsidR="00496881">
        <w:rPr>
          <w:rFonts w:ascii="Times New Roman" w:hAnsi="Times New Roman" w:cs="Times New Roman"/>
          <w:b/>
          <w:bCs/>
          <w:sz w:val="20"/>
          <w:szCs w:val="20"/>
        </w:rPr>
        <w:t>Banmore</w:t>
      </w:r>
      <w:r w:rsidR="00F47AB9">
        <w:rPr>
          <w:rFonts w:ascii="Times New Roman" w:hAnsi="Times New Roman" w:cs="Times New Roman"/>
          <w:b/>
          <w:bCs/>
          <w:sz w:val="20"/>
          <w:szCs w:val="20"/>
        </w:rPr>
        <w:t xml:space="preserve"> </w:t>
      </w:r>
      <w:r w:rsidR="00246C19">
        <w:rPr>
          <w:rFonts w:ascii="Times New Roman" w:hAnsi="Times New Roman" w:cs="Times New Roman"/>
          <w:b/>
          <w:bCs/>
          <w:sz w:val="20"/>
          <w:szCs w:val="20"/>
        </w:rPr>
        <w:t xml:space="preserve"> </w:t>
      </w:r>
      <w:r w:rsidR="00496881">
        <w:rPr>
          <w:rFonts w:ascii="Times New Roman" w:hAnsi="Times New Roman" w:cs="Times New Roman"/>
          <w:b/>
          <w:bCs/>
          <w:sz w:val="20"/>
          <w:szCs w:val="20"/>
        </w:rPr>
        <w:t>,</w:t>
      </w:r>
      <w:proofErr w:type="gramEnd"/>
      <w:r w:rsidR="00301DBC">
        <w:rPr>
          <w:rFonts w:ascii="Times New Roman" w:hAnsi="Times New Roman" w:cs="Times New Roman"/>
          <w:b/>
          <w:bCs/>
          <w:sz w:val="20"/>
          <w:szCs w:val="20"/>
        </w:rPr>
        <w:t xml:space="preserve"> </w:t>
      </w:r>
      <w:r w:rsidR="00496881">
        <w:rPr>
          <w:rFonts w:ascii="Times New Roman" w:hAnsi="Times New Roman" w:cs="Times New Roman"/>
          <w:b/>
          <w:bCs/>
          <w:sz w:val="20"/>
          <w:szCs w:val="20"/>
        </w:rPr>
        <w:t>MP,</w:t>
      </w:r>
      <w:r w:rsidR="00F47AB9">
        <w:rPr>
          <w:rFonts w:ascii="Times New Roman" w:hAnsi="Times New Roman" w:cs="Times New Roman"/>
          <w:b/>
          <w:bCs/>
          <w:sz w:val="20"/>
          <w:szCs w:val="20"/>
        </w:rPr>
        <w:t xml:space="preserve"> </w:t>
      </w:r>
      <w:r w:rsidR="00496881">
        <w:rPr>
          <w:rFonts w:ascii="Times New Roman" w:hAnsi="Times New Roman" w:cs="Times New Roman"/>
          <w:b/>
          <w:bCs/>
          <w:sz w:val="20"/>
          <w:szCs w:val="20"/>
        </w:rPr>
        <w:t>476444</w:t>
      </w:r>
    </w:p>
    <w:bookmarkEnd w:id="1"/>
    <w:p w14:paraId="3D759D4B" w14:textId="08520E1A" w:rsidR="00496881" w:rsidRDefault="00301DBC"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"mailto:Himanshibhalerao075@gmail.com"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Himanshibhalerao075@gmail.com</w:t>
      </w:r>
      <w:r>
        <w:rPr>
          <w:rFonts w:ascii="Times New Roman" w:hAnsi="Times New Roman" w:cs="Times New Roman"/>
          <w:b/>
          <w:bCs/>
          <w:sz w:val="20"/>
          <w:szCs w:val="20"/>
        </w:rPr>
        <w:fldChar w:fldCharType="end"/>
      </w:r>
    </w:p>
    <w:p w14:paraId="4C851A9B" w14:textId="0B3A80C6" w:rsidR="00301DBC" w:rsidRDefault="00301DBC" w:rsidP="00550E37">
      <w:pPr>
        <w:spacing w:after="0" w:line="240" w:lineRule="auto"/>
        <w:jc w:val="center"/>
        <w:rPr>
          <w:rFonts w:ascii="Times New Roman" w:hAnsi="Times New Roman" w:cs="Times New Roman"/>
          <w:b/>
          <w:bCs/>
          <w:sz w:val="20"/>
          <w:szCs w:val="20"/>
          <w:vertAlign w:val="superscript"/>
        </w:rPr>
      </w:pPr>
      <w:proofErr w:type="spellStart"/>
      <w:r>
        <w:rPr>
          <w:rFonts w:ascii="Times New Roman" w:hAnsi="Times New Roman" w:cs="Times New Roman"/>
          <w:b/>
          <w:bCs/>
          <w:sz w:val="20"/>
          <w:szCs w:val="20"/>
        </w:rPr>
        <w:t>Adarsh</w:t>
      </w:r>
      <w:proofErr w:type="spellEnd"/>
      <w:r>
        <w:rPr>
          <w:rFonts w:ascii="Times New Roman" w:hAnsi="Times New Roman" w:cs="Times New Roman"/>
          <w:b/>
          <w:bCs/>
          <w:sz w:val="20"/>
          <w:szCs w:val="20"/>
        </w:rPr>
        <w:t xml:space="preserve"> Srhivastava</w:t>
      </w:r>
      <w:r w:rsidR="00BE3AC8">
        <w:rPr>
          <w:rFonts w:ascii="Times New Roman" w:hAnsi="Times New Roman" w:cs="Times New Roman"/>
          <w:b/>
          <w:bCs/>
          <w:sz w:val="20"/>
          <w:szCs w:val="20"/>
          <w:vertAlign w:val="superscript"/>
        </w:rPr>
        <w:t>3</w:t>
      </w:r>
    </w:p>
    <w:p w14:paraId="7B7D5806" w14:textId="1151089F" w:rsidR="00301DBC" w:rsidRDefault="00BE3AC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3</w:t>
      </w:r>
      <w:r w:rsidR="00301DBC">
        <w:rPr>
          <w:rFonts w:ascii="Times New Roman" w:hAnsi="Times New Roman" w:cs="Times New Roman"/>
          <w:b/>
          <w:bCs/>
          <w:sz w:val="20"/>
          <w:szCs w:val="20"/>
        </w:rPr>
        <w:t>Department of</w:t>
      </w:r>
      <w:r w:rsidR="00246C19">
        <w:rPr>
          <w:rFonts w:ascii="Times New Roman" w:hAnsi="Times New Roman" w:cs="Times New Roman"/>
          <w:b/>
          <w:bCs/>
          <w:sz w:val="20"/>
          <w:szCs w:val="20"/>
        </w:rPr>
        <w:t xml:space="preserve"> Pharmaceutics, Shri Ram College of Pharmacy, Banmore, MP, 476444</w:t>
      </w:r>
    </w:p>
    <w:p w14:paraId="421DC464" w14:textId="459EE3BA" w:rsidR="00B10787" w:rsidRDefault="00B10787" w:rsidP="00550E37">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Ravindra</w:t>
      </w:r>
      <w:proofErr w:type="spellEnd"/>
      <w:r>
        <w:rPr>
          <w:rFonts w:ascii="Times New Roman" w:hAnsi="Times New Roman" w:cs="Times New Roman"/>
          <w:b/>
          <w:bCs/>
          <w:sz w:val="20"/>
          <w:szCs w:val="20"/>
        </w:rPr>
        <w:t xml:space="preserve"> Mishra</w:t>
      </w:r>
      <w:r w:rsidR="00BE3AC8">
        <w:rPr>
          <w:rFonts w:ascii="Times New Roman" w:hAnsi="Times New Roman" w:cs="Times New Roman"/>
          <w:b/>
          <w:bCs/>
          <w:sz w:val="20"/>
          <w:szCs w:val="20"/>
          <w:vertAlign w:val="superscript"/>
        </w:rPr>
        <w:t>4</w:t>
      </w:r>
    </w:p>
    <w:p w14:paraId="5C3C9F70" w14:textId="3121C7EC" w:rsidR="00B10787" w:rsidRDefault="00BE3AC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4</w:t>
      </w:r>
      <w:r w:rsidR="00B10787">
        <w:rPr>
          <w:rFonts w:ascii="Times New Roman" w:hAnsi="Times New Roman" w:cs="Times New Roman"/>
          <w:b/>
          <w:bCs/>
          <w:sz w:val="20"/>
          <w:szCs w:val="20"/>
        </w:rPr>
        <w:t>Depar</w:t>
      </w:r>
      <w:r w:rsidR="00AA0499">
        <w:rPr>
          <w:rFonts w:ascii="Times New Roman" w:hAnsi="Times New Roman" w:cs="Times New Roman"/>
          <w:b/>
          <w:bCs/>
          <w:sz w:val="20"/>
          <w:szCs w:val="20"/>
        </w:rPr>
        <w:t>tment of Pharmacology, Shri Ram College   of Pharmacy</w:t>
      </w:r>
      <w:r w:rsidR="00B10787">
        <w:rPr>
          <w:rFonts w:ascii="Times New Roman" w:hAnsi="Times New Roman" w:cs="Times New Roman"/>
          <w:b/>
          <w:bCs/>
          <w:sz w:val="20"/>
          <w:szCs w:val="20"/>
        </w:rPr>
        <w:t xml:space="preserve">, </w:t>
      </w:r>
      <w:proofErr w:type="spellStart"/>
      <w:r w:rsidR="00B10787">
        <w:rPr>
          <w:rFonts w:ascii="Times New Roman" w:hAnsi="Times New Roman" w:cs="Times New Roman"/>
          <w:b/>
          <w:bCs/>
          <w:sz w:val="20"/>
          <w:szCs w:val="20"/>
        </w:rPr>
        <w:t>Banmore</w:t>
      </w:r>
      <w:proofErr w:type="spellEnd"/>
      <w:r w:rsidR="00B10787">
        <w:rPr>
          <w:rFonts w:ascii="Times New Roman" w:hAnsi="Times New Roman" w:cs="Times New Roman"/>
          <w:b/>
          <w:bCs/>
          <w:sz w:val="20"/>
          <w:szCs w:val="20"/>
        </w:rPr>
        <w:t>, MP</w:t>
      </w:r>
      <w:r w:rsidR="00246C19">
        <w:rPr>
          <w:rFonts w:ascii="Times New Roman" w:hAnsi="Times New Roman" w:cs="Times New Roman"/>
          <w:b/>
          <w:bCs/>
          <w:sz w:val="20"/>
          <w:szCs w:val="20"/>
        </w:rPr>
        <w:t>, 476444</w:t>
      </w:r>
    </w:p>
    <w:p w14:paraId="2CBCA618" w14:textId="5B05232D" w:rsidR="00B10787" w:rsidRDefault="00B10787" w:rsidP="00550E37">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Harsha</w:t>
      </w:r>
      <w:proofErr w:type="spellEnd"/>
      <w:r>
        <w:rPr>
          <w:rFonts w:ascii="Times New Roman" w:hAnsi="Times New Roman" w:cs="Times New Roman"/>
          <w:b/>
          <w:bCs/>
          <w:sz w:val="20"/>
          <w:szCs w:val="20"/>
        </w:rPr>
        <w:t xml:space="preserve"> Rathore</w:t>
      </w:r>
      <w:r w:rsidR="00BE3AC8">
        <w:rPr>
          <w:rFonts w:ascii="Times New Roman" w:hAnsi="Times New Roman" w:cs="Times New Roman"/>
          <w:b/>
          <w:bCs/>
          <w:sz w:val="20"/>
          <w:szCs w:val="20"/>
          <w:vertAlign w:val="superscript"/>
        </w:rPr>
        <w:t>5</w:t>
      </w:r>
    </w:p>
    <w:p w14:paraId="3878820F" w14:textId="7FE242AE" w:rsidR="00B10787" w:rsidRDefault="00BE3AC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5</w:t>
      </w:r>
      <w:r w:rsidR="00AA0499">
        <w:rPr>
          <w:rFonts w:ascii="Times New Roman" w:hAnsi="Times New Roman" w:cs="Times New Roman"/>
          <w:b/>
          <w:bCs/>
          <w:sz w:val="20"/>
          <w:szCs w:val="20"/>
        </w:rPr>
        <w:t>Department of Pharmacology</w:t>
      </w:r>
      <w:r w:rsidR="00246C19">
        <w:rPr>
          <w:rFonts w:ascii="Times New Roman" w:hAnsi="Times New Roman" w:cs="Times New Roman"/>
          <w:b/>
          <w:bCs/>
          <w:sz w:val="20"/>
          <w:szCs w:val="20"/>
        </w:rPr>
        <w:t>,</w:t>
      </w:r>
      <w:r w:rsidR="00AA0499">
        <w:rPr>
          <w:rFonts w:ascii="Times New Roman" w:hAnsi="Times New Roman" w:cs="Times New Roman"/>
          <w:b/>
          <w:bCs/>
          <w:sz w:val="20"/>
          <w:szCs w:val="20"/>
        </w:rPr>
        <w:t xml:space="preserve"> Shri Ram College of Pharmacy,</w:t>
      </w:r>
      <w:r w:rsidR="00246C19">
        <w:rPr>
          <w:rFonts w:ascii="Times New Roman" w:hAnsi="Times New Roman" w:cs="Times New Roman"/>
          <w:b/>
          <w:bCs/>
          <w:sz w:val="20"/>
          <w:szCs w:val="20"/>
        </w:rPr>
        <w:t xml:space="preserve"> </w:t>
      </w:r>
      <w:proofErr w:type="spellStart"/>
      <w:r w:rsidR="00246C19">
        <w:rPr>
          <w:rFonts w:ascii="Times New Roman" w:hAnsi="Times New Roman" w:cs="Times New Roman"/>
          <w:b/>
          <w:bCs/>
          <w:sz w:val="20"/>
          <w:szCs w:val="20"/>
        </w:rPr>
        <w:t>Banmore</w:t>
      </w:r>
      <w:proofErr w:type="spellEnd"/>
      <w:r w:rsidR="00246C19">
        <w:rPr>
          <w:rFonts w:ascii="Times New Roman" w:hAnsi="Times New Roman" w:cs="Times New Roman"/>
          <w:b/>
          <w:bCs/>
          <w:sz w:val="20"/>
          <w:szCs w:val="20"/>
        </w:rPr>
        <w:t>, MP, 476444</w:t>
      </w:r>
    </w:p>
    <w:p w14:paraId="61CC8513" w14:textId="77777777" w:rsidR="00B10787" w:rsidRPr="00496881" w:rsidRDefault="00B10787" w:rsidP="00550E37">
      <w:pPr>
        <w:spacing w:after="0" w:line="240" w:lineRule="auto"/>
        <w:jc w:val="center"/>
        <w:rPr>
          <w:rFonts w:ascii="Times New Roman" w:hAnsi="Times New Roman" w:cs="Times New Roman"/>
          <w:b/>
          <w:bCs/>
          <w:sz w:val="20"/>
          <w:szCs w:val="20"/>
        </w:rPr>
      </w:pPr>
    </w:p>
    <w:p w14:paraId="54767995" w14:textId="78BCDCBE" w:rsidR="00BB435D" w:rsidRDefault="003F0EB6"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6863097F" w14:textId="42AB2650" w:rsidR="003F0EB6" w:rsidRDefault="00AA0499" w:rsidP="00AA049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Over the </w:t>
      </w:r>
      <w:proofErr w:type="gramStart"/>
      <w:r>
        <w:rPr>
          <w:rFonts w:ascii="Times New Roman" w:hAnsi="Times New Roman" w:cs="Times New Roman"/>
          <w:sz w:val="20"/>
          <w:szCs w:val="20"/>
        </w:rPr>
        <w:t>past  few</w:t>
      </w:r>
      <w:proofErr w:type="gramEnd"/>
      <w:r>
        <w:rPr>
          <w:rFonts w:ascii="Times New Roman" w:hAnsi="Times New Roman" w:cs="Times New Roman"/>
          <w:sz w:val="20"/>
          <w:szCs w:val="20"/>
        </w:rPr>
        <w:t xml:space="preserve"> decades </w:t>
      </w:r>
      <w:r w:rsidR="00310A58">
        <w:rPr>
          <w:rFonts w:ascii="Times New Roman" w:hAnsi="Times New Roman" w:cs="Times New Roman"/>
          <w:sz w:val="20"/>
          <w:szCs w:val="20"/>
        </w:rPr>
        <w:t xml:space="preserve">, randomised controlled trials  </w:t>
      </w:r>
      <w:r w:rsidR="00100E58" w:rsidRPr="00100E58">
        <w:rPr>
          <w:rFonts w:ascii="Times New Roman" w:hAnsi="Times New Roman" w:cs="Times New Roman"/>
          <w:sz w:val="20"/>
          <w:szCs w:val="20"/>
        </w:rPr>
        <w:t xml:space="preserve"> (RCTs) </w:t>
      </w:r>
      <w:r>
        <w:rPr>
          <w:rFonts w:ascii="Times New Roman" w:hAnsi="Times New Roman" w:cs="Times New Roman"/>
          <w:sz w:val="20"/>
          <w:szCs w:val="20"/>
        </w:rPr>
        <w:t>have overtaken clinical  judgement, case reports, and observational</w:t>
      </w:r>
      <w:r w:rsidR="00310A58">
        <w:rPr>
          <w:rFonts w:ascii="Times New Roman" w:hAnsi="Times New Roman" w:cs="Times New Roman"/>
          <w:sz w:val="20"/>
          <w:szCs w:val="20"/>
        </w:rPr>
        <w:t xml:space="preserve"> research to become the gold standard</w:t>
      </w:r>
      <w:r w:rsidR="00100E58" w:rsidRPr="00100E58">
        <w:rPr>
          <w:rFonts w:ascii="Times New Roman" w:hAnsi="Times New Roman" w:cs="Times New Roman"/>
          <w:sz w:val="20"/>
          <w:szCs w:val="20"/>
        </w:rPr>
        <w:t xml:space="preserve"> for medical evidence.</w:t>
      </w:r>
      <w:r w:rsidR="00E03E1E" w:rsidRPr="00E03E1E">
        <w:rPr>
          <w:rFonts w:ascii="Times New Roman" w:hAnsi="Times New Roman" w:cs="Times New Roman"/>
          <w:sz w:val="20"/>
          <w:szCs w:val="20"/>
        </w:rPr>
        <w:t xml:space="preserve"> </w:t>
      </w:r>
      <w:r w:rsidR="00100E58" w:rsidRPr="00100E58">
        <w:rPr>
          <w:rFonts w:ascii="Times New Roman" w:hAnsi="Times New Roman" w:cs="Times New Roman"/>
          <w:sz w:val="20"/>
          <w:szCs w:val="20"/>
        </w:rPr>
        <w:t>Additionally, throughout this time, RCTs d</w:t>
      </w:r>
      <w:r>
        <w:rPr>
          <w:rFonts w:ascii="Times New Roman" w:hAnsi="Times New Roman" w:cs="Times New Roman"/>
          <w:sz w:val="20"/>
          <w:szCs w:val="20"/>
        </w:rPr>
        <w:t>eveloped into a crucial part of the regulatory process</w:t>
      </w:r>
      <w:r w:rsidR="00100E58" w:rsidRPr="00100E58">
        <w:rPr>
          <w:rFonts w:ascii="Times New Roman" w:hAnsi="Times New Roman" w:cs="Times New Roman"/>
          <w:sz w:val="20"/>
          <w:szCs w:val="20"/>
        </w:rPr>
        <w:t xml:space="preserve"> by which a novel medicine could get access to the pharmaceutical market. As research issues get more complex, clinical trials have grown to be huge, tightly controlled operations that must balance adhering to ethical guidelines with upholding high epistemic standards.</w:t>
      </w:r>
      <w:r w:rsidR="00E03E1E" w:rsidRPr="00E03E1E">
        <w:rPr>
          <w:rFonts w:ascii="Times New Roman" w:hAnsi="Times New Roman" w:cs="Times New Roman"/>
          <w:sz w:val="20"/>
          <w:szCs w:val="20"/>
        </w:rPr>
        <w:t xml:space="preserve"> </w:t>
      </w:r>
      <w:r w:rsidR="00F03461" w:rsidRPr="00F03461">
        <w:rPr>
          <w:rFonts w:ascii="Times New Roman" w:hAnsi="Times New Roman" w:cs="Times New Roman"/>
          <w:sz w:val="20"/>
          <w:szCs w:val="20"/>
        </w:rPr>
        <w:t>With a focu</w:t>
      </w:r>
      <w:r>
        <w:rPr>
          <w:rFonts w:ascii="Times New Roman" w:hAnsi="Times New Roman" w:cs="Times New Roman"/>
          <w:sz w:val="20"/>
          <w:szCs w:val="20"/>
        </w:rPr>
        <w:t>s on current discussions and the context of oncological research in particular</w:t>
      </w:r>
      <w:r w:rsidR="00F03461" w:rsidRPr="00F03461">
        <w:rPr>
          <w:rFonts w:ascii="Times New Roman" w:hAnsi="Times New Roman" w:cs="Times New Roman"/>
          <w:sz w:val="20"/>
          <w:szCs w:val="20"/>
        </w:rPr>
        <w:t>, the author of this paper will examine some of the most relevant eth</w:t>
      </w:r>
      <w:r w:rsidR="00F03461">
        <w:rPr>
          <w:rFonts w:ascii="Times New Roman" w:hAnsi="Times New Roman" w:cs="Times New Roman"/>
          <w:sz w:val="20"/>
          <w:szCs w:val="20"/>
        </w:rPr>
        <w:t>ical problems connected to RCTs</w:t>
      </w:r>
      <w:r w:rsidR="00310A58">
        <w:rPr>
          <w:rFonts w:ascii="Times New Roman" w:hAnsi="Times New Roman" w:cs="Times New Roman"/>
          <w:sz w:val="20"/>
          <w:szCs w:val="20"/>
        </w:rPr>
        <w:t>.</w:t>
      </w:r>
    </w:p>
    <w:p w14:paraId="61365C45" w14:textId="783D0DB0" w:rsidR="00E62AED" w:rsidRPr="00E62AED" w:rsidRDefault="00E0673B" w:rsidP="00550E3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sidR="00E62AED">
        <w:rPr>
          <w:rFonts w:ascii="Times New Roman" w:hAnsi="Times New Roman" w:cs="Times New Roman"/>
          <w:b/>
          <w:bCs/>
          <w:sz w:val="20"/>
          <w:szCs w:val="20"/>
        </w:rPr>
        <w:t>:</w:t>
      </w:r>
      <w:r>
        <w:rPr>
          <w:rFonts w:ascii="Times New Roman" w:hAnsi="Times New Roman" w:cs="Times New Roman"/>
          <w:sz w:val="20"/>
          <w:szCs w:val="20"/>
        </w:rPr>
        <w:t xml:space="preserve"> Ethics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w:t>
      </w:r>
      <w:r w:rsidR="00C769D0" w:rsidRPr="00B10787">
        <w:rPr>
          <w:rFonts w:ascii="Times New Roman" w:hAnsi="Times New Roman" w:cs="Times New Roman"/>
          <w:sz w:val="20"/>
          <w:szCs w:val="20"/>
        </w:rPr>
        <w:t>rials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dilemmas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R</w:t>
      </w:r>
      <w:r w:rsidR="005B6BA4" w:rsidRPr="00B10787">
        <w:rPr>
          <w:rFonts w:ascii="Times New Roman" w:hAnsi="Times New Roman" w:cs="Times New Roman"/>
          <w:sz w:val="20"/>
          <w:szCs w:val="20"/>
        </w:rPr>
        <w:t>CT</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Legal</w:t>
      </w:r>
      <w:r w:rsid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Tele Pharmacy</w:t>
      </w:r>
      <w:r w:rsidR="00B10787">
        <w:rPr>
          <w:rFonts w:ascii="Times New Roman" w:hAnsi="Times New Roman" w:cs="Times New Roman"/>
          <w:sz w:val="20"/>
          <w:szCs w:val="20"/>
        </w:rPr>
        <w:t>;</w:t>
      </w:r>
      <w:r w:rsidR="005B6BA4" w:rsidRPr="00B10787">
        <w:rPr>
          <w:rFonts w:ascii="Times New Roman" w:hAnsi="Times New Roman" w:cs="Times New Roman"/>
          <w:sz w:val="20"/>
          <w:szCs w:val="20"/>
        </w:rPr>
        <w:t xml:space="preserve"> Consent and confidentiality.</w:t>
      </w:r>
    </w:p>
    <w:p w14:paraId="03A4E133" w14:textId="22A356EE" w:rsidR="003F0EB6"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w:t>
      </w:r>
      <w:r w:rsidRPr="00EF792B">
        <w:rPr>
          <w:rFonts w:ascii="Times New Roman" w:hAnsi="Times New Roman" w:cs="Times New Roman"/>
          <w:b/>
          <w:sz w:val="20"/>
          <w:szCs w:val="20"/>
        </w:rPr>
        <w:t xml:space="preserve"> INTRODUCTION</w:t>
      </w:r>
    </w:p>
    <w:p w14:paraId="44404D8E" w14:textId="406BAFAB" w:rsidR="00E03E1E"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Ethica</w:t>
      </w:r>
      <w:r w:rsidR="00F47AB9">
        <w:rPr>
          <w:rFonts w:ascii="Times New Roman" w:hAnsi="Times New Roman" w:cs="Times New Roman"/>
          <w:sz w:val="20"/>
          <w:szCs w:val="20"/>
        </w:rPr>
        <w:t>l quandaries develop when these are</w:t>
      </w:r>
      <w:r w:rsidR="00AC774F">
        <w:rPr>
          <w:rFonts w:ascii="Times New Roman" w:hAnsi="Times New Roman" w:cs="Times New Roman"/>
          <w:sz w:val="20"/>
          <w:szCs w:val="20"/>
        </w:rPr>
        <w:t xml:space="preserve"> di</w:t>
      </w:r>
      <w:r w:rsidR="00022EC0">
        <w:rPr>
          <w:rFonts w:ascii="Times New Roman" w:hAnsi="Times New Roman" w:cs="Times New Roman"/>
          <w:sz w:val="20"/>
          <w:szCs w:val="20"/>
        </w:rPr>
        <w:t>fferences about ethical behaviour or the application of ethical</w:t>
      </w:r>
      <w:r w:rsidRPr="00E03E1E">
        <w:rPr>
          <w:rFonts w:ascii="Times New Roman" w:hAnsi="Times New Roman" w:cs="Times New Roman"/>
          <w:sz w:val="20"/>
          <w:szCs w:val="20"/>
        </w:rPr>
        <w:t xml:space="preserve"> standards. Because each party's beliefs, sense of justice, and fairness may differ, ethical quandaries</w:t>
      </w:r>
      <w:r w:rsidR="0034682B">
        <w:rPr>
          <w:rFonts w:ascii="Times New Roman" w:hAnsi="Times New Roman" w:cs="Times New Roman"/>
          <w:sz w:val="20"/>
          <w:szCs w:val="20"/>
        </w:rPr>
        <w:t xml:space="preserve"> can aris</w:t>
      </w:r>
      <w:r w:rsidR="00022EC0">
        <w:rPr>
          <w:rFonts w:ascii="Times New Roman" w:hAnsi="Times New Roman" w:cs="Times New Roman"/>
          <w:sz w:val="20"/>
          <w:szCs w:val="20"/>
        </w:rPr>
        <w:t>e between pharmacist and clients, pharmacist</w:t>
      </w:r>
      <w:r w:rsidR="00F47AB9">
        <w:rPr>
          <w:rFonts w:ascii="Times New Roman" w:hAnsi="Times New Roman" w:cs="Times New Roman"/>
          <w:sz w:val="20"/>
          <w:szCs w:val="20"/>
        </w:rPr>
        <w:t xml:space="preserve"> and physician</w:t>
      </w:r>
      <w:r w:rsidR="00022EC0">
        <w:rPr>
          <w:rFonts w:ascii="Times New Roman" w:hAnsi="Times New Roman" w:cs="Times New Roman"/>
          <w:sz w:val="20"/>
          <w:szCs w:val="20"/>
        </w:rPr>
        <w:t>, and among pharmacists</w:t>
      </w:r>
      <w:r w:rsidRPr="00E03E1E">
        <w:rPr>
          <w:rFonts w:ascii="Times New Roman" w:hAnsi="Times New Roman" w:cs="Times New Roman"/>
          <w:sz w:val="20"/>
          <w:szCs w:val="20"/>
        </w:rPr>
        <w:t>. Each party may advocate a different principle, such as utilitarianism vs respec</w:t>
      </w:r>
      <w:r w:rsidR="00022EC0">
        <w:rPr>
          <w:rFonts w:ascii="Times New Roman" w:hAnsi="Times New Roman" w:cs="Times New Roman"/>
          <w:sz w:val="20"/>
          <w:szCs w:val="20"/>
        </w:rPr>
        <w:t xml:space="preserve">t for the person. In health care, ethical </w:t>
      </w:r>
      <w:r w:rsidRPr="00E03E1E">
        <w:rPr>
          <w:rFonts w:ascii="Times New Roman" w:hAnsi="Times New Roman" w:cs="Times New Roman"/>
          <w:sz w:val="20"/>
          <w:szCs w:val="20"/>
        </w:rPr>
        <w:t>quandaries most typically concern physicians, but in an expanding cascade, other healthc</w:t>
      </w:r>
      <w:r w:rsidR="00022EC0">
        <w:rPr>
          <w:rFonts w:ascii="Times New Roman" w:hAnsi="Times New Roman" w:cs="Times New Roman"/>
          <w:sz w:val="20"/>
          <w:szCs w:val="20"/>
        </w:rPr>
        <w:t xml:space="preserve">are workers, such as </w:t>
      </w:r>
      <w:r w:rsidR="00580475">
        <w:rPr>
          <w:rFonts w:ascii="Times New Roman" w:hAnsi="Times New Roman" w:cs="Times New Roman"/>
          <w:sz w:val="20"/>
          <w:szCs w:val="20"/>
        </w:rPr>
        <w:t>pharmacists,</w:t>
      </w:r>
      <w:r w:rsidR="00022EC0">
        <w:rPr>
          <w:rFonts w:ascii="Times New Roman" w:hAnsi="Times New Roman" w:cs="Times New Roman"/>
          <w:sz w:val="20"/>
          <w:szCs w:val="20"/>
        </w:rPr>
        <w:t xml:space="preserve"> are</w:t>
      </w:r>
      <w:r w:rsidRPr="00E03E1E">
        <w:rPr>
          <w:rFonts w:ascii="Times New Roman" w:hAnsi="Times New Roman" w:cs="Times New Roman"/>
          <w:sz w:val="20"/>
          <w:szCs w:val="20"/>
        </w:rPr>
        <w:t xml:space="preserve"> experiencing problems in their occupations that c</w:t>
      </w:r>
      <w:r w:rsidR="00580475">
        <w:rPr>
          <w:rFonts w:ascii="Times New Roman" w:hAnsi="Times New Roman" w:cs="Times New Roman"/>
          <w:sz w:val="20"/>
          <w:szCs w:val="20"/>
        </w:rPr>
        <w:t>ause ethical</w:t>
      </w:r>
      <w:r w:rsidR="00022EC0">
        <w:rPr>
          <w:rFonts w:ascii="Times New Roman" w:hAnsi="Times New Roman" w:cs="Times New Roman"/>
          <w:sz w:val="20"/>
          <w:szCs w:val="20"/>
        </w:rPr>
        <w:t xml:space="preserve"> quandaries. Within </w:t>
      </w:r>
      <w:r w:rsidRPr="00E03E1E">
        <w:rPr>
          <w:rFonts w:ascii="Times New Roman" w:hAnsi="Times New Roman" w:cs="Times New Roman"/>
          <w:sz w:val="20"/>
          <w:szCs w:val="20"/>
        </w:rPr>
        <w:t>a gene</w:t>
      </w:r>
      <w:r w:rsidR="00022EC0">
        <w:rPr>
          <w:rFonts w:ascii="Times New Roman" w:hAnsi="Times New Roman" w:cs="Times New Roman"/>
          <w:sz w:val="20"/>
          <w:szCs w:val="20"/>
        </w:rPr>
        <w:t>ration, our health care system have</w:t>
      </w:r>
      <w:r w:rsidRPr="00E03E1E">
        <w:rPr>
          <w:rFonts w:ascii="Times New Roman" w:hAnsi="Times New Roman" w:cs="Times New Roman"/>
          <w:sz w:val="20"/>
          <w:szCs w:val="20"/>
        </w:rPr>
        <w:t xml:space="preserve"> progressed from very simple to extremely </w:t>
      </w:r>
      <w:r w:rsidR="00580475" w:rsidRPr="00E03E1E">
        <w:rPr>
          <w:rFonts w:ascii="Times New Roman" w:hAnsi="Times New Roman" w:cs="Times New Roman"/>
          <w:sz w:val="20"/>
          <w:szCs w:val="20"/>
        </w:rPr>
        <w:t>complic</w:t>
      </w:r>
      <w:r w:rsidR="00580475">
        <w:rPr>
          <w:rFonts w:ascii="Times New Roman" w:hAnsi="Times New Roman" w:cs="Times New Roman"/>
          <w:sz w:val="20"/>
          <w:szCs w:val="20"/>
        </w:rPr>
        <w:t>ate. The</w:t>
      </w:r>
      <w:r w:rsidRPr="00E03E1E">
        <w:rPr>
          <w:rFonts w:ascii="Times New Roman" w:hAnsi="Times New Roman" w:cs="Times New Roman"/>
          <w:sz w:val="20"/>
          <w:szCs w:val="20"/>
        </w:rPr>
        <w:t xml:space="preserve"> issue of legal culpability, both actual and imagined, influences the conduct of doctors and pharmacists as they try to practise</w:t>
      </w:r>
      <w:r w:rsidR="00316D5A">
        <w:rPr>
          <w:rFonts w:ascii="Times New Roman" w:hAnsi="Times New Roman" w:cs="Times New Roman"/>
          <w:sz w:val="20"/>
          <w:szCs w:val="20"/>
        </w:rPr>
        <w:t xml:space="preserve"> [1]</w:t>
      </w:r>
      <w:r w:rsidRPr="00E03E1E">
        <w:rPr>
          <w:rFonts w:ascii="Times New Roman" w:hAnsi="Times New Roman" w:cs="Times New Roman"/>
          <w:sz w:val="20"/>
          <w:szCs w:val="20"/>
        </w:rPr>
        <w:t>.</w:t>
      </w:r>
    </w:p>
    <w:p w14:paraId="2572322C" w14:textId="360320D2" w:rsidR="000176BA" w:rsidRPr="003F0EB6"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Recognizing the growing role conflict, particularly in the community pharmacy environment, has encouraged pharmacists to reconsider their position in healthcare during the previous few decades. In 1986, pharmacy was define</w:t>
      </w:r>
      <w:r w:rsidR="00580475">
        <w:rPr>
          <w:rFonts w:ascii="Times New Roman" w:hAnsi="Times New Roman" w:cs="Times New Roman"/>
          <w:sz w:val="20"/>
          <w:szCs w:val="20"/>
        </w:rPr>
        <w:t>d as a "profession in transition," with considerable changes</w:t>
      </w:r>
      <w:r w:rsidRPr="00E03E1E">
        <w:rPr>
          <w:rFonts w:ascii="Times New Roman" w:hAnsi="Times New Roman" w:cs="Times New Roman"/>
          <w:sz w:val="20"/>
          <w:szCs w:val="20"/>
        </w:rPr>
        <w:t xml:space="preserve"> occurring in reaction to pharmacists' perceived loss of function, social influence, and prestige, resulting in a shift toward a patient-</w:t>
      </w:r>
      <w:r w:rsidR="005B6BA4" w:rsidRPr="00E03E1E">
        <w:rPr>
          <w:rFonts w:ascii="Times New Roman" w:hAnsi="Times New Roman" w:cs="Times New Roman"/>
          <w:sz w:val="20"/>
          <w:szCs w:val="20"/>
        </w:rPr>
        <w:t>c</w:t>
      </w:r>
      <w:r w:rsidR="005B6BA4">
        <w:rPr>
          <w:rFonts w:ascii="Times New Roman" w:hAnsi="Times New Roman" w:cs="Times New Roman"/>
          <w:sz w:val="20"/>
          <w:szCs w:val="20"/>
        </w:rPr>
        <w:t>e</w:t>
      </w:r>
      <w:r w:rsidR="005B6BA4" w:rsidRPr="00E03E1E">
        <w:rPr>
          <w:rFonts w:ascii="Times New Roman" w:hAnsi="Times New Roman" w:cs="Times New Roman"/>
          <w:sz w:val="20"/>
          <w:szCs w:val="20"/>
        </w:rPr>
        <w:t>ntred</w:t>
      </w:r>
      <w:r w:rsidRPr="00E03E1E">
        <w:rPr>
          <w:rFonts w:ascii="Times New Roman" w:hAnsi="Times New Roman" w:cs="Times New Roman"/>
          <w:sz w:val="20"/>
          <w:szCs w:val="20"/>
        </w:rPr>
        <w:t xml:space="preserve"> position. One significant manifestation of this transition is the review of codes of professional ethics; in certain countries, such as the United Kingdom and the United States, there has been an ongoing debate over the review of codes of ethics throughou</w:t>
      </w:r>
      <w:r w:rsidR="00580475">
        <w:rPr>
          <w:rFonts w:ascii="Times New Roman" w:hAnsi="Times New Roman" w:cs="Times New Roman"/>
          <w:sz w:val="20"/>
          <w:szCs w:val="20"/>
        </w:rPr>
        <w:t>t the latter two decades of the</w:t>
      </w:r>
      <w:r>
        <w:rPr>
          <w:rFonts w:ascii="Times New Roman" w:hAnsi="Times New Roman" w:cs="Times New Roman"/>
          <w:sz w:val="20"/>
          <w:szCs w:val="20"/>
        </w:rPr>
        <w:t xml:space="preserve"> twentieth century</w:t>
      </w:r>
      <w:r w:rsidR="00316D5A">
        <w:rPr>
          <w:rFonts w:ascii="Times New Roman" w:hAnsi="Times New Roman" w:cs="Times New Roman"/>
          <w:sz w:val="20"/>
          <w:szCs w:val="20"/>
        </w:rPr>
        <w:t xml:space="preserve"> [1]</w:t>
      </w:r>
      <w:r w:rsidR="000176BA" w:rsidRPr="003F0EB6">
        <w:rPr>
          <w:rFonts w:ascii="Times New Roman" w:hAnsi="Times New Roman" w:cs="Times New Roman"/>
          <w:sz w:val="20"/>
          <w:szCs w:val="20"/>
        </w:rPr>
        <w:t>.</w:t>
      </w:r>
    </w:p>
    <w:p w14:paraId="382A0CC2" w14:textId="1D5815FA" w:rsidR="00E03E1E" w:rsidRDefault="005D4FEF" w:rsidP="00550E37">
      <w:pPr>
        <w:spacing w:after="0" w:line="240" w:lineRule="auto"/>
        <w:ind w:firstLine="360"/>
        <w:jc w:val="both"/>
        <w:rPr>
          <w:rFonts w:ascii="Times New Roman" w:hAnsi="Times New Roman" w:cs="Times New Roman"/>
          <w:sz w:val="20"/>
          <w:szCs w:val="20"/>
        </w:rPr>
      </w:pPr>
      <w:r w:rsidRPr="005D4FEF">
        <w:rPr>
          <w:rFonts w:ascii="Times New Roman" w:hAnsi="Times New Roman" w:cs="Times New Roman"/>
          <w:sz w:val="20"/>
          <w:szCs w:val="20"/>
        </w:rPr>
        <w:t xml:space="preserve">Patients' dignity and welfare must always come first, according to current pharmacy ethics guidelines, but it has also been acknowledged that this commitment to patients' welfare can be jeopardised when pharmacists let corporate objectives control and dominate their behaviour. </w:t>
      </w:r>
      <w:r w:rsidR="00316D5A">
        <w:rPr>
          <w:rFonts w:ascii="Times New Roman" w:hAnsi="Times New Roman" w:cs="Times New Roman"/>
          <w:sz w:val="20"/>
          <w:szCs w:val="20"/>
        </w:rPr>
        <w:t>[1]</w:t>
      </w:r>
      <w:r w:rsidR="00E03E1E" w:rsidRPr="00E03E1E">
        <w:rPr>
          <w:rFonts w:ascii="Times New Roman" w:hAnsi="Times New Roman" w:cs="Times New Roman"/>
          <w:sz w:val="20"/>
          <w:szCs w:val="20"/>
        </w:rPr>
        <w:t>.</w:t>
      </w:r>
    </w:p>
    <w:p w14:paraId="7F80CE5D" w14:textId="5F08EFB9" w:rsidR="00B10787" w:rsidRDefault="00187279" w:rsidP="00550E37">
      <w:pPr>
        <w:spacing w:after="0" w:line="240" w:lineRule="auto"/>
        <w:ind w:firstLine="360"/>
        <w:jc w:val="both"/>
        <w:rPr>
          <w:rFonts w:ascii="Times New Roman" w:hAnsi="Times New Roman" w:cs="Times New Roman"/>
          <w:sz w:val="20"/>
          <w:szCs w:val="20"/>
        </w:rPr>
      </w:pPr>
      <w:r w:rsidRPr="00187279">
        <w:rPr>
          <w:rFonts w:ascii="Times New Roman" w:hAnsi="Times New Roman" w:cs="Times New Roman"/>
          <w:sz w:val="20"/>
          <w:szCs w:val="20"/>
        </w:rPr>
        <w:t>Three important writings written in the wake of the research misconduct events previously recounted had an impact on how we currently perceive research involving human subjects. Many consider the Nuremberg Guideline, which US judges established at the Nuremberg Trials after World War II, to be the most reliable legal source on human experimentation</w:t>
      </w:r>
      <w:r w:rsidR="005D4FEF">
        <w:rPr>
          <w:rFonts w:ascii="Times New Roman" w:hAnsi="Times New Roman" w:cs="Times New Roman"/>
          <w:sz w:val="20"/>
          <w:szCs w:val="20"/>
        </w:rPr>
        <w:t xml:space="preserve">. </w:t>
      </w:r>
      <w:r w:rsidRPr="00187279">
        <w:rPr>
          <w:rFonts w:ascii="Times New Roman" w:hAnsi="Times New Roman" w:cs="Times New Roman"/>
          <w:sz w:val="20"/>
          <w:szCs w:val="20"/>
        </w:rPr>
        <w:t xml:space="preserve">It establishes the essential notion that participation in research requires the subject's free and informed consent and is based on universal principles of natural law and human rights. The most well-known and significant international standard for medical research is the Helsinki Declaration. </w:t>
      </w:r>
      <w:r w:rsidR="00A92AF9">
        <w:rPr>
          <w:rFonts w:ascii="Times New Roman" w:hAnsi="Times New Roman" w:cs="Times New Roman"/>
          <w:sz w:val="20"/>
          <w:szCs w:val="20"/>
        </w:rPr>
        <w:t>[1][2]</w:t>
      </w:r>
      <w:r w:rsidR="00E03E1E" w:rsidRPr="00E03E1E">
        <w:rPr>
          <w:rFonts w:ascii="Times New Roman" w:hAnsi="Times New Roman" w:cs="Times New Roman"/>
          <w:sz w:val="20"/>
          <w:szCs w:val="20"/>
        </w:rPr>
        <w:t>.</w:t>
      </w:r>
    </w:p>
    <w:p w14:paraId="1F65BF23" w14:textId="77777777" w:rsidR="00246C19" w:rsidRDefault="0013233C" w:rsidP="00550E37">
      <w:pPr>
        <w:spacing w:after="0" w:line="240" w:lineRule="auto"/>
        <w:ind w:firstLine="360"/>
        <w:jc w:val="both"/>
        <w:rPr>
          <w:rFonts w:ascii="Times New Roman" w:hAnsi="Times New Roman" w:cs="Times New Roman"/>
          <w:sz w:val="20"/>
          <w:szCs w:val="20"/>
        </w:rPr>
      </w:pPr>
      <w:r w:rsidRPr="0013233C">
        <w:rPr>
          <w:rFonts w:ascii="Times New Roman" w:hAnsi="Times New Roman" w:cs="Times New Roman"/>
          <w:sz w:val="20"/>
          <w:szCs w:val="20"/>
        </w:rPr>
        <w:t>It is an official policy of the World Medical Association (WMA), which was initially published in 1964 and has subsequently undergone a number of amendments.</w:t>
      </w:r>
      <w:r>
        <w:rPr>
          <w:rFonts w:ascii="Times New Roman" w:hAnsi="Times New Roman" w:cs="Times New Roman"/>
          <w:sz w:val="20"/>
          <w:szCs w:val="20"/>
        </w:rPr>
        <w:t xml:space="preserve"> </w:t>
      </w:r>
      <w:r w:rsidR="00F47AB9" w:rsidRPr="00F47AB9">
        <w:rPr>
          <w:rFonts w:ascii="Times New Roman" w:hAnsi="Times New Roman" w:cs="Times New Roman"/>
          <w:sz w:val="20"/>
          <w:szCs w:val="20"/>
        </w:rPr>
        <w:t>The Declaration co</w:t>
      </w:r>
      <w:r>
        <w:rPr>
          <w:rFonts w:ascii="Times New Roman" w:hAnsi="Times New Roman" w:cs="Times New Roman"/>
          <w:sz w:val="20"/>
          <w:szCs w:val="20"/>
        </w:rPr>
        <w:t>uld be seen as a sign of the WMA</w:t>
      </w:r>
      <w:r w:rsidR="00F47AB9" w:rsidRPr="00F47AB9">
        <w:rPr>
          <w:rFonts w:ascii="Times New Roman" w:hAnsi="Times New Roman" w:cs="Times New Roman"/>
          <w:sz w:val="20"/>
          <w:szCs w:val="20"/>
        </w:rPr>
        <w:t>'s efforts to strike a compromise between the need to create high-quality medical knowledge and the need to safeguard the interests and health of research participants.</w:t>
      </w:r>
      <w:r w:rsidR="00E03E1E" w:rsidRPr="00E03E1E">
        <w:rPr>
          <w:rFonts w:ascii="Times New Roman" w:hAnsi="Times New Roman" w:cs="Times New Roman"/>
          <w:sz w:val="20"/>
          <w:szCs w:val="20"/>
        </w:rPr>
        <w:t xml:space="preserve"> </w:t>
      </w:r>
      <w:r w:rsidRPr="0013233C">
        <w:rPr>
          <w:rFonts w:ascii="Times New Roman" w:hAnsi="Times New Roman" w:cs="Times New Roman"/>
          <w:sz w:val="20"/>
          <w:szCs w:val="20"/>
        </w:rPr>
        <w:t>Last but not least, the National Commission for the Protection of Human Subjects of Biomedical and Behavioural Research published the Belmont Report in 1978 as a succinct statement of moral principles in response to crises surrounding research misconduct in the 1970s.</w:t>
      </w:r>
      <w:r w:rsidR="00E03E1E">
        <w:rPr>
          <w:rFonts w:ascii="Times New Roman" w:hAnsi="Times New Roman" w:cs="Times New Roman"/>
          <w:sz w:val="20"/>
          <w:szCs w:val="20"/>
        </w:rPr>
        <w:t xml:space="preserve"> </w:t>
      </w:r>
      <w:r w:rsidR="00246C19" w:rsidRPr="00246C19">
        <w:rPr>
          <w:rFonts w:ascii="Times New Roman" w:hAnsi="Times New Roman" w:cs="Times New Roman"/>
          <w:sz w:val="20"/>
          <w:szCs w:val="20"/>
        </w:rPr>
        <w:t>The Belmont report is particularly well-known for outlining a framework of fundamental moral precepts, including justice, beneficence, and respect for people, which should direct research. Additional guidance is provided at the European level by the directives of the Council of Europe and the European Commissions, in addition to, of course, the National Bioethics Commissions of each member state.</w:t>
      </w:r>
    </w:p>
    <w:p w14:paraId="57822CA8" w14:textId="1D6272F1" w:rsidR="00392EC1" w:rsidRPr="003F0EB6" w:rsidRDefault="00F47AB9"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12760">
        <w:rPr>
          <w:rFonts w:ascii="Times New Roman" w:hAnsi="Times New Roman" w:cs="Times New Roman"/>
          <w:sz w:val="20"/>
          <w:szCs w:val="20"/>
        </w:rPr>
        <w:t>This review</w:t>
      </w:r>
      <w:r w:rsidR="00D55B21">
        <w:rPr>
          <w:rFonts w:ascii="Times New Roman" w:hAnsi="Times New Roman" w:cs="Times New Roman"/>
          <w:sz w:val="20"/>
          <w:szCs w:val="20"/>
        </w:rPr>
        <w:t xml:space="preserve"> focus</w:t>
      </w:r>
      <w:r w:rsidR="00112760">
        <w:rPr>
          <w:rFonts w:ascii="Times New Roman" w:hAnsi="Times New Roman" w:cs="Times New Roman"/>
          <w:sz w:val="20"/>
          <w:szCs w:val="20"/>
        </w:rPr>
        <w:t>es on</w:t>
      </w:r>
      <w:r w:rsidRPr="00F47AB9">
        <w:rPr>
          <w:rFonts w:ascii="Times New Roman" w:hAnsi="Times New Roman" w:cs="Times New Roman"/>
          <w:sz w:val="20"/>
          <w:szCs w:val="20"/>
        </w:rPr>
        <w:t xml:space="preserve"> a subset of human subject’s investigation, viz. the phase of clinical research where a novel therapeutic or therapeutic procedure is tested on living subjects: the medical experiment </w:t>
      </w:r>
      <w:r w:rsidR="00A92AF9">
        <w:rPr>
          <w:rFonts w:ascii="Times New Roman" w:hAnsi="Times New Roman" w:cs="Times New Roman"/>
          <w:sz w:val="20"/>
          <w:szCs w:val="20"/>
        </w:rPr>
        <w:t>[2]</w:t>
      </w:r>
      <w:r w:rsidR="00392EC1" w:rsidRPr="00392EC1">
        <w:rPr>
          <w:rFonts w:ascii="Times New Roman" w:hAnsi="Times New Roman" w:cs="Times New Roman"/>
          <w:sz w:val="20"/>
          <w:szCs w:val="20"/>
        </w:rPr>
        <w:t>.</w:t>
      </w:r>
    </w:p>
    <w:p w14:paraId="3BDD5BB7" w14:textId="0412EC18" w:rsidR="00251B66"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Professional codes of morals have served as publicly acknowledged norms for professional conduct that go above and beyond the bare minimums required by</w:t>
      </w:r>
      <w:r>
        <w:rPr>
          <w:rFonts w:ascii="Times New Roman" w:hAnsi="Times New Roman" w:cs="Times New Roman"/>
          <w:sz w:val="20"/>
          <w:szCs w:val="20"/>
        </w:rPr>
        <w:t xml:space="preserve"> law and society over the years</w:t>
      </w:r>
      <w:r w:rsidR="00251B66" w:rsidRPr="00251B66">
        <w:rPr>
          <w:rFonts w:ascii="Times New Roman" w:hAnsi="Times New Roman" w:cs="Times New Roman"/>
          <w:sz w:val="20"/>
          <w:szCs w:val="20"/>
        </w:rPr>
        <w:t>. These codes have also helped to impose a constructive, cohesive effect on individual members of a profession, and as products of professional associations, they represent the consensus of a wide variety of practitioners' viewpoints on current, real or potential, difficulties in practise.</w:t>
      </w:r>
    </w:p>
    <w:p w14:paraId="2022D1CA" w14:textId="36146162" w:rsidR="000176BA" w:rsidRPr="003F0EB6" w:rsidRDefault="000176BA" w:rsidP="00550E37">
      <w:pPr>
        <w:spacing w:after="0" w:line="240" w:lineRule="auto"/>
        <w:jc w:val="both"/>
        <w:rPr>
          <w:rFonts w:ascii="Times New Roman" w:hAnsi="Times New Roman" w:cs="Times New Roman"/>
          <w:sz w:val="20"/>
          <w:szCs w:val="20"/>
        </w:rPr>
      </w:pPr>
      <w:r w:rsidRPr="003F0EB6">
        <w:rPr>
          <w:rFonts w:ascii="Times New Roman" w:hAnsi="Times New Roman" w:cs="Times New Roman"/>
          <w:sz w:val="20"/>
          <w:szCs w:val="20"/>
        </w:rPr>
        <w:t xml:space="preserve">These four main principles are </w:t>
      </w:r>
    </w:p>
    <w:p w14:paraId="64186148" w14:textId="71F2E0EB" w:rsidR="008626A5" w:rsidRDefault="008626A5" w:rsidP="008626A5">
      <w:pPr>
        <w:pStyle w:val="ListParagraph"/>
        <w:numPr>
          <w:ilvl w:val="0"/>
          <w:numId w:val="1"/>
        </w:numPr>
        <w:spacing w:after="0" w:line="240" w:lineRule="auto"/>
        <w:jc w:val="both"/>
        <w:rPr>
          <w:rFonts w:ascii="Times New Roman" w:hAnsi="Times New Roman" w:cs="Times New Roman"/>
          <w:sz w:val="20"/>
          <w:szCs w:val="20"/>
        </w:rPr>
      </w:pPr>
      <w:r w:rsidRPr="008626A5">
        <w:rPr>
          <w:rFonts w:ascii="Times New Roman" w:hAnsi="Times New Roman" w:cs="Times New Roman"/>
          <w:sz w:val="20"/>
          <w:szCs w:val="20"/>
        </w:rPr>
        <w:t>Respect for individuality (including the right to informed consen</w:t>
      </w:r>
      <w:r>
        <w:rPr>
          <w:rFonts w:ascii="Times New Roman" w:hAnsi="Times New Roman" w:cs="Times New Roman"/>
          <w:sz w:val="20"/>
          <w:szCs w:val="20"/>
        </w:rPr>
        <w:t>t, privacy, refusal of treatment</w:t>
      </w:r>
      <w:r w:rsidRPr="008626A5">
        <w:rPr>
          <w:rFonts w:ascii="Times New Roman" w:hAnsi="Times New Roman" w:cs="Times New Roman"/>
          <w:sz w:val="20"/>
          <w:szCs w:val="20"/>
        </w:rPr>
        <w:t>, veracity)</w:t>
      </w:r>
    </w:p>
    <w:p w14:paraId="3A764C7F" w14:textId="22DCE897" w:rsidR="000176BA" w:rsidRPr="00392EC1" w:rsidRDefault="008626A5" w:rsidP="008626A5">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Beneficence</w:t>
      </w:r>
      <w:r w:rsidR="000176BA" w:rsidRPr="00392EC1">
        <w:rPr>
          <w:rFonts w:ascii="Times New Roman" w:hAnsi="Times New Roman" w:cs="Times New Roman"/>
          <w:sz w:val="20"/>
          <w:szCs w:val="20"/>
        </w:rPr>
        <w:t xml:space="preserve"> (t</w:t>
      </w:r>
      <w:r>
        <w:rPr>
          <w:rFonts w:ascii="Times New Roman" w:hAnsi="Times New Roman" w:cs="Times New Roman"/>
          <w:sz w:val="20"/>
          <w:szCs w:val="20"/>
        </w:rPr>
        <w:t>he moral</w:t>
      </w:r>
      <w:r w:rsidR="000176BA" w:rsidRPr="00392EC1">
        <w:rPr>
          <w:rFonts w:ascii="Times New Roman" w:hAnsi="Times New Roman" w:cs="Times New Roman"/>
          <w:sz w:val="20"/>
          <w:szCs w:val="20"/>
        </w:rPr>
        <w:t xml:space="preserve"> obligation to benefit others)</w:t>
      </w:r>
    </w:p>
    <w:p w14:paraId="676188C3" w14:textId="7E51A000"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N</w:t>
      </w:r>
      <w:r w:rsidR="000176BA" w:rsidRPr="00392EC1">
        <w:rPr>
          <w:rFonts w:ascii="Times New Roman" w:hAnsi="Times New Roman" w:cs="Times New Roman"/>
          <w:sz w:val="20"/>
          <w:szCs w:val="20"/>
        </w:rPr>
        <w:t>on-maleficence (to do no harm)</w:t>
      </w:r>
    </w:p>
    <w:p w14:paraId="67F5F925" w14:textId="77777777" w:rsidR="00187279" w:rsidRDefault="00187279" w:rsidP="00550E37">
      <w:pPr>
        <w:spacing w:after="0" w:line="240" w:lineRule="auto"/>
        <w:jc w:val="both"/>
        <w:rPr>
          <w:rFonts w:ascii="Times New Roman" w:hAnsi="Times New Roman" w:cs="Times New Roman"/>
          <w:sz w:val="20"/>
          <w:szCs w:val="20"/>
        </w:rPr>
      </w:pPr>
      <w:r w:rsidRPr="00187279">
        <w:rPr>
          <w:rFonts w:ascii="Times New Roman" w:hAnsi="Times New Roman" w:cs="Times New Roman"/>
          <w:sz w:val="20"/>
          <w:szCs w:val="20"/>
        </w:rPr>
        <w:t>The justice (fair, equitable and appropriate treatment in light of what is due or owed).</w:t>
      </w:r>
    </w:p>
    <w:p w14:paraId="6D7B1EAE" w14:textId="2E6AB0AD" w:rsidR="000176BA" w:rsidRDefault="00187279" w:rsidP="00550E37">
      <w:pPr>
        <w:spacing w:after="0" w:line="240" w:lineRule="auto"/>
        <w:jc w:val="both"/>
        <w:rPr>
          <w:rFonts w:ascii="Times New Roman" w:hAnsi="Times New Roman" w:cs="Times New Roman"/>
          <w:sz w:val="20"/>
          <w:szCs w:val="20"/>
        </w:rPr>
      </w:pPr>
      <w:r w:rsidRPr="00187279">
        <w:rPr>
          <w:rFonts w:ascii="Times New Roman" w:hAnsi="Times New Roman" w:cs="Times New Roman"/>
          <w:sz w:val="20"/>
          <w:szCs w:val="20"/>
        </w:rPr>
        <w:t xml:space="preserve">Although earlier generations of codes of ethics in pharmacy would frequently focus on two of these principles: beneficence and non-maleficence, they have acquired prominence since the development of bioethics and the rise in public expectations. </w:t>
      </w:r>
      <w:r w:rsidR="00F47AB9">
        <w:rPr>
          <w:rFonts w:ascii="Times New Roman" w:hAnsi="Times New Roman" w:cs="Times New Roman"/>
          <w:sz w:val="20"/>
          <w:szCs w:val="20"/>
        </w:rPr>
        <w:t>[</w:t>
      </w:r>
      <w:r w:rsidR="00A92AF9">
        <w:rPr>
          <w:rFonts w:ascii="Times New Roman" w:hAnsi="Times New Roman" w:cs="Times New Roman"/>
          <w:sz w:val="20"/>
          <w:szCs w:val="20"/>
        </w:rPr>
        <w:t>3]</w:t>
      </w:r>
      <w:r w:rsidR="00550E37">
        <w:rPr>
          <w:rFonts w:ascii="Times New Roman" w:hAnsi="Times New Roman" w:cs="Times New Roman"/>
          <w:sz w:val="20"/>
          <w:szCs w:val="20"/>
        </w:rPr>
        <w:t>.</w:t>
      </w:r>
    </w:p>
    <w:p w14:paraId="1DB6F973" w14:textId="6E38A43A"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II.</w:t>
      </w:r>
      <w:r w:rsidRPr="00EF792B">
        <w:rPr>
          <w:rFonts w:ascii="Times New Roman" w:hAnsi="Times New Roman" w:cs="Times New Roman"/>
          <w:b/>
          <w:sz w:val="20"/>
          <w:szCs w:val="20"/>
        </w:rPr>
        <w:t>THE RANDOMISED CONTROLLED TRIAL</w:t>
      </w:r>
    </w:p>
    <w:p w14:paraId="5DC281BD" w14:textId="1C53F525" w:rsidR="00392EC1" w:rsidRDefault="00187279" w:rsidP="00550E37">
      <w:pPr>
        <w:spacing w:after="0" w:line="240" w:lineRule="auto"/>
        <w:ind w:firstLine="360"/>
        <w:jc w:val="both"/>
        <w:rPr>
          <w:rFonts w:ascii="Times New Roman" w:hAnsi="Times New Roman" w:cs="Times New Roman"/>
          <w:sz w:val="20"/>
          <w:szCs w:val="20"/>
        </w:rPr>
      </w:pPr>
      <w:r w:rsidRPr="00187279">
        <w:rPr>
          <w:rFonts w:ascii="Times New Roman" w:hAnsi="Times New Roman" w:cs="Times New Roman"/>
          <w:sz w:val="20"/>
          <w:szCs w:val="20"/>
        </w:rPr>
        <w:t>A randomised controlled trial (RCT) is a type of study that, in its most basic form, contrasts the effects of an experimental treatment with the course of the condition that is the focus of the investigation without treatment. The evaluation is carried out under very controlled conditions so that a conclusion that can be generalised from the study may be reached.</w:t>
      </w:r>
      <w:r w:rsidR="00F47AB9" w:rsidRPr="00F47AB9">
        <w:rPr>
          <w:rFonts w:ascii="Times New Roman" w:hAnsi="Times New Roman" w:cs="Times New Roman"/>
          <w:sz w:val="20"/>
          <w:szCs w:val="20"/>
        </w:rPr>
        <w:t xml:space="preserve"> </w:t>
      </w:r>
      <w:r w:rsidR="00A92AF9">
        <w:rPr>
          <w:rFonts w:ascii="Times New Roman" w:hAnsi="Times New Roman" w:cs="Times New Roman"/>
          <w:sz w:val="20"/>
          <w:szCs w:val="20"/>
        </w:rPr>
        <w:t>[4]</w:t>
      </w:r>
    </w:p>
    <w:p w14:paraId="1C167370" w14:textId="7BAE93C4" w:rsidR="00392EC1" w:rsidRDefault="00F47AB9" w:rsidP="00550E37">
      <w:pPr>
        <w:spacing w:after="0" w:line="240" w:lineRule="auto"/>
        <w:jc w:val="both"/>
        <w:rPr>
          <w:rFonts w:ascii="Times New Roman" w:hAnsi="Times New Roman" w:cs="Times New Roman"/>
          <w:sz w:val="20"/>
          <w:szCs w:val="20"/>
        </w:rPr>
      </w:pPr>
      <w:r w:rsidRPr="00F47AB9">
        <w:rPr>
          <w:rFonts w:ascii="Times New Roman" w:hAnsi="Times New Roman" w:cs="Times New Roman"/>
          <w:sz w:val="20"/>
          <w:szCs w:val="20"/>
        </w:rPr>
        <w:t>The goal of several components of scientific trial design is to minimise this kind of interference with the results. The most infamous of these features is random subject assignment, which is frequently connected with blinding participants and, in some</w:t>
      </w:r>
      <w:r>
        <w:rPr>
          <w:rFonts w:ascii="Times New Roman" w:hAnsi="Times New Roman" w:cs="Times New Roman"/>
          <w:sz w:val="20"/>
          <w:szCs w:val="20"/>
        </w:rPr>
        <w:t xml:space="preserve"> cases, investigators</w:t>
      </w:r>
      <w:r w:rsidR="00392EC1" w:rsidRPr="00392EC1">
        <w:rPr>
          <w:rFonts w:ascii="Times New Roman" w:hAnsi="Times New Roman" w:cs="Times New Roman"/>
          <w:sz w:val="20"/>
          <w:szCs w:val="20"/>
        </w:rPr>
        <w:t xml:space="preserve">. </w:t>
      </w:r>
      <w:r w:rsidRPr="00F47AB9">
        <w:rPr>
          <w:rFonts w:ascii="Times New Roman" w:hAnsi="Times New Roman" w:cs="Times New Roman"/>
          <w:sz w:val="20"/>
          <w:szCs w:val="20"/>
        </w:rPr>
        <w:t>Following an unpredictable, chance-based approach, patients enrolled in a trial are randomly assigned to either the experimental group or the control group; neither they, the investigators, nor the participating physicians are aware of which</w:t>
      </w:r>
      <w:r>
        <w:rPr>
          <w:rFonts w:ascii="Times New Roman" w:hAnsi="Times New Roman" w:cs="Times New Roman"/>
          <w:sz w:val="20"/>
          <w:szCs w:val="20"/>
        </w:rPr>
        <w:t xml:space="preserve"> arm they have been assigned to</w:t>
      </w:r>
      <w:r w:rsidR="00392EC1" w:rsidRPr="00392EC1">
        <w:rPr>
          <w:rFonts w:ascii="Times New Roman" w:hAnsi="Times New Roman" w:cs="Times New Roman"/>
          <w:sz w:val="20"/>
          <w:szCs w:val="20"/>
        </w:rPr>
        <w:t xml:space="preserve">. </w:t>
      </w:r>
      <w:r w:rsidRPr="00F47AB9">
        <w:rPr>
          <w:rFonts w:ascii="Times New Roman" w:hAnsi="Times New Roman" w:cs="Times New Roman"/>
          <w:sz w:val="20"/>
          <w:szCs w:val="20"/>
        </w:rPr>
        <w:t>The main goal of this technique is to eliminate subjective interferences, such as the potential for healthier patients to initially be assigned to one arm of the trial by the researchers. Similar to this, even though there is considerable methodological debate over the suitability of the significance test for this task, its approach is employed as an objective technique to identify real variations in treatment effectiveness from sporadic changes in patients' reaction to therapy.</w:t>
      </w:r>
      <w:r w:rsidR="00392EC1" w:rsidRPr="00392EC1">
        <w:rPr>
          <w:rFonts w:ascii="Times New Roman" w:hAnsi="Times New Roman" w:cs="Times New Roman"/>
          <w:sz w:val="20"/>
          <w:szCs w:val="20"/>
        </w:rPr>
        <w:t xml:space="preserve"> </w:t>
      </w:r>
      <w:r w:rsidR="00B005EA">
        <w:rPr>
          <w:rFonts w:ascii="Times New Roman" w:hAnsi="Times New Roman" w:cs="Times New Roman"/>
          <w:sz w:val="20"/>
          <w:szCs w:val="20"/>
        </w:rPr>
        <w:t>The RCT methodology</w:t>
      </w:r>
      <w:r w:rsidRPr="00F47AB9">
        <w:rPr>
          <w:rFonts w:ascii="Times New Roman" w:hAnsi="Times New Roman" w:cs="Times New Roman"/>
          <w:sz w:val="20"/>
          <w:szCs w:val="20"/>
        </w:rPr>
        <w:t xml:space="preserve"> is currently regarded as the gold standard in therapy evaluation due to its scientific standing. RCTs have essentially replaced clinical judgement, case reports, and observational studies as the de facto standards for medical evidence over the past few decades, thanks in great part to the work of the evidence-based medicine movement.</w:t>
      </w:r>
      <w:r>
        <w:rPr>
          <w:rFonts w:ascii="Times New Roman" w:hAnsi="Times New Roman" w:cs="Times New Roman"/>
          <w:sz w:val="20"/>
          <w:szCs w:val="20"/>
        </w:rPr>
        <w:t xml:space="preserve"> </w:t>
      </w:r>
      <w:r w:rsidRPr="00F47AB9">
        <w:rPr>
          <w:rFonts w:ascii="Times New Roman" w:hAnsi="Times New Roman" w:cs="Times New Roman"/>
          <w:sz w:val="20"/>
          <w:szCs w:val="20"/>
        </w:rPr>
        <w:t>RCTs also developed into a critical component of the regulatory procedure during this time, which is required for a new therapy to enter the pharmaceutical market. Clinical trials nowadays are huge, highly regulated businesses that must balance adhering to ethical standards with upholding high epistemological standards, a balance that gets harder as the research issues get more complex.</w:t>
      </w:r>
      <w:r w:rsidR="00550E37">
        <w:rPr>
          <w:rFonts w:ascii="Times New Roman" w:hAnsi="Times New Roman" w:cs="Times New Roman"/>
          <w:sz w:val="20"/>
          <w:szCs w:val="20"/>
        </w:rPr>
        <w:t xml:space="preserve"> </w:t>
      </w:r>
      <w:r w:rsidR="00A92AF9">
        <w:rPr>
          <w:rFonts w:ascii="Times New Roman" w:hAnsi="Times New Roman" w:cs="Times New Roman"/>
          <w:sz w:val="20"/>
          <w:szCs w:val="20"/>
        </w:rPr>
        <w:t>[4]</w:t>
      </w:r>
      <w:r w:rsidR="00550E37">
        <w:rPr>
          <w:rFonts w:ascii="Times New Roman" w:hAnsi="Times New Roman" w:cs="Times New Roman"/>
          <w:sz w:val="20"/>
          <w:szCs w:val="20"/>
        </w:rPr>
        <w:t>.</w:t>
      </w:r>
    </w:p>
    <w:p w14:paraId="4A200504" w14:textId="21123CBA" w:rsidR="00392EC1" w:rsidRPr="00BB435D" w:rsidRDefault="00550E37"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w:t>
      </w:r>
      <w:r w:rsidRPr="00BB435D">
        <w:rPr>
          <w:rFonts w:ascii="Times New Roman" w:hAnsi="Times New Roman" w:cs="Times New Roman"/>
          <w:b/>
          <w:sz w:val="20"/>
          <w:szCs w:val="20"/>
        </w:rPr>
        <w:t>THE MAIN ETHICAL ISSUES SURROUNDING RCTS</w:t>
      </w:r>
    </w:p>
    <w:p w14:paraId="769683E8" w14:textId="1F4BAD41" w:rsidR="00392EC1" w:rsidRDefault="00187279" w:rsidP="00550E37">
      <w:pPr>
        <w:spacing w:after="0" w:line="240" w:lineRule="auto"/>
        <w:ind w:firstLine="360"/>
        <w:jc w:val="both"/>
        <w:rPr>
          <w:rFonts w:ascii="Times New Roman" w:hAnsi="Times New Roman" w:cs="Times New Roman"/>
          <w:sz w:val="20"/>
          <w:szCs w:val="20"/>
        </w:rPr>
      </w:pPr>
      <w:r w:rsidRPr="00187279">
        <w:rPr>
          <w:rFonts w:ascii="Times New Roman" w:hAnsi="Times New Roman" w:cs="Times New Roman"/>
          <w:sz w:val="20"/>
          <w:szCs w:val="20"/>
        </w:rPr>
        <w:t>The general issue with clinical trial ethics originates from the reality that individuals who stand to benefit from the outcomes of the studies are not the same people who take on the risk and responsibility of participating in the trials. Since the main objective of a clinical trial is to generate generalizable medical knowledge, as opposed to treating trial participants, these risks aren't really outweighed by a potential clinical benefit. As compared to routine clinical care, participating in a clinical trial carries a higher level of risk</w:t>
      </w:r>
      <w:r>
        <w:rPr>
          <w:rFonts w:ascii="Times New Roman" w:hAnsi="Times New Roman" w:cs="Times New Roman"/>
          <w:sz w:val="20"/>
          <w:szCs w:val="20"/>
        </w:rPr>
        <w:t xml:space="preserve"> </w:t>
      </w:r>
      <w:proofErr w:type="gramStart"/>
      <w:r w:rsidRPr="00187279">
        <w:rPr>
          <w:rFonts w:ascii="Times New Roman" w:hAnsi="Times New Roman" w:cs="Times New Roman"/>
          <w:sz w:val="20"/>
          <w:szCs w:val="20"/>
        </w:rPr>
        <w:t>In</w:t>
      </w:r>
      <w:proofErr w:type="gramEnd"/>
      <w:r w:rsidRPr="00187279">
        <w:rPr>
          <w:rFonts w:ascii="Times New Roman" w:hAnsi="Times New Roman" w:cs="Times New Roman"/>
          <w:sz w:val="20"/>
          <w:szCs w:val="20"/>
        </w:rPr>
        <w:t xml:space="preserve"> the sections that follow, we will discover that this ethical dilemma manifests in a multitude of ways depending on the RCT component that is stressed. Informed permission, the use of placebos, randomization, and participant protection will all be briefly discussed before the author presents the pertinent ethical concepts and principles and discusses the most pressing concerns that are still up for debate.</w:t>
      </w:r>
      <w:r w:rsidR="00F47AB9" w:rsidRPr="00F47AB9">
        <w:rPr>
          <w:rFonts w:ascii="Times New Roman" w:hAnsi="Times New Roman" w:cs="Times New Roman"/>
          <w:sz w:val="20"/>
          <w:szCs w:val="20"/>
        </w:rPr>
        <w:t xml:space="preserve"> </w:t>
      </w:r>
      <w:r w:rsidR="00571CF2">
        <w:rPr>
          <w:rFonts w:ascii="Times New Roman" w:hAnsi="Times New Roman" w:cs="Times New Roman"/>
          <w:sz w:val="20"/>
          <w:szCs w:val="20"/>
        </w:rPr>
        <w:t>[5]</w:t>
      </w:r>
      <w:r w:rsidR="00550E37">
        <w:rPr>
          <w:rFonts w:ascii="Times New Roman" w:hAnsi="Times New Roman" w:cs="Times New Roman"/>
          <w:sz w:val="20"/>
          <w:szCs w:val="20"/>
        </w:rPr>
        <w:t>.</w:t>
      </w:r>
    </w:p>
    <w:p w14:paraId="321059AB" w14:textId="016543D6"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IV.</w:t>
      </w:r>
      <w:r w:rsidRPr="00EF792B">
        <w:rPr>
          <w:rFonts w:ascii="Times New Roman" w:hAnsi="Times New Roman" w:cs="Times New Roman"/>
          <w:b/>
          <w:sz w:val="20"/>
          <w:szCs w:val="20"/>
        </w:rPr>
        <w:t>PARTICIPATION AND INFORMED CONSENT</w:t>
      </w:r>
    </w:p>
    <w:p w14:paraId="00ADD9BD" w14:textId="07FA6A59" w:rsidR="00392EC1" w:rsidRDefault="00B005EA"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history of medical research  </w:t>
      </w:r>
      <w:r w:rsidR="00F47AB9" w:rsidRPr="00F47AB9">
        <w:rPr>
          <w:rFonts w:ascii="Times New Roman" w:hAnsi="Times New Roman" w:cs="Times New Roman"/>
          <w:sz w:val="20"/>
          <w:szCs w:val="20"/>
        </w:rPr>
        <w:t xml:space="preserve"> includes multiple instances where trial participants were unfairly burdened by</w:t>
      </w:r>
      <w:r>
        <w:rPr>
          <w:rFonts w:ascii="Times New Roman" w:hAnsi="Times New Roman" w:cs="Times New Roman"/>
          <w:sz w:val="20"/>
          <w:szCs w:val="20"/>
        </w:rPr>
        <w:t xml:space="preserve"> research participation, either </w:t>
      </w:r>
      <w:r w:rsidR="00F47AB9" w:rsidRPr="00F47AB9">
        <w:rPr>
          <w:rFonts w:ascii="Times New Roman" w:hAnsi="Times New Roman" w:cs="Times New Roman"/>
          <w:sz w:val="20"/>
          <w:szCs w:val="20"/>
        </w:rPr>
        <w:t>by misleading them with the promise of a treatment or by purposefully hiding their participation in research</w:t>
      </w:r>
      <w:r w:rsidR="00F47AB9">
        <w:rPr>
          <w:rFonts w:ascii="Times New Roman" w:hAnsi="Times New Roman" w:cs="Times New Roman"/>
          <w:sz w:val="20"/>
          <w:szCs w:val="20"/>
        </w:rPr>
        <w:t xml:space="preserve"> </w:t>
      </w:r>
      <w:r w:rsidR="00F47AB9" w:rsidRPr="00F47AB9">
        <w:rPr>
          <w:rFonts w:ascii="Times New Roman" w:hAnsi="Times New Roman" w:cs="Times New Roman"/>
          <w:sz w:val="20"/>
          <w:szCs w:val="20"/>
        </w:rPr>
        <w:t>This is no longer acceptable in our contemporary ethical perspective, and every study involving human beings must be pre-emptively approved by the subject(s) through the process known as informed consent. Informed consent, one of the key concepts in contemporary biomedical ethics, is now a need for both treatment and research.</w:t>
      </w:r>
      <w:r w:rsidR="00392EC1" w:rsidRPr="00392EC1">
        <w:rPr>
          <w:rFonts w:ascii="Times New Roman" w:hAnsi="Times New Roman" w:cs="Times New Roman"/>
          <w:sz w:val="20"/>
          <w:szCs w:val="20"/>
        </w:rPr>
        <w:t xml:space="preserve"> </w:t>
      </w:r>
      <w:r w:rsidR="00F47AB9" w:rsidRPr="00F47AB9">
        <w:rPr>
          <w:rFonts w:ascii="Times New Roman" w:hAnsi="Times New Roman" w:cs="Times New Roman"/>
          <w:sz w:val="20"/>
          <w:szCs w:val="20"/>
        </w:rPr>
        <w:t>Even in the early days of medical testing, individuals were occasionally given written consent papers. However, rather than being an indication of concern for their welfare, this was typically a tactic used to ensure th</w:t>
      </w:r>
      <w:r>
        <w:rPr>
          <w:rFonts w:ascii="Times New Roman" w:hAnsi="Times New Roman" w:cs="Times New Roman"/>
          <w:sz w:val="20"/>
          <w:szCs w:val="20"/>
        </w:rPr>
        <w:t xml:space="preserve">e subject's cooperation. Modern informed consent  </w:t>
      </w:r>
      <w:r w:rsidR="00F47AB9" w:rsidRPr="00F47AB9">
        <w:rPr>
          <w:rFonts w:ascii="Times New Roman" w:hAnsi="Times New Roman" w:cs="Times New Roman"/>
          <w:sz w:val="20"/>
          <w:szCs w:val="20"/>
        </w:rPr>
        <w:t xml:space="preserve"> differs greatly from these early examples in t</w:t>
      </w:r>
      <w:r>
        <w:rPr>
          <w:rFonts w:ascii="Times New Roman" w:hAnsi="Times New Roman" w:cs="Times New Roman"/>
          <w:sz w:val="20"/>
          <w:szCs w:val="20"/>
        </w:rPr>
        <w:t>hat it is based on the Nuremberg</w:t>
      </w:r>
      <w:r w:rsidR="00F47AB9" w:rsidRPr="00F47AB9">
        <w:rPr>
          <w:rFonts w:ascii="Times New Roman" w:hAnsi="Times New Roman" w:cs="Times New Roman"/>
          <w:sz w:val="20"/>
          <w:szCs w:val="20"/>
        </w:rPr>
        <w:t xml:space="preserve"> Code's fundamental premise of the respect for individuals and the importance of</w:t>
      </w:r>
      <w:r w:rsidR="00F47AB9">
        <w:rPr>
          <w:rFonts w:ascii="Times New Roman" w:hAnsi="Times New Roman" w:cs="Times New Roman"/>
          <w:sz w:val="20"/>
          <w:szCs w:val="20"/>
        </w:rPr>
        <w:t xml:space="preserve"> their autonomy [</w:t>
      </w:r>
      <w:r w:rsidR="00571CF2">
        <w:rPr>
          <w:rFonts w:ascii="Times New Roman" w:hAnsi="Times New Roman" w:cs="Times New Roman"/>
          <w:sz w:val="20"/>
          <w:szCs w:val="20"/>
        </w:rPr>
        <w:t>6]</w:t>
      </w:r>
      <w:r w:rsidR="00550E37">
        <w:rPr>
          <w:rFonts w:ascii="Times New Roman" w:hAnsi="Times New Roman" w:cs="Times New Roman"/>
          <w:sz w:val="20"/>
          <w:szCs w:val="20"/>
        </w:rPr>
        <w:t>.</w:t>
      </w:r>
    </w:p>
    <w:p w14:paraId="39913A55" w14:textId="004DA940"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EF792B">
        <w:rPr>
          <w:rFonts w:ascii="Times New Roman" w:hAnsi="Times New Roman" w:cs="Times New Roman"/>
          <w:b/>
          <w:sz w:val="20"/>
          <w:szCs w:val="20"/>
        </w:rPr>
        <w:t>USE OF PLACEBO AND DECEPTION</w:t>
      </w:r>
    </w:p>
    <w:p w14:paraId="13B5B658" w14:textId="1DE14456" w:rsidR="00392EC1" w:rsidRDefault="000A1F4F"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use of placebo controls  </w:t>
      </w:r>
      <w:r w:rsidR="00F47AB9" w:rsidRPr="00F47AB9">
        <w:rPr>
          <w:rFonts w:ascii="Times New Roman" w:hAnsi="Times New Roman" w:cs="Times New Roman"/>
          <w:sz w:val="20"/>
          <w:szCs w:val="20"/>
        </w:rPr>
        <w:t xml:space="preserve"> is subject to a complex trade-off between the rigour of the scientific justif</w:t>
      </w:r>
      <w:r>
        <w:rPr>
          <w:rFonts w:ascii="Times New Roman" w:hAnsi="Times New Roman" w:cs="Times New Roman"/>
          <w:sz w:val="20"/>
          <w:szCs w:val="20"/>
        </w:rPr>
        <w:t xml:space="preserve">ication for utilising it and the potential for harm </w:t>
      </w:r>
      <w:r w:rsidR="00F47AB9" w:rsidRPr="00F47AB9">
        <w:rPr>
          <w:rFonts w:ascii="Times New Roman" w:hAnsi="Times New Roman" w:cs="Times New Roman"/>
          <w:sz w:val="20"/>
          <w:szCs w:val="20"/>
        </w:rPr>
        <w:t xml:space="preserve">to participating patients under the majority of ethical rules and research </w:t>
      </w:r>
      <w:r w:rsidR="00F47AB9" w:rsidRPr="00F47AB9">
        <w:rPr>
          <w:rFonts w:ascii="Times New Roman" w:hAnsi="Times New Roman" w:cs="Times New Roman"/>
          <w:sz w:val="20"/>
          <w:szCs w:val="20"/>
        </w:rPr>
        <w:lastRenderedPageBreak/>
        <w:t xml:space="preserve">recommendations. For instance, the Declaration of Helsinki's most recent revision states that the use of placebo is </w:t>
      </w:r>
      <w:r>
        <w:rPr>
          <w:rFonts w:ascii="Times New Roman" w:hAnsi="Times New Roman" w:cs="Times New Roman"/>
          <w:sz w:val="20"/>
          <w:szCs w:val="20"/>
        </w:rPr>
        <w:t>acceptable</w:t>
      </w:r>
      <w:r w:rsidR="00F47AB9" w:rsidRPr="00F47AB9">
        <w:rPr>
          <w:rFonts w:ascii="Times New Roman" w:hAnsi="Times New Roman" w:cs="Times New Roman"/>
          <w:sz w:val="20"/>
          <w:szCs w:val="20"/>
        </w:rPr>
        <w:t xml:space="preserve"> when there is no effective treatment available, as well as "where it is necessary to as</w:t>
      </w:r>
      <w:r>
        <w:rPr>
          <w:rFonts w:ascii="Times New Roman" w:hAnsi="Times New Roman" w:cs="Times New Roman"/>
          <w:sz w:val="20"/>
          <w:szCs w:val="20"/>
        </w:rPr>
        <w:t>sess the effectiveness or safety of an</w:t>
      </w:r>
      <w:r w:rsidR="00F47AB9" w:rsidRPr="00F47AB9">
        <w:rPr>
          <w:rFonts w:ascii="Times New Roman" w:hAnsi="Times New Roman" w:cs="Times New Roman"/>
          <w:sz w:val="20"/>
          <w:szCs w:val="20"/>
        </w:rPr>
        <w:t xml:space="preserve"> intervention for compelling and scientifically sound methodological reasons," provided that "the patients receiving placebo or no treatment will not be exposed to any risk of serious or irreversible harm." </w:t>
      </w:r>
      <w:r w:rsidR="00571CF2">
        <w:rPr>
          <w:rFonts w:ascii="Times New Roman" w:hAnsi="Times New Roman" w:cs="Times New Roman"/>
          <w:sz w:val="20"/>
          <w:szCs w:val="20"/>
        </w:rPr>
        <w:t>[7]</w:t>
      </w:r>
      <w:r w:rsidR="00225C2F">
        <w:rPr>
          <w:rFonts w:ascii="Times New Roman" w:hAnsi="Times New Roman" w:cs="Times New Roman"/>
          <w:sz w:val="20"/>
          <w:szCs w:val="20"/>
        </w:rPr>
        <w:t>.</w:t>
      </w:r>
    </w:p>
    <w:p w14:paraId="740A65EE" w14:textId="1B2EA5CC"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bookmarkStart w:id="2" w:name="_Hlk111891019"/>
      <w:r>
        <w:rPr>
          <w:rFonts w:ascii="Times New Roman" w:hAnsi="Times New Roman" w:cs="Times New Roman"/>
          <w:b/>
          <w:sz w:val="20"/>
          <w:szCs w:val="20"/>
        </w:rPr>
        <w:t>VI.</w:t>
      </w:r>
      <w:r w:rsidRPr="00EF792B">
        <w:rPr>
          <w:rFonts w:ascii="Times New Roman" w:hAnsi="Times New Roman" w:cs="Times New Roman"/>
          <w:b/>
          <w:sz w:val="20"/>
          <w:szCs w:val="20"/>
        </w:rPr>
        <w:t xml:space="preserve"> RANDOMISATION AND BLINDING, AND EQUIPOISE</w:t>
      </w:r>
    </w:p>
    <w:bookmarkEnd w:id="2"/>
    <w:p w14:paraId="6110F3F6" w14:textId="2B0ED08E" w:rsidR="00C47703" w:rsidRDefault="000A1F4F"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By definition, RC</w:t>
      </w:r>
      <w:r w:rsidR="00F47AB9" w:rsidRPr="00F47AB9">
        <w:rPr>
          <w:rFonts w:ascii="Times New Roman" w:hAnsi="Times New Roman" w:cs="Times New Roman"/>
          <w:sz w:val="20"/>
          <w:szCs w:val="20"/>
        </w:rPr>
        <w:t>s involve randomization and, in certain circumstances, participant blinding. To rule out the most blatant alterations to the trial results brought on by investigator or patient influence, these two epistemic tools are necessary. Blinding and randomization, however, might be in conflict with participants' own preferences.</w:t>
      </w:r>
      <w:r w:rsidR="00E57B0E" w:rsidRPr="00E57B0E">
        <w:rPr>
          <w:rFonts w:ascii="Times New Roman" w:hAnsi="Times New Roman" w:cs="Times New Roman"/>
          <w:sz w:val="20"/>
          <w:szCs w:val="20"/>
        </w:rPr>
        <w:t xml:space="preserve"> The primary reason for this contradiction is that when randomization and blinding are used, patients cannot receive tailored treatment recommendations based on their condition. Patients, on the other hand, explicitly consent to this when they sign up for trial participation. However, randomization between the two arms of the trial raises another ethical question that is not readily disregarded.</w:t>
      </w:r>
      <w:r w:rsidR="00E57B0E">
        <w:rPr>
          <w:rFonts w:ascii="Times New Roman" w:hAnsi="Times New Roman" w:cs="Times New Roman"/>
          <w:sz w:val="20"/>
          <w:szCs w:val="20"/>
        </w:rPr>
        <w:t xml:space="preserve"> </w:t>
      </w:r>
      <w:r w:rsidR="00E57B0E" w:rsidRPr="00E57B0E">
        <w:rPr>
          <w:rFonts w:ascii="Times New Roman" w:hAnsi="Times New Roman" w:cs="Times New Roman"/>
          <w:sz w:val="20"/>
          <w:szCs w:val="20"/>
        </w:rPr>
        <w:t>Participating patients in an active-controlled RCT have a possibility of obtaining a therapy that turns out to be inferior. This is especially troublesome if the experimental treatment turns out to be worse than the standard of care accessible outside of the study, because it is a widely accepted ethical precept that patients should be given the best confirmed standard of care wherever possible. Apparently, randomization damages trial participants since they may be denied the greatest level of treatment available by enrolling in the study</w:t>
      </w:r>
      <w:r>
        <w:rPr>
          <w:rFonts w:ascii="Times New Roman" w:hAnsi="Times New Roman" w:cs="Times New Roman"/>
          <w:sz w:val="20"/>
          <w:szCs w:val="20"/>
        </w:rPr>
        <w:t xml:space="preserve"> </w:t>
      </w:r>
      <w:r w:rsidRPr="000A1F4F">
        <w:rPr>
          <w:rFonts w:ascii="Times New Roman" w:hAnsi="Times New Roman" w:cs="Times New Roman"/>
          <w:sz w:val="20"/>
          <w:szCs w:val="20"/>
        </w:rPr>
        <w:t>Equipoise, which refers to an epistemic condition of indifference between two treatments, is currently regarded as having the potential to ease this ethical dilemma, according to the ethical literature. A situation of "honest professional debate" regarding the optimum course of therapy exists among medical scientists if the medical community is said to be in equipoise.</w:t>
      </w:r>
      <w:r w:rsidR="00225C2F">
        <w:rPr>
          <w:rFonts w:ascii="Times New Roman" w:hAnsi="Times New Roman" w:cs="Times New Roman"/>
          <w:sz w:val="20"/>
          <w:szCs w:val="20"/>
        </w:rPr>
        <w:t xml:space="preserve"> </w:t>
      </w:r>
      <w:r w:rsidR="00571CF2">
        <w:rPr>
          <w:rFonts w:ascii="Times New Roman" w:hAnsi="Times New Roman" w:cs="Times New Roman"/>
          <w:sz w:val="20"/>
          <w:szCs w:val="20"/>
        </w:rPr>
        <w:t>[8]</w:t>
      </w:r>
      <w:r w:rsidR="00225C2F">
        <w:rPr>
          <w:rFonts w:ascii="Times New Roman" w:hAnsi="Times New Roman" w:cs="Times New Roman"/>
          <w:sz w:val="20"/>
          <w:szCs w:val="20"/>
        </w:rPr>
        <w:t>.</w:t>
      </w:r>
    </w:p>
    <w:p w14:paraId="65D5B3F9" w14:textId="38DA58F2"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 </w:t>
      </w:r>
      <w:r w:rsidRPr="00EF792B">
        <w:rPr>
          <w:rFonts w:ascii="Times New Roman" w:hAnsi="Times New Roman" w:cs="Times New Roman"/>
          <w:b/>
          <w:sz w:val="20"/>
          <w:szCs w:val="20"/>
        </w:rPr>
        <w:t>NAVIGATING BETWEEN EXPLOITATION AND OVERPROTECTION OF PATIENTS</w:t>
      </w:r>
    </w:p>
    <w:p w14:paraId="37A4D6C8" w14:textId="1A1BFE61" w:rsidR="00392EC1" w:rsidRDefault="000A1F4F"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In clinical </w:t>
      </w:r>
      <w:r w:rsidR="00872CE5">
        <w:rPr>
          <w:rFonts w:ascii="Times New Roman" w:hAnsi="Times New Roman" w:cs="Times New Roman"/>
          <w:sz w:val="20"/>
          <w:szCs w:val="20"/>
        </w:rPr>
        <w:t>research</w:t>
      </w:r>
      <w:r w:rsidR="00F47AB9" w:rsidRPr="00F47AB9">
        <w:rPr>
          <w:rFonts w:ascii="Times New Roman" w:hAnsi="Times New Roman" w:cs="Times New Roman"/>
          <w:sz w:val="20"/>
          <w:szCs w:val="20"/>
        </w:rPr>
        <w:t xml:space="preserve">, there is a distinction between trial participants, who are exposed to the danger of a medical intervention, and future patients and society as a whole, who are intended beneficiaries of the trial results. The section's </w:t>
      </w:r>
      <w:r w:rsidR="00F47AB9">
        <w:rPr>
          <w:rFonts w:ascii="Times New Roman" w:hAnsi="Times New Roman" w:cs="Times New Roman"/>
          <w:sz w:val="20"/>
          <w:szCs w:val="20"/>
        </w:rPr>
        <w:t>introduction addressed this gap .</w:t>
      </w:r>
      <w:r w:rsidR="00F47AB9" w:rsidRPr="00F47AB9">
        <w:rPr>
          <w:rFonts w:ascii="Times New Roman" w:hAnsi="Times New Roman" w:cs="Times New Roman"/>
          <w:sz w:val="20"/>
          <w:szCs w:val="20"/>
        </w:rPr>
        <w:t xml:space="preserve">The majority of ethical guidelines currently in use, which were designed with a focus on protecting subjects from the risks and expenses of study, were created with this gap in mind. For instance, the Helsinki Declaration declares that "the welfare of the individual study subject must take precedence over all other interests." However, there has been an increase in criticism of this paradigm in recent years as a result of the focus on participant protection. In general, two things work against it. Among outcomes with initial equal value </w:t>
      </w:r>
      <w:r w:rsidR="00A367CF">
        <w:rPr>
          <w:rFonts w:ascii="Times New Roman" w:hAnsi="Times New Roman" w:cs="Times New Roman"/>
          <w:sz w:val="20"/>
          <w:szCs w:val="20"/>
        </w:rPr>
        <w:t>[9]</w:t>
      </w:r>
      <w:r w:rsidR="00225C2F">
        <w:rPr>
          <w:rFonts w:ascii="Times New Roman" w:hAnsi="Times New Roman" w:cs="Times New Roman"/>
          <w:sz w:val="20"/>
          <w:szCs w:val="20"/>
        </w:rPr>
        <w:t>.</w:t>
      </w:r>
    </w:p>
    <w:p w14:paraId="11E9E3FE" w14:textId="6FC3EC9D"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VIII. </w:t>
      </w:r>
      <w:r w:rsidRPr="00EF792B">
        <w:rPr>
          <w:rFonts w:ascii="Times New Roman" w:hAnsi="Times New Roman" w:cs="Times New Roman"/>
          <w:b/>
          <w:sz w:val="20"/>
          <w:szCs w:val="20"/>
        </w:rPr>
        <w:t>AN OUTLOOK ON ONCOLOGICAL RESEARCH</w:t>
      </w:r>
    </w:p>
    <w:p w14:paraId="320EB8EC" w14:textId="6BA916E3" w:rsidR="00A73471" w:rsidRDefault="00872CE5"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study’</w:t>
      </w:r>
      <w:r w:rsidR="00E056F3">
        <w:rPr>
          <w:rFonts w:ascii="Times New Roman" w:hAnsi="Times New Roman" w:cs="Times New Roman"/>
          <w:sz w:val="20"/>
          <w:szCs w:val="20"/>
        </w:rPr>
        <w:t>s subjects are based on features of clinical research and the RCT</w:t>
      </w:r>
      <w:r w:rsidR="00F47AB9" w:rsidRPr="00F47AB9">
        <w:rPr>
          <w:rFonts w:ascii="Times New Roman" w:hAnsi="Times New Roman" w:cs="Times New Roman"/>
          <w:sz w:val="20"/>
          <w:szCs w:val="20"/>
        </w:rPr>
        <w:t xml:space="preserve"> methodology, </w:t>
      </w:r>
      <w:r w:rsidR="00E056F3">
        <w:rPr>
          <w:rFonts w:ascii="Times New Roman" w:hAnsi="Times New Roman" w:cs="Times New Roman"/>
          <w:sz w:val="20"/>
          <w:szCs w:val="20"/>
        </w:rPr>
        <w:t xml:space="preserve">such as the need for participant   blinding, random assignment   to </w:t>
      </w:r>
      <w:r w:rsidR="00F47AB9" w:rsidRPr="00F47AB9">
        <w:rPr>
          <w:rFonts w:ascii="Times New Roman" w:hAnsi="Times New Roman" w:cs="Times New Roman"/>
          <w:sz w:val="20"/>
          <w:szCs w:val="20"/>
        </w:rPr>
        <w:t xml:space="preserve"> </w:t>
      </w:r>
      <w:r w:rsidR="00E056F3">
        <w:rPr>
          <w:rFonts w:ascii="Times New Roman" w:hAnsi="Times New Roman" w:cs="Times New Roman"/>
          <w:sz w:val="20"/>
          <w:szCs w:val="20"/>
        </w:rPr>
        <w:t xml:space="preserve"> </w:t>
      </w:r>
      <w:r w:rsidR="00F47AB9" w:rsidRPr="00F47AB9">
        <w:rPr>
          <w:rFonts w:ascii="Times New Roman" w:hAnsi="Times New Roman" w:cs="Times New Roman"/>
          <w:sz w:val="20"/>
          <w:szCs w:val="20"/>
        </w:rPr>
        <w:t>treatment</w:t>
      </w:r>
      <w:r w:rsidR="00E056F3">
        <w:rPr>
          <w:rFonts w:ascii="Times New Roman" w:hAnsi="Times New Roman" w:cs="Times New Roman"/>
          <w:sz w:val="20"/>
          <w:szCs w:val="20"/>
        </w:rPr>
        <w:t xml:space="preserve"> </w:t>
      </w:r>
      <w:proofErr w:type="gramStart"/>
      <w:r w:rsidR="00E056F3">
        <w:rPr>
          <w:rFonts w:ascii="Times New Roman" w:hAnsi="Times New Roman" w:cs="Times New Roman"/>
          <w:sz w:val="20"/>
          <w:szCs w:val="20"/>
        </w:rPr>
        <w:t xml:space="preserve">groups  </w:t>
      </w:r>
      <w:r w:rsidR="00F47AB9" w:rsidRPr="00F47AB9">
        <w:rPr>
          <w:rFonts w:ascii="Times New Roman" w:hAnsi="Times New Roman" w:cs="Times New Roman"/>
          <w:sz w:val="20"/>
          <w:szCs w:val="20"/>
        </w:rPr>
        <w:t>,</w:t>
      </w:r>
      <w:proofErr w:type="gramEnd"/>
      <w:r w:rsidR="00F47AB9" w:rsidRPr="00F47AB9">
        <w:rPr>
          <w:rFonts w:ascii="Times New Roman" w:hAnsi="Times New Roman" w:cs="Times New Roman"/>
          <w:sz w:val="20"/>
          <w:szCs w:val="20"/>
        </w:rPr>
        <w:t xml:space="preserve"> or the notion that clinical practise and research must abide by different ethical standards.</w:t>
      </w:r>
      <w:r w:rsidR="00F47AB9">
        <w:rPr>
          <w:rFonts w:ascii="Times New Roman" w:hAnsi="Times New Roman" w:cs="Times New Roman"/>
          <w:sz w:val="20"/>
          <w:szCs w:val="20"/>
        </w:rPr>
        <w:t xml:space="preserve"> </w:t>
      </w:r>
      <w:r w:rsidR="00F47AB9" w:rsidRPr="00F47AB9">
        <w:rPr>
          <w:rFonts w:ascii="Times New Roman" w:hAnsi="Times New Roman" w:cs="Times New Roman"/>
          <w:sz w:val="20"/>
          <w:szCs w:val="20"/>
        </w:rPr>
        <w:t xml:space="preserve">To wrap up this review, the author will specifically examine the setting of oncological research. Cancer is a condition that can be fatal and manifest itself in a variety of ways. </w:t>
      </w:r>
      <w:r w:rsidR="00E056F3" w:rsidRPr="00E056F3">
        <w:rPr>
          <w:rFonts w:ascii="Times New Roman" w:hAnsi="Times New Roman" w:cs="Times New Roman"/>
          <w:sz w:val="20"/>
          <w:szCs w:val="20"/>
        </w:rPr>
        <w:t xml:space="preserve">As a result, the majority of the moral problems we examined in this chapter, such whether or not employing placebos is acceptable or the possibility of therapeutic misunderstanding, occur when anticancer medications are being tested. Despite being the first line of defence against a variety of tumours, surgery will not be included in the discussion that follows because RCTs are rarely used to evaluate it. </w:t>
      </w:r>
      <w:r w:rsidR="00757378">
        <w:rPr>
          <w:rFonts w:ascii="Times New Roman" w:hAnsi="Times New Roman" w:cs="Times New Roman"/>
          <w:sz w:val="20"/>
          <w:szCs w:val="20"/>
        </w:rPr>
        <w:t>[10]</w:t>
      </w:r>
      <w:r w:rsidR="00550E37">
        <w:rPr>
          <w:rFonts w:ascii="Times New Roman" w:hAnsi="Times New Roman" w:cs="Times New Roman"/>
          <w:sz w:val="20"/>
          <w:szCs w:val="20"/>
        </w:rPr>
        <w:t>.</w:t>
      </w:r>
    </w:p>
    <w:p w14:paraId="36C2124D" w14:textId="3A912FA0" w:rsidR="00C47703" w:rsidRPr="00EF792B" w:rsidRDefault="00550E37" w:rsidP="00550E37">
      <w:pPr>
        <w:spacing w:after="0" w:line="240" w:lineRule="auto"/>
        <w:jc w:val="center"/>
        <w:rPr>
          <w:rFonts w:ascii="Times New Roman" w:hAnsi="Times New Roman" w:cs="Times New Roman"/>
          <w:b/>
          <w:sz w:val="20"/>
          <w:szCs w:val="20"/>
        </w:rPr>
      </w:pPr>
      <w:r w:rsidRPr="00C97D5F">
        <w:rPr>
          <w:rFonts w:ascii="Times New Roman" w:hAnsi="Times New Roman" w:cs="Times New Roman"/>
          <w:b/>
          <w:bCs/>
          <w:sz w:val="20"/>
          <w:szCs w:val="20"/>
        </w:rPr>
        <w:t>IX.TESTING</w:t>
      </w:r>
      <w:r w:rsidRPr="00EF792B">
        <w:rPr>
          <w:rFonts w:ascii="Times New Roman" w:hAnsi="Times New Roman" w:cs="Times New Roman"/>
          <w:b/>
          <w:sz w:val="20"/>
          <w:szCs w:val="20"/>
        </w:rPr>
        <w:t xml:space="preserve"> TARGETED AGENTS: SOME ETHICAL CONSIDERATIONS</w:t>
      </w:r>
    </w:p>
    <w:p w14:paraId="56C6A303" w14:textId="4B1108B7" w:rsidR="00F02F3A" w:rsidRPr="00C47703" w:rsidRDefault="00F02F3A" w:rsidP="00550E37">
      <w:pPr>
        <w:spacing w:after="0" w:line="240" w:lineRule="auto"/>
        <w:ind w:firstLine="720"/>
        <w:jc w:val="both"/>
        <w:rPr>
          <w:rFonts w:ascii="Times New Roman" w:hAnsi="Times New Roman" w:cs="Times New Roman"/>
          <w:b/>
          <w:sz w:val="20"/>
          <w:szCs w:val="20"/>
        </w:rPr>
      </w:pPr>
      <w:r w:rsidRPr="00F02F3A">
        <w:rPr>
          <w:rFonts w:ascii="Times New Roman" w:hAnsi="Times New Roman" w:cs="Times New Roman"/>
          <w:sz w:val="20"/>
          <w:szCs w:val="20"/>
        </w:rPr>
        <w:t>Conflicting evidence standards appear to be the root cause of the ethical problems just discussed in connection to the testing of targeted medicines. The question of whether and how the evidence required to demonstrate the effectiveness of a personalised therapy differs from that required to evaluate standard medications must be answered. The above-mentioned ethical problems can only be qualified and maybe resolved if this epistemic point is clarified. No informed opinion of the ethical concerns, according to medical philosopher John Worrall, "may be accepted without first taking an informed view of the evidential-epistemological ones," and this perspective appears to apply particularly well to the situation in question</w:t>
      </w:r>
      <w:r w:rsidRPr="00F02F3A">
        <w:t xml:space="preserve"> </w:t>
      </w:r>
      <w:r w:rsidRPr="00F02F3A">
        <w:rPr>
          <w:rFonts w:ascii="Times New Roman" w:hAnsi="Times New Roman" w:cs="Times New Roman"/>
          <w:sz w:val="20"/>
          <w:szCs w:val="20"/>
        </w:rPr>
        <w:t>It would appear that unless the evidentiary peculiarities of personalised medicines establish a stable position in the evidential paradigm of medicine, the ethics of focused trials cannot be effectively decided. However, that is a completely separate and unanswered matter from whether this only needs a minor change or whether a paradigm shift is necessary.</w:t>
      </w:r>
    </w:p>
    <w:p w14:paraId="70EC945C" w14:textId="65607FA0" w:rsidR="00F02F3A" w:rsidRPr="00023C79"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Pr="0039393F">
        <w:rPr>
          <w:rFonts w:ascii="Times New Roman" w:hAnsi="Times New Roman" w:cs="Times New Roman"/>
          <w:b/>
          <w:bCs/>
          <w:sz w:val="20"/>
          <w:szCs w:val="20"/>
        </w:rPr>
        <w:t xml:space="preserve">ETHICAL </w:t>
      </w:r>
      <w:bookmarkStart w:id="3" w:name="_Hlk111893110"/>
      <w:r w:rsidRPr="0039393F">
        <w:rPr>
          <w:rFonts w:ascii="Times New Roman" w:hAnsi="Times New Roman" w:cs="Times New Roman"/>
          <w:b/>
          <w:bCs/>
          <w:sz w:val="20"/>
          <w:szCs w:val="20"/>
        </w:rPr>
        <w:t>DILEMMA</w:t>
      </w:r>
      <w:bookmarkEnd w:id="3"/>
      <w:r w:rsidRPr="0039393F">
        <w:rPr>
          <w:rFonts w:ascii="Times New Roman" w:hAnsi="Times New Roman" w:cs="Times New Roman"/>
          <w:b/>
          <w:bCs/>
          <w:sz w:val="20"/>
          <w:szCs w:val="20"/>
        </w:rPr>
        <w:t>S IN PHARMACY</w:t>
      </w:r>
    </w:p>
    <w:p w14:paraId="2D5D0B10" w14:textId="6698F75D" w:rsidR="008A62DD" w:rsidRPr="003F0EB6" w:rsidRDefault="00F02F3A" w:rsidP="00550E37">
      <w:pPr>
        <w:spacing w:after="0" w:line="240" w:lineRule="auto"/>
        <w:ind w:firstLine="720"/>
        <w:jc w:val="both"/>
        <w:rPr>
          <w:rFonts w:ascii="Times New Roman" w:hAnsi="Times New Roman" w:cs="Times New Roman"/>
          <w:sz w:val="20"/>
          <w:szCs w:val="20"/>
        </w:rPr>
      </w:pPr>
      <w:r w:rsidRPr="00F02F3A">
        <w:rPr>
          <w:rFonts w:ascii="Times New Roman" w:hAnsi="Times New Roman" w:cs="Times New Roman"/>
          <w:sz w:val="20"/>
          <w:szCs w:val="20"/>
        </w:rPr>
        <w:t>Conflicts over moral behaviour or the application of moral principles lead to ethical quandaries. Because each side may have different moral standards, there may be ethical conflicts between pharmacists and patients, between pharmacists and doctors, and even amongst pharmacists themselves. Each side may hold a different premise, such as the respect for the individual vs a utilitarian viewpoint. The majority of ethical difficulties in healthcare involve physicians, but a rising number of other healthcare professionals, including pharmacists, are running into ethically challenging circumstances in their daily work.</w:t>
      </w:r>
      <w:r w:rsidR="008A62DD"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 xml:space="preserve">Our healthcare systems have evolved from being relatively simple to becoming extremely complicated in just one generation. Both the actual and perceived issue of legal liability has an impact on the activities taken by doctors and pharmacists as they work to maximise patient care while minimising legal risk. Under certain conditions, relationships between colleagues deteriorate. </w:t>
      </w:r>
      <w:r w:rsidR="00F16BA3" w:rsidRPr="00F16BA3">
        <w:rPr>
          <w:rFonts w:ascii="Times New Roman" w:hAnsi="Times New Roman" w:cs="Times New Roman"/>
          <w:sz w:val="20"/>
          <w:szCs w:val="20"/>
        </w:rPr>
        <w:lastRenderedPageBreak/>
        <w:t>Risk-taking has become even more dangerous as a result of the increase in insurance costs for everyone, including those doctors who pay stratospheric rates</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4DE044" w14:textId="2FBFD848" w:rsidR="00F16BA3" w:rsidRDefault="008A62DD" w:rsidP="00550E37">
      <w:pPr>
        <w:spacing w:after="0" w:line="240" w:lineRule="auto"/>
        <w:ind w:firstLine="720"/>
        <w:jc w:val="both"/>
        <w:rPr>
          <w:rFonts w:ascii="Times New Roman" w:hAnsi="Times New Roman" w:cs="Times New Roman"/>
          <w:sz w:val="20"/>
          <w:szCs w:val="20"/>
        </w:rPr>
      </w:pPr>
      <w:r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It has become difficult for doctors and pharmacists to work together as a result of the exponential growth in knowledge about diseases, their treatments, and technological technologies. Information transfer between professionals and between professionals and patients is a concern.</w:t>
      </w:r>
      <w:r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How much information is shared, who shares what with whom, and by whom? It gets harder to answer when duty of disclosure, patient rights, confidentiality, and truthfulness are taken into account. Key phrases Pharmacy; level of ethical reasoning; ethical conundrums. In order to provide efficient and effective patient care, it is crucial for doctors and pharmacists to understand and complement one another given the increased interdependence between the two professions</w:t>
      </w:r>
      <w:r w:rsidR="0039393F">
        <w:rPr>
          <w:rFonts w:ascii="Times New Roman" w:hAnsi="Times New Roman" w:cs="Times New Roman"/>
          <w:sz w:val="20"/>
          <w:szCs w:val="20"/>
        </w:rPr>
        <w:t xml:space="preserve"> </w:t>
      </w:r>
      <w:r w:rsidR="00F16BA3" w:rsidRPr="00F16BA3">
        <w:rPr>
          <w:rFonts w:ascii="Times New Roman" w:hAnsi="Times New Roman" w:cs="Times New Roman"/>
          <w:sz w:val="20"/>
          <w:szCs w:val="20"/>
        </w:rPr>
        <w:t>This essay aims to update ethical dilemmas that pharmacists confront and their solutions to some of them</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389404" w14:textId="6730D9C8" w:rsidR="00CF4642" w:rsidRDefault="00F16BA3" w:rsidP="00550E37">
      <w:pPr>
        <w:spacing w:after="0" w:line="240" w:lineRule="auto"/>
        <w:ind w:firstLine="720"/>
        <w:jc w:val="both"/>
        <w:rPr>
          <w:rFonts w:ascii="Times New Roman" w:hAnsi="Times New Roman" w:cs="Times New Roman"/>
          <w:sz w:val="20"/>
          <w:szCs w:val="20"/>
        </w:rPr>
      </w:pPr>
      <w:r w:rsidRPr="00F16BA3">
        <w:rPr>
          <w:rFonts w:ascii="Times New Roman" w:hAnsi="Times New Roman" w:cs="Times New Roman"/>
          <w:sz w:val="20"/>
          <w:szCs w:val="20"/>
        </w:rPr>
        <w:t>Respondents to a survey about ethical quandaries were pharmacy school students and pharmacists in the state of Virginia. Students in their first professional year, their third college year, and their fifth college year were questioned</w:t>
      </w:r>
      <w:r w:rsidR="008A62DD" w:rsidRPr="003F0EB6">
        <w:rPr>
          <w:rFonts w:ascii="Times New Roman" w:hAnsi="Times New Roman" w:cs="Times New Roman"/>
          <w:sz w:val="20"/>
          <w:szCs w:val="20"/>
        </w:rPr>
        <w:t xml:space="preserve">. </w:t>
      </w:r>
      <w:r w:rsidR="00CF4642" w:rsidRPr="00CF4642">
        <w:rPr>
          <w:rFonts w:ascii="Times New Roman" w:hAnsi="Times New Roman" w:cs="Times New Roman"/>
          <w:sz w:val="20"/>
          <w:szCs w:val="20"/>
        </w:rPr>
        <w:t>A random sample of pharmacists were asked for responses through mail, and a low response rate of about 30% was received. As a result, additional surveys are preferred and the results should only be viewed as indicative rather than conclusive.</w:t>
      </w:r>
      <w:r w:rsidR="008A62DD" w:rsidRPr="003F0EB6">
        <w:rPr>
          <w:rFonts w:ascii="Times New Roman" w:hAnsi="Times New Roman" w:cs="Times New Roman"/>
          <w:sz w:val="20"/>
          <w:szCs w:val="20"/>
        </w:rPr>
        <w:t xml:space="preserve"> </w:t>
      </w:r>
      <w:r w:rsidR="00CF4642" w:rsidRPr="00CF4642">
        <w:rPr>
          <w:rFonts w:ascii="Times New Roman" w:hAnsi="Times New Roman" w:cs="Times New Roman"/>
          <w:sz w:val="20"/>
          <w:szCs w:val="20"/>
        </w:rPr>
        <w:t>The ethical conundrums that were used in the poll were those that were purportedly encountered by pharmacists in practise, those that were debated in the literature, in a national meeting in the United States, or in different codes of ethics for pharmacy. Based on the similarity of the answers provided by the three groups, the answers to the multiple-choice questions were analysed and grouped</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[13]</w:t>
      </w:r>
      <w:r w:rsidR="00550E37">
        <w:rPr>
          <w:rFonts w:ascii="Times New Roman" w:hAnsi="Times New Roman" w:cs="Times New Roman"/>
          <w:sz w:val="20"/>
          <w:szCs w:val="20"/>
        </w:rPr>
        <w:t>.</w:t>
      </w:r>
    </w:p>
    <w:p w14:paraId="65A5202A" w14:textId="50DF9444" w:rsidR="002227E8" w:rsidRPr="00EF792B" w:rsidRDefault="00550E37"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w:t>
      </w:r>
      <w:r w:rsidRPr="00EF792B">
        <w:rPr>
          <w:rFonts w:ascii="Times New Roman" w:hAnsi="Times New Roman" w:cs="Times New Roman"/>
          <w:b/>
          <w:bCs/>
          <w:sz w:val="20"/>
          <w:szCs w:val="20"/>
        </w:rPr>
        <w:t>THE SCOPE OF PHARMACY ETHICS</w:t>
      </w:r>
    </w:p>
    <w:p w14:paraId="2F987DFD" w14:textId="49E80779" w:rsidR="00A844E0" w:rsidRDefault="002947CA" w:rsidP="00550E3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Prior to 2002, pharmacist working   in the  </w:t>
      </w:r>
      <w:r w:rsidR="00CF4642" w:rsidRPr="00CF4642">
        <w:rPr>
          <w:rFonts w:ascii="Times New Roman" w:hAnsi="Times New Roman" w:cs="Times New Roman"/>
          <w:sz w:val="20"/>
          <w:szCs w:val="20"/>
        </w:rPr>
        <w:t xml:space="preserve"> indus</w:t>
      </w:r>
      <w:r>
        <w:rPr>
          <w:rFonts w:ascii="Times New Roman" w:hAnsi="Times New Roman" w:cs="Times New Roman"/>
          <w:sz w:val="20"/>
          <w:szCs w:val="20"/>
        </w:rPr>
        <w:t>trialised world's health system</w:t>
      </w:r>
      <w:r w:rsidR="00CF4642" w:rsidRPr="00CF4642">
        <w:rPr>
          <w:rFonts w:ascii="Times New Roman" w:hAnsi="Times New Roman" w:cs="Times New Roman"/>
          <w:sz w:val="20"/>
          <w:szCs w:val="20"/>
        </w:rPr>
        <w:t xml:space="preserve"> had shifted their focus from a</w:t>
      </w:r>
      <w:r>
        <w:rPr>
          <w:rFonts w:ascii="Times New Roman" w:hAnsi="Times New Roman" w:cs="Times New Roman"/>
          <w:sz w:val="20"/>
          <w:szCs w:val="20"/>
        </w:rPr>
        <w:t xml:space="preserve"> predominate focus   on the </w:t>
      </w:r>
      <w:proofErr w:type="gramStart"/>
      <w:r>
        <w:rPr>
          <w:rFonts w:ascii="Times New Roman" w:hAnsi="Times New Roman" w:cs="Times New Roman"/>
          <w:sz w:val="20"/>
          <w:szCs w:val="20"/>
        </w:rPr>
        <w:t xml:space="preserve">supply </w:t>
      </w:r>
      <w:r w:rsidR="00CF4642" w:rsidRPr="00CF4642">
        <w:rPr>
          <w:rFonts w:ascii="Times New Roman" w:hAnsi="Times New Roman" w:cs="Times New Roman"/>
          <w:sz w:val="20"/>
          <w:szCs w:val="20"/>
        </w:rPr>
        <w:t xml:space="preserve"> of</w:t>
      </w:r>
      <w:proofErr w:type="gramEnd"/>
      <w:r w:rsidR="00CF4642" w:rsidRPr="00CF4642">
        <w:rPr>
          <w:rFonts w:ascii="Times New Roman" w:hAnsi="Times New Roman" w:cs="Times New Roman"/>
          <w:sz w:val="20"/>
          <w:szCs w:val="20"/>
        </w:rPr>
        <w:t xml:space="preserve"> medications to on</w:t>
      </w:r>
      <w:r>
        <w:rPr>
          <w:rFonts w:ascii="Times New Roman" w:hAnsi="Times New Roman" w:cs="Times New Roman"/>
          <w:sz w:val="20"/>
          <w:szCs w:val="20"/>
        </w:rPr>
        <w:t xml:space="preserve">e that was increasingly clinical and </w:t>
      </w:r>
      <w:r w:rsidR="00CF4642" w:rsidRPr="00CF4642">
        <w:rPr>
          <w:rFonts w:ascii="Times New Roman" w:hAnsi="Times New Roman" w:cs="Times New Roman"/>
          <w:sz w:val="20"/>
          <w:szCs w:val="20"/>
        </w:rPr>
        <w:t>advising. The transition away from the formulation and distribution of medications has been a protracted process and is far from finished. Policy directives describe important roles, primarily for community pharmacists, in prescribing a</w:t>
      </w:r>
      <w:r>
        <w:rPr>
          <w:rFonts w:ascii="Times New Roman" w:hAnsi="Times New Roman" w:cs="Times New Roman"/>
          <w:sz w:val="20"/>
          <w:szCs w:val="20"/>
        </w:rPr>
        <w:t>nd providing prescribing advice,</w:t>
      </w:r>
      <w:r w:rsidR="00CF4642" w:rsidRPr="00CF4642">
        <w:rPr>
          <w:rFonts w:ascii="Times New Roman" w:hAnsi="Times New Roman" w:cs="Times New Roman"/>
          <w:sz w:val="20"/>
          <w:szCs w:val="20"/>
        </w:rPr>
        <w:t xml:space="preserve"> </w:t>
      </w:r>
      <w:r>
        <w:rPr>
          <w:rFonts w:ascii="Times New Roman" w:hAnsi="Times New Roman" w:cs="Times New Roman"/>
          <w:sz w:val="20"/>
          <w:szCs w:val="20"/>
        </w:rPr>
        <w:t>in assuming accountability for therapeutic outcomes</w:t>
      </w:r>
      <w:r w:rsidR="00CF4642" w:rsidRPr="00CF4642">
        <w:rPr>
          <w:rFonts w:ascii="Times New Roman" w:hAnsi="Times New Roman" w:cs="Times New Roman"/>
          <w:sz w:val="20"/>
          <w:szCs w:val="20"/>
        </w:rPr>
        <w:t xml:space="preserve">, </w:t>
      </w:r>
      <w:r w:rsidR="007F4461">
        <w:rPr>
          <w:rFonts w:ascii="Times New Roman" w:hAnsi="Times New Roman" w:cs="Times New Roman"/>
          <w:sz w:val="20"/>
          <w:szCs w:val="20"/>
        </w:rPr>
        <w:t>and in contributing to patient care decision within multidisciplinary</w:t>
      </w:r>
      <w:r>
        <w:rPr>
          <w:rFonts w:ascii="Times New Roman" w:hAnsi="Times New Roman" w:cs="Times New Roman"/>
          <w:sz w:val="20"/>
          <w:szCs w:val="20"/>
        </w:rPr>
        <w:t xml:space="preserve"> health care</w:t>
      </w:r>
      <w:r w:rsidR="007F4461">
        <w:rPr>
          <w:rFonts w:ascii="Times New Roman" w:hAnsi="Times New Roman" w:cs="Times New Roman"/>
          <w:sz w:val="20"/>
          <w:szCs w:val="20"/>
        </w:rPr>
        <w:t xml:space="preserve"> teams</w:t>
      </w:r>
      <w:r w:rsidR="00CF4642" w:rsidRPr="00CF4642">
        <w:rPr>
          <w:rFonts w:ascii="Times New Roman" w:hAnsi="Times New Roman" w:cs="Times New Roman"/>
          <w:sz w:val="20"/>
          <w:szCs w:val="20"/>
        </w:rPr>
        <w:t>. These roles are exemplified in E</w:t>
      </w:r>
      <w:r w:rsidR="007F4461">
        <w:rPr>
          <w:rFonts w:ascii="Times New Roman" w:hAnsi="Times New Roman" w:cs="Times New Roman"/>
          <w:sz w:val="20"/>
          <w:szCs w:val="20"/>
        </w:rPr>
        <w:t>ngland and Wales by the NHS plan</w:t>
      </w:r>
      <w:r w:rsidR="00CF4642" w:rsidRPr="00CF4642">
        <w:rPr>
          <w:rFonts w:ascii="Times New Roman" w:hAnsi="Times New Roman" w:cs="Times New Roman"/>
          <w:sz w:val="20"/>
          <w:szCs w:val="20"/>
        </w:rPr>
        <w:t xml:space="preserve"> and Pharmacy in the Future.</w:t>
      </w:r>
      <w:r w:rsidR="00CF4642">
        <w:rPr>
          <w:rFonts w:ascii="Times New Roman" w:hAnsi="Times New Roman" w:cs="Times New Roman"/>
          <w:sz w:val="20"/>
          <w:szCs w:val="20"/>
        </w:rPr>
        <w:t xml:space="preserve"> </w:t>
      </w:r>
      <w:r w:rsidR="00CF4642" w:rsidRPr="00CF4642">
        <w:rPr>
          <w:rFonts w:ascii="Times New Roman" w:hAnsi="Times New Roman" w:cs="Times New Roman"/>
          <w:sz w:val="20"/>
          <w:szCs w:val="20"/>
        </w:rPr>
        <w:t>Due to this change in practise, pharmacists will not only confront unique ethical issues that are different from those experienced by their clinical colleagues but also need to be aware of and respond to similar ethical challenges as well. Additionally, community pharmacists work in bot</w:t>
      </w:r>
      <w:r w:rsidR="007F4461">
        <w:rPr>
          <w:rFonts w:ascii="Times New Roman" w:hAnsi="Times New Roman" w:cs="Times New Roman"/>
          <w:sz w:val="20"/>
          <w:szCs w:val="20"/>
        </w:rPr>
        <w:t>h the public and private sectors</w:t>
      </w:r>
      <w:r w:rsidR="00CF4642" w:rsidRPr="00CF4642">
        <w:rPr>
          <w:rFonts w:ascii="Times New Roman" w:hAnsi="Times New Roman" w:cs="Times New Roman"/>
          <w:sz w:val="20"/>
          <w:szCs w:val="20"/>
        </w:rPr>
        <w:t xml:space="preserve">. </w:t>
      </w:r>
      <w:r w:rsidR="00757378">
        <w:rPr>
          <w:rFonts w:ascii="Times New Roman" w:hAnsi="Times New Roman" w:cs="Times New Roman"/>
          <w:sz w:val="20"/>
          <w:szCs w:val="20"/>
        </w:rPr>
        <w:t>[14]</w:t>
      </w:r>
      <w:r w:rsidR="00CF4642" w:rsidRPr="00CF4642">
        <w:rPr>
          <w:rFonts w:ascii="Times New Roman" w:hAnsi="Times New Roman" w:cs="Times New Roman"/>
          <w:sz w:val="20"/>
          <w:szCs w:val="20"/>
        </w:rPr>
        <w:t>For instance, in the UK, a pharmacist may work for a commercial company that has a contract with the NHS to dispense prescriptions, which is a public function.</w:t>
      </w:r>
      <w:r w:rsidR="00A844E0" w:rsidRPr="00A844E0">
        <w:t xml:space="preserve"> </w:t>
      </w:r>
      <w:r w:rsidR="00A844E0" w:rsidRPr="00A844E0">
        <w:rPr>
          <w:rFonts w:ascii="Times New Roman" w:hAnsi="Times New Roman" w:cs="Times New Roman"/>
          <w:sz w:val="20"/>
          <w:szCs w:val="20"/>
        </w:rPr>
        <w:t>The pharmacis</w:t>
      </w:r>
      <w:r w:rsidR="0014118F">
        <w:rPr>
          <w:rFonts w:ascii="Times New Roman" w:hAnsi="Times New Roman" w:cs="Times New Roman"/>
          <w:sz w:val="20"/>
          <w:szCs w:val="20"/>
        </w:rPr>
        <w:t>t also works as a private sector reseller of</w:t>
      </w:r>
      <w:r w:rsidR="00A844E0" w:rsidRPr="00A844E0">
        <w:rPr>
          <w:rFonts w:ascii="Times New Roman" w:hAnsi="Times New Roman" w:cs="Times New Roman"/>
          <w:sz w:val="20"/>
          <w:szCs w:val="20"/>
        </w:rPr>
        <w:t xml:space="preserve"> additional medications and other goods, whether or not they are related to health. Patients are both clients and recipients of sophisticated and complex treatment regimens every day for pharmacists operating in the community.</w:t>
      </w:r>
      <w:r w:rsidR="00A844E0" w:rsidRPr="00A844E0">
        <w:t xml:space="preserve"> </w:t>
      </w:r>
      <w:r w:rsidR="00A844E0" w:rsidRPr="00A844E0">
        <w:rPr>
          <w:rFonts w:ascii="Times New Roman" w:hAnsi="Times New Roman" w:cs="Times New Roman"/>
          <w:sz w:val="20"/>
          <w:szCs w:val="20"/>
        </w:rPr>
        <w:t>Therefore, practising pharmacists need to be actively involved with and capable of handling ethical dilemmas resulting from</w:t>
      </w:r>
      <w:r w:rsidR="0014118F">
        <w:rPr>
          <w:rFonts w:ascii="Times New Roman" w:hAnsi="Times New Roman" w:cs="Times New Roman"/>
          <w:sz w:val="20"/>
          <w:szCs w:val="20"/>
        </w:rPr>
        <w:t xml:space="preserve"> the growing difficulties of "hi-tech" healthcare and   its delivery</w:t>
      </w:r>
      <w:r w:rsidR="00A844E0" w:rsidRPr="00A844E0">
        <w:rPr>
          <w:rFonts w:ascii="Times New Roman" w:hAnsi="Times New Roman" w:cs="Times New Roman"/>
          <w:sz w:val="20"/>
          <w:szCs w:val="20"/>
        </w:rPr>
        <w:t xml:space="preserve"> in a corporate setting. The purpose of this examination of the literature is to determine the breadth and depth of the literature that documents such participation</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[14]</w:t>
      </w:r>
      <w:r w:rsidR="00550E37">
        <w:rPr>
          <w:rFonts w:ascii="Times New Roman" w:hAnsi="Times New Roman" w:cs="Times New Roman"/>
          <w:sz w:val="20"/>
          <w:szCs w:val="20"/>
        </w:rPr>
        <w:t>.</w:t>
      </w:r>
    </w:p>
    <w:p w14:paraId="42840F37" w14:textId="6CE7BDE7" w:rsidR="00E43A45" w:rsidRPr="00EF792B"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XII. ETHICAL SCOPE IN PHARMACEUTICAL INDUSTRY</w:t>
      </w:r>
    </w:p>
    <w:p w14:paraId="12B4D0B5" w14:textId="78E0E8B1" w:rsidR="00704E9E" w:rsidRDefault="00176C3C" w:rsidP="00550E37">
      <w:pPr>
        <w:spacing w:after="0" w:line="240" w:lineRule="auto"/>
        <w:ind w:firstLine="360"/>
        <w:jc w:val="both"/>
        <w:rPr>
          <w:rFonts w:ascii="Times New Roman" w:hAnsi="Times New Roman" w:cs="Times New Roman"/>
          <w:sz w:val="20"/>
          <w:szCs w:val="20"/>
        </w:rPr>
      </w:pPr>
      <w:r w:rsidRPr="00176C3C">
        <w:rPr>
          <w:rFonts w:ascii="Times New Roman" w:hAnsi="Times New Roman" w:cs="Times New Roman"/>
          <w:sz w:val="20"/>
          <w:szCs w:val="20"/>
        </w:rPr>
        <w:t>The UK's core curriculum for medical ethics is a good example of a healthcare ethics issue spectrum, and it is backed up by original research done in the United States and classic texts on healthcare ethics. The interactions between medical staff and patients, family members, and the general public lead to several problems. Others result from limitations in balancing demand and costs, part</w:t>
      </w:r>
      <w:r w:rsidR="0014118F">
        <w:rPr>
          <w:rFonts w:ascii="Times New Roman" w:hAnsi="Times New Roman" w:cs="Times New Roman"/>
          <w:sz w:val="20"/>
          <w:szCs w:val="20"/>
        </w:rPr>
        <w:t>icularly in state funded systems</w:t>
      </w:r>
      <w:r w:rsidRPr="00176C3C">
        <w:rPr>
          <w:rFonts w:ascii="Times New Roman" w:hAnsi="Times New Roman" w:cs="Times New Roman"/>
          <w:sz w:val="20"/>
          <w:szCs w:val="20"/>
        </w:rPr>
        <w:t>, or the r</w:t>
      </w:r>
      <w:r w:rsidR="00E952F6">
        <w:rPr>
          <w:rFonts w:ascii="Times New Roman" w:hAnsi="Times New Roman" w:cs="Times New Roman"/>
          <w:sz w:val="20"/>
          <w:szCs w:val="20"/>
        </w:rPr>
        <w:t>esearch and development process that</w:t>
      </w:r>
      <w:r w:rsidRPr="00176C3C">
        <w:rPr>
          <w:rFonts w:ascii="Times New Roman" w:hAnsi="Times New Roman" w:cs="Times New Roman"/>
          <w:sz w:val="20"/>
          <w:szCs w:val="20"/>
        </w:rPr>
        <w:t xml:space="preserve"> supports healthcare.</w:t>
      </w:r>
      <w:r>
        <w:rPr>
          <w:rFonts w:ascii="Times New Roman" w:hAnsi="Times New Roman" w:cs="Times New Roman"/>
          <w:sz w:val="20"/>
          <w:szCs w:val="20"/>
        </w:rPr>
        <w:t xml:space="preserve"> </w:t>
      </w:r>
      <w:r w:rsidRPr="00176C3C">
        <w:rPr>
          <w:rFonts w:ascii="Times New Roman" w:hAnsi="Times New Roman" w:cs="Times New Roman"/>
          <w:sz w:val="20"/>
          <w:szCs w:val="20"/>
        </w:rPr>
        <w:t>In contrast to cases when the "patient</w:t>
      </w:r>
      <w:r w:rsidR="00E952F6">
        <w:rPr>
          <w:rFonts w:ascii="Times New Roman" w:hAnsi="Times New Roman" w:cs="Times New Roman"/>
          <w:sz w:val="20"/>
          <w:szCs w:val="20"/>
        </w:rPr>
        <w:t xml:space="preserve">" is actually a fully autonomous consumer in the private sector </w:t>
      </w:r>
      <w:r w:rsidRPr="00176C3C">
        <w:rPr>
          <w:rFonts w:ascii="Times New Roman" w:hAnsi="Times New Roman" w:cs="Times New Roman"/>
          <w:sz w:val="20"/>
          <w:szCs w:val="20"/>
        </w:rPr>
        <w:t>for instance, a customer choosing their own over-the-counter medications—healthcare ethics have typically focused on patients within a healthcare system. Therefore, hospitals account for 17% of pract</w:t>
      </w:r>
      <w:r w:rsidR="00E952F6">
        <w:rPr>
          <w:rFonts w:ascii="Times New Roman" w:hAnsi="Times New Roman" w:cs="Times New Roman"/>
          <w:sz w:val="20"/>
          <w:szCs w:val="20"/>
        </w:rPr>
        <w:t>ise areas, followed by community (or retail</w:t>
      </w:r>
      <w:r w:rsidRPr="00176C3C">
        <w:rPr>
          <w:rFonts w:ascii="Times New Roman" w:hAnsi="Times New Roman" w:cs="Times New Roman"/>
          <w:sz w:val="20"/>
          <w:szCs w:val="20"/>
        </w:rPr>
        <w:t>) pharmacies (62%), and GP practises (perhaps 3%).</w:t>
      </w:r>
      <w:r w:rsidR="00E43A45" w:rsidRPr="003F0EB6">
        <w:rPr>
          <w:rFonts w:ascii="Times New Roman" w:hAnsi="Times New Roman" w:cs="Times New Roman"/>
          <w:sz w:val="20"/>
          <w:szCs w:val="20"/>
        </w:rPr>
        <w:t xml:space="preserve"> </w:t>
      </w:r>
      <w:r w:rsidR="00FF592B" w:rsidRPr="00FF592B">
        <w:rPr>
          <w:rFonts w:ascii="Times New Roman" w:hAnsi="Times New Roman" w:cs="Times New Roman"/>
          <w:sz w:val="20"/>
          <w:szCs w:val="20"/>
        </w:rPr>
        <w:t>Pharmacy practise has the potential to raise ethical issues that span the entire healthcare ethics spectrum, though not always to the same degree or level that may be encountered by medical or nursing practitioners, for instance, when negotiating the termination of a pregnancy or the switching off of life support.</w:t>
      </w:r>
      <w:r w:rsidR="001A4CD6">
        <w:rPr>
          <w:rFonts w:ascii="Times New Roman" w:hAnsi="Times New Roman" w:cs="Times New Roman"/>
          <w:sz w:val="20"/>
          <w:szCs w:val="20"/>
        </w:rPr>
        <w:t>[15]</w:t>
      </w:r>
      <w:r w:rsidR="00FF592B" w:rsidRPr="00FF592B">
        <w:rPr>
          <w:rFonts w:ascii="Times New Roman" w:hAnsi="Times New Roman" w:cs="Times New Roman"/>
          <w:sz w:val="20"/>
          <w:szCs w:val="20"/>
        </w:rPr>
        <w:t xml:space="preserve"> </w:t>
      </w:r>
    </w:p>
    <w:p w14:paraId="45709E94" w14:textId="074A3E6F" w:rsidR="00FF592B" w:rsidRDefault="00FF592B" w:rsidP="00550E37">
      <w:pPr>
        <w:spacing w:after="0" w:line="240" w:lineRule="auto"/>
        <w:ind w:firstLine="720"/>
        <w:jc w:val="both"/>
        <w:rPr>
          <w:rFonts w:ascii="Times New Roman" w:hAnsi="Times New Roman" w:cs="Times New Roman"/>
          <w:sz w:val="20"/>
          <w:szCs w:val="20"/>
        </w:rPr>
      </w:pPr>
      <w:r w:rsidRPr="00FF592B">
        <w:rPr>
          <w:rFonts w:ascii="Times New Roman" w:hAnsi="Times New Roman" w:cs="Times New Roman"/>
          <w:sz w:val="20"/>
          <w:szCs w:val="20"/>
        </w:rPr>
        <w:t xml:space="preserve">Community pharmacists, on the other hand, must daily combine their professional responsibilities as givers of </w:t>
      </w:r>
      <w:r w:rsidR="005B6BA4" w:rsidRPr="00FF592B">
        <w:rPr>
          <w:rFonts w:ascii="Times New Roman" w:hAnsi="Times New Roman" w:cs="Times New Roman"/>
          <w:sz w:val="20"/>
          <w:szCs w:val="20"/>
        </w:rPr>
        <w:t>advice</w:t>
      </w:r>
      <w:r w:rsidRPr="00FF592B">
        <w:rPr>
          <w:rFonts w:ascii="Times New Roman" w:hAnsi="Times New Roman" w:cs="Times New Roman"/>
          <w:sz w:val="20"/>
          <w:szCs w:val="20"/>
        </w:rPr>
        <w:t xml:space="preserve"> and support to optimise the use of medicines with their financial responsibility to make a livelihood, nay, a profit, as they work in the private</w:t>
      </w:r>
      <w:r>
        <w:rPr>
          <w:rFonts w:ascii="Times New Roman" w:hAnsi="Times New Roman" w:cs="Times New Roman"/>
          <w:sz w:val="20"/>
          <w:szCs w:val="20"/>
        </w:rPr>
        <w:t xml:space="preserve"> sector </w:t>
      </w:r>
      <w:r w:rsidRPr="00FF592B">
        <w:rPr>
          <w:rFonts w:ascii="Times New Roman" w:hAnsi="Times New Roman" w:cs="Times New Roman"/>
          <w:sz w:val="20"/>
          <w:szCs w:val="20"/>
        </w:rPr>
        <w:t>The organisational values and targets adopted by these</w:t>
      </w:r>
      <w:r w:rsidR="00E952F6">
        <w:rPr>
          <w:rFonts w:ascii="Times New Roman" w:hAnsi="Times New Roman" w:cs="Times New Roman"/>
          <w:sz w:val="20"/>
          <w:szCs w:val="20"/>
        </w:rPr>
        <w:t xml:space="preserve"> businesses (and countless small local groups) to secure adequate </w:t>
      </w:r>
      <w:r w:rsidR="008D52D2">
        <w:rPr>
          <w:rFonts w:ascii="Times New Roman" w:hAnsi="Times New Roman" w:cs="Times New Roman"/>
          <w:sz w:val="20"/>
          <w:szCs w:val="20"/>
        </w:rPr>
        <w:t>profits for shareholders or  owners may also ha</w:t>
      </w:r>
      <w:r w:rsidR="009E7D3B">
        <w:rPr>
          <w:rFonts w:ascii="Times New Roman" w:hAnsi="Times New Roman" w:cs="Times New Roman"/>
          <w:sz w:val="20"/>
          <w:szCs w:val="20"/>
        </w:rPr>
        <w:t>ve</w:t>
      </w:r>
      <w:r w:rsidRPr="00FF592B">
        <w:rPr>
          <w:rFonts w:ascii="Times New Roman" w:hAnsi="Times New Roman" w:cs="Times New Roman"/>
          <w:sz w:val="20"/>
          <w:szCs w:val="20"/>
        </w:rPr>
        <w:t xml:space="preserve"> a significant impact on the capacity of individual pharmacists to exercise independent pro</w:t>
      </w:r>
      <w:r w:rsidR="009E7D3B">
        <w:rPr>
          <w:rFonts w:ascii="Times New Roman" w:hAnsi="Times New Roman" w:cs="Times New Roman"/>
          <w:sz w:val="20"/>
          <w:szCs w:val="20"/>
        </w:rPr>
        <w:t>fessional judgement and morality</w:t>
      </w:r>
      <w:r w:rsidRPr="00FF592B">
        <w:rPr>
          <w:rFonts w:ascii="Times New Roman" w:hAnsi="Times New Roman" w:cs="Times New Roman"/>
          <w:sz w:val="20"/>
          <w:szCs w:val="20"/>
        </w:rPr>
        <w:t xml:space="preserve"> in Britain,</w:t>
      </w:r>
      <w:r w:rsidR="009E7D3B">
        <w:rPr>
          <w:rFonts w:ascii="Times New Roman" w:hAnsi="Times New Roman" w:cs="Times New Roman"/>
          <w:sz w:val="20"/>
          <w:szCs w:val="20"/>
        </w:rPr>
        <w:t xml:space="preserve"> where national multiples operate about 40% </w:t>
      </w:r>
      <w:r w:rsidRPr="00FF592B">
        <w:rPr>
          <w:rFonts w:ascii="Times New Roman" w:hAnsi="Times New Roman" w:cs="Times New Roman"/>
          <w:sz w:val="20"/>
          <w:szCs w:val="20"/>
        </w:rPr>
        <w:t>of community pharmacies.</w:t>
      </w:r>
      <w:r w:rsidRPr="00FF592B">
        <w:t xml:space="preserve"> </w:t>
      </w:r>
      <w:r w:rsidRPr="00FF592B">
        <w:rPr>
          <w:rFonts w:ascii="Times New Roman" w:hAnsi="Times New Roman" w:cs="Times New Roman"/>
          <w:sz w:val="20"/>
          <w:szCs w:val="20"/>
        </w:rPr>
        <w:t>The two additional published collections that were missed by this assessment of the literature are not particularly pertinent to pharmacy practise. First and foremost, these were reports on work done in the pharmacy ethics teaching field. Further analysis of this information may be acceptable elsewhere given that most of it is meant to educate and support future pharmacists' moral awareness and cognitive abilities.</w:t>
      </w:r>
      <w:r>
        <w:rPr>
          <w:rFonts w:ascii="Times New Roman" w:hAnsi="Times New Roman" w:cs="Times New Roman"/>
          <w:sz w:val="20"/>
          <w:szCs w:val="20"/>
        </w:rPr>
        <w:t xml:space="preserve"> </w:t>
      </w:r>
      <w:r w:rsidR="009E7D3B">
        <w:rPr>
          <w:rFonts w:ascii="Times New Roman" w:hAnsi="Times New Roman" w:cs="Times New Roman"/>
          <w:sz w:val="20"/>
          <w:szCs w:val="20"/>
        </w:rPr>
        <w:t xml:space="preserve">The second body of </w:t>
      </w:r>
      <w:proofErr w:type="gramStart"/>
      <w:r w:rsidR="009E7D3B">
        <w:rPr>
          <w:rFonts w:ascii="Times New Roman" w:hAnsi="Times New Roman" w:cs="Times New Roman"/>
          <w:sz w:val="20"/>
          <w:szCs w:val="20"/>
        </w:rPr>
        <w:t xml:space="preserve">work </w:t>
      </w:r>
      <w:r w:rsidRPr="00FF592B">
        <w:rPr>
          <w:rFonts w:ascii="Times New Roman" w:hAnsi="Times New Roman" w:cs="Times New Roman"/>
          <w:sz w:val="20"/>
          <w:szCs w:val="20"/>
        </w:rPr>
        <w:t xml:space="preserve"> discusses</w:t>
      </w:r>
      <w:proofErr w:type="gramEnd"/>
      <w:r w:rsidRPr="00FF592B">
        <w:rPr>
          <w:rFonts w:ascii="Times New Roman" w:hAnsi="Times New Roman" w:cs="Times New Roman"/>
          <w:sz w:val="20"/>
          <w:szCs w:val="20"/>
        </w:rPr>
        <w:t xml:space="preserve"> the ethical conundrums that the pharmaceutical industry, third-world poverty, and access to medications present. As a result, it was determined that this was not covered by the current review.</w:t>
      </w:r>
      <w:r w:rsidR="001A4CD6">
        <w:rPr>
          <w:rFonts w:ascii="Times New Roman" w:hAnsi="Times New Roman" w:cs="Times New Roman"/>
          <w:sz w:val="20"/>
          <w:szCs w:val="20"/>
        </w:rPr>
        <w:t>[15]</w:t>
      </w:r>
    </w:p>
    <w:p w14:paraId="5DD7C97B" w14:textId="6FAC0B10" w:rsidR="00E43A45" w:rsidRPr="00550E37" w:rsidRDefault="00550E37" w:rsidP="00550E37">
      <w:pPr>
        <w:spacing w:after="0" w:line="240" w:lineRule="auto"/>
        <w:jc w:val="center"/>
        <w:rPr>
          <w:rFonts w:ascii="Times New Roman" w:hAnsi="Times New Roman" w:cs="Times New Roman"/>
          <w:sz w:val="20"/>
          <w:szCs w:val="20"/>
        </w:rPr>
      </w:pPr>
      <w:r w:rsidRPr="00550E37">
        <w:rPr>
          <w:rFonts w:ascii="Times New Roman" w:hAnsi="Times New Roman" w:cs="Times New Roman"/>
          <w:b/>
          <w:bCs/>
          <w:sz w:val="20"/>
          <w:szCs w:val="20"/>
        </w:rPr>
        <w:lastRenderedPageBreak/>
        <w:t>XIII.APPLICATION OF ETHICAL CONCEPTS TO PRACTICE</w:t>
      </w:r>
    </w:p>
    <w:p w14:paraId="7D8A2C2F" w14:textId="649065AB" w:rsidR="00540CD9" w:rsidRDefault="00540CD9" w:rsidP="00550E37">
      <w:pPr>
        <w:spacing w:after="0" w:line="240" w:lineRule="auto"/>
        <w:jc w:val="both"/>
        <w:rPr>
          <w:rFonts w:ascii="Times New Roman" w:hAnsi="Times New Roman" w:cs="Times New Roman"/>
          <w:sz w:val="20"/>
          <w:szCs w:val="20"/>
        </w:rPr>
      </w:pPr>
      <w:r w:rsidRPr="00540CD9">
        <w:rPr>
          <w:rFonts w:ascii="Times New Roman" w:hAnsi="Times New Roman" w:cs="Times New Roman"/>
          <w:sz w:val="20"/>
          <w:szCs w:val="20"/>
        </w:rPr>
        <w:t>The vast majority of material on pharmacy ethics assumes that pharmacists are aware of ethical standards and then jumps right into applying ethical (and legal) principles to real-world settings</w:t>
      </w:r>
      <w:r>
        <w:rPr>
          <w:rFonts w:ascii="Times New Roman" w:hAnsi="Times New Roman" w:cs="Times New Roman"/>
          <w:sz w:val="20"/>
          <w:szCs w:val="20"/>
        </w:rPr>
        <w:t xml:space="preserve"> </w:t>
      </w:r>
      <w:r w:rsidRPr="00540CD9">
        <w:rPr>
          <w:rFonts w:ascii="Times New Roman" w:hAnsi="Times New Roman" w:cs="Times New Roman"/>
          <w:sz w:val="20"/>
          <w:szCs w:val="20"/>
        </w:rPr>
        <w:t xml:space="preserve">In the UK, Nathan and </w:t>
      </w:r>
      <w:r w:rsidR="005B6BA4" w:rsidRPr="00540CD9">
        <w:rPr>
          <w:rFonts w:ascii="Times New Roman" w:hAnsi="Times New Roman" w:cs="Times New Roman"/>
          <w:sz w:val="20"/>
          <w:szCs w:val="20"/>
        </w:rPr>
        <w:t>Grim wade</w:t>
      </w:r>
      <w:r w:rsidRPr="00540CD9">
        <w:rPr>
          <w:rFonts w:ascii="Times New Roman" w:hAnsi="Times New Roman" w:cs="Times New Roman"/>
          <w:sz w:val="20"/>
          <w:szCs w:val="20"/>
        </w:rPr>
        <w:t xml:space="preserve"> (1993) created an early form with eight scenarios "to test your law and ethics knowledge." In reality, all but one of the scenarios raised legal rather than ethical issues, and the eighth scenario, which dealt with the confidentiality of contraceptive prescribing, actually defended the "answer" by citing data protection and other laws</w:t>
      </w:r>
      <w:r w:rsidR="0039393F">
        <w:rPr>
          <w:rFonts w:ascii="Times New Roman" w:hAnsi="Times New Roman" w:cs="Times New Roman"/>
          <w:sz w:val="20"/>
          <w:szCs w:val="20"/>
        </w:rPr>
        <w:t xml:space="preserve"> </w:t>
      </w:r>
      <w:r w:rsidRPr="00540CD9">
        <w:rPr>
          <w:rFonts w:ascii="Times New Roman" w:hAnsi="Times New Roman" w:cs="Times New Roman"/>
          <w:sz w:val="20"/>
          <w:szCs w:val="20"/>
        </w:rPr>
        <w:t>The textbooks by Weinstein and Smith (see above) include examples of "practise scenarios" (including ethical challenges involving business) where it is required to first recognise the ethical issues that arise in a circumstance before being able to address them</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3C6ACBEE" w14:textId="0D8CC0C7" w:rsidR="0056726E" w:rsidRDefault="0056726E" w:rsidP="00550E37">
      <w:pPr>
        <w:spacing w:after="0" w:line="240" w:lineRule="auto"/>
        <w:ind w:firstLine="720"/>
        <w:jc w:val="both"/>
        <w:rPr>
          <w:rFonts w:ascii="Times New Roman" w:hAnsi="Times New Roman" w:cs="Times New Roman"/>
          <w:sz w:val="20"/>
          <w:szCs w:val="20"/>
        </w:rPr>
      </w:pPr>
      <w:r w:rsidRPr="0056726E">
        <w:rPr>
          <w:rFonts w:ascii="Times New Roman" w:hAnsi="Times New Roman" w:cs="Times New Roman"/>
          <w:sz w:val="20"/>
          <w:szCs w:val="20"/>
        </w:rPr>
        <w:t xml:space="preserve">In the UK, Wingfield, Taylor, and Lee (1997), followed by </w:t>
      </w:r>
      <w:r w:rsidR="005B6BA4" w:rsidRPr="0056726E">
        <w:rPr>
          <w:rFonts w:ascii="Times New Roman" w:hAnsi="Times New Roman" w:cs="Times New Roman"/>
          <w:sz w:val="20"/>
          <w:szCs w:val="20"/>
        </w:rPr>
        <w:t>Appel be</w:t>
      </w:r>
      <w:r w:rsidRPr="0056726E">
        <w:rPr>
          <w:rFonts w:ascii="Times New Roman" w:hAnsi="Times New Roman" w:cs="Times New Roman"/>
          <w:sz w:val="20"/>
          <w:szCs w:val="20"/>
        </w:rPr>
        <w:t>, Wingfield, and Taylor (2002), recommended the use of a systematic "stepwise" method to decision-making in real-world scenarios where legal and ethical principles may conflict. (This can be summed up as: obtaining information, identifying problems, designating priorities and interests, producing actionable options, and selecting an option based on sound reasoning</w:t>
      </w:r>
      <w:r w:rsidR="0039393F">
        <w:rPr>
          <w:rFonts w:ascii="Times New Roman" w:hAnsi="Times New Roman" w:cs="Times New Roman"/>
          <w:sz w:val="20"/>
          <w:szCs w:val="20"/>
        </w:rPr>
        <w:t xml:space="preserve"> </w:t>
      </w:r>
      <w:r w:rsidRPr="0056726E">
        <w:rPr>
          <w:rFonts w:ascii="Times New Roman" w:hAnsi="Times New Roman" w:cs="Times New Roman"/>
          <w:sz w:val="20"/>
          <w:szCs w:val="20"/>
        </w:rPr>
        <w:t>At first glance, two papers published in the American Journal of Hospital Pharmacy seem to be scenario-based studies alone, but they also incorporate philosophical analysis of the schools of thinking behind the conflicting "solutions" put forth by each of the two commentators</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0B75FB60" w14:textId="77777777" w:rsidR="00C60AAC" w:rsidRDefault="00C60AAC" w:rsidP="00550E37">
      <w:pPr>
        <w:spacing w:after="0" w:line="240" w:lineRule="auto"/>
        <w:ind w:firstLine="720"/>
        <w:jc w:val="both"/>
        <w:rPr>
          <w:rFonts w:ascii="Times New Roman" w:hAnsi="Times New Roman" w:cs="Times New Roman"/>
          <w:sz w:val="20"/>
          <w:szCs w:val="20"/>
        </w:rPr>
      </w:pPr>
      <w:r w:rsidRPr="00C60AAC">
        <w:rPr>
          <w:rFonts w:ascii="Times New Roman" w:hAnsi="Times New Roman" w:cs="Times New Roman"/>
          <w:sz w:val="20"/>
          <w:szCs w:val="20"/>
        </w:rPr>
        <w:t>Veatch (1990) makes deontological and utilitarian arguments in favour of the two options in a situation where the pharmacist must question the motivations behind a change in a physician's prescribing before coming to the conclusion that obligations like the "ethics of respect" for the patient's rights should probably take precedence.</w:t>
      </w:r>
    </w:p>
    <w:p w14:paraId="6094CC17" w14:textId="0D0523EC" w:rsidR="00C60AAC" w:rsidRDefault="00C60AAC" w:rsidP="00550E37">
      <w:pPr>
        <w:spacing w:after="0" w:line="240" w:lineRule="auto"/>
        <w:jc w:val="both"/>
        <w:rPr>
          <w:rFonts w:ascii="Times New Roman" w:hAnsi="Times New Roman" w:cs="Times New Roman"/>
          <w:sz w:val="20"/>
          <w:szCs w:val="20"/>
        </w:rPr>
      </w:pPr>
      <w:r w:rsidRPr="00C60AAC">
        <w:rPr>
          <w:rFonts w:ascii="Times New Roman" w:hAnsi="Times New Roman" w:cs="Times New Roman"/>
          <w:sz w:val="20"/>
          <w:szCs w:val="20"/>
        </w:rPr>
        <w:t>Veatch (1993) also compares earlier paternalistic concepts of secrecy with more contemporary ideas on respect for autonomy in reference to a patient who refuses to reveal significant symptoms to his doctor. The following sections serve as examples of how ethical ideas are applied to pharmacy practise, frequently in works that are not particularly intended to do so</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7EB5729C" w14:textId="24BFC885" w:rsidR="00E20B42" w:rsidRPr="00550E37" w:rsidRDefault="00225C2F" w:rsidP="00225C2F">
      <w:pPr>
        <w:spacing w:after="0" w:line="240" w:lineRule="auto"/>
        <w:jc w:val="center"/>
        <w:rPr>
          <w:rFonts w:ascii="Times New Roman" w:hAnsi="Times New Roman" w:cs="Times New Roman"/>
          <w:b/>
          <w:bCs/>
          <w:sz w:val="20"/>
          <w:szCs w:val="20"/>
        </w:rPr>
      </w:pPr>
      <w:bookmarkStart w:id="4" w:name="_Hlk111893259"/>
      <w:r w:rsidRPr="00550E37">
        <w:rPr>
          <w:rFonts w:ascii="Times New Roman" w:hAnsi="Times New Roman" w:cs="Times New Roman"/>
          <w:b/>
          <w:bCs/>
          <w:sz w:val="20"/>
          <w:szCs w:val="20"/>
        </w:rPr>
        <w:t>XIII.</w:t>
      </w:r>
      <w:bookmarkStart w:id="5" w:name="_Hlk111898930"/>
      <w:r>
        <w:rPr>
          <w:rFonts w:ascii="Times New Roman" w:hAnsi="Times New Roman" w:cs="Times New Roman"/>
          <w:b/>
          <w:bCs/>
          <w:sz w:val="20"/>
          <w:szCs w:val="20"/>
        </w:rPr>
        <w:t xml:space="preserve"> </w:t>
      </w:r>
      <w:r w:rsidRPr="00550E37">
        <w:rPr>
          <w:rFonts w:ascii="Times New Roman" w:hAnsi="Times New Roman" w:cs="Times New Roman"/>
          <w:b/>
          <w:bCs/>
          <w:sz w:val="20"/>
          <w:szCs w:val="20"/>
        </w:rPr>
        <w:t>CONSENT AND CONFIDENTIALITY</w:t>
      </w:r>
      <w:bookmarkEnd w:id="5"/>
    </w:p>
    <w:bookmarkEnd w:id="4"/>
    <w:p w14:paraId="3EA04908" w14:textId="1791BD40" w:rsidR="00704E9E" w:rsidRDefault="00614DF3" w:rsidP="00550E37">
      <w:pPr>
        <w:spacing w:after="0" w:line="240" w:lineRule="auto"/>
        <w:ind w:firstLine="720"/>
        <w:jc w:val="both"/>
        <w:rPr>
          <w:rFonts w:ascii="Times New Roman" w:hAnsi="Times New Roman" w:cs="Times New Roman"/>
          <w:sz w:val="20"/>
          <w:szCs w:val="20"/>
        </w:rPr>
      </w:pPr>
      <w:r w:rsidRPr="00614DF3">
        <w:rPr>
          <w:rFonts w:ascii="Times New Roman" w:hAnsi="Times New Roman" w:cs="Times New Roman"/>
          <w:sz w:val="20"/>
          <w:szCs w:val="20"/>
        </w:rPr>
        <w:t>Confidentiality and the related idea of consent to use and disclosure of patient information are frequently cited in literature on pharmacy ethics. A French study looked into how 15 hospital pharmacists responded to scenarios that potentially jeopardise patient privacy. All of the study's pharmacist participants argued that they did not have any instruction in biomedical ethics throughout their bachelor years and did not have enough practise to feel comfortable handling these circumstances</w:t>
      </w:r>
      <w:r w:rsidR="0039393F">
        <w:rPr>
          <w:rFonts w:ascii="Times New Roman" w:hAnsi="Times New Roman" w:cs="Times New Roman"/>
          <w:sz w:val="20"/>
          <w:szCs w:val="20"/>
        </w:rPr>
        <w:t xml:space="preserve"> </w:t>
      </w:r>
      <w:r w:rsidRPr="00614DF3">
        <w:rPr>
          <w:rFonts w:ascii="Times New Roman" w:hAnsi="Times New Roman" w:cs="Times New Roman"/>
          <w:sz w:val="20"/>
          <w:szCs w:val="20"/>
        </w:rPr>
        <w:t>The primary remedy was considered to be turning to a manual of best practises</w:t>
      </w:r>
      <w:proofErr w:type="gramStart"/>
      <w:r w:rsidRPr="00614DF3">
        <w:rPr>
          <w:rFonts w:ascii="Times New Roman" w:hAnsi="Times New Roman" w:cs="Times New Roman"/>
          <w:sz w:val="20"/>
          <w:szCs w:val="20"/>
        </w:rPr>
        <w:t>.</w:t>
      </w:r>
      <w:r w:rsidR="001A4CD6">
        <w:rPr>
          <w:rFonts w:ascii="Times New Roman" w:hAnsi="Times New Roman" w:cs="Times New Roman"/>
          <w:sz w:val="20"/>
          <w:szCs w:val="20"/>
        </w:rPr>
        <w:t>[</w:t>
      </w:r>
      <w:proofErr w:type="gramEnd"/>
      <w:r w:rsidR="001A4CD6">
        <w:rPr>
          <w:rFonts w:ascii="Times New Roman" w:hAnsi="Times New Roman" w:cs="Times New Roman"/>
          <w:sz w:val="20"/>
          <w:szCs w:val="20"/>
        </w:rPr>
        <w:t>17]</w:t>
      </w:r>
      <w:r w:rsidRPr="00614DF3">
        <w:rPr>
          <w:rFonts w:ascii="Times New Roman" w:hAnsi="Times New Roman" w:cs="Times New Roman"/>
          <w:sz w:val="20"/>
          <w:szCs w:val="20"/>
        </w:rPr>
        <w:t xml:space="preserve"> The same issues, as well as a solution, were raised in a later UK study on the challenges faced by pharmacists who provide medical information. Traditionally restricted to other healthcare professionals, such services are now being used by the general public.</w:t>
      </w:r>
      <w:r>
        <w:rPr>
          <w:rFonts w:ascii="Times New Roman" w:hAnsi="Times New Roman" w:cs="Times New Roman"/>
          <w:sz w:val="20"/>
          <w:szCs w:val="20"/>
        </w:rPr>
        <w:t xml:space="preserve"> </w:t>
      </w:r>
      <w:r w:rsidRPr="00614DF3">
        <w:rPr>
          <w:rFonts w:ascii="Times New Roman" w:hAnsi="Times New Roman" w:cs="Times New Roman"/>
          <w:sz w:val="20"/>
          <w:szCs w:val="20"/>
        </w:rPr>
        <w:t xml:space="preserve">Conflicts between pharmacists who prefer to retain sensitive information for more appropriate disclosure than by phone and those who contend that since the majority of the requested information is in the public domain, it should be made available upon request were noted in the study. Again, out of 151 centres for medicine information that provided feedback, more than half said that the pharmacists providing the service had not been trained in "ethical considerations" even though more than 70% of them had obtained postgraduate clinical degrees </w:t>
      </w:r>
      <w:r w:rsidR="001A4CD6">
        <w:rPr>
          <w:rFonts w:ascii="Times New Roman" w:hAnsi="Times New Roman" w:cs="Times New Roman"/>
          <w:sz w:val="20"/>
          <w:szCs w:val="20"/>
        </w:rPr>
        <w:t>[17]</w:t>
      </w:r>
      <w:r w:rsidR="00225C2F">
        <w:rPr>
          <w:rFonts w:ascii="Times New Roman" w:hAnsi="Times New Roman" w:cs="Times New Roman"/>
          <w:sz w:val="20"/>
          <w:szCs w:val="20"/>
        </w:rPr>
        <w:t>.</w:t>
      </w:r>
    </w:p>
    <w:p w14:paraId="142BA4E3" w14:textId="2DC48116" w:rsidR="00704E9E" w:rsidRDefault="00614DF3" w:rsidP="00550E37">
      <w:pPr>
        <w:spacing w:after="0" w:line="240" w:lineRule="auto"/>
        <w:ind w:firstLine="720"/>
        <w:jc w:val="both"/>
        <w:rPr>
          <w:rFonts w:ascii="Times New Roman" w:hAnsi="Times New Roman" w:cs="Times New Roman"/>
          <w:sz w:val="20"/>
          <w:szCs w:val="20"/>
        </w:rPr>
      </w:pPr>
      <w:r w:rsidRPr="00614DF3">
        <w:rPr>
          <w:rFonts w:ascii="Times New Roman" w:hAnsi="Times New Roman" w:cs="Times New Roman"/>
          <w:sz w:val="20"/>
          <w:szCs w:val="20"/>
        </w:rPr>
        <w:t>The "situation and potential solutions" method mentioned above is used in other published materials on consent and secrecy</w:t>
      </w:r>
      <w:r w:rsidR="0039393F">
        <w:rPr>
          <w:rFonts w:ascii="Times New Roman" w:hAnsi="Times New Roman" w:cs="Times New Roman"/>
          <w:sz w:val="20"/>
          <w:szCs w:val="20"/>
        </w:rPr>
        <w:t xml:space="preserve"> </w:t>
      </w:r>
      <w:r w:rsidR="00AD7137" w:rsidRPr="00AD7137">
        <w:rPr>
          <w:rFonts w:ascii="Times New Roman" w:hAnsi="Times New Roman" w:cs="Times New Roman"/>
          <w:sz w:val="20"/>
          <w:szCs w:val="20"/>
        </w:rPr>
        <w:t>Haddad talked about a case in the US where a patient had given a strict order not to tell the patient's doctor about material that appeared to pose a major threat to his health. According to her, the obligation to maintain patient privacy is based on two core ethical principles: respect for the patient's right to autonomy in making medical decisions and faithfulness, which is implied in the pharmacist's tacit promise to remain silent if the patient so chooses</w:t>
      </w:r>
      <w:r w:rsidR="0039393F">
        <w:rPr>
          <w:rFonts w:ascii="Times New Roman" w:hAnsi="Times New Roman" w:cs="Times New Roman"/>
          <w:sz w:val="20"/>
          <w:szCs w:val="20"/>
        </w:rPr>
        <w:t xml:space="preserve"> </w:t>
      </w:r>
      <w:r w:rsidR="00F47AB9" w:rsidRPr="00AD7137">
        <w:rPr>
          <w:rFonts w:ascii="Times New Roman" w:hAnsi="Times New Roman" w:cs="Times New Roman"/>
          <w:sz w:val="20"/>
          <w:szCs w:val="20"/>
        </w:rPr>
        <w:t>in</w:t>
      </w:r>
      <w:r w:rsidR="00AD7137" w:rsidRPr="00AD7137">
        <w:rPr>
          <w:rFonts w:ascii="Times New Roman" w:hAnsi="Times New Roman" w:cs="Times New Roman"/>
          <w:sz w:val="20"/>
          <w:szCs w:val="20"/>
        </w:rPr>
        <w:t xml:space="preserve"> this scenario, it is believed that expressed wish to be the deciding factor. Disclosure might have been a different course of action if the patient had remained silent. In a series of scenario discussions, other examples of information given by the patient to the pharmacist on a confidential basis were included in the UK. These examples included purposefully refusing to take the prescribed medication or hiding information that might impair the efficacy of the medication</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704E9E">
        <w:rPr>
          <w:rFonts w:ascii="Times New Roman" w:hAnsi="Times New Roman" w:cs="Times New Roman"/>
          <w:sz w:val="20"/>
          <w:szCs w:val="20"/>
        </w:rPr>
        <w:t xml:space="preserve">. </w:t>
      </w:r>
    </w:p>
    <w:p w14:paraId="12F66DCA" w14:textId="2ADBBFA3" w:rsidR="00AD7137" w:rsidRDefault="00AD7137" w:rsidP="00550E37">
      <w:pPr>
        <w:spacing w:after="0" w:line="240" w:lineRule="auto"/>
        <w:ind w:firstLine="720"/>
        <w:jc w:val="both"/>
        <w:rPr>
          <w:rFonts w:ascii="Times New Roman" w:hAnsi="Times New Roman" w:cs="Times New Roman"/>
          <w:sz w:val="20"/>
          <w:szCs w:val="20"/>
        </w:rPr>
      </w:pPr>
      <w:r w:rsidRPr="00AD7137">
        <w:rPr>
          <w:rFonts w:ascii="Times New Roman" w:hAnsi="Times New Roman" w:cs="Times New Roman"/>
          <w:sz w:val="20"/>
          <w:szCs w:val="20"/>
        </w:rPr>
        <w:t>The current author incorporated a confidentiality scenario regarding the publication of patient records after death in a series of articles analysing the process of ethical decision-making to highlight the general character of ethical obligations outside statutory law. Other publications have taken a more descriptive tack, outlining the effects of practise modifications or revisions to the Code of Ethics on secrecy.</w:t>
      </w:r>
      <w:r>
        <w:rPr>
          <w:rFonts w:ascii="Times New Roman" w:hAnsi="Times New Roman" w:cs="Times New Roman"/>
          <w:sz w:val="20"/>
          <w:szCs w:val="20"/>
        </w:rPr>
        <w:t xml:space="preserve"> </w:t>
      </w:r>
      <w:r w:rsidRPr="00AD7137">
        <w:rPr>
          <w:rFonts w:ascii="Times New Roman" w:hAnsi="Times New Roman" w:cs="Times New Roman"/>
          <w:sz w:val="20"/>
          <w:szCs w:val="20"/>
        </w:rPr>
        <w:t>Another study looks at how using a phone link and a buffer zone to keep waiting patients away from the patient consultation in process can actually provide both security and privacy. The majority of the literature on secrecy in pharmacy has been produced since the introduction of electronic communication. There has been a huge increase in statutory regulation on both sides of the Atlantic, and there has been a lot of discussion about how to deal with the potential and hazards that "</w:t>
      </w:r>
      <w:r w:rsidR="005B6BA4" w:rsidRPr="00AD7137">
        <w:rPr>
          <w:rFonts w:ascii="Times New Roman" w:hAnsi="Times New Roman" w:cs="Times New Roman"/>
          <w:sz w:val="20"/>
          <w:szCs w:val="20"/>
        </w:rPr>
        <w:t>tele pharmacy</w:t>
      </w:r>
      <w:r w:rsidRPr="00AD7137">
        <w:rPr>
          <w:rFonts w:ascii="Times New Roman" w:hAnsi="Times New Roman" w:cs="Times New Roman"/>
          <w:sz w:val="20"/>
          <w:szCs w:val="20"/>
        </w:rPr>
        <w:t>" presents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225C2F">
        <w:rPr>
          <w:rFonts w:ascii="Times New Roman" w:hAnsi="Times New Roman" w:cs="Times New Roman"/>
          <w:sz w:val="20"/>
          <w:szCs w:val="20"/>
        </w:rPr>
        <w:t>.</w:t>
      </w:r>
    </w:p>
    <w:p w14:paraId="344D6CCD" w14:textId="42CAEA4A" w:rsidR="005925EE" w:rsidRDefault="005925EE" w:rsidP="00550E37">
      <w:pPr>
        <w:spacing w:after="0" w:line="240" w:lineRule="auto"/>
        <w:ind w:firstLine="720"/>
        <w:jc w:val="both"/>
        <w:rPr>
          <w:rFonts w:ascii="Times New Roman" w:hAnsi="Times New Roman" w:cs="Times New Roman"/>
          <w:sz w:val="20"/>
          <w:szCs w:val="20"/>
        </w:rPr>
      </w:pPr>
      <w:r w:rsidRPr="005925EE">
        <w:rPr>
          <w:rFonts w:ascii="Times New Roman" w:hAnsi="Times New Roman" w:cs="Times New Roman"/>
          <w:sz w:val="20"/>
          <w:szCs w:val="20"/>
        </w:rPr>
        <w:t>Pharmaceutical corporations can use "data mining" to focus their drug marketing campaigns more profitably and efficiently by purchasing electronic patient medication information. The state was defeated, mostly because the data processor could demonstrate that the patient's identity had been successfully wiped off.</w:t>
      </w:r>
      <w:r>
        <w:rPr>
          <w:rFonts w:ascii="Times New Roman" w:hAnsi="Times New Roman" w:cs="Times New Roman"/>
          <w:sz w:val="20"/>
          <w:szCs w:val="20"/>
        </w:rPr>
        <w:t xml:space="preserve"> </w:t>
      </w:r>
      <w:r w:rsidRPr="005925EE">
        <w:rPr>
          <w:rFonts w:ascii="Times New Roman" w:hAnsi="Times New Roman" w:cs="Times New Roman"/>
          <w:sz w:val="20"/>
          <w:szCs w:val="20"/>
        </w:rPr>
        <w:t xml:space="preserve">In </w:t>
      </w:r>
      <w:r w:rsidRPr="005925EE">
        <w:rPr>
          <w:rFonts w:ascii="Times New Roman" w:hAnsi="Times New Roman" w:cs="Times New Roman"/>
          <w:sz w:val="20"/>
          <w:szCs w:val="20"/>
        </w:rPr>
        <w:lastRenderedPageBreak/>
        <w:t>Canada, the Medical Association called for legislation in response to similar activities by the same data processor to safeguard physician anonymity. This report makes mention of British Columbia's unilateral decision to forbid pharmacies from contributing to the collecting of this data and replace it with a province-wide, online pharmacy system. Ironically, while such information is currently available to the NHS in the UK through its state reimbursement systems, it has not yet chosen to use it in this manner</w:t>
      </w:r>
      <w:r w:rsidR="002935ED">
        <w:rPr>
          <w:rFonts w:ascii="Times New Roman" w:hAnsi="Times New Roman" w:cs="Times New Roman"/>
          <w:sz w:val="20"/>
          <w:szCs w:val="20"/>
        </w:rPr>
        <w:t xml:space="preserve"> </w:t>
      </w:r>
      <w:r w:rsidRPr="005925EE">
        <w:rPr>
          <w:rFonts w:ascii="Times New Roman" w:hAnsi="Times New Roman" w:cs="Times New Roman"/>
          <w:sz w:val="20"/>
          <w:szCs w:val="20"/>
        </w:rPr>
        <w:t>In the UK, the ability to write and send electronic prescriptions is still in its infancy, but preliminary research indicates that consent and confidentiality will be problematic issues. Real and potential opportunities to control prescription costs or enhance patient health outcomes are presented by the capacity of state systems to handle personal health information, such as the NHS in the UK or employment-linked PBOs in the US These possibilities also create tensions between organisational effectiveness and patients' rights to refuse consent to such data manipulation. These rights are probably more concerned with the right to accurate information than the right to opt-out</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21F02491" w14:textId="14B780F5" w:rsidR="008670DD" w:rsidRDefault="005925EE" w:rsidP="008670DD">
      <w:pPr>
        <w:spacing w:after="0" w:line="240" w:lineRule="auto"/>
        <w:ind w:firstLine="720"/>
        <w:jc w:val="both"/>
        <w:rPr>
          <w:rFonts w:ascii="Times New Roman" w:hAnsi="Times New Roman" w:cs="Times New Roman"/>
          <w:sz w:val="20"/>
          <w:szCs w:val="20"/>
        </w:rPr>
      </w:pPr>
      <w:r w:rsidRPr="005925EE">
        <w:rPr>
          <w:rFonts w:ascii="Times New Roman" w:hAnsi="Times New Roman" w:cs="Times New Roman"/>
          <w:sz w:val="20"/>
          <w:szCs w:val="20"/>
        </w:rPr>
        <w:t>A US operation that exploited prescription information to sell a new medicine to patients without their previous knowledge sparked a media backlash in 1998. Earlier acknowledgment that the interests of pharmacy providers, such as business owners or Pharmacy Benefit Managers (PBMs), may differ from those of pharmacy practitioners is highlighted in an editorial examining this development.</w:t>
      </w:r>
      <w:r w:rsidR="00E20B42" w:rsidRPr="003F0EB6">
        <w:rPr>
          <w:rFonts w:ascii="Times New Roman" w:hAnsi="Times New Roman" w:cs="Times New Roman"/>
          <w:sz w:val="20"/>
          <w:szCs w:val="20"/>
        </w:rPr>
        <w:t xml:space="preserve"> </w:t>
      </w:r>
      <w:r w:rsidR="008A6359" w:rsidRPr="008A6359">
        <w:rPr>
          <w:rFonts w:ascii="Times New Roman" w:hAnsi="Times New Roman" w:cs="Times New Roman"/>
          <w:sz w:val="20"/>
          <w:szCs w:val="20"/>
        </w:rPr>
        <w:t>the privacy risk brought on by huge numbers of employees having access to certain data sets in behavioural (mental) health PBMs. The number of online pharmacies is increasing everywhere. The majority of discussion centres on the financial ramifications for more established "brick and mortar" pharmacies, however Landis (1999) and Spooner (1999) explain the privacy and confidentiality ramifications of email exchanges in a US news article (1999).</w:t>
      </w:r>
      <w:r w:rsidR="008A6359" w:rsidRPr="008A6359">
        <w:t xml:space="preserve"> </w:t>
      </w:r>
      <w:r w:rsidR="008A6359" w:rsidRPr="008A6359">
        <w:rPr>
          <w:rFonts w:ascii="Times New Roman" w:hAnsi="Times New Roman" w:cs="Times New Roman"/>
          <w:sz w:val="20"/>
          <w:szCs w:val="20"/>
        </w:rPr>
        <w:t>the privacy risk brought on by huge numbers of employees having access to certain data sets in behavioural (mental) health PBMs. The number of online pharmacies is increasing everywhere. The majority of discussion centres on the financial ramifications for more established "brick and mortar" pharmacies, however Landis (1999) and Spooner (1999) explain the privacy and confidentiality ramifications of email exchanges in a US news article (1999)</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2A41F940" w14:textId="4C75771F" w:rsidR="00542E8F" w:rsidRPr="00EF792B" w:rsidRDefault="00B5790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XIV.</w:t>
      </w:r>
      <w:r w:rsidR="008670DD" w:rsidRPr="00EF792B">
        <w:rPr>
          <w:rFonts w:ascii="Times New Roman" w:hAnsi="Times New Roman" w:cs="Times New Roman"/>
          <w:b/>
          <w:bCs/>
          <w:sz w:val="20"/>
          <w:szCs w:val="20"/>
        </w:rPr>
        <w:t>LEGAL AND ETHICAL ISSUES REGARDING SOCIAL MEDIA AND PHARMACY EDUCATION</w:t>
      </w:r>
    </w:p>
    <w:p w14:paraId="6F151A40" w14:textId="4C884DB1" w:rsidR="0068634C" w:rsidRDefault="0068634C" w:rsidP="00550E37">
      <w:pPr>
        <w:spacing w:after="0" w:line="240" w:lineRule="auto"/>
        <w:ind w:firstLine="720"/>
        <w:jc w:val="both"/>
        <w:rPr>
          <w:rFonts w:ascii="Times New Roman" w:hAnsi="Times New Roman" w:cs="Times New Roman"/>
          <w:sz w:val="20"/>
          <w:szCs w:val="20"/>
        </w:rPr>
      </w:pPr>
      <w:r w:rsidRPr="0068634C">
        <w:rPr>
          <w:rFonts w:ascii="Times New Roman" w:hAnsi="Times New Roman" w:cs="Times New Roman"/>
          <w:sz w:val="20"/>
          <w:szCs w:val="20"/>
        </w:rPr>
        <w:t>New social media platforms like YouTube, Facebook, Twitter, and Blogger have seen a sharp rise in popularity in recent years. Older generations are fast joining the ranks of social media users, but younger generations were predominantly the early adopters of these technology. 400 million people use Facebook alone, with users 35 and older expanding at the quickest rate.</w:t>
      </w:r>
      <w:r w:rsidR="00E33F3D" w:rsidRPr="003F0EB6">
        <w:rPr>
          <w:rFonts w:ascii="Times New Roman" w:hAnsi="Times New Roman" w:cs="Times New Roman"/>
          <w:sz w:val="20"/>
          <w:szCs w:val="20"/>
        </w:rPr>
        <w:t xml:space="preserve"> </w:t>
      </w:r>
      <w:r w:rsidRPr="0068634C">
        <w:rPr>
          <w:rFonts w:ascii="Times New Roman" w:hAnsi="Times New Roman" w:cs="Times New Roman"/>
          <w:sz w:val="20"/>
          <w:szCs w:val="20"/>
        </w:rPr>
        <w:t>The social communication paradigm is shifting from the conventional face-to-face or telephone model to one that leverages a range of Web-based social media tools, in part due to the popularity of these programmes. These technologies are now so pervasive that they are starting to disturb parts of our social structure</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0B0A8713" w14:textId="35621CD5" w:rsidR="004E3960" w:rsidRDefault="0091119E" w:rsidP="00550E37">
      <w:pPr>
        <w:spacing w:after="0" w:line="240" w:lineRule="auto"/>
        <w:ind w:firstLine="360"/>
        <w:jc w:val="both"/>
        <w:rPr>
          <w:rFonts w:ascii="Times New Roman" w:hAnsi="Times New Roman" w:cs="Times New Roman"/>
          <w:sz w:val="20"/>
          <w:szCs w:val="20"/>
        </w:rPr>
      </w:pPr>
      <w:r w:rsidRPr="0091119E">
        <w:rPr>
          <w:rFonts w:ascii="Times New Roman" w:hAnsi="Times New Roman" w:cs="Times New Roman"/>
          <w:sz w:val="20"/>
          <w:szCs w:val="20"/>
        </w:rPr>
        <w:t>Duncan stated in 2008 that the preceding two decades in particular have been marked by exponential advances in technology, especially by widespread access to ever-sophisticated electronic devices for communic</w:t>
      </w:r>
      <w:r>
        <w:rPr>
          <w:rFonts w:ascii="Times New Roman" w:hAnsi="Times New Roman" w:cs="Times New Roman"/>
          <w:sz w:val="20"/>
          <w:szCs w:val="20"/>
        </w:rPr>
        <w:t>ation and information retrieval</w:t>
      </w:r>
      <w:r w:rsidR="006615FA" w:rsidRPr="006615FA">
        <w:rPr>
          <w:rFonts w:ascii="Times New Roman" w:hAnsi="Times New Roman" w:cs="Times New Roman"/>
          <w:sz w:val="20"/>
          <w:szCs w:val="20"/>
        </w:rPr>
        <w:t>.</w:t>
      </w:r>
      <w:r w:rsidR="004E3960" w:rsidRPr="004E3960">
        <w:t xml:space="preserve"> </w:t>
      </w:r>
      <w:r w:rsidRPr="0091119E">
        <w:rPr>
          <w:rFonts w:ascii="Times New Roman" w:hAnsi="Times New Roman" w:cs="Times New Roman"/>
          <w:sz w:val="20"/>
          <w:szCs w:val="20"/>
        </w:rPr>
        <w:t xml:space="preserve">The intergenerational divide has expanded as a result of concurrent changes in societal mores about the usage of such devices, which affect all institutions, including law and education. Despite the fact that these disruptions have affected the entire society, there are several challenges that are particularly pertinent to professional education.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57D6BE44" w14:textId="71EA30C4" w:rsidR="004E3960" w:rsidRPr="002935ED" w:rsidRDefault="004E3960" w:rsidP="00550E37">
      <w:pPr>
        <w:spacing w:after="0" w:line="240" w:lineRule="auto"/>
        <w:ind w:firstLine="360"/>
        <w:jc w:val="both"/>
        <w:rPr>
          <w:rFonts w:ascii="Times New Roman" w:hAnsi="Times New Roman" w:cs="Times New Roman"/>
          <w:b/>
          <w:bCs/>
          <w:sz w:val="20"/>
          <w:szCs w:val="20"/>
        </w:rPr>
      </w:pPr>
      <w:r w:rsidRPr="002935ED">
        <w:rPr>
          <w:rFonts w:ascii="Times New Roman" w:hAnsi="Times New Roman" w:cs="Times New Roman"/>
          <w:sz w:val="20"/>
          <w:szCs w:val="20"/>
        </w:rPr>
        <w:t>Many of the hazy concerns have also been improved by conversations in research publications and at professional conferences. Many students, faculty members, and administrators are not yet completely aware of the complexity imposed upon schools as a result of the aforementioned paradigm shift because this field of research is still quite young. In order to help pharmacy faculty members and administrators understand this developing area of concern and avoid potential legal entanglements, the authors of this article review and explain the legal and ethical issues connected with social media use. They then offer recommendations for pharmacy administrators and faculty as a whole</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24718AC8" w14:textId="64BABE19" w:rsidR="00E33F3D" w:rsidRPr="002935ED" w:rsidRDefault="00B57908"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XV.</w:t>
      </w:r>
      <w:r w:rsidR="00225C2F">
        <w:rPr>
          <w:rFonts w:ascii="Times New Roman" w:hAnsi="Times New Roman" w:cs="Times New Roman"/>
          <w:b/>
          <w:bCs/>
          <w:sz w:val="20"/>
          <w:szCs w:val="20"/>
        </w:rPr>
        <w:t xml:space="preserve"> </w:t>
      </w:r>
      <w:r w:rsidR="00E33F3D" w:rsidRPr="002935ED">
        <w:rPr>
          <w:rFonts w:ascii="Times New Roman" w:hAnsi="Times New Roman" w:cs="Times New Roman"/>
          <w:b/>
          <w:bCs/>
          <w:sz w:val="20"/>
          <w:szCs w:val="20"/>
        </w:rPr>
        <w:t>LEGAL ISSUES</w:t>
      </w:r>
    </w:p>
    <w:p w14:paraId="74D1AFFD" w14:textId="4197F11E" w:rsidR="004E3960" w:rsidRDefault="0091119E" w:rsidP="00550E37">
      <w:pPr>
        <w:spacing w:after="0" w:line="240" w:lineRule="auto"/>
        <w:ind w:firstLine="360"/>
        <w:jc w:val="both"/>
        <w:rPr>
          <w:rFonts w:ascii="Times New Roman" w:hAnsi="Times New Roman" w:cs="Times New Roman"/>
          <w:sz w:val="20"/>
          <w:szCs w:val="20"/>
        </w:rPr>
      </w:pPr>
      <w:r w:rsidRPr="0091119E">
        <w:rPr>
          <w:rFonts w:ascii="Times New Roman" w:hAnsi="Times New Roman" w:cs="Times New Roman"/>
          <w:sz w:val="20"/>
          <w:szCs w:val="20"/>
        </w:rPr>
        <w:t xml:space="preserve">A number of fundamental rights protected by the US Constitution may be at jeopardy in situations involving the use of social media, including freedom of speech, worries about search and seizure, the right to privacy, and the denial of due process. An overview of these subjects could serve as the basis for a discussion of the issues with social media.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A0BD905" w14:textId="40B79CA3" w:rsidR="00EF639C" w:rsidRDefault="004E3960" w:rsidP="00550E37">
      <w:pPr>
        <w:spacing w:after="0" w:line="240" w:lineRule="auto"/>
        <w:ind w:firstLine="360"/>
        <w:jc w:val="both"/>
        <w:rPr>
          <w:rFonts w:ascii="Times New Roman" w:hAnsi="Times New Roman" w:cs="Times New Roman"/>
          <w:sz w:val="20"/>
          <w:szCs w:val="20"/>
        </w:rPr>
      </w:pPr>
      <w:r w:rsidRPr="004E3960">
        <w:rPr>
          <w:rFonts w:ascii="Times New Roman" w:hAnsi="Times New Roman" w:cs="Times New Roman"/>
          <w:sz w:val="20"/>
          <w:szCs w:val="20"/>
        </w:rPr>
        <w:t>Freedom of speech is one of the six rights granted to citizens by the First Amendment of the US Constitution, which also states that Congress cannot pass legislation restricting the free exercise of one's religion, banning its practise, restricting one's right to free speech or the press, or restricting the right of the people to peacefully assemble and petition the government for redress of grievances.</w:t>
      </w:r>
      <w:r>
        <w:rPr>
          <w:rFonts w:ascii="Times New Roman" w:hAnsi="Times New Roman" w:cs="Times New Roman"/>
          <w:sz w:val="20"/>
          <w:szCs w:val="20"/>
        </w:rPr>
        <w:t xml:space="preserve"> </w:t>
      </w:r>
      <w:r w:rsidR="00EF639C" w:rsidRPr="00EF639C">
        <w:rPr>
          <w:rFonts w:ascii="Times New Roman" w:hAnsi="Times New Roman" w:cs="Times New Roman"/>
          <w:sz w:val="20"/>
          <w:szCs w:val="20"/>
        </w:rPr>
        <w:t>Issues with free speech only arise when the government is engaged. The standard was established that student speech may only be restricted when it materially disrupts or substantially interferes with a school's activities in one of the key US Supreme Court cases in this area</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4868C4C" w14:textId="55A2F0B1" w:rsidR="00EF639C" w:rsidRDefault="0091119E" w:rsidP="00550E37">
      <w:pPr>
        <w:spacing w:after="0" w:line="240" w:lineRule="auto"/>
        <w:ind w:firstLine="360"/>
        <w:jc w:val="both"/>
        <w:rPr>
          <w:rFonts w:ascii="Times New Roman" w:hAnsi="Times New Roman" w:cs="Times New Roman"/>
          <w:sz w:val="20"/>
          <w:szCs w:val="20"/>
        </w:rPr>
      </w:pPr>
      <w:r w:rsidRPr="0091119E">
        <w:rPr>
          <w:rFonts w:ascii="Times New Roman" w:hAnsi="Times New Roman" w:cs="Times New Roman"/>
          <w:sz w:val="20"/>
          <w:szCs w:val="20"/>
        </w:rPr>
        <w:t xml:space="preserve">According to the Supreme Court's decision in the Tinker case, "conduct by the student, in class or out of it, which for any reason - whether it results from time, place, or type of behaviour - involves substantial disorder or invasion of others' rights, or which involves </w:t>
      </w:r>
      <w:proofErr w:type="spellStart"/>
      <w:r w:rsidRPr="0091119E">
        <w:rPr>
          <w:rFonts w:ascii="Times New Roman" w:hAnsi="Times New Roman" w:cs="Times New Roman"/>
          <w:sz w:val="20"/>
          <w:szCs w:val="20"/>
        </w:rPr>
        <w:t>involves</w:t>
      </w:r>
      <w:proofErr w:type="spellEnd"/>
      <w:r w:rsidRPr="0091119E">
        <w:rPr>
          <w:rFonts w:ascii="Times New Roman" w:hAnsi="Times New Roman" w:cs="Times New Roman"/>
          <w:sz w:val="20"/>
          <w:szCs w:val="20"/>
        </w:rPr>
        <w:t xml:space="preserve"> materially disrupting class work, is, of course, not immune </w:t>
      </w:r>
      <w:r w:rsidRPr="0091119E">
        <w:rPr>
          <w:rFonts w:ascii="Times New Roman" w:hAnsi="Times New Roman" w:cs="Times New Roman"/>
          <w:sz w:val="20"/>
          <w:szCs w:val="20"/>
        </w:rPr>
        <w:lastRenderedPageBreak/>
        <w:t xml:space="preserve">by the constitutional guarantee of freedom of speech." This standard should be applied when a school asserts that a student has engaged in disruptive speech that the school would like to stop.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68804EAC" w14:textId="0DC30AA7" w:rsidR="00EF639C" w:rsidRDefault="000A0426"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"It does not follow that simply because the use of an</w:t>
      </w:r>
      <w:r w:rsidR="00EF639C" w:rsidRPr="00EF639C">
        <w:rPr>
          <w:rFonts w:ascii="Times New Roman" w:hAnsi="Times New Roman" w:cs="Times New Roman"/>
          <w:sz w:val="20"/>
          <w:szCs w:val="20"/>
        </w:rPr>
        <w:t xml:space="preserve"> objectionable form of communication may not be restricted to adults expressing what the speaker considers a political point, the same latitude must be granted to youngsters in a public school," the Supreme Court ruled. The school board has the authority to decide whether language is appropriate for use in the classroom or during school assemblies. Fourth Amendment concerns of search and seizure arise in cases involving social media </w:t>
      </w:r>
      <w:r w:rsidR="00F47AB9" w:rsidRPr="00EF639C">
        <w:rPr>
          <w:rFonts w:ascii="Times New Roman" w:hAnsi="Times New Roman" w:cs="Times New Roman"/>
          <w:sz w:val="20"/>
          <w:szCs w:val="20"/>
        </w:rPr>
        <w:t>use</w:t>
      </w:r>
      <w:r w:rsidR="00F47AB9" w:rsidRPr="00F47AB9">
        <w:rPr>
          <w:rFonts w:ascii="Times New Roman" w:hAnsi="Times New Roman" w:cs="Times New Roman"/>
          <w:sz w:val="20"/>
          <w:szCs w:val="20"/>
        </w:rPr>
        <w:t xml:space="preserve"> No warrants shall be issued unless there is probable cause, is supported by an oath or affirmation, and specifically describes the location to be searched as well as the people or things to be seized. </w:t>
      </w:r>
      <w:r w:rsidR="001C7D19" w:rsidRPr="001C7D19">
        <w:rPr>
          <w:rFonts w:ascii="Times New Roman" w:hAnsi="Times New Roman" w:cs="Times New Roman"/>
          <w:sz w:val="20"/>
          <w:szCs w:val="20"/>
        </w:rPr>
        <w:t>It is forbidden to infringe the people's right to be free from arbitrary searches and seizures of their person, property, and effects. Such problems can arise if administrators of the university try to see a student's social media conversations or the tools they use.</w:t>
      </w:r>
      <w:r w:rsidR="00EF639C" w:rsidRPr="003F0EB6">
        <w:rPr>
          <w:rFonts w:ascii="Times New Roman" w:hAnsi="Times New Roman" w:cs="Times New Roman"/>
          <w:sz w:val="20"/>
          <w:szCs w:val="20"/>
        </w:rPr>
        <w:t xml:space="preserve"> </w:t>
      </w:r>
      <w:r w:rsidR="001C7D19" w:rsidRPr="001C7D19">
        <w:rPr>
          <w:rFonts w:ascii="Times New Roman" w:hAnsi="Times New Roman" w:cs="Times New Roman"/>
          <w:sz w:val="20"/>
          <w:szCs w:val="20"/>
        </w:rPr>
        <w:t>When administrators of the institution inquire about a student's social media communications, the Fifth Amendment may be implicated.</w:t>
      </w:r>
      <w:r w:rsidR="00EF639C" w:rsidRPr="003F0EB6">
        <w:rPr>
          <w:rFonts w:ascii="Times New Roman" w:hAnsi="Times New Roman" w:cs="Times New Roman"/>
          <w:sz w:val="20"/>
          <w:szCs w:val="20"/>
        </w:rPr>
        <w:t xml:space="preserve">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407F7FC0" w14:textId="59E149C2" w:rsidR="009F66C4" w:rsidRDefault="00F47AB9" w:rsidP="00550E37">
      <w:pPr>
        <w:spacing w:after="0" w:line="240" w:lineRule="auto"/>
        <w:ind w:firstLine="360"/>
        <w:jc w:val="both"/>
        <w:rPr>
          <w:rFonts w:ascii="Times New Roman" w:hAnsi="Times New Roman" w:cs="Times New Roman"/>
          <w:sz w:val="20"/>
          <w:szCs w:val="20"/>
        </w:rPr>
      </w:pPr>
      <w:r w:rsidRPr="009F66C4">
        <w:rPr>
          <w:rFonts w:ascii="Times New Roman" w:hAnsi="Times New Roman" w:cs="Times New Roman"/>
          <w:sz w:val="20"/>
          <w:szCs w:val="20"/>
        </w:rPr>
        <w:t>This Amendment also creates rights to due p</w:t>
      </w:r>
      <w:r w:rsidR="00E8423C">
        <w:rPr>
          <w:rFonts w:ascii="Times New Roman" w:hAnsi="Times New Roman" w:cs="Times New Roman"/>
          <w:sz w:val="20"/>
          <w:szCs w:val="20"/>
        </w:rPr>
        <w:t>rocess. No person shall be held accountable for a capital, or otherwise infamous crime, expect in cases arising in the land</w:t>
      </w:r>
      <w:r w:rsidRPr="009F66C4">
        <w:rPr>
          <w:rFonts w:ascii="Times New Roman" w:hAnsi="Times New Roman" w:cs="Times New Roman"/>
          <w:sz w:val="20"/>
          <w:szCs w:val="20"/>
        </w:rPr>
        <w:t xml:space="preserve"> or naval forces, or in the militia, when in actual service in time of War or public danger; nor shall any person be subject to having his or her life or limb endangered twice for the same offence; nor shall any person be required to testify against him or her in any criminal case.</w:t>
      </w:r>
      <w:r w:rsidRPr="003F0EB6">
        <w:rPr>
          <w:rFonts w:ascii="Times New Roman" w:hAnsi="Times New Roman" w:cs="Times New Roman"/>
          <w:sz w:val="20"/>
          <w:szCs w:val="20"/>
        </w:rPr>
        <w:t xml:space="preserve"> </w:t>
      </w:r>
      <w:r w:rsidRPr="00F47AB9">
        <w:rPr>
          <w:rFonts w:ascii="Times New Roman" w:hAnsi="Times New Roman" w:cs="Times New Roman"/>
          <w:sz w:val="20"/>
          <w:szCs w:val="20"/>
        </w:rPr>
        <w:t>The Fourteenth Amendment ex</w:t>
      </w:r>
      <w:bookmarkStart w:id="6" w:name="_GoBack"/>
      <w:bookmarkEnd w:id="6"/>
      <w:r w:rsidRPr="00F47AB9">
        <w:rPr>
          <w:rFonts w:ascii="Times New Roman" w:hAnsi="Times New Roman" w:cs="Times New Roman"/>
          <w:sz w:val="20"/>
          <w:szCs w:val="20"/>
        </w:rPr>
        <w:t>pands the scope of constitutional due process rights by extending them to non-citizens due to the threat that a state government or an entity that is a part of it, such as a public university, may take action stated in the Amendment:</w:t>
      </w:r>
      <w:r w:rsidR="009F66C4" w:rsidRPr="009F66C4">
        <w:rPr>
          <w:rFonts w:ascii="Times New Roman" w:hAnsi="Times New Roman" w:cs="Times New Roman"/>
          <w:sz w:val="20"/>
          <w:szCs w:val="20"/>
        </w:rPr>
        <w:t xml:space="preserve"> </w:t>
      </w:r>
      <w:r w:rsidRPr="00F47AB9">
        <w:rPr>
          <w:rFonts w:ascii="Times New Roman" w:hAnsi="Times New Roman" w:cs="Times New Roman"/>
          <w:sz w:val="20"/>
          <w:szCs w:val="20"/>
        </w:rPr>
        <w:t>Ci</w:t>
      </w:r>
      <w:r w:rsidR="00776B37">
        <w:rPr>
          <w:rFonts w:ascii="Times New Roman" w:hAnsi="Times New Roman" w:cs="Times New Roman"/>
          <w:sz w:val="20"/>
          <w:szCs w:val="20"/>
        </w:rPr>
        <w:t xml:space="preserve">tizens of both the United states </w:t>
      </w:r>
      <w:r w:rsidRPr="00F47AB9">
        <w:rPr>
          <w:rFonts w:ascii="Times New Roman" w:hAnsi="Times New Roman" w:cs="Times New Roman"/>
          <w:sz w:val="20"/>
          <w:szCs w:val="20"/>
        </w:rPr>
        <w:t xml:space="preserve">and the State in which they currently reside are all those who were born or naturalised in the United States and fall under its authority. </w:t>
      </w:r>
      <w:r w:rsidR="006615FA" w:rsidRPr="006615FA">
        <w:rPr>
          <w:rFonts w:ascii="Times New Roman" w:hAnsi="Times New Roman" w:cs="Times New Roman"/>
          <w:sz w:val="20"/>
          <w:szCs w:val="20"/>
        </w:rPr>
        <w:t>No State shall make or enforce any law limiting the rights or privileg</w:t>
      </w:r>
      <w:r w:rsidR="00776B37">
        <w:rPr>
          <w:rFonts w:ascii="Times New Roman" w:hAnsi="Times New Roman" w:cs="Times New Roman"/>
          <w:sz w:val="20"/>
          <w:szCs w:val="20"/>
        </w:rPr>
        <w:t>es of citizens of the United States, no State shall infringe upon the life, liberty, or property</w:t>
      </w:r>
      <w:r w:rsidR="006615FA" w:rsidRPr="006615FA">
        <w:rPr>
          <w:rFonts w:ascii="Times New Roman" w:hAnsi="Times New Roman" w:cs="Times New Roman"/>
          <w:sz w:val="20"/>
          <w:szCs w:val="20"/>
        </w:rPr>
        <w:t xml:space="preserve"> of any person within its jurisdiction; no State shall deny to any </w:t>
      </w:r>
      <w:r w:rsidR="00776B37">
        <w:rPr>
          <w:rFonts w:ascii="Times New Roman" w:hAnsi="Times New Roman" w:cs="Times New Roman"/>
          <w:sz w:val="20"/>
          <w:szCs w:val="20"/>
        </w:rPr>
        <w:t>person within its jurisdiction the equal protection of the laws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758FF49F" w14:textId="0C873B42" w:rsidR="00704E9E" w:rsidRPr="00704E9E" w:rsidRDefault="00225C2F" w:rsidP="00550E37">
      <w:pPr>
        <w:spacing w:after="0" w:line="240" w:lineRule="auto"/>
        <w:ind w:firstLine="360"/>
        <w:jc w:val="center"/>
        <w:rPr>
          <w:rFonts w:ascii="Times New Roman" w:hAnsi="Times New Roman" w:cs="Times New Roman"/>
          <w:b/>
          <w:bCs/>
          <w:sz w:val="20"/>
          <w:szCs w:val="20"/>
        </w:rPr>
      </w:pPr>
      <w:r w:rsidRPr="00704E9E">
        <w:rPr>
          <w:rFonts w:ascii="Times New Roman" w:hAnsi="Times New Roman" w:cs="Times New Roman"/>
          <w:b/>
          <w:bCs/>
          <w:sz w:val="20"/>
          <w:szCs w:val="20"/>
        </w:rPr>
        <w:t>XVI. REFERENCE</w:t>
      </w:r>
    </w:p>
    <w:p w14:paraId="6210EDDD"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Jones, D. S., Grady, C., &amp; Lederer, S. E. (2019). Ethics and clinical research. </w:t>
      </w:r>
      <w:r w:rsidRPr="00704E9E">
        <w:rPr>
          <w:rFonts w:ascii="Times New Roman" w:hAnsi="Times New Roman" w:cs="Times New Roman"/>
          <w:i/>
          <w:iCs/>
          <w:color w:val="222222"/>
          <w:sz w:val="16"/>
          <w:szCs w:val="16"/>
          <w:shd w:val="clear" w:color="auto" w:fill="FFFFFF"/>
        </w:rPr>
        <w:t>The Social Medicine Reader, Volume I: Ethics and Cultures of Biomedicine</w:t>
      </w:r>
      <w:r w:rsidRPr="00704E9E">
        <w:rPr>
          <w:rFonts w:ascii="Times New Roman" w:hAnsi="Times New Roman" w:cs="Times New Roman"/>
          <w:color w:val="222222"/>
          <w:sz w:val="16"/>
          <w:szCs w:val="16"/>
          <w:shd w:val="clear" w:color="auto" w:fill="FFFFFF"/>
        </w:rPr>
        <w:t>.</w:t>
      </w:r>
    </w:p>
    <w:p w14:paraId="3E8226B4"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proofErr w:type="spellStart"/>
      <w:r w:rsidRPr="00704E9E">
        <w:rPr>
          <w:rFonts w:ascii="Times New Roman" w:hAnsi="Times New Roman" w:cs="Times New Roman"/>
          <w:i/>
          <w:iCs/>
          <w:color w:val="222222"/>
          <w:sz w:val="16"/>
          <w:szCs w:val="16"/>
          <w:shd w:val="clear" w:color="auto" w:fill="FFFFFF"/>
        </w:rPr>
        <w:t>Ecancermedicalscience</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2213A50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Gillon, R. (1994). Medical ethics: four principles plus attention to scope.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309</w:t>
      </w:r>
      <w:r w:rsidRPr="00704E9E">
        <w:rPr>
          <w:rFonts w:ascii="Times New Roman" w:hAnsi="Times New Roman" w:cs="Times New Roman"/>
          <w:color w:val="222222"/>
          <w:sz w:val="16"/>
          <w:szCs w:val="16"/>
          <w:shd w:val="clear" w:color="auto" w:fill="FFFFFF"/>
        </w:rPr>
        <w:t>(6948), 184</w:t>
      </w:r>
    </w:p>
    <w:p w14:paraId="66AFBF8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Barbara, G., </w:t>
      </w:r>
      <w:proofErr w:type="spellStart"/>
      <w:r w:rsidRPr="00704E9E">
        <w:rPr>
          <w:rFonts w:ascii="Times New Roman" w:hAnsi="Times New Roman" w:cs="Times New Roman"/>
          <w:color w:val="222222"/>
          <w:sz w:val="16"/>
          <w:szCs w:val="16"/>
          <w:shd w:val="clear" w:color="auto" w:fill="FFFFFF"/>
        </w:rPr>
        <w:t>Cremon</w:t>
      </w:r>
      <w:proofErr w:type="spellEnd"/>
      <w:r w:rsidRPr="00704E9E">
        <w:rPr>
          <w:rFonts w:ascii="Times New Roman" w:hAnsi="Times New Roman" w:cs="Times New Roman"/>
          <w:color w:val="222222"/>
          <w:sz w:val="16"/>
          <w:szCs w:val="16"/>
          <w:shd w:val="clear" w:color="auto" w:fill="FFFFFF"/>
        </w:rPr>
        <w:t xml:space="preserve">, C., </w:t>
      </w:r>
      <w:proofErr w:type="spellStart"/>
      <w:r w:rsidRPr="00704E9E">
        <w:rPr>
          <w:rFonts w:ascii="Times New Roman" w:hAnsi="Times New Roman" w:cs="Times New Roman"/>
          <w:color w:val="222222"/>
          <w:sz w:val="16"/>
          <w:szCs w:val="16"/>
          <w:shd w:val="clear" w:color="auto" w:fill="FFFFFF"/>
        </w:rPr>
        <w:t>Annese</w:t>
      </w:r>
      <w:proofErr w:type="spellEnd"/>
      <w:r w:rsidRPr="00704E9E">
        <w:rPr>
          <w:rFonts w:ascii="Times New Roman" w:hAnsi="Times New Roman" w:cs="Times New Roman"/>
          <w:color w:val="222222"/>
          <w:sz w:val="16"/>
          <w:szCs w:val="16"/>
          <w:shd w:val="clear" w:color="auto" w:fill="FFFFFF"/>
        </w:rPr>
        <w:t xml:space="preserve">, V., </w:t>
      </w:r>
      <w:proofErr w:type="spellStart"/>
      <w:r w:rsidRPr="00704E9E">
        <w:rPr>
          <w:rFonts w:ascii="Times New Roman" w:hAnsi="Times New Roman" w:cs="Times New Roman"/>
          <w:color w:val="222222"/>
          <w:sz w:val="16"/>
          <w:szCs w:val="16"/>
          <w:shd w:val="clear" w:color="auto" w:fill="FFFFFF"/>
        </w:rPr>
        <w:t>Basilisco</w:t>
      </w:r>
      <w:proofErr w:type="spellEnd"/>
      <w:r w:rsidRPr="00704E9E">
        <w:rPr>
          <w:rFonts w:ascii="Times New Roman" w:hAnsi="Times New Roman" w:cs="Times New Roman"/>
          <w:color w:val="222222"/>
          <w:sz w:val="16"/>
          <w:szCs w:val="16"/>
          <w:shd w:val="clear" w:color="auto" w:fill="FFFFFF"/>
        </w:rPr>
        <w:t xml:space="preserve">, G., </w:t>
      </w:r>
      <w:proofErr w:type="spellStart"/>
      <w:r w:rsidRPr="00704E9E">
        <w:rPr>
          <w:rFonts w:ascii="Times New Roman" w:hAnsi="Times New Roman" w:cs="Times New Roman"/>
          <w:color w:val="222222"/>
          <w:sz w:val="16"/>
          <w:szCs w:val="16"/>
          <w:shd w:val="clear" w:color="auto" w:fill="FFFFFF"/>
        </w:rPr>
        <w:t>Bazzoli</w:t>
      </w:r>
      <w:proofErr w:type="spellEnd"/>
      <w:r w:rsidRPr="00704E9E">
        <w:rPr>
          <w:rFonts w:ascii="Times New Roman" w:hAnsi="Times New Roman" w:cs="Times New Roman"/>
          <w:color w:val="222222"/>
          <w:sz w:val="16"/>
          <w:szCs w:val="16"/>
          <w:shd w:val="clear" w:color="auto" w:fill="FFFFFF"/>
        </w:rPr>
        <w:t xml:space="preserve">, F., Bellini, M., ... &amp; </w:t>
      </w:r>
      <w:proofErr w:type="spellStart"/>
      <w:r w:rsidRPr="00704E9E">
        <w:rPr>
          <w:rFonts w:ascii="Times New Roman" w:hAnsi="Times New Roman" w:cs="Times New Roman"/>
          <w:color w:val="222222"/>
          <w:sz w:val="16"/>
          <w:szCs w:val="16"/>
          <w:shd w:val="clear" w:color="auto" w:fill="FFFFFF"/>
        </w:rPr>
        <w:t>Stanghellini</w:t>
      </w:r>
      <w:proofErr w:type="spellEnd"/>
      <w:r w:rsidRPr="00704E9E">
        <w:rPr>
          <w:rFonts w:ascii="Times New Roman" w:hAnsi="Times New Roman" w:cs="Times New Roman"/>
          <w:color w:val="222222"/>
          <w:sz w:val="16"/>
          <w:szCs w:val="16"/>
          <w:shd w:val="clear" w:color="auto" w:fill="FFFFFF"/>
        </w:rPr>
        <w:t xml:space="preserve">, V. (2016). Randomised controlled trial of </w:t>
      </w:r>
      <w:proofErr w:type="spellStart"/>
      <w:r w:rsidRPr="00704E9E">
        <w:rPr>
          <w:rFonts w:ascii="Times New Roman" w:hAnsi="Times New Roman" w:cs="Times New Roman"/>
          <w:color w:val="222222"/>
          <w:sz w:val="16"/>
          <w:szCs w:val="16"/>
          <w:shd w:val="clear" w:color="auto" w:fill="FFFFFF"/>
        </w:rPr>
        <w:t>mesalazine</w:t>
      </w:r>
      <w:proofErr w:type="spellEnd"/>
      <w:r w:rsidRPr="00704E9E">
        <w:rPr>
          <w:rFonts w:ascii="Times New Roman" w:hAnsi="Times New Roman" w:cs="Times New Roman"/>
          <w:color w:val="222222"/>
          <w:sz w:val="16"/>
          <w:szCs w:val="16"/>
          <w:shd w:val="clear" w:color="auto" w:fill="FFFFFF"/>
        </w:rPr>
        <w:t xml:space="preserve"> in IBS. </w:t>
      </w:r>
      <w:r w:rsidRPr="00704E9E">
        <w:rPr>
          <w:rFonts w:ascii="Times New Roman" w:hAnsi="Times New Roman" w:cs="Times New Roman"/>
          <w:i/>
          <w:iCs/>
          <w:color w:val="222222"/>
          <w:sz w:val="16"/>
          <w:szCs w:val="16"/>
          <w:shd w:val="clear" w:color="auto" w:fill="FFFFFF"/>
        </w:rPr>
        <w:t>Gut</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65</w:t>
      </w:r>
      <w:r w:rsidRPr="00704E9E">
        <w:rPr>
          <w:rFonts w:ascii="Times New Roman" w:hAnsi="Times New Roman" w:cs="Times New Roman"/>
          <w:color w:val="222222"/>
          <w:sz w:val="16"/>
          <w:szCs w:val="16"/>
          <w:shd w:val="clear" w:color="auto" w:fill="FFFFFF"/>
        </w:rPr>
        <w:t>(1), 82-90.</w:t>
      </w:r>
    </w:p>
    <w:p w14:paraId="7F52CB9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Halpern, S. D., Doyle, R., &amp; </w:t>
      </w:r>
      <w:proofErr w:type="spellStart"/>
      <w:r w:rsidRPr="00704E9E">
        <w:rPr>
          <w:rFonts w:ascii="Times New Roman" w:hAnsi="Times New Roman" w:cs="Times New Roman"/>
          <w:color w:val="222222"/>
          <w:sz w:val="16"/>
          <w:szCs w:val="16"/>
          <w:shd w:val="clear" w:color="auto" w:fill="FFFFFF"/>
        </w:rPr>
        <w:t>Kawut</w:t>
      </w:r>
      <w:proofErr w:type="spellEnd"/>
      <w:r w:rsidRPr="00704E9E">
        <w:rPr>
          <w:rFonts w:ascii="Times New Roman" w:hAnsi="Times New Roman" w:cs="Times New Roman"/>
          <w:color w:val="222222"/>
          <w:sz w:val="16"/>
          <w:szCs w:val="16"/>
          <w:shd w:val="clear" w:color="auto" w:fill="FFFFFF"/>
        </w:rPr>
        <w:t>, S. M. (2008). The ethics of randomized clinical trials in pulmonary arterial hypertension. </w:t>
      </w:r>
      <w:r w:rsidRPr="00704E9E">
        <w:rPr>
          <w:rFonts w:ascii="Times New Roman" w:hAnsi="Times New Roman" w:cs="Times New Roman"/>
          <w:i/>
          <w:iCs/>
          <w:color w:val="222222"/>
          <w:sz w:val="16"/>
          <w:szCs w:val="16"/>
          <w:shd w:val="clear" w:color="auto" w:fill="FFFFFF"/>
        </w:rPr>
        <w:t>Proceedings of the American Thoracic Society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(5), 631-635.</w:t>
      </w:r>
    </w:p>
    <w:p w14:paraId="265A7418"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Nijhawan</w:t>
      </w:r>
      <w:proofErr w:type="spellEnd"/>
      <w:r w:rsidRPr="00704E9E">
        <w:rPr>
          <w:rFonts w:ascii="Times New Roman" w:hAnsi="Times New Roman" w:cs="Times New Roman"/>
          <w:color w:val="222222"/>
          <w:sz w:val="16"/>
          <w:szCs w:val="16"/>
          <w:shd w:val="clear" w:color="auto" w:fill="FFFFFF"/>
        </w:rPr>
        <w:t xml:space="preserve">, L. P., </w:t>
      </w:r>
      <w:proofErr w:type="spellStart"/>
      <w:r w:rsidRPr="00704E9E">
        <w:rPr>
          <w:rFonts w:ascii="Times New Roman" w:hAnsi="Times New Roman" w:cs="Times New Roman"/>
          <w:color w:val="222222"/>
          <w:sz w:val="16"/>
          <w:szCs w:val="16"/>
          <w:shd w:val="clear" w:color="auto" w:fill="FFFFFF"/>
        </w:rPr>
        <w:t>Janodia</w:t>
      </w:r>
      <w:proofErr w:type="spellEnd"/>
      <w:r w:rsidRPr="00704E9E">
        <w:rPr>
          <w:rFonts w:ascii="Times New Roman" w:hAnsi="Times New Roman" w:cs="Times New Roman"/>
          <w:color w:val="222222"/>
          <w:sz w:val="16"/>
          <w:szCs w:val="16"/>
          <w:shd w:val="clear" w:color="auto" w:fill="FFFFFF"/>
        </w:rPr>
        <w:t xml:space="preserve">, M. D., </w:t>
      </w:r>
      <w:proofErr w:type="spellStart"/>
      <w:r w:rsidRPr="00704E9E">
        <w:rPr>
          <w:rFonts w:ascii="Times New Roman" w:hAnsi="Times New Roman" w:cs="Times New Roman"/>
          <w:color w:val="222222"/>
          <w:sz w:val="16"/>
          <w:szCs w:val="16"/>
          <w:shd w:val="clear" w:color="auto" w:fill="FFFFFF"/>
        </w:rPr>
        <w:t>Muddukrishna</w:t>
      </w:r>
      <w:proofErr w:type="spellEnd"/>
      <w:r w:rsidRPr="00704E9E">
        <w:rPr>
          <w:rFonts w:ascii="Times New Roman" w:hAnsi="Times New Roman" w:cs="Times New Roman"/>
          <w:color w:val="222222"/>
          <w:sz w:val="16"/>
          <w:szCs w:val="16"/>
          <w:shd w:val="clear" w:color="auto" w:fill="FFFFFF"/>
        </w:rPr>
        <w:t xml:space="preserve">, B. S., Bhat, K. M., </w:t>
      </w:r>
      <w:proofErr w:type="spellStart"/>
      <w:r w:rsidRPr="00704E9E">
        <w:rPr>
          <w:rFonts w:ascii="Times New Roman" w:hAnsi="Times New Roman" w:cs="Times New Roman"/>
          <w:color w:val="222222"/>
          <w:sz w:val="16"/>
          <w:szCs w:val="16"/>
          <w:shd w:val="clear" w:color="auto" w:fill="FFFFFF"/>
        </w:rPr>
        <w:t>Bairy</w:t>
      </w:r>
      <w:proofErr w:type="spellEnd"/>
      <w:r w:rsidRPr="00704E9E">
        <w:rPr>
          <w:rFonts w:ascii="Times New Roman" w:hAnsi="Times New Roman" w:cs="Times New Roman"/>
          <w:color w:val="222222"/>
          <w:sz w:val="16"/>
          <w:szCs w:val="16"/>
          <w:shd w:val="clear" w:color="auto" w:fill="FFFFFF"/>
        </w:rPr>
        <w:t xml:space="preserve">, K. L., Udupa, N., &amp; </w:t>
      </w:r>
      <w:proofErr w:type="spellStart"/>
      <w:r w:rsidRPr="00704E9E">
        <w:rPr>
          <w:rFonts w:ascii="Times New Roman" w:hAnsi="Times New Roman" w:cs="Times New Roman"/>
          <w:color w:val="222222"/>
          <w:sz w:val="16"/>
          <w:szCs w:val="16"/>
          <w:shd w:val="clear" w:color="auto" w:fill="FFFFFF"/>
        </w:rPr>
        <w:t>Musmade</w:t>
      </w:r>
      <w:proofErr w:type="spellEnd"/>
      <w:r w:rsidRPr="00704E9E">
        <w:rPr>
          <w:rFonts w:ascii="Times New Roman" w:hAnsi="Times New Roman" w:cs="Times New Roman"/>
          <w:color w:val="222222"/>
          <w:sz w:val="16"/>
          <w:szCs w:val="16"/>
          <w:shd w:val="clear" w:color="auto" w:fill="FFFFFF"/>
        </w:rPr>
        <w:t>, P. B. (2013). Informed consent: Issues and challenges. </w:t>
      </w:r>
      <w:r w:rsidRPr="00704E9E">
        <w:rPr>
          <w:rFonts w:ascii="Times New Roman" w:hAnsi="Times New Roman" w:cs="Times New Roman"/>
          <w:i/>
          <w:iCs/>
          <w:color w:val="222222"/>
          <w:sz w:val="16"/>
          <w:szCs w:val="16"/>
          <w:shd w:val="clear" w:color="auto" w:fill="FFFFFF"/>
        </w:rPr>
        <w:t>Journal of advanced pharmaceutical technology &amp;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(3), 134.</w:t>
      </w:r>
    </w:p>
    <w:p w14:paraId="772494C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Miller, F. G., Wendler, D., &amp; </w:t>
      </w:r>
      <w:proofErr w:type="spellStart"/>
      <w:r w:rsidRPr="00704E9E">
        <w:rPr>
          <w:rFonts w:ascii="Times New Roman" w:hAnsi="Times New Roman" w:cs="Times New Roman"/>
          <w:color w:val="222222"/>
          <w:sz w:val="16"/>
          <w:szCs w:val="16"/>
          <w:shd w:val="clear" w:color="auto" w:fill="FFFFFF"/>
        </w:rPr>
        <w:t>Swartzman</w:t>
      </w:r>
      <w:proofErr w:type="spellEnd"/>
      <w:r w:rsidRPr="00704E9E">
        <w:rPr>
          <w:rFonts w:ascii="Times New Roman" w:hAnsi="Times New Roman" w:cs="Times New Roman"/>
          <w:color w:val="222222"/>
          <w:sz w:val="16"/>
          <w:szCs w:val="16"/>
          <w:shd w:val="clear" w:color="auto" w:fill="FFFFFF"/>
        </w:rPr>
        <w:t>, L. C. (2005). Deception in research on the placebo effect. </w:t>
      </w:r>
      <w:proofErr w:type="spellStart"/>
      <w:r w:rsidRPr="00704E9E">
        <w:rPr>
          <w:rFonts w:ascii="Times New Roman" w:hAnsi="Times New Roman" w:cs="Times New Roman"/>
          <w:i/>
          <w:iCs/>
          <w:color w:val="222222"/>
          <w:sz w:val="16"/>
          <w:szCs w:val="16"/>
          <w:shd w:val="clear" w:color="auto" w:fill="FFFFFF"/>
        </w:rPr>
        <w:t>PLoS</w:t>
      </w:r>
      <w:proofErr w:type="spellEnd"/>
      <w:r w:rsidRPr="00704E9E">
        <w:rPr>
          <w:rFonts w:ascii="Times New Roman" w:hAnsi="Times New Roman" w:cs="Times New Roman"/>
          <w:i/>
          <w:iCs/>
          <w:color w:val="222222"/>
          <w:sz w:val="16"/>
          <w:szCs w:val="16"/>
          <w:shd w:val="clear" w:color="auto" w:fill="FFFFFF"/>
        </w:rPr>
        <w:t xml:space="preserve">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w:t>
      </w:r>
      <w:r w:rsidRPr="00704E9E">
        <w:rPr>
          <w:rFonts w:ascii="Times New Roman" w:hAnsi="Times New Roman" w:cs="Times New Roman"/>
          <w:color w:val="222222"/>
          <w:sz w:val="16"/>
          <w:szCs w:val="16"/>
          <w:shd w:val="clear" w:color="auto" w:fill="FFFFFF"/>
        </w:rPr>
        <w:t>(9), e262.</w:t>
      </w:r>
    </w:p>
    <w:p w14:paraId="516BC0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Joffe, S., &amp; </w:t>
      </w:r>
      <w:proofErr w:type="spellStart"/>
      <w:r w:rsidRPr="00704E9E">
        <w:rPr>
          <w:rFonts w:ascii="Times New Roman" w:hAnsi="Times New Roman" w:cs="Times New Roman"/>
          <w:color w:val="222222"/>
          <w:sz w:val="16"/>
          <w:szCs w:val="16"/>
          <w:shd w:val="clear" w:color="auto" w:fill="FFFFFF"/>
        </w:rPr>
        <w:t>Truog</w:t>
      </w:r>
      <w:proofErr w:type="spellEnd"/>
      <w:r w:rsidRPr="00704E9E">
        <w:rPr>
          <w:rFonts w:ascii="Times New Roman" w:hAnsi="Times New Roman" w:cs="Times New Roman"/>
          <w:color w:val="222222"/>
          <w:sz w:val="16"/>
          <w:szCs w:val="16"/>
          <w:shd w:val="clear" w:color="auto" w:fill="FFFFFF"/>
        </w:rPr>
        <w:t>, R. (2008). Equipoise and randomization. </w:t>
      </w:r>
      <w:r w:rsidRPr="00704E9E">
        <w:rPr>
          <w:rFonts w:ascii="Times New Roman" w:hAnsi="Times New Roman" w:cs="Times New Roman"/>
          <w:i/>
          <w:iCs/>
          <w:color w:val="222222"/>
          <w:sz w:val="16"/>
          <w:szCs w:val="16"/>
          <w:shd w:val="clear" w:color="auto" w:fill="FFFFFF"/>
        </w:rPr>
        <w:t>The Oxford textbook of clinical research ethics</w:t>
      </w:r>
      <w:r w:rsidRPr="00704E9E">
        <w:rPr>
          <w:rFonts w:ascii="Times New Roman" w:hAnsi="Times New Roman" w:cs="Times New Roman"/>
          <w:color w:val="222222"/>
          <w:sz w:val="16"/>
          <w:szCs w:val="16"/>
          <w:shd w:val="clear" w:color="auto" w:fill="FFFFFF"/>
        </w:rPr>
        <w:t>, 245-260.</w:t>
      </w:r>
    </w:p>
    <w:p w14:paraId="2DCD68ED"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proofErr w:type="spellStart"/>
      <w:r w:rsidRPr="00704E9E">
        <w:rPr>
          <w:rFonts w:ascii="Times New Roman" w:hAnsi="Times New Roman" w:cs="Times New Roman"/>
          <w:i/>
          <w:iCs/>
          <w:color w:val="222222"/>
          <w:sz w:val="16"/>
          <w:szCs w:val="16"/>
          <w:shd w:val="clear" w:color="auto" w:fill="FFFFFF"/>
        </w:rPr>
        <w:t>Ecancermedicalscience</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3C3F1F45"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Putora</w:t>
      </w:r>
      <w:proofErr w:type="spellEnd"/>
      <w:r w:rsidRPr="00704E9E">
        <w:rPr>
          <w:rFonts w:ascii="Times New Roman" w:hAnsi="Times New Roman" w:cs="Times New Roman"/>
          <w:color w:val="222222"/>
          <w:sz w:val="16"/>
          <w:szCs w:val="16"/>
          <w:shd w:val="clear" w:color="auto" w:fill="FFFFFF"/>
        </w:rPr>
        <w:t xml:space="preserve">, P. M., </w:t>
      </w:r>
      <w:proofErr w:type="spellStart"/>
      <w:r w:rsidRPr="00704E9E">
        <w:rPr>
          <w:rFonts w:ascii="Times New Roman" w:hAnsi="Times New Roman" w:cs="Times New Roman"/>
          <w:color w:val="222222"/>
          <w:sz w:val="16"/>
          <w:szCs w:val="16"/>
          <w:shd w:val="clear" w:color="auto" w:fill="FFFFFF"/>
        </w:rPr>
        <w:t>Baudis</w:t>
      </w:r>
      <w:proofErr w:type="spellEnd"/>
      <w:r w:rsidRPr="00704E9E">
        <w:rPr>
          <w:rFonts w:ascii="Times New Roman" w:hAnsi="Times New Roman" w:cs="Times New Roman"/>
          <w:color w:val="222222"/>
          <w:sz w:val="16"/>
          <w:szCs w:val="16"/>
          <w:shd w:val="clear" w:color="auto" w:fill="FFFFFF"/>
        </w:rPr>
        <w:t xml:space="preserve">, M., Beadle, B. M., El </w:t>
      </w:r>
      <w:proofErr w:type="spellStart"/>
      <w:r w:rsidRPr="00704E9E">
        <w:rPr>
          <w:rFonts w:ascii="Times New Roman" w:hAnsi="Times New Roman" w:cs="Times New Roman"/>
          <w:color w:val="222222"/>
          <w:sz w:val="16"/>
          <w:szCs w:val="16"/>
          <w:shd w:val="clear" w:color="auto" w:fill="FFFFFF"/>
        </w:rPr>
        <w:t>Naqa</w:t>
      </w:r>
      <w:proofErr w:type="spellEnd"/>
      <w:r w:rsidRPr="00704E9E">
        <w:rPr>
          <w:rFonts w:ascii="Times New Roman" w:hAnsi="Times New Roman" w:cs="Times New Roman"/>
          <w:color w:val="222222"/>
          <w:sz w:val="16"/>
          <w:szCs w:val="16"/>
          <w:shd w:val="clear" w:color="auto" w:fill="FFFFFF"/>
        </w:rPr>
        <w:t>, I., Giordano, F. A., &amp; Nicolay, N. H. (2020). Oncology informatics: status quo and outlook. </w:t>
      </w:r>
      <w:r w:rsidRPr="00704E9E">
        <w:rPr>
          <w:rFonts w:ascii="Times New Roman" w:hAnsi="Times New Roman" w:cs="Times New Roman"/>
          <w:i/>
          <w:iCs/>
          <w:color w:val="222222"/>
          <w:sz w:val="16"/>
          <w:szCs w:val="16"/>
          <w:shd w:val="clear" w:color="auto" w:fill="FFFFFF"/>
        </w:rPr>
        <w:t>Oncology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98</w:t>
      </w:r>
      <w:r w:rsidRPr="00704E9E">
        <w:rPr>
          <w:rFonts w:ascii="Times New Roman" w:hAnsi="Times New Roman" w:cs="Times New Roman"/>
          <w:color w:val="222222"/>
          <w:sz w:val="16"/>
          <w:szCs w:val="16"/>
          <w:shd w:val="clear" w:color="auto" w:fill="FFFFFF"/>
        </w:rPr>
        <w:t>(6), 329-331.</w:t>
      </w:r>
    </w:p>
    <w:p w14:paraId="5C9F655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Enoch, M. A., Johnson, K., George, D. T., Schumann, G., Moss, H. B., </w:t>
      </w:r>
      <w:proofErr w:type="spellStart"/>
      <w:r w:rsidRPr="00704E9E">
        <w:rPr>
          <w:rFonts w:ascii="Times New Roman" w:hAnsi="Times New Roman" w:cs="Times New Roman"/>
          <w:color w:val="222222"/>
          <w:sz w:val="16"/>
          <w:szCs w:val="16"/>
          <w:shd w:val="clear" w:color="auto" w:fill="FFFFFF"/>
        </w:rPr>
        <w:t>Kranzler</w:t>
      </w:r>
      <w:proofErr w:type="spellEnd"/>
      <w:r w:rsidRPr="00704E9E">
        <w:rPr>
          <w:rFonts w:ascii="Times New Roman" w:hAnsi="Times New Roman" w:cs="Times New Roman"/>
          <w:color w:val="222222"/>
          <w:sz w:val="16"/>
          <w:szCs w:val="16"/>
          <w:shd w:val="clear" w:color="auto" w:fill="FFFFFF"/>
        </w:rPr>
        <w:t>, H. R., &amp; Goldman, D. (2009). Ethical considerations for administering alcohol or alcohol cues to treatment‐seeking alcoholics in a research setting: can the benefits to society outweigh the risks to the individual? A commentary in the context of the National Advisory Council on Alcohol Abuse and Alcoholism—recommended council guidelines on ethyl alcohol administration in human experimentation (2005). </w:t>
      </w:r>
      <w:r w:rsidRPr="00704E9E">
        <w:rPr>
          <w:rFonts w:ascii="Times New Roman" w:hAnsi="Times New Roman" w:cs="Times New Roman"/>
          <w:i/>
          <w:iCs/>
          <w:color w:val="222222"/>
          <w:sz w:val="16"/>
          <w:szCs w:val="16"/>
          <w:shd w:val="clear" w:color="auto" w:fill="FFFFFF"/>
        </w:rPr>
        <w:t>Alcoholism: Clinical and Experimental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w:t>
      </w:r>
      <w:r w:rsidRPr="00704E9E">
        <w:rPr>
          <w:rFonts w:ascii="Times New Roman" w:hAnsi="Times New Roman" w:cs="Times New Roman"/>
          <w:color w:val="222222"/>
          <w:sz w:val="16"/>
          <w:szCs w:val="16"/>
          <w:shd w:val="clear" w:color="auto" w:fill="FFFFFF"/>
        </w:rPr>
        <w:t>(9), 1508-1512.</w:t>
      </w:r>
    </w:p>
    <w:p w14:paraId="6A00B60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Lowenthal, W. (1988). Ethical dilemmas in pharmacy. </w:t>
      </w:r>
      <w:r w:rsidRPr="00704E9E">
        <w:rPr>
          <w:rFonts w:ascii="Times New Roman" w:hAnsi="Times New Roman" w:cs="Times New Roman"/>
          <w:i/>
          <w:iCs/>
          <w:color w:val="222222"/>
          <w:sz w:val="16"/>
          <w:szCs w:val="16"/>
          <w:shd w:val="clear" w:color="auto" w:fill="FFFFFF"/>
        </w:rPr>
        <w:t>Journal of medical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14</w:t>
      </w:r>
      <w:r w:rsidRPr="00704E9E">
        <w:rPr>
          <w:rFonts w:ascii="Times New Roman" w:hAnsi="Times New Roman" w:cs="Times New Roman"/>
          <w:color w:val="222222"/>
          <w:sz w:val="16"/>
          <w:szCs w:val="16"/>
          <w:shd w:val="clear" w:color="auto" w:fill="FFFFFF"/>
        </w:rPr>
        <w:t>(1), 31-34.</w:t>
      </w:r>
    </w:p>
    <w:p w14:paraId="3854973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Latif, D. A. (2001). The relationship between ethical reasoning and the perception of difficulty with ethical dilemmas in pharmacy students: implications for teaching professional ethics. </w:t>
      </w:r>
      <w:r w:rsidRPr="00704E9E">
        <w:rPr>
          <w:rFonts w:ascii="Times New Roman" w:hAnsi="Times New Roman" w:cs="Times New Roman"/>
          <w:i/>
          <w:iCs/>
          <w:color w:val="222222"/>
          <w:sz w:val="16"/>
          <w:szCs w:val="16"/>
          <w:shd w:val="clear" w:color="auto" w:fill="FFFFFF"/>
        </w:rPr>
        <w:t>Teaching Business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(1), 107-117.</w:t>
      </w:r>
    </w:p>
    <w:p w14:paraId="203AF7CC"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Wingfield, J., Bissell, P., &amp; Anderson, C. (2004). The scope of pharmacy ethics—an evaluation of the international research literature, 1990–2002. </w:t>
      </w:r>
      <w:r w:rsidRPr="00704E9E">
        <w:rPr>
          <w:rFonts w:ascii="Times New Roman" w:hAnsi="Times New Roman" w:cs="Times New Roman"/>
          <w:i/>
          <w:iCs/>
          <w:color w:val="222222"/>
          <w:sz w:val="16"/>
          <w:szCs w:val="16"/>
          <w:shd w:val="clear" w:color="auto" w:fill="FFFFFF"/>
        </w:rPr>
        <w:t>Social science &amp;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58</w:t>
      </w:r>
      <w:r w:rsidRPr="00704E9E">
        <w:rPr>
          <w:rFonts w:ascii="Times New Roman" w:hAnsi="Times New Roman" w:cs="Times New Roman"/>
          <w:color w:val="222222"/>
          <w:sz w:val="16"/>
          <w:szCs w:val="16"/>
          <w:shd w:val="clear" w:color="auto" w:fill="FFFFFF"/>
        </w:rPr>
        <w:t>(12), 2383-2396.</w:t>
      </w:r>
    </w:p>
    <w:p w14:paraId="11411186"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Deans, Z. (2010). </w:t>
      </w:r>
      <w:r w:rsidRPr="00704E9E">
        <w:rPr>
          <w:rFonts w:ascii="Times New Roman" w:hAnsi="Times New Roman" w:cs="Times New Roman"/>
          <w:i/>
          <w:iCs/>
          <w:color w:val="222222"/>
          <w:sz w:val="16"/>
          <w:szCs w:val="16"/>
          <w:shd w:val="clear" w:color="auto" w:fill="FFFFFF"/>
        </w:rPr>
        <w:t>Ethics in pharmacy practice</w:t>
      </w:r>
      <w:r w:rsidRPr="00704E9E">
        <w:rPr>
          <w:rFonts w:ascii="Times New Roman" w:hAnsi="Times New Roman" w:cs="Times New Roman"/>
          <w:color w:val="222222"/>
          <w:sz w:val="16"/>
          <w:szCs w:val="16"/>
          <w:shd w:val="clear" w:color="auto" w:fill="FFFFFF"/>
        </w:rPr>
        <w:t>. London: Pharmacy Practice Research Trust.</w:t>
      </w:r>
    </w:p>
    <w:p w14:paraId="0849EE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Shaffer, H. J., Ladouceur, R., </w:t>
      </w:r>
      <w:proofErr w:type="spellStart"/>
      <w:r w:rsidRPr="00704E9E">
        <w:rPr>
          <w:rFonts w:ascii="Times New Roman" w:hAnsi="Times New Roman" w:cs="Times New Roman"/>
          <w:color w:val="222222"/>
          <w:sz w:val="16"/>
          <w:szCs w:val="16"/>
          <w:shd w:val="clear" w:color="auto" w:fill="FFFFFF"/>
        </w:rPr>
        <w:t>Blaszczynski</w:t>
      </w:r>
      <w:proofErr w:type="spellEnd"/>
      <w:r w:rsidRPr="00704E9E">
        <w:rPr>
          <w:rFonts w:ascii="Times New Roman" w:hAnsi="Times New Roman" w:cs="Times New Roman"/>
          <w:color w:val="222222"/>
          <w:sz w:val="16"/>
          <w:szCs w:val="16"/>
          <w:shd w:val="clear" w:color="auto" w:fill="FFFFFF"/>
        </w:rPr>
        <w:t>, A., &amp; Whyte, K. (2016). Extending the RENO model: Clinical and ethical applications. </w:t>
      </w:r>
      <w:r w:rsidRPr="00704E9E">
        <w:rPr>
          <w:rFonts w:ascii="Times New Roman" w:hAnsi="Times New Roman" w:cs="Times New Roman"/>
          <w:i/>
          <w:iCs/>
          <w:color w:val="222222"/>
          <w:sz w:val="16"/>
          <w:szCs w:val="16"/>
          <w:shd w:val="clear" w:color="auto" w:fill="FFFFFF"/>
        </w:rPr>
        <w:t>American Journal of Orthopsychiatry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86</w:t>
      </w:r>
      <w:r w:rsidRPr="00704E9E">
        <w:rPr>
          <w:rFonts w:ascii="Times New Roman" w:hAnsi="Times New Roman" w:cs="Times New Roman"/>
          <w:color w:val="222222"/>
          <w:sz w:val="16"/>
          <w:szCs w:val="16"/>
          <w:shd w:val="clear" w:color="auto" w:fill="FFFFFF"/>
        </w:rPr>
        <w:t>(3), 297.</w:t>
      </w:r>
    </w:p>
    <w:p w14:paraId="17603B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Larcher</w:t>
      </w:r>
      <w:proofErr w:type="spellEnd"/>
      <w:r w:rsidRPr="00704E9E">
        <w:rPr>
          <w:rFonts w:ascii="Times New Roman" w:hAnsi="Times New Roman" w:cs="Times New Roman"/>
          <w:color w:val="222222"/>
          <w:sz w:val="16"/>
          <w:szCs w:val="16"/>
          <w:shd w:val="clear" w:color="auto" w:fill="FFFFFF"/>
        </w:rPr>
        <w:t>, V. (2005). Consent, competence, and confidentiality.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330</w:t>
      </w:r>
      <w:r w:rsidRPr="00704E9E">
        <w:rPr>
          <w:rFonts w:ascii="Times New Roman" w:hAnsi="Times New Roman" w:cs="Times New Roman"/>
          <w:color w:val="222222"/>
          <w:sz w:val="16"/>
          <w:szCs w:val="16"/>
          <w:shd w:val="clear" w:color="auto" w:fill="FFFFFF"/>
        </w:rPr>
        <w:t>(7487), 353-356.</w:t>
      </w:r>
    </w:p>
    <w:p w14:paraId="61E83C5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Berlan</w:t>
      </w:r>
      <w:proofErr w:type="spellEnd"/>
      <w:r w:rsidRPr="00704E9E">
        <w:rPr>
          <w:rFonts w:ascii="Times New Roman" w:hAnsi="Times New Roman" w:cs="Times New Roman"/>
          <w:color w:val="222222"/>
          <w:sz w:val="16"/>
          <w:szCs w:val="16"/>
          <w:shd w:val="clear" w:color="auto" w:fill="FFFFFF"/>
        </w:rPr>
        <w:t xml:space="preserve">, E. D., &amp; </w:t>
      </w:r>
      <w:proofErr w:type="spellStart"/>
      <w:r w:rsidRPr="00704E9E">
        <w:rPr>
          <w:rFonts w:ascii="Times New Roman" w:hAnsi="Times New Roman" w:cs="Times New Roman"/>
          <w:color w:val="222222"/>
          <w:sz w:val="16"/>
          <w:szCs w:val="16"/>
          <w:shd w:val="clear" w:color="auto" w:fill="FFFFFF"/>
        </w:rPr>
        <w:t>Bravender</w:t>
      </w:r>
      <w:proofErr w:type="spellEnd"/>
      <w:r w:rsidRPr="00704E9E">
        <w:rPr>
          <w:rFonts w:ascii="Times New Roman" w:hAnsi="Times New Roman" w:cs="Times New Roman"/>
          <w:color w:val="222222"/>
          <w:sz w:val="16"/>
          <w:szCs w:val="16"/>
          <w:shd w:val="clear" w:color="auto" w:fill="FFFFFF"/>
        </w:rPr>
        <w:t>, T. (2009). Confidentiality, consent, and caring for the adolescent patient. </w:t>
      </w:r>
      <w:r w:rsidRPr="00704E9E">
        <w:rPr>
          <w:rFonts w:ascii="Times New Roman" w:hAnsi="Times New Roman" w:cs="Times New Roman"/>
          <w:i/>
          <w:iCs/>
          <w:color w:val="222222"/>
          <w:sz w:val="16"/>
          <w:szCs w:val="16"/>
          <w:shd w:val="clear" w:color="auto" w:fill="FFFFFF"/>
        </w:rPr>
        <w:t xml:space="preserve">Current opinion in </w:t>
      </w:r>
      <w:proofErr w:type="spellStart"/>
      <w:r w:rsidRPr="00704E9E">
        <w:rPr>
          <w:rFonts w:ascii="Times New Roman" w:hAnsi="Times New Roman" w:cs="Times New Roman"/>
          <w:i/>
          <w:iCs/>
          <w:color w:val="222222"/>
          <w:sz w:val="16"/>
          <w:szCs w:val="16"/>
          <w:shd w:val="clear" w:color="auto" w:fill="FFFFFF"/>
        </w:rPr>
        <w:t>pediatrics</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21</w:t>
      </w:r>
      <w:r w:rsidRPr="00704E9E">
        <w:rPr>
          <w:rFonts w:ascii="Times New Roman" w:hAnsi="Times New Roman" w:cs="Times New Roman"/>
          <w:color w:val="222222"/>
          <w:sz w:val="16"/>
          <w:szCs w:val="16"/>
          <w:shd w:val="clear" w:color="auto" w:fill="FFFFFF"/>
        </w:rPr>
        <w:t>(4), 450-456.</w:t>
      </w:r>
    </w:p>
    <w:p w14:paraId="2560448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Cain, J., &amp; Cain, J. L. (2010). Legal and ethical issues regarding social media and pharmacy education. </w:t>
      </w:r>
      <w:r w:rsidRPr="00704E9E">
        <w:rPr>
          <w:rFonts w:ascii="Times New Roman" w:hAnsi="Times New Roman" w:cs="Times New Roman"/>
          <w:i/>
          <w:iCs/>
          <w:color w:val="222222"/>
          <w:sz w:val="16"/>
          <w:szCs w:val="16"/>
          <w:shd w:val="clear" w:color="auto" w:fill="FFFFFF"/>
        </w:rPr>
        <w:t>American journal of pharmaceutical education</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74</w:t>
      </w:r>
      <w:r w:rsidRPr="00704E9E">
        <w:rPr>
          <w:rFonts w:ascii="Times New Roman" w:hAnsi="Times New Roman" w:cs="Times New Roman"/>
          <w:color w:val="222222"/>
          <w:sz w:val="16"/>
          <w:szCs w:val="16"/>
          <w:shd w:val="clear" w:color="auto" w:fill="FFFFFF"/>
        </w:rPr>
        <w:t>(10).</w:t>
      </w:r>
    </w:p>
    <w:p w14:paraId="7932B8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Yip, C., Han, N. L. R., &amp; </w:t>
      </w:r>
      <w:proofErr w:type="spellStart"/>
      <w:r w:rsidRPr="00704E9E">
        <w:rPr>
          <w:rFonts w:ascii="Times New Roman" w:hAnsi="Times New Roman" w:cs="Times New Roman"/>
          <w:color w:val="222222"/>
          <w:sz w:val="16"/>
          <w:szCs w:val="16"/>
          <w:shd w:val="clear" w:color="auto" w:fill="FFFFFF"/>
        </w:rPr>
        <w:t>Sng</w:t>
      </w:r>
      <w:proofErr w:type="spellEnd"/>
      <w:r w:rsidRPr="00704E9E">
        <w:rPr>
          <w:rFonts w:ascii="Times New Roman" w:hAnsi="Times New Roman" w:cs="Times New Roman"/>
          <w:color w:val="222222"/>
          <w:sz w:val="16"/>
          <w:szCs w:val="16"/>
          <w:shd w:val="clear" w:color="auto" w:fill="FFFFFF"/>
        </w:rPr>
        <w:t>, B. L. (2016). Legal and ethical issues in research. </w:t>
      </w:r>
      <w:r w:rsidRPr="00704E9E">
        <w:rPr>
          <w:rFonts w:ascii="Times New Roman" w:hAnsi="Times New Roman" w:cs="Times New Roman"/>
          <w:i/>
          <w:iCs/>
          <w:color w:val="222222"/>
          <w:sz w:val="16"/>
          <w:szCs w:val="16"/>
          <w:shd w:val="clear" w:color="auto" w:fill="FFFFFF"/>
        </w:rPr>
        <w:t>Indian journal of anaesthesia</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60</w:t>
      </w:r>
      <w:r w:rsidRPr="00704E9E">
        <w:rPr>
          <w:rFonts w:ascii="Times New Roman" w:hAnsi="Times New Roman" w:cs="Times New Roman"/>
          <w:color w:val="222222"/>
          <w:sz w:val="16"/>
          <w:szCs w:val="16"/>
          <w:shd w:val="clear" w:color="auto" w:fill="FFFFFF"/>
        </w:rPr>
        <w:t>(9), 684.</w:t>
      </w:r>
    </w:p>
    <w:p w14:paraId="29E599C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Manhal-Baugus</w:t>
      </w:r>
      <w:proofErr w:type="spellEnd"/>
      <w:r w:rsidRPr="00704E9E">
        <w:rPr>
          <w:rFonts w:ascii="Times New Roman" w:hAnsi="Times New Roman" w:cs="Times New Roman"/>
          <w:color w:val="222222"/>
          <w:sz w:val="16"/>
          <w:szCs w:val="16"/>
          <w:shd w:val="clear" w:color="auto" w:fill="FFFFFF"/>
        </w:rPr>
        <w:t>, M. (2001). E-therapy: Practical, ethical, and legal issues. </w:t>
      </w:r>
      <w:proofErr w:type="spellStart"/>
      <w:r w:rsidRPr="00704E9E">
        <w:rPr>
          <w:rFonts w:ascii="Times New Roman" w:hAnsi="Times New Roman" w:cs="Times New Roman"/>
          <w:i/>
          <w:iCs/>
          <w:color w:val="222222"/>
          <w:sz w:val="16"/>
          <w:szCs w:val="16"/>
          <w:shd w:val="clear" w:color="auto" w:fill="FFFFFF"/>
        </w:rPr>
        <w:t>CyberPsychology</w:t>
      </w:r>
      <w:proofErr w:type="spellEnd"/>
      <w:r w:rsidRPr="00704E9E">
        <w:rPr>
          <w:rFonts w:ascii="Times New Roman" w:hAnsi="Times New Roman" w:cs="Times New Roman"/>
          <w:i/>
          <w:iCs/>
          <w:color w:val="222222"/>
          <w:sz w:val="16"/>
          <w:szCs w:val="16"/>
          <w:shd w:val="clear" w:color="auto" w:fill="FFFFFF"/>
        </w:rPr>
        <w:t xml:space="preserve"> &amp; </w:t>
      </w:r>
      <w:proofErr w:type="spellStart"/>
      <w:r w:rsidRPr="00704E9E">
        <w:rPr>
          <w:rFonts w:ascii="Times New Roman" w:hAnsi="Times New Roman" w:cs="Times New Roman"/>
          <w:i/>
          <w:iCs/>
          <w:color w:val="222222"/>
          <w:sz w:val="16"/>
          <w:szCs w:val="16"/>
          <w:shd w:val="clear" w:color="auto" w:fill="FFFFFF"/>
        </w:rPr>
        <w:t>Behavior</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(5), 551-563.</w:t>
      </w:r>
    </w:p>
    <w:p w14:paraId="591E9680" w14:textId="77777777" w:rsidR="00E33F3D" w:rsidRPr="00704E9E" w:rsidRDefault="00E33F3D" w:rsidP="00550E37">
      <w:pPr>
        <w:spacing w:after="0" w:line="240" w:lineRule="auto"/>
        <w:jc w:val="both"/>
        <w:rPr>
          <w:rFonts w:ascii="Times New Roman" w:hAnsi="Times New Roman" w:cs="Times New Roman"/>
          <w:b/>
          <w:bCs/>
          <w:sz w:val="16"/>
          <w:szCs w:val="16"/>
        </w:rPr>
      </w:pPr>
    </w:p>
    <w:sectPr w:rsidR="00E33F3D" w:rsidRPr="00704E9E" w:rsidSect="003F0EB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E4FE0"/>
    <w:multiLevelType w:val="hybridMultilevel"/>
    <w:tmpl w:val="98B24F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0516E3C"/>
    <w:multiLevelType w:val="multilevel"/>
    <w:tmpl w:val="9CB41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1E13717"/>
    <w:multiLevelType w:val="hybridMultilevel"/>
    <w:tmpl w:val="4F90CB3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3DA819BF"/>
    <w:multiLevelType w:val="hybridMultilevel"/>
    <w:tmpl w:val="BF7A5CB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6784752A"/>
    <w:multiLevelType w:val="hybridMultilevel"/>
    <w:tmpl w:val="39C811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7A31361"/>
    <w:multiLevelType w:val="hybridMultilevel"/>
    <w:tmpl w:val="95D48DB0"/>
    <w:lvl w:ilvl="0" w:tplc="ED76535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7639383E"/>
    <w:multiLevelType w:val="hybridMultilevel"/>
    <w:tmpl w:val="93E2B1E8"/>
    <w:lvl w:ilvl="0" w:tplc="5E2AD6B6">
      <w:start w:val="1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BA"/>
    <w:rsid w:val="00004E49"/>
    <w:rsid w:val="00011FB0"/>
    <w:rsid w:val="000176BA"/>
    <w:rsid w:val="00022EC0"/>
    <w:rsid w:val="00023C79"/>
    <w:rsid w:val="00035293"/>
    <w:rsid w:val="000A0426"/>
    <w:rsid w:val="000A1F4F"/>
    <w:rsid w:val="00100E58"/>
    <w:rsid w:val="00112760"/>
    <w:rsid w:val="0013233C"/>
    <w:rsid w:val="0014118F"/>
    <w:rsid w:val="00176C3C"/>
    <w:rsid w:val="00187279"/>
    <w:rsid w:val="001A4CD6"/>
    <w:rsid w:val="001A4F9A"/>
    <w:rsid w:val="001A5513"/>
    <w:rsid w:val="001B047C"/>
    <w:rsid w:val="001B7124"/>
    <w:rsid w:val="001C7D19"/>
    <w:rsid w:val="001F4907"/>
    <w:rsid w:val="002227E8"/>
    <w:rsid w:val="00225C2F"/>
    <w:rsid w:val="00246C19"/>
    <w:rsid w:val="00251B66"/>
    <w:rsid w:val="00264F26"/>
    <w:rsid w:val="002772B5"/>
    <w:rsid w:val="00280071"/>
    <w:rsid w:val="00284290"/>
    <w:rsid w:val="002935ED"/>
    <w:rsid w:val="002947CA"/>
    <w:rsid w:val="00301DBC"/>
    <w:rsid w:val="0030368B"/>
    <w:rsid w:val="00310A58"/>
    <w:rsid w:val="00316D5A"/>
    <w:rsid w:val="00340195"/>
    <w:rsid w:val="0034682B"/>
    <w:rsid w:val="00392EC1"/>
    <w:rsid w:val="0039393F"/>
    <w:rsid w:val="003F0EB6"/>
    <w:rsid w:val="00496881"/>
    <w:rsid w:val="004E3960"/>
    <w:rsid w:val="00540CD9"/>
    <w:rsid w:val="00542E8F"/>
    <w:rsid w:val="00550E37"/>
    <w:rsid w:val="0056726E"/>
    <w:rsid w:val="00571CF2"/>
    <w:rsid w:val="00580475"/>
    <w:rsid w:val="005925EE"/>
    <w:rsid w:val="00594FBA"/>
    <w:rsid w:val="005B6BA4"/>
    <w:rsid w:val="005D4FEF"/>
    <w:rsid w:val="006125A4"/>
    <w:rsid w:val="00614DF3"/>
    <w:rsid w:val="00620F92"/>
    <w:rsid w:val="006304CB"/>
    <w:rsid w:val="006615FA"/>
    <w:rsid w:val="0068634C"/>
    <w:rsid w:val="006B40B0"/>
    <w:rsid w:val="006E4E9F"/>
    <w:rsid w:val="00704E9E"/>
    <w:rsid w:val="007432B9"/>
    <w:rsid w:val="00757378"/>
    <w:rsid w:val="00776B37"/>
    <w:rsid w:val="007A2E30"/>
    <w:rsid w:val="007F4461"/>
    <w:rsid w:val="008626A5"/>
    <w:rsid w:val="008670DD"/>
    <w:rsid w:val="00872CE5"/>
    <w:rsid w:val="008A62DD"/>
    <w:rsid w:val="008A6359"/>
    <w:rsid w:val="008D52D2"/>
    <w:rsid w:val="008E6E7D"/>
    <w:rsid w:val="0091119E"/>
    <w:rsid w:val="00911A34"/>
    <w:rsid w:val="009C7AC0"/>
    <w:rsid w:val="009E7D3B"/>
    <w:rsid w:val="009F66C4"/>
    <w:rsid w:val="00A176A1"/>
    <w:rsid w:val="00A367CF"/>
    <w:rsid w:val="00A73471"/>
    <w:rsid w:val="00A844E0"/>
    <w:rsid w:val="00A92AF9"/>
    <w:rsid w:val="00A943E7"/>
    <w:rsid w:val="00AA0499"/>
    <w:rsid w:val="00AB1FCA"/>
    <w:rsid w:val="00AC5B06"/>
    <w:rsid w:val="00AC774F"/>
    <w:rsid w:val="00AD696C"/>
    <w:rsid w:val="00AD7137"/>
    <w:rsid w:val="00AE275E"/>
    <w:rsid w:val="00AE49F4"/>
    <w:rsid w:val="00B005EA"/>
    <w:rsid w:val="00B10787"/>
    <w:rsid w:val="00B42189"/>
    <w:rsid w:val="00B57908"/>
    <w:rsid w:val="00BB1FE5"/>
    <w:rsid w:val="00BB435D"/>
    <w:rsid w:val="00BC2A3E"/>
    <w:rsid w:val="00BE3AC8"/>
    <w:rsid w:val="00C47703"/>
    <w:rsid w:val="00C60AAC"/>
    <w:rsid w:val="00C769D0"/>
    <w:rsid w:val="00C93F62"/>
    <w:rsid w:val="00C97D5F"/>
    <w:rsid w:val="00CB2236"/>
    <w:rsid w:val="00CF4642"/>
    <w:rsid w:val="00D377A4"/>
    <w:rsid w:val="00D55B21"/>
    <w:rsid w:val="00DA045A"/>
    <w:rsid w:val="00DB7A42"/>
    <w:rsid w:val="00E02A15"/>
    <w:rsid w:val="00E03E1E"/>
    <w:rsid w:val="00E056F3"/>
    <w:rsid w:val="00E0673B"/>
    <w:rsid w:val="00E108A3"/>
    <w:rsid w:val="00E20B42"/>
    <w:rsid w:val="00E33F3D"/>
    <w:rsid w:val="00E43A45"/>
    <w:rsid w:val="00E57B0E"/>
    <w:rsid w:val="00E62AED"/>
    <w:rsid w:val="00E8423C"/>
    <w:rsid w:val="00E952F6"/>
    <w:rsid w:val="00EF639C"/>
    <w:rsid w:val="00EF792B"/>
    <w:rsid w:val="00F02F3A"/>
    <w:rsid w:val="00F03461"/>
    <w:rsid w:val="00F12042"/>
    <w:rsid w:val="00F16BA3"/>
    <w:rsid w:val="00F47AB9"/>
    <w:rsid w:val="00F51864"/>
    <w:rsid w:val="00F71E31"/>
    <w:rsid w:val="00FB3E53"/>
    <w:rsid w:val="00FC7CAC"/>
    <w:rsid w:val="00FF5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DD41"/>
  <w15:chartTrackingRefBased/>
  <w15:docId w15:val="{F85957FE-717C-4FAE-8EA6-B36DFC60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EC1"/>
    <w:pPr>
      <w:ind w:left="720"/>
      <w:contextualSpacing/>
    </w:pPr>
  </w:style>
  <w:style w:type="character" w:styleId="Hyperlink">
    <w:name w:val="Hyperlink"/>
    <w:basedOn w:val="DefaultParagraphFont"/>
    <w:uiPriority w:val="99"/>
    <w:unhideWhenUsed/>
    <w:rsid w:val="00496881"/>
    <w:rPr>
      <w:color w:val="0563C1" w:themeColor="hyperlink"/>
      <w:u w:val="single"/>
    </w:rPr>
  </w:style>
  <w:style w:type="character" w:customStyle="1" w:styleId="UnresolvedMention">
    <w:name w:val="Unresolved Mention"/>
    <w:basedOn w:val="DefaultParagraphFont"/>
    <w:uiPriority w:val="99"/>
    <w:semiHidden/>
    <w:unhideWhenUsed/>
    <w:rsid w:val="00496881"/>
    <w:rPr>
      <w:color w:val="605E5C"/>
      <w:shd w:val="clear" w:color="auto" w:fill="E1DFDD"/>
    </w:rPr>
  </w:style>
  <w:style w:type="character" w:styleId="SubtleEmphasis">
    <w:name w:val="Subtle Emphasis"/>
    <w:basedOn w:val="DefaultParagraphFont"/>
    <w:uiPriority w:val="19"/>
    <w:qFormat/>
    <w:rsid w:val="00FB3E5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D94CB-EEB1-44C3-90E2-34903D1B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7</Pages>
  <Words>6166</Words>
  <Characters>35149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Krati dhakad</dc:creator>
  <cp:keywords/>
  <dc:description/>
  <cp:lastModifiedBy>Krati dhakad</cp:lastModifiedBy>
  <cp:revision>48</cp:revision>
  <dcterms:created xsi:type="dcterms:W3CDTF">2022-08-20T11:19:00Z</dcterms:created>
  <dcterms:modified xsi:type="dcterms:W3CDTF">2022-09-04T12:06:00Z</dcterms:modified>
</cp:coreProperties>
</file>