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475" w:rsidRDefault="001473EF" w:rsidP="00FC42E4">
      <w:pPr>
        <w:spacing w:line="240" w:lineRule="auto"/>
        <w:ind w:left="567" w:right="567"/>
        <w:jc w:val="center"/>
        <w:rPr>
          <w:rFonts w:ascii="Times New Roman" w:hAnsi="Times New Roman" w:cs="Times New Roman"/>
          <w:b/>
          <w:sz w:val="48"/>
          <w:szCs w:val="24"/>
        </w:rPr>
      </w:pPr>
      <w:r>
        <w:rPr>
          <w:rFonts w:ascii="Times New Roman" w:hAnsi="Times New Roman" w:cs="Times New Roman"/>
          <w:b/>
          <w:sz w:val="48"/>
          <w:szCs w:val="24"/>
        </w:rPr>
        <w:t xml:space="preserve">HISTORY AND BARRIERS OF </w:t>
      </w:r>
      <w:r w:rsidR="00332475" w:rsidRPr="001473EF">
        <w:rPr>
          <w:rFonts w:ascii="Times New Roman" w:hAnsi="Times New Roman" w:cs="Times New Roman"/>
          <w:b/>
          <w:sz w:val="48"/>
          <w:szCs w:val="24"/>
        </w:rPr>
        <w:t>EVIDENCED BASED PRACTICE</w:t>
      </w:r>
    </w:p>
    <w:p w:rsidR="005F6848" w:rsidRPr="00AD32EE" w:rsidRDefault="00DC4B95" w:rsidP="0085082B">
      <w:pPr>
        <w:spacing w:line="240" w:lineRule="auto"/>
        <w:ind w:left="567" w:right="567"/>
        <w:jc w:val="center"/>
        <w:rPr>
          <w:rFonts w:ascii="Times New Roman" w:hAnsi="Times New Roman" w:cs="Times New Roman"/>
          <w:b/>
          <w:sz w:val="10"/>
          <w:szCs w:val="24"/>
        </w:rPr>
      </w:pPr>
      <w:proofErr w:type="spellStart"/>
      <w:r>
        <w:rPr>
          <w:rFonts w:ascii="Times New Roman" w:hAnsi="Times New Roman" w:cs="Times New Roman"/>
          <w:sz w:val="24"/>
          <w:szCs w:val="24"/>
        </w:rPr>
        <w:t>Kalpana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Shee</w:t>
      </w:r>
      <w:proofErr w:type="spellEnd"/>
      <w:r>
        <w:rPr>
          <w:rFonts w:ascii="Times New Roman" w:hAnsi="Times New Roman" w:cs="Times New Roman"/>
          <w:sz w:val="24"/>
          <w:szCs w:val="24"/>
        </w:rPr>
        <w:t xml:space="preserve">, Assistant Professor, </w:t>
      </w:r>
      <w:r w:rsidR="003276A8">
        <w:rPr>
          <w:rFonts w:ascii="Times New Roman" w:hAnsi="Times New Roman" w:cs="Times New Roman"/>
          <w:sz w:val="24"/>
          <w:szCs w:val="24"/>
        </w:rPr>
        <w:t xml:space="preserve">SUM Nursing College, </w:t>
      </w:r>
      <w:proofErr w:type="spellStart"/>
      <w:r w:rsidR="0085082B" w:rsidRPr="0085082B">
        <w:rPr>
          <w:rFonts w:ascii="Times New Roman" w:hAnsi="Times New Roman" w:cs="Times New Roman"/>
          <w:sz w:val="24"/>
          <w:szCs w:val="24"/>
        </w:rPr>
        <w:t>Siksha</w:t>
      </w:r>
      <w:proofErr w:type="spellEnd"/>
      <w:r w:rsidR="0085082B" w:rsidRPr="0085082B">
        <w:rPr>
          <w:rFonts w:ascii="Times New Roman" w:hAnsi="Times New Roman" w:cs="Times New Roman"/>
          <w:sz w:val="24"/>
          <w:szCs w:val="24"/>
        </w:rPr>
        <w:t xml:space="preserve"> 'O' </w:t>
      </w:r>
      <w:proofErr w:type="spellStart"/>
      <w:r w:rsidR="0085082B" w:rsidRPr="0085082B">
        <w:rPr>
          <w:rFonts w:ascii="Times New Roman" w:hAnsi="Times New Roman" w:cs="Times New Roman"/>
          <w:sz w:val="24"/>
          <w:szCs w:val="24"/>
        </w:rPr>
        <w:t>Anusandhan</w:t>
      </w:r>
      <w:proofErr w:type="spellEnd"/>
      <w:r w:rsidR="0085082B" w:rsidRPr="0085082B">
        <w:rPr>
          <w:rFonts w:ascii="Times New Roman" w:hAnsi="Times New Roman" w:cs="Times New Roman"/>
          <w:sz w:val="24"/>
          <w:szCs w:val="24"/>
        </w:rPr>
        <w:t xml:space="preserve"> (Deemed to be University)</w:t>
      </w:r>
      <w:bookmarkStart w:id="0" w:name="_GoBack"/>
      <w:bookmarkEnd w:id="0"/>
    </w:p>
    <w:p w:rsidR="00345A9D" w:rsidRPr="001473EF" w:rsidRDefault="00345A9D" w:rsidP="00AD32EE">
      <w:pPr>
        <w:pStyle w:val="ListParagraph"/>
        <w:numPr>
          <w:ilvl w:val="0"/>
          <w:numId w:val="17"/>
        </w:numPr>
        <w:spacing w:line="480" w:lineRule="auto"/>
        <w:ind w:right="567"/>
        <w:jc w:val="center"/>
        <w:rPr>
          <w:rFonts w:ascii="Times New Roman" w:hAnsi="Times New Roman" w:cs="Times New Roman"/>
          <w:b/>
          <w:sz w:val="20"/>
          <w:szCs w:val="24"/>
        </w:rPr>
      </w:pPr>
      <w:r w:rsidRPr="001473EF">
        <w:rPr>
          <w:rFonts w:ascii="Times New Roman" w:hAnsi="Times New Roman" w:cs="Times New Roman"/>
          <w:b/>
          <w:sz w:val="20"/>
          <w:szCs w:val="24"/>
        </w:rPr>
        <w:t>INTRODUCTION</w:t>
      </w:r>
    </w:p>
    <w:p w:rsidR="008A26EC" w:rsidRPr="001473EF" w:rsidRDefault="008A26EC"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There have been times in the past when practise was based on ill-defined bodies of knowledge in many different fields of professional practise, including medicine, nursing, psychology, psychiatry, and other fields. Some of the information was merely folklore based on the observations of previous generations of experts, and a lot of it was supported by little to no real scientific data.</w:t>
      </w:r>
    </w:p>
    <w:p w:rsidR="00C4204F" w:rsidRPr="001473EF" w:rsidRDefault="00C4204F"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Additionally, nursing practises are frequently dependent on the historical experiences of the nurses; nevertheless, there is little scientific support for the clinical decisions and expected results of nurses. Through nursing practises supported by research findings, the client objective is accomplished and the legitimacy of nursing practises is strengthened. Therefore, nurses must base their practises on scientific research in order to enhance client outcomes, provide safe, economical procedures, and improve the public's view of nursing care.</w:t>
      </w:r>
    </w:p>
    <w:p w:rsidR="00304FC7" w:rsidRPr="001473EF" w:rsidRDefault="00AE49EC" w:rsidP="00BA65DC">
      <w:pPr>
        <w:spacing w:line="480" w:lineRule="auto"/>
        <w:ind w:left="567" w:right="567" w:firstLine="720"/>
        <w:jc w:val="both"/>
        <w:rPr>
          <w:rFonts w:ascii="Times New Roman" w:hAnsi="Times New Roman" w:cs="Times New Roman"/>
          <w:sz w:val="20"/>
          <w:szCs w:val="24"/>
        </w:rPr>
      </w:pPr>
      <w:r w:rsidRPr="001473EF">
        <w:rPr>
          <w:rFonts w:ascii="Times New Roman" w:hAnsi="Times New Roman" w:cs="Times New Roman"/>
          <w:sz w:val="20"/>
          <w:szCs w:val="24"/>
        </w:rPr>
        <w:t>The principles of evidence-based nursing (EBN) can be found in Florence Nightingale's nursing techniques. Her approach was based on the three pillars of promoting health, preventing illness, and treating the sick. Finding trustworthy research results and applying them into nursing practises is required to enhance patient care.</w:t>
      </w:r>
    </w:p>
    <w:p w:rsidR="00391DCE" w:rsidRPr="001473EF" w:rsidRDefault="00D806BA" w:rsidP="00BA65DC">
      <w:pPr>
        <w:spacing w:line="480" w:lineRule="auto"/>
        <w:ind w:left="567" w:right="567" w:firstLine="720"/>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The terms using research and evidence-based practise (EBP) are occasionally used synonymously. However, in practise, the term "research utilisation" only refers to the application of empirically acquired knowledge in nursing practises. The use of research, or to put it simply, the use of research findings in any or all aspects of one's professional life as a registered nurse, has also been referred to as research utilisation.</w:t>
      </w:r>
    </w:p>
    <w:p w:rsidR="00E06F17" w:rsidRPr="001473EF" w:rsidRDefault="00E06F17" w:rsidP="001473EF">
      <w:pPr>
        <w:spacing w:line="480" w:lineRule="auto"/>
        <w:ind w:left="567" w:right="567" w:firstLine="153"/>
        <w:jc w:val="both"/>
        <w:rPr>
          <w:rFonts w:ascii="Times New Roman" w:hAnsi="Times New Roman" w:cs="Times New Roman"/>
          <w:sz w:val="20"/>
          <w:szCs w:val="24"/>
          <w:shd w:val="clear" w:color="auto" w:fill="FFFFFF"/>
        </w:rPr>
      </w:pPr>
      <w:r w:rsidRPr="001473EF">
        <w:rPr>
          <w:rFonts w:ascii="Times New Roman" w:hAnsi="Times New Roman" w:cs="Times New Roman"/>
          <w:sz w:val="20"/>
          <w:szCs w:val="24"/>
          <w:shd w:val="clear" w:color="auto" w:fill="FFFFFF"/>
        </w:rPr>
        <w:t xml:space="preserve">The quantity of scientific information that is currently available to back up the clinical judgments of health professionals has increased recently. Even though this data is readily available, many healthcare systems in the United States and around the world still do not include evidence-based </w:t>
      </w:r>
      <w:r w:rsidRPr="001473EF">
        <w:rPr>
          <w:rFonts w:ascii="Times New Roman" w:hAnsi="Times New Roman" w:cs="Times New Roman"/>
          <w:sz w:val="20"/>
          <w:szCs w:val="24"/>
          <w:shd w:val="clear" w:color="auto" w:fill="FFFFFF"/>
        </w:rPr>
        <w:lastRenderedPageBreak/>
        <w:t>care as a regular practise because American physicians lack EBP competency and cultural practises are still very firmly established in tradition.</w:t>
      </w:r>
      <w:r w:rsidR="00B27437" w:rsidRPr="001473EF">
        <w:rPr>
          <w:rFonts w:ascii="Times New Roman" w:hAnsi="Times New Roman" w:cs="Times New Roman"/>
          <w:sz w:val="20"/>
          <w:szCs w:val="24"/>
          <w:shd w:val="clear" w:color="auto" w:fill="FFFFFF"/>
        </w:rPr>
        <w:t xml:space="preserve"> </w:t>
      </w:r>
      <w:r w:rsidRPr="001473EF">
        <w:rPr>
          <w:rFonts w:ascii="Times New Roman" w:hAnsi="Times New Roman" w:cs="Times New Roman"/>
          <w:sz w:val="20"/>
          <w:szCs w:val="24"/>
          <w:shd w:val="clear" w:color="auto" w:fill="FFFFFF"/>
        </w:rPr>
        <w:t>Scientific discoveries are still painfully slow to translate into therapeutic practise, usually taking years or even decades.</w:t>
      </w:r>
    </w:p>
    <w:p w:rsidR="00B27437" w:rsidRPr="00BA593B" w:rsidRDefault="00AD32EE" w:rsidP="00AD32EE">
      <w:pPr>
        <w:pStyle w:val="ListParagraph"/>
        <w:numPr>
          <w:ilvl w:val="0"/>
          <w:numId w:val="17"/>
        </w:numPr>
        <w:spacing w:line="480" w:lineRule="auto"/>
        <w:ind w:right="567"/>
        <w:jc w:val="center"/>
        <w:rPr>
          <w:rFonts w:ascii="Times New Roman" w:hAnsi="Times New Roman" w:cs="Times New Roman"/>
          <w:b/>
          <w:sz w:val="20"/>
          <w:szCs w:val="24"/>
          <w:shd w:val="clear" w:color="auto" w:fill="FFFFFF"/>
        </w:rPr>
      </w:pPr>
      <w:r w:rsidRPr="00BA593B">
        <w:rPr>
          <w:rFonts w:ascii="Times New Roman" w:hAnsi="Times New Roman" w:cs="Times New Roman"/>
          <w:b/>
          <w:sz w:val="20"/>
          <w:szCs w:val="24"/>
          <w:shd w:val="clear" w:color="auto" w:fill="FFFFFF"/>
        </w:rPr>
        <w:t>H</w:t>
      </w:r>
      <w:r w:rsidR="00B27437" w:rsidRPr="00BA593B">
        <w:rPr>
          <w:rFonts w:ascii="Times New Roman" w:hAnsi="Times New Roman" w:cs="Times New Roman"/>
          <w:b/>
          <w:sz w:val="20"/>
          <w:szCs w:val="24"/>
          <w:shd w:val="clear" w:color="auto" w:fill="FFFFFF"/>
        </w:rPr>
        <w:t>ISTORY</w:t>
      </w:r>
    </w:p>
    <w:p w:rsidR="00A52085" w:rsidRPr="00C62B3C" w:rsidRDefault="00E406B2" w:rsidP="00BA65DC">
      <w:pPr>
        <w:spacing w:line="480" w:lineRule="auto"/>
        <w:ind w:left="567" w:right="567"/>
        <w:jc w:val="both"/>
        <w:rPr>
          <w:rFonts w:ascii="Times New Roman" w:hAnsi="Times New Roman" w:cs="Times New Roman"/>
          <w:sz w:val="20"/>
          <w:szCs w:val="24"/>
          <w:shd w:val="clear" w:color="auto" w:fill="FFFFFF"/>
        </w:rPr>
      </w:pPr>
      <w:proofErr w:type="spellStart"/>
      <w:r w:rsidRPr="00C62B3C">
        <w:rPr>
          <w:rFonts w:ascii="Times New Roman" w:hAnsi="Times New Roman" w:cs="Times New Roman"/>
          <w:sz w:val="20"/>
          <w:szCs w:val="24"/>
          <w:shd w:val="clear" w:color="auto" w:fill="FFFFFF"/>
        </w:rPr>
        <w:t>Dr.</w:t>
      </w:r>
      <w:proofErr w:type="spellEnd"/>
      <w:r w:rsidRPr="00C62B3C">
        <w:rPr>
          <w:rFonts w:ascii="Times New Roman" w:hAnsi="Times New Roman" w:cs="Times New Roman"/>
          <w:sz w:val="20"/>
          <w:szCs w:val="24"/>
          <w:shd w:val="clear" w:color="auto" w:fill="FFFFFF"/>
        </w:rPr>
        <w:t xml:space="preserve"> Archie Cochrane, a British epidemiologist who struggled with healthcare efficacy and urged the public to only pay for treatments that had been empirically proven to be beneficial, launched the EBP movement. In a seminal book released in 1972, Cochrane criticised the medical community for failing to conduct thorough evaluations of the available evidence to help organisations and policy makers make the best healthcare decisions. Cochrane was a big supporter of using RCT</w:t>
      </w:r>
      <w:r w:rsidR="006F6D99" w:rsidRPr="00C62B3C">
        <w:rPr>
          <w:rFonts w:ascii="Times New Roman" w:hAnsi="Times New Roman" w:cs="Times New Roman"/>
          <w:sz w:val="20"/>
          <w:szCs w:val="24"/>
          <w:shd w:val="clear" w:color="auto" w:fill="FFFFFF"/>
        </w:rPr>
        <w:t>s (Randomized Control Trials)</w:t>
      </w:r>
      <w:r w:rsidRPr="00C62B3C">
        <w:rPr>
          <w:rFonts w:ascii="Times New Roman" w:hAnsi="Times New Roman" w:cs="Times New Roman"/>
          <w:sz w:val="20"/>
          <w:szCs w:val="24"/>
          <w:shd w:val="clear" w:color="auto" w:fill="FFFFFF"/>
        </w:rPr>
        <w:t xml:space="preserve"> data because he thought it was the most reliable source of information for making treatment decisions in clinical practise. He argued that systematic, process-driven assessments of research findings across all specialised areas are necessary, and that they should be maintained to take the production of new evidence into account.</w:t>
      </w:r>
    </w:p>
    <w:p w:rsidR="00A81F68" w:rsidRDefault="00A81F68" w:rsidP="00C62B3C">
      <w:pPr>
        <w:spacing w:line="480" w:lineRule="auto"/>
        <w:ind w:left="567" w:right="567" w:firstLine="153"/>
        <w:jc w:val="both"/>
        <w:rPr>
          <w:rFonts w:ascii="Times New Roman" w:hAnsi="Times New Roman" w:cs="Times New Roman"/>
          <w:sz w:val="24"/>
          <w:szCs w:val="24"/>
          <w:shd w:val="clear" w:color="auto" w:fill="FFFFFF"/>
        </w:rPr>
      </w:pPr>
      <w:r w:rsidRPr="00C62B3C">
        <w:rPr>
          <w:rFonts w:ascii="Times New Roman" w:hAnsi="Times New Roman" w:cs="Times New Roman"/>
          <w:sz w:val="20"/>
          <w:szCs w:val="24"/>
          <w:shd w:val="clear" w:color="auto" w:fill="FFFFFF"/>
        </w:rPr>
        <w:t xml:space="preserve">In 1988, Cochrane passed away. The Cochrane </w:t>
      </w:r>
      <w:proofErr w:type="spellStart"/>
      <w:r w:rsidRPr="00C62B3C">
        <w:rPr>
          <w:rFonts w:ascii="Times New Roman" w:hAnsi="Times New Roman" w:cs="Times New Roman"/>
          <w:sz w:val="20"/>
          <w:szCs w:val="24"/>
          <w:shd w:val="clear" w:color="auto" w:fill="FFFFFF"/>
        </w:rPr>
        <w:t>Center</w:t>
      </w:r>
      <w:proofErr w:type="spellEnd"/>
      <w:r w:rsidRPr="00C62B3C">
        <w:rPr>
          <w:rFonts w:ascii="Times New Roman" w:hAnsi="Times New Roman" w:cs="Times New Roman"/>
          <w:sz w:val="20"/>
          <w:szCs w:val="24"/>
          <w:shd w:val="clear" w:color="auto" w:fill="FFFFFF"/>
        </w:rPr>
        <w:t xml:space="preserve"> and The Cochrane Collaboration were founded in 1992 in Oxford, England, thanks to his influence and demand for ongoing updates to systematic reviews of RCTs. The primary objective of the collaboration, a global network of more than 37,000 dedicated people from more than 130 countries, is to assist healthcare practitioners, policy makers, patients, and their advocates in making healthcare decisions that are supported by the best available evidence by creating, maintaining, and updating systematic reviews of healthcare interventions (i.e., Cochrane Reviews) and ensuring that these reviews are accessible to the general public. Examples of systematic reviews can be found on the Cochrane website for influenza vaccines for healthy people, steroids for treating influenza, and more.</w:t>
      </w:r>
    </w:p>
    <w:p w:rsidR="00FE123D" w:rsidRPr="00444744" w:rsidRDefault="00444744" w:rsidP="00444744">
      <w:pPr>
        <w:spacing w:line="480" w:lineRule="auto"/>
        <w:ind w:left="567" w:right="567"/>
        <w:jc w:val="center"/>
        <w:rPr>
          <w:rFonts w:ascii="Times New Roman" w:hAnsi="Times New Roman" w:cs="Times New Roman"/>
          <w:b/>
          <w:sz w:val="20"/>
          <w:szCs w:val="24"/>
        </w:rPr>
      </w:pPr>
      <w:r w:rsidRPr="00444744">
        <w:rPr>
          <w:rFonts w:ascii="Times New Roman" w:hAnsi="Times New Roman" w:cs="Times New Roman"/>
          <w:b/>
          <w:sz w:val="20"/>
          <w:szCs w:val="24"/>
        </w:rPr>
        <w:t>3. EVIDENCE</w:t>
      </w:r>
      <w:r w:rsidR="00F93D2A" w:rsidRPr="00444744">
        <w:rPr>
          <w:rFonts w:ascii="Times New Roman" w:hAnsi="Times New Roman" w:cs="Times New Roman"/>
          <w:b/>
          <w:sz w:val="20"/>
          <w:szCs w:val="24"/>
        </w:rPr>
        <w:t>-BASED PRACTICE DEFINITION</w:t>
      </w:r>
    </w:p>
    <w:p w:rsidR="00D20A55" w:rsidRPr="00E925F2" w:rsidRDefault="00D20A55" w:rsidP="00BA65DC">
      <w:pPr>
        <w:spacing w:line="480" w:lineRule="auto"/>
        <w:ind w:left="567" w:right="567"/>
        <w:jc w:val="both"/>
        <w:rPr>
          <w:rFonts w:ascii="Times New Roman" w:hAnsi="Times New Roman" w:cs="Times New Roman"/>
          <w:sz w:val="20"/>
          <w:szCs w:val="24"/>
        </w:rPr>
      </w:pPr>
      <w:r w:rsidRPr="00E925F2">
        <w:rPr>
          <w:rFonts w:ascii="Times New Roman" w:hAnsi="Times New Roman" w:cs="Times New Roman"/>
          <w:sz w:val="20"/>
          <w:szCs w:val="24"/>
        </w:rPr>
        <w:t>EBP was described by Sackett et al. in 2000 as the conscious use of the best available research when making decisions about patient care. Since then, the definition of EBP has expanded in scope and is now characterised as a continuous method of problem-solving in clinical practise that includes the following:</w:t>
      </w:r>
    </w:p>
    <w:p w:rsidR="00783755" w:rsidRPr="00CB0ABC" w:rsidRDefault="00F63D4D"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lastRenderedPageBreak/>
        <w:t>To answer a critical clinical question, a careful search for and assessment of the best and most relevant research (external evidence)</w:t>
      </w:r>
      <w:r w:rsidR="00783755" w:rsidRPr="00CB0ABC">
        <w:rPr>
          <w:rFonts w:ascii="Times New Roman" w:hAnsi="Times New Roman" w:cs="Times New Roman"/>
          <w:sz w:val="20"/>
          <w:szCs w:val="24"/>
        </w:rPr>
        <w:t>;</w:t>
      </w:r>
    </w:p>
    <w:p w:rsidR="00783755" w:rsidRPr="00CB0ABC" w:rsidRDefault="00394C66"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To achieve intended patient results, it is essential to conduct a thorough patient assessment, gather internal information through outcomes management or evidence-based quality improvement projects, and evaluate and employ the available resources</w:t>
      </w:r>
      <w:r w:rsidR="00242CC9" w:rsidRPr="00CB0ABC">
        <w:rPr>
          <w:rFonts w:ascii="Times New Roman" w:hAnsi="Times New Roman" w:cs="Times New Roman"/>
          <w:sz w:val="20"/>
          <w:szCs w:val="24"/>
        </w:rPr>
        <w:t>;</w:t>
      </w:r>
    </w:p>
    <w:p w:rsidR="00242CC9" w:rsidRPr="00CB0ABC" w:rsidRDefault="00D31F97" w:rsidP="00BA65DC">
      <w:pPr>
        <w:pStyle w:val="ListParagraph"/>
        <w:numPr>
          <w:ilvl w:val="0"/>
          <w:numId w:val="2"/>
        </w:numPr>
        <w:spacing w:line="480" w:lineRule="auto"/>
        <w:ind w:left="927" w:right="567"/>
        <w:jc w:val="both"/>
        <w:rPr>
          <w:rFonts w:ascii="Times New Roman" w:hAnsi="Times New Roman" w:cs="Times New Roman"/>
          <w:sz w:val="20"/>
          <w:szCs w:val="24"/>
        </w:rPr>
      </w:pPr>
      <w:r w:rsidRPr="00CB0ABC">
        <w:rPr>
          <w:rFonts w:ascii="Times New Roman" w:hAnsi="Times New Roman" w:cs="Times New Roman"/>
          <w:sz w:val="20"/>
          <w:szCs w:val="24"/>
        </w:rPr>
        <w:t>Values and preferences of the patient and family</w:t>
      </w:r>
      <w:r w:rsidR="00242CC9" w:rsidRPr="00CB0ABC">
        <w:rPr>
          <w:rFonts w:ascii="Times New Roman" w:hAnsi="Times New Roman" w:cs="Times New Roman"/>
          <w:sz w:val="20"/>
          <w:szCs w:val="24"/>
        </w:rPr>
        <w:t>;</w:t>
      </w:r>
    </w:p>
    <w:p w:rsidR="00075BF1" w:rsidRDefault="008464A5" w:rsidP="00BA65DC">
      <w:pPr>
        <w:pStyle w:val="ListParagraph"/>
        <w:spacing w:line="480" w:lineRule="auto"/>
        <w:ind w:left="567" w:right="567"/>
        <w:jc w:val="center"/>
        <w:rPr>
          <w:rFonts w:ascii="Times New Roman" w:eastAsia="Times New Roman" w:hAnsi="Times New Roman" w:cs="Times New Roman"/>
          <w:b/>
          <w:sz w:val="28"/>
          <w:szCs w:val="32"/>
          <w:u w:val="single"/>
          <w:lang w:eastAsia="en-IN"/>
        </w:rPr>
      </w:pPr>
      <w:r w:rsidRPr="00CB0ABC">
        <w:rPr>
          <w:rFonts w:ascii="Times New Roman" w:hAnsi="Times New Roman" w:cs="Times New Roman"/>
          <w:noProof/>
          <w:sz w:val="18"/>
          <w:szCs w:val="24"/>
          <w:lang w:eastAsia="en-IN"/>
        </w:rPr>
        <w:drawing>
          <wp:inline distT="0" distB="0" distL="0" distR="0">
            <wp:extent cx="1998345" cy="1365869"/>
            <wp:effectExtent l="0" t="0" r="1905" b="6350"/>
            <wp:docPr id="10" name="Picture 10" descr="C:\Users\KALPANA\Desktop\Three-components-of-evidence-based-practice_Q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KALPANA\Desktop\Three-components-of-evidence-based-practice_Q64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52779" cy="1403075"/>
                    </a:xfrm>
                    <a:prstGeom prst="rect">
                      <a:avLst/>
                    </a:prstGeom>
                    <a:noFill/>
                    <a:ln>
                      <a:noFill/>
                    </a:ln>
                  </pic:spPr>
                </pic:pic>
              </a:graphicData>
            </a:graphic>
          </wp:inline>
        </w:drawing>
      </w:r>
    </w:p>
    <w:p w:rsidR="00750CF7" w:rsidRPr="00CB0ABC" w:rsidRDefault="00075BF1" w:rsidP="00BA65DC">
      <w:pPr>
        <w:pStyle w:val="ListParagraph"/>
        <w:spacing w:line="480" w:lineRule="auto"/>
        <w:ind w:left="567" w:right="567"/>
        <w:jc w:val="center"/>
        <w:rPr>
          <w:rFonts w:ascii="Times New Roman" w:eastAsia="Times New Roman" w:hAnsi="Times New Roman" w:cs="Times New Roman"/>
          <w:b/>
          <w:sz w:val="20"/>
          <w:szCs w:val="32"/>
          <w:lang w:eastAsia="en-IN"/>
        </w:rPr>
      </w:pPr>
      <w:r w:rsidRPr="00CB0ABC">
        <w:rPr>
          <w:rFonts w:ascii="Times New Roman" w:eastAsia="Times New Roman" w:hAnsi="Times New Roman" w:cs="Times New Roman"/>
          <w:b/>
          <w:sz w:val="20"/>
          <w:szCs w:val="32"/>
          <w:lang w:eastAsia="en-IN"/>
        </w:rPr>
        <w:t>FIG.1</w:t>
      </w:r>
      <w:r w:rsidR="002D5F87" w:rsidRPr="00CB0ABC">
        <w:rPr>
          <w:noProof/>
          <w:sz w:val="16"/>
          <w:lang w:eastAsia="en-IN"/>
        </w:rPr>
        <mc:AlternateContent>
          <mc:Choice Requires="wps">
            <w:drawing>
              <wp:anchor distT="0" distB="0" distL="114300" distR="114300" simplePos="0" relativeHeight="251664384" behindDoc="0" locked="0" layoutInCell="1" allowOverlap="1">
                <wp:simplePos x="0" y="0"/>
                <wp:positionH relativeFrom="column">
                  <wp:posOffset>2818504</wp:posOffset>
                </wp:positionH>
                <wp:positionV relativeFrom="paragraph">
                  <wp:posOffset>359522</wp:posOffset>
                </wp:positionV>
                <wp:extent cx="0" cy="0"/>
                <wp:effectExtent l="0" t="0" r="0" b="0"/>
                <wp:wrapNone/>
                <wp:docPr id="4" name="Elbow Connector 4"/>
                <wp:cNvGraphicFramePr/>
                <a:graphic xmlns:a="http://schemas.openxmlformats.org/drawingml/2006/main">
                  <a:graphicData uri="http://schemas.microsoft.com/office/word/2010/wordprocessingShape">
                    <wps:wsp>
                      <wps:cNvCnPr/>
                      <wps:spPr>
                        <a:xfrm>
                          <a:off x="0" y="0"/>
                          <a:ext cx="0" cy="0"/>
                        </a:xfrm>
                        <a:prstGeom prst="bentConnector3">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33783BC7"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4" o:spid="_x0000_s1026" type="#_x0000_t34" style="position:absolute;margin-left:221.95pt;margin-top:28.3pt;width:0;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" strokecolor="#4472c4 [3204]" strokeweight=".5pt">
                <v:stroke endarrow="block"/>
              </v:shape>
            </w:pict>
          </mc:Fallback>
        </mc:AlternateContent>
      </w:r>
    </w:p>
    <w:p w:rsidR="003D331A" w:rsidRPr="00CB0ABC" w:rsidRDefault="00CB0ABC" w:rsidP="00CB0ABC">
      <w:pPr>
        <w:spacing w:line="480" w:lineRule="auto"/>
        <w:ind w:left="567" w:right="567"/>
        <w:jc w:val="center"/>
        <w:rPr>
          <w:rFonts w:ascii="Times New Roman" w:hAnsi="Times New Roman" w:cs="Times New Roman"/>
          <w:sz w:val="18"/>
          <w:szCs w:val="24"/>
        </w:rPr>
      </w:pPr>
      <w:r w:rsidRPr="00CB0ABC">
        <w:rPr>
          <w:rFonts w:ascii="Times New Roman" w:eastAsia="Times New Roman" w:hAnsi="Times New Roman" w:cs="Times New Roman"/>
          <w:b/>
          <w:sz w:val="20"/>
          <w:szCs w:val="32"/>
          <w:lang w:eastAsia="en-IN"/>
        </w:rPr>
        <w:t>4. EVIDENCE</w:t>
      </w:r>
      <w:r w:rsidR="008E205E" w:rsidRPr="00CB0ABC">
        <w:rPr>
          <w:rFonts w:ascii="Times New Roman" w:eastAsia="Times New Roman" w:hAnsi="Times New Roman" w:cs="Times New Roman"/>
          <w:b/>
          <w:sz w:val="20"/>
          <w:szCs w:val="32"/>
          <w:lang w:eastAsia="en-IN"/>
        </w:rPr>
        <w:t xml:space="preserve"> BASED MEDICINE </w:t>
      </w:r>
      <w:r w:rsidR="0077177F" w:rsidRPr="00CB0ABC">
        <w:rPr>
          <w:rFonts w:ascii="Times New Roman" w:eastAsia="Times New Roman" w:hAnsi="Times New Roman" w:cs="Times New Roman"/>
          <w:b/>
          <w:sz w:val="20"/>
          <w:szCs w:val="32"/>
          <w:lang w:eastAsia="en-IN"/>
        </w:rPr>
        <w:t>(EBM)</w:t>
      </w:r>
      <w:r w:rsidR="005B468F" w:rsidRPr="00CB0ABC">
        <w:rPr>
          <w:rFonts w:ascii="Times New Roman" w:eastAsia="Times New Roman" w:hAnsi="Times New Roman" w:cs="Times New Roman"/>
          <w:b/>
          <w:sz w:val="20"/>
          <w:szCs w:val="32"/>
          <w:lang w:eastAsia="en-IN"/>
        </w:rPr>
        <w:t xml:space="preserve"> IN INDIA</w:t>
      </w:r>
    </w:p>
    <w:p w:rsidR="00017E00" w:rsidRPr="00C03418" w:rsidRDefault="00A94D0B"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With the publication of an article and a compilation of articles titled Users' Guides to the Medical Literature, which were first published in the Journal of the </w:t>
      </w:r>
      <w:r w:rsidRPr="00C03418">
        <w:rPr>
          <w:rFonts w:ascii="Times New Roman" w:eastAsia="Times New Roman" w:hAnsi="Times New Roman" w:cs="Times New Roman"/>
          <w:i/>
          <w:sz w:val="20"/>
          <w:szCs w:val="28"/>
          <w:lang w:eastAsia="en-IN"/>
        </w:rPr>
        <w:t>American Medical Association</w:t>
      </w:r>
      <w:r w:rsidRPr="00C03418">
        <w:rPr>
          <w:rFonts w:ascii="Times New Roman" w:eastAsia="Times New Roman" w:hAnsi="Times New Roman" w:cs="Times New Roman"/>
          <w:sz w:val="20"/>
          <w:szCs w:val="28"/>
          <w:lang w:eastAsia="en-IN"/>
        </w:rPr>
        <w:t xml:space="preserve"> (JAMA) from 1993 to 2000</w:t>
      </w:r>
      <w:r w:rsidR="00C41F93" w:rsidRPr="00C03418">
        <w:rPr>
          <w:rFonts w:ascii="Times New Roman" w:eastAsia="Times New Roman" w:hAnsi="Times New Roman" w:cs="Times New Roman"/>
          <w:sz w:val="20"/>
          <w:szCs w:val="28"/>
          <w:lang w:eastAsia="en-IN"/>
        </w:rPr>
        <w:t xml:space="preserve">, EBM became a recognised movement on a global scale. There were ideas in the manuals that were covered in clinical epidemiology training. </w:t>
      </w:r>
      <w:r w:rsidR="00C41F93" w:rsidRPr="00C03418">
        <w:rPr>
          <w:rFonts w:ascii="Times New Roman" w:eastAsia="Times New Roman" w:hAnsi="Times New Roman" w:cs="Times New Roman"/>
          <w:i/>
          <w:sz w:val="20"/>
          <w:szCs w:val="28"/>
          <w:lang w:eastAsia="en-IN"/>
        </w:rPr>
        <w:t>The International Clinical Epidemiology Network</w:t>
      </w:r>
      <w:r w:rsidR="00C41F93" w:rsidRPr="00C03418">
        <w:rPr>
          <w:rFonts w:ascii="Times New Roman" w:eastAsia="Times New Roman" w:hAnsi="Times New Roman" w:cs="Times New Roman"/>
          <w:sz w:val="20"/>
          <w:szCs w:val="28"/>
          <w:lang w:eastAsia="en-IN"/>
        </w:rPr>
        <w:t xml:space="preserve"> (INCLEN) programme, which </w:t>
      </w:r>
      <w:r w:rsidR="00FD1159" w:rsidRPr="00C03418">
        <w:rPr>
          <w:rFonts w:ascii="Times New Roman" w:eastAsia="Times New Roman" w:hAnsi="Times New Roman" w:cs="Times New Roman"/>
          <w:sz w:val="20"/>
          <w:szCs w:val="28"/>
          <w:lang w:eastAsia="en-IN"/>
        </w:rPr>
        <w:t xml:space="preserve">supported by </w:t>
      </w:r>
      <w:r w:rsidR="00C41F93" w:rsidRPr="00C03418">
        <w:rPr>
          <w:rFonts w:ascii="Times New Roman" w:eastAsia="Times New Roman" w:hAnsi="Times New Roman" w:cs="Times New Roman"/>
          <w:sz w:val="20"/>
          <w:szCs w:val="28"/>
          <w:lang w:eastAsia="en-IN"/>
        </w:rPr>
        <w:t>Rockefeller foundation, included India at the time the instructions were published. Between 1988 and 1998, the programme trai</w:t>
      </w:r>
      <w:r w:rsidR="00BD62C3" w:rsidRPr="00C03418">
        <w:rPr>
          <w:rFonts w:ascii="Times New Roman" w:eastAsia="Times New Roman" w:hAnsi="Times New Roman" w:cs="Times New Roman"/>
          <w:sz w:val="20"/>
          <w:szCs w:val="28"/>
          <w:lang w:eastAsia="en-IN"/>
        </w:rPr>
        <w:t xml:space="preserve">ned 60 faculty members from 6 </w:t>
      </w:r>
      <w:r w:rsidR="00C41F93" w:rsidRPr="00C03418">
        <w:rPr>
          <w:rFonts w:ascii="Times New Roman" w:eastAsia="Times New Roman" w:hAnsi="Times New Roman" w:cs="Times New Roman"/>
          <w:sz w:val="20"/>
          <w:szCs w:val="28"/>
          <w:lang w:eastAsia="en-IN"/>
        </w:rPr>
        <w:t>medical colleges/institutes in clinical epidemiology.</w:t>
      </w:r>
    </w:p>
    <w:p w:rsidR="00431080" w:rsidRPr="00C03418" w:rsidRDefault="00774875"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Incorporating EB</w:t>
      </w:r>
      <w:r w:rsidR="004364AA" w:rsidRPr="00C03418">
        <w:rPr>
          <w:rFonts w:ascii="Times New Roman" w:eastAsia="Times New Roman" w:hAnsi="Times New Roman" w:cs="Times New Roman"/>
          <w:sz w:val="20"/>
          <w:szCs w:val="28"/>
          <w:lang w:eastAsia="en-IN"/>
        </w:rPr>
        <w:t>M concepts to varying degrees of</w:t>
      </w:r>
      <w:r w:rsidRPr="00C03418">
        <w:rPr>
          <w:rFonts w:ascii="Times New Roman" w:eastAsia="Times New Roman" w:hAnsi="Times New Roman" w:cs="Times New Roman"/>
          <w:sz w:val="20"/>
          <w:szCs w:val="28"/>
          <w:lang w:eastAsia="en-IN"/>
        </w:rPr>
        <w:t xml:space="preserve"> their instruction of medical students and residents, several faculties gained expertise in the subject. </w:t>
      </w:r>
      <w:r w:rsidRPr="00C03418">
        <w:rPr>
          <w:rFonts w:ascii="Times New Roman" w:eastAsia="Times New Roman" w:hAnsi="Times New Roman" w:cs="Times New Roman"/>
          <w:i/>
          <w:sz w:val="20"/>
          <w:szCs w:val="28"/>
          <w:lang w:eastAsia="en-IN"/>
        </w:rPr>
        <w:t>The Indian Clinical Epidemiology Network's</w:t>
      </w:r>
      <w:r w:rsidRPr="00C03418">
        <w:rPr>
          <w:rFonts w:ascii="Times New Roman" w:eastAsia="Times New Roman" w:hAnsi="Times New Roman" w:cs="Times New Roman"/>
          <w:sz w:val="20"/>
          <w:szCs w:val="28"/>
          <w:lang w:eastAsia="en-IN"/>
        </w:rPr>
        <w:t xml:space="preserve"> (INDIACLEN) annual meeting was held in Kodaikanal in 1995, and that event likely included the first formal session on EBM. </w:t>
      </w:r>
      <w:r w:rsidR="00A55337" w:rsidRPr="00C03418">
        <w:rPr>
          <w:rFonts w:ascii="Times New Roman" w:eastAsia="Times New Roman" w:hAnsi="Times New Roman" w:cs="Times New Roman"/>
          <w:sz w:val="20"/>
          <w:szCs w:val="28"/>
          <w:lang w:eastAsia="en-IN"/>
        </w:rPr>
        <w:t>Since that time, one to three-day workshops</w:t>
      </w:r>
      <w:r w:rsidRPr="00C03418">
        <w:rPr>
          <w:rFonts w:ascii="Times New Roman" w:eastAsia="Times New Roman" w:hAnsi="Times New Roman" w:cs="Times New Roman"/>
          <w:sz w:val="20"/>
          <w:szCs w:val="28"/>
          <w:lang w:eastAsia="en-IN"/>
        </w:rPr>
        <w:t>, talks, seminars, and workshops on "How to teach EBM" have been held around the nation.</w:t>
      </w:r>
    </w:p>
    <w:p w:rsidR="00120231" w:rsidRPr="00C03418" w:rsidRDefault="003572DC"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These workshops were held primarily with individual and occasionally with organisational efforts. The author has had the honour of taking part in a lot of these seminars, which are largely geared toward </w:t>
      </w:r>
      <w:r w:rsidR="00A55337" w:rsidRPr="00C03418">
        <w:rPr>
          <w:rFonts w:ascii="Times New Roman" w:eastAsia="Times New Roman" w:hAnsi="Times New Roman" w:cs="Times New Roman"/>
          <w:sz w:val="20"/>
          <w:szCs w:val="28"/>
          <w:lang w:eastAsia="en-IN"/>
        </w:rPr>
        <w:t xml:space="preserve">teachers of </w:t>
      </w:r>
      <w:r w:rsidR="00A12715" w:rsidRPr="00C03418">
        <w:rPr>
          <w:rFonts w:ascii="Times New Roman" w:eastAsia="Times New Roman" w:hAnsi="Times New Roman" w:cs="Times New Roman"/>
          <w:sz w:val="20"/>
          <w:szCs w:val="28"/>
          <w:lang w:eastAsia="en-IN"/>
        </w:rPr>
        <w:t xml:space="preserve">medical college, </w:t>
      </w:r>
      <w:r w:rsidRPr="00C03418">
        <w:rPr>
          <w:rFonts w:ascii="Times New Roman" w:eastAsia="Times New Roman" w:hAnsi="Times New Roman" w:cs="Times New Roman"/>
          <w:sz w:val="20"/>
          <w:szCs w:val="28"/>
          <w:lang w:eastAsia="en-IN"/>
        </w:rPr>
        <w:t>practitioners</w:t>
      </w:r>
      <w:r w:rsidR="00A12715" w:rsidRPr="00C03418">
        <w:rPr>
          <w:rFonts w:ascii="Times New Roman" w:eastAsia="Times New Roman" w:hAnsi="Times New Roman" w:cs="Times New Roman"/>
          <w:sz w:val="20"/>
          <w:szCs w:val="28"/>
          <w:lang w:eastAsia="en-IN"/>
        </w:rPr>
        <w:t>,</w:t>
      </w:r>
      <w:r w:rsidRPr="00C03418">
        <w:rPr>
          <w:rFonts w:ascii="Times New Roman" w:eastAsia="Times New Roman" w:hAnsi="Times New Roman" w:cs="Times New Roman"/>
          <w:sz w:val="20"/>
          <w:szCs w:val="28"/>
          <w:lang w:eastAsia="en-IN"/>
        </w:rPr>
        <w:t xml:space="preserve"> and a few workshops that are geared at residents and students. These are just a few of the institutions where such seminars have been frequently held: Christian Medical College in Vellore, </w:t>
      </w:r>
      <w:r w:rsidR="008A79FB" w:rsidRPr="00C03418">
        <w:rPr>
          <w:rFonts w:ascii="Times New Roman" w:eastAsia="Times New Roman" w:hAnsi="Times New Roman" w:cs="Times New Roman"/>
          <w:sz w:val="20"/>
          <w:szCs w:val="28"/>
          <w:lang w:eastAsia="en-IN"/>
        </w:rPr>
        <w:t>The MGR University of Health Sciences in Chennai, the Postgraduate Institute of Medical Education &amp; Research in Chandigarh, and the All India Institute of Medical Sciences in New Delhi are three examples.</w:t>
      </w:r>
    </w:p>
    <w:p w:rsidR="00D360D4" w:rsidRPr="00C03418" w:rsidRDefault="00120231"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lastRenderedPageBreak/>
        <w:t xml:space="preserve">The Indian </w:t>
      </w:r>
      <w:proofErr w:type="spellStart"/>
      <w:r w:rsidRPr="00C03418">
        <w:rPr>
          <w:rFonts w:ascii="Times New Roman" w:eastAsia="Times New Roman" w:hAnsi="Times New Roman" w:cs="Times New Roman"/>
          <w:sz w:val="20"/>
          <w:szCs w:val="28"/>
          <w:lang w:eastAsia="en-IN"/>
        </w:rPr>
        <w:t>Pediatrics</w:t>
      </w:r>
      <w:proofErr w:type="spellEnd"/>
      <w:r w:rsidRPr="00C03418">
        <w:rPr>
          <w:rFonts w:ascii="Times New Roman" w:eastAsia="Times New Roman" w:hAnsi="Times New Roman" w:cs="Times New Roman"/>
          <w:sz w:val="20"/>
          <w:szCs w:val="28"/>
          <w:lang w:eastAsia="en-IN"/>
        </w:rPr>
        <w:t xml:space="preserve"> Journal added the "EURECA" section in 2008. (Evidence that is Understandable, Relevant, Extensible, Current, and </w:t>
      </w:r>
      <w:proofErr w:type="gramStart"/>
      <w:r w:rsidRPr="00C03418">
        <w:rPr>
          <w:rFonts w:ascii="Times New Roman" w:eastAsia="Times New Roman" w:hAnsi="Times New Roman" w:cs="Times New Roman"/>
          <w:sz w:val="20"/>
          <w:szCs w:val="28"/>
          <w:lang w:eastAsia="en-IN"/>
        </w:rPr>
        <w:t>Appraised</w:t>
      </w:r>
      <w:proofErr w:type="gramEnd"/>
      <w:r w:rsidRPr="00C03418">
        <w:rPr>
          <w:rFonts w:ascii="Times New Roman" w:eastAsia="Times New Roman" w:hAnsi="Times New Roman" w:cs="Times New Roman"/>
          <w:sz w:val="20"/>
          <w:szCs w:val="28"/>
          <w:lang w:eastAsia="en-IN"/>
        </w:rPr>
        <w:t xml:space="preserve">). For the benefit of Indian </w:t>
      </w:r>
      <w:proofErr w:type="spellStart"/>
      <w:r w:rsidRPr="00C03418">
        <w:rPr>
          <w:rFonts w:ascii="Times New Roman" w:eastAsia="Times New Roman" w:hAnsi="Times New Roman" w:cs="Times New Roman"/>
          <w:sz w:val="20"/>
          <w:szCs w:val="28"/>
          <w:lang w:eastAsia="en-IN"/>
        </w:rPr>
        <w:t>Pediatrics</w:t>
      </w:r>
      <w:proofErr w:type="spellEnd"/>
      <w:r w:rsidRPr="00C03418">
        <w:rPr>
          <w:rFonts w:ascii="Times New Roman" w:eastAsia="Times New Roman" w:hAnsi="Times New Roman" w:cs="Times New Roman"/>
          <w:sz w:val="20"/>
          <w:szCs w:val="28"/>
          <w:lang w:eastAsia="en-IN"/>
        </w:rPr>
        <w:t xml:space="preserve"> readers, evidence summaries on major clinical themes were provided in this section.</w:t>
      </w:r>
    </w:p>
    <w:p w:rsidR="006B127C" w:rsidRPr="00C03418" w:rsidRDefault="008E7B0B" w:rsidP="00C03418">
      <w:pPr>
        <w:pStyle w:val="ListParagraph"/>
        <w:numPr>
          <w:ilvl w:val="0"/>
          <w:numId w:val="14"/>
        </w:numPr>
        <w:shd w:val="clear" w:color="auto" w:fill="FFFFFF"/>
        <w:spacing w:after="288" w:line="360" w:lineRule="auto"/>
        <w:ind w:left="927" w:right="567"/>
        <w:jc w:val="both"/>
        <w:rPr>
          <w:rFonts w:ascii="Times New Roman" w:eastAsia="Times New Roman" w:hAnsi="Times New Roman" w:cs="Times New Roman"/>
          <w:sz w:val="20"/>
          <w:szCs w:val="28"/>
          <w:lang w:eastAsia="en-IN"/>
        </w:rPr>
      </w:pPr>
      <w:r w:rsidRPr="00C03418">
        <w:rPr>
          <w:rFonts w:ascii="Times New Roman" w:eastAsia="Times New Roman" w:hAnsi="Times New Roman" w:cs="Times New Roman"/>
          <w:sz w:val="20"/>
          <w:szCs w:val="28"/>
          <w:lang w:eastAsia="en-IN"/>
        </w:rPr>
        <w:t xml:space="preserve">There is growing interest in using </w:t>
      </w:r>
      <w:r w:rsidR="00932B70" w:rsidRPr="00C03418">
        <w:rPr>
          <w:rFonts w:ascii="Times New Roman" w:eastAsia="Times New Roman" w:hAnsi="Times New Roman" w:cs="Times New Roman"/>
          <w:sz w:val="20"/>
          <w:szCs w:val="28"/>
          <w:lang w:eastAsia="en-IN"/>
        </w:rPr>
        <w:t xml:space="preserve">EBP </w:t>
      </w:r>
      <w:r w:rsidRPr="00C03418">
        <w:rPr>
          <w:rFonts w:ascii="Times New Roman" w:eastAsia="Times New Roman" w:hAnsi="Times New Roman" w:cs="Times New Roman"/>
          <w:sz w:val="20"/>
          <w:szCs w:val="28"/>
          <w:lang w:eastAsia="en-IN"/>
        </w:rPr>
        <w:t>in clinical and governmental policies, and the Journal of the Association of Physicians of India supported this. Sharma et al. found inadequate usage of several evidence-based medications after auditing 2,993 prescriptions written by doctors working in primary, secondary, and tertiary care settings. The Indian Journal of Medical Research has established a forum for discussion of health-related government policy in India. A report from a workshop held on June 4 and 5, 2009, aimed at reengineering the design and implementation of the universal immunisation programme, was published in the journal as one example. It was titled "Policy document: evidence-based national vaccine policy."</w:t>
      </w:r>
    </w:p>
    <w:p w:rsidR="000E238A" w:rsidRPr="00C03418" w:rsidRDefault="00C03418" w:rsidP="00C03418">
      <w:pPr>
        <w:shd w:val="clear" w:color="auto" w:fill="FFFFFF"/>
        <w:spacing w:after="288" w:line="360" w:lineRule="auto"/>
        <w:ind w:left="567" w:right="567"/>
        <w:jc w:val="center"/>
        <w:rPr>
          <w:rFonts w:ascii="Times New Roman" w:eastAsia="Times New Roman" w:hAnsi="Times New Roman" w:cs="Times New Roman"/>
          <w:b/>
          <w:sz w:val="20"/>
          <w:szCs w:val="28"/>
          <w:lang w:eastAsia="en-IN"/>
        </w:rPr>
      </w:pPr>
      <w:r>
        <w:rPr>
          <w:rFonts w:ascii="Times New Roman" w:eastAsia="Times New Roman" w:hAnsi="Times New Roman" w:cs="Times New Roman"/>
          <w:b/>
          <w:sz w:val="20"/>
          <w:szCs w:val="28"/>
          <w:lang w:eastAsia="en-IN"/>
        </w:rPr>
        <w:t xml:space="preserve">5. </w:t>
      </w:r>
      <w:r w:rsidR="000E238A" w:rsidRPr="00C03418">
        <w:rPr>
          <w:rFonts w:ascii="Times New Roman" w:eastAsia="Times New Roman" w:hAnsi="Times New Roman" w:cs="Times New Roman"/>
          <w:b/>
          <w:sz w:val="20"/>
          <w:szCs w:val="28"/>
          <w:lang w:eastAsia="en-IN"/>
        </w:rPr>
        <w:t>HISTORY OF EBP IN NURSING</w:t>
      </w:r>
    </w:p>
    <w:p w:rsidR="00455CBB" w:rsidRPr="00182BEA" w:rsidRDefault="00455CBB"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For nursing education at the undergraduate and graduate levels,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is essential.</w:t>
      </w:r>
    </w:p>
    <w:p w:rsidR="00C2372D" w:rsidRPr="00182BEA" w:rsidRDefault="00C2372D"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A pioneer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was Florence Nightingale.</w:t>
      </w:r>
    </w:p>
    <w:p w:rsidR="00140BB6" w:rsidRPr="00182BEA" w:rsidRDefault="00C2372D"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The development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depends heavily on technology.</w:t>
      </w:r>
    </w:p>
    <w:p w:rsidR="00140BB6" w:rsidRPr="00182BEA" w:rsidRDefault="00140BB6" w:rsidP="008D6DFC">
      <w:pPr>
        <w:pStyle w:val="ListParagraph"/>
        <w:numPr>
          <w:ilvl w:val="0"/>
          <w:numId w:val="5"/>
        </w:numPr>
        <w:shd w:val="clear" w:color="auto" w:fill="FFFFFF"/>
        <w:spacing w:after="288" w:line="360" w:lineRule="auto"/>
        <w:ind w:left="927" w:right="567"/>
        <w:jc w:val="both"/>
        <w:rPr>
          <w:rFonts w:ascii="Times New Roman" w:eastAsia="Times New Roman" w:hAnsi="Times New Roman" w:cs="Times New Roman"/>
          <w:sz w:val="20"/>
          <w:szCs w:val="24"/>
          <w:lang w:eastAsia="en-IN"/>
        </w:rPr>
      </w:pPr>
      <w:r w:rsidRPr="00182BEA">
        <w:rPr>
          <w:rFonts w:ascii="Times New Roman" w:eastAsia="Times New Roman" w:hAnsi="Times New Roman" w:cs="Times New Roman"/>
          <w:sz w:val="20"/>
          <w:szCs w:val="24"/>
          <w:lang w:val="en" w:eastAsia="en-IN"/>
        </w:rPr>
        <w:t xml:space="preserve">The nursing profession will be informed by the application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w:t>
      </w:r>
    </w:p>
    <w:p w:rsidR="00667601" w:rsidRPr="00182BEA" w:rsidRDefault="00667601" w:rsidP="00BA65DC">
      <w:pPr>
        <w:spacing w:after="240" w:line="360" w:lineRule="auto"/>
        <w:ind w:left="567" w:right="567"/>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has evolved since Florence Nightingale first popularized it in the 1800s, and it is now advancing once more within the medical community. Nursing education at the undergraduate and graduate levels is built on the principles of evidence-based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which also helps to close the theory-practice gap in the field of nursing.</w:t>
      </w:r>
    </w:p>
    <w:p w:rsidR="00C15A49" w:rsidRPr="00182BEA" w:rsidRDefault="00C15A49" w:rsidP="00BA65DC">
      <w:pPr>
        <w:spacing w:after="240" w:line="360" w:lineRule="auto"/>
        <w:ind w:left="567" w:right="567" w:firstLine="360"/>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The need for registered nurses to actively seek out research knowledge is critical to ensuring that the divide between theory and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keeps shrinking.</w:t>
      </w:r>
    </w:p>
    <w:p w:rsidR="00572A36" w:rsidRPr="008A7A5F" w:rsidRDefault="00331667" w:rsidP="008A7A5F">
      <w:pPr>
        <w:spacing w:after="240" w:line="360" w:lineRule="auto"/>
        <w:ind w:left="567" w:right="567" w:firstLine="360"/>
        <w:jc w:val="both"/>
        <w:rPr>
          <w:rFonts w:ascii="Times New Roman" w:eastAsia="Times New Roman" w:hAnsi="Times New Roman" w:cs="Times New Roman"/>
          <w:sz w:val="20"/>
          <w:szCs w:val="24"/>
          <w:lang w:val="en" w:eastAsia="en-IN"/>
        </w:rPr>
      </w:pPr>
      <w:r w:rsidRPr="00182BEA">
        <w:rPr>
          <w:rFonts w:ascii="Times New Roman" w:eastAsia="Times New Roman" w:hAnsi="Times New Roman" w:cs="Times New Roman"/>
          <w:sz w:val="20"/>
          <w:szCs w:val="24"/>
          <w:lang w:val="en" w:eastAsia="en-IN"/>
        </w:rPr>
        <w:t xml:space="preserve">Nursing may progress as an informed discipline by </w:t>
      </w:r>
      <w:proofErr w:type="spellStart"/>
      <w:r w:rsidRPr="00182BEA">
        <w:rPr>
          <w:rFonts w:ascii="Times New Roman" w:eastAsia="Times New Roman" w:hAnsi="Times New Roman" w:cs="Times New Roman"/>
          <w:sz w:val="20"/>
          <w:szCs w:val="24"/>
          <w:lang w:val="en" w:eastAsia="en-IN"/>
        </w:rPr>
        <w:t>utilising</w:t>
      </w:r>
      <w:proofErr w:type="spellEnd"/>
      <w:r w:rsidRPr="00182BEA">
        <w:rPr>
          <w:rFonts w:ascii="Times New Roman" w:eastAsia="Times New Roman" w:hAnsi="Times New Roman" w:cs="Times New Roman"/>
          <w:sz w:val="20"/>
          <w:szCs w:val="24"/>
          <w:lang w:val="en" w:eastAsia="en-IN"/>
        </w:rPr>
        <w:t xml:space="preserve"> nursing best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guidelines, examining and putting into </w:t>
      </w:r>
      <w:proofErr w:type="spellStart"/>
      <w:r w:rsidRPr="00182BEA">
        <w:rPr>
          <w:rFonts w:ascii="Times New Roman" w:eastAsia="Times New Roman" w:hAnsi="Times New Roman" w:cs="Times New Roman"/>
          <w:sz w:val="20"/>
          <w:szCs w:val="24"/>
          <w:lang w:val="en" w:eastAsia="en-IN"/>
        </w:rPr>
        <w:t>practise</w:t>
      </w:r>
      <w:proofErr w:type="spellEnd"/>
      <w:r w:rsidRPr="00182BEA">
        <w:rPr>
          <w:rFonts w:ascii="Times New Roman" w:eastAsia="Times New Roman" w:hAnsi="Times New Roman" w:cs="Times New Roman"/>
          <w:sz w:val="20"/>
          <w:szCs w:val="24"/>
          <w:lang w:val="en" w:eastAsia="en-IN"/>
        </w:rPr>
        <w:t xml:space="preserve"> relevant research evidence, and </w:t>
      </w:r>
      <w:proofErr w:type="spellStart"/>
      <w:r w:rsidRPr="00182BEA">
        <w:rPr>
          <w:rFonts w:ascii="Times New Roman" w:eastAsia="Times New Roman" w:hAnsi="Times New Roman" w:cs="Times New Roman"/>
          <w:sz w:val="20"/>
          <w:szCs w:val="24"/>
          <w:lang w:val="en" w:eastAsia="en-IN"/>
        </w:rPr>
        <w:t>utilising</w:t>
      </w:r>
      <w:proofErr w:type="spellEnd"/>
      <w:r w:rsidRPr="00182BEA">
        <w:rPr>
          <w:rFonts w:ascii="Times New Roman" w:eastAsia="Times New Roman" w:hAnsi="Times New Roman" w:cs="Times New Roman"/>
          <w:sz w:val="20"/>
          <w:szCs w:val="24"/>
          <w:lang w:val="en" w:eastAsia="en-IN"/>
        </w:rPr>
        <w:t xml:space="preserve"> technological advancements.</w:t>
      </w:r>
    </w:p>
    <w:p w:rsidR="001807F1" w:rsidRPr="008A7A5F" w:rsidRDefault="008A7A5F" w:rsidP="008A7A5F">
      <w:pPr>
        <w:spacing w:after="240" w:line="360" w:lineRule="auto"/>
        <w:ind w:left="567" w:right="567"/>
        <w:jc w:val="center"/>
        <w:rPr>
          <w:rFonts w:ascii="Times New Roman" w:eastAsia="Times New Roman" w:hAnsi="Times New Roman" w:cs="Times New Roman"/>
          <w:b/>
          <w:sz w:val="20"/>
          <w:szCs w:val="24"/>
          <w:lang w:val="en" w:eastAsia="en-IN"/>
        </w:rPr>
      </w:pPr>
      <w:r w:rsidRPr="008A7A5F">
        <w:rPr>
          <w:rFonts w:ascii="Times New Roman" w:eastAsia="Times New Roman" w:hAnsi="Times New Roman" w:cs="Times New Roman"/>
          <w:b/>
          <w:sz w:val="20"/>
          <w:szCs w:val="24"/>
          <w:lang w:val="en" w:eastAsia="en-IN"/>
        </w:rPr>
        <w:t xml:space="preserve">6. </w:t>
      </w:r>
      <w:r w:rsidR="003A4F3F" w:rsidRPr="008A7A5F">
        <w:rPr>
          <w:rFonts w:ascii="Times New Roman" w:eastAsia="Times New Roman" w:hAnsi="Times New Roman" w:cs="Times New Roman"/>
          <w:b/>
          <w:sz w:val="20"/>
          <w:szCs w:val="24"/>
          <w:lang w:val="en" w:eastAsia="en-IN"/>
        </w:rPr>
        <w:t>PURPOSE OF EVIDENCE-BASED PRACTICE</w:t>
      </w:r>
    </w:p>
    <w:p w:rsidR="0047789A" w:rsidRPr="00C16F87" w:rsidRDefault="007568EA"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The best patient outcomes and highest quality of treatment are the two main benefits of continuously applying EBP.</w:t>
      </w:r>
    </w:p>
    <w:p w:rsidR="007568EA" w:rsidRPr="00C16F87" w:rsidRDefault="007568EA"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EBP also lowers the cost of healthcare as well as regional variations in how treatment is delivered.</w:t>
      </w:r>
    </w:p>
    <w:p w:rsidR="00896F3F" w:rsidRPr="00C16F87" w:rsidRDefault="00565A97"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Studies have also shown that clinicians who use EBP report feeling more in control and having a greater sense of job satisfaction.</w:t>
      </w:r>
    </w:p>
    <w:p w:rsidR="00CC31A7" w:rsidRPr="00C16F87" w:rsidRDefault="00347B78"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lastRenderedPageBreak/>
        <w:t xml:space="preserve">A significant healthcare systems and clinicians fail to regularly adopt EBP or adhere to evidence-based clinical practise standards, despite the numerous favourable outcomes linked to </w:t>
      </w:r>
      <w:r w:rsidR="00363F0C" w:rsidRPr="00C16F87">
        <w:rPr>
          <w:rFonts w:ascii="Times New Roman" w:eastAsia="Times New Roman" w:hAnsi="Times New Roman" w:cs="Times New Roman"/>
          <w:color w:val="000000" w:themeColor="text1"/>
          <w:sz w:val="20"/>
          <w:szCs w:val="24"/>
          <w:lang w:eastAsia="en-IN"/>
        </w:rPr>
        <w:t xml:space="preserve">the </w:t>
      </w:r>
      <w:r w:rsidRPr="00C16F87">
        <w:rPr>
          <w:rFonts w:ascii="Times New Roman" w:eastAsia="Times New Roman" w:hAnsi="Times New Roman" w:cs="Times New Roman"/>
          <w:color w:val="000000" w:themeColor="text1"/>
          <w:sz w:val="20"/>
          <w:szCs w:val="24"/>
          <w:lang w:eastAsia="en-IN"/>
        </w:rPr>
        <w:t xml:space="preserve">EBP </w:t>
      </w:r>
      <w:r w:rsidR="00363F0C" w:rsidRPr="00C16F87">
        <w:rPr>
          <w:rFonts w:ascii="Times New Roman" w:eastAsia="Times New Roman" w:hAnsi="Times New Roman" w:cs="Times New Roman"/>
          <w:color w:val="000000" w:themeColor="text1"/>
          <w:sz w:val="20"/>
          <w:szCs w:val="24"/>
          <w:lang w:eastAsia="en-IN"/>
        </w:rPr>
        <w:t xml:space="preserve">with </w:t>
      </w:r>
      <w:r w:rsidRPr="00C16F87">
        <w:rPr>
          <w:rFonts w:ascii="Times New Roman" w:eastAsia="Times New Roman" w:hAnsi="Times New Roman" w:cs="Times New Roman"/>
          <w:color w:val="000000" w:themeColor="text1"/>
          <w:sz w:val="20"/>
          <w:szCs w:val="24"/>
          <w:lang w:eastAsia="en-IN"/>
        </w:rPr>
        <w:t xml:space="preserve">high desire of </w:t>
      </w:r>
      <w:r w:rsidR="00CB0C2A" w:rsidRPr="00C16F87">
        <w:rPr>
          <w:rFonts w:ascii="Times New Roman" w:eastAsia="Times New Roman" w:hAnsi="Times New Roman" w:cs="Times New Roman"/>
          <w:color w:val="000000" w:themeColor="text1"/>
          <w:sz w:val="20"/>
          <w:szCs w:val="24"/>
          <w:lang w:eastAsia="en-IN"/>
        </w:rPr>
        <w:t xml:space="preserve">health professional </w:t>
      </w:r>
      <w:r w:rsidRPr="00C16F87">
        <w:rPr>
          <w:rFonts w:ascii="Times New Roman" w:eastAsia="Times New Roman" w:hAnsi="Times New Roman" w:cs="Times New Roman"/>
          <w:color w:val="000000" w:themeColor="text1"/>
          <w:sz w:val="20"/>
          <w:szCs w:val="24"/>
          <w:lang w:eastAsia="en-IN"/>
        </w:rPr>
        <w:t>to receive evidence-based care.</w:t>
      </w:r>
    </w:p>
    <w:p w:rsidR="00B95B7E" w:rsidRPr="00C16F87" w:rsidRDefault="00B95B7E"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Reports of EBP competency were associated with a culture that supports EBP, mentorship in EBP, knowledge, and beliefs about the value of EBP.</w:t>
      </w:r>
    </w:p>
    <w:p w:rsidR="00375C28" w:rsidRPr="00C16F87" w:rsidRDefault="00375C28"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Reports of EBP competency were linked to knowledge, EBP-related beliefs, mentorship, and an environment that values EBP.</w:t>
      </w:r>
    </w:p>
    <w:p w:rsidR="00CC31A7" w:rsidRPr="00C16F87" w:rsidRDefault="009B1F17" w:rsidP="009D4799">
      <w:pPr>
        <w:pStyle w:val="ListParagraph"/>
        <w:numPr>
          <w:ilvl w:val="0"/>
          <w:numId w:val="6"/>
        </w:numPr>
        <w:shd w:val="clear" w:color="auto" w:fill="FFFFFF"/>
        <w:spacing w:after="288" w:line="360" w:lineRule="auto"/>
        <w:ind w:left="927" w:right="567"/>
        <w:jc w:val="both"/>
        <w:rPr>
          <w:rFonts w:ascii="Times New Roman" w:eastAsia="Times New Roman" w:hAnsi="Times New Roman" w:cs="Times New Roman"/>
          <w:color w:val="000000" w:themeColor="text1"/>
          <w:sz w:val="20"/>
          <w:szCs w:val="24"/>
          <w:lang w:eastAsia="en-IN"/>
        </w:rPr>
      </w:pPr>
      <w:r w:rsidRPr="00C16F87">
        <w:rPr>
          <w:rFonts w:ascii="Times New Roman" w:eastAsia="Times New Roman" w:hAnsi="Times New Roman" w:cs="Times New Roman"/>
          <w:color w:val="000000" w:themeColor="text1"/>
          <w:sz w:val="20"/>
          <w:szCs w:val="24"/>
          <w:lang w:eastAsia="en-IN"/>
        </w:rPr>
        <w:t>Registered nurses</w:t>
      </w:r>
      <w:r w:rsidR="00CC31A7" w:rsidRPr="00C16F87">
        <w:rPr>
          <w:rFonts w:ascii="Times New Roman" w:eastAsia="Times New Roman" w:hAnsi="Times New Roman" w:cs="Times New Roman"/>
          <w:color w:val="000000" w:themeColor="text1"/>
          <w:sz w:val="20"/>
          <w:szCs w:val="24"/>
          <w:lang w:eastAsia="en-IN"/>
        </w:rPr>
        <w:t xml:space="preserve">, doctors, </w:t>
      </w:r>
      <w:r w:rsidRPr="00C16F87">
        <w:rPr>
          <w:rFonts w:ascii="Times New Roman" w:eastAsia="Times New Roman" w:hAnsi="Times New Roman" w:cs="Times New Roman"/>
          <w:color w:val="000000" w:themeColor="text1"/>
          <w:sz w:val="20"/>
          <w:szCs w:val="24"/>
          <w:lang w:eastAsia="en-IN"/>
        </w:rPr>
        <w:t xml:space="preserve">pharmacologist, </w:t>
      </w:r>
      <w:r w:rsidR="00CC31A7" w:rsidRPr="00C16F87">
        <w:rPr>
          <w:rFonts w:ascii="Times New Roman" w:eastAsia="Times New Roman" w:hAnsi="Times New Roman" w:cs="Times New Roman"/>
          <w:color w:val="000000" w:themeColor="text1"/>
          <w:sz w:val="20"/>
          <w:szCs w:val="24"/>
          <w:lang w:eastAsia="en-IN"/>
        </w:rPr>
        <w:t>occupation</w:t>
      </w:r>
      <w:r w:rsidR="00092E06" w:rsidRPr="00C16F87">
        <w:rPr>
          <w:rFonts w:ascii="Times New Roman" w:eastAsia="Times New Roman" w:hAnsi="Times New Roman" w:cs="Times New Roman"/>
          <w:color w:val="000000" w:themeColor="text1"/>
          <w:sz w:val="20"/>
          <w:szCs w:val="24"/>
          <w:lang w:eastAsia="en-IN"/>
        </w:rPr>
        <w:t xml:space="preserve">al and physical therapists, with other health care providers </w:t>
      </w:r>
      <w:r w:rsidR="00CC31A7" w:rsidRPr="00C16F87">
        <w:rPr>
          <w:rFonts w:ascii="Times New Roman" w:eastAsia="Times New Roman" w:hAnsi="Times New Roman" w:cs="Times New Roman"/>
          <w:color w:val="000000" w:themeColor="text1"/>
          <w:sz w:val="20"/>
          <w:szCs w:val="24"/>
          <w:lang w:eastAsia="en-IN"/>
        </w:rPr>
        <w:t>constantly look for solutions to a wide range of clinical concerns to enhance patient care and results.</w:t>
      </w:r>
    </w:p>
    <w:p w:rsidR="00067898" w:rsidRPr="009D0DE0" w:rsidRDefault="009D0DE0" w:rsidP="009D0DE0">
      <w:pPr>
        <w:spacing w:line="480" w:lineRule="auto"/>
        <w:ind w:left="567" w:right="567"/>
        <w:jc w:val="center"/>
        <w:rPr>
          <w:rFonts w:ascii="Times New Roman" w:hAnsi="Times New Roman" w:cs="Times New Roman"/>
          <w:b/>
          <w:sz w:val="20"/>
          <w:szCs w:val="24"/>
        </w:rPr>
      </w:pPr>
      <w:r w:rsidRPr="009D0DE0">
        <w:rPr>
          <w:rFonts w:ascii="Times New Roman" w:hAnsi="Times New Roman" w:cs="Times New Roman"/>
          <w:b/>
          <w:sz w:val="20"/>
          <w:szCs w:val="24"/>
        </w:rPr>
        <w:t xml:space="preserve">7. </w:t>
      </w:r>
      <w:r w:rsidR="00C460E5" w:rsidRPr="009D0DE0">
        <w:rPr>
          <w:rFonts w:ascii="Times New Roman" w:hAnsi="Times New Roman" w:cs="Times New Roman"/>
          <w:b/>
          <w:sz w:val="20"/>
          <w:szCs w:val="24"/>
        </w:rPr>
        <w:t>BARRIERS TO EVIDENCE-BASED PRACTICE</w:t>
      </w:r>
    </w:p>
    <w:p w:rsidR="00361A9F" w:rsidRPr="009D0DE0" w:rsidRDefault="007B495D" w:rsidP="00BA65DC">
      <w:p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 xml:space="preserve">Various </w:t>
      </w:r>
      <w:r w:rsidR="00361A9F" w:rsidRPr="009D0DE0">
        <w:rPr>
          <w:rFonts w:ascii="Times New Roman" w:hAnsi="Times New Roman" w:cs="Times New Roman"/>
          <w:sz w:val="20"/>
          <w:szCs w:val="24"/>
        </w:rPr>
        <w:t xml:space="preserve">barriers to EBP are listed by </w:t>
      </w:r>
      <w:r w:rsidRPr="009D0DE0">
        <w:rPr>
          <w:rFonts w:ascii="Times New Roman" w:hAnsi="Times New Roman" w:cs="Times New Roman"/>
          <w:sz w:val="20"/>
          <w:szCs w:val="24"/>
        </w:rPr>
        <w:t xml:space="preserve">the </w:t>
      </w:r>
      <w:r w:rsidR="00361A9F" w:rsidRPr="009D0DE0">
        <w:rPr>
          <w:rFonts w:ascii="Times New Roman" w:hAnsi="Times New Roman" w:cs="Times New Roman"/>
          <w:sz w:val="20"/>
          <w:szCs w:val="24"/>
        </w:rPr>
        <w:t xml:space="preserve">nurses, doctors, </w:t>
      </w:r>
      <w:r w:rsidRPr="009D0DE0">
        <w:rPr>
          <w:rFonts w:ascii="Times New Roman" w:hAnsi="Times New Roman" w:cs="Times New Roman"/>
          <w:sz w:val="20"/>
          <w:szCs w:val="24"/>
        </w:rPr>
        <w:t>with other health care providers</w:t>
      </w:r>
      <w:r w:rsidR="00361A9F" w:rsidRPr="009D0DE0">
        <w:rPr>
          <w:rFonts w:ascii="Times New Roman" w:hAnsi="Times New Roman" w:cs="Times New Roman"/>
          <w:sz w:val="20"/>
          <w:szCs w:val="24"/>
        </w:rPr>
        <w:t>, including the following</w:t>
      </w:r>
      <w:r w:rsidR="009E46C7" w:rsidRPr="009D0DE0">
        <w:rPr>
          <w:rFonts w:ascii="Times New Roman" w:hAnsi="Times New Roman" w:cs="Times New Roman"/>
          <w:sz w:val="20"/>
          <w:szCs w:val="24"/>
        </w:rPr>
        <w:t>s</w:t>
      </w:r>
      <w:r w:rsidR="00361A9F" w:rsidRPr="009D0DE0">
        <w:rPr>
          <w:rFonts w:ascii="Times New Roman" w:hAnsi="Times New Roman" w:cs="Times New Roman"/>
          <w:sz w:val="20"/>
          <w:szCs w:val="24"/>
        </w:rPr>
        <w:t>:</w:t>
      </w:r>
    </w:p>
    <w:p w:rsidR="00F626F3" w:rsidRPr="009D0DE0" w:rsidRDefault="00F626F3"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Lack of information and expertise in EBP;</w:t>
      </w:r>
    </w:p>
    <w:p w:rsidR="00C12682" w:rsidRPr="009D0DE0" w:rsidRDefault="00945DCD"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Traditionally based cultures (e.g., that is the way it is done here)</w:t>
      </w:r>
      <w:r w:rsidR="00C12682" w:rsidRPr="009D0DE0">
        <w:rPr>
          <w:rFonts w:ascii="Times New Roman" w:hAnsi="Times New Roman" w:cs="Times New Roman"/>
          <w:sz w:val="20"/>
          <w:szCs w:val="24"/>
        </w:rPr>
        <w:t>;</w:t>
      </w:r>
    </w:p>
    <w:p w:rsidR="00C12682" w:rsidRPr="009D0DE0" w:rsidRDefault="004B08EC" w:rsidP="00BA65DC">
      <w:pPr>
        <w:pStyle w:val="ListParagraph"/>
        <w:numPr>
          <w:ilvl w:val="0"/>
          <w:numId w:val="7"/>
        </w:numPr>
        <w:spacing w:line="480" w:lineRule="auto"/>
        <w:ind w:left="567" w:right="567"/>
        <w:jc w:val="both"/>
        <w:rPr>
          <w:rFonts w:ascii="Times New Roman" w:hAnsi="Times New Roman" w:cs="Times New Roman"/>
          <w:sz w:val="20"/>
          <w:szCs w:val="24"/>
        </w:rPr>
      </w:pPr>
      <w:r w:rsidRPr="009D0DE0">
        <w:rPr>
          <w:rFonts w:ascii="Times New Roman" w:hAnsi="Times New Roman" w:cs="Times New Roman"/>
          <w:sz w:val="20"/>
          <w:szCs w:val="24"/>
        </w:rPr>
        <w:t>Negative/</w:t>
      </w:r>
      <w:r w:rsidR="00F67FE2" w:rsidRPr="009D0DE0">
        <w:rPr>
          <w:rFonts w:ascii="Times New Roman" w:hAnsi="Times New Roman" w:cs="Times New Roman"/>
          <w:sz w:val="20"/>
          <w:szCs w:val="24"/>
        </w:rPr>
        <w:t xml:space="preserve">false conceptions </w:t>
      </w:r>
      <w:r w:rsidR="00660831" w:rsidRPr="009D0DE0">
        <w:rPr>
          <w:rFonts w:ascii="Times New Roman" w:hAnsi="Times New Roman" w:cs="Times New Roman"/>
          <w:sz w:val="20"/>
          <w:szCs w:val="24"/>
        </w:rPr>
        <w:t xml:space="preserve">on </w:t>
      </w:r>
      <w:r w:rsidR="00F67FE2" w:rsidRPr="009D0DE0">
        <w:rPr>
          <w:rFonts w:ascii="Times New Roman" w:hAnsi="Times New Roman" w:cs="Times New Roman"/>
          <w:sz w:val="20"/>
          <w:szCs w:val="24"/>
        </w:rPr>
        <w:t>science and</w:t>
      </w:r>
      <w:r w:rsidR="00AA0261" w:rsidRPr="009D0DE0">
        <w:rPr>
          <w:rFonts w:ascii="Times New Roman" w:hAnsi="Times New Roman" w:cs="Times New Roman"/>
          <w:sz w:val="20"/>
          <w:szCs w:val="24"/>
        </w:rPr>
        <w:t xml:space="preserve"> EBM</w:t>
      </w:r>
      <w:r w:rsidR="00C12682" w:rsidRPr="009D0DE0">
        <w:rPr>
          <w:rFonts w:ascii="Times New Roman" w:hAnsi="Times New Roman" w:cs="Times New Roman"/>
          <w:sz w:val="20"/>
          <w:szCs w:val="24"/>
        </w:rPr>
        <w:t>;</w:t>
      </w:r>
    </w:p>
    <w:p w:rsidR="00C12682" w:rsidRPr="009D0DE0" w:rsidRDefault="00EF5AB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Lack of confidence that using EBP will produce better results than using standard treatments</w:t>
      </w:r>
      <w:r w:rsidR="00C12682" w:rsidRPr="009D0DE0">
        <w:rPr>
          <w:rFonts w:ascii="Times New Roman" w:hAnsi="Times New Roman" w:cs="Times New Roman"/>
          <w:sz w:val="20"/>
          <w:szCs w:val="24"/>
        </w:rPr>
        <w:t>;</w:t>
      </w:r>
    </w:p>
    <w:p w:rsidR="00CF225E" w:rsidRPr="009D0DE0" w:rsidRDefault="004103F4"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Large volumes of material in scholarly journals</w:t>
      </w:r>
      <w:r w:rsidR="00C12682" w:rsidRPr="009D0DE0">
        <w:rPr>
          <w:rFonts w:ascii="Times New Roman" w:hAnsi="Times New Roman" w:cs="Times New Roman"/>
          <w:sz w:val="20"/>
          <w:szCs w:val="24"/>
        </w:rPr>
        <w:t>;</w:t>
      </w:r>
    </w:p>
    <w:p w:rsidR="00CF225E" w:rsidRPr="009D0DE0" w:rsidRDefault="00437360"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 xml:space="preserve">Inadequacy </w:t>
      </w:r>
      <w:r w:rsidR="00DD31B2" w:rsidRPr="009D0DE0">
        <w:rPr>
          <w:rFonts w:ascii="Times New Roman" w:hAnsi="Times New Roman" w:cs="Times New Roman"/>
          <w:sz w:val="20"/>
          <w:szCs w:val="24"/>
        </w:rPr>
        <w:t>of time and resources for evidence research and critical evaluation</w:t>
      </w:r>
      <w:r w:rsidR="00CF225E" w:rsidRPr="009D0DE0">
        <w:rPr>
          <w:rFonts w:ascii="Times New Roman" w:hAnsi="Times New Roman" w:cs="Times New Roman"/>
          <w:sz w:val="20"/>
          <w:szCs w:val="24"/>
        </w:rPr>
        <w:t>;</w:t>
      </w:r>
    </w:p>
    <w:p w:rsidR="003854FE" w:rsidRPr="009D0DE0" w:rsidRDefault="000C3CD1"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Patient burdens that are excessive</w:t>
      </w:r>
      <w:r w:rsidR="00CF225E" w:rsidRPr="009D0DE0">
        <w:rPr>
          <w:rFonts w:ascii="Times New Roman" w:hAnsi="Times New Roman" w:cs="Times New Roman"/>
          <w:sz w:val="20"/>
          <w:szCs w:val="24"/>
        </w:rPr>
        <w:t>;</w:t>
      </w:r>
    </w:p>
    <w:p w:rsidR="00CF225E" w:rsidRPr="009D0DE0" w:rsidRDefault="003854FE"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Organizational barriers such a</w:t>
      </w:r>
      <w:r w:rsidR="00E573F4" w:rsidRPr="009D0DE0">
        <w:rPr>
          <w:rFonts w:ascii="Times New Roman" w:hAnsi="Times New Roman" w:cs="Times New Roman"/>
          <w:sz w:val="20"/>
          <w:szCs w:val="24"/>
        </w:rPr>
        <w:t>s</w:t>
      </w:r>
      <w:r w:rsidRPr="009D0DE0">
        <w:rPr>
          <w:rFonts w:ascii="Times New Roman" w:hAnsi="Times New Roman" w:cs="Times New Roman"/>
          <w:sz w:val="20"/>
          <w:szCs w:val="24"/>
        </w:rPr>
        <w:t xml:space="preserve"> </w:t>
      </w:r>
      <w:r w:rsidR="00E573F4" w:rsidRPr="009D0DE0">
        <w:rPr>
          <w:rFonts w:ascii="Times New Roman" w:hAnsi="Times New Roman" w:cs="Times New Roman"/>
          <w:sz w:val="20"/>
          <w:szCs w:val="24"/>
        </w:rPr>
        <w:t>inadequacy of administrative assistance/</w:t>
      </w:r>
      <w:r w:rsidRPr="009D0DE0">
        <w:rPr>
          <w:rFonts w:ascii="Times New Roman" w:hAnsi="Times New Roman" w:cs="Times New Roman"/>
          <w:sz w:val="20"/>
          <w:szCs w:val="24"/>
        </w:rPr>
        <w:t>incentives</w:t>
      </w:r>
      <w:r w:rsidR="00CF225E" w:rsidRPr="009D0DE0">
        <w:rPr>
          <w:rFonts w:ascii="Times New Roman" w:hAnsi="Times New Roman" w:cs="Times New Roman"/>
          <w:sz w:val="20"/>
          <w:szCs w:val="24"/>
        </w:rPr>
        <w:t>;</w:t>
      </w:r>
    </w:p>
    <w:p w:rsidR="00B7185F" w:rsidRPr="009D0DE0" w:rsidRDefault="0003395E"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 xml:space="preserve">Insufficient </w:t>
      </w:r>
      <w:r w:rsidR="009B1F68" w:rsidRPr="009D0DE0">
        <w:rPr>
          <w:rFonts w:ascii="Times New Roman" w:hAnsi="Times New Roman" w:cs="Times New Roman"/>
          <w:sz w:val="20"/>
          <w:szCs w:val="24"/>
        </w:rPr>
        <w:t xml:space="preserve">of </w:t>
      </w:r>
      <w:r w:rsidRPr="009D0DE0">
        <w:rPr>
          <w:rFonts w:ascii="Times New Roman" w:hAnsi="Times New Roman" w:cs="Times New Roman"/>
          <w:sz w:val="20"/>
          <w:szCs w:val="24"/>
        </w:rPr>
        <w:t>EBP mentors</w:t>
      </w:r>
      <w:r w:rsidR="009B1F68" w:rsidRPr="009D0DE0">
        <w:rPr>
          <w:rFonts w:ascii="Times New Roman" w:hAnsi="Times New Roman" w:cs="Times New Roman"/>
          <w:sz w:val="20"/>
          <w:szCs w:val="24"/>
        </w:rPr>
        <w:t>hip</w:t>
      </w:r>
      <w:r w:rsidR="00CF225E" w:rsidRPr="009D0DE0">
        <w:rPr>
          <w:rFonts w:ascii="Times New Roman" w:hAnsi="Times New Roman" w:cs="Times New Roman"/>
          <w:sz w:val="20"/>
          <w:szCs w:val="24"/>
        </w:rPr>
        <w:t>;</w:t>
      </w:r>
    </w:p>
    <w:p w:rsidR="00CF225E" w:rsidRPr="009D0DE0" w:rsidRDefault="00B7185F" w:rsidP="00936CB6">
      <w:pPr>
        <w:pStyle w:val="ListParagraph"/>
        <w:numPr>
          <w:ilvl w:val="0"/>
          <w:numId w:val="7"/>
        </w:numPr>
        <w:spacing w:line="480" w:lineRule="auto"/>
        <w:ind w:left="927" w:right="567"/>
        <w:rPr>
          <w:rFonts w:ascii="Times New Roman" w:hAnsi="Times New Roman" w:cs="Times New Roman"/>
          <w:sz w:val="20"/>
          <w:szCs w:val="24"/>
        </w:rPr>
      </w:pPr>
      <w:r w:rsidRPr="009D0DE0">
        <w:rPr>
          <w:rFonts w:ascii="Times New Roman" w:hAnsi="Times New Roman" w:cs="Times New Roman"/>
          <w:sz w:val="20"/>
          <w:szCs w:val="24"/>
        </w:rPr>
        <w:t>Demands from patients for a certain kind of treatment (e.g., patients who demand antibiotics for their viral upper respiratory infections when they are not indicated)</w:t>
      </w:r>
      <w:r w:rsidR="00CF225E" w:rsidRPr="009D0DE0">
        <w:rPr>
          <w:rFonts w:ascii="Times New Roman" w:hAnsi="Times New Roman" w:cs="Times New Roman"/>
          <w:sz w:val="20"/>
          <w:szCs w:val="24"/>
        </w:rPr>
        <w:t>;</w:t>
      </w:r>
    </w:p>
    <w:p w:rsidR="00CF225E" w:rsidRPr="009D0DE0" w:rsidRDefault="0006486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The influence of peers to maintain long-standing customs</w:t>
      </w:r>
      <w:r w:rsidR="00CF225E" w:rsidRPr="009D0DE0">
        <w:rPr>
          <w:rFonts w:ascii="Times New Roman" w:hAnsi="Times New Roman" w:cs="Times New Roman"/>
          <w:sz w:val="20"/>
          <w:szCs w:val="24"/>
        </w:rPr>
        <w:t>;</w:t>
      </w:r>
    </w:p>
    <w:p w:rsidR="00CF225E" w:rsidRPr="009D0DE0" w:rsidRDefault="00AC664A"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Unwillingness to change</w:t>
      </w:r>
      <w:r w:rsidR="00CF225E" w:rsidRPr="009D0DE0">
        <w:rPr>
          <w:rFonts w:ascii="Times New Roman" w:hAnsi="Times New Roman" w:cs="Times New Roman"/>
          <w:sz w:val="20"/>
          <w:szCs w:val="24"/>
        </w:rPr>
        <w:t>;</w:t>
      </w:r>
    </w:p>
    <w:p w:rsidR="0069348B" w:rsidRPr="009D0DE0" w:rsidRDefault="00181838"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Failure to execute EBP without consequences</w:t>
      </w:r>
      <w:r w:rsidR="00CF225E" w:rsidRPr="009D0DE0">
        <w:rPr>
          <w:rFonts w:ascii="Times New Roman" w:hAnsi="Times New Roman" w:cs="Times New Roman"/>
          <w:sz w:val="20"/>
          <w:szCs w:val="24"/>
        </w:rPr>
        <w:t>;</w:t>
      </w:r>
    </w:p>
    <w:p w:rsidR="0069348B" w:rsidRPr="009D0DE0" w:rsidRDefault="00B02A23"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Resistance from peers and leaders/managers</w:t>
      </w:r>
      <w:r w:rsidR="00CF225E" w:rsidRPr="009D0DE0">
        <w:rPr>
          <w:rFonts w:ascii="Times New Roman" w:hAnsi="Times New Roman" w:cs="Times New Roman"/>
          <w:sz w:val="20"/>
          <w:szCs w:val="24"/>
        </w:rPr>
        <w:t>;</w:t>
      </w:r>
    </w:p>
    <w:p w:rsidR="0069348B" w:rsidRPr="009D0DE0" w:rsidRDefault="00CB6EA3"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t>Absence of autonomy and influence on practise change</w:t>
      </w:r>
      <w:r w:rsidR="00CF225E" w:rsidRPr="009D0DE0">
        <w:rPr>
          <w:rFonts w:ascii="Times New Roman" w:hAnsi="Times New Roman" w:cs="Times New Roman"/>
          <w:sz w:val="20"/>
          <w:szCs w:val="24"/>
        </w:rPr>
        <w:t>;</w:t>
      </w:r>
    </w:p>
    <w:p w:rsidR="00DE7711" w:rsidRPr="009D0DE0" w:rsidRDefault="00DE7711" w:rsidP="00936CB6">
      <w:pPr>
        <w:pStyle w:val="ListParagraph"/>
        <w:numPr>
          <w:ilvl w:val="0"/>
          <w:numId w:val="7"/>
        </w:numPr>
        <w:spacing w:line="480" w:lineRule="auto"/>
        <w:ind w:left="927" w:right="567"/>
        <w:jc w:val="both"/>
        <w:rPr>
          <w:rFonts w:ascii="Times New Roman" w:hAnsi="Times New Roman" w:cs="Times New Roman"/>
          <w:sz w:val="20"/>
          <w:szCs w:val="24"/>
        </w:rPr>
      </w:pPr>
      <w:r w:rsidRPr="009D0DE0">
        <w:rPr>
          <w:rFonts w:ascii="Times New Roman" w:hAnsi="Times New Roman" w:cs="Times New Roman"/>
          <w:sz w:val="20"/>
          <w:szCs w:val="24"/>
        </w:rPr>
        <w:lastRenderedPageBreak/>
        <w:t xml:space="preserve">Rather of providing instructions based on evidence, </w:t>
      </w:r>
      <w:r w:rsidR="00F2274B" w:rsidRPr="009D0DE0">
        <w:rPr>
          <w:rFonts w:ascii="Times New Roman" w:hAnsi="Times New Roman" w:cs="Times New Roman"/>
          <w:sz w:val="20"/>
          <w:szCs w:val="24"/>
        </w:rPr>
        <w:t>treatment, baccalaureate and master's degree programmes continuously teach rigorous research methodologies, develop behavioural skills, and provide inadequate EBP content</w:t>
      </w:r>
      <w:r w:rsidR="00CF225E" w:rsidRPr="009D0DE0">
        <w:rPr>
          <w:rFonts w:ascii="Times New Roman" w:hAnsi="Times New Roman" w:cs="Times New Roman"/>
          <w:sz w:val="20"/>
          <w:szCs w:val="24"/>
        </w:rPr>
        <w:t>.</w:t>
      </w:r>
    </w:p>
    <w:p w:rsidR="00CD0F76" w:rsidRPr="00CD1948" w:rsidRDefault="00CD1948" w:rsidP="00CD1948">
      <w:pPr>
        <w:spacing w:line="480" w:lineRule="auto"/>
        <w:ind w:left="567" w:right="567"/>
        <w:jc w:val="center"/>
        <w:rPr>
          <w:rFonts w:ascii="Times New Roman" w:hAnsi="Times New Roman" w:cs="Times New Roman"/>
          <w:b/>
          <w:sz w:val="18"/>
          <w:szCs w:val="24"/>
        </w:rPr>
      </w:pPr>
      <w:r w:rsidRPr="00CD1948">
        <w:rPr>
          <w:rFonts w:ascii="Times New Roman" w:hAnsi="Times New Roman" w:cs="Times New Roman"/>
          <w:b/>
          <w:sz w:val="20"/>
          <w:szCs w:val="24"/>
        </w:rPr>
        <w:t xml:space="preserve">8. </w:t>
      </w:r>
      <w:r w:rsidR="00CD0F76" w:rsidRPr="00CD1948">
        <w:rPr>
          <w:rFonts w:ascii="Times New Roman" w:hAnsi="Times New Roman" w:cs="Times New Roman"/>
          <w:b/>
          <w:sz w:val="20"/>
          <w:szCs w:val="24"/>
        </w:rPr>
        <w:t>FACILI</w:t>
      </w:r>
      <w:r w:rsidR="00EA6968" w:rsidRPr="00CD1948">
        <w:rPr>
          <w:rFonts w:ascii="Times New Roman" w:hAnsi="Times New Roman" w:cs="Times New Roman"/>
          <w:b/>
          <w:sz w:val="20"/>
          <w:szCs w:val="24"/>
        </w:rPr>
        <w:t>TATORS OF EVIDENCE-BASED PRACTIS</w:t>
      </w:r>
      <w:r w:rsidR="00CD0F76" w:rsidRPr="00CD1948">
        <w:rPr>
          <w:rFonts w:ascii="Times New Roman" w:hAnsi="Times New Roman" w:cs="Times New Roman"/>
          <w:b/>
          <w:sz w:val="20"/>
          <w:szCs w:val="24"/>
        </w:rPr>
        <w:t>E</w:t>
      </w:r>
    </w:p>
    <w:p w:rsidR="001C026B" w:rsidRPr="001473EF" w:rsidRDefault="00782DB1" w:rsidP="00BA65DC">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There needs to be champions at all levels of practise, as well as an environment and culture that supports the use of</w:t>
      </w:r>
      <w:r w:rsidR="005D3D41" w:rsidRPr="001473EF">
        <w:rPr>
          <w:rFonts w:ascii="Times New Roman" w:hAnsi="Times New Roman" w:cs="Times New Roman"/>
          <w:sz w:val="20"/>
          <w:szCs w:val="24"/>
        </w:rPr>
        <w:t xml:space="preserve"> EBP</w:t>
      </w:r>
      <w:r w:rsidR="007D14A9" w:rsidRPr="001473EF">
        <w:rPr>
          <w:rFonts w:ascii="Times New Roman" w:hAnsi="Times New Roman" w:cs="Times New Roman"/>
          <w:sz w:val="20"/>
          <w:szCs w:val="24"/>
        </w:rPr>
        <w:t xml:space="preserve">. Realize that, </w:t>
      </w:r>
      <w:r w:rsidRPr="001473EF">
        <w:rPr>
          <w:rFonts w:ascii="Times New Roman" w:hAnsi="Times New Roman" w:cs="Times New Roman"/>
          <w:sz w:val="20"/>
          <w:szCs w:val="24"/>
        </w:rPr>
        <w:t>many v</w:t>
      </w:r>
      <w:r w:rsidR="001A1A24" w:rsidRPr="001473EF">
        <w:rPr>
          <w:rFonts w:ascii="Times New Roman" w:hAnsi="Times New Roman" w:cs="Times New Roman"/>
          <w:sz w:val="20"/>
          <w:szCs w:val="24"/>
        </w:rPr>
        <w:t xml:space="preserve">ariables which </w:t>
      </w:r>
      <w:r w:rsidRPr="001473EF">
        <w:rPr>
          <w:rFonts w:ascii="Times New Roman" w:hAnsi="Times New Roman" w:cs="Times New Roman"/>
          <w:sz w:val="20"/>
          <w:szCs w:val="24"/>
        </w:rPr>
        <w:t xml:space="preserve">might affect behaviour change, </w:t>
      </w:r>
      <w:r w:rsidR="001A1A24" w:rsidRPr="001473EF">
        <w:rPr>
          <w:rFonts w:ascii="Times New Roman" w:hAnsi="Times New Roman" w:cs="Times New Roman"/>
          <w:sz w:val="20"/>
          <w:szCs w:val="24"/>
        </w:rPr>
        <w:t xml:space="preserve">such as values, perspectives, resources, and the availability of evidence to </w:t>
      </w:r>
      <w:r w:rsidRPr="001473EF">
        <w:rPr>
          <w:rFonts w:ascii="Times New Roman" w:hAnsi="Times New Roman" w:cs="Times New Roman"/>
          <w:sz w:val="20"/>
          <w:szCs w:val="24"/>
        </w:rPr>
        <w:t>modify practise</w:t>
      </w:r>
      <w:r w:rsidR="00421AE1" w:rsidRPr="001473EF">
        <w:rPr>
          <w:rFonts w:ascii="Times New Roman" w:hAnsi="Times New Roman" w:cs="Times New Roman"/>
          <w:sz w:val="20"/>
          <w:szCs w:val="24"/>
        </w:rPr>
        <w:t>.</w:t>
      </w:r>
    </w:p>
    <w:p w:rsidR="00562C43" w:rsidRPr="001473EF" w:rsidRDefault="000D69E4" w:rsidP="00BA65DC">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The following enabling factors have been developed to improve EBP:</w:t>
      </w:r>
    </w:p>
    <w:p w:rsidR="00562C43" w:rsidRPr="001473EF" w:rsidRDefault="007371BC"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For s</w:t>
      </w:r>
      <w:r w:rsidR="00A4157F" w:rsidRPr="001473EF">
        <w:rPr>
          <w:rFonts w:ascii="Times New Roman" w:hAnsi="Times New Roman" w:cs="Times New Roman"/>
          <w:sz w:val="20"/>
          <w:szCs w:val="24"/>
        </w:rPr>
        <w:t xml:space="preserve">upport and </w:t>
      </w:r>
      <w:r w:rsidRPr="001473EF">
        <w:rPr>
          <w:rFonts w:ascii="Times New Roman" w:hAnsi="Times New Roman" w:cs="Times New Roman"/>
          <w:sz w:val="20"/>
          <w:szCs w:val="24"/>
        </w:rPr>
        <w:t>encourage</w:t>
      </w:r>
      <w:r w:rsidR="00A4157F" w:rsidRPr="001473EF">
        <w:rPr>
          <w:rFonts w:ascii="Times New Roman" w:hAnsi="Times New Roman" w:cs="Times New Roman"/>
          <w:sz w:val="20"/>
          <w:szCs w:val="24"/>
        </w:rPr>
        <w:t xml:space="preserve"> from management and </w:t>
      </w:r>
      <w:r w:rsidRPr="001473EF">
        <w:rPr>
          <w:rFonts w:ascii="Times New Roman" w:hAnsi="Times New Roman" w:cs="Times New Roman"/>
          <w:sz w:val="20"/>
          <w:szCs w:val="24"/>
        </w:rPr>
        <w:t xml:space="preserve">guidance </w:t>
      </w:r>
      <w:r w:rsidR="00A4157F" w:rsidRPr="001473EF">
        <w:rPr>
          <w:rFonts w:ascii="Times New Roman" w:hAnsi="Times New Roman" w:cs="Times New Roman"/>
          <w:sz w:val="20"/>
          <w:szCs w:val="24"/>
        </w:rPr>
        <w:t>that promotes an EBP culture with expectations</w:t>
      </w:r>
      <w:r w:rsidR="00562C43" w:rsidRPr="001473EF">
        <w:rPr>
          <w:rFonts w:ascii="Times New Roman" w:hAnsi="Times New Roman" w:cs="Times New Roman"/>
          <w:sz w:val="20"/>
          <w:szCs w:val="24"/>
        </w:rPr>
        <w:t>;</w:t>
      </w:r>
    </w:p>
    <w:p w:rsidR="00562C43" w:rsidRPr="001473EF" w:rsidRDefault="00455A9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 xml:space="preserve">Coordinating with </w:t>
      </w:r>
      <w:r w:rsidR="007B4857" w:rsidRPr="001473EF">
        <w:rPr>
          <w:rFonts w:ascii="Times New Roman" w:hAnsi="Times New Roman" w:cs="Times New Roman"/>
          <w:sz w:val="20"/>
          <w:szCs w:val="24"/>
        </w:rPr>
        <w:t>collaborators</w:t>
      </w:r>
      <w:r w:rsidR="00562C43" w:rsidRPr="001473EF">
        <w:rPr>
          <w:rFonts w:ascii="Times New Roman" w:hAnsi="Times New Roman" w:cs="Times New Roman"/>
          <w:sz w:val="20"/>
          <w:szCs w:val="24"/>
        </w:rPr>
        <w:t>;</w:t>
      </w:r>
    </w:p>
    <w:p w:rsidR="00562C43" w:rsidRPr="001473EF" w:rsidRDefault="00410DF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T</w:t>
      </w:r>
      <w:r w:rsidR="00321AA8" w:rsidRPr="001473EF">
        <w:rPr>
          <w:rFonts w:ascii="Times New Roman" w:hAnsi="Times New Roman" w:cs="Times New Roman"/>
          <w:sz w:val="20"/>
          <w:szCs w:val="24"/>
        </w:rPr>
        <w:t>o evaluate attentively and apply their conclusions</w:t>
      </w:r>
      <w:r w:rsidR="00601FAA" w:rsidRPr="001473EF">
        <w:rPr>
          <w:rFonts w:ascii="Times New Roman" w:hAnsi="Times New Roman" w:cs="Times New Roman"/>
          <w:sz w:val="20"/>
          <w:szCs w:val="24"/>
        </w:rPr>
        <w:t xml:space="preserve"> studies accordingly</w:t>
      </w:r>
      <w:r w:rsidR="00562C43" w:rsidRPr="001473EF">
        <w:rPr>
          <w:rFonts w:ascii="Times New Roman" w:hAnsi="Times New Roman" w:cs="Times New Roman"/>
          <w:sz w:val="20"/>
          <w:szCs w:val="24"/>
        </w:rPr>
        <w:t>;</w:t>
      </w:r>
    </w:p>
    <w:p w:rsidR="00562C43" w:rsidRPr="001473EF" w:rsidRDefault="00354EA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Research reports that are written clearly</w:t>
      </w:r>
      <w:r w:rsidR="00562C43" w:rsidRPr="001473EF">
        <w:rPr>
          <w:rFonts w:ascii="Times New Roman" w:hAnsi="Times New Roman" w:cs="Times New Roman"/>
          <w:sz w:val="20"/>
          <w:szCs w:val="24"/>
        </w:rPr>
        <w:t>;</w:t>
      </w:r>
    </w:p>
    <w:p w:rsidR="00562C43" w:rsidRPr="001473EF" w:rsidRDefault="000F3F65"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A</w:t>
      </w:r>
      <w:r w:rsidR="00287250" w:rsidRPr="001473EF">
        <w:rPr>
          <w:rFonts w:ascii="Times New Roman" w:hAnsi="Times New Roman" w:cs="Times New Roman"/>
          <w:sz w:val="20"/>
          <w:szCs w:val="24"/>
        </w:rPr>
        <w:t>t the point of care, the right tools to support EBP</w:t>
      </w:r>
      <w:r w:rsidR="00562C43" w:rsidRPr="001473EF">
        <w:rPr>
          <w:rFonts w:ascii="Times New Roman" w:hAnsi="Times New Roman" w:cs="Times New Roman"/>
          <w:sz w:val="20"/>
          <w:szCs w:val="24"/>
        </w:rPr>
        <w:t>;</w:t>
      </w:r>
    </w:p>
    <w:p w:rsidR="00562C43" w:rsidRPr="001473EF" w:rsidRDefault="00AA642D"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Integrating the EBP competences into clinical promotion systems and performance assessments</w:t>
      </w:r>
      <w:r w:rsidR="00562C43" w:rsidRPr="001473EF">
        <w:rPr>
          <w:rFonts w:ascii="Times New Roman" w:hAnsi="Times New Roman" w:cs="Times New Roman"/>
          <w:sz w:val="20"/>
          <w:szCs w:val="24"/>
        </w:rPr>
        <w:t>;</w:t>
      </w:r>
    </w:p>
    <w:p w:rsidR="00010879" w:rsidRPr="001473EF" w:rsidRDefault="005B7E85"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Clinical practise guidelines and practises based on evidence</w:t>
      </w:r>
      <w:r w:rsidR="00010879" w:rsidRPr="001473EF">
        <w:rPr>
          <w:rFonts w:ascii="Times New Roman" w:hAnsi="Times New Roman" w:cs="Times New Roman"/>
          <w:sz w:val="20"/>
          <w:szCs w:val="24"/>
        </w:rPr>
        <w:t>;</w:t>
      </w:r>
    </w:p>
    <w:p w:rsidR="00010879" w:rsidRPr="001473EF" w:rsidRDefault="00983B76"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Models of EBP that can help with implementation and long-term sustainability</w:t>
      </w:r>
      <w:r w:rsidR="00010879" w:rsidRPr="001473EF">
        <w:rPr>
          <w:rFonts w:ascii="Times New Roman" w:hAnsi="Times New Roman" w:cs="Times New Roman"/>
          <w:sz w:val="20"/>
          <w:szCs w:val="24"/>
        </w:rPr>
        <w:t>;</w:t>
      </w:r>
    </w:p>
    <w:p w:rsidR="00010879" w:rsidRPr="001473EF" w:rsidRDefault="0075200C"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EBP rounds and journal clubs</w:t>
      </w:r>
      <w:r w:rsidR="00010879" w:rsidRPr="001473EF">
        <w:rPr>
          <w:rFonts w:ascii="Times New Roman" w:hAnsi="Times New Roman" w:cs="Times New Roman"/>
          <w:sz w:val="20"/>
          <w:szCs w:val="24"/>
        </w:rPr>
        <w:t>;</w:t>
      </w:r>
    </w:p>
    <w:p w:rsidR="00956367" w:rsidRPr="001473EF" w:rsidRDefault="009716F8" w:rsidP="008D6DFC">
      <w:pPr>
        <w:pStyle w:val="ListParagraph"/>
        <w:numPr>
          <w:ilvl w:val="0"/>
          <w:numId w:val="8"/>
        </w:numPr>
        <w:spacing w:line="480" w:lineRule="auto"/>
        <w:ind w:left="927" w:right="567"/>
        <w:jc w:val="both"/>
        <w:rPr>
          <w:rFonts w:ascii="Times New Roman" w:hAnsi="Times New Roman" w:cs="Times New Roman"/>
          <w:sz w:val="20"/>
          <w:szCs w:val="24"/>
        </w:rPr>
      </w:pPr>
      <w:r w:rsidRPr="001473EF">
        <w:rPr>
          <w:rFonts w:ascii="Times New Roman" w:hAnsi="Times New Roman" w:cs="Times New Roman"/>
          <w:sz w:val="20"/>
          <w:szCs w:val="24"/>
        </w:rPr>
        <w:t>A</w:t>
      </w:r>
      <w:r w:rsidR="00D511F1" w:rsidRPr="001473EF">
        <w:rPr>
          <w:rFonts w:ascii="Times New Roman" w:hAnsi="Times New Roman" w:cs="Times New Roman"/>
          <w:sz w:val="20"/>
          <w:szCs w:val="24"/>
        </w:rPr>
        <w:t>n advanced education and a certification</w:t>
      </w:r>
      <w:r w:rsidR="00010879" w:rsidRPr="001473EF">
        <w:rPr>
          <w:rFonts w:ascii="Times New Roman" w:hAnsi="Times New Roman" w:cs="Times New Roman"/>
          <w:sz w:val="20"/>
          <w:szCs w:val="24"/>
        </w:rPr>
        <w:t>.</w:t>
      </w:r>
    </w:p>
    <w:p w:rsidR="00A32BC1" w:rsidRPr="001473EF" w:rsidRDefault="00A32BC1" w:rsidP="001473EF">
      <w:pPr>
        <w:spacing w:line="480" w:lineRule="auto"/>
        <w:ind w:left="567" w:right="567"/>
        <w:jc w:val="center"/>
        <w:rPr>
          <w:rFonts w:ascii="Times New Roman" w:hAnsi="Times New Roman" w:cs="Times New Roman"/>
          <w:b/>
          <w:sz w:val="20"/>
          <w:szCs w:val="24"/>
        </w:rPr>
      </w:pPr>
      <w:r w:rsidRPr="001473EF">
        <w:rPr>
          <w:rFonts w:ascii="Times New Roman" w:hAnsi="Times New Roman" w:cs="Times New Roman"/>
          <w:b/>
          <w:sz w:val="20"/>
          <w:szCs w:val="24"/>
        </w:rPr>
        <w:t>CONCLUSION</w:t>
      </w:r>
    </w:p>
    <w:p w:rsidR="00667772" w:rsidRPr="001473EF" w:rsidRDefault="001D7163" w:rsidP="001473EF">
      <w:pPr>
        <w:spacing w:line="480" w:lineRule="auto"/>
        <w:ind w:left="567" w:right="567"/>
        <w:jc w:val="both"/>
        <w:rPr>
          <w:rFonts w:ascii="Times New Roman" w:hAnsi="Times New Roman" w:cs="Times New Roman"/>
          <w:sz w:val="20"/>
          <w:szCs w:val="24"/>
        </w:rPr>
      </w:pPr>
      <w:r w:rsidRPr="001473EF">
        <w:rPr>
          <w:rFonts w:ascii="Times New Roman" w:hAnsi="Times New Roman" w:cs="Times New Roman"/>
          <w:sz w:val="20"/>
          <w:szCs w:val="24"/>
        </w:rPr>
        <w:t>Evidence-based practise application is more beneficial for patients, professions, and carers and is more scientific. It provides top-notch care based on the values and interests of the patient. Nursing evidence-based practise implementation is challenging. EBP's success depends on all parties engaged, including healthcare organisations, administrators, nurses, physicians, and other medical specialists. Everyone must contribute to ensuring that the medical treatment provided to patients and their families is based on the most recent, highest-quality research.</w:t>
      </w:r>
    </w:p>
    <w:p w:rsidR="00667772" w:rsidRPr="001473EF" w:rsidRDefault="00667772" w:rsidP="001473EF">
      <w:pPr>
        <w:spacing w:line="480" w:lineRule="auto"/>
        <w:ind w:left="567" w:right="567"/>
        <w:jc w:val="center"/>
        <w:rPr>
          <w:rFonts w:ascii="Times New Roman" w:hAnsi="Times New Roman" w:cs="Times New Roman"/>
          <w:b/>
          <w:sz w:val="20"/>
          <w:szCs w:val="24"/>
        </w:rPr>
      </w:pPr>
      <w:r w:rsidRPr="001473EF">
        <w:rPr>
          <w:rFonts w:ascii="Times New Roman" w:hAnsi="Times New Roman" w:cs="Times New Roman"/>
          <w:b/>
          <w:sz w:val="20"/>
          <w:szCs w:val="24"/>
        </w:rPr>
        <w:lastRenderedPageBreak/>
        <w:t>REFERENCE</w:t>
      </w:r>
    </w:p>
    <w:p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proofErr w:type="spellStart"/>
      <w:r w:rsidRPr="001473EF">
        <w:rPr>
          <w:rFonts w:ascii="Times New Roman" w:hAnsi="Times New Roman" w:cs="Times New Roman"/>
          <w:bCs/>
          <w:sz w:val="16"/>
          <w:szCs w:val="16"/>
        </w:rPr>
        <w:t>Polit</w:t>
      </w:r>
      <w:proofErr w:type="spellEnd"/>
      <w:r w:rsidRPr="001473EF">
        <w:rPr>
          <w:rFonts w:ascii="Times New Roman" w:hAnsi="Times New Roman" w:cs="Times New Roman"/>
          <w:bCs/>
          <w:sz w:val="16"/>
          <w:szCs w:val="16"/>
        </w:rPr>
        <w:t xml:space="preserve"> F. Denise, Beck T. </w:t>
      </w:r>
      <w:proofErr w:type="spellStart"/>
      <w:r w:rsidRPr="001473EF">
        <w:rPr>
          <w:rFonts w:ascii="Times New Roman" w:hAnsi="Times New Roman" w:cs="Times New Roman"/>
          <w:bCs/>
          <w:sz w:val="16"/>
          <w:szCs w:val="16"/>
        </w:rPr>
        <w:t>Charyl</w:t>
      </w:r>
      <w:proofErr w:type="spellEnd"/>
      <w:r w:rsidRPr="001473EF">
        <w:rPr>
          <w:rFonts w:ascii="Times New Roman" w:hAnsi="Times New Roman" w:cs="Times New Roman"/>
          <w:bCs/>
          <w:sz w:val="16"/>
          <w:szCs w:val="16"/>
        </w:rPr>
        <w:t>. Nursing research: Generating and Assessing Evidence for Nursing Practice. 4</w:t>
      </w:r>
      <w:r w:rsidRPr="001473EF">
        <w:rPr>
          <w:rFonts w:ascii="Times New Roman" w:hAnsi="Times New Roman" w:cs="Times New Roman"/>
          <w:bCs/>
          <w:sz w:val="16"/>
          <w:szCs w:val="16"/>
          <w:vertAlign w:val="superscript"/>
        </w:rPr>
        <w:t>th</w:t>
      </w:r>
      <w:r w:rsidRPr="001473EF">
        <w:rPr>
          <w:rFonts w:ascii="Times New Roman" w:hAnsi="Times New Roman" w:cs="Times New Roman"/>
          <w:bCs/>
          <w:sz w:val="16"/>
          <w:szCs w:val="16"/>
        </w:rPr>
        <w:t xml:space="preserve"> edition. New Delhi. Wolters Kluwer; 2014.</w:t>
      </w:r>
    </w:p>
    <w:p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r w:rsidRPr="001473EF">
        <w:rPr>
          <w:rFonts w:ascii="Times New Roman" w:hAnsi="Times New Roman" w:cs="Times New Roman"/>
          <w:bCs/>
          <w:sz w:val="16"/>
          <w:szCs w:val="16"/>
        </w:rPr>
        <w:t xml:space="preserve">Burns N and Grove K. Susan. The Practice of Nursing Research. Appraisal, </w:t>
      </w:r>
      <w:proofErr w:type="spellStart"/>
      <w:r w:rsidRPr="001473EF">
        <w:rPr>
          <w:rFonts w:ascii="Times New Roman" w:hAnsi="Times New Roman" w:cs="Times New Roman"/>
          <w:bCs/>
          <w:sz w:val="16"/>
          <w:szCs w:val="16"/>
        </w:rPr>
        <w:t>Syntesis</w:t>
      </w:r>
      <w:proofErr w:type="spellEnd"/>
      <w:r w:rsidRPr="001473EF">
        <w:rPr>
          <w:rFonts w:ascii="Times New Roman" w:hAnsi="Times New Roman" w:cs="Times New Roman"/>
          <w:bCs/>
          <w:sz w:val="16"/>
          <w:szCs w:val="16"/>
        </w:rPr>
        <w:t xml:space="preserve"> and Generation of Evidence.9</w:t>
      </w:r>
      <w:r w:rsidRPr="001473EF">
        <w:rPr>
          <w:rFonts w:ascii="Times New Roman" w:hAnsi="Times New Roman" w:cs="Times New Roman"/>
          <w:bCs/>
          <w:sz w:val="16"/>
          <w:szCs w:val="16"/>
          <w:vertAlign w:val="superscript"/>
        </w:rPr>
        <w:t>th</w:t>
      </w:r>
      <w:r w:rsidRPr="001473EF">
        <w:rPr>
          <w:rFonts w:ascii="Times New Roman" w:hAnsi="Times New Roman" w:cs="Times New Roman"/>
          <w:bCs/>
          <w:sz w:val="16"/>
          <w:szCs w:val="16"/>
        </w:rPr>
        <w:t xml:space="preserve"> edition. Saunders; 2009.</w:t>
      </w:r>
    </w:p>
    <w:p w:rsidR="000A3944" w:rsidRPr="001473EF" w:rsidRDefault="000A3944" w:rsidP="001473EF">
      <w:pPr>
        <w:numPr>
          <w:ilvl w:val="0"/>
          <w:numId w:val="18"/>
        </w:numPr>
        <w:spacing w:after="160" w:line="480" w:lineRule="auto"/>
        <w:ind w:left="927" w:right="567"/>
        <w:jc w:val="both"/>
        <w:rPr>
          <w:rFonts w:ascii="Times New Roman" w:hAnsi="Times New Roman" w:cs="Times New Roman"/>
          <w:bCs/>
          <w:sz w:val="16"/>
          <w:szCs w:val="16"/>
        </w:rPr>
      </w:pPr>
      <w:proofErr w:type="spellStart"/>
      <w:r w:rsidRPr="001473EF">
        <w:rPr>
          <w:rFonts w:ascii="Times New Roman" w:hAnsi="Times New Roman" w:cs="Times New Roman"/>
          <w:bCs/>
          <w:sz w:val="16"/>
          <w:szCs w:val="16"/>
        </w:rPr>
        <w:t>Parahoo</w:t>
      </w:r>
      <w:proofErr w:type="spellEnd"/>
      <w:r w:rsidRPr="001473EF">
        <w:rPr>
          <w:rFonts w:ascii="Times New Roman" w:hAnsi="Times New Roman" w:cs="Times New Roman"/>
          <w:bCs/>
          <w:sz w:val="16"/>
          <w:szCs w:val="16"/>
        </w:rPr>
        <w:t xml:space="preserve"> Kader. Nursing Research. Principles, Process, and Issues. 2</w:t>
      </w:r>
      <w:r w:rsidRPr="001473EF">
        <w:rPr>
          <w:rFonts w:ascii="Times New Roman" w:hAnsi="Times New Roman" w:cs="Times New Roman"/>
          <w:bCs/>
          <w:sz w:val="16"/>
          <w:szCs w:val="16"/>
          <w:vertAlign w:val="superscript"/>
        </w:rPr>
        <w:t>nd</w:t>
      </w:r>
      <w:r w:rsidRPr="001473EF">
        <w:rPr>
          <w:rFonts w:ascii="Times New Roman" w:hAnsi="Times New Roman" w:cs="Times New Roman"/>
          <w:bCs/>
          <w:sz w:val="16"/>
          <w:szCs w:val="16"/>
        </w:rPr>
        <w:t xml:space="preserve"> edition. Palgrave Macmillan; 2006.</w:t>
      </w:r>
    </w:p>
    <w:p w:rsidR="005C4A81" w:rsidRPr="001473EF" w:rsidRDefault="005C4A81" w:rsidP="001473EF">
      <w:pPr>
        <w:pStyle w:val="ListParagraph"/>
        <w:numPr>
          <w:ilvl w:val="0"/>
          <w:numId w:val="18"/>
        </w:numPr>
        <w:autoSpaceDE w:val="0"/>
        <w:autoSpaceDN w:val="0"/>
        <w:adjustRightInd w:val="0"/>
        <w:spacing w:after="0" w:line="480" w:lineRule="auto"/>
        <w:ind w:left="927" w:right="567"/>
        <w:jc w:val="both"/>
        <w:rPr>
          <w:rFonts w:ascii="Times New Roman" w:hAnsi="Times New Roman" w:cs="Times New Roman"/>
          <w:sz w:val="16"/>
          <w:szCs w:val="16"/>
        </w:rPr>
      </w:pPr>
      <w:proofErr w:type="spellStart"/>
      <w:r w:rsidRPr="001473EF">
        <w:rPr>
          <w:rFonts w:ascii="Times New Roman" w:hAnsi="Times New Roman" w:cs="Times New Roman"/>
          <w:sz w:val="16"/>
          <w:szCs w:val="16"/>
        </w:rPr>
        <w:t>Almirall</w:t>
      </w:r>
      <w:proofErr w:type="spellEnd"/>
      <w:r w:rsidRPr="001473EF">
        <w:rPr>
          <w:rFonts w:ascii="Times New Roman" w:hAnsi="Times New Roman" w:cs="Times New Roman"/>
          <w:sz w:val="16"/>
          <w:szCs w:val="16"/>
        </w:rPr>
        <w:t xml:space="preserve">, D., Compton, S.N., </w:t>
      </w:r>
      <w:proofErr w:type="spellStart"/>
      <w:r w:rsidRPr="001473EF">
        <w:rPr>
          <w:rFonts w:ascii="Times New Roman" w:hAnsi="Times New Roman" w:cs="Times New Roman"/>
          <w:sz w:val="16"/>
          <w:szCs w:val="16"/>
        </w:rPr>
        <w:t>Gunlicks-Stoessel</w:t>
      </w:r>
      <w:proofErr w:type="spellEnd"/>
      <w:r w:rsidRPr="001473EF">
        <w:rPr>
          <w:rFonts w:ascii="Times New Roman" w:hAnsi="Times New Roman" w:cs="Times New Roman"/>
          <w:sz w:val="16"/>
          <w:szCs w:val="16"/>
        </w:rPr>
        <w:t xml:space="preserve">, M., </w:t>
      </w:r>
      <w:proofErr w:type="spellStart"/>
      <w:r w:rsidRPr="001473EF">
        <w:rPr>
          <w:rFonts w:ascii="Times New Roman" w:hAnsi="Times New Roman" w:cs="Times New Roman"/>
          <w:sz w:val="16"/>
          <w:szCs w:val="16"/>
        </w:rPr>
        <w:t>Duan</w:t>
      </w:r>
      <w:proofErr w:type="spellEnd"/>
      <w:r w:rsidRPr="001473EF">
        <w:rPr>
          <w:rFonts w:ascii="Times New Roman" w:hAnsi="Times New Roman" w:cs="Times New Roman"/>
          <w:sz w:val="16"/>
          <w:szCs w:val="16"/>
        </w:rPr>
        <w:t>, N., Murphy, S.A., 2012. Designing a pilot sequential multiple assignment randomized trial for developing an adaptive treatment strategy. Statistics in Medicine 31 (17), 1887–1902.</w:t>
      </w:r>
    </w:p>
    <w:p w:rsidR="005C4A81" w:rsidRPr="001473EF" w:rsidRDefault="005C4A81" w:rsidP="001473EF">
      <w:pPr>
        <w:pStyle w:val="ListParagraph"/>
        <w:numPr>
          <w:ilvl w:val="0"/>
          <w:numId w:val="18"/>
        </w:numPr>
        <w:autoSpaceDE w:val="0"/>
        <w:autoSpaceDN w:val="0"/>
        <w:adjustRightInd w:val="0"/>
        <w:spacing w:after="0" w:line="480" w:lineRule="auto"/>
        <w:ind w:left="927" w:right="567"/>
        <w:jc w:val="both"/>
        <w:rPr>
          <w:rFonts w:ascii="Times New Roman" w:hAnsi="Times New Roman" w:cs="Times New Roman"/>
          <w:sz w:val="16"/>
          <w:szCs w:val="16"/>
        </w:rPr>
      </w:pPr>
      <w:r w:rsidRPr="001473EF">
        <w:rPr>
          <w:rFonts w:ascii="Times New Roman" w:hAnsi="Times New Roman" w:cs="Times New Roman"/>
          <w:sz w:val="16"/>
          <w:szCs w:val="16"/>
        </w:rPr>
        <w:t xml:space="preserve">Sackett, D.L., Rosenberg, W.M., </w:t>
      </w:r>
      <w:proofErr w:type="spellStart"/>
      <w:r w:rsidRPr="001473EF">
        <w:rPr>
          <w:rFonts w:ascii="Times New Roman" w:hAnsi="Times New Roman" w:cs="Times New Roman"/>
          <w:sz w:val="16"/>
          <w:szCs w:val="16"/>
        </w:rPr>
        <w:t>Gray</w:t>
      </w:r>
      <w:proofErr w:type="spellEnd"/>
      <w:r w:rsidRPr="001473EF">
        <w:rPr>
          <w:rFonts w:ascii="Times New Roman" w:hAnsi="Times New Roman" w:cs="Times New Roman"/>
          <w:sz w:val="16"/>
          <w:szCs w:val="16"/>
        </w:rPr>
        <w:t>, J.A., Haynes, R.B., Richardson, W., 1996. Evidence-based medicine: what it is and what it isn’t. British Medical Journal 312</w:t>
      </w:r>
      <w:proofErr w:type="gramStart"/>
      <w:r w:rsidRPr="001473EF">
        <w:rPr>
          <w:rFonts w:ascii="Times New Roman" w:hAnsi="Times New Roman" w:cs="Times New Roman"/>
          <w:sz w:val="16"/>
          <w:szCs w:val="16"/>
        </w:rPr>
        <w:t>,71</w:t>
      </w:r>
      <w:proofErr w:type="gramEnd"/>
      <w:r w:rsidRPr="001473EF">
        <w:rPr>
          <w:rFonts w:ascii="Times New Roman" w:hAnsi="Times New Roman" w:cs="Times New Roman"/>
          <w:sz w:val="16"/>
          <w:szCs w:val="16"/>
        </w:rPr>
        <w:t>–72.</w:t>
      </w:r>
    </w:p>
    <w:p w:rsidR="00C53414" w:rsidRPr="001473EF" w:rsidRDefault="00931D47" w:rsidP="001473EF">
      <w:pPr>
        <w:pStyle w:val="NormalWeb"/>
        <w:numPr>
          <w:ilvl w:val="0"/>
          <w:numId w:val="18"/>
        </w:numPr>
        <w:shd w:val="clear" w:color="auto" w:fill="FFFFFF"/>
        <w:spacing w:line="480" w:lineRule="auto"/>
        <w:ind w:left="927" w:right="567"/>
        <w:jc w:val="both"/>
        <w:rPr>
          <w:sz w:val="16"/>
          <w:szCs w:val="16"/>
        </w:rPr>
      </w:pPr>
      <w:r w:rsidRPr="001473EF">
        <w:rPr>
          <w:sz w:val="16"/>
          <w:szCs w:val="16"/>
        </w:rPr>
        <w:t>Agency for Healthcare Research and Quality (AHRQ).      (2008). </w:t>
      </w:r>
      <w:r w:rsidRPr="001473EF">
        <w:rPr>
          <w:iCs/>
          <w:sz w:val="16"/>
          <w:szCs w:val="16"/>
        </w:rPr>
        <w:t>Team STEPPS national implementation project </w:t>
      </w:r>
      <w:r w:rsidRPr="001473EF">
        <w:rPr>
          <w:sz w:val="16"/>
          <w:szCs w:val="16"/>
        </w:rPr>
        <w:t xml:space="preserve">2008. </w:t>
      </w:r>
    </w:p>
    <w:p w:rsidR="008721AD" w:rsidRPr="001473EF" w:rsidRDefault="008721AD" w:rsidP="001473EF">
      <w:pPr>
        <w:pStyle w:val="ListParagraph"/>
        <w:numPr>
          <w:ilvl w:val="0"/>
          <w:numId w:val="18"/>
        </w:numPr>
        <w:spacing w:line="480" w:lineRule="auto"/>
        <w:ind w:left="927" w:right="567"/>
        <w:jc w:val="both"/>
        <w:rPr>
          <w:rFonts w:ascii="Times New Roman" w:eastAsia="Times New Roman" w:hAnsi="Times New Roman" w:cs="Times New Roman"/>
          <w:sz w:val="16"/>
          <w:szCs w:val="16"/>
          <w:lang w:eastAsia="en-IN"/>
        </w:rPr>
      </w:pPr>
      <w:proofErr w:type="spellStart"/>
      <w:r w:rsidRPr="001473EF">
        <w:rPr>
          <w:rFonts w:ascii="Times New Roman" w:eastAsia="Times New Roman" w:hAnsi="Times New Roman" w:cs="Times New Roman"/>
          <w:sz w:val="16"/>
          <w:szCs w:val="16"/>
          <w:lang w:eastAsia="en-IN"/>
        </w:rPr>
        <w:t>Shyan</w:t>
      </w:r>
      <w:proofErr w:type="spellEnd"/>
      <w:r w:rsidRPr="001473EF">
        <w:rPr>
          <w:rFonts w:ascii="Times New Roman" w:eastAsia="Times New Roman" w:hAnsi="Times New Roman" w:cs="Times New Roman"/>
          <w:sz w:val="16"/>
          <w:szCs w:val="16"/>
          <w:lang w:eastAsia="en-IN"/>
        </w:rPr>
        <w:t xml:space="preserve"> Shah Jahan, </w:t>
      </w:r>
      <w:proofErr w:type="spellStart"/>
      <w:r w:rsidRPr="001473EF">
        <w:rPr>
          <w:rFonts w:ascii="Times New Roman" w:eastAsia="Times New Roman" w:hAnsi="Times New Roman" w:cs="Times New Roman"/>
          <w:sz w:val="16"/>
          <w:szCs w:val="16"/>
          <w:lang w:eastAsia="en-IN"/>
        </w:rPr>
        <w:t>Kiwanuka</w:t>
      </w:r>
      <w:proofErr w:type="spellEnd"/>
      <w:r w:rsidRPr="001473EF">
        <w:rPr>
          <w:rFonts w:ascii="Times New Roman" w:eastAsia="Times New Roman" w:hAnsi="Times New Roman" w:cs="Times New Roman"/>
          <w:sz w:val="16"/>
          <w:szCs w:val="16"/>
          <w:lang w:eastAsia="en-IN"/>
        </w:rPr>
        <w:t xml:space="preserve"> Frank, and </w:t>
      </w:r>
      <w:proofErr w:type="spellStart"/>
      <w:r w:rsidRPr="001473EF">
        <w:rPr>
          <w:rFonts w:ascii="Times New Roman" w:eastAsia="Times New Roman" w:hAnsi="Times New Roman" w:cs="Times New Roman"/>
          <w:sz w:val="16"/>
          <w:szCs w:val="16"/>
          <w:lang w:eastAsia="en-IN"/>
        </w:rPr>
        <w:t>Nayake</w:t>
      </w:r>
      <w:proofErr w:type="spellEnd"/>
      <w:r w:rsidRPr="001473EF">
        <w:rPr>
          <w:rFonts w:ascii="Times New Roman" w:eastAsia="Times New Roman" w:hAnsi="Times New Roman" w:cs="Times New Roman"/>
          <w:sz w:val="16"/>
          <w:szCs w:val="16"/>
          <w:lang w:eastAsia="en-IN"/>
        </w:rPr>
        <w:t xml:space="preserve"> </w:t>
      </w:r>
      <w:proofErr w:type="spellStart"/>
      <w:r w:rsidRPr="001473EF">
        <w:rPr>
          <w:rFonts w:ascii="Times New Roman" w:eastAsia="Times New Roman" w:hAnsi="Times New Roman" w:cs="Times New Roman"/>
          <w:sz w:val="16"/>
          <w:szCs w:val="16"/>
          <w:lang w:eastAsia="en-IN"/>
        </w:rPr>
        <w:t>Zainah</w:t>
      </w:r>
      <w:proofErr w:type="spellEnd"/>
      <w:r w:rsidRPr="001473EF">
        <w:rPr>
          <w:rFonts w:ascii="Times New Roman" w:eastAsia="Times New Roman" w:hAnsi="Times New Roman" w:cs="Times New Roman"/>
          <w:sz w:val="16"/>
          <w:szCs w:val="16"/>
          <w:lang w:eastAsia="en-IN"/>
        </w:rPr>
        <w:t>; “Barriers Associated wit</w:t>
      </w:r>
      <w:r w:rsidR="001473EF">
        <w:rPr>
          <w:rFonts w:ascii="Times New Roman" w:eastAsia="Times New Roman" w:hAnsi="Times New Roman" w:cs="Times New Roman"/>
          <w:sz w:val="16"/>
          <w:szCs w:val="16"/>
          <w:lang w:eastAsia="en-IN"/>
        </w:rPr>
        <w:t xml:space="preserve">h Evidence Based Practice among </w:t>
      </w:r>
      <w:r w:rsidRPr="001473EF">
        <w:rPr>
          <w:rFonts w:ascii="Times New Roman" w:eastAsia="Times New Roman" w:hAnsi="Times New Roman" w:cs="Times New Roman"/>
          <w:sz w:val="16"/>
          <w:szCs w:val="16"/>
          <w:lang w:eastAsia="en-IN"/>
        </w:rPr>
        <w:t>nurses in low- middle income Countries: A systematic Review”; Sigma Theta Tau International- World views on Evidence based nursing; 2019 16-1, 12-20</w:t>
      </w:r>
    </w:p>
    <w:p w:rsidR="00ED0169" w:rsidRPr="001473EF" w:rsidRDefault="00ED0169" w:rsidP="001473EF">
      <w:pPr>
        <w:pStyle w:val="ListParagraph"/>
        <w:numPr>
          <w:ilvl w:val="0"/>
          <w:numId w:val="18"/>
        </w:numPr>
        <w:spacing w:line="360" w:lineRule="auto"/>
        <w:ind w:left="927" w:right="567"/>
        <w:jc w:val="both"/>
        <w:rPr>
          <w:rFonts w:ascii="Times New Roman" w:eastAsia="Times New Roman" w:hAnsi="Times New Roman" w:cs="Times New Roman"/>
          <w:sz w:val="16"/>
          <w:szCs w:val="16"/>
          <w:lang w:eastAsia="en-IN"/>
        </w:rPr>
      </w:pPr>
      <w:r w:rsidRPr="001473EF">
        <w:rPr>
          <w:rFonts w:ascii="Times New Roman" w:eastAsia="Times New Roman" w:hAnsi="Times New Roman" w:cs="Times New Roman"/>
          <w:sz w:val="16"/>
          <w:szCs w:val="16"/>
          <w:lang w:eastAsia="en-IN"/>
        </w:rPr>
        <w:t>Wood L. Geri and Haber Judith. Nursing Research. Methods and Critical Appraisal for evidence-Based Practice. 9th edition. China. 2018.</w:t>
      </w:r>
    </w:p>
    <w:p w:rsidR="008721AD" w:rsidRPr="000A3944" w:rsidRDefault="008721AD" w:rsidP="00BA65DC">
      <w:pPr>
        <w:pStyle w:val="NormalWeb"/>
        <w:shd w:val="clear" w:color="auto" w:fill="FFFFFF"/>
        <w:spacing w:line="360" w:lineRule="auto"/>
        <w:ind w:left="567" w:right="567"/>
        <w:jc w:val="both"/>
      </w:pPr>
    </w:p>
    <w:sectPr w:rsidR="008721AD" w:rsidRPr="000A39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9417C"/>
    <w:multiLevelType w:val="hybridMultilevel"/>
    <w:tmpl w:val="D7C68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C836D4"/>
    <w:multiLevelType w:val="hybridMultilevel"/>
    <w:tmpl w:val="48C8AC7C"/>
    <w:lvl w:ilvl="0" w:tplc="8600257C">
      <w:start w:val="1"/>
      <w:numFmt w:val="bullet"/>
      <w:lvlText w:val=""/>
      <w:lvlJc w:val="left"/>
      <w:pPr>
        <w:tabs>
          <w:tab w:val="num" w:pos="720"/>
        </w:tabs>
        <w:ind w:left="720" w:hanging="360"/>
      </w:pPr>
      <w:rPr>
        <w:rFonts w:ascii="Wingdings" w:hAnsi="Wingdings" w:hint="default"/>
      </w:rPr>
    </w:lvl>
    <w:lvl w:ilvl="1" w:tplc="93304572" w:tentative="1">
      <w:start w:val="1"/>
      <w:numFmt w:val="bullet"/>
      <w:lvlText w:val=""/>
      <w:lvlJc w:val="left"/>
      <w:pPr>
        <w:tabs>
          <w:tab w:val="num" w:pos="1440"/>
        </w:tabs>
        <w:ind w:left="1440" w:hanging="360"/>
      </w:pPr>
      <w:rPr>
        <w:rFonts w:ascii="Wingdings" w:hAnsi="Wingdings" w:hint="default"/>
      </w:rPr>
    </w:lvl>
    <w:lvl w:ilvl="2" w:tplc="A92A1F1E" w:tentative="1">
      <w:start w:val="1"/>
      <w:numFmt w:val="bullet"/>
      <w:lvlText w:val=""/>
      <w:lvlJc w:val="left"/>
      <w:pPr>
        <w:tabs>
          <w:tab w:val="num" w:pos="2160"/>
        </w:tabs>
        <w:ind w:left="2160" w:hanging="360"/>
      </w:pPr>
      <w:rPr>
        <w:rFonts w:ascii="Wingdings" w:hAnsi="Wingdings" w:hint="default"/>
      </w:rPr>
    </w:lvl>
    <w:lvl w:ilvl="3" w:tplc="2F505A4E" w:tentative="1">
      <w:start w:val="1"/>
      <w:numFmt w:val="bullet"/>
      <w:lvlText w:val=""/>
      <w:lvlJc w:val="left"/>
      <w:pPr>
        <w:tabs>
          <w:tab w:val="num" w:pos="2880"/>
        </w:tabs>
        <w:ind w:left="2880" w:hanging="360"/>
      </w:pPr>
      <w:rPr>
        <w:rFonts w:ascii="Wingdings" w:hAnsi="Wingdings" w:hint="default"/>
      </w:rPr>
    </w:lvl>
    <w:lvl w:ilvl="4" w:tplc="E438D192" w:tentative="1">
      <w:start w:val="1"/>
      <w:numFmt w:val="bullet"/>
      <w:lvlText w:val=""/>
      <w:lvlJc w:val="left"/>
      <w:pPr>
        <w:tabs>
          <w:tab w:val="num" w:pos="3600"/>
        </w:tabs>
        <w:ind w:left="3600" w:hanging="360"/>
      </w:pPr>
      <w:rPr>
        <w:rFonts w:ascii="Wingdings" w:hAnsi="Wingdings" w:hint="default"/>
      </w:rPr>
    </w:lvl>
    <w:lvl w:ilvl="5" w:tplc="459CCB32" w:tentative="1">
      <w:start w:val="1"/>
      <w:numFmt w:val="bullet"/>
      <w:lvlText w:val=""/>
      <w:lvlJc w:val="left"/>
      <w:pPr>
        <w:tabs>
          <w:tab w:val="num" w:pos="4320"/>
        </w:tabs>
        <w:ind w:left="4320" w:hanging="360"/>
      </w:pPr>
      <w:rPr>
        <w:rFonts w:ascii="Wingdings" w:hAnsi="Wingdings" w:hint="default"/>
      </w:rPr>
    </w:lvl>
    <w:lvl w:ilvl="6" w:tplc="D1403D98" w:tentative="1">
      <w:start w:val="1"/>
      <w:numFmt w:val="bullet"/>
      <w:lvlText w:val=""/>
      <w:lvlJc w:val="left"/>
      <w:pPr>
        <w:tabs>
          <w:tab w:val="num" w:pos="5040"/>
        </w:tabs>
        <w:ind w:left="5040" w:hanging="360"/>
      </w:pPr>
      <w:rPr>
        <w:rFonts w:ascii="Wingdings" w:hAnsi="Wingdings" w:hint="default"/>
      </w:rPr>
    </w:lvl>
    <w:lvl w:ilvl="7" w:tplc="6E308D8C" w:tentative="1">
      <w:start w:val="1"/>
      <w:numFmt w:val="bullet"/>
      <w:lvlText w:val=""/>
      <w:lvlJc w:val="left"/>
      <w:pPr>
        <w:tabs>
          <w:tab w:val="num" w:pos="5760"/>
        </w:tabs>
        <w:ind w:left="5760" w:hanging="360"/>
      </w:pPr>
      <w:rPr>
        <w:rFonts w:ascii="Wingdings" w:hAnsi="Wingdings" w:hint="default"/>
      </w:rPr>
    </w:lvl>
    <w:lvl w:ilvl="8" w:tplc="AB50B41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D122BE"/>
    <w:multiLevelType w:val="hybridMultilevel"/>
    <w:tmpl w:val="F536D55A"/>
    <w:lvl w:ilvl="0" w:tplc="4009000F">
      <w:start w:val="1"/>
      <w:numFmt w:val="decimal"/>
      <w:lvlText w:val="%1."/>
      <w:lvlJc w:val="left"/>
      <w:pPr>
        <w:tabs>
          <w:tab w:val="num" w:pos="720"/>
        </w:tabs>
        <w:ind w:left="720" w:hanging="360"/>
      </w:pPr>
      <w:rPr>
        <w:rFonts w:hint="default"/>
      </w:rPr>
    </w:lvl>
    <w:lvl w:ilvl="1" w:tplc="93304572" w:tentative="1">
      <w:start w:val="1"/>
      <w:numFmt w:val="bullet"/>
      <w:lvlText w:val=""/>
      <w:lvlJc w:val="left"/>
      <w:pPr>
        <w:tabs>
          <w:tab w:val="num" w:pos="1440"/>
        </w:tabs>
        <w:ind w:left="1440" w:hanging="360"/>
      </w:pPr>
      <w:rPr>
        <w:rFonts w:ascii="Wingdings" w:hAnsi="Wingdings" w:hint="default"/>
      </w:rPr>
    </w:lvl>
    <w:lvl w:ilvl="2" w:tplc="A92A1F1E" w:tentative="1">
      <w:start w:val="1"/>
      <w:numFmt w:val="bullet"/>
      <w:lvlText w:val=""/>
      <w:lvlJc w:val="left"/>
      <w:pPr>
        <w:tabs>
          <w:tab w:val="num" w:pos="2160"/>
        </w:tabs>
        <w:ind w:left="2160" w:hanging="360"/>
      </w:pPr>
      <w:rPr>
        <w:rFonts w:ascii="Wingdings" w:hAnsi="Wingdings" w:hint="default"/>
      </w:rPr>
    </w:lvl>
    <w:lvl w:ilvl="3" w:tplc="2F505A4E" w:tentative="1">
      <w:start w:val="1"/>
      <w:numFmt w:val="bullet"/>
      <w:lvlText w:val=""/>
      <w:lvlJc w:val="left"/>
      <w:pPr>
        <w:tabs>
          <w:tab w:val="num" w:pos="2880"/>
        </w:tabs>
        <w:ind w:left="2880" w:hanging="360"/>
      </w:pPr>
      <w:rPr>
        <w:rFonts w:ascii="Wingdings" w:hAnsi="Wingdings" w:hint="default"/>
      </w:rPr>
    </w:lvl>
    <w:lvl w:ilvl="4" w:tplc="E438D192" w:tentative="1">
      <w:start w:val="1"/>
      <w:numFmt w:val="bullet"/>
      <w:lvlText w:val=""/>
      <w:lvlJc w:val="left"/>
      <w:pPr>
        <w:tabs>
          <w:tab w:val="num" w:pos="3600"/>
        </w:tabs>
        <w:ind w:left="3600" w:hanging="360"/>
      </w:pPr>
      <w:rPr>
        <w:rFonts w:ascii="Wingdings" w:hAnsi="Wingdings" w:hint="default"/>
      </w:rPr>
    </w:lvl>
    <w:lvl w:ilvl="5" w:tplc="459CCB32" w:tentative="1">
      <w:start w:val="1"/>
      <w:numFmt w:val="bullet"/>
      <w:lvlText w:val=""/>
      <w:lvlJc w:val="left"/>
      <w:pPr>
        <w:tabs>
          <w:tab w:val="num" w:pos="4320"/>
        </w:tabs>
        <w:ind w:left="4320" w:hanging="360"/>
      </w:pPr>
      <w:rPr>
        <w:rFonts w:ascii="Wingdings" w:hAnsi="Wingdings" w:hint="default"/>
      </w:rPr>
    </w:lvl>
    <w:lvl w:ilvl="6" w:tplc="D1403D98" w:tentative="1">
      <w:start w:val="1"/>
      <w:numFmt w:val="bullet"/>
      <w:lvlText w:val=""/>
      <w:lvlJc w:val="left"/>
      <w:pPr>
        <w:tabs>
          <w:tab w:val="num" w:pos="5040"/>
        </w:tabs>
        <w:ind w:left="5040" w:hanging="360"/>
      </w:pPr>
      <w:rPr>
        <w:rFonts w:ascii="Wingdings" w:hAnsi="Wingdings" w:hint="default"/>
      </w:rPr>
    </w:lvl>
    <w:lvl w:ilvl="7" w:tplc="6E308D8C" w:tentative="1">
      <w:start w:val="1"/>
      <w:numFmt w:val="bullet"/>
      <w:lvlText w:val=""/>
      <w:lvlJc w:val="left"/>
      <w:pPr>
        <w:tabs>
          <w:tab w:val="num" w:pos="5760"/>
        </w:tabs>
        <w:ind w:left="5760" w:hanging="360"/>
      </w:pPr>
      <w:rPr>
        <w:rFonts w:ascii="Wingdings" w:hAnsi="Wingdings" w:hint="default"/>
      </w:rPr>
    </w:lvl>
    <w:lvl w:ilvl="8" w:tplc="AB50B41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CA11EC"/>
    <w:multiLevelType w:val="hybridMultilevel"/>
    <w:tmpl w:val="66DC87A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16B41FA"/>
    <w:multiLevelType w:val="hybridMultilevel"/>
    <w:tmpl w:val="8CE2412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23216C6E"/>
    <w:multiLevelType w:val="hybridMultilevel"/>
    <w:tmpl w:val="A0C6574A"/>
    <w:lvl w:ilvl="0" w:tplc="BF8C165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 w15:restartNumberingAfterBreak="0">
    <w:nsid w:val="493363B8"/>
    <w:multiLevelType w:val="hybridMultilevel"/>
    <w:tmpl w:val="B4D82F40"/>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94524A7"/>
    <w:multiLevelType w:val="hybridMultilevel"/>
    <w:tmpl w:val="A4E2FF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9CF4279"/>
    <w:multiLevelType w:val="hybridMultilevel"/>
    <w:tmpl w:val="DB84F4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4C435AE7"/>
    <w:multiLevelType w:val="hybridMultilevel"/>
    <w:tmpl w:val="2960CB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D2078F3"/>
    <w:multiLevelType w:val="hybridMultilevel"/>
    <w:tmpl w:val="B0785C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3750992"/>
    <w:multiLevelType w:val="hybridMultilevel"/>
    <w:tmpl w:val="C7441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5AB46A56"/>
    <w:multiLevelType w:val="hybridMultilevel"/>
    <w:tmpl w:val="670EE172"/>
    <w:lvl w:ilvl="0" w:tplc="5AFE3260">
      <w:start w:val="1"/>
      <w:numFmt w:val="bullet"/>
      <w:lvlText w:val=""/>
      <w:lvlJc w:val="left"/>
      <w:pPr>
        <w:tabs>
          <w:tab w:val="num" w:pos="720"/>
        </w:tabs>
        <w:ind w:left="720" w:hanging="360"/>
      </w:pPr>
      <w:rPr>
        <w:rFonts w:ascii="Wingdings" w:hAnsi="Wingdings" w:hint="default"/>
      </w:rPr>
    </w:lvl>
    <w:lvl w:ilvl="1" w:tplc="D44CF888" w:tentative="1">
      <w:start w:val="1"/>
      <w:numFmt w:val="bullet"/>
      <w:lvlText w:val=""/>
      <w:lvlJc w:val="left"/>
      <w:pPr>
        <w:tabs>
          <w:tab w:val="num" w:pos="1440"/>
        </w:tabs>
        <w:ind w:left="1440" w:hanging="360"/>
      </w:pPr>
      <w:rPr>
        <w:rFonts w:ascii="Wingdings" w:hAnsi="Wingdings" w:hint="default"/>
      </w:rPr>
    </w:lvl>
    <w:lvl w:ilvl="2" w:tplc="1BEA612E" w:tentative="1">
      <w:start w:val="1"/>
      <w:numFmt w:val="bullet"/>
      <w:lvlText w:val=""/>
      <w:lvlJc w:val="left"/>
      <w:pPr>
        <w:tabs>
          <w:tab w:val="num" w:pos="2160"/>
        </w:tabs>
        <w:ind w:left="2160" w:hanging="360"/>
      </w:pPr>
      <w:rPr>
        <w:rFonts w:ascii="Wingdings" w:hAnsi="Wingdings" w:hint="default"/>
      </w:rPr>
    </w:lvl>
    <w:lvl w:ilvl="3" w:tplc="AF283F3A" w:tentative="1">
      <w:start w:val="1"/>
      <w:numFmt w:val="bullet"/>
      <w:lvlText w:val=""/>
      <w:lvlJc w:val="left"/>
      <w:pPr>
        <w:tabs>
          <w:tab w:val="num" w:pos="2880"/>
        </w:tabs>
        <w:ind w:left="2880" w:hanging="360"/>
      </w:pPr>
      <w:rPr>
        <w:rFonts w:ascii="Wingdings" w:hAnsi="Wingdings" w:hint="default"/>
      </w:rPr>
    </w:lvl>
    <w:lvl w:ilvl="4" w:tplc="10BE9176" w:tentative="1">
      <w:start w:val="1"/>
      <w:numFmt w:val="bullet"/>
      <w:lvlText w:val=""/>
      <w:lvlJc w:val="left"/>
      <w:pPr>
        <w:tabs>
          <w:tab w:val="num" w:pos="3600"/>
        </w:tabs>
        <w:ind w:left="3600" w:hanging="360"/>
      </w:pPr>
      <w:rPr>
        <w:rFonts w:ascii="Wingdings" w:hAnsi="Wingdings" w:hint="default"/>
      </w:rPr>
    </w:lvl>
    <w:lvl w:ilvl="5" w:tplc="C4929CBA" w:tentative="1">
      <w:start w:val="1"/>
      <w:numFmt w:val="bullet"/>
      <w:lvlText w:val=""/>
      <w:lvlJc w:val="left"/>
      <w:pPr>
        <w:tabs>
          <w:tab w:val="num" w:pos="4320"/>
        </w:tabs>
        <w:ind w:left="4320" w:hanging="360"/>
      </w:pPr>
      <w:rPr>
        <w:rFonts w:ascii="Wingdings" w:hAnsi="Wingdings" w:hint="default"/>
      </w:rPr>
    </w:lvl>
    <w:lvl w:ilvl="6" w:tplc="F210E25C" w:tentative="1">
      <w:start w:val="1"/>
      <w:numFmt w:val="bullet"/>
      <w:lvlText w:val=""/>
      <w:lvlJc w:val="left"/>
      <w:pPr>
        <w:tabs>
          <w:tab w:val="num" w:pos="5040"/>
        </w:tabs>
        <w:ind w:left="5040" w:hanging="360"/>
      </w:pPr>
      <w:rPr>
        <w:rFonts w:ascii="Wingdings" w:hAnsi="Wingdings" w:hint="default"/>
      </w:rPr>
    </w:lvl>
    <w:lvl w:ilvl="7" w:tplc="93BE6F34" w:tentative="1">
      <w:start w:val="1"/>
      <w:numFmt w:val="bullet"/>
      <w:lvlText w:val=""/>
      <w:lvlJc w:val="left"/>
      <w:pPr>
        <w:tabs>
          <w:tab w:val="num" w:pos="5760"/>
        </w:tabs>
        <w:ind w:left="5760" w:hanging="360"/>
      </w:pPr>
      <w:rPr>
        <w:rFonts w:ascii="Wingdings" w:hAnsi="Wingdings" w:hint="default"/>
      </w:rPr>
    </w:lvl>
    <w:lvl w:ilvl="8" w:tplc="84FAD7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B6871E5"/>
    <w:multiLevelType w:val="hybridMultilevel"/>
    <w:tmpl w:val="1C0E9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B557087"/>
    <w:multiLevelType w:val="hybridMultilevel"/>
    <w:tmpl w:val="692414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6FFF4CE8"/>
    <w:multiLevelType w:val="hybridMultilevel"/>
    <w:tmpl w:val="45E6ED50"/>
    <w:lvl w:ilvl="0" w:tplc="9A508BA2">
      <w:start w:val="1"/>
      <w:numFmt w:val="bullet"/>
      <w:lvlText w:val=""/>
      <w:lvlJc w:val="left"/>
      <w:pPr>
        <w:tabs>
          <w:tab w:val="num" w:pos="720"/>
        </w:tabs>
        <w:ind w:left="720" w:hanging="360"/>
      </w:pPr>
      <w:rPr>
        <w:rFonts w:ascii="Wingdings" w:hAnsi="Wingdings" w:hint="default"/>
      </w:rPr>
    </w:lvl>
    <w:lvl w:ilvl="1" w:tplc="696A76D4">
      <w:start w:val="1"/>
      <w:numFmt w:val="bullet"/>
      <w:lvlText w:val=""/>
      <w:lvlJc w:val="left"/>
      <w:pPr>
        <w:tabs>
          <w:tab w:val="num" w:pos="1440"/>
        </w:tabs>
        <w:ind w:left="1440" w:hanging="360"/>
      </w:pPr>
      <w:rPr>
        <w:rFonts w:ascii="Wingdings" w:hAnsi="Wingdings" w:hint="default"/>
      </w:rPr>
    </w:lvl>
    <w:lvl w:ilvl="2" w:tplc="14FA1D28" w:tentative="1">
      <w:start w:val="1"/>
      <w:numFmt w:val="bullet"/>
      <w:lvlText w:val=""/>
      <w:lvlJc w:val="left"/>
      <w:pPr>
        <w:tabs>
          <w:tab w:val="num" w:pos="2160"/>
        </w:tabs>
        <w:ind w:left="2160" w:hanging="360"/>
      </w:pPr>
      <w:rPr>
        <w:rFonts w:ascii="Wingdings" w:hAnsi="Wingdings" w:hint="default"/>
      </w:rPr>
    </w:lvl>
    <w:lvl w:ilvl="3" w:tplc="CA6AC68A" w:tentative="1">
      <w:start w:val="1"/>
      <w:numFmt w:val="bullet"/>
      <w:lvlText w:val=""/>
      <w:lvlJc w:val="left"/>
      <w:pPr>
        <w:tabs>
          <w:tab w:val="num" w:pos="2880"/>
        </w:tabs>
        <w:ind w:left="2880" w:hanging="360"/>
      </w:pPr>
      <w:rPr>
        <w:rFonts w:ascii="Wingdings" w:hAnsi="Wingdings" w:hint="default"/>
      </w:rPr>
    </w:lvl>
    <w:lvl w:ilvl="4" w:tplc="22E4FC20" w:tentative="1">
      <w:start w:val="1"/>
      <w:numFmt w:val="bullet"/>
      <w:lvlText w:val=""/>
      <w:lvlJc w:val="left"/>
      <w:pPr>
        <w:tabs>
          <w:tab w:val="num" w:pos="3600"/>
        </w:tabs>
        <w:ind w:left="3600" w:hanging="360"/>
      </w:pPr>
      <w:rPr>
        <w:rFonts w:ascii="Wingdings" w:hAnsi="Wingdings" w:hint="default"/>
      </w:rPr>
    </w:lvl>
    <w:lvl w:ilvl="5" w:tplc="08224422" w:tentative="1">
      <w:start w:val="1"/>
      <w:numFmt w:val="bullet"/>
      <w:lvlText w:val=""/>
      <w:lvlJc w:val="left"/>
      <w:pPr>
        <w:tabs>
          <w:tab w:val="num" w:pos="4320"/>
        </w:tabs>
        <w:ind w:left="4320" w:hanging="360"/>
      </w:pPr>
      <w:rPr>
        <w:rFonts w:ascii="Wingdings" w:hAnsi="Wingdings" w:hint="default"/>
      </w:rPr>
    </w:lvl>
    <w:lvl w:ilvl="6" w:tplc="3EB62B9C" w:tentative="1">
      <w:start w:val="1"/>
      <w:numFmt w:val="bullet"/>
      <w:lvlText w:val=""/>
      <w:lvlJc w:val="left"/>
      <w:pPr>
        <w:tabs>
          <w:tab w:val="num" w:pos="5040"/>
        </w:tabs>
        <w:ind w:left="5040" w:hanging="360"/>
      </w:pPr>
      <w:rPr>
        <w:rFonts w:ascii="Wingdings" w:hAnsi="Wingdings" w:hint="default"/>
      </w:rPr>
    </w:lvl>
    <w:lvl w:ilvl="7" w:tplc="457C3726" w:tentative="1">
      <w:start w:val="1"/>
      <w:numFmt w:val="bullet"/>
      <w:lvlText w:val=""/>
      <w:lvlJc w:val="left"/>
      <w:pPr>
        <w:tabs>
          <w:tab w:val="num" w:pos="5760"/>
        </w:tabs>
        <w:ind w:left="5760" w:hanging="360"/>
      </w:pPr>
      <w:rPr>
        <w:rFonts w:ascii="Wingdings" w:hAnsi="Wingdings" w:hint="default"/>
      </w:rPr>
    </w:lvl>
    <w:lvl w:ilvl="8" w:tplc="06844C2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49541A1"/>
    <w:multiLevelType w:val="multilevel"/>
    <w:tmpl w:val="E91ED0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B808FC"/>
    <w:multiLevelType w:val="hybridMultilevel"/>
    <w:tmpl w:val="CCF69FFC"/>
    <w:lvl w:ilvl="0" w:tplc="09FA0252">
      <w:start w:val="1"/>
      <w:numFmt w:val="bullet"/>
      <w:lvlText w:val=""/>
      <w:lvlJc w:val="left"/>
      <w:pPr>
        <w:tabs>
          <w:tab w:val="num" w:pos="720"/>
        </w:tabs>
        <w:ind w:left="720" w:hanging="360"/>
      </w:pPr>
      <w:rPr>
        <w:rFonts w:ascii="Wingdings" w:hAnsi="Wingdings" w:hint="default"/>
      </w:rPr>
    </w:lvl>
    <w:lvl w:ilvl="1" w:tplc="675465C2" w:tentative="1">
      <w:start w:val="1"/>
      <w:numFmt w:val="bullet"/>
      <w:lvlText w:val=""/>
      <w:lvlJc w:val="left"/>
      <w:pPr>
        <w:tabs>
          <w:tab w:val="num" w:pos="1440"/>
        </w:tabs>
        <w:ind w:left="1440" w:hanging="360"/>
      </w:pPr>
      <w:rPr>
        <w:rFonts w:ascii="Wingdings" w:hAnsi="Wingdings" w:hint="default"/>
      </w:rPr>
    </w:lvl>
    <w:lvl w:ilvl="2" w:tplc="5492C212" w:tentative="1">
      <w:start w:val="1"/>
      <w:numFmt w:val="bullet"/>
      <w:lvlText w:val=""/>
      <w:lvlJc w:val="left"/>
      <w:pPr>
        <w:tabs>
          <w:tab w:val="num" w:pos="2160"/>
        </w:tabs>
        <w:ind w:left="2160" w:hanging="360"/>
      </w:pPr>
      <w:rPr>
        <w:rFonts w:ascii="Wingdings" w:hAnsi="Wingdings" w:hint="default"/>
      </w:rPr>
    </w:lvl>
    <w:lvl w:ilvl="3" w:tplc="B97C704E" w:tentative="1">
      <w:start w:val="1"/>
      <w:numFmt w:val="bullet"/>
      <w:lvlText w:val=""/>
      <w:lvlJc w:val="left"/>
      <w:pPr>
        <w:tabs>
          <w:tab w:val="num" w:pos="2880"/>
        </w:tabs>
        <w:ind w:left="2880" w:hanging="360"/>
      </w:pPr>
      <w:rPr>
        <w:rFonts w:ascii="Wingdings" w:hAnsi="Wingdings" w:hint="default"/>
      </w:rPr>
    </w:lvl>
    <w:lvl w:ilvl="4" w:tplc="F572A97A" w:tentative="1">
      <w:start w:val="1"/>
      <w:numFmt w:val="bullet"/>
      <w:lvlText w:val=""/>
      <w:lvlJc w:val="left"/>
      <w:pPr>
        <w:tabs>
          <w:tab w:val="num" w:pos="3600"/>
        </w:tabs>
        <w:ind w:left="3600" w:hanging="360"/>
      </w:pPr>
      <w:rPr>
        <w:rFonts w:ascii="Wingdings" w:hAnsi="Wingdings" w:hint="default"/>
      </w:rPr>
    </w:lvl>
    <w:lvl w:ilvl="5" w:tplc="2BBC1408" w:tentative="1">
      <w:start w:val="1"/>
      <w:numFmt w:val="bullet"/>
      <w:lvlText w:val=""/>
      <w:lvlJc w:val="left"/>
      <w:pPr>
        <w:tabs>
          <w:tab w:val="num" w:pos="4320"/>
        </w:tabs>
        <w:ind w:left="4320" w:hanging="360"/>
      </w:pPr>
      <w:rPr>
        <w:rFonts w:ascii="Wingdings" w:hAnsi="Wingdings" w:hint="default"/>
      </w:rPr>
    </w:lvl>
    <w:lvl w:ilvl="6" w:tplc="CA3CE8DC" w:tentative="1">
      <w:start w:val="1"/>
      <w:numFmt w:val="bullet"/>
      <w:lvlText w:val=""/>
      <w:lvlJc w:val="left"/>
      <w:pPr>
        <w:tabs>
          <w:tab w:val="num" w:pos="5040"/>
        </w:tabs>
        <w:ind w:left="5040" w:hanging="360"/>
      </w:pPr>
      <w:rPr>
        <w:rFonts w:ascii="Wingdings" w:hAnsi="Wingdings" w:hint="default"/>
      </w:rPr>
    </w:lvl>
    <w:lvl w:ilvl="7" w:tplc="ECC83554" w:tentative="1">
      <w:start w:val="1"/>
      <w:numFmt w:val="bullet"/>
      <w:lvlText w:val=""/>
      <w:lvlJc w:val="left"/>
      <w:pPr>
        <w:tabs>
          <w:tab w:val="num" w:pos="5760"/>
        </w:tabs>
        <w:ind w:left="5760" w:hanging="360"/>
      </w:pPr>
      <w:rPr>
        <w:rFonts w:ascii="Wingdings" w:hAnsi="Wingdings" w:hint="default"/>
      </w:rPr>
    </w:lvl>
    <w:lvl w:ilvl="8" w:tplc="3A2C2BB0"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0"/>
  </w:num>
  <w:num w:numId="3">
    <w:abstractNumId w:val="13"/>
  </w:num>
  <w:num w:numId="4">
    <w:abstractNumId w:val="4"/>
  </w:num>
  <w:num w:numId="5">
    <w:abstractNumId w:val="11"/>
  </w:num>
  <w:num w:numId="6">
    <w:abstractNumId w:val="7"/>
  </w:num>
  <w:num w:numId="7">
    <w:abstractNumId w:val="14"/>
  </w:num>
  <w:num w:numId="8">
    <w:abstractNumId w:val="10"/>
  </w:num>
  <w:num w:numId="9">
    <w:abstractNumId w:val="15"/>
  </w:num>
  <w:num w:numId="10">
    <w:abstractNumId w:val="8"/>
  </w:num>
  <w:num w:numId="11">
    <w:abstractNumId w:val="12"/>
  </w:num>
  <w:num w:numId="12">
    <w:abstractNumId w:val="17"/>
  </w:num>
  <w:num w:numId="13">
    <w:abstractNumId w:val="16"/>
  </w:num>
  <w:num w:numId="14">
    <w:abstractNumId w:val="9"/>
  </w:num>
  <w:num w:numId="15">
    <w:abstractNumId w:val="1"/>
  </w:num>
  <w:num w:numId="16">
    <w:abstractNumId w:val="3"/>
  </w:num>
  <w:num w:numId="17">
    <w:abstractNumId w:val="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110"/>
    <w:rsid w:val="00010879"/>
    <w:rsid w:val="00017E00"/>
    <w:rsid w:val="0003395E"/>
    <w:rsid w:val="000502A0"/>
    <w:rsid w:val="00064868"/>
    <w:rsid w:val="00067898"/>
    <w:rsid w:val="00075BF1"/>
    <w:rsid w:val="00092861"/>
    <w:rsid w:val="00092E06"/>
    <w:rsid w:val="000A3944"/>
    <w:rsid w:val="000B1C48"/>
    <w:rsid w:val="000C3CD1"/>
    <w:rsid w:val="000D69E4"/>
    <w:rsid w:val="000E238A"/>
    <w:rsid w:val="000E6922"/>
    <w:rsid w:val="000F3F65"/>
    <w:rsid w:val="00120231"/>
    <w:rsid w:val="0012303B"/>
    <w:rsid w:val="00140BB6"/>
    <w:rsid w:val="001473EF"/>
    <w:rsid w:val="0015021E"/>
    <w:rsid w:val="001807F1"/>
    <w:rsid w:val="00181838"/>
    <w:rsid w:val="00182BEA"/>
    <w:rsid w:val="0019008B"/>
    <w:rsid w:val="001972F9"/>
    <w:rsid w:val="001A1A24"/>
    <w:rsid w:val="001A2A87"/>
    <w:rsid w:val="001C026B"/>
    <w:rsid w:val="001D7163"/>
    <w:rsid w:val="00232490"/>
    <w:rsid w:val="00242CC9"/>
    <w:rsid w:val="00250A41"/>
    <w:rsid w:val="00287250"/>
    <w:rsid w:val="002B4694"/>
    <w:rsid w:val="002B4FE5"/>
    <w:rsid w:val="002D5F87"/>
    <w:rsid w:val="002E221C"/>
    <w:rsid w:val="002F5125"/>
    <w:rsid w:val="00304FC7"/>
    <w:rsid w:val="00317FDE"/>
    <w:rsid w:val="00321AA8"/>
    <w:rsid w:val="003276A8"/>
    <w:rsid w:val="00331667"/>
    <w:rsid w:val="00331C73"/>
    <w:rsid w:val="00332475"/>
    <w:rsid w:val="00342F1F"/>
    <w:rsid w:val="00345A9D"/>
    <w:rsid w:val="00346200"/>
    <w:rsid w:val="00347B78"/>
    <w:rsid w:val="0035212D"/>
    <w:rsid w:val="00354EAD"/>
    <w:rsid w:val="003572DC"/>
    <w:rsid w:val="00361A9F"/>
    <w:rsid w:val="003623BD"/>
    <w:rsid w:val="00363F0C"/>
    <w:rsid w:val="00375C28"/>
    <w:rsid w:val="003854FE"/>
    <w:rsid w:val="00391DCE"/>
    <w:rsid w:val="00394C66"/>
    <w:rsid w:val="003A4F3F"/>
    <w:rsid w:val="003B2962"/>
    <w:rsid w:val="003D331A"/>
    <w:rsid w:val="003F0B90"/>
    <w:rsid w:val="003F2C93"/>
    <w:rsid w:val="003F77BC"/>
    <w:rsid w:val="00403732"/>
    <w:rsid w:val="004103F4"/>
    <w:rsid w:val="00410DFD"/>
    <w:rsid w:val="00421AE1"/>
    <w:rsid w:val="00423937"/>
    <w:rsid w:val="00431080"/>
    <w:rsid w:val="004364AA"/>
    <w:rsid w:val="00437360"/>
    <w:rsid w:val="00444744"/>
    <w:rsid w:val="00455A9D"/>
    <w:rsid w:val="00455CBB"/>
    <w:rsid w:val="004753E3"/>
    <w:rsid w:val="0047789A"/>
    <w:rsid w:val="004B08EC"/>
    <w:rsid w:val="004B5BDF"/>
    <w:rsid w:val="004B7CC8"/>
    <w:rsid w:val="004C5DF3"/>
    <w:rsid w:val="004D5E5A"/>
    <w:rsid w:val="004E300C"/>
    <w:rsid w:val="004F7E59"/>
    <w:rsid w:val="005048DB"/>
    <w:rsid w:val="00515587"/>
    <w:rsid w:val="00540ACD"/>
    <w:rsid w:val="00547A70"/>
    <w:rsid w:val="00562731"/>
    <w:rsid w:val="00562C43"/>
    <w:rsid w:val="00565A97"/>
    <w:rsid w:val="00572A36"/>
    <w:rsid w:val="0058050C"/>
    <w:rsid w:val="005A53B6"/>
    <w:rsid w:val="005A630F"/>
    <w:rsid w:val="005B468F"/>
    <w:rsid w:val="005B6B35"/>
    <w:rsid w:val="005B7E85"/>
    <w:rsid w:val="005C18EB"/>
    <w:rsid w:val="005C4A81"/>
    <w:rsid w:val="005D3D41"/>
    <w:rsid w:val="005D77C7"/>
    <w:rsid w:val="005E12F4"/>
    <w:rsid w:val="005E725F"/>
    <w:rsid w:val="005E7ED4"/>
    <w:rsid w:val="005F6848"/>
    <w:rsid w:val="00601FAA"/>
    <w:rsid w:val="006160A2"/>
    <w:rsid w:val="00635FDD"/>
    <w:rsid w:val="006466C9"/>
    <w:rsid w:val="00660831"/>
    <w:rsid w:val="00663C36"/>
    <w:rsid w:val="00667601"/>
    <w:rsid w:val="00667772"/>
    <w:rsid w:val="0069348B"/>
    <w:rsid w:val="00694786"/>
    <w:rsid w:val="006B127C"/>
    <w:rsid w:val="006D6596"/>
    <w:rsid w:val="006F6D99"/>
    <w:rsid w:val="00717F79"/>
    <w:rsid w:val="007257DD"/>
    <w:rsid w:val="007371BC"/>
    <w:rsid w:val="00742658"/>
    <w:rsid w:val="00750CF7"/>
    <w:rsid w:val="0075200C"/>
    <w:rsid w:val="007543CD"/>
    <w:rsid w:val="00755A5A"/>
    <w:rsid w:val="007568EA"/>
    <w:rsid w:val="00762121"/>
    <w:rsid w:val="0076434F"/>
    <w:rsid w:val="0077177F"/>
    <w:rsid w:val="00774875"/>
    <w:rsid w:val="00782DB1"/>
    <w:rsid w:val="00783755"/>
    <w:rsid w:val="00786F96"/>
    <w:rsid w:val="007A57EC"/>
    <w:rsid w:val="007B4857"/>
    <w:rsid w:val="007B495D"/>
    <w:rsid w:val="007D14A9"/>
    <w:rsid w:val="007D6688"/>
    <w:rsid w:val="007E301E"/>
    <w:rsid w:val="007E58ED"/>
    <w:rsid w:val="008012DC"/>
    <w:rsid w:val="00810867"/>
    <w:rsid w:val="00812490"/>
    <w:rsid w:val="00813135"/>
    <w:rsid w:val="00826BCF"/>
    <w:rsid w:val="00833AF4"/>
    <w:rsid w:val="008415FF"/>
    <w:rsid w:val="008464A5"/>
    <w:rsid w:val="0085082B"/>
    <w:rsid w:val="00863C15"/>
    <w:rsid w:val="00867C9B"/>
    <w:rsid w:val="008710B7"/>
    <w:rsid w:val="008721AD"/>
    <w:rsid w:val="00872412"/>
    <w:rsid w:val="00873A90"/>
    <w:rsid w:val="00873C64"/>
    <w:rsid w:val="00877A89"/>
    <w:rsid w:val="008950ED"/>
    <w:rsid w:val="00896F3F"/>
    <w:rsid w:val="008A26EC"/>
    <w:rsid w:val="008A79FB"/>
    <w:rsid w:val="008A7A5F"/>
    <w:rsid w:val="008C0863"/>
    <w:rsid w:val="008D4EF4"/>
    <w:rsid w:val="008D6DFC"/>
    <w:rsid w:val="008E11C9"/>
    <w:rsid w:val="008E205E"/>
    <w:rsid w:val="008E7B0B"/>
    <w:rsid w:val="008F1C1F"/>
    <w:rsid w:val="00907662"/>
    <w:rsid w:val="00913640"/>
    <w:rsid w:val="00931D47"/>
    <w:rsid w:val="00932B70"/>
    <w:rsid w:val="00936CB6"/>
    <w:rsid w:val="00945DCD"/>
    <w:rsid w:val="00956367"/>
    <w:rsid w:val="00967A81"/>
    <w:rsid w:val="009716F8"/>
    <w:rsid w:val="00975DD8"/>
    <w:rsid w:val="009766A6"/>
    <w:rsid w:val="009816BD"/>
    <w:rsid w:val="00983B76"/>
    <w:rsid w:val="009A6628"/>
    <w:rsid w:val="009B1F17"/>
    <w:rsid w:val="009B1F68"/>
    <w:rsid w:val="009C36A2"/>
    <w:rsid w:val="009D0DE0"/>
    <w:rsid w:val="009D4799"/>
    <w:rsid w:val="009E46C7"/>
    <w:rsid w:val="00A053B3"/>
    <w:rsid w:val="00A07F89"/>
    <w:rsid w:val="00A12715"/>
    <w:rsid w:val="00A32BC1"/>
    <w:rsid w:val="00A35123"/>
    <w:rsid w:val="00A4157F"/>
    <w:rsid w:val="00A44A19"/>
    <w:rsid w:val="00A52085"/>
    <w:rsid w:val="00A55337"/>
    <w:rsid w:val="00A611A6"/>
    <w:rsid w:val="00A649AF"/>
    <w:rsid w:val="00A81F68"/>
    <w:rsid w:val="00A84EDB"/>
    <w:rsid w:val="00A94BC8"/>
    <w:rsid w:val="00A94D0B"/>
    <w:rsid w:val="00AA0261"/>
    <w:rsid w:val="00AA642D"/>
    <w:rsid w:val="00AB274E"/>
    <w:rsid w:val="00AC25F9"/>
    <w:rsid w:val="00AC664A"/>
    <w:rsid w:val="00AD32EE"/>
    <w:rsid w:val="00AE49EC"/>
    <w:rsid w:val="00B02A23"/>
    <w:rsid w:val="00B066E4"/>
    <w:rsid w:val="00B11CD5"/>
    <w:rsid w:val="00B235C6"/>
    <w:rsid w:val="00B27437"/>
    <w:rsid w:val="00B45B96"/>
    <w:rsid w:val="00B7185F"/>
    <w:rsid w:val="00B81A33"/>
    <w:rsid w:val="00B95B7E"/>
    <w:rsid w:val="00BA593B"/>
    <w:rsid w:val="00BA65DC"/>
    <w:rsid w:val="00BB3E47"/>
    <w:rsid w:val="00BC4FD9"/>
    <w:rsid w:val="00BD62C3"/>
    <w:rsid w:val="00BE34C0"/>
    <w:rsid w:val="00BE65E3"/>
    <w:rsid w:val="00C03418"/>
    <w:rsid w:val="00C12682"/>
    <w:rsid w:val="00C15A49"/>
    <w:rsid w:val="00C16F87"/>
    <w:rsid w:val="00C2372D"/>
    <w:rsid w:val="00C3490B"/>
    <w:rsid w:val="00C41F93"/>
    <w:rsid w:val="00C4204F"/>
    <w:rsid w:val="00C42F93"/>
    <w:rsid w:val="00C460E5"/>
    <w:rsid w:val="00C53414"/>
    <w:rsid w:val="00C60651"/>
    <w:rsid w:val="00C62B3C"/>
    <w:rsid w:val="00C648E7"/>
    <w:rsid w:val="00C70B6E"/>
    <w:rsid w:val="00C83108"/>
    <w:rsid w:val="00C83587"/>
    <w:rsid w:val="00CA1CB1"/>
    <w:rsid w:val="00CA46CF"/>
    <w:rsid w:val="00CB0ABC"/>
    <w:rsid w:val="00CB0C2A"/>
    <w:rsid w:val="00CB2EE0"/>
    <w:rsid w:val="00CB6EA3"/>
    <w:rsid w:val="00CC31A7"/>
    <w:rsid w:val="00CC7214"/>
    <w:rsid w:val="00CD0F76"/>
    <w:rsid w:val="00CD1948"/>
    <w:rsid w:val="00CD5949"/>
    <w:rsid w:val="00CD7583"/>
    <w:rsid w:val="00CF225E"/>
    <w:rsid w:val="00D20A55"/>
    <w:rsid w:val="00D26457"/>
    <w:rsid w:val="00D31F97"/>
    <w:rsid w:val="00D328F1"/>
    <w:rsid w:val="00D35E54"/>
    <w:rsid w:val="00D360D4"/>
    <w:rsid w:val="00D42764"/>
    <w:rsid w:val="00D511F1"/>
    <w:rsid w:val="00D5535B"/>
    <w:rsid w:val="00D640F8"/>
    <w:rsid w:val="00D701FB"/>
    <w:rsid w:val="00D806BA"/>
    <w:rsid w:val="00D92864"/>
    <w:rsid w:val="00D92A93"/>
    <w:rsid w:val="00DA7BD5"/>
    <w:rsid w:val="00DC42C5"/>
    <w:rsid w:val="00DC4B95"/>
    <w:rsid w:val="00DD31B2"/>
    <w:rsid w:val="00DD78B5"/>
    <w:rsid w:val="00DE7711"/>
    <w:rsid w:val="00DF4597"/>
    <w:rsid w:val="00E06F17"/>
    <w:rsid w:val="00E073A5"/>
    <w:rsid w:val="00E37E8D"/>
    <w:rsid w:val="00E406B2"/>
    <w:rsid w:val="00E573F4"/>
    <w:rsid w:val="00E579E8"/>
    <w:rsid w:val="00E657DD"/>
    <w:rsid w:val="00E8332A"/>
    <w:rsid w:val="00E867D5"/>
    <w:rsid w:val="00E925F2"/>
    <w:rsid w:val="00EA6968"/>
    <w:rsid w:val="00ED0169"/>
    <w:rsid w:val="00ED6110"/>
    <w:rsid w:val="00EE5D18"/>
    <w:rsid w:val="00EF151F"/>
    <w:rsid w:val="00EF35E5"/>
    <w:rsid w:val="00EF5AB8"/>
    <w:rsid w:val="00F12399"/>
    <w:rsid w:val="00F2274B"/>
    <w:rsid w:val="00F253BC"/>
    <w:rsid w:val="00F26077"/>
    <w:rsid w:val="00F41A76"/>
    <w:rsid w:val="00F57E50"/>
    <w:rsid w:val="00F626F3"/>
    <w:rsid w:val="00F63D4D"/>
    <w:rsid w:val="00F64954"/>
    <w:rsid w:val="00F67FE2"/>
    <w:rsid w:val="00F81A3F"/>
    <w:rsid w:val="00F81BFE"/>
    <w:rsid w:val="00F855DE"/>
    <w:rsid w:val="00F93D2A"/>
    <w:rsid w:val="00FC42E4"/>
    <w:rsid w:val="00FD1159"/>
    <w:rsid w:val="00FD6930"/>
    <w:rsid w:val="00FE09EB"/>
    <w:rsid w:val="00FE123D"/>
    <w:rsid w:val="00FE75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9BBF93-CB8C-4B62-8D65-4656313D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247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7A89"/>
    <w:pPr>
      <w:ind w:left="720"/>
      <w:contextualSpacing/>
    </w:pPr>
  </w:style>
  <w:style w:type="character" w:styleId="Emphasis">
    <w:name w:val="Emphasis"/>
    <w:basedOn w:val="DefaultParagraphFont"/>
    <w:uiPriority w:val="20"/>
    <w:qFormat/>
    <w:rsid w:val="005B468F"/>
    <w:rPr>
      <w:i/>
      <w:iCs/>
    </w:rPr>
  </w:style>
  <w:style w:type="paragraph" w:styleId="NormalWeb">
    <w:name w:val="Normal (Web)"/>
    <w:basedOn w:val="Normal"/>
    <w:uiPriority w:val="99"/>
    <w:unhideWhenUsed/>
    <w:rsid w:val="00931D47"/>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20C2B6-A600-4784-8D7D-1E178D8EA0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Pages>
  <Words>2103</Words>
  <Characters>11990</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KALPANA</dc:creator>
  <cp:keywords/>
  <dc:description/>
  <cp:lastModifiedBy>KALPANA</cp:lastModifiedBy>
  <cp:revision>383</cp:revision>
  <dcterms:created xsi:type="dcterms:W3CDTF">2022-08-12T09:08:00Z</dcterms:created>
  <dcterms:modified xsi:type="dcterms:W3CDTF">2022-08-17T10:17:00Z</dcterms:modified>
</cp:coreProperties>
</file>