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77112" w14:textId="0F714DC5" w:rsidR="00B46D0B" w:rsidRPr="008309E1" w:rsidRDefault="00B46D0B" w:rsidP="00071967">
      <w:pPr>
        <w:spacing w:line="360" w:lineRule="auto"/>
        <w:jc w:val="center"/>
        <w:rPr>
          <w:rFonts w:ascii="Times New Roman" w:hAnsi="Times New Roman" w:cs="Times New Roman"/>
          <w:b/>
          <w:bCs/>
          <w:sz w:val="28"/>
          <w:szCs w:val="28"/>
          <w:lang w:val="en-US"/>
        </w:rPr>
      </w:pPr>
      <w:r w:rsidRPr="008309E1">
        <w:rPr>
          <w:rFonts w:ascii="Times New Roman" w:hAnsi="Times New Roman" w:cs="Times New Roman"/>
          <w:b/>
          <w:bCs/>
          <w:sz w:val="28"/>
          <w:szCs w:val="28"/>
          <w:lang w:val="en-US"/>
        </w:rPr>
        <w:t>Biochar: A Green Technology for Water Treatment</w:t>
      </w:r>
    </w:p>
    <w:p w14:paraId="2D85501D" w14:textId="390DD7BB" w:rsidR="00A9306C" w:rsidRPr="00500DC8" w:rsidRDefault="00A9306C" w:rsidP="00071967">
      <w:pPr>
        <w:spacing w:line="360" w:lineRule="auto"/>
        <w:ind w:left="709" w:right="946"/>
        <w:jc w:val="center"/>
        <w:rPr>
          <w:rFonts w:ascii="Times New Roman" w:hAnsi="Times New Roman" w:cs="Times New Roman"/>
          <w:sz w:val="24"/>
          <w:szCs w:val="24"/>
          <w:vertAlign w:val="superscript"/>
        </w:rPr>
      </w:pPr>
      <w:r w:rsidRPr="008309E1">
        <w:rPr>
          <w:rFonts w:ascii="Times New Roman" w:hAnsi="Times New Roman" w:cs="Times New Roman"/>
          <w:sz w:val="24"/>
          <w:szCs w:val="24"/>
        </w:rPr>
        <w:t>Shamika Shantaram Sawant</w:t>
      </w:r>
      <w:r w:rsidRPr="008309E1">
        <w:rPr>
          <w:rFonts w:ascii="Times New Roman" w:hAnsi="Times New Roman" w:cs="Times New Roman"/>
          <w:sz w:val="24"/>
          <w:szCs w:val="24"/>
          <w:vertAlign w:val="superscript"/>
        </w:rPr>
        <w:t>1</w:t>
      </w:r>
      <w:r w:rsidRPr="008309E1">
        <w:rPr>
          <w:rFonts w:ascii="Times New Roman" w:hAnsi="Times New Roman" w:cs="Times New Roman"/>
          <w:sz w:val="24"/>
          <w:szCs w:val="24"/>
        </w:rPr>
        <w:t xml:space="preserve">, </w:t>
      </w:r>
      <w:r w:rsidR="00B32F62">
        <w:rPr>
          <w:rFonts w:ascii="Times New Roman" w:hAnsi="Times New Roman" w:cs="Times New Roman"/>
          <w:sz w:val="24"/>
          <w:szCs w:val="24"/>
        </w:rPr>
        <w:t>Arun Konduri</w:t>
      </w:r>
      <w:r w:rsidR="00B32F62">
        <w:rPr>
          <w:rFonts w:ascii="Times New Roman" w:hAnsi="Times New Roman" w:cs="Times New Roman"/>
          <w:sz w:val="24"/>
          <w:szCs w:val="24"/>
          <w:vertAlign w:val="superscript"/>
        </w:rPr>
        <w:t>1</w:t>
      </w:r>
      <w:r w:rsidR="00B32F62">
        <w:rPr>
          <w:rFonts w:ascii="Times New Roman" w:hAnsi="Times New Roman" w:cs="Times New Roman"/>
          <w:sz w:val="24"/>
          <w:szCs w:val="24"/>
        </w:rPr>
        <w:t>, Tao Kara</w:t>
      </w:r>
      <w:r w:rsidR="00B32F62">
        <w:rPr>
          <w:rFonts w:ascii="Times New Roman" w:hAnsi="Times New Roman" w:cs="Times New Roman"/>
          <w:sz w:val="24"/>
          <w:szCs w:val="24"/>
          <w:vertAlign w:val="superscript"/>
        </w:rPr>
        <w:t>1</w:t>
      </w:r>
      <w:r w:rsidR="00B32F62">
        <w:rPr>
          <w:rFonts w:ascii="Times New Roman" w:hAnsi="Times New Roman" w:cs="Times New Roman"/>
          <w:sz w:val="24"/>
          <w:szCs w:val="24"/>
        </w:rPr>
        <w:t xml:space="preserve">, </w:t>
      </w:r>
      <w:r w:rsidRPr="008309E1">
        <w:rPr>
          <w:rFonts w:ascii="Times New Roman" w:hAnsi="Times New Roman" w:cs="Times New Roman"/>
          <w:sz w:val="24"/>
          <w:szCs w:val="24"/>
        </w:rPr>
        <w:t>Swaraj Adakney</w:t>
      </w:r>
      <w:r w:rsidRPr="008309E1">
        <w:rPr>
          <w:rFonts w:ascii="Times New Roman" w:hAnsi="Times New Roman" w:cs="Times New Roman"/>
          <w:sz w:val="24"/>
          <w:szCs w:val="24"/>
          <w:vertAlign w:val="superscript"/>
        </w:rPr>
        <w:t>2</w:t>
      </w:r>
      <w:r w:rsidRPr="008309E1">
        <w:rPr>
          <w:rFonts w:ascii="Times New Roman" w:hAnsi="Times New Roman" w:cs="Times New Roman"/>
          <w:sz w:val="24"/>
          <w:szCs w:val="24"/>
        </w:rPr>
        <w:t>, Vidya Shree Bharti</w:t>
      </w:r>
      <w:r w:rsidR="00500DC8">
        <w:rPr>
          <w:rFonts w:ascii="Times New Roman" w:hAnsi="Times New Roman" w:cs="Times New Roman"/>
          <w:sz w:val="24"/>
          <w:szCs w:val="24"/>
          <w:vertAlign w:val="superscript"/>
        </w:rPr>
        <w:t>3</w:t>
      </w:r>
      <w:r w:rsidR="001A0A35">
        <w:rPr>
          <w:rFonts w:ascii="Times New Roman" w:hAnsi="Times New Roman" w:cs="Times New Roman"/>
          <w:sz w:val="24"/>
          <w:szCs w:val="24"/>
          <w:vertAlign w:val="superscript"/>
        </w:rPr>
        <w:t>*</w:t>
      </w:r>
      <w:r w:rsidR="00500DC8">
        <w:rPr>
          <w:rFonts w:ascii="Times New Roman" w:hAnsi="Times New Roman" w:cs="Times New Roman"/>
          <w:sz w:val="24"/>
          <w:szCs w:val="24"/>
        </w:rPr>
        <w:t>, Sagar Kisan Shinde</w:t>
      </w:r>
      <w:r w:rsidR="00500DC8">
        <w:rPr>
          <w:rFonts w:ascii="Times New Roman" w:hAnsi="Times New Roman" w:cs="Times New Roman"/>
          <w:sz w:val="24"/>
          <w:szCs w:val="24"/>
          <w:vertAlign w:val="superscript"/>
        </w:rPr>
        <w:t>4</w:t>
      </w:r>
    </w:p>
    <w:p w14:paraId="56F554E2" w14:textId="75E7539D" w:rsidR="00A9306C" w:rsidRPr="004B4DD7" w:rsidRDefault="00A9306C" w:rsidP="00071967">
      <w:pPr>
        <w:spacing w:line="360" w:lineRule="auto"/>
        <w:ind w:left="-284" w:right="-330"/>
        <w:jc w:val="center"/>
        <w:rPr>
          <w:rFonts w:ascii="Times New Roman" w:hAnsi="Times New Roman" w:cs="Times New Roman"/>
          <w:i/>
          <w:sz w:val="20"/>
          <w:szCs w:val="20"/>
        </w:rPr>
      </w:pPr>
      <w:r w:rsidRPr="004B4DD7">
        <w:rPr>
          <w:rFonts w:ascii="Times New Roman" w:hAnsi="Times New Roman" w:cs="Times New Roman"/>
          <w:i/>
          <w:sz w:val="20"/>
          <w:szCs w:val="20"/>
          <w:vertAlign w:val="superscript"/>
        </w:rPr>
        <w:t>1</w:t>
      </w:r>
      <w:r w:rsidRPr="004B4DD7">
        <w:rPr>
          <w:rFonts w:ascii="Times New Roman" w:hAnsi="Times New Roman" w:cs="Times New Roman"/>
          <w:i/>
          <w:sz w:val="20"/>
          <w:szCs w:val="20"/>
        </w:rPr>
        <w:t xml:space="preserve">Ph.D. student, </w:t>
      </w:r>
      <w:r w:rsidR="005F41ED" w:rsidRPr="004B4DD7">
        <w:rPr>
          <w:rFonts w:ascii="Times New Roman" w:hAnsi="Times New Roman" w:cs="Times New Roman"/>
          <w:i/>
          <w:sz w:val="20"/>
          <w:szCs w:val="20"/>
        </w:rPr>
        <w:t>Aquatic Environment and Health Management Division</w:t>
      </w:r>
      <w:r w:rsidRPr="004B4DD7">
        <w:rPr>
          <w:rFonts w:ascii="Times New Roman" w:hAnsi="Times New Roman" w:cs="Times New Roman"/>
          <w:i/>
          <w:sz w:val="20"/>
          <w:szCs w:val="20"/>
        </w:rPr>
        <w:t>, ICAR-CIFE, Panch Marg, Off Yari Road, Versova, Andheri (W), Mumbai,</w:t>
      </w:r>
      <w:r w:rsidR="00F13C47">
        <w:rPr>
          <w:rFonts w:ascii="Times New Roman" w:hAnsi="Times New Roman" w:cs="Times New Roman"/>
          <w:i/>
          <w:sz w:val="20"/>
          <w:szCs w:val="20"/>
        </w:rPr>
        <w:t xml:space="preserve"> </w:t>
      </w:r>
      <w:r w:rsidR="0036372D">
        <w:rPr>
          <w:rFonts w:ascii="Times New Roman" w:hAnsi="Times New Roman" w:cs="Times New Roman"/>
          <w:i/>
          <w:sz w:val="20"/>
          <w:szCs w:val="20"/>
        </w:rPr>
        <w:t xml:space="preserve">Maharashtra, </w:t>
      </w:r>
      <w:r w:rsidR="00F13C47">
        <w:rPr>
          <w:rFonts w:ascii="Times New Roman" w:hAnsi="Times New Roman" w:cs="Times New Roman"/>
          <w:i/>
          <w:sz w:val="20"/>
          <w:szCs w:val="20"/>
        </w:rPr>
        <w:t>India-</w:t>
      </w:r>
      <w:r w:rsidRPr="004B4DD7">
        <w:rPr>
          <w:rFonts w:ascii="Times New Roman" w:hAnsi="Times New Roman" w:cs="Times New Roman"/>
          <w:i/>
          <w:sz w:val="20"/>
          <w:szCs w:val="20"/>
        </w:rPr>
        <w:t xml:space="preserve"> 400061</w:t>
      </w:r>
    </w:p>
    <w:p w14:paraId="13408E7D" w14:textId="144B747D" w:rsidR="005F41ED" w:rsidRPr="004B4DD7" w:rsidRDefault="000D138B" w:rsidP="00071967">
      <w:pPr>
        <w:spacing w:line="360" w:lineRule="auto"/>
        <w:ind w:left="-142" w:right="-188"/>
        <w:jc w:val="center"/>
        <w:rPr>
          <w:rFonts w:ascii="Times New Roman" w:hAnsi="Times New Roman" w:cs="Times New Roman"/>
          <w:i/>
          <w:sz w:val="20"/>
          <w:szCs w:val="20"/>
        </w:rPr>
      </w:pPr>
      <w:r w:rsidRPr="004B4DD7">
        <w:rPr>
          <w:rFonts w:ascii="Times New Roman" w:hAnsi="Times New Roman" w:cs="Times New Roman"/>
          <w:i/>
          <w:sz w:val="20"/>
          <w:szCs w:val="20"/>
          <w:vertAlign w:val="superscript"/>
        </w:rPr>
        <w:t>2</w:t>
      </w:r>
      <w:r w:rsidR="005F41ED" w:rsidRPr="004B4DD7">
        <w:rPr>
          <w:rFonts w:ascii="Times New Roman" w:hAnsi="Times New Roman" w:cs="Times New Roman"/>
          <w:i/>
          <w:sz w:val="20"/>
          <w:szCs w:val="20"/>
        </w:rPr>
        <w:t>M.F.Sc. student, Aquatic Environment and Health Management Division, ICAR-CIFE, Panch Marg, Off Yari Road, Versova, Andheri (W), Mumbai,</w:t>
      </w:r>
      <w:r w:rsidR="0036372D" w:rsidRPr="0036372D">
        <w:rPr>
          <w:rFonts w:ascii="Times New Roman" w:hAnsi="Times New Roman" w:cs="Times New Roman"/>
          <w:i/>
          <w:sz w:val="20"/>
          <w:szCs w:val="20"/>
        </w:rPr>
        <w:t xml:space="preserve"> </w:t>
      </w:r>
      <w:r w:rsidR="0036372D">
        <w:rPr>
          <w:rFonts w:ascii="Times New Roman" w:hAnsi="Times New Roman" w:cs="Times New Roman"/>
          <w:i/>
          <w:sz w:val="20"/>
          <w:szCs w:val="20"/>
        </w:rPr>
        <w:t>Maharashtra,</w:t>
      </w:r>
      <w:r w:rsidR="00F13C47">
        <w:rPr>
          <w:rFonts w:ascii="Times New Roman" w:hAnsi="Times New Roman" w:cs="Times New Roman"/>
          <w:i/>
          <w:sz w:val="20"/>
          <w:szCs w:val="20"/>
        </w:rPr>
        <w:t xml:space="preserve"> India-</w:t>
      </w:r>
      <w:r w:rsidR="005F41ED" w:rsidRPr="004B4DD7">
        <w:rPr>
          <w:rFonts w:ascii="Times New Roman" w:hAnsi="Times New Roman" w:cs="Times New Roman"/>
          <w:i/>
          <w:sz w:val="20"/>
          <w:szCs w:val="20"/>
        </w:rPr>
        <w:t xml:space="preserve"> 400061</w:t>
      </w:r>
    </w:p>
    <w:p w14:paraId="1CC645AF" w14:textId="0C1DB147" w:rsidR="00A9306C" w:rsidRPr="004B4DD7" w:rsidRDefault="000D138B" w:rsidP="00071967">
      <w:pPr>
        <w:spacing w:line="360" w:lineRule="auto"/>
        <w:ind w:left="-284" w:right="-330"/>
        <w:jc w:val="center"/>
        <w:rPr>
          <w:rFonts w:ascii="Times New Roman" w:hAnsi="Times New Roman" w:cs="Times New Roman"/>
          <w:i/>
          <w:sz w:val="20"/>
          <w:szCs w:val="20"/>
        </w:rPr>
      </w:pPr>
      <w:r w:rsidRPr="004B4DD7">
        <w:rPr>
          <w:rFonts w:ascii="Times New Roman" w:hAnsi="Times New Roman" w:cs="Times New Roman"/>
          <w:i/>
          <w:iCs/>
          <w:sz w:val="20"/>
          <w:szCs w:val="20"/>
          <w:vertAlign w:val="superscript"/>
          <w:lang w:val="en-US"/>
        </w:rPr>
        <w:t>3</w:t>
      </w:r>
      <w:r w:rsidR="005F41ED" w:rsidRPr="004B4DD7">
        <w:rPr>
          <w:rFonts w:ascii="Times New Roman" w:hAnsi="Times New Roman" w:cs="Times New Roman"/>
          <w:i/>
          <w:iCs/>
          <w:sz w:val="20"/>
          <w:szCs w:val="20"/>
          <w:lang w:val="en-US"/>
        </w:rPr>
        <w:t xml:space="preserve">Senior </w:t>
      </w:r>
      <w:r w:rsidR="00A9306C" w:rsidRPr="004B4DD7">
        <w:rPr>
          <w:rFonts w:ascii="Times New Roman" w:hAnsi="Times New Roman" w:cs="Times New Roman"/>
          <w:i/>
          <w:iCs/>
          <w:sz w:val="20"/>
          <w:szCs w:val="20"/>
          <w:lang w:val="en-US"/>
        </w:rPr>
        <w:t>Scientist</w:t>
      </w:r>
      <w:r w:rsidR="00A9306C" w:rsidRPr="004B4DD7">
        <w:rPr>
          <w:rFonts w:ascii="Times New Roman" w:hAnsi="Times New Roman" w:cs="Times New Roman"/>
          <w:b/>
          <w:bCs/>
          <w:sz w:val="20"/>
          <w:szCs w:val="20"/>
          <w:lang w:val="en-US"/>
        </w:rPr>
        <w:t xml:space="preserve">, </w:t>
      </w:r>
      <w:r w:rsidR="005F41ED" w:rsidRPr="004B4DD7">
        <w:rPr>
          <w:rFonts w:ascii="Times New Roman" w:hAnsi="Times New Roman" w:cs="Times New Roman"/>
          <w:i/>
          <w:sz w:val="20"/>
          <w:szCs w:val="20"/>
        </w:rPr>
        <w:t>Aquatic Environment and Health Management Division</w:t>
      </w:r>
      <w:r w:rsidR="00A9306C" w:rsidRPr="004B4DD7">
        <w:rPr>
          <w:rFonts w:ascii="Times New Roman" w:hAnsi="Times New Roman" w:cs="Times New Roman"/>
          <w:i/>
          <w:sz w:val="20"/>
          <w:szCs w:val="20"/>
        </w:rPr>
        <w:t>, ICAR-CIFE, Panch Marg, Off Yari Road, Versova, Andheri (W), Mumbai,</w:t>
      </w:r>
      <w:r w:rsidR="0036372D" w:rsidRPr="0036372D">
        <w:rPr>
          <w:rFonts w:ascii="Times New Roman" w:hAnsi="Times New Roman" w:cs="Times New Roman"/>
          <w:i/>
          <w:sz w:val="20"/>
          <w:szCs w:val="20"/>
        </w:rPr>
        <w:t xml:space="preserve"> </w:t>
      </w:r>
      <w:r w:rsidR="0036372D">
        <w:rPr>
          <w:rFonts w:ascii="Times New Roman" w:hAnsi="Times New Roman" w:cs="Times New Roman"/>
          <w:i/>
          <w:sz w:val="20"/>
          <w:szCs w:val="20"/>
        </w:rPr>
        <w:t>Maharashtra,</w:t>
      </w:r>
      <w:r w:rsidR="00F13C47">
        <w:rPr>
          <w:rFonts w:ascii="Times New Roman" w:hAnsi="Times New Roman" w:cs="Times New Roman"/>
          <w:i/>
          <w:sz w:val="20"/>
          <w:szCs w:val="20"/>
        </w:rPr>
        <w:t xml:space="preserve"> India-</w:t>
      </w:r>
      <w:r w:rsidR="00A9306C" w:rsidRPr="004B4DD7">
        <w:rPr>
          <w:rFonts w:ascii="Times New Roman" w:hAnsi="Times New Roman" w:cs="Times New Roman"/>
          <w:i/>
          <w:sz w:val="20"/>
          <w:szCs w:val="20"/>
        </w:rPr>
        <w:t xml:space="preserve"> 400061</w:t>
      </w:r>
    </w:p>
    <w:p w14:paraId="67D00E7C" w14:textId="64254086" w:rsidR="00480797" w:rsidRPr="004B4DD7" w:rsidRDefault="00480797" w:rsidP="00071967">
      <w:pPr>
        <w:spacing w:line="360" w:lineRule="auto"/>
        <w:ind w:left="-284" w:right="-330"/>
        <w:jc w:val="center"/>
        <w:rPr>
          <w:rFonts w:ascii="Times New Roman" w:hAnsi="Times New Roman" w:cs="Times New Roman"/>
          <w:i/>
          <w:sz w:val="20"/>
          <w:szCs w:val="20"/>
        </w:rPr>
      </w:pPr>
      <w:r w:rsidRPr="004B4DD7">
        <w:rPr>
          <w:rFonts w:ascii="Times New Roman" w:hAnsi="Times New Roman" w:cs="Times New Roman"/>
          <w:i/>
          <w:sz w:val="20"/>
          <w:szCs w:val="20"/>
          <w:vertAlign w:val="superscript"/>
        </w:rPr>
        <w:t>4</w:t>
      </w:r>
      <w:r w:rsidRPr="004B4DD7">
        <w:rPr>
          <w:rFonts w:ascii="Times New Roman" w:hAnsi="Times New Roman" w:cs="Times New Roman"/>
          <w:i/>
          <w:sz w:val="20"/>
          <w:szCs w:val="20"/>
        </w:rPr>
        <w:t>M.F.Sc., Department of Fisheries Resource Management, College of Fisheries, Ratnagiri,</w:t>
      </w:r>
      <w:r w:rsidR="0036372D" w:rsidRPr="0036372D">
        <w:rPr>
          <w:rFonts w:ascii="Times New Roman" w:hAnsi="Times New Roman" w:cs="Times New Roman"/>
          <w:i/>
          <w:sz w:val="20"/>
          <w:szCs w:val="20"/>
        </w:rPr>
        <w:t xml:space="preserve"> </w:t>
      </w:r>
      <w:r w:rsidR="0036372D">
        <w:rPr>
          <w:rFonts w:ascii="Times New Roman" w:hAnsi="Times New Roman" w:cs="Times New Roman"/>
          <w:i/>
          <w:sz w:val="20"/>
          <w:szCs w:val="20"/>
        </w:rPr>
        <w:t>Maharashtra,</w:t>
      </w:r>
      <w:r w:rsidR="00F13C47">
        <w:rPr>
          <w:rFonts w:ascii="Times New Roman" w:hAnsi="Times New Roman" w:cs="Times New Roman"/>
          <w:i/>
          <w:sz w:val="20"/>
          <w:szCs w:val="20"/>
        </w:rPr>
        <w:t xml:space="preserve"> India-</w:t>
      </w:r>
      <w:r w:rsidRPr="004B4DD7">
        <w:rPr>
          <w:rFonts w:ascii="Times New Roman" w:hAnsi="Times New Roman" w:cs="Times New Roman"/>
          <w:i/>
          <w:sz w:val="20"/>
          <w:szCs w:val="20"/>
        </w:rPr>
        <w:t xml:space="preserve"> 415629</w:t>
      </w:r>
    </w:p>
    <w:p w14:paraId="017B53F7" w14:textId="77777777" w:rsidR="004A3359" w:rsidRPr="004B4DD7" w:rsidRDefault="004A3359" w:rsidP="004A3359">
      <w:pPr>
        <w:spacing w:line="360" w:lineRule="auto"/>
        <w:ind w:left="709" w:right="946"/>
        <w:jc w:val="center"/>
        <w:rPr>
          <w:rFonts w:ascii="Times New Roman" w:hAnsi="Times New Roman" w:cs="Times New Roman"/>
          <w:sz w:val="20"/>
          <w:szCs w:val="20"/>
        </w:rPr>
      </w:pPr>
      <w:r w:rsidRPr="004B4DD7">
        <w:rPr>
          <w:rFonts w:ascii="Times New Roman" w:hAnsi="Times New Roman" w:cs="Times New Roman"/>
          <w:sz w:val="20"/>
          <w:szCs w:val="20"/>
          <w:lang w:val="en-US"/>
        </w:rPr>
        <w:t xml:space="preserve">Corresponding email- </w:t>
      </w:r>
      <w:hyperlink r:id="rId5" w:history="1">
        <w:r w:rsidRPr="004B4DD7">
          <w:rPr>
            <w:rStyle w:val="Hyperlink"/>
            <w:rFonts w:ascii="Times New Roman" w:hAnsi="Times New Roman" w:cs="Times New Roman"/>
            <w:sz w:val="20"/>
            <w:szCs w:val="20"/>
          </w:rPr>
          <w:t>vidya.bharti.icar@gmail.com</w:t>
        </w:r>
      </w:hyperlink>
      <w:r w:rsidRPr="004B4DD7">
        <w:rPr>
          <w:rFonts w:ascii="Times New Roman" w:hAnsi="Times New Roman" w:cs="Times New Roman"/>
          <w:sz w:val="20"/>
          <w:szCs w:val="20"/>
        </w:rPr>
        <w:t xml:space="preserve"> </w:t>
      </w:r>
    </w:p>
    <w:p w14:paraId="7B898DB0" w14:textId="7350D74F" w:rsidR="00B46D0B" w:rsidRPr="004A3359" w:rsidRDefault="00B46D0B" w:rsidP="00EB3773">
      <w:pPr>
        <w:spacing w:line="360" w:lineRule="auto"/>
        <w:rPr>
          <w:rFonts w:ascii="Times New Roman" w:hAnsi="Times New Roman" w:cs="Times New Roman"/>
          <w:sz w:val="24"/>
          <w:szCs w:val="24"/>
        </w:rPr>
      </w:pPr>
    </w:p>
    <w:p w14:paraId="670D8415" w14:textId="77777777" w:rsidR="00B46D0B" w:rsidRPr="008309E1" w:rsidRDefault="00B46D0B" w:rsidP="00071967">
      <w:pPr>
        <w:spacing w:line="360" w:lineRule="auto"/>
        <w:rPr>
          <w:rFonts w:ascii="Times New Roman" w:hAnsi="Times New Roman" w:cs="Times New Roman"/>
          <w:b/>
          <w:bCs/>
          <w:sz w:val="24"/>
          <w:szCs w:val="24"/>
          <w:lang w:val="en-US"/>
        </w:rPr>
      </w:pPr>
      <w:r w:rsidRPr="008309E1">
        <w:rPr>
          <w:rFonts w:ascii="Times New Roman" w:hAnsi="Times New Roman" w:cs="Times New Roman"/>
          <w:b/>
          <w:bCs/>
          <w:sz w:val="24"/>
          <w:szCs w:val="24"/>
          <w:lang w:val="en-US"/>
        </w:rPr>
        <w:t>Abstract</w:t>
      </w:r>
    </w:p>
    <w:p w14:paraId="11980ACF" w14:textId="2BCE8D3A" w:rsidR="004E1728" w:rsidRPr="005A3081" w:rsidRDefault="00B07911" w:rsidP="005A308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With ever-increasing population and depleting water resources, water pollution has become a grave concern</w:t>
      </w:r>
      <w:r w:rsidR="005A3081" w:rsidRPr="005A3081">
        <w:rPr>
          <w:rFonts w:ascii="Times New Roman" w:hAnsi="Times New Roman" w:cs="Times New Roman"/>
          <w:sz w:val="24"/>
          <w:szCs w:val="24"/>
          <w:lang w:val="en-US"/>
        </w:rPr>
        <w:t xml:space="preserve">. </w:t>
      </w:r>
      <w:r w:rsidR="0005234C">
        <w:rPr>
          <w:rFonts w:ascii="Times New Roman" w:hAnsi="Times New Roman" w:cs="Times New Roman"/>
          <w:sz w:val="24"/>
          <w:szCs w:val="24"/>
          <w:lang w:val="en-US"/>
        </w:rPr>
        <w:t>Also, t</w:t>
      </w:r>
      <w:r w:rsidR="005A3081" w:rsidRPr="005A3081">
        <w:rPr>
          <w:rFonts w:ascii="Times New Roman" w:hAnsi="Times New Roman" w:cs="Times New Roman"/>
          <w:sz w:val="24"/>
          <w:szCs w:val="24"/>
          <w:lang w:val="en-US"/>
        </w:rPr>
        <w:t>he n</w:t>
      </w:r>
      <w:r w:rsidR="005A3081" w:rsidRPr="00A00F3B">
        <w:rPr>
          <w:rFonts w:ascii="Times New Roman" w:hAnsi="Times New Roman" w:cs="Times New Roman"/>
          <w:sz w:val="24"/>
          <w:szCs w:val="24"/>
        </w:rPr>
        <w:t>ature of contaminants and wastewater being generated is changing day by day</w:t>
      </w:r>
      <w:r w:rsidR="005A3081" w:rsidRPr="005A3081">
        <w:rPr>
          <w:rFonts w:ascii="Times New Roman" w:hAnsi="Times New Roman" w:cs="Times New Roman"/>
          <w:sz w:val="24"/>
          <w:szCs w:val="24"/>
        </w:rPr>
        <w:t xml:space="preserve">. </w:t>
      </w:r>
      <w:r w:rsidR="005A3081" w:rsidRPr="00A00F3B">
        <w:rPr>
          <w:rFonts w:ascii="Times New Roman" w:hAnsi="Times New Roman" w:cs="Times New Roman"/>
          <w:sz w:val="24"/>
          <w:szCs w:val="24"/>
        </w:rPr>
        <w:t xml:space="preserve">Emerging Contaminants are a rising </w:t>
      </w:r>
      <w:r w:rsidR="003042FE">
        <w:rPr>
          <w:rFonts w:ascii="Times New Roman" w:hAnsi="Times New Roman" w:cs="Times New Roman"/>
          <w:sz w:val="24"/>
          <w:szCs w:val="24"/>
        </w:rPr>
        <w:t xml:space="preserve">cause of worry </w:t>
      </w:r>
      <w:r w:rsidR="005A3081" w:rsidRPr="005A3081">
        <w:rPr>
          <w:rFonts w:ascii="Times New Roman" w:hAnsi="Times New Roman" w:cs="Times New Roman"/>
          <w:sz w:val="24"/>
          <w:szCs w:val="24"/>
        </w:rPr>
        <w:t xml:space="preserve">as they are detrimental to aquatic life and can disrupt the ecological balance. </w:t>
      </w:r>
      <w:r w:rsidR="005A3081" w:rsidRPr="00A00F3B">
        <w:rPr>
          <w:rFonts w:ascii="Times New Roman" w:hAnsi="Times New Roman" w:cs="Times New Roman"/>
          <w:sz w:val="24"/>
          <w:szCs w:val="24"/>
        </w:rPr>
        <w:t>Conventional wastewater treatment methods remain inadequate for their treatment and complete removal</w:t>
      </w:r>
      <w:r w:rsidR="005A3081" w:rsidRPr="005A3081">
        <w:rPr>
          <w:rFonts w:ascii="Times New Roman" w:hAnsi="Times New Roman" w:cs="Times New Roman"/>
          <w:sz w:val="24"/>
          <w:szCs w:val="24"/>
        </w:rPr>
        <w:t xml:space="preserve">. </w:t>
      </w:r>
      <w:r w:rsidR="005A3081" w:rsidRPr="00A00F3B">
        <w:rPr>
          <w:rFonts w:ascii="Times New Roman" w:hAnsi="Times New Roman" w:cs="Times New Roman"/>
          <w:sz w:val="24"/>
          <w:szCs w:val="24"/>
        </w:rPr>
        <w:t xml:space="preserve">Hence, there is a need for sustainable </w:t>
      </w:r>
      <w:r w:rsidR="00962893">
        <w:rPr>
          <w:rFonts w:ascii="Times New Roman" w:hAnsi="Times New Roman" w:cs="Times New Roman"/>
          <w:sz w:val="24"/>
          <w:szCs w:val="24"/>
        </w:rPr>
        <w:t xml:space="preserve">contaminant remediation </w:t>
      </w:r>
      <w:r w:rsidR="005A3081" w:rsidRPr="00A00F3B">
        <w:rPr>
          <w:rFonts w:ascii="Times New Roman" w:hAnsi="Times New Roman" w:cs="Times New Roman"/>
          <w:sz w:val="24"/>
          <w:szCs w:val="24"/>
        </w:rPr>
        <w:t>technology</w:t>
      </w:r>
      <w:r w:rsidR="005A3081" w:rsidRPr="005A3081">
        <w:rPr>
          <w:rFonts w:ascii="Times New Roman" w:hAnsi="Times New Roman" w:cs="Times New Roman"/>
          <w:sz w:val="24"/>
          <w:szCs w:val="24"/>
        </w:rPr>
        <w:t xml:space="preserve">. Biochar is a recalcitrant </w:t>
      </w:r>
      <w:r w:rsidR="00962893">
        <w:rPr>
          <w:rFonts w:ascii="Times New Roman" w:hAnsi="Times New Roman" w:cs="Times New Roman"/>
          <w:sz w:val="24"/>
          <w:szCs w:val="24"/>
        </w:rPr>
        <w:t xml:space="preserve">and porous </w:t>
      </w:r>
      <w:r w:rsidR="005A3081" w:rsidRPr="005A3081">
        <w:rPr>
          <w:rFonts w:ascii="Times New Roman" w:hAnsi="Times New Roman" w:cs="Times New Roman"/>
          <w:sz w:val="24"/>
          <w:szCs w:val="24"/>
        </w:rPr>
        <w:t>carbon</w:t>
      </w:r>
      <w:r w:rsidR="00962893">
        <w:rPr>
          <w:rFonts w:ascii="Times New Roman" w:hAnsi="Times New Roman" w:cs="Times New Roman"/>
          <w:sz w:val="24"/>
          <w:szCs w:val="24"/>
        </w:rPr>
        <w:t>aceous</w:t>
      </w:r>
      <w:r w:rsidR="00C9606F">
        <w:rPr>
          <w:rFonts w:ascii="Times New Roman" w:hAnsi="Times New Roman" w:cs="Times New Roman"/>
          <w:sz w:val="24"/>
          <w:szCs w:val="24"/>
        </w:rPr>
        <w:t xml:space="preserve"> substance</w:t>
      </w:r>
      <w:r w:rsidR="005A3081" w:rsidRPr="005A3081">
        <w:rPr>
          <w:rFonts w:ascii="Times New Roman" w:hAnsi="Times New Roman" w:cs="Times New Roman"/>
          <w:sz w:val="24"/>
          <w:szCs w:val="24"/>
        </w:rPr>
        <w:t xml:space="preserve"> obtained thermochemically from agro-waste in </w:t>
      </w:r>
      <w:r w:rsidR="00C9606F">
        <w:rPr>
          <w:rFonts w:ascii="Times New Roman" w:hAnsi="Times New Roman" w:cs="Times New Roman"/>
          <w:sz w:val="24"/>
          <w:szCs w:val="24"/>
        </w:rPr>
        <w:t>oxygen-deficient conditions</w:t>
      </w:r>
      <w:r w:rsidR="005A3081" w:rsidRPr="005A3081">
        <w:rPr>
          <w:rFonts w:ascii="Times New Roman" w:hAnsi="Times New Roman" w:cs="Times New Roman"/>
          <w:sz w:val="24"/>
          <w:szCs w:val="24"/>
        </w:rPr>
        <w:t xml:space="preserve">. Its porous </w:t>
      </w:r>
      <w:r w:rsidR="00962893">
        <w:rPr>
          <w:rFonts w:ascii="Times New Roman" w:hAnsi="Times New Roman" w:cs="Times New Roman"/>
          <w:sz w:val="24"/>
          <w:szCs w:val="24"/>
        </w:rPr>
        <w:t>natur</w:t>
      </w:r>
      <w:r w:rsidR="005A3081" w:rsidRPr="005A3081">
        <w:rPr>
          <w:rFonts w:ascii="Times New Roman" w:hAnsi="Times New Roman" w:cs="Times New Roman"/>
          <w:sz w:val="24"/>
          <w:szCs w:val="24"/>
        </w:rPr>
        <w:t xml:space="preserve">e </w:t>
      </w:r>
      <w:r w:rsidR="00C9606F">
        <w:rPr>
          <w:rFonts w:ascii="Times New Roman" w:hAnsi="Times New Roman" w:cs="Times New Roman"/>
          <w:sz w:val="24"/>
          <w:szCs w:val="24"/>
        </w:rPr>
        <w:t xml:space="preserve">and </w:t>
      </w:r>
      <w:r w:rsidR="00962893">
        <w:rPr>
          <w:rFonts w:ascii="Times New Roman" w:hAnsi="Times New Roman" w:cs="Times New Roman"/>
          <w:sz w:val="24"/>
          <w:szCs w:val="24"/>
        </w:rPr>
        <w:t xml:space="preserve">surface </w:t>
      </w:r>
      <w:r w:rsidR="005A3081" w:rsidRPr="005A3081">
        <w:rPr>
          <w:rFonts w:ascii="Times New Roman" w:hAnsi="Times New Roman" w:cs="Times New Roman"/>
          <w:sz w:val="24"/>
          <w:szCs w:val="24"/>
        </w:rPr>
        <w:t>functional groups aid in the re</w:t>
      </w:r>
      <w:r w:rsidR="00962893">
        <w:rPr>
          <w:rFonts w:ascii="Times New Roman" w:hAnsi="Times New Roman" w:cs="Times New Roman"/>
          <w:sz w:val="24"/>
          <w:szCs w:val="24"/>
        </w:rPr>
        <w:t>mediation</w:t>
      </w:r>
      <w:r w:rsidR="005A3081" w:rsidRPr="005A3081">
        <w:rPr>
          <w:rFonts w:ascii="Times New Roman" w:hAnsi="Times New Roman" w:cs="Times New Roman"/>
          <w:sz w:val="24"/>
          <w:szCs w:val="24"/>
        </w:rPr>
        <w:t xml:space="preserve"> of these contaminants by various adsorption mechanisms. Hence, it is increasingly being used for water treatment. Engineering of biochar by physical or chemical means provides additional advantages and higher remediation can be achieved. It is gaining popularity because of the readily and abundantly available feedstock, ease of preparation, cost-effectiveness</w:t>
      </w:r>
      <w:r w:rsidR="000B777B">
        <w:rPr>
          <w:rFonts w:ascii="Times New Roman" w:hAnsi="Times New Roman" w:cs="Times New Roman"/>
          <w:sz w:val="24"/>
          <w:szCs w:val="24"/>
        </w:rPr>
        <w:t>, recyclab</w:t>
      </w:r>
      <w:r w:rsidR="005A1A71">
        <w:rPr>
          <w:rFonts w:ascii="Times New Roman" w:hAnsi="Times New Roman" w:cs="Times New Roman"/>
          <w:sz w:val="24"/>
          <w:szCs w:val="24"/>
        </w:rPr>
        <w:t>i</w:t>
      </w:r>
      <w:r w:rsidR="000B777B">
        <w:rPr>
          <w:rFonts w:ascii="Times New Roman" w:hAnsi="Times New Roman" w:cs="Times New Roman"/>
          <w:sz w:val="24"/>
          <w:szCs w:val="24"/>
        </w:rPr>
        <w:t>lity</w:t>
      </w:r>
      <w:r w:rsidR="005A3081" w:rsidRPr="005A3081">
        <w:rPr>
          <w:rFonts w:ascii="Times New Roman" w:hAnsi="Times New Roman" w:cs="Times New Roman"/>
          <w:sz w:val="24"/>
          <w:szCs w:val="24"/>
        </w:rPr>
        <w:t xml:space="preserve"> and eco-friendliness. Hence, it can be considered a green solution for water treatment. </w:t>
      </w:r>
    </w:p>
    <w:p w14:paraId="6CED255E" w14:textId="2346EFDB" w:rsidR="005A3081" w:rsidRDefault="005A3081" w:rsidP="005A3081">
      <w:pPr>
        <w:spacing w:line="360" w:lineRule="auto"/>
        <w:jc w:val="both"/>
        <w:rPr>
          <w:rFonts w:ascii="Times New Roman" w:hAnsi="Times New Roman" w:cs="Times New Roman"/>
          <w:b/>
          <w:bCs/>
          <w:sz w:val="24"/>
          <w:szCs w:val="24"/>
        </w:rPr>
      </w:pPr>
      <w:r w:rsidRPr="005A3081">
        <w:rPr>
          <w:rFonts w:ascii="Times New Roman" w:hAnsi="Times New Roman" w:cs="Times New Roman"/>
          <w:b/>
          <w:bCs/>
          <w:sz w:val="24"/>
          <w:szCs w:val="24"/>
        </w:rPr>
        <w:t>Keywords</w:t>
      </w:r>
    </w:p>
    <w:p w14:paraId="1E4C2503" w14:textId="1660C36A" w:rsidR="005A3081" w:rsidRPr="005A3081" w:rsidRDefault="005A3081" w:rsidP="005A3081">
      <w:pPr>
        <w:spacing w:line="360" w:lineRule="auto"/>
        <w:jc w:val="both"/>
        <w:rPr>
          <w:rFonts w:ascii="Times New Roman" w:hAnsi="Times New Roman" w:cs="Times New Roman"/>
          <w:sz w:val="24"/>
          <w:szCs w:val="24"/>
        </w:rPr>
      </w:pPr>
      <w:r>
        <w:rPr>
          <w:rFonts w:ascii="Times New Roman" w:hAnsi="Times New Roman" w:cs="Times New Roman"/>
          <w:sz w:val="24"/>
          <w:szCs w:val="24"/>
        </w:rPr>
        <w:t>Wastewater, Biochar, Emerging Contaminants, Eco-friendly, Remediation</w:t>
      </w:r>
    </w:p>
    <w:p w14:paraId="47D83B22" w14:textId="77777777" w:rsidR="003B565C" w:rsidRDefault="003B565C" w:rsidP="00071967">
      <w:pPr>
        <w:spacing w:line="360" w:lineRule="auto"/>
        <w:jc w:val="both"/>
        <w:rPr>
          <w:rFonts w:ascii="Times New Roman" w:hAnsi="Times New Roman" w:cs="Times New Roman"/>
          <w:b/>
          <w:bCs/>
          <w:sz w:val="24"/>
          <w:szCs w:val="24"/>
        </w:rPr>
      </w:pPr>
    </w:p>
    <w:p w14:paraId="2BA6A8CD" w14:textId="77777777" w:rsidR="003B565C" w:rsidRDefault="003B565C" w:rsidP="00071967">
      <w:pPr>
        <w:spacing w:line="360" w:lineRule="auto"/>
        <w:jc w:val="both"/>
        <w:rPr>
          <w:rFonts w:ascii="Times New Roman" w:hAnsi="Times New Roman" w:cs="Times New Roman"/>
          <w:b/>
          <w:bCs/>
          <w:sz w:val="24"/>
          <w:szCs w:val="24"/>
        </w:rPr>
      </w:pPr>
    </w:p>
    <w:p w14:paraId="10E3695D" w14:textId="4D615FD7" w:rsidR="004E1728" w:rsidRPr="008309E1" w:rsidRDefault="004E1728" w:rsidP="00071967">
      <w:pPr>
        <w:spacing w:line="360" w:lineRule="auto"/>
        <w:jc w:val="both"/>
        <w:rPr>
          <w:rFonts w:ascii="Times New Roman" w:hAnsi="Times New Roman" w:cs="Times New Roman"/>
          <w:b/>
          <w:bCs/>
          <w:sz w:val="24"/>
          <w:szCs w:val="24"/>
        </w:rPr>
      </w:pPr>
      <w:r w:rsidRPr="008309E1">
        <w:rPr>
          <w:rFonts w:ascii="Times New Roman" w:hAnsi="Times New Roman" w:cs="Times New Roman"/>
          <w:b/>
          <w:bCs/>
          <w:sz w:val="24"/>
          <w:szCs w:val="24"/>
        </w:rPr>
        <w:t>Introduction</w:t>
      </w:r>
    </w:p>
    <w:p w14:paraId="7F4DD72B" w14:textId="55586FFE" w:rsidR="00026635" w:rsidRPr="008309E1" w:rsidRDefault="006315B1" w:rsidP="00071967">
      <w:pPr>
        <w:spacing w:line="360" w:lineRule="auto"/>
        <w:ind w:firstLine="720"/>
        <w:jc w:val="both"/>
        <w:rPr>
          <w:rFonts w:ascii="Times New Roman" w:hAnsi="Times New Roman" w:cs="Times New Roman"/>
          <w:sz w:val="24"/>
          <w:szCs w:val="24"/>
        </w:rPr>
      </w:pPr>
      <w:r w:rsidRPr="008309E1">
        <w:rPr>
          <w:rFonts w:ascii="Times New Roman" w:hAnsi="Times New Roman" w:cs="Times New Roman"/>
          <w:sz w:val="24"/>
          <w:szCs w:val="24"/>
        </w:rPr>
        <w:t xml:space="preserve">The fundamental concern of drinking and wastewater treatment before the rampant use of pharmaceutical drugs and industrial chemicals was the elimination of viral or bacterial pathogens and </w:t>
      </w:r>
      <w:r w:rsidR="00C9606F">
        <w:rPr>
          <w:rFonts w:ascii="Times New Roman" w:hAnsi="Times New Roman" w:cs="Times New Roman"/>
          <w:sz w:val="24"/>
          <w:szCs w:val="24"/>
        </w:rPr>
        <w:t xml:space="preserve">the </w:t>
      </w:r>
      <w:r w:rsidRPr="008309E1">
        <w:rPr>
          <w:rFonts w:ascii="Times New Roman" w:hAnsi="Times New Roman" w:cs="Times New Roman"/>
          <w:sz w:val="24"/>
          <w:szCs w:val="24"/>
        </w:rPr>
        <w:t xml:space="preserve">prevention of nutrient pollution. However, in recent times, a new class of chemicals, essentially known as ‘Emerging Contaminants’ </w:t>
      </w:r>
      <w:r w:rsidR="004E1728" w:rsidRPr="008309E1">
        <w:rPr>
          <w:rFonts w:ascii="Times New Roman" w:hAnsi="Times New Roman" w:cs="Times New Roman"/>
          <w:sz w:val="24"/>
          <w:szCs w:val="24"/>
        </w:rPr>
        <w:t>is being found in all environmental matrices</w:t>
      </w:r>
      <w:r w:rsidR="00C9606F">
        <w:rPr>
          <w:rFonts w:ascii="Times New Roman" w:hAnsi="Times New Roman" w:cs="Times New Roman"/>
          <w:sz w:val="24"/>
          <w:szCs w:val="24"/>
        </w:rPr>
        <w:t>- water bodies and food sources</w:t>
      </w:r>
      <w:r w:rsidR="004E1728" w:rsidRPr="008309E1">
        <w:rPr>
          <w:rFonts w:ascii="Times New Roman" w:hAnsi="Times New Roman" w:cs="Times New Roman"/>
          <w:sz w:val="24"/>
          <w:szCs w:val="24"/>
        </w:rPr>
        <w:t xml:space="preserve">. Emerging Contaminants are </w:t>
      </w:r>
      <w:r w:rsidR="00C9606F">
        <w:rPr>
          <w:rFonts w:ascii="Times New Roman" w:hAnsi="Times New Roman" w:cs="Times New Roman"/>
          <w:sz w:val="24"/>
          <w:szCs w:val="24"/>
        </w:rPr>
        <w:t xml:space="preserve">artificially </w:t>
      </w:r>
      <w:r w:rsidR="004E1728" w:rsidRPr="008309E1">
        <w:rPr>
          <w:rFonts w:ascii="Times New Roman" w:hAnsi="Times New Roman" w:cs="Times New Roman"/>
          <w:sz w:val="24"/>
          <w:szCs w:val="24"/>
        </w:rPr>
        <w:t>synthe</w:t>
      </w:r>
      <w:r w:rsidR="00C9606F">
        <w:rPr>
          <w:rFonts w:ascii="Times New Roman" w:hAnsi="Times New Roman" w:cs="Times New Roman"/>
          <w:sz w:val="24"/>
          <w:szCs w:val="24"/>
        </w:rPr>
        <w:t>sized</w:t>
      </w:r>
      <w:r w:rsidR="004E1728" w:rsidRPr="008309E1">
        <w:rPr>
          <w:rFonts w:ascii="Times New Roman" w:hAnsi="Times New Roman" w:cs="Times New Roman"/>
          <w:sz w:val="24"/>
          <w:szCs w:val="24"/>
        </w:rPr>
        <w:t xml:space="preserve"> or naturally </w:t>
      </w:r>
      <w:r w:rsidR="00C9606F">
        <w:rPr>
          <w:rFonts w:ascii="Times New Roman" w:hAnsi="Times New Roman" w:cs="Times New Roman"/>
          <w:sz w:val="24"/>
          <w:szCs w:val="24"/>
        </w:rPr>
        <w:t>existing substances</w:t>
      </w:r>
      <w:r w:rsidR="004E1728" w:rsidRPr="008309E1">
        <w:rPr>
          <w:rFonts w:ascii="Times New Roman" w:hAnsi="Times New Roman" w:cs="Times New Roman"/>
          <w:sz w:val="24"/>
          <w:szCs w:val="24"/>
        </w:rPr>
        <w:t xml:space="preserve">, as well as microorganisms, that are not </w:t>
      </w:r>
      <w:r w:rsidR="00C9606F">
        <w:rPr>
          <w:rFonts w:ascii="Times New Roman" w:hAnsi="Times New Roman" w:cs="Times New Roman"/>
          <w:sz w:val="24"/>
          <w:szCs w:val="24"/>
        </w:rPr>
        <w:t>usually</w:t>
      </w:r>
      <w:r w:rsidR="004E1728" w:rsidRPr="008309E1">
        <w:rPr>
          <w:rFonts w:ascii="Times New Roman" w:hAnsi="Times New Roman" w:cs="Times New Roman"/>
          <w:sz w:val="24"/>
          <w:szCs w:val="24"/>
        </w:rPr>
        <w:t xml:space="preserve"> monitored in the environment but </w:t>
      </w:r>
      <w:r w:rsidR="00C9606F">
        <w:rPr>
          <w:rFonts w:ascii="Times New Roman" w:hAnsi="Times New Roman" w:cs="Times New Roman"/>
          <w:sz w:val="24"/>
          <w:szCs w:val="24"/>
        </w:rPr>
        <w:t xml:space="preserve">are capable of </w:t>
      </w:r>
      <w:r w:rsidR="004E1728" w:rsidRPr="008309E1">
        <w:rPr>
          <w:rFonts w:ascii="Times New Roman" w:hAnsi="Times New Roman" w:cs="Times New Roman"/>
          <w:sz w:val="24"/>
          <w:szCs w:val="24"/>
        </w:rPr>
        <w:t>enter</w:t>
      </w:r>
      <w:r w:rsidR="00C9606F">
        <w:rPr>
          <w:rFonts w:ascii="Times New Roman" w:hAnsi="Times New Roman" w:cs="Times New Roman"/>
          <w:sz w:val="24"/>
          <w:szCs w:val="24"/>
        </w:rPr>
        <w:t>ing</w:t>
      </w:r>
      <w:r w:rsidR="004E1728" w:rsidRPr="008309E1">
        <w:rPr>
          <w:rFonts w:ascii="Times New Roman" w:hAnsi="Times New Roman" w:cs="Times New Roman"/>
          <w:sz w:val="24"/>
          <w:szCs w:val="24"/>
        </w:rPr>
        <w:t xml:space="preserve"> the environment and </w:t>
      </w:r>
      <w:r w:rsidR="00C9606F">
        <w:rPr>
          <w:rFonts w:ascii="Times New Roman" w:hAnsi="Times New Roman" w:cs="Times New Roman"/>
          <w:sz w:val="24"/>
          <w:szCs w:val="24"/>
        </w:rPr>
        <w:t>producing</w:t>
      </w:r>
      <w:r w:rsidR="004E1728" w:rsidRPr="008309E1">
        <w:rPr>
          <w:rFonts w:ascii="Times New Roman" w:hAnsi="Times New Roman" w:cs="Times New Roman"/>
          <w:sz w:val="24"/>
          <w:szCs w:val="24"/>
        </w:rPr>
        <w:t xml:space="preserve"> </w:t>
      </w:r>
      <w:r w:rsidR="00C9606F">
        <w:rPr>
          <w:rFonts w:ascii="Times New Roman" w:hAnsi="Times New Roman" w:cs="Times New Roman"/>
          <w:sz w:val="24"/>
          <w:szCs w:val="24"/>
        </w:rPr>
        <w:t xml:space="preserve">deleterious damage to humans and the </w:t>
      </w:r>
      <w:r w:rsidR="004E1728" w:rsidRPr="008309E1">
        <w:rPr>
          <w:rFonts w:ascii="Times New Roman" w:hAnsi="Times New Roman" w:cs="Times New Roman"/>
          <w:sz w:val="24"/>
          <w:szCs w:val="24"/>
        </w:rPr>
        <w:t xml:space="preserve">ecological </w:t>
      </w:r>
      <w:r w:rsidR="00C9606F">
        <w:rPr>
          <w:rFonts w:ascii="Times New Roman" w:hAnsi="Times New Roman" w:cs="Times New Roman"/>
          <w:sz w:val="24"/>
          <w:szCs w:val="24"/>
        </w:rPr>
        <w:t xml:space="preserve">balance </w:t>
      </w:r>
      <w:r w:rsidR="007C0F83">
        <w:rPr>
          <w:rFonts w:ascii="Times New Roman" w:hAnsi="Times New Roman" w:cs="Times New Roman"/>
          <w:sz w:val="24"/>
          <w:szCs w:val="24"/>
        </w:rPr>
        <w:fldChar w:fldCharType="begin"/>
      </w:r>
      <w:r w:rsidR="007C0F83">
        <w:rPr>
          <w:rFonts w:ascii="Times New Roman" w:hAnsi="Times New Roman" w:cs="Times New Roman"/>
          <w:sz w:val="24"/>
          <w:szCs w:val="24"/>
        </w:rPr>
        <w:instrText xml:space="preserve"> ADDIN ZOTERO_ITEM CSL_CITATION {"citationID":"wQunC3DG","properties":{"formattedCitation":"(Rosenfeld &amp; Feng, 2011)","plainCitation":"(Rosenfeld &amp; Feng, 2011)","noteIndex":0},"citationItems":[{"id":156,"uris":["http://zotero.org/users/local/RN29J8pR/items/DENHI3D6"],"itemData":{"id":156,"type":"book","publisher":"William Andrew","source":"Google Scholar","title":"Risks of hazardous wastes","author":[{"family":"Rosenfeld","given":"Paul E."},{"family":"Feng","given":"Lydia"}],"issued":{"date-parts":[["2011"]]}}}],"schema":"https://github.com/citation-style-language/schema/raw/master/csl-citation.json"} </w:instrText>
      </w:r>
      <w:r w:rsidR="007C0F83">
        <w:rPr>
          <w:rFonts w:ascii="Times New Roman" w:hAnsi="Times New Roman" w:cs="Times New Roman"/>
          <w:sz w:val="24"/>
          <w:szCs w:val="24"/>
        </w:rPr>
        <w:fldChar w:fldCharType="separate"/>
      </w:r>
      <w:r w:rsidR="007C0F83" w:rsidRPr="007C0F83">
        <w:rPr>
          <w:rFonts w:ascii="Times New Roman" w:hAnsi="Times New Roman" w:cs="Times New Roman"/>
          <w:sz w:val="24"/>
        </w:rPr>
        <w:t>(Rosenfeld &amp; Feng, 2011)</w:t>
      </w:r>
      <w:r w:rsidR="007C0F83">
        <w:rPr>
          <w:rFonts w:ascii="Times New Roman" w:hAnsi="Times New Roman" w:cs="Times New Roman"/>
          <w:sz w:val="24"/>
          <w:szCs w:val="24"/>
        </w:rPr>
        <w:fldChar w:fldCharType="end"/>
      </w:r>
      <w:r w:rsidR="007C0F83">
        <w:rPr>
          <w:rFonts w:ascii="Times New Roman" w:hAnsi="Times New Roman" w:cs="Times New Roman"/>
          <w:sz w:val="24"/>
          <w:szCs w:val="24"/>
        </w:rPr>
        <w:t xml:space="preserve">. </w:t>
      </w:r>
      <w:r w:rsidR="00E00B67">
        <w:rPr>
          <w:rFonts w:ascii="Times New Roman" w:hAnsi="Times New Roman" w:cs="Times New Roman"/>
          <w:sz w:val="24"/>
          <w:szCs w:val="24"/>
        </w:rPr>
        <w:t>Emerging Contaminants include</w:t>
      </w:r>
      <w:r w:rsidR="0074247D" w:rsidRPr="008309E1">
        <w:rPr>
          <w:rFonts w:ascii="Times New Roman" w:hAnsi="Times New Roman" w:cs="Times New Roman"/>
          <w:sz w:val="24"/>
          <w:szCs w:val="24"/>
        </w:rPr>
        <w:t xml:space="preserve"> </w:t>
      </w:r>
      <w:r w:rsidR="0074247D" w:rsidRPr="008309E1">
        <w:rPr>
          <w:rFonts w:ascii="Times New Roman" w:hAnsi="Times New Roman" w:cs="Times New Roman"/>
          <w:sz w:val="24"/>
          <w:szCs w:val="24"/>
          <w:lang w:eastAsia="en-IN"/>
        </w:rPr>
        <w:t xml:space="preserve">Pharmaceutical and Personal </w:t>
      </w:r>
      <w:r w:rsidR="00E00B67">
        <w:rPr>
          <w:rFonts w:ascii="Times New Roman" w:hAnsi="Times New Roman" w:cs="Times New Roman"/>
          <w:sz w:val="24"/>
          <w:szCs w:val="24"/>
          <w:lang w:eastAsia="en-IN"/>
        </w:rPr>
        <w:t>C</w:t>
      </w:r>
      <w:r w:rsidR="0074247D" w:rsidRPr="008309E1">
        <w:rPr>
          <w:rFonts w:ascii="Times New Roman" w:hAnsi="Times New Roman" w:cs="Times New Roman"/>
          <w:sz w:val="24"/>
          <w:szCs w:val="24"/>
          <w:lang w:eastAsia="en-IN"/>
        </w:rPr>
        <w:t xml:space="preserve">are products (PPCPs), Endocrine-Disrupting Chemicals (EDCs), </w:t>
      </w:r>
      <w:r w:rsidR="00E00B67">
        <w:rPr>
          <w:rFonts w:ascii="Times New Roman" w:hAnsi="Times New Roman" w:cs="Times New Roman"/>
          <w:sz w:val="24"/>
          <w:szCs w:val="24"/>
          <w:lang w:eastAsia="en-IN"/>
        </w:rPr>
        <w:t>Brominated Flame Retardants, P</w:t>
      </w:r>
      <w:r w:rsidR="0074247D" w:rsidRPr="008309E1">
        <w:rPr>
          <w:rFonts w:ascii="Times New Roman" w:hAnsi="Times New Roman" w:cs="Times New Roman"/>
          <w:sz w:val="24"/>
          <w:szCs w:val="24"/>
          <w:lang w:eastAsia="en-IN"/>
        </w:rPr>
        <w:t>esticide</w:t>
      </w:r>
      <w:r w:rsidR="00E00B67">
        <w:rPr>
          <w:rFonts w:ascii="Times New Roman" w:hAnsi="Times New Roman" w:cs="Times New Roman"/>
          <w:sz w:val="24"/>
          <w:szCs w:val="24"/>
          <w:lang w:eastAsia="en-IN"/>
        </w:rPr>
        <w:t xml:space="preserve"> </w:t>
      </w:r>
      <w:r w:rsidR="00805135">
        <w:rPr>
          <w:rFonts w:ascii="Times New Roman" w:hAnsi="Times New Roman" w:cs="Times New Roman"/>
          <w:sz w:val="24"/>
          <w:szCs w:val="24"/>
          <w:lang w:eastAsia="en-IN"/>
        </w:rPr>
        <w:t>Transform</w:t>
      </w:r>
      <w:r w:rsidR="00E00B67">
        <w:rPr>
          <w:rFonts w:ascii="Times New Roman" w:hAnsi="Times New Roman" w:cs="Times New Roman"/>
          <w:sz w:val="24"/>
          <w:szCs w:val="24"/>
          <w:lang w:eastAsia="en-IN"/>
        </w:rPr>
        <w:t>ation Products</w:t>
      </w:r>
      <w:r w:rsidR="0074247D" w:rsidRPr="008309E1">
        <w:rPr>
          <w:rFonts w:ascii="Times New Roman" w:hAnsi="Times New Roman" w:cs="Times New Roman"/>
          <w:sz w:val="24"/>
          <w:szCs w:val="24"/>
          <w:lang w:eastAsia="en-IN"/>
        </w:rPr>
        <w:t>, and industrial additives which are widely used, and their use is unavoidable in the modern world</w:t>
      </w:r>
      <w:r w:rsidR="00805135">
        <w:rPr>
          <w:rFonts w:ascii="Times New Roman" w:hAnsi="Times New Roman" w:cs="Times New Roman"/>
          <w:sz w:val="24"/>
          <w:szCs w:val="24"/>
          <w:lang w:eastAsia="en-IN"/>
        </w:rPr>
        <w:t xml:space="preserve"> </w:t>
      </w:r>
      <w:r w:rsidR="00805135">
        <w:rPr>
          <w:rFonts w:ascii="Times New Roman" w:hAnsi="Times New Roman" w:cs="Times New Roman"/>
          <w:sz w:val="24"/>
          <w:szCs w:val="24"/>
          <w:lang w:eastAsia="en-IN"/>
        </w:rPr>
        <w:fldChar w:fldCharType="begin"/>
      </w:r>
      <w:r w:rsidR="00805135">
        <w:rPr>
          <w:rFonts w:ascii="Times New Roman" w:hAnsi="Times New Roman" w:cs="Times New Roman"/>
          <w:sz w:val="24"/>
          <w:szCs w:val="24"/>
          <w:lang w:eastAsia="en-IN"/>
        </w:rPr>
        <w:instrText xml:space="preserve"> ADDIN ZOTERO_ITEM CSL_CITATION {"citationID":"00n2j7Nw","properties":{"formattedCitation":"(Li et al., 2019; Richardson &amp; Ternes, 2011)","plainCitation":"(Li et al., 2019; Richardson &amp; Ternes, 2011)","noteIndex":0},"citationItems":[{"id":143,"uris":["http://zotero.org/users/local/RN29J8pR/items/9UFH6ESR"],"itemData":{"id":143,"type":"article-journal","container-title":"Journal of Cleaner Production","note":"publisher: Elsevier","page":"1324–1342","source":"Google Scholar","title":"Biochar as a sorbent for emerging contaminants enables improvements in waste management and sustainable resource use","volume":"210","author":[{"family":"Li","given":"Longcheng"},{"family":"Zou","given":"Dongsheng"},{"family":"Xiao","given":"Zhihua"},{"family":"Zeng","given":"Xinyi"},{"family":"Zhang","given":"Liqing"},{"family":"Jiang","given":"Longbo"},{"family":"Wang","given":"Andong"},{"family":"Ge","given":"Dabing"},{"family":"Zhang","given":"Guolin"},{"family":"Liu","given":"Fen"}],"issued":{"date-parts":[["2019"]]}},"label":"page"},{"id":193,"uris":["http://zotero.org/users/local/RN29J8pR/items/3B6L4PHT"],"itemData":{"id":193,"type":"article-journal","container-title":"Analytical Chemistry","DOI":"10.1021/ac200915r","ISSN":"0003-2700","issue":"12","journalAbbreviation":"Anal. Chem.","note":"publisher: American Chemical Society","page":"4614-4648","source":"ACS Publications","title":"Water Analysis: Emerging Contaminants and Current Issues","title-short":"Water Analysis","volume":"83","author":[{"family":"Richardson","given":"Susan D."},{"family":"Ternes","given":"Thomas A."}],"issued":{"date-parts":[["2011",6,15]]}},"label":"page"}],"schema":"https://github.com/citation-style-language/schema/raw/master/csl-citation.json"} </w:instrText>
      </w:r>
      <w:r w:rsidR="00805135">
        <w:rPr>
          <w:rFonts w:ascii="Times New Roman" w:hAnsi="Times New Roman" w:cs="Times New Roman"/>
          <w:sz w:val="24"/>
          <w:szCs w:val="24"/>
          <w:lang w:eastAsia="en-IN"/>
        </w:rPr>
        <w:fldChar w:fldCharType="separate"/>
      </w:r>
      <w:r w:rsidR="00805135" w:rsidRPr="00805135">
        <w:rPr>
          <w:rFonts w:ascii="Times New Roman" w:hAnsi="Times New Roman" w:cs="Times New Roman"/>
          <w:sz w:val="24"/>
        </w:rPr>
        <w:t>(Li et al., 2019; Richardson &amp; Ternes, 2011)</w:t>
      </w:r>
      <w:r w:rsidR="00805135">
        <w:rPr>
          <w:rFonts w:ascii="Times New Roman" w:hAnsi="Times New Roman" w:cs="Times New Roman"/>
          <w:sz w:val="24"/>
          <w:szCs w:val="24"/>
          <w:lang w:eastAsia="en-IN"/>
        </w:rPr>
        <w:fldChar w:fldCharType="end"/>
      </w:r>
      <w:r w:rsidR="0074247D" w:rsidRPr="008309E1">
        <w:rPr>
          <w:rFonts w:ascii="Times New Roman" w:hAnsi="Times New Roman" w:cs="Times New Roman"/>
          <w:sz w:val="24"/>
          <w:szCs w:val="24"/>
          <w:lang w:eastAsia="en-IN"/>
        </w:rPr>
        <w:t>. About 700 substances in 20 classes have been recognised as Emerging Contaminants by the European aquatic network</w:t>
      </w:r>
      <w:r w:rsidR="0074247D" w:rsidRPr="008309E1">
        <w:rPr>
          <w:rFonts w:ascii="Times New Roman" w:hAnsi="Times New Roman" w:cs="Times New Roman"/>
          <w:sz w:val="24"/>
          <w:szCs w:val="24"/>
        </w:rPr>
        <w:t xml:space="preserve">. Solids, suspended particles, nutrients, and dissolved biodegradable organic matter are removed from sewage in </w:t>
      </w:r>
      <w:r w:rsidR="00775BCC">
        <w:rPr>
          <w:rFonts w:ascii="Times New Roman" w:hAnsi="Times New Roman" w:cs="Times New Roman"/>
          <w:sz w:val="24"/>
          <w:szCs w:val="24"/>
        </w:rPr>
        <w:t>Waste Water Treatment Plants (</w:t>
      </w:r>
      <w:r w:rsidR="0074247D" w:rsidRPr="008309E1">
        <w:rPr>
          <w:rFonts w:ascii="Times New Roman" w:hAnsi="Times New Roman" w:cs="Times New Roman"/>
          <w:sz w:val="24"/>
          <w:szCs w:val="24"/>
        </w:rPr>
        <w:t>WWTPs</w:t>
      </w:r>
      <w:r w:rsidR="00775BCC">
        <w:rPr>
          <w:rFonts w:ascii="Times New Roman" w:hAnsi="Times New Roman" w:cs="Times New Roman"/>
          <w:sz w:val="24"/>
          <w:szCs w:val="24"/>
        </w:rPr>
        <w:t>)</w:t>
      </w:r>
      <w:r w:rsidR="009B64FE" w:rsidRPr="008309E1">
        <w:rPr>
          <w:rFonts w:ascii="Times New Roman" w:hAnsi="Times New Roman" w:cs="Times New Roman"/>
          <w:sz w:val="24"/>
          <w:szCs w:val="24"/>
        </w:rPr>
        <w:t xml:space="preserve"> by use of the existing conventional physicochemical methods of wastewater treatment</w:t>
      </w:r>
      <w:r w:rsidR="0074247D" w:rsidRPr="008309E1">
        <w:rPr>
          <w:rFonts w:ascii="Times New Roman" w:hAnsi="Times New Roman" w:cs="Times New Roman"/>
          <w:sz w:val="24"/>
          <w:szCs w:val="24"/>
        </w:rPr>
        <w:t xml:space="preserve">, but emerging pollutants are not removed. As a result, an increasing fraction of ECs has been found to remain unmetabolized or degraded in WWTPs. However, due to water scarcity in many areas throughout the world, there is a growing trend of using treated wastewater for agriculture or groundwater recharge. </w:t>
      </w:r>
      <w:r w:rsidR="00026635" w:rsidRPr="008309E1">
        <w:rPr>
          <w:rFonts w:ascii="Times New Roman" w:hAnsi="Times New Roman" w:cs="Times New Roman"/>
          <w:sz w:val="24"/>
          <w:szCs w:val="24"/>
        </w:rPr>
        <w:t xml:space="preserve">Reclaimed wastewater can be used for aquaculture as well and sewage-fed aquaculture is viewed as a potential area of work. </w:t>
      </w:r>
      <w:r w:rsidR="0074247D" w:rsidRPr="008309E1">
        <w:rPr>
          <w:rFonts w:ascii="Times New Roman" w:hAnsi="Times New Roman" w:cs="Times New Roman"/>
          <w:sz w:val="24"/>
          <w:szCs w:val="24"/>
        </w:rPr>
        <w:t xml:space="preserve">As a consequence, ECs have been detected frequently in </w:t>
      </w:r>
      <w:r w:rsidR="00176574">
        <w:rPr>
          <w:rFonts w:ascii="Times New Roman" w:hAnsi="Times New Roman" w:cs="Times New Roman"/>
          <w:sz w:val="24"/>
          <w:szCs w:val="24"/>
        </w:rPr>
        <w:t>all</w:t>
      </w:r>
      <w:r w:rsidR="0074247D" w:rsidRPr="008309E1">
        <w:rPr>
          <w:rFonts w:ascii="Times New Roman" w:hAnsi="Times New Roman" w:cs="Times New Roman"/>
          <w:sz w:val="24"/>
          <w:szCs w:val="24"/>
        </w:rPr>
        <w:t xml:space="preserve"> environmental matrices and aquatic organisms</w:t>
      </w:r>
      <w:r w:rsidR="00FA4B83" w:rsidRPr="008309E1">
        <w:rPr>
          <w:rFonts w:ascii="Times New Roman" w:hAnsi="Times New Roman" w:cs="Times New Roman"/>
          <w:sz w:val="24"/>
          <w:szCs w:val="24"/>
        </w:rPr>
        <w:t>.</w:t>
      </w:r>
      <w:r w:rsidR="00026635" w:rsidRPr="008309E1">
        <w:rPr>
          <w:rFonts w:ascii="Times New Roman" w:hAnsi="Times New Roman" w:cs="Times New Roman"/>
          <w:sz w:val="24"/>
          <w:szCs w:val="24"/>
        </w:rPr>
        <w:t xml:space="preserve"> However, these ECs have extremely negative impacts on the environment.</w:t>
      </w:r>
    </w:p>
    <w:p w14:paraId="68448A46" w14:textId="03652377" w:rsidR="00026635" w:rsidRPr="008309E1" w:rsidRDefault="00E0386E" w:rsidP="00071967">
      <w:pPr>
        <w:spacing w:line="360" w:lineRule="auto"/>
        <w:ind w:firstLine="720"/>
        <w:jc w:val="both"/>
        <w:rPr>
          <w:rFonts w:ascii="Times New Roman" w:hAnsi="Times New Roman" w:cs="Times New Roman"/>
          <w:sz w:val="24"/>
          <w:szCs w:val="24"/>
        </w:rPr>
      </w:pPr>
      <w:r w:rsidRPr="008309E1">
        <w:rPr>
          <w:rFonts w:ascii="Times New Roman" w:hAnsi="Times New Roman" w:cs="Times New Roman"/>
          <w:sz w:val="24"/>
          <w:szCs w:val="24"/>
        </w:rPr>
        <w:t xml:space="preserve">They have the capability to </w:t>
      </w:r>
      <w:r w:rsidR="00C9606F">
        <w:rPr>
          <w:rFonts w:ascii="Times New Roman" w:hAnsi="Times New Roman" w:cs="Times New Roman"/>
          <w:sz w:val="24"/>
          <w:szCs w:val="24"/>
        </w:rPr>
        <w:t xml:space="preserve">negatively affect </w:t>
      </w:r>
      <w:r w:rsidRPr="008309E1">
        <w:rPr>
          <w:rFonts w:ascii="Times New Roman" w:hAnsi="Times New Roman" w:cs="Times New Roman"/>
          <w:sz w:val="24"/>
          <w:szCs w:val="24"/>
        </w:rPr>
        <w:t xml:space="preserve">all aquatic lifeforms in all of their life-stages. They include a class of endocrine disruptors which severely hamper the reproductive processes. They can cause behavioural changes, hampered feeding, </w:t>
      </w:r>
      <w:r w:rsidR="00A06F7C" w:rsidRPr="008309E1">
        <w:rPr>
          <w:rFonts w:ascii="Times New Roman" w:hAnsi="Times New Roman" w:cs="Times New Roman"/>
          <w:sz w:val="24"/>
          <w:szCs w:val="24"/>
        </w:rPr>
        <w:t xml:space="preserve">reduced </w:t>
      </w:r>
      <w:r w:rsidR="00EE4DDA" w:rsidRPr="008309E1">
        <w:rPr>
          <w:rFonts w:ascii="Times New Roman" w:hAnsi="Times New Roman" w:cs="Times New Roman"/>
          <w:sz w:val="24"/>
          <w:szCs w:val="24"/>
        </w:rPr>
        <w:t xml:space="preserve">growth and even </w:t>
      </w:r>
      <w:r w:rsidRPr="008309E1">
        <w:rPr>
          <w:rFonts w:ascii="Times New Roman" w:hAnsi="Times New Roman" w:cs="Times New Roman"/>
          <w:sz w:val="24"/>
          <w:szCs w:val="24"/>
        </w:rPr>
        <w:t xml:space="preserve">death. A category of UV filters </w:t>
      </w:r>
      <w:r w:rsidR="00415C1B" w:rsidRPr="008309E1">
        <w:rPr>
          <w:rFonts w:ascii="Times New Roman" w:hAnsi="Times New Roman" w:cs="Times New Roman"/>
          <w:sz w:val="24"/>
          <w:szCs w:val="24"/>
        </w:rPr>
        <w:t>is</w:t>
      </w:r>
      <w:r w:rsidRPr="008309E1">
        <w:rPr>
          <w:rFonts w:ascii="Times New Roman" w:hAnsi="Times New Roman" w:cs="Times New Roman"/>
          <w:sz w:val="24"/>
          <w:szCs w:val="24"/>
        </w:rPr>
        <w:t xml:space="preserve"> capable of causing </w:t>
      </w:r>
      <w:r w:rsidR="00EE4DDA" w:rsidRPr="008309E1">
        <w:rPr>
          <w:rFonts w:ascii="Times New Roman" w:hAnsi="Times New Roman" w:cs="Times New Roman"/>
          <w:sz w:val="24"/>
          <w:szCs w:val="24"/>
        </w:rPr>
        <w:t xml:space="preserve">coral bleaching. </w:t>
      </w:r>
      <w:r w:rsidRPr="008309E1">
        <w:rPr>
          <w:rFonts w:ascii="Times New Roman" w:hAnsi="Times New Roman" w:cs="Times New Roman"/>
          <w:sz w:val="24"/>
          <w:szCs w:val="24"/>
        </w:rPr>
        <w:t>Widely used pharmaceuticals are of great concern because of their ability to stimulate Antimicrobial Resistance in the host.</w:t>
      </w:r>
      <w:r w:rsidR="00805135">
        <w:rPr>
          <w:rFonts w:ascii="Times New Roman" w:hAnsi="Times New Roman" w:cs="Times New Roman"/>
          <w:sz w:val="24"/>
          <w:szCs w:val="24"/>
        </w:rPr>
        <w:t xml:space="preserve"> Also</w:t>
      </w:r>
      <w:r w:rsidR="00596499">
        <w:rPr>
          <w:rFonts w:ascii="Times New Roman" w:hAnsi="Times New Roman" w:cs="Times New Roman"/>
          <w:sz w:val="24"/>
          <w:szCs w:val="24"/>
        </w:rPr>
        <w:t>, t</w:t>
      </w:r>
      <w:r w:rsidR="00805135">
        <w:rPr>
          <w:rFonts w:ascii="Times New Roman" w:hAnsi="Times New Roman" w:cs="Times New Roman"/>
          <w:sz w:val="24"/>
          <w:szCs w:val="24"/>
        </w:rPr>
        <w:t xml:space="preserve">he </w:t>
      </w:r>
      <w:r w:rsidR="00C9606F">
        <w:rPr>
          <w:rFonts w:ascii="Times New Roman" w:hAnsi="Times New Roman" w:cs="Times New Roman"/>
          <w:sz w:val="24"/>
          <w:szCs w:val="24"/>
        </w:rPr>
        <w:t>end</w:t>
      </w:r>
      <w:r w:rsidR="00805135">
        <w:rPr>
          <w:rFonts w:ascii="Times New Roman" w:hAnsi="Times New Roman" w:cs="Times New Roman"/>
          <w:sz w:val="24"/>
          <w:szCs w:val="24"/>
        </w:rPr>
        <w:t xml:space="preserve">-products are potentially </w:t>
      </w:r>
      <w:r w:rsidR="00C9606F">
        <w:rPr>
          <w:rFonts w:ascii="Times New Roman" w:hAnsi="Times New Roman" w:cs="Times New Roman"/>
          <w:sz w:val="24"/>
          <w:szCs w:val="24"/>
        </w:rPr>
        <w:t>detrimental</w:t>
      </w:r>
      <w:r w:rsidR="00805135">
        <w:rPr>
          <w:rFonts w:ascii="Times New Roman" w:hAnsi="Times New Roman" w:cs="Times New Roman"/>
          <w:sz w:val="24"/>
          <w:szCs w:val="24"/>
        </w:rPr>
        <w:t xml:space="preserve"> than the parent comp</w:t>
      </w:r>
      <w:r w:rsidR="00C9606F">
        <w:rPr>
          <w:rFonts w:ascii="Times New Roman" w:hAnsi="Times New Roman" w:cs="Times New Roman"/>
          <w:sz w:val="24"/>
          <w:szCs w:val="24"/>
        </w:rPr>
        <w:t>onent</w:t>
      </w:r>
      <w:r w:rsidR="00805135">
        <w:rPr>
          <w:rFonts w:ascii="Times New Roman" w:hAnsi="Times New Roman" w:cs="Times New Roman"/>
          <w:sz w:val="24"/>
          <w:szCs w:val="24"/>
        </w:rPr>
        <w:t>s</w:t>
      </w:r>
      <w:r w:rsidR="00821E40" w:rsidRPr="008309E1">
        <w:rPr>
          <w:rFonts w:ascii="Times New Roman" w:hAnsi="Times New Roman" w:cs="Times New Roman"/>
          <w:sz w:val="24"/>
          <w:szCs w:val="24"/>
        </w:rPr>
        <w:t xml:space="preserve">. </w:t>
      </w:r>
      <w:r w:rsidR="00596499">
        <w:rPr>
          <w:rFonts w:ascii="Times New Roman" w:hAnsi="Times New Roman" w:cs="Times New Roman"/>
          <w:sz w:val="24"/>
          <w:szCs w:val="24"/>
        </w:rPr>
        <w:t>In addition</w:t>
      </w:r>
      <w:r w:rsidRPr="008309E1">
        <w:rPr>
          <w:rFonts w:ascii="Times New Roman" w:hAnsi="Times New Roman" w:cs="Times New Roman"/>
          <w:sz w:val="24"/>
          <w:szCs w:val="24"/>
        </w:rPr>
        <w:t xml:space="preserve">, most of them are seen to be potentially bioaccumulating, </w:t>
      </w:r>
      <w:r w:rsidRPr="008309E1">
        <w:rPr>
          <w:rFonts w:ascii="Times New Roman" w:hAnsi="Times New Roman" w:cs="Times New Roman"/>
          <w:sz w:val="24"/>
          <w:szCs w:val="24"/>
        </w:rPr>
        <w:lastRenderedPageBreak/>
        <w:t>bioconcentrating and biomagnifying and environmentally persistent</w:t>
      </w:r>
      <w:r w:rsidR="00415C1B" w:rsidRPr="008309E1">
        <w:rPr>
          <w:rFonts w:ascii="Times New Roman" w:hAnsi="Times New Roman" w:cs="Times New Roman"/>
          <w:sz w:val="24"/>
          <w:szCs w:val="24"/>
        </w:rPr>
        <w:t xml:space="preserve"> thereby posing a threat to the food web and causing ecological imbalance.</w:t>
      </w:r>
    </w:p>
    <w:p w14:paraId="287990CC" w14:textId="6DEB327D" w:rsidR="00B46D0B" w:rsidRPr="008309E1" w:rsidRDefault="002E40CC" w:rsidP="00071967">
      <w:pPr>
        <w:spacing w:line="360" w:lineRule="auto"/>
        <w:ind w:firstLine="720"/>
        <w:jc w:val="both"/>
        <w:rPr>
          <w:rFonts w:ascii="Times New Roman" w:hAnsi="Times New Roman" w:cs="Times New Roman"/>
          <w:color w:val="000000" w:themeColor="text1"/>
          <w:sz w:val="24"/>
          <w:szCs w:val="24"/>
        </w:rPr>
      </w:pPr>
      <w:r w:rsidRPr="008309E1">
        <w:rPr>
          <w:rFonts w:ascii="Times New Roman" w:hAnsi="Times New Roman" w:cs="Times New Roman"/>
          <w:sz w:val="24"/>
          <w:szCs w:val="24"/>
        </w:rPr>
        <w:t>The major underlying threat of ECs is the inadequacy of experimental studies on environmental and human toxicology of most of these ECs, wherein new potential ECs are being discovered daily</w:t>
      </w:r>
      <w:r w:rsidR="006A4118">
        <w:rPr>
          <w:rFonts w:ascii="Times New Roman" w:hAnsi="Times New Roman" w:cs="Times New Roman"/>
          <w:sz w:val="24"/>
          <w:szCs w:val="24"/>
        </w:rPr>
        <w:t>,</w:t>
      </w:r>
      <w:r w:rsidRPr="008309E1">
        <w:rPr>
          <w:rFonts w:ascii="Times New Roman" w:hAnsi="Times New Roman" w:cs="Times New Roman"/>
          <w:sz w:val="24"/>
          <w:szCs w:val="24"/>
        </w:rPr>
        <w:t xml:space="preserve"> and the lack of attention paid to the management of such contaminants. </w:t>
      </w:r>
      <w:r w:rsidR="009B64FE" w:rsidRPr="008309E1">
        <w:rPr>
          <w:rFonts w:ascii="Times New Roman" w:hAnsi="Times New Roman" w:cs="Times New Roman"/>
          <w:color w:val="000000" w:themeColor="text1"/>
          <w:sz w:val="24"/>
          <w:szCs w:val="24"/>
        </w:rPr>
        <w:t xml:space="preserve">Hence, there is a </w:t>
      </w:r>
      <w:r w:rsidR="001E5A29" w:rsidRPr="008309E1">
        <w:rPr>
          <w:rFonts w:ascii="Times New Roman" w:hAnsi="Times New Roman" w:cs="Times New Roman"/>
          <w:color w:val="000000" w:themeColor="text1"/>
          <w:sz w:val="24"/>
          <w:szCs w:val="24"/>
        </w:rPr>
        <w:t xml:space="preserve">dire </w:t>
      </w:r>
      <w:r w:rsidR="009B64FE" w:rsidRPr="008309E1">
        <w:rPr>
          <w:rFonts w:ascii="Times New Roman" w:hAnsi="Times New Roman" w:cs="Times New Roman"/>
          <w:color w:val="000000" w:themeColor="text1"/>
          <w:sz w:val="24"/>
          <w:szCs w:val="24"/>
        </w:rPr>
        <w:t xml:space="preserve">need of an </w:t>
      </w:r>
      <w:r w:rsidR="001E5A29" w:rsidRPr="008309E1">
        <w:rPr>
          <w:rFonts w:ascii="Times New Roman" w:hAnsi="Times New Roman" w:cs="Times New Roman"/>
          <w:color w:val="000000" w:themeColor="text1"/>
          <w:sz w:val="24"/>
          <w:szCs w:val="24"/>
        </w:rPr>
        <w:t xml:space="preserve">eco-friendly solution </w:t>
      </w:r>
      <w:r w:rsidR="00823875" w:rsidRPr="008309E1">
        <w:rPr>
          <w:rFonts w:ascii="Times New Roman" w:hAnsi="Times New Roman" w:cs="Times New Roman"/>
          <w:color w:val="000000" w:themeColor="text1"/>
          <w:sz w:val="24"/>
          <w:szCs w:val="24"/>
        </w:rPr>
        <w:t>to replace</w:t>
      </w:r>
      <w:r w:rsidR="00EA56FA">
        <w:rPr>
          <w:rFonts w:ascii="Times New Roman" w:hAnsi="Times New Roman" w:cs="Times New Roman"/>
          <w:color w:val="000000" w:themeColor="text1"/>
          <w:sz w:val="24"/>
          <w:szCs w:val="24"/>
        </w:rPr>
        <w:t xml:space="preserve"> or modify</w:t>
      </w:r>
      <w:r w:rsidR="00823875" w:rsidRPr="008309E1">
        <w:rPr>
          <w:rFonts w:ascii="Times New Roman" w:hAnsi="Times New Roman" w:cs="Times New Roman"/>
          <w:color w:val="000000" w:themeColor="text1"/>
          <w:sz w:val="24"/>
          <w:szCs w:val="24"/>
        </w:rPr>
        <w:t xml:space="preserve"> the </w:t>
      </w:r>
      <w:r w:rsidR="0032077C">
        <w:rPr>
          <w:rFonts w:ascii="Times New Roman" w:hAnsi="Times New Roman" w:cs="Times New Roman"/>
          <w:color w:val="000000" w:themeColor="text1"/>
          <w:sz w:val="24"/>
          <w:szCs w:val="24"/>
        </w:rPr>
        <w:t xml:space="preserve">age-old </w:t>
      </w:r>
      <w:r w:rsidR="00823875" w:rsidRPr="008309E1">
        <w:rPr>
          <w:rFonts w:ascii="Times New Roman" w:hAnsi="Times New Roman" w:cs="Times New Roman"/>
          <w:color w:val="000000" w:themeColor="text1"/>
          <w:sz w:val="24"/>
          <w:szCs w:val="24"/>
        </w:rPr>
        <w:t>water treatment methods and achieve a holistic treatment.</w:t>
      </w:r>
    </w:p>
    <w:p w14:paraId="5AB4B521" w14:textId="4A851898" w:rsidR="00B46D0B" w:rsidRPr="008309E1" w:rsidRDefault="00026635" w:rsidP="00071967">
      <w:pPr>
        <w:spacing w:line="360" w:lineRule="auto"/>
        <w:jc w:val="both"/>
        <w:rPr>
          <w:rFonts w:ascii="Times New Roman" w:hAnsi="Times New Roman" w:cs="Times New Roman"/>
          <w:b/>
          <w:bCs/>
          <w:sz w:val="24"/>
          <w:szCs w:val="24"/>
        </w:rPr>
      </w:pPr>
      <w:r w:rsidRPr="008309E1">
        <w:rPr>
          <w:rFonts w:ascii="Times New Roman" w:hAnsi="Times New Roman" w:cs="Times New Roman"/>
          <w:b/>
          <w:bCs/>
          <w:sz w:val="24"/>
          <w:szCs w:val="24"/>
        </w:rPr>
        <w:t>Need for an eco-friendly water treatment solution</w:t>
      </w:r>
    </w:p>
    <w:p w14:paraId="619596B7" w14:textId="1565822F" w:rsidR="00026635" w:rsidRPr="008309E1" w:rsidRDefault="00C57575" w:rsidP="00071967">
      <w:pPr>
        <w:spacing w:line="360" w:lineRule="auto"/>
        <w:jc w:val="both"/>
        <w:rPr>
          <w:rFonts w:ascii="Times New Roman" w:hAnsi="Times New Roman" w:cs="Times New Roman"/>
          <w:sz w:val="24"/>
          <w:szCs w:val="24"/>
        </w:rPr>
      </w:pPr>
      <w:r w:rsidRPr="008309E1">
        <w:rPr>
          <w:rFonts w:ascii="Times New Roman" w:hAnsi="Times New Roman" w:cs="Times New Roman"/>
          <w:sz w:val="24"/>
          <w:szCs w:val="24"/>
        </w:rPr>
        <w:tab/>
      </w:r>
      <w:r w:rsidR="00596499">
        <w:rPr>
          <w:rFonts w:ascii="Times New Roman" w:hAnsi="Times New Roman" w:cs="Times New Roman"/>
          <w:sz w:val="24"/>
          <w:szCs w:val="24"/>
        </w:rPr>
        <w:t xml:space="preserve">Physicochemical properties of the contaminants and the treatment process are the factors influencing the removal of ECs in treatment plants. </w:t>
      </w:r>
      <w:r w:rsidRPr="008309E1">
        <w:rPr>
          <w:rFonts w:ascii="Times New Roman" w:hAnsi="Times New Roman" w:cs="Times New Roman"/>
          <w:sz w:val="24"/>
          <w:szCs w:val="24"/>
        </w:rPr>
        <w:t xml:space="preserve">Some </w:t>
      </w:r>
      <w:r w:rsidR="00596499">
        <w:rPr>
          <w:rFonts w:ascii="Times New Roman" w:hAnsi="Times New Roman" w:cs="Times New Roman"/>
          <w:sz w:val="24"/>
          <w:szCs w:val="24"/>
        </w:rPr>
        <w:t>of the methods applied for the removal of ECs are oxygen-dependent and independent degradation, ultrasound technology, Advanced Oxidation Processes (AOPs), etc. C</w:t>
      </w:r>
      <w:r w:rsidRPr="008309E1">
        <w:rPr>
          <w:rFonts w:ascii="Times New Roman" w:hAnsi="Times New Roman" w:cs="Times New Roman"/>
          <w:sz w:val="24"/>
          <w:szCs w:val="24"/>
        </w:rPr>
        <w:t xml:space="preserve">ertain ECs </w:t>
      </w:r>
      <w:r w:rsidR="00596499">
        <w:rPr>
          <w:rFonts w:ascii="Times New Roman" w:hAnsi="Times New Roman" w:cs="Times New Roman"/>
          <w:sz w:val="24"/>
          <w:szCs w:val="24"/>
        </w:rPr>
        <w:t xml:space="preserve">are highly stable under UV and artificial solar light, hence light-mediated degradation has limited relevance for their remediation. </w:t>
      </w:r>
      <w:r w:rsidR="004A29AB" w:rsidRPr="008309E1">
        <w:rPr>
          <w:rFonts w:ascii="Times New Roman" w:hAnsi="Times New Roman" w:cs="Times New Roman"/>
          <w:sz w:val="24"/>
          <w:szCs w:val="24"/>
        </w:rPr>
        <w:t>C</w:t>
      </w:r>
      <w:r w:rsidRPr="008309E1">
        <w:rPr>
          <w:rFonts w:ascii="Times New Roman" w:hAnsi="Times New Roman" w:cs="Times New Roman"/>
          <w:sz w:val="24"/>
          <w:szCs w:val="24"/>
        </w:rPr>
        <w:t>hlorination</w:t>
      </w:r>
      <w:r w:rsidR="004A29AB" w:rsidRPr="008309E1">
        <w:rPr>
          <w:rFonts w:ascii="Times New Roman" w:hAnsi="Times New Roman" w:cs="Times New Roman"/>
          <w:sz w:val="24"/>
          <w:szCs w:val="24"/>
        </w:rPr>
        <w:t xml:space="preserve"> can form </w:t>
      </w:r>
      <w:r w:rsidRPr="008309E1">
        <w:rPr>
          <w:rFonts w:ascii="Times New Roman" w:hAnsi="Times New Roman" w:cs="Times New Roman"/>
          <w:sz w:val="24"/>
          <w:szCs w:val="24"/>
        </w:rPr>
        <w:t xml:space="preserve">halogenated </w:t>
      </w:r>
      <w:r w:rsidR="00596499">
        <w:rPr>
          <w:rFonts w:ascii="Times New Roman" w:hAnsi="Times New Roman" w:cs="Times New Roman"/>
          <w:sz w:val="24"/>
          <w:szCs w:val="24"/>
        </w:rPr>
        <w:t>end</w:t>
      </w:r>
      <w:r w:rsidRPr="008309E1">
        <w:rPr>
          <w:rFonts w:ascii="Times New Roman" w:hAnsi="Times New Roman" w:cs="Times New Roman"/>
          <w:sz w:val="24"/>
          <w:szCs w:val="24"/>
        </w:rPr>
        <w:t xml:space="preserve">-products </w:t>
      </w:r>
      <w:r w:rsidR="004A29AB" w:rsidRPr="008309E1">
        <w:rPr>
          <w:rFonts w:ascii="Times New Roman" w:hAnsi="Times New Roman" w:cs="Times New Roman"/>
          <w:sz w:val="24"/>
          <w:szCs w:val="24"/>
        </w:rPr>
        <w:t xml:space="preserve">which are </w:t>
      </w:r>
      <w:r w:rsidR="00596499">
        <w:rPr>
          <w:rFonts w:ascii="Times New Roman" w:hAnsi="Times New Roman" w:cs="Times New Roman"/>
          <w:sz w:val="24"/>
          <w:szCs w:val="24"/>
        </w:rPr>
        <w:t xml:space="preserve">highly </w:t>
      </w:r>
      <w:r w:rsidR="004A29AB" w:rsidRPr="008309E1">
        <w:rPr>
          <w:rFonts w:ascii="Times New Roman" w:hAnsi="Times New Roman" w:cs="Times New Roman"/>
          <w:sz w:val="24"/>
          <w:szCs w:val="24"/>
        </w:rPr>
        <w:t xml:space="preserve">carcinogenic. </w:t>
      </w:r>
      <w:r w:rsidR="003C4525">
        <w:rPr>
          <w:rFonts w:ascii="Times New Roman" w:hAnsi="Times New Roman" w:cs="Times New Roman"/>
          <w:sz w:val="24"/>
          <w:szCs w:val="24"/>
        </w:rPr>
        <w:t>Though o</w:t>
      </w:r>
      <w:r w:rsidRPr="008309E1">
        <w:rPr>
          <w:rFonts w:ascii="Times New Roman" w:hAnsi="Times New Roman" w:cs="Times New Roman"/>
          <w:sz w:val="24"/>
          <w:szCs w:val="24"/>
        </w:rPr>
        <w:t>zonation could re</w:t>
      </w:r>
      <w:r w:rsidR="003C4525">
        <w:rPr>
          <w:rFonts w:ascii="Times New Roman" w:hAnsi="Times New Roman" w:cs="Times New Roman"/>
          <w:sz w:val="24"/>
          <w:szCs w:val="24"/>
        </w:rPr>
        <w:t>mediate</w:t>
      </w:r>
      <w:r w:rsidRPr="008309E1">
        <w:rPr>
          <w:rFonts w:ascii="Times New Roman" w:hAnsi="Times New Roman" w:cs="Times New Roman"/>
          <w:sz w:val="24"/>
          <w:szCs w:val="24"/>
        </w:rPr>
        <w:t xml:space="preserve"> </w:t>
      </w:r>
      <w:r w:rsidR="004A29AB" w:rsidRPr="008309E1">
        <w:rPr>
          <w:rFonts w:ascii="Times New Roman" w:hAnsi="Times New Roman" w:cs="Times New Roman"/>
          <w:sz w:val="24"/>
          <w:szCs w:val="24"/>
        </w:rPr>
        <w:t>ECs</w:t>
      </w:r>
      <w:r w:rsidRPr="008309E1">
        <w:rPr>
          <w:rFonts w:ascii="Times New Roman" w:hAnsi="Times New Roman" w:cs="Times New Roman"/>
          <w:sz w:val="24"/>
          <w:szCs w:val="24"/>
        </w:rPr>
        <w:t xml:space="preserve"> from </w:t>
      </w:r>
      <w:r w:rsidR="003C4525">
        <w:rPr>
          <w:rFonts w:ascii="Times New Roman" w:hAnsi="Times New Roman" w:cs="Times New Roman"/>
          <w:sz w:val="24"/>
          <w:szCs w:val="24"/>
        </w:rPr>
        <w:t xml:space="preserve">oxygenated </w:t>
      </w:r>
      <w:r w:rsidRPr="008309E1">
        <w:rPr>
          <w:rFonts w:ascii="Times New Roman" w:hAnsi="Times New Roman" w:cs="Times New Roman"/>
          <w:sz w:val="24"/>
          <w:szCs w:val="24"/>
        </w:rPr>
        <w:t>grey water, ozonation can also form potent carcinogenic bromate ion.</w:t>
      </w:r>
      <w:r w:rsidR="004A29AB" w:rsidRPr="008309E1">
        <w:rPr>
          <w:rFonts w:ascii="Times New Roman" w:hAnsi="Times New Roman" w:cs="Times New Roman"/>
          <w:sz w:val="24"/>
          <w:szCs w:val="24"/>
        </w:rPr>
        <w:t xml:space="preserve"> </w:t>
      </w:r>
      <w:r w:rsidRPr="008309E1">
        <w:rPr>
          <w:rFonts w:ascii="Times New Roman" w:hAnsi="Times New Roman" w:cs="Times New Roman"/>
          <w:sz w:val="24"/>
          <w:szCs w:val="24"/>
        </w:rPr>
        <w:t>Reverse osmosis achieves a</w:t>
      </w:r>
      <w:r w:rsidR="004A29AB" w:rsidRPr="008309E1">
        <w:rPr>
          <w:rFonts w:ascii="Times New Roman" w:hAnsi="Times New Roman" w:cs="Times New Roman"/>
          <w:sz w:val="24"/>
          <w:szCs w:val="24"/>
        </w:rPr>
        <w:t xml:space="preserve">n effective removal, </w:t>
      </w:r>
      <w:r w:rsidRPr="008309E1">
        <w:rPr>
          <w:rFonts w:ascii="Times New Roman" w:hAnsi="Times New Roman" w:cs="Times New Roman"/>
          <w:sz w:val="24"/>
          <w:szCs w:val="24"/>
        </w:rPr>
        <w:t>but it is still not generally utilised because it is a very expensive treatment process.</w:t>
      </w:r>
      <w:r w:rsidR="004A29AB" w:rsidRPr="008309E1">
        <w:rPr>
          <w:rFonts w:ascii="Times New Roman" w:hAnsi="Times New Roman" w:cs="Times New Roman"/>
          <w:sz w:val="24"/>
          <w:szCs w:val="24"/>
        </w:rPr>
        <w:t xml:space="preserve"> </w:t>
      </w:r>
      <w:r w:rsidR="00B22295">
        <w:rPr>
          <w:rFonts w:ascii="Times New Roman" w:hAnsi="Times New Roman" w:cs="Times New Roman"/>
          <w:sz w:val="24"/>
          <w:szCs w:val="24"/>
        </w:rPr>
        <w:t>As a result</w:t>
      </w:r>
      <w:r w:rsidRPr="008309E1">
        <w:rPr>
          <w:rFonts w:ascii="Times New Roman" w:hAnsi="Times New Roman" w:cs="Times New Roman"/>
          <w:sz w:val="24"/>
          <w:szCs w:val="24"/>
        </w:rPr>
        <w:t xml:space="preserve">, although </w:t>
      </w:r>
      <w:r w:rsidR="00B22295">
        <w:rPr>
          <w:rFonts w:ascii="Times New Roman" w:hAnsi="Times New Roman" w:cs="Times New Roman"/>
          <w:sz w:val="24"/>
          <w:szCs w:val="24"/>
        </w:rPr>
        <w:t>sophisticat</w:t>
      </w:r>
      <w:r w:rsidRPr="008309E1">
        <w:rPr>
          <w:rFonts w:ascii="Times New Roman" w:hAnsi="Times New Roman" w:cs="Times New Roman"/>
          <w:sz w:val="24"/>
          <w:szCs w:val="24"/>
        </w:rPr>
        <w:t xml:space="preserve">ed </w:t>
      </w:r>
      <w:r w:rsidR="00B22295">
        <w:rPr>
          <w:rFonts w:ascii="Times New Roman" w:hAnsi="Times New Roman" w:cs="Times New Roman"/>
          <w:sz w:val="24"/>
          <w:szCs w:val="24"/>
        </w:rPr>
        <w:t xml:space="preserve">treatment </w:t>
      </w:r>
      <w:r w:rsidRPr="008309E1">
        <w:rPr>
          <w:rFonts w:ascii="Times New Roman" w:hAnsi="Times New Roman" w:cs="Times New Roman"/>
          <w:sz w:val="24"/>
          <w:szCs w:val="24"/>
        </w:rPr>
        <w:t>techniques lead to high</w:t>
      </w:r>
      <w:r w:rsidR="00B22295">
        <w:rPr>
          <w:rFonts w:ascii="Times New Roman" w:hAnsi="Times New Roman" w:cs="Times New Roman"/>
          <w:sz w:val="24"/>
          <w:szCs w:val="24"/>
        </w:rPr>
        <w:t xml:space="preserve"> contaminant removal</w:t>
      </w:r>
      <w:r w:rsidRPr="008309E1">
        <w:rPr>
          <w:rFonts w:ascii="Times New Roman" w:hAnsi="Times New Roman" w:cs="Times New Roman"/>
          <w:sz w:val="24"/>
          <w:szCs w:val="24"/>
        </w:rPr>
        <w:t xml:space="preserve">, the </w:t>
      </w:r>
      <w:r w:rsidR="00B22295">
        <w:rPr>
          <w:rFonts w:ascii="Times New Roman" w:hAnsi="Times New Roman" w:cs="Times New Roman"/>
          <w:sz w:val="24"/>
          <w:szCs w:val="24"/>
        </w:rPr>
        <w:t>resultant end</w:t>
      </w:r>
      <w:r w:rsidRPr="008309E1">
        <w:rPr>
          <w:rFonts w:ascii="Times New Roman" w:hAnsi="Times New Roman" w:cs="Times New Roman"/>
          <w:sz w:val="24"/>
          <w:szCs w:val="24"/>
        </w:rPr>
        <w:t>-products and their</w:t>
      </w:r>
      <w:r w:rsidR="00B22295">
        <w:rPr>
          <w:rFonts w:ascii="Times New Roman" w:hAnsi="Times New Roman" w:cs="Times New Roman"/>
          <w:sz w:val="24"/>
          <w:szCs w:val="24"/>
        </w:rPr>
        <w:t xml:space="preserve"> deployment and operational </w:t>
      </w:r>
      <w:r w:rsidRPr="008309E1">
        <w:rPr>
          <w:rFonts w:ascii="Times New Roman" w:hAnsi="Times New Roman" w:cs="Times New Roman"/>
          <w:sz w:val="24"/>
          <w:szCs w:val="24"/>
        </w:rPr>
        <w:t xml:space="preserve">cost should be </w:t>
      </w:r>
      <w:r w:rsidR="00B22295">
        <w:rPr>
          <w:rFonts w:ascii="Times New Roman" w:hAnsi="Times New Roman" w:cs="Times New Roman"/>
          <w:sz w:val="24"/>
          <w:szCs w:val="24"/>
        </w:rPr>
        <w:t xml:space="preserve">given due consideration </w:t>
      </w:r>
      <w:r w:rsidRPr="008309E1">
        <w:rPr>
          <w:rFonts w:ascii="Times New Roman" w:hAnsi="Times New Roman" w:cs="Times New Roman"/>
          <w:sz w:val="24"/>
          <w:szCs w:val="24"/>
        </w:rPr>
        <w:t xml:space="preserve">before their </w:t>
      </w:r>
      <w:r w:rsidR="00B22295">
        <w:rPr>
          <w:rFonts w:ascii="Times New Roman" w:hAnsi="Times New Roman" w:cs="Times New Roman"/>
          <w:sz w:val="24"/>
          <w:szCs w:val="24"/>
        </w:rPr>
        <w:t>execu</w:t>
      </w:r>
      <w:r w:rsidRPr="008309E1">
        <w:rPr>
          <w:rFonts w:ascii="Times New Roman" w:hAnsi="Times New Roman" w:cs="Times New Roman"/>
          <w:sz w:val="24"/>
          <w:szCs w:val="24"/>
        </w:rPr>
        <w:t>tion.</w:t>
      </w:r>
      <w:r w:rsidR="00ED518C" w:rsidRPr="008309E1">
        <w:rPr>
          <w:rFonts w:ascii="Times New Roman" w:hAnsi="Times New Roman" w:cs="Times New Roman"/>
          <w:sz w:val="24"/>
          <w:szCs w:val="24"/>
        </w:rPr>
        <w:t xml:space="preserve"> </w:t>
      </w:r>
      <w:r w:rsidRPr="008309E1">
        <w:rPr>
          <w:rFonts w:ascii="Times New Roman" w:hAnsi="Times New Roman" w:cs="Times New Roman"/>
          <w:sz w:val="24"/>
          <w:szCs w:val="24"/>
        </w:rPr>
        <w:t xml:space="preserve">Since </w:t>
      </w:r>
      <w:r w:rsidR="00B22295">
        <w:rPr>
          <w:rFonts w:ascii="Times New Roman" w:hAnsi="Times New Roman" w:cs="Times New Roman"/>
          <w:sz w:val="24"/>
          <w:szCs w:val="24"/>
        </w:rPr>
        <w:t xml:space="preserve">the age-old </w:t>
      </w:r>
      <w:r w:rsidR="00634691">
        <w:rPr>
          <w:rFonts w:ascii="Times New Roman" w:hAnsi="Times New Roman" w:cs="Times New Roman"/>
          <w:sz w:val="24"/>
          <w:szCs w:val="24"/>
        </w:rPr>
        <w:t>water</w:t>
      </w:r>
      <w:r w:rsidRPr="008309E1">
        <w:rPr>
          <w:rFonts w:ascii="Times New Roman" w:hAnsi="Times New Roman" w:cs="Times New Roman"/>
          <w:sz w:val="24"/>
          <w:szCs w:val="24"/>
        </w:rPr>
        <w:t xml:space="preserve"> treatment </w:t>
      </w:r>
      <w:r w:rsidR="00B22295">
        <w:rPr>
          <w:rFonts w:ascii="Times New Roman" w:hAnsi="Times New Roman" w:cs="Times New Roman"/>
          <w:sz w:val="24"/>
          <w:szCs w:val="24"/>
        </w:rPr>
        <w:t>methods</w:t>
      </w:r>
      <w:r w:rsidRPr="008309E1">
        <w:rPr>
          <w:rFonts w:ascii="Times New Roman" w:hAnsi="Times New Roman" w:cs="Times New Roman"/>
          <w:sz w:val="24"/>
          <w:szCs w:val="24"/>
        </w:rPr>
        <w:t xml:space="preserve"> and </w:t>
      </w:r>
      <w:r w:rsidR="00B22295">
        <w:rPr>
          <w:rFonts w:ascii="Times New Roman" w:hAnsi="Times New Roman" w:cs="Times New Roman"/>
          <w:sz w:val="24"/>
          <w:szCs w:val="24"/>
        </w:rPr>
        <w:t xml:space="preserve">sophisticated </w:t>
      </w:r>
      <w:r w:rsidRPr="008309E1">
        <w:rPr>
          <w:rFonts w:ascii="Times New Roman" w:hAnsi="Times New Roman" w:cs="Times New Roman"/>
          <w:sz w:val="24"/>
          <w:szCs w:val="24"/>
        </w:rPr>
        <w:t>physicochemical</w:t>
      </w:r>
      <w:r w:rsidR="00B22295">
        <w:rPr>
          <w:rFonts w:ascii="Times New Roman" w:hAnsi="Times New Roman" w:cs="Times New Roman"/>
          <w:sz w:val="24"/>
          <w:szCs w:val="24"/>
        </w:rPr>
        <w:t xml:space="preserve"> remediation methods </w:t>
      </w:r>
      <w:r w:rsidRPr="008309E1">
        <w:rPr>
          <w:rFonts w:ascii="Times New Roman" w:hAnsi="Times New Roman" w:cs="Times New Roman"/>
          <w:sz w:val="24"/>
          <w:szCs w:val="24"/>
        </w:rPr>
        <w:t xml:space="preserve">are </w:t>
      </w:r>
      <w:r w:rsidR="00B22295">
        <w:rPr>
          <w:rFonts w:ascii="Times New Roman" w:hAnsi="Times New Roman" w:cs="Times New Roman"/>
          <w:sz w:val="24"/>
          <w:szCs w:val="24"/>
        </w:rPr>
        <w:t xml:space="preserve">insufficient </w:t>
      </w:r>
      <w:r w:rsidRPr="008309E1">
        <w:rPr>
          <w:rFonts w:ascii="Times New Roman" w:hAnsi="Times New Roman" w:cs="Times New Roman"/>
          <w:sz w:val="24"/>
          <w:szCs w:val="24"/>
        </w:rPr>
        <w:t xml:space="preserve">for the </w:t>
      </w:r>
      <w:r w:rsidR="00B22295">
        <w:rPr>
          <w:rFonts w:ascii="Times New Roman" w:hAnsi="Times New Roman" w:cs="Times New Roman"/>
          <w:sz w:val="24"/>
          <w:szCs w:val="24"/>
        </w:rPr>
        <w:t xml:space="preserve">disruption of </w:t>
      </w:r>
      <w:r w:rsidR="004A29AB" w:rsidRPr="008309E1">
        <w:rPr>
          <w:rFonts w:ascii="Times New Roman" w:hAnsi="Times New Roman" w:cs="Times New Roman"/>
          <w:sz w:val="24"/>
          <w:szCs w:val="24"/>
        </w:rPr>
        <w:t>ECs</w:t>
      </w:r>
      <w:r w:rsidR="00B22295">
        <w:rPr>
          <w:rFonts w:ascii="Times New Roman" w:hAnsi="Times New Roman" w:cs="Times New Roman"/>
          <w:sz w:val="24"/>
          <w:szCs w:val="24"/>
        </w:rPr>
        <w:t xml:space="preserve"> from the system</w:t>
      </w:r>
      <w:r w:rsidRPr="008309E1">
        <w:rPr>
          <w:rFonts w:ascii="Times New Roman" w:hAnsi="Times New Roman" w:cs="Times New Roman"/>
          <w:sz w:val="24"/>
          <w:szCs w:val="24"/>
        </w:rPr>
        <w:t xml:space="preserve">, it is essential to </w:t>
      </w:r>
      <w:r w:rsidR="00B22295">
        <w:rPr>
          <w:rFonts w:ascii="Times New Roman" w:hAnsi="Times New Roman" w:cs="Times New Roman"/>
          <w:sz w:val="24"/>
          <w:szCs w:val="24"/>
        </w:rPr>
        <w:t xml:space="preserve">replace them with other novel approaches </w:t>
      </w:r>
      <w:r w:rsidRPr="008309E1">
        <w:rPr>
          <w:rFonts w:ascii="Times New Roman" w:hAnsi="Times New Roman" w:cs="Times New Roman"/>
          <w:sz w:val="24"/>
          <w:szCs w:val="24"/>
        </w:rPr>
        <w:t xml:space="preserve">and </w:t>
      </w:r>
      <w:r w:rsidR="00B22295">
        <w:rPr>
          <w:rFonts w:ascii="Times New Roman" w:hAnsi="Times New Roman" w:cs="Times New Roman"/>
          <w:sz w:val="24"/>
          <w:szCs w:val="24"/>
        </w:rPr>
        <w:t xml:space="preserve">safeguard the lives of </w:t>
      </w:r>
      <w:r w:rsidRPr="008309E1">
        <w:rPr>
          <w:rFonts w:ascii="Times New Roman" w:hAnsi="Times New Roman" w:cs="Times New Roman"/>
          <w:sz w:val="24"/>
          <w:szCs w:val="24"/>
        </w:rPr>
        <w:t>aquatic organisms</w:t>
      </w:r>
      <w:r w:rsidR="000B5072" w:rsidRPr="008309E1">
        <w:rPr>
          <w:rFonts w:ascii="Times New Roman" w:hAnsi="Times New Roman" w:cs="Times New Roman"/>
          <w:sz w:val="24"/>
          <w:szCs w:val="24"/>
        </w:rPr>
        <w:t>.</w:t>
      </w:r>
    </w:p>
    <w:p w14:paraId="42C3E19E" w14:textId="77777777" w:rsidR="004A78DE" w:rsidRPr="008309E1" w:rsidRDefault="004A78DE" w:rsidP="00071967">
      <w:pPr>
        <w:spacing w:line="360" w:lineRule="auto"/>
        <w:jc w:val="both"/>
        <w:rPr>
          <w:rFonts w:ascii="Times New Roman" w:hAnsi="Times New Roman" w:cs="Times New Roman"/>
          <w:sz w:val="24"/>
          <w:szCs w:val="24"/>
        </w:rPr>
      </w:pPr>
      <w:r w:rsidRPr="008309E1">
        <w:rPr>
          <w:rFonts w:ascii="Times New Roman" w:hAnsi="Times New Roman" w:cs="Times New Roman"/>
          <w:b/>
          <w:bCs/>
          <w:sz w:val="24"/>
          <w:szCs w:val="24"/>
        </w:rPr>
        <w:t>Biochar: A Green Technology</w:t>
      </w:r>
    </w:p>
    <w:p w14:paraId="38012E9A" w14:textId="33D8E02B" w:rsidR="00547433" w:rsidRPr="008309E1" w:rsidRDefault="00547433" w:rsidP="00071967">
      <w:pPr>
        <w:spacing w:line="360" w:lineRule="auto"/>
        <w:ind w:firstLine="720"/>
        <w:jc w:val="both"/>
        <w:rPr>
          <w:rFonts w:ascii="Times New Roman" w:hAnsi="Times New Roman" w:cs="Times New Roman"/>
          <w:sz w:val="24"/>
          <w:szCs w:val="24"/>
        </w:rPr>
      </w:pPr>
      <w:r w:rsidRPr="008309E1">
        <w:rPr>
          <w:rFonts w:ascii="Times New Roman" w:hAnsi="Times New Roman" w:cs="Times New Roman"/>
          <w:sz w:val="24"/>
          <w:szCs w:val="24"/>
        </w:rPr>
        <w:t xml:space="preserve">Globally, </w:t>
      </w:r>
      <w:r w:rsidR="005243E2" w:rsidRPr="008309E1">
        <w:rPr>
          <w:rFonts w:ascii="Times New Roman" w:hAnsi="Times New Roman" w:cs="Times New Roman"/>
          <w:sz w:val="24"/>
          <w:szCs w:val="24"/>
        </w:rPr>
        <w:t>abundant agricultural wastes are generated in the process of meeting the nutritional demands of the growing population. India produces about 350-990Mt of agricultural waste yearly and is the second largest producer after China</w:t>
      </w:r>
      <w:r w:rsidR="006D1A28">
        <w:rPr>
          <w:rFonts w:ascii="Times New Roman" w:hAnsi="Times New Roman" w:cs="Times New Roman"/>
          <w:sz w:val="24"/>
          <w:szCs w:val="24"/>
        </w:rPr>
        <w:t xml:space="preserve"> </w:t>
      </w:r>
      <w:r w:rsidR="006D1A28">
        <w:rPr>
          <w:rFonts w:ascii="Times New Roman" w:hAnsi="Times New Roman" w:cs="Times New Roman"/>
          <w:sz w:val="24"/>
          <w:szCs w:val="24"/>
        </w:rPr>
        <w:fldChar w:fldCharType="begin"/>
      </w:r>
      <w:r w:rsidR="006D1A28">
        <w:rPr>
          <w:rFonts w:ascii="Times New Roman" w:hAnsi="Times New Roman" w:cs="Times New Roman"/>
          <w:sz w:val="24"/>
          <w:szCs w:val="24"/>
        </w:rPr>
        <w:instrText xml:space="preserve"> ADDIN ZOTERO_ITEM CSL_CITATION {"citationID":"vrtb5rbO","properties":{"formattedCitation":"(Koul et al., 2022)","plainCitation":"(Koul et al., 2022)","noteIndex":0},"citationItems":[{"id":141,"uris":["http://zotero.org/users/local/RN29J8pR/items/RTCZGQ82"],"itemData":{"id":141,"type":"article-journal","container-title":"Environmental Research","note":"publisher: Elsevier","page":"112285","source":"Google Scholar","title":"Agricultural waste management strategies for environmental sustainability","volume":"206","author":[{"family":"Koul","given":"Bhupendra"},{"family":"Yakoob","given":"Mohammad"},{"family":"Shah","given":"Maulin P."}],"issued":{"date-parts":[["2022"]]}}}],"schema":"https://github.com/citation-style-language/schema/raw/master/csl-citation.json"} </w:instrText>
      </w:r>
      <w:r w:rsidR="006D1A28">
        <w:rPr>
          <w:rFonts w:ascii="Times New Roman" w:hAnsi="Times New Roman" w:cs="Times New Roman"/>
          <w:sz w:val="24"/>
          <w:szCs w:val="24"/>
        </w:rPr>
        <w:fldChar w:fldCharType="separate"/>
      </w:r>
      <w:r w:rsidR="006D1A28" w:rsidRPr="006D1A28">
        <w:rPr>
          <w:rFonts w:ascii="Times New Roman" w:hAnsi="Times New Roman" w:cs="Times New Roman"/>
          <w:sz w:val="24"/>
        </w:rPr>
        <w:t>(Koul et al., 2022)</w:t>
      </w:r>
      <w:r w:rsidR="006D1A28">
        <w:rPr>
          <w:rFonts w:ascii="Times New Roman" w:hAnsi="Times New Roman" w:cs="Times New Roman"/>
          <w:sz w:val="24"/>
          <w:szCs w:val="24"/>
        </w:rPr>
        <w:fldChar w:fldCharType="end"/>
      </w:r>
      <w:r w:rsidR="005243E2" w:rsidRPr="008309E1">
        <w:rPr>
          <w:rFonts w:ascii="Times New Roman" w:hAnsi="Times New Roman" w:cs="Times New Roman"/>
          <w:sz w:val="24"/>
          <w:szCs w:val="24"/>
        </w:rPr>
        <w:t>, of which only 25-30% is reused. The limited and improper management causing pollution, has created an urgent need to devise strategies for their timely and planned disposal.</w:t>
      </w:r>
    </w:p>
    <w:p w14:paraId="232A376B" w14:textId="6143E03F" w:rsidR="006B56D5" w:rsidRPr="008309E1" w:rsidRDefault="00B46D0B" w:rsidP="00071967">
      <w:pPr>
        <w:spacing w:line="360" w:lineRule="auto"/>
        <w:ind w:firstLine="720"/>
        <w:jc w:val="both"/>
        <w:rPr>
          <w:rFonts w:ascii="Times New Roman" w:hAnsi="Times New Roman" w:cs="Times New Roman"/>
          <w:sz w:val="24"/>
          <w:szCs w:val="24"/>
        </w:rPr>
      </w:pPr>
      <w:r w:rsidRPr="008309E1">
        <w:rPr>
          <w:rFonts w:ascii="Times New Roman" w:hAnsi="Times New Roman" w:cs="Times New Roman"/>
          <w:sz w:val="24"/>
          <w:szCs w:val="24"/>
        </w:rPr>
        <w:t xml:space="preserve">Biochar is a porous, solid material made by thermochemically converting </w:t>
      </w:r>
      <w:r w:rsidR="009856B7" w:rsidRPr="008309E1">
        <w:rPr>
          <w:rFonts w:ascii="Times New Roman" w:hAnsi="Times New Roman" w:cs="Times New Roman"/>
          <w:sz w:val="24"/>
          <w:szCs w:val="24"/>
        </w:rPr>
        <w:t>agro-</w:t>
      </w:r>
      <w:r w:rsidRPr="008309E1">
        <w:rPr>
          <w:rFonts w:ascii="Times New Roman" w:hAnsi="Times New Roman" w:cs="Times New Roman"/>
          <w:sz w:val="24"/>
          <w:szCs w:val="24"/>
        </w:rPr>
        <w:t xml:space="preserve">waste biomass in an oxygen-depleted or anaerobic atmosphere (Modified from </w:t>
      </w:r>
      <w:r w:rsidR="006D1A28">
        <w:rPr>
          <w:rFonts w:ascii="Times New Roman" w:hAnsi="Times New Roman" w:cs="Times New Roman"/>
          <w:sz w:val="24"/>
          <w:szCs w:val="24"/>
        </w:rPr>
        <w:fldChar w:fldCharType="begin"/>
      </w:r>
      <w:r w:rsidR="006D1A28">
        <w:rPr>
          <w:rFonts w:ascii="Times New Roman" w:hAnsi="Times New Roman" w:cs="Times New Roman"/>
          <w:sz w:val="24"/>
          <w:szCs w:val="24"/>
        </w:rPr>
        <w:instrText xml:space="preserve"> ADDIN ZOTERO_ITEM CSL_CITATION {"citationID":"7Kq3OWzj","properties":{"formattedCitation":"(Definition, 2015)","plainCitation":"(Definition, 2015)","noteIndex":0},"citationItems":[{"id":130,"uris":["http://zotero.org/users/local/RN29J8pR/items/M9CDRNUN"],"itemData":{"id":130,"type":"document","publisher":"Version","source":"Google Scholar","title":"Specification Standards: Standardized Product Defini-tion and Product Testing Guidelines for Biochar That Is Used in Soil (aka IBI Biochar Standards)","title-short":"Specification Standards","author":[{"family":"Definition","given":"Product"}],"issued":{"date-parts":[["2015"]]}}}],"schema":"https://github.com/citation-style-language/schema/raw/master/csl-citation.json"} </w:instrText>
      </w:r>
      <w:r w:rsidR="006D1A28">
        <w:rPr>
          <w:rFonts w:ascii="Times New Roman" w:hAnsi="Times New Roman" w:cs="Times New Roman"/>
          <w:sz w:val="24"/>
          <w:szCs w:val="24"/>
        </w:rPr>
        <w:fldChar w:fldCharType="separate"/>
      </w:r>
      <w:r w:rsidR="006D1A28" w:rsidRPr="006D1A28">
        <w:rPr>
          <w:rFonts w:ascii="Times New Roman" w:hAnsi="Times New Roman" w:cs="Times New Roman"/>
          <w:sz w:val="24"/>
        </w:rPr>
        <w:t>(Definition, 2015)</w:t>
      </w:r>
      <w:r w:rsidR="006D1A28">
        <w:rPr>
          <w:rFonts w:ascii="Times New Roman" w:hAnsi="Times New Roman" w:cs="Times New Roman"/>
          <w:sz w:val="24"/>
          <w:szCs w:val="24"/>
        </w:rPr>
        <w:fldChar w:fldCharType="end"/>
      </w:r>
      <w:r w:rsidR="006D1A28">
        <w:rPr>
          <w:rFonts w:ascii="Times New Roman" w:hAnsi="Times New Roman" w:cs="Times New Roman"/>
          <w:sz w:val="24"/>
          <w:szCs w:val="24"/>
        </w:rPr>
        <w:t xml:space="preserve"> and </w:t>
      </w:r>
      <w:r w:rsidR="006D1A28">
        <w:rPr>
          <w:rFonts w:ascii="Times New Roman" w:hAnsi="Times New Roman" w:cs="Times New Roman"/>
          <w:sz w:val="24"/>
          <w:szCs w:val="24"/>
        </w:rPr>
        <w:fldChar w:fldCharType="begin"/>
      </w:r>
      <w:r w:rsidR="006D1A28">
        <w:rPr>
          <w:rFonts w:ascii="Times New Roman" w:hAnsi="Times New Roman" w:cs="Times New Roman"/>
          <w:sz w:val="24"/>
          <w:szCs w:val="24"/>
        </w:rPr>
        <w:instrText xml:space="preserve"> ADDIN ZOTERO_ITEM CSL_CITATION {"citationID":"QlmjeCjp","properties":{"formattedCitation":"(Inyang &amp; Dickenson, 2015)","plainCitation":"(Inyang &amp; Dickenson, 2015)","noteIndex":0},"citationItems":[{"id":131,"uris":["http://zotero.org/users/local/RN29J8pR/items/MZEERZUI"],"itemData":{"id":131,"type":"article-journal","container-title":"Chemosphere","note":"publisher: Elsevier","page":"232–240","source":"Google Scholar","title":"The potential role of biochar in the removal of organic and microbial contaminants from potable and reuse water: A review","title-short":"The potential role of biochar in the removal of organic and microbial contaminants from potable and reuse water","volume":"134","author":[{"family":"Inyang","given":"Mandu"},{"family":"Dickenson","given":"Eric"}],"issued":{"date-parts":[["2015"]]}}}],"schema":"https://github.com/citation-style-language/schema/raw/master/csl-citation.json"} </w:instrText>
      </w:r>
      <w:r w:rsidR="006D1A28">
        <w:rPr>
          <w:rFonts w:ascii="Times New Roman" w:hAnsi="Times New Roman" w:cs="Times New Roman"/>
          <w:sz w:val="24"/>
          <w:szCs w:val="24"/>
        </w:rPr>
        <w:fldChar w:fldCharType="separate"/>
      </w:r>
      <w:r w:rsidR="006D1A28" w:rsidRPr="006D1A28">
        <w:rPr>
          <w:rFonts w:ascii="Times New Roman" w:hAnsi="Times New Roman" w:cs="Times New Roman"/>
          <w:sz w:val="24"/>
        </w:rPr>
        <w:t>(Inyang &amp; Dickenson, 2015)</w:t>
      </w:r>
      <w:r w:rsidR="006D1A28">
        <w:rPr>
          <w:rFonts w:ascii="Times New Roman" w:hAnsi="Times New Roman" w:cs="Times New Roman"/>
          <w:sz w:val="24"/>
          <w:szCs w:val="24"/>
        </w:rPr>
        <w:fldChar w:fldCharType="end"/>
      </w:r>
      <w:r w:rsidRPr="008309E1">
        <w:rPr>
          <w:rFonts w:ascii="Times New Roman" w:hAnsi="Times New Roman" w:cs="Times New Roman"/>
          <w:sz w:val="24"/>
          <w:szCs w:val="24"/>
        </w:rPr>
        <w:t xml:space="preserve">). </w:t>
      </w:r>
      <w:r w:rsidR="00457352" w:rsidRPr="008309E1">
        <w:rPr>
          <w:rFonts w:ascii="Times New Roman" w:hAnsi="Times New Roman" w:cs="Times New Roman"/>
          <w:sz w:val="24"/>
          <w:szCs w:val="24"/>
        </w:rPr>
        <w:t>It is highly biodegradable</w:t>
      </w:r>
      <w:r w:rsidR="00664D52">
        <w:rPr>
          <w:rFonts w:ascii="Times New Roman" w:hAnsi="Times New Roman" w:cs="Times New Roman"/>
          <w:sz w:val="24"/>
          <w:szCs w:val="24"/>
        </w:rPr>
        <w:t xml:space="preserve"> with very high carbon content </w:t>
      </w:r>
      <w:r w:rsidR="006B56D5" w:rsidRPr="008309E1">
        <w:rPr>
          <w:rFonts w:ascii="Times New Roman" w:hAnsi="Times New Roman" w:cs="Times New Roman"/>
          <w:sz w:val="24"/>
          <w:szCs w:val="24"/>
        </w:rPr>
        <w:lastRenderedPageBreak/>
        <w:t xml:space="preserve">and </w:t>
      </w:r>
      <w:r w:rsidR="00664D52">
        <w:rPr>
          <w:rFonts w:ascii="Times New Roman" w:hAnsi="Times New Roman" w:cs="Times New Roman"/>
          <w:sz w:val="24"/>
          <w:szCs w:val="24"/>
        </w:rPr>
        <w:t>adequate</w:t>
      </w:r>
      <w:r w:rsidR="006B56D5" w:rsidRPr="008309E1">
        <w:rPr>
          <w:rFonts w:ascii="Times New Roman" w:hAnsi="Times New Roman" w:cs="Times New Roman"/>
          <w:sz w:val="24"/>
          <w:szCs w:val="24"/>
        </w:rPr>
        <w:t xml:space="preserve"> </w:t>
      </w:r>
      <w:r w:rsidR="00664D52">
        <w:rPr>
          <w:rFonts w:ascii="Times New Roman" w:hAnsi="Times New Roman" w:cs="Times New Roman"/>
          <w:sz w:val="24"/>
          <w:szCs w:val="24"/>
        </w:rPr>
        <w:t xml:space="preserve">elemental composition </w:t>
      </w:r>
      <w:r w:rsidR="006B56D5" w:rsidRPr="008309E1">
        <w:rPr>
          <w:rFonts w:ascii="Times New Roman" w:hAnsi="Times New Roman" w:cs="Times New Roman"/>
          <w:sz w:val="24"/>
          <w:szCs w:val="24"/>
        </w:rPr>
        <w:t xml:space="preserve">such as </w:t>
      </w:r>
      <w:r w:rsidR="00664D52">
        <w:rPr>
          <w:rFonts w:ascii="Times New Roman" w:hAnsi="Times New Roman" w:cs="Times New Roman"/>
          <w:sz w:val="24"/>
          <w:szCs w:val="24"/>
        </w:rPr>
        <w:t xml:space="preserve">K, Na, Mg, Ca, Cu, Zn, Fe, etc. It is characterised by high surface area, high functionality, high porosity and high pH. </w:t>
      </w:r>
      <w:r w:rsidRPr="008309E1">
        <w:rPr>
          <w:rFonts w:ascii="Times New Roman" w:hAnsi="Times New Roman" w:cs="Times New Roman"/>
          <w:sz w:val="24"/>
          <w:szCs w:val="24"/>
        </w:rPr>
        <w:t xml:space="preserve">The pores in biochar's pore network range in size from macropores </w:t>
      </w:r>
      <w:r w:rsidR="00C9606F">
        <w:rPr>
          <w:rFonts w:ascii="Times New Roman" w:hAnsi="Times New Roman" w:cs="Times New Roman"/>
          <w:sz w:val="24"/>
          <w:szCs w:val="24"/>
        </w:rPr>
        <w:t xml:space="preserve">(&gt;/= </w:t>
      </w:r>
      <w:r w:rsidRPr="008309E1">
        <w:rPr>
          <w:rFonts w:ascii="Times New Roman" w:hAnsi="Times New Roman" w:cs="Times New Roman"/>
          <w:sz w:val="24"/>
          <w:szCs w:val="24"/>
        </w:rPr>
        <w:t>50 nm</w:t>
      </w:r>
      <w:r w:rsidR="00C9606F">
        <w:rPr>
          <w:rFonts w:ascii="Times New Roman" w:hAnsi="Times New Roman" w:cs="Times New Roman"/>
          <w:sz w:val="24"/>
          <w:szCs w:val="24"/>
        </w:rPr>
        <w:t>)</w:t>
      </w:r>
      <w:r w:rsidRPr="008309E1">
        <w:rPr>
          <w:rFonts w:ascii="Times New Roman" w:hAnsi="Times New Roman" w:cs="Times New Roman"/>
          <w:sz w:val="24"/>
          <w:szCs w:val="24"/>
        </w:rPr>
        <w:t xml:space="preserve">, and mesopores </w:t>
      </w:r>
      <w:r w:rsidR="00C30A87">
        <w:rPr>
          <w:rFonts w:ascii="Times New Roman" w:hAnsi="Times New Roman" w:cs="Times New Roman"/>
          <w:sz w:val="24"/>
          <w:szCs w:val="24"/>
        </w:rPr>
        <w:t>(</w:t>
      </w:r>
      <w:r w:rsidRPr="008309E1">
        <w:rPr>
          <w:rFonts w:ascii="Times New Roman" w:hAnsi="Times New Roman" w:cs="Times New Roman"/>
          <w:sz w:val="24"/>
          <w:szCs w:val="24"/>
        </w:rPr>
        <w:t>2</w:t>
      </w:r>
      <w:r w:rsidR="00C30A87">
        <w:rPr>
          <w:rFonts w:ascii="Times New Roman" w:hAnsi="Times New Roman" w:cs="Times New Roman"/>
          <w:sz w:val="24"/>
          <w:szCs w:val="24"/>
        </w:rPr>
        <w:t>-</w:t>
      </w:r>
      <w:r w:rsidRPr="008309E1">
        <w:rPr>
          <w:rFonts w:ascii="Times New Roman" w:hAnsi="Times New Roman" w:cs="Times New Roman"/>
          <w:sz w:val="24"/>
          <w:szCs w:val="24"/>
        </w:rPr>
        <w:t xml:space="preserve"> 50 nm</w:t>
      </w:r>
      <w:r w:rsidR="00C30A87">
        <w:rPr>
          <w:rFonts w:ascii="Times New Roman" w:hAnsi="Times New Roman" w:cs="Times New Roman"/>
          <w:sz w:val="24"/>
          <w:szCs w:val="24"/>
        </w:rPr>
        <w:t xml:space="preserve">) </w:t>
      </w:r>
      <w:r w:rsidRPr="008309E1">
        <w:rPr>
          <w:rFonts w:ascii="Times New Roman" w:hAnsi="Times New Roman" w:cs="Times New Roman"/>
          <w:sz w:val="24"/>
          <w:szCs w:val="24"/>
        </w:rPr>
        <w:t xml:space="preserve">to micropores </w:t>
      </w:r>
      <w:r w:rsidR="00C30A87">
        <w:rPr>
          <w:rFonts w:ascii="Times New Roman" w:hAnsi="Times New Roman" w:cs="Times New Roman"/>
          <w:sz w:val="24"/>
          <w:szCs w:val="24"/>
        </w:rPr>
        <w:t xml:space="preserve">(&lt;/= </w:t>
      </w:r>
      <w:r w:rsidRPr="008309E1">
        <w:rPr>
          <w:rFonts w:ascii="Times New Roman" w:hAnsi="Times New Roman" w:cs="Times New Roman"/>
          <w:sz w:val="24"/>
          <w:szCs w:val="24"/>
        </w:rPr>
        <w:t>2 nm</w:t>
      </w:r>
      <w:r w:rsidR="00C30A87">
        <w:rPr>
          <w:rFonts w:ascii="Times New Roman" w:hAnsi="Times New Roman" w:cs="Times New Roman"/>
          <w:sz w:val="24"/>
          <w:szCs w:val="24"/>
        </w:rPr>
        <w:t xml:space="preserve">) </w:t>
      </w:r>
      <w:r w:rsidR="00C044EE">
        <w:rPr>
          <w:rFonts w:ascii="Times New Roman" w:hAnsi="Times New Roman" w:cs="Times New Roman"/>
          <w:sz w:val="24"/>
          <w:szCs w:val="24"/>
        </w:rPr>
        <w:fldChar w:fldCharType="begin"/>
      </w:r>
      <w:r w:rsidR="00C044EE">
        <w:rPr>
          <w:rFonts w:ascii="Times New Roman" w:hAnsi="Times New Roman" w:cs="Times New Roman"/>
          <w:sz w:val="24"/>
          <w:szCs w:val="24"/>
        </w:rPr>
        <w:instrText xml:space="preserve"> ADDIN ZOTERO_ITEM CSL_CITATION {"citationID":"QP6yxt7g","properties":{"formattedCitation":"(Rouquerol et al., 2013)","plainCitation":"(Rouquerol et al., 2013)","noteIndex":0},"citationItems":[{"id":158,"uris":["http://zotero.org/users/local/RN29J8pR/items/K84953RF"],"itemData":{"id":158,"type":"book","publisher":"Academic press","source":"Google Scholar","title":"Adsorption by powders and porous solids: principles, methodology and applications","title-short":"Adsorption by powders and porous solids","author":[{"family":"Rouquerol","given":"Jean"},{"family":"Rouquerol","given":"Françoise"},{"family":"Llewellyn","given":"Philip"},{"family":"Maurin","given":"Guillaume"},{"family":"Sing","given":"Kenneth"}],"issued":{"date-parts":[["2013"]]}}}],"schema":"https://github.com/citation-style-language/schema/raw/master/csl-citation.json"} </w:instrText>
      </w:r>
      <w:r w:rsidR="00C044EE">
        <w:rPr>
          <w:rFonts w:ascii="Times New Roman" w:hAnsi="Times New Roman" w:cs="Times New Roman"/>
          <w:sz w:val="24"/>
          <w:szCs w:val="24"/>
        </w:rPr>
        <w:fldChar w:fldCharType="separate"/>
      </w:r>
      <w:r w:rsidR="00C044EE" w:rsidRPr="00C044EE">
        <w:rPr>
          <w:rFonts w:ascii="Times New Roman" w:hAnsi="Times New Roman" w:cs="Times New Roman"/>
          <w:sz w:val="24"/>
        </w:rPr>
        <w:t>(Rouquerol et al., 2013)</w:t>
      </w:r>
      <w:r w:rsidR="00C044EE">
        <w:rPr>
          <w:rFonts w:ascii="Times New Roman" w:hAnsi="Times New Roman" w:cs="Times New Roman"/>
          <w:sz w:val="24"/>
          <w:szCs w:val="24"/>
        </w:rPr>
        <w:fldChar w:fldCharType="end"/>
      </w:r>
      <w:r w:rsidRPr="008309E1">
        <w:rPr>
          <w:rFonts w:ascii="Times New Roman" w:hAnsi="Times New Roman" w:cs="Times New Roman"/>
          <w:sz w:val="24"/>
          <w:szCs w:val="24"/>
        </w:rPr>
        <w:t xml:space="preserve">. </w:t>
      </w:r>
      <w:r w:rsidR="006B56D5" w:rsidRPr="008309E1">
        <w:rPr>
          <w:rFonts w:ascii="Times New Roman" w:hAnsi="Times New Roman" w:cs="Times New Roman"/>
          <w:sz w:val="24"/>
          <w:szCs w:val="24"/>
        </w:rPr>
        <w:t>Functional groups such as –OH, –COOH, –NH</w:t>
      </w:r>
      <w:r w:rsidR="006B56D5" w:rsidRPr="008309E1">
        <w:rPr>
          <w:rFonts w:ascii="Times New Roman" w:hAnsi="Times New Roman" w:cs="Times New Roman"/>
          <w:sz w:val="24"/>
          <w:szCs w:val="24"/>
          <w:vertAlign w:val="subscript"/>
        </w:rPr>
        <w:t>2</w:t>
      </w:r>
      <w:r w:rsidR="006B56D5" w:rsidRPr="008309E1">
        <w:rPr>
          <w:rFonts w:ascii="Times New Roman" w:hAnsi="Times New Roman" w:cs="Times New Roman"/>
          <w:sz w:val="24"/>
          <w:szCs w:val="24"/>
        </w:rPr>
        <w:t>, –CONH</w:t>
      </w:r>
      <w:r w:rsidR="006B56D5" w:rsidRPr="008309E1">
        <w:rPr>
          <w:rFonts w:ascii="Times New Roman" w:hAnsi="Times New Roman" w:cs="Times New Roman"/>
          <w:sz w:val="24"/>
          <w:szCs w:val="24"/>
          <w:vertAlign w:val="subscript"/>
        </w:rPr>
        <w:t>2</w:t>
      </w:r>
      <w:r w:rsidR="006B56D5" w:rsidRPr="008309E1">
        <w:rPr>
          <w:rFonts w:ascii="Times New Roman" w:hAnsi="Times New Roman" w:cs="Times New Roman"/>
          <w:sz w:val="24"/>
          <w:szCs w:val="24"/>
        </w:rPr>
        <w:t>, –SH</w:t>
      </w:r>
      <w:r w:rsidR="006B56D5" w:rsidRPr="008309E1">
        <w:rPr>
          <w:rFonts w:ascii="Times New Roman" w:hAnsi="Times New Roman" w:cs="Times New Roman"/>
          <w:sz w:val="24"/>
          <w:szCs w:val="24"/>
          <w:vertAlign w:val="subscript"/>
        </w:rPr>
        <w:t>2</w:t>
      </w:r>
      <w:r w:rsidR="006B56D5" w:rsidRPr="008309E1">
        <w:rPr>
          <w:rFonts w:ascii="Times New Roman" w:hAnsi="Times New Roman" w:cs="Times New Roman"/>
          <w:sz w:val="24"/>
          <w:szCs w:val="24"/>
        </w:rPr>
        <w:t>, and –OCH</w:t>
      </w:r>
      <w:r w:rsidR="006B56D5" w:rsidRPr="008309E1">
        <w:rPr>
          <w:rFonts w:ascii="Times New Roman" w:hAnsi="Times New Roman" w:cs="Times New Roman"/>
          <w:sz w:val="24"/>
          <w:szCs w:val="24"/>
          <w:vertAlign w:val="subscript"/>
        </w:rPr>
        <w:t>3</w:t>
      </w:r>
      <w:r w:rsidR="006B56D5" w:rsidRPr="008309E1">
        <w:rPr>
          <w:rFonts w:ascii="Times New Roman" w:hAnsi="Times New Roman" w:cs="Times New Roman"/>
          <w:sz w:val="24"/>
          <w:szCs w:val="24"/>
        </w:rPr>
        <w:t>, etc. are present on the surface of biochar</w:t>
      </w:r>
      <w:r w:rsidR="00C044EE">
        <w:rPr>
          <w:rFonts w:ascii="Times New Roman" w:hAnsi="Times New Roman" w:cs="Times New Roman"/>
          <w:sz w:val="24"/>
          <w:szCs w:val="24"/>
        </w:rPr>
        <w:t xml:space="preserve"> </w:t>
      </w:r>
      <w:r w:rsidR="00C044EE">
        <w:rPr>
          <w:rFonts w:ascii="Times New Roman" w:hAnsi="Times New Roman" w:cs="Times New Roman"/>
          <w:sz w:val="24"/>
          <w:szCs w:val="24"/>
        </w:rPr>
        <w:fldChar w:fldCharType="begin"/>
      </w:r>
      <w:r w:rsidR="00C044EE">
        <w:rPr>
          <w:rFonts w:ascii="Times New Roman" w:hAnsi="Times New Roman" w:cs="Times New Roman"/>
          <w:sz w:val="24"/>
          <w:szCs w:val="24"/>
        </w:rPr>
        <w:instrText xml:space="preserve"> ADDIN ZOTERO_ITEM CSL_CITATION {"citationID":"vKJ3OdhF","properties":{"formattedCitation":"(Rezende et al., 2011)","plainCitation":"(Rezende et al., 2011)","noteIndex":0},"citationItems":[{"id":195,"uris":["http://zotero.org/users/local/RN29J8pR/items/5T7Q97VI"],"itemData":{"id":195,"type":"article-journal","container-title":"Biotechnology for biofuels","issue":"1","note":"publisher: BioMed Central","page":"1–19","source":"Google Scholar","title":"Chemical and morphological characterization of sugarcane bagasse submitted to a delignification process for enhanced enzymatic digestibility","volume":"4","author":[{"family":"Rezende","given":"Camila Alves"},{"family":"De Lima","given":"Marisa Aparecida"},{"family":"Maziero","given":"Priscila"},{"family":"deAzevedo","given":"Eduardo Ribeiro"},{"family":"Garcia","given":"Wanius"},{"family":"Polikarpov","given":"Igor"}],"issued":{"date-parts":[["2011"]]}}}],"schema":"https://github.com/citation-style-language/schema/raw/master/csl-citation.json"} </w:instrText>
      </w:r>
      <w:r w:rsidR="00C044EE">
        <w:rPr>
          <w:rFonts w:ascii="Times New Roman" w:hAnsi="Times New Roman" w:cs="Times New Roman"/>
          <w:sz w:val="24"/>
          <w:szCs w:val="24"/>
        </w:rPr>
        <w:fldChar w:fldCharType="separate"/>
      </w:r>
      <w:r w:rsidR="00C044EE" w:rsidRPr="00C044EE">
        <w:rPr>
          <w:rFonts w:ascii="Times New Roman" w:hAnsi="Times New Roman" w:cs="Times New Roman"/>
          <w:sz w:val="24"/>
        </w:rPr>
        <w:t>(Rezende et al., 2011)</w:t>
      </w:r>
      <w:r w:rsidR="00C044EE">
        <w:rPr>
          <w:rFonts w:ascii="Times New Roman" w:hAnsi="Times New Roman" w:cs="Times New Roman"/>
          <w:sz w:val="24"/>
          <w:szCs w:val="24"/>
        </w:rPr>
        <w:fldChar w:fldCharType="end"/>
      </w:r>
      <w:r w:rsidR="00C30A87">
        <w:rPr>
          <w:rFonts w:ascii="Times New Roman" w:hAnsi="Times New Roman" w:cs="Times New Roman"/>
          <w:sz w:val="24"/>
          <w:szCs w:val="24"/>
        </w:rPr>
        <w:t xml:space="preserve"> </w:t>
      </w:r>
      <w:r w:rsidR="00C30A87">
        <w:rPr>
          <w:rFonts w:ascii="Times New Roman" w:hAnsi="Times New Roman" w:cs="Times New Roman"/>
          <w:sz w:val="24"/>
          <w:szCs w:val="24"/>
        </w:rPr>
        <w:fldChar w:fldCharType="begin"/>
      </w:r>
      <w:r w:rsidR="00C30A87">
        <w:rPr>
          <w:rFonts w:ascii="Times New Roman" w:hAnsi="Times New Roman" w:cs="Times New Roman"/>
          <w:sz w:val="24"/>
          <w:szCs w:val="24"/>
        </w:rPr>
        <w:instrText xml:space="preserve"> ADDIN ZOTERO_ITEM CSL_CITATION {"citationID":"tcPk1und","properties":{"formattedCitation":"(Tomczyk et al., 2020)","plainCitation":"(Tomczyk et al., 2020)","noteIndex":0},"citationItems":[{"id":162,"uris":["http://zotero.org/users/local/RN29J8pR/items/SRUY2IPL"],"itemData":{"id":162,"type":"article-journal","container-title":"Reviews in Environmental Science and Bio/Technology","note":"publisher: Springer","page":"191–215","source":"Google Scholar","title":"Biochar physicochemical properties: pyrolysis temperature and feedstock kind effects","title-short":"Biochar physicochemical properties","volume":"19","author":[{"family":"Tomczyk","given":"Agnieszka"},{"family":"Soko\\lowska","given":"Zofia"},{"family":"Boguta","given":"Patrycja"}],"issued":{"date-parts":[["2020"]]}}}],"schema":"https://github.com/citation-style-language/schema/raw/master/csl-citation.json"} </w:instrText>
      </w:r>
      <w:r w:rsidR="00C30A87">
        <w:rPr>
          <w:rFonts w:ascii="Times New Roman" w:hAnsi="Times New Roman" w:cs="Times New Roman"/>
          <w:sz w:val="24"/>
          <w:szCs w:val="24"/>
        </w:rPr>
        <w:fldChar w:fldCharType="separate"/>
      </w:r>
      <w:r w:rsidR="00C30A87" w:rsidRPr="00C30A87">
        <w:rPr>
          <w:rFonts w:ascii="Times New Roman" w:hAnsi="Times New Roman" w:cs="Times New Roman"/>
          <w:sz w:val="24"/>
        </w:rPr>
        <w:t>(Tomczyk et al., 2020)</w:t>
      </w:r>
      <w:r w:rsidR="00C30A87">
        <w:rPr>
          <w:rFonts w:ascii="Times New Roman" w:hAnsi="Times New Roman" w:cs="Times New Roman"/>
          <w:sz w:val="24"/>
          <w:szCs w:val="24"/>
        </w:rPr>
        <w:fldChar w:fldCharType="end"/>
      </w:r>
      <w:r w:rsidR="00C30A87">
        <w:rPr>
          <w:rFonts w:ascii="Times New Roman" w:hAnsi="Times New Roman" w:cs="Times New Roman"/>
          <w:sz w:val="24"/>
          <w:szCs w:val="24"/>
        </w:rPr>
        <w:t>.</w:t>
      </w:r>
      <w:r w:rsidR="006B56D5" w:rsidRPr="008309E1">
        <w:rPr>
          <w:rFonts w:ascii="Times New Roman" w:hAnsi="Times New Roman" w:cs="Times New Roman"/>
          <w:sz w:val="24"/>
          <w:szCs w:val="24"/>
        </w:rPr>
        <w:t xml:space="preserve"> </w:t>
      </w:r>
    </w:p>
    <w:p w14:paraId="40AD4255" w14:textId="563F7E21" w:rsidR="006B56D5" w:rsidRPr="008309E1" w:rsidRDefault="006B56D5" w:rsidP="00071967">
      <w:pPr>
        <w:spacing w:line="360" w:lineRule="auto"/>
        <w:ind w:firstLine="720"/>
        <w:jc w:val="both"/>
        <w:rPr>
          <w:rFonts w:ascii="Times New Roman" w:hAnsi="Times New Roman" w:cs="Times New Roman"/>
          <w:sz w:val="24"/>
          <w:szCs w:val="24"/>
          <w:lang w:val="en-US"/>
        </w:rPr>
      </w:pPr>
      <w:r w:rsidRPr="008309E1">
        <w:rPr>
          <w:rFonts w:ascii="Times New Roman" w:hAnsi="Times New Roman" w:cs="Times New Roman"/>
          <w:sz w:val="24"/>
          <w:szCs w:val="24"/>
        </w:rPr>
        <w:t xml:space="preserve">Biochar is prepared by the </w:t>
      </w:r>
      <w:r w:rsidR="00C30A87">
        <w:rPr>
          <w:rFonts w:ascii="Times New Roman" w:hAnsi="Times New Roman" w:cs="Times New Roman"/>
          <w:sz w:val="24"/>
          <w:szCs w:val="24"/>
        </w:rPr>
        <w:t xml:space="preserve">elevated </w:t>
      </w:r>
      <w:r w:rsidR="00C044EE">
        <w:rPr>
          <w:rFonts w:ascii="Times New Roman" w:hAnsi="Times New Roman" w:cs="Times New Roman"/>
          <w:sz w:val="24"/>
          <w:szCs w:val="24"/>
        </w:rPr>
        <w:t xml:space="preserve">temperature decomposition in oxygen-limited conditions i.e. by the </w:t>
      </w:r>
      <w:r w:rsidRPr="008309E1">
        <w:rPr>
          <w:rFonts w:ascii="Times New Roman" w:hAnsi="Times New Roman" w:cs="Times New Roman"/>
          <w:sz w:val="24"/>
          <w:szCs w:val="24"/>
        </w:rPr>
        <w:t xml:space="preserve">pyrolysis </w:t>
      </w:r>
      <w:r w:rsidR="00C044EE">
        <w:rPr>
          <w:rFonts w:ascii="Times New Roman" w:hAnsi="Times New Roman" w:cs="Times New Roman"/>
          <w:sz w:val="24"/>
          <w:szCs w:val="24"/>
        </w:rPr>
        <w:t xml:space="preserve">(which is an age-old method of burning down of biomass) </w:t>
      </w:r>
      <w:r w:rsidRPr="008309E1">
        <w:rPr>
          <w:rFonts w:ascii="Times New Roman" w:hAnsi="Times New Roman" w:cs="Times New Roman"/>
          <w:sz w:val="24"/>
          <w:szCs w:val="24"/>
        </w:rPr>
        <w:t xml:space="preserve">of agro-waste biomass. </w:t>
      </w:r>
      <w:r w:rsidR="00C044EE">
        <w:rPr>
          <w:rFonts w:ascii="Times New Roman" w:hAnsi="Times New Roman" w:cs="Times New Roman"/>
          <w:sz w:val="24"/>
          <w:szCs w:val="24"/>
        </w:rPr>
        <w:t xml:space="preserve">The type of agro-waste used and the temperature it is subjected to for burning, determine the biochar characteristics. </w:t>
      </w:r>
      <w:r w:rsidRPr="008309E1">
        <w:rPr>
          <w:rFonts w:ascii="Times New Roman" w:hAnsi="Times New Roman" w:cs="Times New Roman"/>
          <w:sz w:val="24"/>
          <w:szCs w:val="24"/>
        </w:rPr>
        <w:t xml:space="preserve">The feedstock </w:t>
      </w:r>
      <w:r w:rsidR="007778A9">
        <w:rPr>
          <w:rFonts w:ascii="Times New Roman" w:hAnsi="Times New Roman" w:cs="Times New Roman"/>
          <w:sz w:val="24"/>
          <w:szCs w:val="24"/>
        </w:rPr>
        <w:t xml:space="preserve">sources can be paddy straw, sugarcane bagasse, corn straw or organic waste procured from industries and forestry. </w:t>
      </w:r>
      <w:r w:rsidR="005D01E5" w:rsidRPr="008309E1">
        <w:rPr>
          <w:rFonts w:ascii="Times New Roman" w:hAnsi="Times New Roman" w:cs="Times New Roman"/>
          <w:sz w:val="24"/>
          <w:szCs w:val="24"/>
        </w:rPr>
        <w:t>Wood chips and pellets, tree cuttings, bagasse, distiller grains, press cakes from the oil and juice industry, rice husks and crop residues</w:t>
      </w:r>
      <w:r w:rsidR="007778A9">
        <w:rPr>
          <w:rFonts w:ascii="Times New Roman" w:hAnsi="Times New Roman" w:cs="Times New Roman"/>
          <w:sz w:val="24"/>
          <w:szCs w:val="24"/>
        </w:rPr>
        <w:t xml:space="preserve"> being</w:t>
      </w:r>
      <w:r w:rsidR="005D01E5" w:rsidRPr="008309E1">
        <w:rPr>
          <w:rFonts w:ascii="Times New Roman" w:hAnsi="Times New Roman" w:cs="Times New Roman"/>
          <w:sz w:val="24"/>
          <w:szCs w:val="24"/>
        </w:rPr>
        <w:t xml:space="preserve"> the </w:t>
      </w:r>
      <w:r w:rsidR="00C30A87">
        <w:rPr>
          <w:rFonts w:ascii="Times New Roman" w:hAnsi="Times New Roman" w:cs="Times New Roman"/>
          <w:sz w:val="24"/>
          <w:szCs w:val="24"/>
        </w:rPr>
        <w:t xml:space="preserve">very </w:t>
      </w:r>
      <w:r w:rsidR="005D01E5" w:rsidRPr="008309E1">
        <w:rPr>
          <w:rFonts w:ascii="Times New Roman" w:hAnsi="Times New Roman" w:cs="Times New Roman"/>
          <w:sz w:val="24"/>
          <w:szCs w:val="24"/>
        </w:rPr>
        <w:t xml:space="preserve">common </w:t>
      </w:r>
      <w:r w:rsidR="00C30A87">
        <w:rPr>
          <w:rFonts w:ascii="Times New Roman" w:hAnsi="Times New Roman" w:cs="Times New Roman"/>
          <w:sz w:val="24"/>
          <w:szCs w:val="24"/>
        </w:rPr>
        <w:t xml:space="preserve">feedstocks </w:t>
      </w:r>
      <w:r w:rsidR="005D01E5" w:rsidRPr="008309E1">
        <w:rPr>
          <w:rFonts w:ascii="Times New Roman" w:hAnsi="Times New Roman" w:cs="Times New Roman"/>
          <w:sz w:val="24"/>
          <w:szCs w:val="24"/>
        </w:rPr>
        <w:t>for biochar production</w:t>
      </w:r>
      <w:r w:rsidR="007778A9">
        <w:rPr>
          <w:rFonts w:ascii="Times New Roman" w:hAnsi="Times New Roman" w:cs="Times New Roman"/>
          <w:sz w:val="24"/>
          <w:szCs w:val="24"/>
        </w:rPr>
        <w:t>,</w:t>
      </w:r>
      <w:r w:rsidR="005D01E5" w:rsidRPr="008309E1">
        <w:rPr>
          <w:rFonts w:ascii="Times New Roman" w:hAnsi="Times New Roman" w:cs="Times New Roman"/>
          <w:sz w:val="24"/>
          <w:szCs w:val="24"/>
        </w:rPr>
        <w:t xml:space="preserve"> </w:t>
      </w:r>
      <w:r w:rsidR="00103092">
        <w:rPr>
          <w:rFonts w:ascii="Times New Roman" w:hAnsi="Times New Roman" w:cs="Times New Roman"/>
          <w:sz w:val="24"/>
          <w:szCs w:val="24"/>
        </w:rPr>
        <w:t>it</w:t>
      </w:r>
      <w:r w:rsidR="005D01E5" w:rsidRPr="008309E1">
        <w:rPr>
          <w:rFonts w:ascii="Times New Roman" w:hAnsi="Times New Roman" w:cs="Times New Roman"/>
          <w:sz w:val="24"/>
          <w:szCs w:val="24"/>
        </w:rPr>
        <w:t xml:space="preserve"> can also be produced from sewage sludge, poultry litter, excrement, bones, livestock manure, etc.</w:t>
      </w:r>
      <w:r w:rsidR="007778A9">
        <w:rPr>
          <w:rFonts w:ascii="Times New Roman" w:hAnsi="Times New Roman" w:cs="Times New Roman"/>
          <w:sz w:val="24"/>
          <w:szCs w:val="24"/>
        </w:rPr>
        <w:t xml:space="preserve"> </w:t>
      </w:r>
      <w:r w:rsidR="007778A9">
        <w:rPr>
          <w:rFonts w:ascii="Times New Roman" w:hAnsi="Times New Roman" w:cs="Times New Roman"/>
          <w:sz w:val="24"/>
          <w:szCs w:val="24"/>
        </w:rPr>
        <w:fldChar w:fldCharType="begin"/>
      </w:r>
      <w:r w:rsidR="007778A9">
        <w:rPr>
          <w:rFonts w:ascii="Times New Roman" w:hAnsi="Times New Roman" w:cs="Times New Roman"/>
          <w:sz w:val="24"/>
          <w:szCs w:val="24"/>
        </w:rPr>
        <w:instrText xml:space="preserve"> ADDIN ZOTERO_ITEM CSL_CITATION {"citationID":"ysLaAUsM","properties":{"formattedCitation":"(Tomczyk et al., 2020)","plainCitation":"(Tomczyk et al., 2020)","noteIndex":0},"citationItems":[{"id":162,"uris":["http://zotero.org/users/local/RN29J8pR/items/SRUY2IPL"],"itemData":{"id":162,"type":"article-journal","container-title":"Reviews in Environmental Science and Bio/Technology","note":"publisher: Springer","page":"191–215","source":"Google Scholar","title":"Biochar physicochemical properties: pyrolysis temperature and feedstock kind effects","title-short":"Biochar physicochemical properties","volume":"19","author":[{"family":"Tomczyk","given":"Agnieszka"},{"family":"Soko\\lowska","given":"Zofia"},{"family":"Boguta","given":"Patrycja"}],"issued":{"date-parts":[["2020"]]}}}],"schema":"https://github.com/citation-style-language/schema/raw/master/csl-citation.json"} </w:instrText>
      </w:r>
      <w:r w:rsidR="007778A9">
        <w:rPr>
          <w:rFonts w:ascii="Times New Roman" w:hAnsi="Times New Roman" w:cs="Times New Roman"/>
          <w:sz w:val="24"/>
          <w:szCs w:val="24"/>
        </w:rPr>
        <w:fldChar w:fldCharType="separate"/>
      </w:r>
      <w:r w:rsidR="007778A9" w:rsidRPr="007778A9">
        <w:rPr>
          <w:rFonts w:ascii="Times New Roman" w:hAnsi="Times New Roman" w:cs="Times New Roman"/>
          <w:sz w:val="24"/>
        </w:rPr>
        <w:t>(Tomczyk et al., 2020)</w:t>
      </w:r>
      <w:r w:rsidR="007778A9">
        <w:rPr>
          <w:rFonts w:ascii="Times New Roman" w:hAnsi="Times New Roman" w:cs="Times New Roman"/>
          <w:sz w:val="24"/>
          <w:szCs w:val="24"/>
        </w:rPr>
        <w:fldChar w:fldCharType="end"/>
      </w:r>
      <w:r w:rsidR="007778A9">
        <w:rPr>
          <w:rFonts w:ascii="Times New Roman" w:hAnsi="Times New Roman" w:cs="Times New Roman"/>
          <w:sz w:val="24"/>
          <w:szCs w:val="24"/>
        </w:rPr>
        <w:t xml:space="preserve">. </w:t>
      </w:r>
      <w:r w:rsidR="005D01E5" w:rsidRPr="008309E1">
        <w:rPr>
          <w:rFonts w:ascii="Times New Roman" w:hAnsi="Times New Roman" w:cs="Times New Roman"/>
          <w:sz w:val="24"/>
          <w:szCs w:val="24"/>
        </w:rPr>
        <w:t>The pyrolysis process produces</w:t>
      </w:r>
      <w:r w:rsidR="00A66D23" w:rsidRPr="008309E1">
        <w:rPr>
          <w:rFonts w:ascii="Times New Roman" w:hAnsi="Times New Roman" w:cs="Times New Roman"/>
          <w:sz w:val="24"/>
          <w:szCs w:val="24"/>
        </w:rPr>
        <w:t xml:space="preserve"> 3 products-</w:t>
      </w:r>
      <w:r w:rsidR="005D01E5" w:rsidRPr="008309E1">
        <w:rPr>
          <w:rFonts w:ascii="Times New Roman" w:hAnsi="Times New Roman" w:cs="Times New Roman"/>
          <w:sz w:val="24"/>
          <w:szCs w:val="24"/>
        </w:rPr>
        <w:t xml:space="preserve"> oil</w:t>
      </w:r>
      <w:r w:rsidR="00C30A87">
        <w:rPr>
          <w:rFonts w:ascii="Times New Roman" w:hAnsi="Times New Roman" w:cs="Times New Roman"/>
          <w:sz w:val="24"/>
          <w:szCs w:val="24"/>
        </w:rPr>
        <w:t>, syn</w:t>
      </w:r>
      <w:r w:rsidR="005D01E5" w:rsidRPr="008309E1">
        <w:rPr>
          <w:rFonts w:ascii="Times New Roman" w:hAnsi="Times New Roman" w:cs="Times New Roman"/>
          <w:sz w:val="24"/>
          <w:szCs w:val="24"/>
        </w:rPr>
        <w:t>gas and biochar</w:t>
      </w:r>
      <w:r w:rsidR="007778A9">
        <w:rPr>
          <w:rFonts w:ascii="Times New Roman" w:hAnsi="Times New Roman" w:cs="Times New Roman"/>
          <w:sz w:val="24"/>
          <w:szCs w:val="24"/>
        </w:rPr>
        <w:t xml:space="preserve"> </w:t>
      </w:r>
      <w:r w:rsidR="007778A9">
        <w:rPr>
          <w:rFonts w:ascii="Times New Roman" w:hAnsi="Times New Roman" w:cs="Times New Roman"/>
          <w:sz w:val="24"/>
          <w:szCs w:val="24"/>
        </w:rPr>
        <w:fldChar w:fldCharType="begin"/>
      </w:r>
      <w:r w:rsidR="007778A9">
        <w:rPr>
          <w:rFonts w:ascii="Times New Roman" w:hAnsi="Times New Roman" w:cs="Times New Roman"/>
          <w:sz w:val="24"/>
          <w:szCs w:val="24"/>
        </w:rPr>
        <w:instrText xml:space="preserve"> ADDIN ZOTERO_ITEM CSL_CITATION {"citationID":"WgfPRwV3","properties":{"formattedCitation":"(Tomczyk et al., 2020)","plainCitation":"(Tomczyk et al., 2020)","noteIndex":0},"citationItems":[{"id":162,"uris":["http://zotero.org/users/local/RN29J8pR/items/SRUY2IPL"],"itemData":{"id":162,"type":"article-journal","container-title":"Reviews in Environmental Science and Bio/Technology","note":"publisher: Springer","page":"191–215","source":"Google Scholar","title":"Biochar physicochemical properties: pyrolysis temperature and feedstock kind effects","title-short":"Biochar physicochemical properties","volume":"19","author":[{"family":"Tomczyk","given":"Agnieszka"},{"family":"Soko\\lowska","given":"Zofia"},{"family":"Boguta","given":"Patrycja"}],"issued":{"date-parts":[["2020"]]}}}],"schema":"https://github.com/citation-style-language/schema/raw/master/csl-citation.json"} </w:instrText>
      </w:r>
      <w:r w:rsidR="007778A9">
        <w:rPr>
          <w:rFonts w:ascii="Times New Roman" w:hAnsi="Times New Roman" w:cs="Times New Roman"/>
          <w:sz w:val="24"/>
          <w:szCs w:val="24"/>
        </w:rPr>
        <w:fldChar w:fldCharType="separate"/>
      </w:r>
      <w:r w:rsidR="007778A9" w:rsidRPr="007778A9">
        <w:rPr>
          <w:rFonts w:ascii="Times New Roman" w:hAnsi="Times New Roman" w:cs="Times New Roman"/>
          <w:sz w:val="24"/>
        </w:rPr>
        <w:t>(Tomczyk et al., 2020)</w:t>
      </w:r>
      <w:r w:rsidR="007778A9">
        <w:rPr>
          <w:rFonts w:ascii="Times New Roman" w:hAnsi="Times New Roman" w:cs="Times New Roman"/>
          <w:sz w:val="24"/>
          <w:szCs w:val="24"/>
        </w:rPr>
        <w:fldChar w:fldCharType="end"/>
      </w:r>
      <w:r w:rsidR="005D01E5" w:rsidRPr="008309E1">
        <w:rPr>
          <w:rFonts w:ascii="Times New Roman" w:hAnsi="Times New Roman" w:cs="Times New Roman"/>
          <w:sz w:val="24"/>
          <w:szCs w:val="24"/>
        </w:rPr>
        <w:t>.</w:t>
      </w:r>
      <w:r w:rsidR="00746420" w:rsidRPr="008309E1">
        <w:rPr>
          <w:rFonts w:ascii="Times New Roman" w:hAnsi="Times New Roman" w:cs="Times New Roman"/>
          <w:sz w:val="24"/>
          <w:szCs w:val="24"/>
        </w:rPr>
        <w:t xml:space="preserve"> Depending upon the pyrolysis temperature, residence time and subjected process pressure, these products are produced in varying proportions as shown in Table 1</w:t>
      </w:r>
      <w:r w:rsidR="00B40CC1" w:rsidRPr="008309E1">
        <w:rPr>
          <w:rFonts w:ascii="Times New Roman" w:hAnsi="Times New Roman" w:cs="Times New Roman"/>
          <w:sz w:val="24"/>
          <w:szCs w:val="24"/>
        </w:rPr>
        <w:t xml:space="preserve"> and Figure 1</w:t>
      </w:r>
      <w:r w:rsidR="00746420" w:rsidRPr="008309E1">
        <w:rPr>
          <w:rFonts w:ascii="Times New Roman" w:hAnsi="Times New Roman" w:cs="Times New Roman"/>
          <w:sz w:val="24"/>
          <w:szCs w:val="24"/>
        </w:rPr>
        <w:t>.</w:t>
      </w:r>
      <w:r w:rsidR="00DD4458" w:rsidRPr="008309E1">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963"/>
        <w:gridCol w:w="1727"/>
        <w:gridCol w:w="1536"/>
        <w:gridCol w:w="1203"/>
        <w:gridCol w:w="643"/>
        <w:gridCol w:w="978"/>
        <w:gridCol w:w="976"/>
      </w:tblGrid>
      <w:tr w:rsidR="00746420" w:rsidRPr="008309E1" w14:paraId="6484CFEC" w14:textId="77777777" w:rsidTr="00211A39">
        <w:tc>
          <w:tcPr>
            <w:tcW w:w="9016" w:type="dxa"/>
            <w:gridSpan w:val="7"/>
            <w:tcBorders>
              <w:top w:val="nil"/>
              <w:left w:val="nil"/>
              <w:bottom w:val="single" w:sz="4" w:space="0" w:color="auto"/>
              <w:right w:val="nil"/>
            </w:tcBorders>
            <w:vAlign w:val="center"/>
          </w:tcPr>
          <w:p w14:paraId="2BAB450D" w14:textId="5F0418D3" w:rsidR="00746420" w:rsidRPr="008309E1" w:rsidRDefault="00746420" w:rsidP="00211A39">
            <w:pPr>
              <w:rPr>
                <w:rFonts w:ascii="Times New Roman" w:hAnsi="Times New Roman" w:cs="Times New Roman"/>
                <w:sz w:val="24"/>
                <w:szCs w:val="24"/>
              </w:rPr>
            </w:pPr>
            <w:r w:rsidRPr="008309E1">
              <w:rPr>
                <w:rFonts w:ascii="Times New Roman" w:hAnsi="Times New Roman" w:cs="Times New Roman"/>
                <w:sz w:val="24"/>
                <w:szCs w:val="24"/>
              </w:rPr>
              <w:t>Table 1</w:t>
            </w:r>
            <w:r w:rsidR="00540E8C" w:rsidRPr="008309E1">
              <w:rPr>
                <w:rFonts w:ascii="Times New Roman" w:hAnsi="Times New Roman" w:cs="Times New Roman"/>
                <w:sz w:val="24"/>
                <w:szCs w:val="24"/>
              </w:rPr>
              <w:t>.</w:t>
            </w:r>
            <w:r w:rsidRPr="008309E1">
              <w:rPr>
                <w:rFonts w:ascii="Times New Roman" w:hAnsi="Times New Roman" w:cs="Times New Roman"/>
                <w:sz w:val="24"/>
                <w:szCs w:val="24"/>
              </w:rPr>
              <w:t xml:space="preserve"> Products of pyrolysis in varying </w:t>
            </w:r>
            <w:r w:rsidR="00701FA1" w:rsidRPr="008309E1">
              <w:rPr>
                <w:rFonts w:ascii="Times New Roman" w:hAnsi="Times New Roman" w:cs="Times New Roman"/>
                <w:sz w:val="24"/>
                <w:szCs w:val="24"/>
              </w:rPr>
              <w:t>process</w:t>
            </w:r>
            <w:r w:rsidRPr="008309E1">
              <w:rPr>
                <w:rFonts w:ascii="Times New Roman" w:hAnsi="Times New Roman" w:cs="Times New Roman"/>
                <w:sz w:val="24"/>
                <w:szCs w:val="24"/>
              </w:rPr>
              <w:t xml:space="preserve"> conditions</w:t>
            </w:r>
            <w:r w:rsidR="00C91749" w:rsidRPr="008309E1">
              <w:rPr>
                <w:rFonts w:ascii="Times New Roman" w:hAnsi="Times New Roman" w:cs="Times New Roman"/>
                <w:sz w:val="24"/>
                <w:szCs w:val="24"/>
              </w:rPr>
              <w:t xml:space="preserve"> </w:t>
            </w:r>
            <w:r w:rsidR="00FD5394">
              <w:rPr>
                <w:rFonts w:ascii="Times New Roman" w:hAnsi="Times New Roman" w:cs="Times New Roman"/>
                <w:sz w:val="24"/>
                <w:szCs w:val="24"/>
              </w:rPr>
              <w:fldChar w:fldCharType="begin"/>
            </w:r>
            <w:r w:rsidR="00FD5394">
              <w:rPr>
                <w:rFonts w:ascii="Times New Roman" w:hAnsi="Times New Roman" w:cs="Times New Roman"/>
                <w:sz w:val="24"/>
                <w:szCs w:val="24"/>
              </w:rPr>
              <w:instrText xml:space="preserve"> ADDIN ZOTERO_ITEM CSL_CITATION {"citationID":"vOC9BwZ7","properties":{"formattedCitation":"(Tomczyk et al., 2020)","plainCitation":"(Tomczyk et al., 2020)","noteIndex":0},"citationItems":[{"id":162,"uris":["http://zotero.org/users/local/RN29J8pR/items/SRUY2IPL"],"itemData":{"id":162,"type":"article-journal","container-title":"Reviews in Environmental Science and Bio/Technology","note":"publisher: Springer","page":"191–215","source":"Google Scholar","title":"Biochar physicochemical properties: pyrolysis temperature and feedstock kind effects","title-short":"Biochar physicochemical properties","volume":"19","author":[{"family":"Tomczyk","given":"Agnieszka"},{"family":"Soko\\lowska","given":"Zofia"},{"family":"Boguta","given":"Patrycja"}],"issued":{"date-parts":[["2020"]]}}}],"schema":"https://github.com/citation-style-language/schema/raw/master/csl-citation.json"} </w:instrText>
            </w:r>
            <w:r w:rsidR="00FD5394">
              <w:rPr>
                <w:rFonts w:ascii="Times New Roman" w:hAnsi="Times New Roman" w:cs="Times New Roman"/>
                <w:sz w:val="24"/>
                <w:szCs w:val="24"/>
              </w:rPr>
              <w:fldChar w:fldCharType="separate"/>
            </w:r>
            <w:r w:rsidR="00FD5394" w:rsidRPr="00FD5394">
              <w:rPr>
                <w:rFonts w:ascii="Times New Roman" w:hAnsi="Times New Roman" w:cs="Times New Roman"/>
                <w:sz w:val="24"/>
              </w:rPr>
              <w:t>(Tomczyk et al., 2020)</w:t>
            </w:r>
            <w:r w:rsidR="00FD5394">
              <w:rPr>
                <w:rFonts w:ascii="Times New Roman" w:hAnsi="Times New Roman" w:cs="Times New Roman"/>
                <w:sz w:val="24"/>
                <w:szCs w:val="24"/>
              </w:rPr>
              <w:fldChar w:fldCharType="end"/>
            </w:r>
          </w:p>
        </w:tc>
      </w:tr>
      <w:tr w:rsidR="00211A39" w:rsidRPr="008309E1" w14:paraId="589A11A9" w14:textId="77777777" w:rsidTr="00211A39">
        <w:tc>
          <w:tcPr>
            <w:tcW w:w="1838" w:type="dxa"/>
            <w:vMerge w:val="restart"/>
            <w:tcBorders>
              <w:left w:val="nil"/>
              <w:bottom w:val="nil"/>
              <w:right w:val="nil"/>
            </w:tcBorders>
            <w:vAlign w:val="center"/>
          </w:tcPr>
          <w:p w14:paraId="49471DFE" w14:textId="6BA0D939" w:rsidR="00540E8C"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Process</w:t>
            </w:r>
          </w:p>
        </w:tc>
        <w:tc>
          <w:tcPr>
            <w:tcW w:w="2141" w:type="dxa"/>
            <w:vMerge w:val="restart"/>
            <w:tcBorders>
              <w:left w:val="nil"/>
              <w:bottom w:val="nil"/>
              <w:right w:val="nil"/>
            </w:tcBorders>
            <w:vAlign w:val="center"/>
          </w:tcPr>
          <w:p w14:paraId="4856791B" w14:textId="6B02B843" w:rsidR="00540E8C"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Pyrolysis temperature (°C)</w:t>
            </w:r>
          </w:p>
        </w:tc>
        <w:tc>
          <w:tcPr>
            <w:tcW w:w="1369" w:type="dxa"/>
            <w:vMerge w:val="restart"/>
            <w:tcBorders>
              <w:left w:val="nil"/>
              <w:bottom w:val="nil"/>
              <w:right w:val="nil"/>
            </w:tcBorders>
            <w:vAlign w:val="center"/>
          </w:tcPr>
          <w:p w14:paraId="3870E6DD" w14:textId="37167A81" w:rsidR="00540E8C"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Pressure</w:t>
            </w:r>
          </w:p>
        </w:tc>
        <w:tc>
          <w:tcPr>
            <w:tcW w:w="1135" w:type="dxa"/>
            <w:vMerge w:val="restart"/>
            <w:tcBorders>
              <w:left w:val="nil"/>
              <w:bottom w:val="nil"/>
              <w:right w:val="nil"/>
            </w:tcBorders>
            <w:vAlign w:val="center"/>
          </w:tcPr>
          <w:p w14:paraId="735B2B0A" w14:textId="7BA37EA8" w:rsidR="00540E8C"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Residence Time</w:t>
            </w:r>
          </w:p>
        </w:tc>
        <w:tc>
          <w:tcPr>
            <w:tcW w:w="2533" w:type="dxa"/>
            <w:gridSpan w:val="3"/>
            <w:tcBorders>
              <w:left w:val="nil"/>
              <w:bottom w:val="single" w:sz="4" w:space="0" w:color="auto"/>
              <w:right w:val="nil"/>
            </w:tcBorders>
            <w:vAlign w:val="center"/>
          </w:tcPr>
          <w:p w14:paraId="01EF68F4" w14:textId="5D61E191" w:rsidR="00540E8C"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Proportion of pyrolysis products (%)</w:t>
            </w:r>
          </w:p>
        </w:tc>
      </w:tr>
      <w:tr w:rsidR="00211A39" w:rsidRPr="008309E1" w14:paraId="0C96F9A5" w14:textId="77777777" w:rsidTr="00211A39">
        <w:tc>
          <w:tcPr>
            <w:tcW w:w="1838" w:type="dxa"/>
            <w:vMerge/>
            <w:tcBorders>
              <w:top w:val="single" w:sz="4" w:space="0" w:color="auto"/>
              <w:left w:val="nil"/>
              <w:bottom w:val="single" w:sz="4" w:space="0" w:color="auto"/>
              <w:right w:val="nil"/>
            </w:tcBorders>
            <w:vAlign w:val="center"/>
          </w:tcPr>
          <w:p w14:paraId="33F79FE1" w14:textId="77777777" w:rsidR="00540E8C" w:rsidRPr="008309E1" w:rsidRDefault="00540E8C" w:rsidP="00540E8C">
            <w:pPr>
              <w:jc w:val="center"/>
              <w:rPr>
                <w:rFonts w:ascii="Times New Roman" w:hAnsi="Times New Roman" w:cs="Times New Roman"/>
                <w:sz w:val="24"/>
                <w:szCs w:val="24"/>
              </w:rPr>
            </w:pPr>
          </w:p>
        </w:tc>
        <w:tc>
          <w:tcPr>
            <w:tcW w:w="2141" w:type="dxa"/>
            <w:vMerge/>
            <w:tcBorders>
              <w:top w:val="single" w:sz="4" w:space="0" w:color="auto"/>
              <w:left w:val="nil"/>
              <w:bottom w:val="single" w:sz="4" w:space="0" w:color="auto"/>
              <w:right w:val="nil"/>
            </w:tcBorders>
            <w:vAlign w:val="center"/>
          </w:tcPr>
          <w:p w14:paraId="3DBD4717" w14:textId="77777777" w:rsidR="00540E8C" w:rsidRPr="008309E1" w:rsidRDefault="00540E8C" w:rsidP="00540E8C">
            <w:pPr>
              <w:jc w:val="center"/>
              <w:rPr>
                <w:rFonts w:ascii="Times New Roman" w:hAnsi="Times New Roman" w:cs="Times New Roman"/>
                <w:sz w:val="24"/>
                <w:szCs w:val="24"/>
              </w:rPr>
            </w:pPr>
          </w:p>
        </w:tc>
        <w:tc>
          <w:tcPr>
            <w:tcW w:w="1369" w:type="dxa"/>
            <w:vMerge/>
            <w:tcBorders>
              <w:top w:val="single" w:sz="4" w:space="0" w:color="auto"/>
              <w:left w:val="nil"/>
              <w:bottom w:val="single" w:sz="4" w:space="0" w:color="auto"/>
              <w:right w:val="nil"/>
            </w:tcBorders>
            <w:vAlign w:val="center"/>
          </w:tcPr>
          <w:p w14:paraId="215D1AB8" w14:textId="77777777" w:rsidR="00540E8C" w:rsidRPr="008309E1" w:rsidRDefault="00540E8C" w:rsidP="00540E8C">
            <w:pPr>
              <w:jc w:val="center"/>
              <w:rPr>
                <w:rFonts w:ascii="Times New Roman" w:hAnsi="Times New Roman" w:cs="Times New Roman"/>
                <w:sz w:val="24"/>
                <w:szCs w:val="24"/>
              </w:rPr>
            </w:pPr>
          </w:p>
        </w:tc>
        <w:tc>
          <w:tcPr>
            <w:tcW w:w="1135" w:type="dxa"/>
            <w:vMerge/>
            <w:tcBorders>
              <w:top w:val="single" w:sz="4" w:space="0" w:color="auto"/>
              <w:left w:val="nil"/>
              <w:bottom w:val="single" w:sz="4" w:space="0" w:color="auto"/>
              <w:right w:val="nil"/>
            </w:tcBorders>
            <w:vAlign w:val="center"/>
          </w:tcPr>
          <w:p w14:paraId="7CA782ED" w14:textId="6EA4665B" w:rsidR="00540E8C" w:rsidRPr="008309E1" w:rsidRDefault="00540E8C" w:rsidP="00540E8C">
            <w:pPr>
              <w:jc w:val="center"/>
              <w:rPr>
                <w:rFonts w:ascii="Times New Roman" w:hAnsi="Times New Roman" w:cs="Times New Roman"/>
                <w:sz w:val="24"/>
                <w:szCs w:val="24"/>
              </w:rPr>
            </w:pPr>
          </w:p>
        </w:tc>
        <w:tc>
          <w:tcPr>
            <w:tcW w:w="575" w:type="dxa"/>
            <w:tcBorders>
              <w:top w:val="single" w:sz="4" w:space="0" w:color="auto"/>
              <w:left w:val="nil"/>
              <w:bottom w:val="single" w:sz="4" w:space="0" w:color="auto"/>
              <w:right w:val="nil"/>
            </w:tcBorders>
            <w:vAlign w:val="center"/>
          </w:tcPr>
          <w:p w14:paraId="4156BA1B" w14:textId="3C1281C9" w:rsidR="00540E8C"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Bio-oil</w:t>
            </w:r>
          </w:p>
        </w:tc>
        <w:tc>
          <w:tcPr>
            <w:tcW w:w="1054" w:type="dxa"/>
            <w:tcBorders>
              <w:top w:val="single" w:sz="4" w:space="0" w:color="auto"/>
              <w:left w:val="nil"/>
              <w:bottom w:val="single" w:sz="4" w:space="0" w:color="auto"/>
              <w:right w:val="nil"/>
            </w:tcBorders>
            <w:vAlign w:val="center"/>
          </w:tcPr>
          <w:p w14:paraId="372E68F6" w14:textId="2F34FAEE" w:rsidR="00540E8C"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Syngas</w:t>
            </w:r>
          </w:p>
        </w:tc>
        <w:tc>
          <w:tcPr>
            <w:tcW w:w="904" w:type="dxa"/>
            <w:tcBorders>
              <w:top w:val="single" w:sz="4" w:space="0" w:color="auto"/>
              <w:left w:val="nil"/>
              <w:bottom w:val="single" w:sz="4" w:space="0" w:color="auto"/>
              <w:right w:val="nil"/>
            </w:tcBorders>
            <w:vAlign w:val="center"/>
          </w:tcPr>
          <w:p w14:paraId="0A7D8654" w14:textId="1ADE1329" w:rsidR="00540E8C"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Biochar</w:t>
            </w:r>
          </w:p>
        </w:tc>
      </w:tr>
      <w:tr w:rsidR="00540E8C" w:rsidRPr="008309E1" w14:paraId="4B84CAB8" w14:textId="77777777" w:rsidTr="00211A39">
        <w:tc>
          <w:tcPr>
            <w:tcW w:w="1838" w:type="dxa"/>
            <w:tcBorders>
              <w:top w:val="single" w:sz="4" w:space="0" w:color="auto"/>
              <w:left w:val="nil"/>
              <w:bottom w:val="nil"/>
              <w:right w:val="nil"/>
            </w:tcBorders>
            <w:vAlign w:val="center"/>
          </w:tcPr>
          <w:p w14:paraId="16F3DA1A" w14:textId="5347CFBB"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Fast Pyrolysis</w:t>
            </w:r>
          </w:p>
        </w:tc>
        <w:tc>
          <w:tcPr>
            <w:tcW w:w="2141" w:type="dxa"/>
            <w:tcBorders>
              <w:top w:val="single" w:sz="4" w:space="0" w:color="auto"/>
              <w:left w:val="nil"/>
              <w:bottom w:val="nil"/>
              <w:right w:val="nil"/>
            </w:tcBorders>
            <w:vAlign w:val="center"/>
          </w:tcPr>
          <w:p w14:paraId="2402E2E6" w14:textId="19403111"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400 – 600</w:t>
            </w:r>
          </w:p>
        </w:tc>
        <w:tc>
          <w:tcPr>
            <w:tcW w:w="1369" w:type="dxa"/>
            <w:tcBorders>
              <w:top w:val="single" w:sz="4" w:space="0" w:color="auto"/>
              <w:left w:val="nil"/>
              <w:bottom w:val="nil"/>
              <w:right w:val="nil"/>
            </w:tcBorders>
            <w:vAlign w:val="center"/>
          </w:tcPr>
          <w:p w14:paraId="1DC76806" w14:textId="2E87C94B"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Vacuum-Atmospheric</w:t>
            </w:r>
          </w:p>
        </w:tc>
        <w:tc>
          <w:tcPr>
            <w:tcW w:w="1135" w:type="dxa"/>
            <w:tcBorders>
              <w:top w:val="single" w:sz="4" w:space="0" w:color="auto"/>
              <w:left w:val="nil"/>
              <w:bottom w:val="nil"/>
              <w:right w:val="nil"/>
            </w:tcBorders>
            <w:vAlign w:val="center"/>
          </w:tcPr>
          <w:p w14:paraId="05EE7930" w14:textId="4E7172D6"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Sec</w:t>
            </w:r>
          </w:p>
        </w:tc>
        <w:tc>
          <w:tcPr>
            <w:tcW w:w="575" w:type="dxa"/>
            <w:tcBorders>
              <w:top w:val="single" w:sz="4" w:space="0" w:color="auto"/>
              <w:left w:val="nil"/>
              <w:bottom w:val="nil"/>
              <w:right w:val="nil"/>
            </w:tcBorders>
            <w:vAlign w:val="center"/>
          </w:tcPr>
          <w:p w14:paraId="28ABD319" w14:textId="1BDF2F31"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75</w:t>
            </w:r>
          </w:p>
        </w:tc>
        <w:tc>
          <w:tcPr>
            <w:tcW w:w="1054" w:type="dxa"/>
            <w:tcBorders>
              <w:top w:val="single" w:sz="4" w:space="0" w:color="auto"/>
              <w:left w:val="nil"/>
              <w:bottom w:val="nil"/>
              <w:right w:val="nil"/>
            </w:tcBorders>
            <w:vAlign w:val="center"/>
          </w:tcPr>
          <w:p w14:paraId="62CE2372" w14:textId="24E79058"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13</w:t>
            </w:r>
          </w:p>
        </w:tc>
        <w:tc>
          <w:tcPr>
            <w:tcW w:w="904" w:type="dxa"/>
            <w:tcBorders>
              <w:top w:val="single" w:sz="4" w:space="0" w:color="auto"/>
              <w:left w:val="nil"/>
              <w:bottom w:val="nil"/>
              <w:right w:val="nil"/>
            </w:tcBorders>
            <w:vAlign w:val="center"/>
          </w:tcPr>
          <w:p w14:paraId="1932C38E" w14:textId="2EA73C6D"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12</w:t>
            </w:r>
          </w:p>
        </w:tc>
      </w:tr>
      <w:tr w:rsidR="00540E8C" w:rsidRPr="008309E1" w14:paraId="049DE050" w14:textId="77777777" w:rsidTr="00211A39">
        <w:tc>
          <w:tcPr>
            <w:tcW w:w="1838" w:type="dxa"/>
            <w:tcBorders>
              <w:top w:val="nil"/>
              <w:left w:val="nil"/>
              <w:bottom w:val="nil"/>
              <w:right w:val="nil"/>
            </w:tcBorders>
            <w:vAlign w:val="center"/>
          </w:tcPr>
          <w:p w14:paraId="4061CE29" w14:textId="59787084" w:rsidR="00746420" w:rsidRPr="008309E1" w:rsidRDefault="00540E8C" w:rsidP="00540E8C">
            <w:pPr>
              <w:jc w:val="center"/>
              <w:rPr>
                <w:rFonts w:ascii="Times New Roman" w:hAnsi="Times New Roman" w:cs="Times New Roman"/>
                <w:b/>
                <w:bCs/>
                <w:sz w:val="24"/>
                <w:szCs w:val="24"/>
                <w:highlight w:val="yellow"/>
              </w:rPr>
            </w:pPr>
            <w:r w:rsidRPr="008309E1">
              <w:rPr>
                <w:rFonts w:ascii="Times New Roman" w:hAnsi="Times New Roman" w:cs="Times New Roman"/>
                <w:b/>
                <w:bCs/>
                <w:sz w:val="24"/>
                <w:szCs w:val="24"/>
                <w:highlight w:val="yellow"/>
              </w:rPr>
              <w:t>Slow Pyrolysis or Biocarbonisation</w:t>
            </w:r>
          </w:p>
        </w:tc>
        <w:tc>
          <w:tcPr>
            <w:tcW w:w="2141" w:type="dxa"/>
            <w:tcBorders>
              <w:top w:val="nil"/>
              <w:left w:val="nil"/>
              <w:bottom w:val="nil"/>
              <w:right w:val="nil"/>
            </w:tcBorders>
            <w:vAlign w:val="center"/>
          </w:tcPr>
          <w:p w14:paraId="032EC228" w14:textId="1C347B50" w:rsidR="00746420" w:rsidRPr="008309E1" w:rsidRDefault="00540E8C" w:rsidP="00540E8C">
            <w:pPr>
              <w:jc w:val="center"/>
              <w:rPr>
                <w:rFonts w:ascii="Times New Roman" w:hAnsi="Times New Roman" w:cs="Times New Roman"/>
                <w:b/>
                <w:bCs/>
                <w:sz w:val="24"/>
                <w:szCs w:val="24"/>
                <w:highlight w:val="yellow"/>
              </w:rPr>
            </w:pPr>
            <w:r w:rsidRPr="008309E1">
              <w:rPr>
                <w:rFonts w:ascii="Times New Roman" w:hAnsi="Times New Roman" w:cs="Times New Roman"/>
                <w:b/>
                <w:bCs/>
                <w:sz w:val="24"/>
                <w:szCs w:val="24"/>
                <w:highlight w:val="yellow"/>
              </w:rPr>
              <w:t>350 – 800</w:t>
            </w:r>
          </w:p>
        </w:tc>
        <w:tc>
          <w:tcPr>
            <w:tcW w:w="1369" w:type="dxa"/>
            <w:tcBorders>
              <w:top w:val="nil"/>
              <w:left w:val="nil"/>
              <w:bottom w:val="nil"/>
              <w:right w:val="nil"/>
            </w:tcBorders>
            <w:vAlign w:val="center"/>
          </w:tcPr>
          <w:p w14:paraId="33DB220B" w14:textId="03A73C00" w:rsidR="00746420" w:rsidRPr="008309E1" w:rsidRDefault="00540E8C" w:rsidP="00540E8C">
            <w:pPr>
              <w:jc w:val="center"/>
              <w:rPr>
                <w:rFonts w:ascii="Times New Roman" w:hAnsi="Times New Roman" w:cs="Times New Roman"/>
                <w:b/>
                <w:bCs/>
                <w:sz w:val="24"/>
                <w:szCs w:val="24"/>
                <w:highlight w:val="yellow"/>
              </w:rPr>
            </w:pPr>
            <w:r w:rsidRPr="008309E1">
              <w:rPr>
                <w:rFonts w:ascii="Times New Roman" w:hAnsi="Times New Roman" w:cs="Times New Roman"/>
                <w:b/>
                <w:bCs/>
                <w:sz w:val="24"/>
                <w:szCs w:val="24"/>
                <w:highlight w:val="yellow"/>
              </w:rPr>
              <w:t>Atmospheric</w:t>
            </w:r>
          </w:p>
        </w:tc>
        <w:tc>
          <w:tcPr>
            <w:tcW w:w="1135" w:type="dxa"/>
            <w:tcBorders>
              <w:top w:val="nil"/>
              <w:left w:val="nil"/>
              <w:bottom w:val="nil"/>
              <w:right w:val="nil"/>
            </w:tcBorders>
            <w:vAlign w:val="center"/>
          </w:tcPr>
          <w:p w14:paraId="78B5CB99" w14:textId="687DA7F5" w:rsidR="00746420" w:rsidRPr="008309E1" w:rsidRDefault="00540E8C" w:rsidP="00540E8C">
            <w:pPr>
              <w:jc w:val="center"/>
              <w:rPr>
                <w:rFonts w:ascii="Times New Roman" w:hAnsi="Times New Roman" w:cs="Times New Roman"/>
                <w:b/>
                <w:bCs/>
                <w:sz w:val="24"/>
                <w:szCs w:val="24"/>
                <w:highlight w:val="yellow"/>
              </w:rPr>
            </w:pPr>
            <w:r w:rsidRPr="008309E1">
              <w:rPr>
                <w:rFonts w:ascii="Times New Roman" w:hAnsi="Times New Roman" w:cs="Times New Roman"/>
                <w:b/>
                <w:bCs/>
                <w:sz w:val="24"/>
                <w:szCs w:val="24"/>
                <w:highlight w:val="yellow"/>
              </w:rPr>
              <w:t>Sec -H</w:t>
            </w:r>
            <w:r w:rsidR="00E2389E">
              <w:rPr>
                <w:rFonts w:ascii="Times New Roman" w:hAnsi="Times New Roman" w:cs="Times New Roman"/>
                <w:b/>
                <w:bCs/>
                <w:sz w:val="24"/>
                <w:szCs w:val="24"/>
                <w:highlight w:val="yellow"/>
              </w:rPr>
              <w:t>rs</w:t>
            </w:r>
          </w:p>
        </w:tc>
        <w:tc>
          <w:tcPr>
            <w:tcW w:w="575" w:type="dxa"/>
            <w:tcBorders>
              <w:top w:val="nil"/>
              <w:left w:val="nil"/>
              <w:bottom w:val="nil"/>
              <w:right w:val="nil"/>
            </w:tcBorders>
            <w:vAlign w:val="center"/>
          </w:tcPr>
          <w:p w14:paraId="7150A7FC" w14:textId="29D8A99E" w:rsidR="00746420" w:rsidRPr="008309E1" w:rsidRDefault="00540E8C" w:rsidP="00540E8C">
            <w:pPr>
              <w:jc w:val="center"/>
              <w:rPr>
                <w:rFonts w:ascii="Times New Roman" w:hAnsi="Times New Roman" w:cs="Times New Roman"/>
                <w:b/>
                <w:bCs/>
                <w:sz w:val="24"/>
                <w:szCs w:val="24"/>
                <w:highlight w:val="yellow"/>
              </w:rPr>
            </w:pPr>
            <w:r w:rsidRPr="008309E1">
              <w:rPr>
                <w:rFonts w:ascii="Times New Roman" w:hAnsi="Times New Roman" w:cs="Times New Roman"/>
                <w:b/>
                <w:bCs/>
                <w:sz w:val="24"/>
                <w:szCs w:val="24"/>
                <w:highlight w:val="yellow"/>
              </w:rPr>
              <w:t>30</w:t>
            </w:r>
          </w:p>
        </w:tc>
        <w:tc>
          <w:tcPr>
            <w:tcW w:w="1054" w:type="dxa"/>
            <w:tcBorders>
              <w:top w:val="nil"/>
              <w:left w:val="nil"/>
              <w:bottom w:val="nil"/>
              <w:right w:val="nil"/>
            </w:tcBorders>
            <w:vAlign w:val="center"/>
          </w:tcPr>
          <w:p w14:paraId="3E49750B" w14:textId="49E4F63B" w:rsidR="00746420" w:rsidRPr="008309E1" w:rsidRDefault="00540E8C" w:rsidP="00540E8C">
            <w:pPr>
              <w:jc w:val="center"/>
              <w:rPr>
                <w:rFonts w:ascii="Times New Roman" w:hAnsi="Times New Roman" w:cs="Times New Roman"/>
                <w:b/>
                <w:bCs/>
                <w:sz w:val="24"/>
                <w:szCs w:val="24"/>
                <w:highlight w:val="yellow"/>
              </w:rPr>
            </w:pPr>
            <w:r w:rsidRPr="008309E1">
              <w:rPr>
                <w:rFonts w:ascii="Times New Roman" w:hAnsi="Times New Roman" w:cs="Times New Roman"/>
                <w:b/>
                <w:bCs/>
                <w:sz w:val="24"/>
                <w:szCs w:val="24"/>
                <w:highlight w:val="yellow"/>
              </w:rPr>
              <w:t>35</w:t>
            </w:r>
          </w:p>
        </w:tc>
        <w:tc>
          <w:tcPr>
            <w:tcW w:w="904" w:type="dxa"/>
            <w:tcBorders>
              <w:top w:val="nil"/>
              <w:left w:val="nil"/>
              <w:bottom w:val="nil"/>
              <w:right w:val="nil"/>
            </w:tcBorders>
            <w:vAlign w:val="center"/>
          </w:tcPr>
          <w:p w14:paraId="231C02A3" w14:textId="24CA9AB1" w:rsidR="00746420" w:rsidRPr="008309E1" w:rsidRDefault="00540E8C" w:rsidP="00540E8C">
            <w:pPr>
              <w:jc w:val="center"/>
              <w:rPr>
                <w:rFonts w:ascii="Times New Roman" w:hAnsi="Times New Roman" w:cs="Times New Roman"/>
                <w:b/>
                <w:bCs/>
                <w:sz w:val="24"/>
                <w:szCs w:val="24"/>
              </w:rPr>
            </w:pPr>
            <w:r w:rsidRPr="008309E1">
              <w:rPr>
                <w:rFonts w:ascii="Times New Roman" w:hAnsi="Times New Roman" w:cs="Times New Roman"/>
                <w:b/>
                <w:bCs/>
                <w:sz w:val="24"/>
                <w:szCs w:val="24"/>
                <w:highlight w:val="yellow"/>
              </w:rPr>
              <w:t>35</w:t>
            </w:r>
          </w:p>
        </w:tc>
      </w:tr>
      <w:tr w:rsidR="00540E8C" w:rsidRPr="008309E1" w14:paraId="2637CFF3" w14:textId="77777777" w:rsidTr="00211A39">
        <w:tc>
          <w:tcPr>
            <w:tcW w:w="1838" w:type="dxa"/>
            <w:tcBorders>
              <w:top w:val="nil"/>
              <w:left w:val="nil"/>
              <w:right w:val="nil"/>
            </w:tcBorders>
            <w:vAlign w:val="center"/>
          </w:tcPr>
          <w:p w14:paraId="37B32046" w14:textId="006C1679"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Gasification</w:t>
            </w:r>
          </w:p>
        </w:tc>
        <w:tc>
          <w:tcPr>
            <w:tcW w:w="2141" w:type="dxa"/>
            <w:tcBorders>
              <w:top w:val="nil"/>
              <w:left w:val="nil"/>
              <w:right w:val="nil"/>
            </w:tcBorders>
            <w:vAlign w:val="center"/>
          </w:tcPr>
          <w:p w14:paraId="6DE9F4A5" w14:textId="61BDC32B"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700 - 1500</w:t>
            </w:r>
          </w:p>
        </w:tc>
        <w:tc>
          <w:tcPr>
            <w:tcW w:w="1369" w:type="dxa"/>
            <w:tcBorders>
              <w:top w:val="nil"/>
              <w:left w:val="nil"/>
              <w:right w:val="nil"/>
            </w:tcBorders>
            <w:vAlign w:val="center"/>
          </w:tcPr>
          <w:p w14:paraId="435B4844" w14:textId="6A7B8A05"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Atmospheric - elevated</w:t>
            </w:r>
          </w:p>
        </w:tc>
        <w:tc>
          <w:tcPr>
            <w:tcW w:w="1135" w:type="dxa"/>
            <w:tcBorders>
              <w:top w:val="nil"/>
              <w:left w:val="nil"/>
              <w:right w:val="nil"/>
            </w:tcBorders>
            <w:vAlign w:val="center"/>
          </w:tcPr>
          <w:p w14:paraId="1FF028F4" w14:textId="7152939E"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Sec - Mins</w:t>
            </w:r>
          </w:p>
        </w:tc>
        <w:tc>
          <w:tcPr>
            <w:tcW w:w="575" w:type="dxa"/>
            <w:tcBorders>
              <w:top w:val="nil"/>
              <w:left w:val="nil"/>
              <w:right w:val="nil"/>
            </w:tcBorders>
            <w:vAlign w:val="center"/>
          </w:tcPr>
          <w:p w14:paraId="5B5FE0B8" w14:textId="6FC7017C"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5</w:t>
            </w:r>
          </w:p>
        </w:tc>
        <w:tc>
          <w:tcPr>
            <w:tcW w:w="1054" w:type="dxa"/>
            <w:tcBorders>
              <w:top w:val="nil"/>
              <w:left w:val="nil"/>
              <w:right w:val="nil"/>
            </w:tcBorders>
            <w:vAlign w:val="center"/>
          </w:tcPr>
          <w:p w14:paraId="083CE902" w14:textId="10041D1B"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85</w:t>
            </w:r>
          </w:p>
        </w:tc>
        <w:tc>
          <w:tcPr>
            <w:tcW w:w="904" w:type="dxa"/>
            <w:tcBorders>
              <w:top w:val="nil"/>
              <w:left w:val="nil"/>
              <w:right w:val="nil"/>
            </w:tcBorders>
            <w:vAlign w:val="center"/>
          </w:tcPr>
          <w:p w14:paraId="23C3B65D" w14:textId="2DAEF8BC" w:rsidR="00746420" w:rsidRPr="008309E1" w:rsidRDefault="00540E8C" w:rsidP="00540E8C">
            <w:pPr>
              <w:jc w:val="center"/>
              <w:rPr>
                <w:rFonts w:ascii="Times New Roman" w:hAnsi="Times New Roman" w:cs="Times New Roman"/>
                <w:sz w:val="24"/>
                <w:szCs w:val="24"/>
              </w:rPr>
            </w:pPr>
            <w:r w:rsidRPr="008309E1">
              <w:rPr>
                <w:rFonts w:ascii="Times New Roman" w:hAnsi="Times New Roman" w:cs="Times New Roman"/>
                <w:sz w:val="24"/>
                <w:szCs w:val="24"/>
              </w:rPr>
              <w:t>10</w:t>
            </w:r>
          </w:p>
        </w:tc>
      </w:tr>
    </w:tbl>
    <w:p w14:paraId="264CF927" w14:textId="77777777" w:rsidR="00746420" w:rsidRPr="008309E1" w:rsidRDefault="00746420" w:rsidP="00746420">
      <w:pPr>
        <w:jc w:val="both"/>
        <w:rPr>
          <w:rFonts w:ascii="Times New Roman" w:hAnsi="Times New Roman" w:cs="Times New Roman"/>
          <w:sz w:val="24"/>
          <w:szCs w:val="24"/>
        </w:rPr>
      </w:pPr>
    </w:p>
    <w:p w14:paraId="48F8CB51" w14:textId="77777777" w:rsidR="00CA18FF" w:rsidRDefault="00CA18FF" w:rsidP="00B40CC1">
      <w:pPr>
        <w:jc w:val="both"/>
        <w:rPr>
          <w:rFonts w:ascii="Times New Roman" w:hAnsi="Times New Roman" w:cs="Times New Roman"/>
          <w:sz w:val="24"/>
          <w:szCs w:val="24"/>
          <w:lang w:val="en-US"/>
        </w:rPr>
      </w:pPr>
    </w:p>
    <w:p w14:paraId="18CC78E9" w14:textId="77777777" w:rsidR="00CA18FF" w:rsidRDefault="00CA18FF" w:rsidP="00B40CC1">
      <w:pPr>
        <w:jc w:val="both"/>
        <w:rPr>
          <w:rFonts w:ascii="Times New Roman" w:hAnsi="Times New Roman" w:cs="Times New Roman"/>
          <w:sz w:val="24"/>
          <w:szCs w:val="24"/>
          <w:lang w:val="en-US"/>
        </w:rPr>
      </w:pPr>
    </w:p>
    <w:p w14:paraId="02DA0A97" w14:textId="77777777" w:rsidR="00CA18FF" w:rsidRDefault="00CA18FF" w:rsidP="00B40CC1">
      <w:pPr>
        <w:jc w:val="both"/>
        <w:rPr>
          <w:rFonts w:ascii="Times New Roman" w:hAnsi="Times New Roman" w:cs="Times New Roman"/>
          <w:sz w:val="24"/>
          <w:szCs w:val="24"/>
          <w:lang w:val="en-US"/>
        </w:rPr>
      </w:pPr>
    </w:p>
    <w:p w14:paraId="6445522B" w14:textId="77777777" w:rsidR="00CA18FF" w:rsidRDefault="00CA18FF" w:rsidP="00B40CC1">
      <w:pPr>
        <w:jc w:val="both"/>
        <w:rPr>
          <w:rFonts w:ascii="Times New Roman" w:hAnsi="Times New Roman" w:cs="Times New Roman"/>
          <w:sz w:val="24"/>
          <w:szCs w:val="24"/>
          <w:lang w:val="en-US"/>
        </w:rPr>
      </w:pPr>
    </w:p>
    <w:p w14:paraId="6819A6EA" w14:textId="77777777" w:rsidR="00CA18FF" w:rsidRDefault="00CA18FF" w:rsidP="00B40CC1">
      <w:pPr>
        <w:jc w:val="both"/>
        <w:rPr>
          <w:rFonts w:ascii="Times New Roman" w:hAnsi="Times New Roman" w:cs="Times New Roman"/>
          <w:sz w:val="24"/>
          <w:szCs w:val="24"/>
          <w:lang w:val="en-US"/>
        </w:rPr>
      </w:pPr>
    </w:p>
    <w:p w14:paraId="204FF3FF" w14:textId="77777777" w:rsidR="00CA18FF" w:rsidRDefault="00CA18FF" w:rsidP="00B40CC1">
      <w:pPr>
        <w:jc w:val="both"/>
        <w:rPr>
          <w:rFonts w:ascii="Times New Roman" w:hAnsi="Times New Roman" w:cs="Times New Roman"/>
          <w:sz w:val="24"/>
          <w:szCs w:val="24"/>
          <w:lang w:val="en-US"/>
        </w:rPr>
      </w:pPr>
    </w:p>
    <w:p w14:paraId="0D4C5ADF" w14:textId="3B254835" w:rsidR="00B40CC1" w:rsidRPr="008309E1" w:rsidRDefault="00B40CC1" w:rsidP="00B40CC1">
      <w:pPr>
        <w:jc w:val="both"/>
        <w:rPr>
          <w:rFonts w:ascii="Times New Roman" w:hAnsi="Times New Roman" w:cs="Times New Roman"/>
          <w:sz w:val="24"/>
          <w:szCs w:val="24"/>
        </w:rPr>
      </w:pPr>
      <w:r w:rsidRPr="008309E1">
        <w:rPr>
          <w:rFonts w:ascii="Times New Roman" w:hAnsi="Times New Roman" w:cs="Times New Roman"/>
          <w:sz w:val="24"/>
          <w:szCs w:val="24"/>
          <w:lang w:val="en-US"/>
        </w:rPr>
        <w:t xml:space="preserve">Figure 1. </w:t>
      </w:r>
      <w:r w:rsidR="00FD5394">
        <w:rPr>
          <w:rFonts w:ascii="Times New Roman" w:hAnsi="Times New Roman" w:cs="Times New Roman"/>
          <w:sz w:val="24"/>
          <w:szCs w:val="24"/>
          <w:lang w:val="en-US"/>
        </w:rPr>
        <w:t xml:space="preserve">Commonly used raw materials, products obtained, application and their uses </w:t>
      </w:r>
      <w:r w:rsidR="00FD5394">
        <w:rPr>
          <w:rFonts w:ascii="Times New Roman" w:hAnsi="Times New Roman" w:cs="Times New Roman"/>
          <w:sz w:val="24"/>
          <w:szCs w:val="24"/>
          <w:lang w:val="en-US"/>
        </w:rPr>
        <w:fldChar w:fldCharType="begin"/>
      </w:r>
      <w:r w:rsidR="00FD5394">
        <w:rPr>
          <w:rFonts w:ascii="Times New Roman" w:hAnsi="Times New Roman" w:cs="Times New Roman"/>
          <w:sz w:val="24"/>
          <w:szCs w:val="24"/>
          <w:lang w:val="en-US"/>
        </w:rPr>
        <w:instrText xml:space="preserve"> ADDIN ZOTERO_ITEM CSL_CITATION {"citationID":"X76UTWzG","properties":{"formattedCitation":"(Filiberto &amp; Gaunt, 2013)","plainCitation":"(Filiberto &amp; Gaunt, 2013)","noteIndex":0},"citationItems":[{"id":125,"uris":["http://zotero.org/users/local/RN29J8pR/items/8RJZB5I5"],"itemData":{"id":125,"type":"article-journal","container-title":"Agriculture","issue":"4","note":"publisher: MDPI","page":"715–725","source":"Google Scholar","title":"Practicality of biochar additions to enhance soil and crop productivity","volume":"3","author":[{"family":"Filiberto","given":"David M."},{"family":"Gaunt","given":"John L."}],"issued":{"date-parts":[["2013"]]}}}],"schema":"https://github.com/citation-style-language/schema/raw/master/csl-citation.json"} </w:instrText>
      </w:r>
      <w:r w:rsidR="00FD5394">
        <w:rPr>
          <w:rFonts w:ascii="Times New Roman" w:hAnsi="Times New Roman" w:cs="Times New Roman"/>
          <w:sz w:val="24"/>
          <w:szCs w:val="24"/>
          <w:lang w:val="en-US"/>
        </w:rPr>
        <w:fldChar w:fldCharType="separate"/>
      </w:r>
      <w:r w:rsidR="00FD5394" w:rsidRPr="00FD5394">
        <w:rPr>
          <w:rFonts w:ascii="Times New Roman" w:hAnsi="Times New Roman" w:cs="Times New Roman"/>
          <w:sz w:val="24"/>
        </w:rPr>
        <w:t>(Filiberto &amp; Gaunt, 2013)</w:t>
      </w:r>
      <w:r w:rsidR="00FD5394">
        <w:rPr>
          <w:rFonts w:ascii="Times New Roman" w:hAnsi="Times New Roman" w:cs="Times New Roman"/>
          <w:sz w:val="24"/>
          <w:szCs w:val="24"/>
          <w:lang w:val="en-US"/>
        </w:rPr>
        <w:fldChar w:fldCharType="end"/>
      </w:r>
    </w:p>
    <w:p w14:paraId="3AB6949A" w14:textId="3F67AAC2" w:rsidR="00B40CC1" w:rsidRPr="008309E1" w:rsidRDefault="00B40CC1" w:rsidP="00B40CC1">
      <w:pPr>
        <w:jc w:val="both"/>
        <w:rPr>
          <w:rFonts w:ascii="Times New Roman" w:hAnsi="Times New Roman" w:cs="Times New Roman"/>
          <w:sz w:val="24"/>
          <w:szCs w:val="24"/>
          <w:lang w:val="en-US"/>
        </w:rPr>
      </w:pPr>
      <w:r w:rsidRPr="008309E1">
        <w:rPr>
          <w:rFonts w:ascii="Times New Roman" w:hAnsi="Times New Roman" w:cs="Times New Roman"/>
          <w:noProof/>
          <w:sz w:val="24"/>
          <w:szCs w:val="24"/>
        </w:rPr>
        <w:drawing>
          <wp:inline distT="0" distB="0" distL="0" distR="0" wp14:anchorId="070EB24A" wp14:editId="6C333CCE">
            <wp:extent cx="5731510" cy="2528570"/>
            <wp:effectExtent l="0" t="0" r="2540" b="5080"/>
            <wp:docPr id="3" name="Picture 2">
              <a:extLst xmlns:a="http://schemas.openxmlformats.org/drawingml/2006/main">
                <a:ext uri="{FF2B5EF4-FFF2-40B4-BE49-F238E27FC236}">
                  <a16:creationId xmlns:a16="http://schemas.microsoft.com/office/drawing/2014/main" id="{BE81A623-72B0-465A-A41B-5D452CEE4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E81A623-72B0-465A-A41B-5D452CEE4F1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528570"/>
                    </a:xfrm>
                    <a:prstGeom prst="rect">
                      <a:avLst/>
                    </a:prstGeom>
                    <a:noFill/>
                  </pic:spPr>
                </pic:pic>
              </a:graphicData>
            </a:graphic>
          </wp:inline>
        </w:drawing>
      </w:r>
    </w:p>
    <w:p w14:paraId="2DD9E745" w14:textId="317E0457" w:rsidR="006B56D5" w:rsidRPr="008309E1" w:rsidRDefault="00DD4458" w:rsidP="00071967">
      <w:pPr>
        <w:spacing w:line="360" w:lineRule="auto"/>
        <w:ind w:firstLine="720"/>
        <w:jc w:val="both"/>
        <w:rPr>
          <w:rFonts w:ascii="Times New Roman" w:hAnsi="Times New Roman" w:cs="Times New Roman"/>
          <w:sz w:val="24"/>
          <w:szCs w:val="24"/>
          <w:lang w:val="en-US"/>
        </w:rPr>
      </w:pPr>
      <w:r w:rsidRPr="008309E1">
        <w:rPr>
          <w:rFonts w:ascii="Times New Roman" w:hAnsi="Times New Roman" w:cs="Times New Roman"/>
          <w:sz w:val="24"/>
          <w:szCs w:val="24"/>
          <w:lang w:val="en-US"/>
        </w:rPr>
        <w:t xml:space="preserve">The pyrolysis conditions influence the </w:t>
      </w:r>
      <w:r w:rsidR="00E13B5F">
        <w:rPr>
          <w:rFonts w:ascii="Times New Roman" w:hAnsi="Times New Roman" w:cs="Times New Roman"/>
          <w:sz w:val="24"/>
          <w:szCs w:val="24"/>
          <w:lang w:val="en-US"/>
        </w:rPr>
        <w:t xml:space="preserve">aromaticity </w:t>
      </w:r>
      <w:r w:rsidRPr="008309E1">
        <w:rPr>
          <w:rFonts w:ascii="Times New Roman" w:hAnsi="Times New Roman" w:cs="Times New Roman"/>
          <w:sz w:val="24"/>
          <w:szCs w:val="24"/>
          <w:lang w:val="en-US"/>
        </w:rPr>
        <w:t xml:space="preserve">and the adsorption </w:t>
      </w:r>
      <w:r w:rsidR="00E13B5F">
        <w:rPr>
          <w:rFonts w:ascii="Times New Roman" w:hAnsi="Times New Roman" w:cs="Times New Roman"/>
          <w:sz w:val="24"/>
          <w:szCs w:val="24"/>
          <w:lang w:val="en-US"/>
        </w:rPr>
        <w:t xml:space="preserve">capabilities </w:t>
      </w:r>
      <w:r w:rsidRPr="008309E1">
        <w:rPr>
          <w:rFonts w:ascii="Times New Roman" w:hAnsi="Times New Roman" w:cs="Times New Roman"/>
          <w:sz w:val="24"/>
          <w:szCs w:val="24"/>
          <w:lang w:val="en-US"/>
        </w:rPr>
        <w:t xml:space="preserve">of biochar. </w:t>
      </w:r>
      <w:r w:rsidR="00AF029E" w:rsidRPr="008309E1">
        <w:rPr>
          <w:rFonts w:ascii="Times New Roman" w:hAnsi="Times New Roman" w:cs="Times New Roman"/>
          <w:sz w:val="24"/>
          <w:szCs w:val="24"/>
          <w:lang w:val="en-US"/>
        </w:rPr>
        <w:t xml:space="preserve">At low pyrolysis temperatures, the amount of </w:t>
      </w:r>
      <w:r w:rsidR="00B40CC1" w:rsidRPr="008309E1">
        <w:rPr>
          <w:rFonts w:ascii="Times New Roman" w:hAnsi="Times New Roman" w:cs="Times New Roman"/>
          <w:sz w:val="24"/>
          <w:szCs w:val="24"/>
          <w:lang w:val="en-US"/>
        </w:rPr>
        <w:t xml:space="preserve">surface </w:t>
      </w:r>
      <w:r w:rsidR="00AF029E" w:rsidRPr="008309E1">
        <w:rPr>
          <w:rFonts w:ascii="Times New Roman" w:hAnsi="Times New Roman" w:cs="Times New Roman"/>
          <w:sz w:val="24"/>
          <w:szCs w:val="24"/>
          <w:lang w:val="en-US"/>
        </w:rPr>
        <w:t>functional groups is abundant</w:t>
      </w:r>
      <w:r w:rsidR="00B40CC1" w:rsidRPr="008309E1">
        <w:rPr>
          <w:rFonts w:ascii="Times New Roman" w:hAnsi="Times New Roman" w:cs="Times New Roman"/>
          <w:sz w:val="24"/>
          <w:szCs w:val="24"/>
          <w:lang w:val="en-US"/>
        </w:rPr>
        <w:t>. H</w:t>
      </w:r>
      <w:r w:rsidR="00AF029E" w:rsidRPr="008309E1">
        <w:rPr>
          <w:rFonts w:ascii="Times New Roman" w:hAnsi="Times New Roman" w:cs="Times New Roman"/>
          <w:sz w:val="24"/>
          <w:szCs w:val="24"/>
          <w:lang w:val="en-US"/>
        </w:rPr>
        <w:t xml:space="preserve">owever, </w:t>
      </w:r>
      <w:r w:rsidR="00E13B5F">
        <w:rPr>
          <w:rFonts w:ascii="Times New Roman" w:hAnsi="Times New Roman" w:cs="Times New Roman"/>
          <w:sz w:val="24"/>
          <w:szCs w:val="24"/>
          <w:lang w:val="en-US"/>
        </w:rPr>
        <w:t xml:space="preserve">as </w:t>
      </w:r>
      <w:r w:rsidR="00B40CC1" w:rsidRPr="008309E1">
        <w:rPr>
          <w:rFonts w:ascii="Times New Roman" w:hAnsi="Times New Roman" w:cs="Times New Roman"/>
          <w:sz w:val="24"/>
          <w:szCs w:val="24"/>
          <w:lang w:val="en-US"/>
        </w:rPr>
        <w:t>the temperature</w:t>
      </w:r>
      <w:r w:rsidR="00E13B5F">
        <w:rPr>
          <w:rFonts w:ascii="Times New Roman" w:hAnsi="Times New Roman" w:cs="Times New Roman"/>
          <w:sz w:val="24"/>
          <w:szCs w:val="24"/>
          <w:lang w:val="en-US"/>
        </w:rPr>
        <w:t xml:space="preserve"> and</w:t>
      </w:r>
      <w:r w:rsidR="00B40CC1" w:rsidRPr="008309E1">
        <w:rPr>
          <w:rFonts w:ascii="Times New Roman" w:hAnsi="Times New Roman" w:cs="Times New Roman"/>
          <w:sz w:val="24"/>
          <w:szCs w:val="24"/>
          <w:lang w:val="en-US"/>
        </w:rPr>
        <w:t xml:space="preserve"> the retention time </w:t>
      </w:r>
      <w:r w:rsidR="00E13B5F">
        <w:rPr>
          <w:rFonts w:ascii="Times New Roman" w:hAnsi="Times New Roman" w:cs="Times New Roman"/>
          <w:sz w:val="24"/>
          <w:szCs w:val="24"/>
          <w:lang w:val="en-US"/>
        </w:rPr>
        <w:t xml:space="preserve">increases </w:t>
      </w:r>
      <w:r w:rsidR="00B40CC1" w:rsidRPr="008309E1">
        <w:rPr>
          <w:rFonts w:ascii="Times New Roman" w:hAnsi="Times New Roman" w:cs="Times New Roman"/>
          <w:sz w:val="24"/>
          <w:szCs w:val="24"/>
          <w:lang w:val="en-US"/>
        </w:rPr>
        <w:t>and</w:t>
      </w:r>
      <w:r w:rsidR="00E13B5F">
        <w:rPr>
          <w:rFonts w:ascii="Times New Roman" w:hAnsi="Times New Roman" w:cs="Times New Roman"/>
          <w:sz w:val="24"/>
          <w:szCs w:val="24"/>
          <w:lang w:val="en-US"/>
        </w:rPr>
        <w:t xml:space="preserve"> the</w:t>
      </w:r>
      <w:r w:rsidR="00F420DB">
        <w:rPr>
          <w:rFonts w:ascii="Times New Roman" w:hAnsi="Times New Roman" w:cs="Times New Roman"/>
          <w:sz w:val="24"/>
          <w:szCs w:val="24"/>
          <w:lang w:val="en-US"/>
        </w:rPr>
        <w:t>re is</w:t>
      </w:r>
      <w:r w:rsidR="00B40CC1" w:rsidRPr="008309E1">
        <w:rPr>
          <w:rFonts w:ascii="Times New Roman" w:hAnsi="Times New Roman" w:cs="Times New Roman"/>
          <w:sz w:val="24"/>
          <w:szCs w:val="24"/>
          <w:lang w:val="en-US"/>
        </w:rPr>
        <w:t xml:space="preserve"> </w:t>
      </w:r>
      <w:r w:rsidR="00E13B5F">
        <w:rPr>
          <w:rFonts w:ascii="Times New Roman" w:hAnsi="Times New Roman" w:cs="Times New Roman"/>
          <w:sz w:val="24"/>
          <w:szCs w:val="24"/>
          <w:lang w:val="en-US"/>
        </w:rPr>
        <w:t>oxygen</w:t>
      </w:r>
      <w:r w:rsidR="00B40CC1" w:rsidRPr="008309E1">
        <w:rPr>
          <w:rFonts w:ascii="Times New Roman" w:hAnsi="Times New Roman" w:cs="Times New Roman"/>
          <w:sz w:val="24"/>
          <w:szCs w:val="24"/>
          <w:lang w:val="en-US"/>
        </w:rPr>
        <w:t xml:space="preserve"> during pyrolysis, the </w:t>
      </w:r>
      <w:r w:rsidR="00E13B5F">
        <w:rPr>
          <w:rFonts w:ascii="Times New Roman" w:hAnsi="Times New Roman" w:cs="Times New Roman"/>
          <w:sz w:val="24"/>
          <w:szCs w:val="24"/>
          <w:lang w:val="en-US"/>
        </w:rPr>
        <w:t xml:space="preserve">aromaticity of </w:t>
      </w:r>
      <w:r w:rsidR="00B40CC1" w:rsidRPr="008309E1">
        <w:rPr>
          <w:rFonts w:ascii="Times New Roman" w:hAnsi="Times New Roman" w:cs="Times New Roman"/>
          <w:sz w:val="24"/>
          <w:szCs w:val="24"/>
          <w:lang w:val="en-US"/>
        </w:rPr>
        <w:t>biochar</w:t>
      </w:r>
      <w:r w:rsidR="00E13B5F">
        <w:rPr>
          <w:rFonts w:ascii="Times New Roman" w:hAnsi="Times New Roman" w:cs="Times New Roman"/>
          <w:sz w:val="24"/>
          <w:szCs w:val="24"/>
          <w:lang w:val="en-US"/>
        </w:rPr>
        <w:t xml:space="preserve"> also </w:t>
      </w:r>
      <w:r w:rsidR="00F420DB">
        <w:rPr>
          <w:rFonts w:ascii="Times New Roman" w:hAnsi="Times New Roman" w:cs="Times New Roman"/>
          <w:sz w:val="24"/>
          <w:szCs w:val="24"/>
          <w:lang w:val="en-US"/>
        </w:rPr>
        <w:t>ri</w:t>
      </w:r>
      <w:r w:rsidR="00E13B5F">
        <w:rPr>
          <w:rFonts w:ascii="Times New Roman" w:hAnsi="Times New Roman" w:cs="Times New Roman"/>
          <w:sz w:val="24"/>
          <w:szCs w:val="24"/>
          <w:lang w:val="en-US"/>
        </w:rPr>
        <w:t>ses</w:t>
      </w:r>
      <w:r w:rsidR="00B40CC1" w:rsidRPr="008309E1">
        <w:rPr>
          <w:rFonts w:ascii="Times New Roman" w:hAnsi="Times New Roman" w:cs="Times New Roman"/>
          <w:sz w:val="24"/>
          <w:szCs w:val="24"/>
          <w:lang w:val="en-US"/>
        </w:rPr>
        <w:t xml:space="preserve">. </w:t>
      </w:r>
      <w:r w:rsidR="00776468">
        <w:rPr>
          <w:rFonts w:ascii="Times New Roman" w:hAnsi="Times New Roman" w:cs="Times New Roman"/>
          <w:sz w:val="24"/>
          <w:szCs w:val="24"/>
          <w:lang w:val="en-US"/>
        </w:rPr>
        <w:t>As t</w:t>
      </w:r>
      <w:r w:rsidR="00AF029E" w:rsidRPr="008309E1">
        <w:rPr>
          <w:rFonts w:ascii="Times New Roman" w:hAnsi="Times New Roman" w:cs="Times New Roman"/>
          <w:sz w:val="24"/>
          <w:szCs w:val="24"/>
          <w:lang w:val="en-US"/>
        </w:rPr>
        <w:t>he temperature</w:t>
      </w:r>
      <w:r w:rsidR="00776468">
        <w:rPr>
          <w:rFonts w:ascii="Times New Roman" w:hAnsi="Times New Roman" w:cs="Times New Roman"/>
          <w:sz w:val="24"/>
          <w:szCs w:val="24"/>
          <w:lang w:val="en-US"/>
        </w:rPr>
        <w:t xml:space="preserve"> increases</w:t>
      </w:r>
      <w:r w:rsidR="00AF029E" w:rsidRPr="008309E1">
        <w:rPr>
          <w:rFonts w:ascii="Times New Roman" w:hAnsi="Times New Roman" w:cs="Times New Roman"/>
          <w:sz w:val="24"/>
          <w:szCs w:val="24"/>
          <w:lang w:val="en-US"/>
        </w:rPr>
        <w:t>, the porosity, surface area, pH and volati</w:t>
      </w:r>
      <w:r w:rsidR="00E96481">
        <w:rPr>
          <w:rFonts w:ascii="Times New Roman" w:hAnsi="Times New Roman" w:cs="Times New Roman"/>
          <w:sz w:val="24"/>
          <w:szCs w:val="24"/>
          <w:lang w:val="en-US"/>
        </w:rPr>
        <w:t>lity</w:t>
      </w:r>
      <w:r w:rsidR="00AF029E" w:rsidRPr="008309E1">
        <w:rPr>
          <w:rFonts w:ascii="Times New Roman" w:hAnsi="Times New Roman" w:cs="Times New Roman"/>
          <w:sz w:val="24"/>
          <w:szCs w:val="24"/>
          <w:lang w:val="en-US"/>
        </w:rPr>
        <w:t xml:space="preserve"> of biochar increases with a simultaneous reduction in the abundance of </w:t>
      </w:r>
      <w:r w:rsidR="00E13B5F">
        <w:rPr>
          <w:rFonts w:ascii="Times New Roman" w:hAnsi="Times New Roman" w:cs="Times New Roman"/>
          <w:sz w:val="24"/>
          <w:szCs w:val="24"/>
          <w:lang w:val="en-US"/>
        </w:rPr>
        <w:t>hydrogen-</w:t>
      </w:r>
      <w:r w:rsidR="00AF029E" w:rsidRPr="008309E1">
        <w:rPr>
          <w:rFonts w:ascii="Times New Roman" w:hAnsi="Times New Roman" w:cs="Times New Roman"/>
          <w:sz w:val="24"/>
          <w:szCs w:val="24"/>
          <w:lang w:val="en-US"/>
        </w:rPr>
        <w:t xml:space="preserve"> and </w:t>
      </w:r>
      <w:r w:rsidR="00E13B5F">
        <w:rPr>
          <w:rFonts w:ascii="Times New Roman" w:hAnsi="Times New Roman" w:cs="Times New Roman"/>
          <w:sz w:val="24"/>
          <w:szCs w:val="24"/>
          <w:lang w:val="en-US"/>
        </w:rPr>
        <w:t>oxygen-</w:t>
      </w:r>
      <w:r w:rsidR="00AF029E" w:rsidRPr="008309E1">
        <w:rPr>
          <w:rFonts w:ascii="Times New Roman" w:hAnsi="Times New Roman" w:cs="Times New Roman"/>
          <w:sz w:val="24"/>
          <w:szCs w:val="24"/>
          <w:lang w:val="en-US"/>
        </w:rPr>
        <w:t xml:space="preserve"> containing functional groups and its C</w:t>
      </w:r>
      <w:r w:rsidR="00776468">
        <w:rPr>
          <w:rFonts w:ascii="Times New Roman" w:hAnsi="Times New Roman" w:cs="Times New Roman"/>
          <w:sz w:val="24"/>
          <w:szCs w:val="24"/>
          <w:lang w:val="en-US"/>
        </w:rPr>
        <w:t>EC</w:t>
      </w:r>
      <w:r w:rsidR="00AF029E" w:rsidRPr="008309E1">
        <w:rPr>
          <w:rFonts w:ascii="Times New Roman" w:hAnsi="Times New Roman" w:cs="Times New Roman"/>
          <w:sz w:val="24"/>
          <w:szCs w:val="24"/>
          <w:lang w:val="en-US"/>
        </w:rPr>
        <w:t>.</w:t>
      </w:r>
    </w:p>
    <w:p w14:paraId="6E0FFBB0" w14:textId="63E733F1" w:rsidR="002F1396" w:rsidRPr="008309E1" w:rsidRDefault="002F1396" w:rsidP="00071967">
      <w:pPr>
        <w:spacing w:line="360" w:lineRule="auto"/>
        <w:jc w:val="both"/>
        <w:rPr>
          <w:rFonts w:ascii="Times New Roman" w:hAnsi="Times New Roman" w:cs="Times New Roman"/>
          <w:b/>
          <w:bCs/>
          <w:sz w:val="24"/>
          <w:szCs w:val="24"/>
        </w:rPr>
      </w:pPr>
      <w:r w:rsidRPr="008309E1">
        <w:rPr>
          <w:rFonts w:ascii="Times New Roman" w:hAnsi="Times New Roman" w:cs="Times New Roman"/>
          <w:b/>
          <w:bCs/>
          <w:sz w:val="24"/>
          <w:szCs w:val="24"/>
        </w:rPr>
        <w:t>Biochar as a solution for water treatment</w:t>
      </w:r>
    </w:p>
    <w:p w14:paraId="1E61FE0F" w14:textId="471F3F9D" w:rsidR="002F1396" w:rsidRPr="008309E1" w:rsidRDefault="002F1396" w:rsidP="00071967">
      <w:pPr>
        <w:spacing w:line="360" w:lineRule="auto"/>
        <w:jc w:val="both"/>
        <w:rPr>
          <w:rFonts w:ascii="Times New Roman" w:hAnsi="Times New Roman" w:cs="Times New Roman"/>
          <w:sz w:val="24"/>
          <w:szCs w:val="24"/>
        </w:rPr>
      </w:pPr>
      <w:r w:rsidRPr="008309E1">
        <w:rPr>
          <w:rFonts w:ascii="Times New Roman" w:hAnsi="Times New Roman" w:cs="Times New Roman"/>
          <w:sz w:val="24"/>
          <w:szCs w:val="24"/>
        </w:rPr>
        <w:tab/>
        <w:t>Recently, biochar is increasingly being used in water treatment technologies due to its amazing capability to eliminate contaminants from water. Also, its cost-effective and eco-friendly nature makes it an economically feasible and environmentally acceptable solution.</w:t>
      </w:r>
      <w:r w:rsidR="009C6E9F" w:rsidRPr="008309E1">
        <w:rPr>
          <w:rFonts w:ascii="Times New Roman" w:hAnsi="Times New Roman" w:cs="Times New Roman"/>
          <w:sz w:val="24"/>
          <w:szCs w:val="24"/>
        </w:rPr>
        <w:t xml:space="preserve"> </w:t>
      </w:r>
      <w:r w:rsidRPr="008309E1">
        <w:rPr>
          <w:rFonts w:ascii="Times New Roman" w:hAnsi="Times New Roman" w:cs="Times New Roman"/>
          <w:sz w:val="24"/>
          <w:szCs w:val="24"/>
        </w:rPr>
        <w:t xml:space="preserve">However, it is </w:t>
      </w:r>
      <w:r w:rsidR="00CB7072">
        <w:rPr>
          <w:rFonts w:ascii="Times New Roman" w:hAnsi="Times New Roman" w:cs="Times New Roman"/>
          <w:sz w:val="24"/>
          <w:szCs w:val="24"/>
        </w:rPr>
        <w:t>imperative</w:t>
      </w:r>
      <w:r w:rsidRPr="008309E1">
        <w:rPr>
          <w:rFonts w:ascii="Times New Roman" w:hAnsi="Times New Roman" w:cs="Times New Roman"/>
          <w:sz w:val="24"/>
          <w:szCs w:val="24"/>
        </w:rPr>
        <w:t xml:space="preserve"> to have </w:t>
      </w:r>
      <w:r w:rsidR="00CB7072">
        <w:rPr>
          <w:rFonts w:ascii="Times New Roman" w:hAnsi="Times New Roman" w:cs="Times New Roman"/>
          <w:sz w:val="24"/>
          <w:szCs w:val="24"/>
        </w:rPr>
        <w:t xml:space="preserve">knowledge </w:t>
      </w:r>
      <w:r w:rsidRPr="008309E1">
        <w:rPr>
          <w:rFonts w:ascii="Times New Roman" w:hAnsi="Times New Roman" w:cs="Times New Roman"/>
          <w:sz w:val="24"/>
          <w:szCs w:val="24"/>
        </w:rPr>
        <w:t>of the possible adsorption mechanisms in order to acknowledge the eff</w:t>
      </w:r>
      <w:r w:rsidR="00CB7072">
        <w:rPr>
          <w:rFonts w:ascii="Times New Roman" w:hAnsi="Times New Roman" w:cs="Times New Roman"/>
          <w:sz w:val="24"/>
          <w:szCs w:val="24"/>
        </w:rPr>
        <w:t>ectivity</w:t>
      </w:r>
      <w:r w:rsidRPr="008309E1">
        <w:rPr>
          <w:rFonts w:ascii="Times New Roman" w:hAnsi="Times New Roman" w:cs="Times New Roman"/>
          <w:sz w:val="24"/>
          <w:szCs w:val="24"/>
        </w:rPr>
        <w:t xml:space="preserve"> of biochar-based </w:t>
      </w:r>
      <w:r w:rsidR="00CB7072">
        <w:rPr>
          <w:rFonts w:ascii="Times New Roman" w:hAnsi="Times New Roman" w:cs="Times New Roman"/>
          <w:sz w:val="24"/>
          <w:szCs w:val="24"/>
        </w:rPr>
        <w:t>removal methods</w:t>
      </w:r>
      <w:r w:rsidR="00D11E08" w:rsidRPr="008309E1">
        <w:rPr>
          <w:rFonts w:ascii="Times New Roman" w:hAnsi="Times New Roman" w:cs="Times New Roman"/>
          <w:sz w:val="24"/>
          <w:szCs w:val="24"/>
        </w:rPr>
        <w:t>.</w:t>
      </w:r>
    </w:p>
    <w:p w14:paraId="7A2622D6" w14:textId="3860B316" w:rsidR="00931ECA" w:rsidRPr="008309E1" w:rsidRDefault="00931ECA" w:rsidP="009C6E9F">
      <w:pPr>
        <w:pStyle w:val="ListParagraph"/>
        <w:numPr>
          <w:ilvl w:val="0"/>
          <w:numId w:val="2"/>
        </w:numPr>
        <w:ind w:left="284"/>
        <w:jc w:val="both"/>
        <w:rPr>
          <w:rFonts w:ascii="Times New Roman" w:hAnsi="Times New Roman" w:cs="Times New Roman"/>
          <w:b/>
          <w:bCs/>
          <w:sz w:val="24"/>
          <w:szCs w:val="24"/>
          <w:lang w:val="en-US"/>
        </w:rPr>
      </w:pPr>
      <w:r w:rsidRPr="008309E1">
        <w:rPr>
          <w:rFonts w:ascii="Times New Roman" w:hAnsi="Times New Roman" w:cs="Times New Roman"/>
          <w:b/>
          <w:bCs/>
          <w:sz w:val="24"/>
          <w:szCs w:val="24"/>
          <w:lang w:val="en-US"/>
        </w:rPr>
        <w:t>Adsorption mechanisms of Biochar</w:t>
      </w:r>
    </w:p>
    <w:p w14:paraId="50111AF5" w14:textId="1A347D99" w:rsidR="00931ECA" w:rsidRPr="008309E1" w:rsidRDefault="00931ECA" w:rsidP="00931ECA">
      <w:pPr>
        <w:spacing w:line="360" w:lineRule="auto"/>
        <w:ind w:firstLine="720"/>
        <w:jc w:val="both"/>
        <w:rPr>
          <w:rFonts w:ascii="Times New Roman" w:hAnsi="Times New Roman" w:cs="Times New Roman"/>
          <w:sz w:val="24"/>
          <w:szCs w:val="24"/>
          <w:lang w:val="en-US"/>
        </w:rPr>
      </w:pPr>
      <w:r w:rsidRPr="008309E1">
        <w:rPr>
          <w:rFonts w:ascii="Times New Roman" w:hAnsi="Times New Roman" w:cs="Times New Roman"/>
          <w:sz w:val="24"/>
          <w:szCs w:val="24"/>
          <w:lang w:val="en-US"/>
        </w:rPr>
        <w:t xml:space="preserve">Adsorption mechanisms vary depending on the biochar's </w:t>
      </w:r>
      <w:r w:rsidR="002E5447">
        <w:rPr>
          <w:rFonts w:ascii="Times New Roman" w:hAnsi="Times New Roman" w:cs="Times New Roman"/>
          <w:sz w:val="24"/>
          <w:szCs w:val="24"/>
          <w:lang w:val="en-US"/>
        </w:rPr>
        <w:t xml:space="preserve">available </w:t>
      </w:r>
      <w:r w:rsidRPr="008309E1">
        <w:rPr>
          <w:rFonts w:ascii="Times New Roman" w:hAnsi="Times New Roman" w:cs="Times New Roman"/>
          <w:sz w:val="24"/>
          <w:szCs w:val="24"/>
          <w:lang w:val="en-US"/>
        </w:rPr>
        <w:t xml:space="preserve">surface area, functional groups, porous </w:t>
      </w:r>
      <w:r w:rsidR="002E5447">
        <w:rPr>
          <w:rFonts w:ascii="Times New Roman" w:hAnsi="Times New Roman" w:cs="Times New Roman"/>
          <w:sz w:val="24"/>
          <w:szCs w:val="24"/>
          <w:lang w:val="en-US"/>
        </w:rPr>
        <w:t>na</w:t>
      </w:r>
      <w:r w:rsidRPr="008309E1">
        <w:rPr>
          <w:rFonts w:ascii="Times New Roman" w:hAnsi="Times New Roman" w:cs="Times New Roman"/>
          <w:sz w:val="24"/>
          <w:szCs w:val="24"/>
          <w:lang w:val="en-US"/>
        </w:rPr>
        <w:t xml:space="preserve">ture, </w:t>
      </w:r>
      <w:r w:rsidR="002E5447">
        <w:rPr>
          <w:rFonts w:ascii="Times New Roman" w:hAnsi="Times New Roman" w:cs="Times New Roman"/>
          <w:sz w:val="24"/>
          <w:szCs w:val="24"/>
          <w:lang w:val="en-US"/>
        </w:rPr>
        <w:t>ionic composition</w:t>
      </w:r>
      <w:r w:rsidRPr="008309E1">
        <w:rPr>
          <w:rFonts w:ascii="Times New Roman" w:hAnsi="Times New Roman" w:cs="Times New Roman"/>
          <w:sz w:val="24"/>
          <w:szCs w:val="24"/>
          <w:lang w:val="en-US"/>
        </w:rPr>
        <w:t xml:space="preserve">, </w:t>
      </w:r>
      <w:r w:rsidR="002E5447">
        <w:rPr>
          <w:rFonts w:ascii="Times New Roman" w:hAnsi="Times New Roman" w:cs="Times New Roman"/>
          <w:sz w:val="24"/>
          <w:szCs w:val="24"/>
          <w:lang w:val="en-US"/>
        </w:rPr>
        <w:t>acidity/basicity</w:t>
      </w:r>
      <w:r w:rsidRPr="008309E1">
        <w:rPr>
          <w:rFonts w:ascii="Times New Roman" w:hAnsi="Times New Roman" w:cs="Times New Roman"/>
          <w:sz w:val="24"/>
          <w:szCs w:val="24"/>
          <w:lang w:val="en-US"/>
        </w:rPr>
        <w:t xml:space="preserve">, </w:t>
      </w:r>
      <w:r w:rsidR="002E5447">
        <w:rPr>
          <w:rFonts w:ascii="Times New Roman" w:hAnsi="Times New Roman" w:cs="Times New Roman"/>
          <w:sz w:val="24"/>
          <w:szCs w:val="24"/>
          <w:lang w:val="en-US"/>
        </w:rPr>
        <w:t>prepara</w:t>
      </w:r>
      <w:r w:rsidRPr="008309E1">
        <w:rPr>
          <w:rFonts w:ascii="Times New Roman" w:hAnsi="Times New Roman" w:cs="Times New Roman"/>
          <w:sz w:val="24"/>
          <w:szCs w:val="24"/>
          <w:lang w:val="en-US"/>
        </w:rPr>
        <w:t>tion method and</w:t>
      </w:r>
      <w:r w:rsidR="002E5447">
        <w:rPr>
          <w:rFonts w:ascii="Times New Roman" w:hAnsi="Times New Roman" w:cs="Times New Roman"/>
          <w:sz w:val="24"/>
          <w:szCs w:val="24"/>
          <w:lang w:val="en-US"/>
        </w:rPr>
        <w:t xml:space="preserve"> </w:t>
      </w:r>
      <w:r w:rsidRPr="008309E1">
        <w:rPr>
          <w:rFonts w:ascii="Times New Roman" w:hAnsi="Times New Roman" w:cs="Times New Roman"/>
          <w:sz w:val="24"/>
          <w:szCs w:val="24"/>
          <w:lang w:val="en-US"/>
        </w:rPr>
        <w:t xml:space="preserve">temperature. Because of its </w:t>
      </w:r>
      <w:r w:rsidR="002E5447">
        <w:rPr>
          <w:rFonts w:ascii="Times New Roman" w:hAnsi="Times New Roman" w:cs="Times New Roman"/>
          <w:sz w:val="24"/>
          <w:szCs w:val="24"/>
          <w:lang w:val="en-US"/>
        </w:rPr>
        <w:t>high available</w:t>
      </w:r>
      <w:r w:rsidRPr="008309E1">
        <w:rPr>
          <w:rFonts w:ascii="Times New Roman" w:hAnsi="Times New Roman" w:cs="Times New Roman"/>
          <w:sz w:val="24"/>
          <w:szCs w:val="24"/>
          <w:lang w:val="en-US"/>
        </w:rPr>
        <w:t xml:space="preserve"> surface area and </w:t>
      </w:r>
      <w:r w:rsidR="002E5447">
        <w:rPr>
          <w:rFonts w:ascii="Times New Roman" w:hAnsi="Times New Roman" w:cs="Times New Roman"/>
          <w:sz w:val="24"/>
          <w:szCs w:val="24"/>
          <w:lang w:val="en-US"/>
        </w:rPr>
        <w:t>development</w:t>
      </w:r>
      <w:r w:rsidRPr="008309E1">
        <w:rPr>
          <w:rFonts w:ascii="Times New Roman" w:hAnsi="Times New Roman" w:cs="Times New Roman"/>
          <w:sz w:val="24"/>
          <w:szCs w:val="24"/>
          <w:lang w:val="en-US"/>
        </w:rPr>
        <w:t xml:space="preserve"> of micropores, biochar produced at temperatures </w:t>
      </w:r>
      <w:r w:rsidR="00F75580">
        <w:rPr>
          <w:rFonts w:ascii="Times New Roman" w:hAnsi="Times New Roman" w:cs="Times New Roman"/>
          <w:sz w:val="24"/>
          <w:szCs w:val="24"/>
          <w:lang w:val="en-US"/>
        </w:rPr>
        <w:t>more than</w:t>
      </w:r>
      <w:r w:rsidRPr="008309E1">
        <w:rPr>
          <w:rFonts w:ascii="Times New Roman" w:hAnsi="Times New Roman" w:cs="Times New Roman"/>
          <w:sz w:val="24"/>
          <w:szCs w:val="24"/>
          <w:lang w:val="en-US"/>
        </w:rPr>
        <w:t xml:space="preserve"> 400°C is</w:t>
      </w:r>
      <w:r w:rsidR="002E5447">
        <w:rPr>
          <w:rFonts w:ascii="Times New Roman" w:hAnsi="Times New Roman" w:cs="Times New Roman"/>
          <w:sz w:val="24"/>
          <w:szCs w:val="24"/>
          <w:lang w:val="en-US"/>
        </w:rPr>
        <w:t xml:space="preserve"> highly beneficial fo</w:t>
      </w:r>
      <w:r w:rsidRPr="008309E1">
        <w:rPr>
          <w:rFonts w:ascii="Times New Roman" w:hAnsi="Times New Roman" w:cs="Times New Roman"/>
          <w:sz w:val="24"/>
          <w:szCs w:val="24"/>
          <w:lang w:val="en-US"/>
        </w:rPr>
        <w:t>r the </w:t>
      </w:r>
      <w:r w:rsidR="00F75580">
        <w:rPr>
          <w:rFonts w:ascii="Times New Roman" w:hAnsi="Times New Roman" w:cs="Times New Roman"/>
          <w:sz w:val="24"/>
          <w:szCs w:val="24"/>
          <w:lang w:val="en-US"/>
        </w:rPr>
        <w:t>ad</w:t>
      </w:r>
      <w:r w:rsidRPr="008309E1">
        <w:rPr>
          <w:rFonts w:ascii="Times New Roman" w:hAnsi="Times New Roman" w:cs="Times New Roman"/>
          <w:sz w:val="24"/>
          <w:szCs w:val="24"/>
          <w:lang w:val="en-US"/>
        </w:rPr>
        <w:t>sorption of organic contaminants</w:t>
      </w:r>
      <w:r w:rsidR="002E5447">
        <w:rPr>
          <w:rFonts w:ascii="Times New Roman" w:hAnsi="Times New Roman" w:cs="Times New Roman"/>
          <w:sz w:val="24"/>
          <w:szCs w:val="24"/>
          <w:lang w:val="en-US"/>
        </w:rPr>
        <w:t xml:space="preserve"> </w:t>
      </w:r>
      <w:r w:rsidR="002E5447">
        <w:rPr>
          <w:rFonts w:ascii="Times New Roman" w:hAnsi="Times New Roman" w:cs="Times New Roman"/>
          <w:sz w:val="24"/>
          <w:szCs w:val="24"/>
          <w:lang w:val="en-US"/>
        </w:rPr>
        <w:fldChar w:fldCharType="begin"/>
      </w:r>
      <w:r w:rsidR="002E5447">
        <w:rPr>
          <w:rFonts w:ascii="Times New Roman" w:hAnsi="Times New Roman" w:cs="Times New Roman"/>
          <w:sz w:val="24"/>
          <w:szCs w:val="24"/>
          <w:lang w:val="en-US"/>
        </w:rPr>
        <w:instrText xml:space="preserve"> ADDIN ZOTERO_ITEM CSL_CITATION {"citationID":"o56NknTj","properties":{"formattedCitation":"(Ahmad et al., 2014; Uchimiya et al., 2011; Yang et al., 2010)","plainCitation":"(Ahmad et al., 2014; Uchimiya et al., 2011; Yang et al., 2010)","noteIndex":0},"citationItems":[{"id":108,"uris":["http://zotero.org/users/local/RN29J8pR/items/6S3USPSX"],"itemData":{"id":108,"type":"article-journal","container-title":"Chemosphere","note":"publisher: Elsevier","page":"19–33","source":"Google Scholar","title":"Biochar as a sorbent for contaminant management in soil and water: a review","title-short":"Biochar as a sorbent for contaminant management in soil and water","volume":"99","author":[{"family":"Ahmad","given":"Mahtab"},{"family":"Rajapaksha","given":"Anushka Upamali"},{"family":"Lim","given":"Jung Eun"},{"family":"Zhang","given":"Ming"},{"family":"Bolan","given":"Nanthi"},{"family":"Mohan","given":"Dinesh"},{"family":"Vithanage","given":"Meththika"},{"family":"Lee","given":"Sang Soo"},{"family":"Ok","given":"Yong Sik"}],"issued":{"date-parts":[["2014"]]}}},{"id":164,"uris":["http://zotero.org/users/local/RN29J8pR/items/XC7ELCH3"],"itemData":{"id":164,"type":"article-journal","container-title":"Chemosphere","issue":"10","note":"publisher: Elsevier","page":"1431–1437","source":"Google Scholar","title":"Influence of soil properties on heavy metal sequestration by biochar amendment: 1. Copper sorption isotherms and the release of cations","title-short":"Influence of soil properties on heavy metal sequestration by biochar amendment","volume":"82","author":[{"family":"Uchimiya","given":"Minori"},{"family":"Klasson","given":"K. Thomas"},{"family":"Wartelle","given":"Lynda H."},{"family":"Lima","given":"Isabel M."}],"issued":{"date-parts":[["2011"]]}}},{"id":179,"uris":["http://zotero.org/users/local/RN29J8pR/items/3XQB7WBV"],"itemData":{"id":179,"type":"article-journal","container-title":"Journal of agricultural and food chemistry","issue":"13","note":"publisher: ACS Publications","page":"7915–7921","source":"Google Scholar","title":"Influence of biochars on plant uptake and dissipation of two pesticides in an agricultural soil","volume":"58","author":[{"family":"Yang","given":"Xiao-Bing"},{"family":"Ying","given":"Guang-Guo"},{"family":"Peng","given":"Ping-An"},{"family":"Wang","given":"Li"},{"family":"Zhao","given":"Jian-Liang"},{"family":"Zhang","given":"Li-Juan"},{"family":"Yuan","given":"Peng"},{"family":"He","given":"Hong-Ping"}],"issued":{"date-parts":[["2010"]]}}}],"schema":"https://github.com/citation-style-language/schema/raw/master/csl-citation.json"} </w:instrText>
      </w:r>
      <w:r w:rsidR="002E5447">
        <w:rPr>
          <w:rFonts w:ascii="Times New Roman" w:hAnsi="Times New Roman" w:cs="Times New Roman"/>
          <w:sz w:val="24"/>
          <w:szCs w:val="24"/>
          <w:lang w:val="en-US"/>
        </w:rPr>
        <w:fldChar w:fldCharType="separate"/>
      </w:r>
      <w:r w:rsidR="002E5447" w:rsidRPr="002E5447">
        <w:rPr>
          <w:rFonts w:ascii="Times New Roman" w:hAnsi="Times New Roman" w:cs="Times New Roman"/>
          <w:sz w:val="24"/>
        </w:rPr>
        <w:t>(Ahmad et al., 2014; Uchimiya et al., 2011; Yang et al., 2010)</w:t>
      </w:r>
      <w:r w:rsidR="002E5447">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 Aqueous organic pollutant sorption is impacted by the polarity and aromaticity of biochar</w:t>
      </w:r>
      <w:r w:rsidR="002E5447">
        <w:rPr>
          <w:rFonts w:ascii="Times New Roman" w:hAnsi="Times New Roman" w:cs="Times New Roman"/>
          <w:sz w:val="24"/>
          <w:szCs w:val="24"/>
          <w:lang w:val="en-US"/>
        </w:rPr>
        <w:t xml:space="preserve"> surface </w:t>
      </w:r>
      <w:r w:rsidR="002E5447">
        <w:rPr>
          <w:rFonts w:ascii="Times New Roman" w:hAnsi="Times New Roman" w:cs="Times New Roman"/>
          <w:sz w:val="24"/>
          <w:szCs w:val="24"/>
          <w:lang w:val="en-US"/>
        </w:rPr>
        <w:fldChar w:fldCharType="begin"/>
      </w:r>
      <w:r w:rsidR="002E5447">
        <w:rPr>
          <w:rFonts w:ascii="Times New Roman" w:hAnsi="Times New Roman" w:cs="Times New Roman"/>
          <w:sz w:val="24"/>
          <w:szCs w:val="24"/>
          <w:lang w:val="en-US"/>
        </w:rPr>
        <w:instrText xml:space="preserve"> ADDIN ZOTERO_ITEM CSL_CITATION {"citationID":"V8jPSnij","properties":{"formattedCitation":"(Chen et al., 2008)","plainCitation":"(Chen et al., 2008)","noteIndex":0},"citationItems":[{"id":117,"uris":["http://zotero.org/users/local/RN29J8pR/items/PDTEMTHR"],"itemData":{"id":117,"type":"article-journal","container-title":"Environmental science &amp; technology","issue":"14","note":"publisher: ACS Publications","page":"5137–5143","source":"Google Scholar","title":"Transitional adsorption and partition of nonpolar and polar aromatic contaminants by biochars of pine needles with different pyrolytic temperatures","volume":"42","author":[{"family":"Chen","given":"Baoliang"},{"family":"Zhou","given":"Dandan"},{"family":"Zhu","given":"Lizhong"}],"issued":{"date-parts":[["2008"]]}}}],"schema":"https://github.com/citation-style-language/schema/raw/master/csl-citation.json"} </w:instrText>
      </w:r>
      <w:r w:rsidR="002E5447">
        <w:rPr>
          <w:rFonts w:ascii="Times New Roman" w:hAnsi="Times New Roman" w:cs="Times New Roman"/>
          <w:sz w:val="24"/>
          <w:szCs w:val="24"/>
          <w:lang w:val="en-US"/>
        </w:rPr>
        <w:fldChar w:fldCharType="separate"/>
      </w:r>
      <w:r w:rsidR="002E5447" w:rsidRPr="002E5447">
        <w:rPr>
          <w:rFonts w:ascii="Times New Roman" w:hAnsi="Times New Roman" w:cs="Times New Roman"/>
          <w:sz w:val="24"/>
        </w:rPr>
        <w:t xml:space="preserve">(Chen et al., </w:t>
      </w:r>
      <w:r w:rsidR="002E5447" w:rsidRPr="002E5447">
        <w:rPr>
          <w:rFonts w:ascii="Times New Roman" w:hAnsi="Times New Roman" w:cs="Times New Roman"/>
          <w:sz w:val="24"/>
        </w:rPr>
        <w:lastRenderedPageBreak/>
        <w:t>2008)</w:t>
      </w:r>
      <w:r w:rsidR="002E5447">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 xml:space="preserve">. The loss of </w:t>
      </w:r>
      <w:r w:rsidR="00273986">
        <w:rPr>
          <w:rFonts w:ascii="Times New Roman" w:hAnsi="Times New Roman" w:cs="Times New Roman"/>
          <w:sz w:val="24"/>
          <w:szCs w:val="24"/>
          <w:lang w:val="en-US"/>
        </w:rPr>
        <w:t>oxygen</w:t>
      </w:r>
      <w:r w:rsidRPr="008309E1">
        <w:rPr>
          <w:rFonts w:ascii="Times New Roman" w:hAnsi="Times New Roman" w:cs="Times New Roman"/>
          <w:sz w:val="24"/>
          <w:szCs w:val="24"/>
          <w:lang w:val="en-US"/>
        </w:rPr>
        <w:t xml:space="preserve">- and </w:t>
      </w:r>
      <w:r w:rsidR="00273986">
        <w:rPr>
          <w:rFonts w:ascii="Times New Roman" w:hAnsi="Times New Roman" w:cs="Times New Roman"/>
          <w:sz w:val="24"/>
          <w:szCs w:val="24"/>
          <w:lang w:val="en-US"/>
        </w:rPr>
        <w:t>hydrogen</w:t>
      </w:r>
      <w:r w:rsidRPr="008309E1">
        <w:rPr>
          <w:rFonts w:ascii="Times New Roman" w:hAnsi="Times New Roman" w:cs="Times New Roman"/>
          <w:sz w:val="24"/>
          <w:szCs w:val="24"/>
          <w:lang w:val="en-US"/>
        </w:rPr>
        <w:t>-containing functional groups causes biochar surfaces to generally become less polar and more aromatic at temperatures above 500°C, which may further impact the adsorption of organic contaminants</w:t>
      </w:r>
      <w:r w:rsidR="00273986">
        <w:rPr>
          <w:rFonts w:ascii="Times New Roman" w:hAnsi="Times New Roman" w:cs="Times New Roman"/>
          <w:sz w:val="24"/>
          <w:szCs w:val="24"/>
          <w:lang w:val="en-US"/>
        </w:rPr>
        <w:t xml:space="preserve"> </w:t>
      </w:r>
      <w:r w:rsidR="00273986">
        <w:rPr>
          <w:rFonts w:ascii="Times New Roman" w:hAnsi="Times New Roman" w:cs="Times New Roman"/>
          <w:sz w:val="24"/>
          <w:szCs w:val="24"/>
          <w:lang w:val="en-US"/>
        </w:rPr>
        <w:fldChar w:fldCharType="begin"/>
      </w:r>
      <w:r w:rsidR="00273986">
        <w:rPr>
          <w:rFonts w:ascii="Times New Roman" w:hAnsi="Times New Roman" w:cs="Times New Roman"/>
          <w:sz w:val="24"/>
          <w:szCs w:val="24"/>
          <w:lang w:val="en-US"/>
        </w:rPr>
        <w:instrText xml:space="preserve"> ADDIN ZOTERO_ITEM CSL_CITATION {"citationID":"ALs7EKwn","properties":{"formattedCitation":"(Jung et al., 2015)","plainCitation":"(Jung et al., 2015)","noteIndex":0},"citationItems":[{"id":136,"uris":["http://zotero.org/users/local/RN29J8pR/items/ZP8A3ZQW"],"itemData":{"id":136,"type":"article-journal","container-title":"Chemical Engineering Journal","note":"publisher: Elsevier","page":"1–9","source":"Google Scholar","title":"Competitive adsorption of selected non-steroidal anti-inflammatory drugs on activated biochars: experimental and molecular modeling study","title-short":"Competitive adsorption of selected non-steroidal anti-inflammatory drugs on activated biochars","volume":"264","author":[{"family":"Jung","given":"Chanil"},{"family":"Boateng","given":"Linkel K."},{"family":"Flora","given":"Joseph RV"},{"family":"Oh","given":"Jeill"},{"family":"Braswell","given":"Marcus C."},{"family":"Son","given":"Ahjeong"},{"family":"Yoon","given":"Yeomin"}],"issued":{"date-parts":[["2015"]]}}}],"schema":"https://github.com/citation-style-language/schema/raw/master/csl-citation.json"} </w:instrText>
      </w:r>
      <w:r w:rsidR="00273986">
        <w:rPr>
          <w:rFonts w:ascii="Times New Roman" w:hAnsi="Times New Roman" w:cs="Times New Roman"/>
          <w:sz w:val="24"/>
          <w:szCs w:val="24"/>
          <w:lang w:val="en-US"/>
        </w:rPr>
        <w:fldChar w:fldCharType="separate"/>
      </w:r>
      <w:r w:rsidR="00273986" w:rsidRPr="00273986">
        <w:rPr>
          <w:rFonts w:ascii="Times New Roman" w:hAnsi="Times New Roman" w:cs="Times New Roman"/>
          <w:sz w:val="24"/>
        </w:rPr>
        <w:t>(Jung et al., 2015)</w:t>
      </w:r>
      <w:r w:rsidR="00273986">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w:t>
      </w:r>
    </w:p>
    <w:p w14:paraId="3B441B58" w14:textId="44A6B649" w:rsidR="00931ECA" w:rsidRPr="008309E1" w:rsidRDefault="00931ECA" w:rsidP="00931ECA">
      <w:pPr>
        <w:spacing w:line="360" w:lineRule="auto"/>
        <w:ind w:firstLine="720"/>
        <w:jc w:val="both"/>
        <w:rPr>
          <w:rFonts w:ascii="Times New Roman" w:hAnsi="Times New Roman" w:cs="Times New Roman"/>
          <w:sz w:val="24"/>
          <w:szCs w:val="24"/>
          <w:lang w:val="en-US"/>
        </w:rPr>
      </w:pPr>
      <w:r w:rsidRPr="008309E1">
        <w:rPr>
          <w:rFonts w:ascii="Times New Roman" w:hAnsi="Times New Roman" w:cs="Times New Roman"/>
          <w:sz w:val="24"/>
          <w:szCs w:val="24"/>
          <w:lang w:val="en-US"/>
        </w:rPr>
        <w:t xml:space="preserve">The </w:t>
      </w:r>
      <w:r w:rsidR="00273986">
        <w:rPr>
          <w:rFonts w:ascii="Times New Roman" w:hAnsi="Times New Roman" w:cs="Times New Roman"/>
          <w:sz w:val="24"/>
          <w:szCs w:val="24"/>
          <w:lang w:val="en-US"/>
        </w:rPr>
        <w:t>ad</w:t>
      </w:r>
      <w:r w:rsidRPr="008309E1">
        <w:rPr>
          <w:rFonts w:ascii="Times New Roman" w:hAnsi="Times New Roman" w:cs="Times New Roman"/>
          <w:sz w:val="24"/>
          <w:szCs w:val="24"/>
          <w:lang w:val="en-US"/>
        </w:rPr>
        <w:t xml:space="preserve">sorption of </w:t>
      </w:r>
      <w:r w:rsidR="00273986">
        <w:rPr>
          <w:rFonts w:ascii="Times New Roman" w:hAnsi="Times New Roman" w:cs="Times New Roman"/>
          <w:sz w:val="24"/>
          <w:szCs w:val="24"/>
          <w:lang w:val="en-US"/>
        </w:rPr>
        <w:t xml:space="preserve">organic ECs </w:t>
      </w:r>
      <w:r w:rsidRPr="008309E1">
        <w:rPr>
          <w:rFonts w:ascii="Times New Roman" w:hAnsi="Times New Roman" w:cs="Times New Roman"/>
          <w:sz w:val="24"/>
          <w:szCs w:val="24"/>
          <w:lang w:val="en-US"/>
        </w:rPr>
        <w:t xml:space="preserve">onto biochar may also be </w:t>
      </w:r>
      <w:r w:rsidR="00273986">
        <w:rPr>
          <w:rFonts w:ascii="Times New Roman" w:hAnsi="Times New Roman" w:cs="Times New Roman"/>
          <w:sz w:val="24"/>
          <w:szCs w:val="24"/>
          <w:lang w:val="en-US"/>
        </w:rPr>
        <w:t>affect</w:t>
      </w:r>
      <w:r w:rsidRPr="008309E1">
        <w:rPr>
          <w:rFonts w:ascii="Times New Roman" w:hAnsi="Times New Roman" w:cs="Times New Roman"/>
          <w:sz w:val="24"/>
          <w:szCs w:val="24"/>
          <w:lang w:val="en-US"/>
        </w:rPr>
        <w:t xml:space="preserve">ed by solution chemistry factors including pH and ionic strength. Biochar made from agricultural residue has a substantial increase in sorption capacity for methyl violet </w:t>
      </w:r>
      <w:r w:rsidR="00273986">
        <w:rPr>
          <w:rFonts w:ascii="Times New Roman" w:hAnsi="Times New Roman" w:cs="Times New Roman"/>
          <w:sz w:val="24"/>
          <w:szCs w:val="24"/>
          <w:lang w:val="en-US"/>
        </w:rPr>
        <w:t xml:space="preserve">dye </w:t>
      </w:r>
      <w:r w:rsidRPr="008309E1">
        <w:rPr>
          <w:rFonts w:ascii="Times New Roman" w:hAnsi="Times New Roman" w:cs="Times New Roman"/>
          <w:sz w:val="24"/>
          <w:szCs w:val="24"/>
          <w:lang w:val="en-US"/>
        </w:rPr>
        <w:t>from pH 7.7 to 8.7 when heated to 350°C</w:t>
      </w:r>
      <w:r w:rsidR="00273986">
        <w:rPr>
          <w:rFonts w:ascii="Times New Roman" w:hAnsi="Times New Roman" w:cs="Times New Roman"/>
          <w:sz w:val="24"/>
          <w:szCs w:val="24"/>
          <w:lang w:val="en-US"/>
        </w:rPr>
        <w:t xml:space="preserve"> </w:t>
      </w:r>
      <w:r w:rsidR="00273986">
        <w:rPr>
          <w:rFonts w:ascii="Times New Roman" w:hAnsi="Times New Roman" w:cs="Times New Roman"/>
          <w:sz w:val="24"/>
          <w:szCs w:val="24"/>
          <w:lang w:val="en-US"/>
        </w:rPr>
        <w:fldChar w:fldCharType="begin"/>
      </w:r>
      <w:r w:rsidR="00273986">
        <w:rPr>
          <w:rFonts w:ascii="Times New Roman" w:hAnsi="Times New Roman" w:cs="Times New Roman"/>
          <w:sz w:val="24"/>
          <w:szCs w:val="24"/>
          <w:lang w:val="en-US"/>
        </w:rPr>
        <w:instrText xml:space="preserve"> ADDIN ZOTERO_ITEM CSL_CITATION {"citationID":"88AlwUDq","properties":{"formattedCitation":"(Xu et al., 2011)","plainCitation":"(Xu et al., 2011)","noteIndex":0},"citationItems":[{"id":177,"uris":["http://zotero.org/users/local/RN29J8pR/items/963DQFA6"],"itemData":{"id":177,"type":"article-journal","container-title":"Bioresource technology","issue":"22","note":"publisher: Elsevier","page":"10293–10298","source":"Google Scholar","title":"Adsorption of methyl violet from aqueous solutions by the biochars derived from crop residues","volume":"102","author":[{"family":"Xu","given":"Ren-kou"},{"family":"Xiao","given":"Shuang-cheng"},{"family":"Yuan","given":"Jin-hua"},{"family":"Zhao","given":"An-zhen"}],"issued":{"date-parts":[["2011"]]}}}],"schema":"https://github.com/citation-style-language/schema/raw/master/csl-citation.json"} </w:instrText>
      </w:r>
      <w:r w:rsidR="00273986">
        <w:rPr>
          <w:rFonts w:ascii="Times New Roman" w:hAnsi="Times New Roman" w:cs="Times New Roman"/>
          <w:sz w:val="24"/>
          <w:szCs w:val="24"/>
          <w:lang w:val="en-US"/>
        </w:rPr>
        <w:fldChar w:fldCharType="separate"/>
      </w:r>
      <w:r w:rsidR="00273986" w:rsidRPr="00273986">
        <w:rPr>
          <w:rFonts w:ascii="Times New Roman" w:hAnsi="Times New Roman" w:cs="Times New Roman"/>
          <w:sz w:val="24"/>
        </w:rPr>
        <w:t>(Xu et al., 2011)</w:t>
      </w:r>
      <w:r w:rsidR="00273986">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 xml:space="preserve">. The </w:t>
      </w:r>
      <w:r w:rsidR="00273986">
        <w:rPr>
          <w:rFonts w:ascii="Times New Roman" w:hAnsi="Times New Roman" w:cs="Times New Roman"/>
          <w:sz w:val="24"/>
          <w:szCs w:val="24"/>
          <w:lang w:val="en-US"/>
        </w:rPr>
        <w:t>separation</w:t>
      </w:r>
      <w:r w:rsidRPr="008309E1">
        <w:rPr>
          <w:rFonts w:ascii="Times New Roman" w:hAnsi="Times New Roman" w:cs="Times New Roman"/>
          <w:sz w:val="24"/>
          <w:szCs w:val="24"/>
          <w:lang w:val="en-US"/>
        </w:rPr>
        <w:t xml:space="preserve"> of biochar's phenolic</w:t>
      </w:r>
      <w:r w:rsidR="00273986">
        <w:rPr>
          <w:rFonts w:ascii="Times New Roman" w:hAnsi="Times New Roman" w:cs="Times New Roman"/>
          <w:sz w:val="24"/>
          <w:szCs w:val="24"/>
          <w:lang w:val="en-US"/>
        </w:rPr>
        <w:t xml:space="preserve"> hydroxyl</w:t>
      </w:r>
      <w:r w:rsidRPr="008309E1">
        <w:rPr>
          <w:rFonts w:ascii="Times New Roman" w:hAnsi="Times New Roman" w:cs="Times New Roman"/>
          <w:sz w:val="24"/>
          <w:szCs w:val="24"/>
          <w:lang w:val="en-US"/>
        </w:rPr>
        <w:t xml:space="preserve"> group enhanced the net negative charge on their surfaces, enhancing the electrostatic attraction between methyl violet and biochar </w:t>
      </w:r>
      <w:r w:rsidR="00273986">
        <w:rPr>
          <w:rFonts w:ascii="Times New Roman" w:hAnsi="Times New Roman" w:cs="Times New Roman"/>
          <w:sz w:val="24"/>
          <w:szCs w:val="24"/>
          <w:lang w:val="en-US"/>
        </w:rPr>
        <w:fldChar w:fldCharType="begin"/>
      </w:r>
      <w:r w:rsidR="00273986">
        <w:rPr>
          <w:rFonts w:ascii="Times New Roman" w:hAnsi="Times New Roman" w:cs="Times New Roman"/>
          <w:sz w:val="24"/>
          <w:szCs w:val="24"/>
          <w:lang w:val="en-US"/>
        </w:rPr>
        <w:instrText xml:space="preserve"> ADDIN ZOTERO_ITEM CSL_CITATION {"citationID":"QFRzqpq3","properties":{"formattedCitation":"(Xu et al., 2011)","plainCitation":"(Xu et al., 2011)","noteIndex":0},"citationItems":[{"id":177,"uris":["http://zotero.org/users/local/RN29J8pR/items/963DQFA6"],"itemData":{"id":177,"type":"article-journal","container-title":"Bioresource technology","issue":"22","note":"publisher: Elsevier","page":"10293–10298","source":"Google Scholar","title":"Adsorption of methyl violet from aqueous solutions by the biochars derived from crop residues","volume":"102","author":[{"family":"Xu","given":"Ren-kou"},{"family":"Xiao","given":"Shuang-cheng"},{"family":"Yuan","given":"Jin-hua"},{"family":"Zhao","given":"An-zhen"}],"issued":{"date-parts":[["2011"]]}}}],"schema":"https://github.com/citation-style-language/schema/raw/master/csl-citation.json"} </w:instrText>
      </w:r>
      <w:r w:rsidR="00273986">
        <w:rPr>
          <w:rFonts w:ascii="Times New Roman" w:hAnsi="Times New Roman" w:cs="Times New Roman"/>
          <w:sz w:val="24"/>
          <w:szCs w:val="24"/>
          <w:lang w:val="en-US"/>
        </w:rPr>
        <w:fldChar w:fldCharType="separate"/>
      </w:r>
      <w:r w:rsidR="00273986" w:rsidRPr="00273986">
        <w:rPr>
          <w:rFonts w:ascii="Times New Roman" w:hAnsi="Times New Roman" w:cs="Times New Roman"/>
          <w:sz w:val="24"/>
        </w:rPr>
        <w:t>(Xu et al., 2011)</w:t>
      </w:r>
      <w:r w:rsidR="00273986">
        <w:rPr>
          <w:rFonts w:ascii="Times New Roman" w:hAnsi="Times New Roman" w:cs="Times New Roman"/>
          <w:sz w:val="24"/>
          <w:szCs w:val="24"/>
          <w:lang w:val="en-US"/>
        </w:rPr>
        <w:fldChar w:fldCharType="end"/>
      </w:r>
      <w:r w:rsidR="00273986">
        <w:rPr>
          <w:rFonts w:ascii="Times New Roman" w:hAnsi="Times New Roman" w:cs="Times New Roman"/>
          <w:sz w:val="24"/>
          <w:szCs w:val="24"/>
          <w:lang w:val="en-US"/>
        </w:rPr>
        <w:t xml:space="preserve">. </w:t>
      </w:r>
      <w:r w:rsidRPr="008309E1">
        <w:rPr>
          <w:rFonts w:ascii="Times New Roman" w:hAnsi="Times New Roman" w:cs="Times New Roman"/>
          <w:sz w:val="24"/>
          <w:szCs w:val="24"/>
          <w:lang w:val="en-US"/>
        </w:rPr>
        <w:t xml:space="preserve">Similar to this, the solution's ionic strength had a favourable </w:t>
      </w:r>
      <w:r w:rsidR="00273986">
        <w:rPr>
          <w:rFonts w:ascii="Times New Roman" w:hAnsi="Times New Roman" w:cs="Times New Roman"/>
          <w:sz w:val="24"/>
          <w:szCs w:val="24"/>
          <w:lang w:val="en-US"/>
        </w:rPr>
        <w:t>effe</w:t>
      </w:r>
      <w:r w:rsidRPr="008309E1">
        <w:rPr>
          <w:rFonts w:ascii="Times New Roman" w:hAnsi="Times New Roman" w:cs="Times New Roman"/>
          <w:sz w:val="24"/>
          <w:szCs w:val="24"/>
          <w:lang w:val="en-US"/>
        </w:rPr>
        <w:t xml:space="preserve">ct on the adsorption of organic </w:t>
      </w:r>
      <w:r w:rsidR="00273986">
        <w:rPr>
          <w:rFonts w:ascii="Times New Roman" w:hAnsi="Times New Roman" w:cs="Times New Roman"/>
          <w:sz w:val="24"/>
          <w:szCs w:val="24"/>
          <w:lang w:val="en-US"/>
        </w:rPr>
        <w:t xml:space="preserve">ECs </w:t>
      </w:r>
      <w:r w:rsidRPr="008309E1">
        <w:rPr>
          <w:rFonts w:ascii="Times New Roman" w:hAnsi="Times New Roman" w:cs="Times New Roman"/>
          <w:sz w:val="24"/>
          <w:szCs w:val="24"/>
          <w:lang w:val="en-US"/>
        </w:rPr>
        <w:t xml:space="preserve">on biochar </w:t>
      </w:r>
      <w:r w:rsidR="00273986">
        <w:rPr>
          <w:rFonts w:ascii="Times New Roman" w:hAnsi="Times New Roman" w:cs="Times New Roman"/>
          <w:sz w:val="24"/>
          <w:szCs w:val="24"/>
          <w:lang w:val="en-US"/>
        </w:rPr>
        <w:fldChar w:fldCharType="begin"/>
      </w:r>
      <w:r w:rsidR="00273986">
        <w:rPr>
          <w:rFonts w:ascii="Times New Roman" w:hAnsi="Times New Roman" w:cs="Times New Roman"/>
          <w:sz w:val="24"/>
          <w:szCs w:val="24"/>
          <w:lang w:val="en-US"/>
        </w:rPr>
        <w:instrText xml:space="preserve"> ADDIN ZOTERO_ITEM CSL_CITATION {"citationID":"4au9Zqi0","properties":{"formattedCitation":"(Qiu et al., 2009; Xu et al., 2011)","plainCitation":"(Qiu et al., 2009; Xu et al., 2011)","noteIndex":0},"citationItems":[{"id":152,"uris":["http://zotero.org/users/local/RN29J8pR/items/HH6MKQCF"],"itemData":{"id":152,"type":"article-journal","container-title":"Bioresource technology","issue":"21","note":"publisher: Elsevier","page":"5348–5351","source":"Google Scholar","title":"Effectiveness and mechanisms of dye adsorption on a straw-based biochar","volume":"100","author":[{"family":"Qiu","given":"Yuping"},{"family":"Zheng","given":"Zhenzhi"},{"family":"Zhou","given":"Zunlong"},{"family":"Sheng","given":"G. Daniel"}],"issued":{"date-parts":[["2009"]]}}},{"id":177,"uris":["http://zotero.org/users/local/RN29J8pR/items/963DQFA6"],"itemData":{"id":177,"type":"article-journal","container-title":"Bioresource technology","issue":"22","note":"publisher: Elsevier","page":"10293–10298","source":"Google Scholar","title":"Adsorption of methyl violet from aqueous solutions by the biochars derived from crop residues","volume":"102","author":[{"family":"Xu","given":"Ren-kou"},{"family":"Xiao","given":"Shuang-cheng"},{"family":"Yuan","given":"Jin-hua"},{"family":"Zhao","given":"An-zhen"}],"issued":{"date-parts":[["2011"]]}}}],"schema":"https://github.com/citation-style-language/schema/raw/master/csl-citation.json"} </w:instrText>
      </w:r>
      <w:r w:rsidR="00273986">
        <w:rPr>
          <w:rFonts w:ascii="Times New Roman" w:hAnsi="Times New Roman" w:cs="Times New Roman"/>
          <w:sz w:val="24"/>
          <w:szCs w:val="24"/>
          <w:lang w:val="en-US"/>
        </w:rPr>
        <w:fldChar w:fldCharType="separate"/>
      </w:r>
      <w:r w:rsidR="00273986" w:rsidRPr="00273986">
        <w:rPr>
          <w:rFonts w:ascii="Times New Roman" w:hAnsi="Times New Roman" w:cs="Times New Roman"/>
          <w:sz w:val="24"/>
        </w:rPr>
        <w:t>(Qiu et al., 2009; Xu et al., 2011)</w:t>
      </w:r>
      <w:r w:rsidR="00273986">
        <w:rPr>
          <w:rFonts w:ascii="Times New Roman" w:hAnsi="Times New Roman" w:cs="Times New Roman"/>
          <w:sz w:val="24"/>
          <w:szCs w:val="24"/>
          <w:lang w:val="en-US"/>
        </w:rPr>
        <w:fldChar w:fldCharType="end"/>
      </w:r>
      <w:r w:rsidR="00273986">
        <w:rPr>
          <w:rFonts w:ascii="Times New Roman" w:hAnsi="Times New Roman" w:cs="Times New Roman"/>
          <w:sz w:val="24"/>
          <w:szCs w:val="24"/>
          <w:lang w:val="en-US"/>
        </w:rPr>
        <w:t xml:space="preserve">. </w:t>
      </w:r>
      <w:r w:rsidRPr="008309E1">
        <w:rPr>
          <w:rFonts w:ascii="Times New Roman" w:hAnsi="Times New Roman" w:cs="Times New Roman"/>
          <w:sz w:val="24"/>
          <w:szCs w:val="24"/>
          <w:lang w:val="en-US"/>
        </w:rPr>
        <w:t xml:space="preserve">On the </w:t>
      </w:r>
      <w:r w:rsidR="00273986">
        <w:rPr>
          <w:rFonts w:ascii="Times New Roman" w:hAnsi="Times New Roman" w:cs="Times New Roman"/>
          <w:sz w:val="24"/>
          <w:szCs w:val="24"/>
          <w:lang w:val="en-US"/>
        </w:rPr>
        <w:t xml:space="preserve">pH-dependent </w:t>
      </w:r>
      <w:r w:rsidRPr="008309E1">
        <w:rPr>
          <w:rFonts w:ascii="Times New Roman" w:hAnsi="Times New Roman" w:cs="Times New Roman"/>
          <w:sz w:val="24"/>
          <w:szCs w:val="24"/>
          <w:lang w:val="en-US"/>
        </w:rPr>
        <w:t>surfaces, a rise in pH</w:t>
      </w:r>
      <w:r w:rsidR="00273986">
        <w:rPr>
          <w:rFonts w:ascii="Times New Roman" w:hAnsi="Times New Roman" w:cs="Times New Roman"/>
          <w:sz w:val="24"/>
          <w:szCs w:val="24"/>
          <w:lang w:val="en-US"/>
        </w:rPr>
        <w:t xml:space="preserve"> causes the charge on biochar to be increasingly negative</w:t>
      </w:r>
      <w:r w:rsidRPr="008309E1">
        <w:rPr>
          <w:rFonts w:ascii="Times New Roman" w:hAnsi="Times New Roman" w:cs="Times New Roman"/>
          <w:sz w:val="24"/>
          <w:szCs w:val="24"/>
          <w:lang w:val="en-US"/>
        </w:rPr>
        <w:t xml:space="preserve"> </w:t>
      </w:r>
      <w:r w:rsidR="00273986">
        <w:rPr>
          <w:rFonts w:ascii="Times New Roman" w:hAnsi="Times New Roman" w:cs="Times New Roman"/>
          <w:sz w:val="24"/>
          <w:szCs w:val="24"/>
          <w:lang w:val="en-US"/>
        </w:rPr>
        <w:fldChar w:fldCharType="begin"/>
      </w:r>
      <w:r w:rsidR="00273986">
        <w:rPr>
          <w:rFonts w:ascii="Times New Roman" w:hAnsi="Times New Roman" w:cs="Times New Roman"/>
          <w:sz w:val="24"/>
          <w:szCs w:val="24"/>
          <w:lang w:val="en-US"/>
        </w:rPr>
        <w:instrText xml:space="preserve"> ADDIN ZOTERO_ITEM CSL_CITATION {"citationID":"fHuL5tvI","properties":{"formattedCitation":"(Xu et al., 2011)","plainCitation":"(Xu et al., 2011)","noteIndex":0},"citationItems":[{"id":177,"uris":["http://zotero.org/users/local/RN29J8pR/items/963DQFA6"],"itemData":{"id":177,"type":"article-journal","container-title":"Bioresource technology","issue":"22","note":"publisher: Elsevier","page":"10293–10298","source":"Google Scholar","title":"Adsorption of methyl violet from aqueous solutions by the biochars derived from crop residues","volume":"102","author":[{"family":"Xu","given":"Ren-kou"},{"family":"Xiao","given":"Shuang-cheng"},{"family":"Yuan","given":"Jin-hua"},{"family":"Zhao","given":"An-zhen"}],"issued":{"date-parts":[["2011"]]}}}],"schema":"https://github.com/citation-style-language/schema/raw/master/csl-citation.json"} </w:instrText>
      </w:r>
      <w:r w:rsidR="00273986">
        <w:rPr>
          <w:rFonts w:ascii="Times New Roman" w:hAnsi="Times New Roman" w:cs="Times New Roman"/>
          <w:sz w:val="24"/>
          <w:szCs w:val="24"/>
          <w:lang w:val="en-US"/>
        </w:rPr>
        <w:fldChar w:fldCharType="separate"/>
      </w:r>
      <w:r w:rsidR="00273986" w:rsidRPr="00273986">
        <w:rPr>
          <w:rFonts w:ascii="Times New Roman" w:hAnsi="Times New Roman" w:cs="Times New Roman"/>
          <w:sz w:val="24"/>
        </w:rPr>
        <w:t>(Xu et al., 2011)</w:t>
      </w:r>
      <w:r w:rsidR="00273986">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 xml:space="preserve">. </w:t>
      </w:r>
      <w:r w:rsidR="00273986">
        <w:rPr>
          <w:rFonts w:ascii="Times New Roman" w:hAnsi="Times New Roman" w:cs="Times New Roman"/>
          <w:sz w:val="24"/>
          <w:szCs w:val="24"/>
          <w:lang w:val="en-US"/>
        </w:rPr>
        <w:t xml:space="preserve">The net charge on biochar varies as per the </w:t>
      </w:r>
      <w:r w:rsidRPr="008309E1">
        <w:rPr>
          <w:rFonts w:ascii="Times New Roman" w:hAnsi="Times New Roman" w:cs="Times New Roman"/>
          <w:sz w:val="24"/>
          <w:szCs w:val="24"/>
          <w:lang w:val="en-US"/>
        </w:rPr>
        <w:t>biochar's point of zero charge</w:t>
      </w:r>
      <w:r w:rsidR="00273986">
        <w:rPr>
          <w:rFonts w:ascii="Times New Roman" w:hAnsi="Times New Roman" w:cs="Times New Roman"/>
          <w:sz w:val="24"/>
          <w:szCs w:val="24"/>
          <w:lang w:val="en-US"/>
        </w:rPr>
        <w:t xml:space="preserve"> or</w:t>
      </w:r>
      <w:r w:rsidR="00C83F8E">
        <w:rPr>
          <w:rFonts w:ascii="Times New Roman" w:hAnsi="Times New Roman" w:cs="Times New Roman"/>
          <w:sz w:val="24"/>
          <w:szCs w:val="24"/>
          <w:lang w:val="en-US"/>
        </w:rPr>
        <w:t xml:space="preserve"> its relative</w:t>
      </w:r>
      <w:r w:rsidR="00273986">
        <w:rPr>
          <w:rFonts w:ascii="Times New Roman" w:hAnsi="Times New Roman" w:cs="Times New Roman"/>
          <w:sz w:val="24"/>
          <w:szCs w:val="24"/>
          <w:lang w:val="en-US"/>
        </w:rPr>
        <w:t xml:space="preserve"> </w:t>
      </w:r>
      <w:r w:rsidR="00C83F8E">
        <w:rPr>
          <w:rFonts w:ascii="Times New Roman" w:hAnsi="Times New Roman" w:cs="Times New Roman"/>
          <w:sz w:val="24"/>
          <w:szCs w:val="24"/>
          <w:lang w:val="en-US"/>
        </w:rPr>
        <w:t xml:space="preserve">acidity/basicity </w:t>
      </w:r>
      <w:r w:rsidR="00C83F8E">
        <w:rPr>
          <w:rFonts w:ascii="Times New Roman" w:hAnsi="Times New Roman" w:cs="Times New Roman"/>
          <w:sz w:val="24"/>
          <w:szCs w:val="24"/>
          <w:lang w:val="en-US"/>
        </w:rPr>
        <w:fldChar w:fldCharType="begin"/>
      </w:r>
      <w:r w:rsidR="00C83F8E">
        <w:rPr>
          <w:rFonts w:ascii="Times New Roman" w:hAnsi="Times New Roman" w:cs="Times New Roman"/>
          <w:sz w:val="24"/>
          <w:szCs w:val="24"/>
          <w:lang w:val="en-US"/>
        </w:rPr>
        <w:instrText xml:space="preserve"> ADDIN ZOTERO_ITEM CSL_CITATION {"citationID":"bW9EfuiN","properties":{"formattedCitation":"(Bolan et al., 1999)","plainCitation":"(Bolan et al., 1999)","noteIndex":0},"citationItems":[{"id":114,"uris":["http://zotero.org/users/local/RN29J8pR/items/IL7LLVNP"],"itemData":{"id":114,"type":"article-journal","container-title":"Advances in agronomy","note":"publisher: Elsevier","page":"87–140","source":"Google Scholar","title":"Surface charge and solute interactions in soils","volume":"67","author":[{"family":"Bolan","given":"Nanthi S."},{"family":"Naidu","given":"R."},{"family":"Syers","given":"J. K."},{"family":"Tillman","given":"R. W."}],"issued":{"date-parts":[["1999"]]}}}],"schema":"https://github.com/citation-style-language/schema/raw/master/csl-citation.json"} </w:instrText>
      </w:r>
      <w:r w:rsidR="00C83F8E">
        <w:rPr>
          <w:rFonts w:ascii="Times New Roman" w:hAnsi="Times New Roman" w:cs="Times New Roman"/>
          <w:sz w:val="24"/>
          <w:szCs w:val="24"/>
          <w:lang w:val="en-US"/>
        </w:rPr>
        <w:fldChar w:fldCharType="separate"/>
      </w:r>
      <w:r w:rsidR="00C83F8E" w:rsidRPr="00C83F8E">
        <w:rPr>
          <w:rFonts w:ascii="Times New Roman" w:hAnsi="Times New Roman" w:cs="Times New Roman"/>
          <w:sz w:val="24"/>
        </w:rPr>
        <w:t>(Bolan et al., 1999)</w:t>
      </w:r>
      <w:r w:rsidR="00C83F8E">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w:t>
      </w:r>
    </w:p>
    <w:p w14:paraId="3ED9DFDA" w14:textId="7A9DCCC1" w:rsidR="00931ECA" w:rsidRPr="00C9606F" w:rsidRDefault="00931ECA" w:rsidP="00931ECA">
      <w:pPr>
        <w:spacing w:line="360" w:lineRule="auto"/>
        <w:ind w:firstLine="720"/>
        <w:jc w:val="both"/>
        <w:rPr>
          <w:rFonts w:ascii="Times New Roman" w:hAnsi="Times New Roman" w:cs="Times New Roman"/>
          <w:sz w:val="24"/>
          <w:szCs w:val="24"/>
          <w:lang w:val="nl-NL"/>
        </w:rPr>
      </w:pPr>
      <w:r w:rsidRPr="008309E1">
        <w:rPr>
          <w:rFonts w:ascii="Times New Roman" w:hAnsi="Times New Roman" w:cs="Times New Roman"/>
          <w:sz w:val="24"/>
          <w:szCs w:val="24"/>
          <w:lang w:val="en-US"/>
        </w:rPr>
        <w:t xml:space="preserve">The </w:t>
      </w:r>
      <w:r w:rsidR="002C0413">
        <w:rPr>
          <w:rFonts w:ascii="Times New Roman" w:hAnsi="Times New Roman" w:cs="Times New Roman"/>
          <w:sz w:val="24"/>
          <w:szCs w:val="24"/>
          <w:lang w:val="en-US"/>
        </w:rPr>
        <w:t xml:space="preserve">adsorption of ECs is due to the synergistic effect of various kinds of </w:t>
      </w:r>
      <w:r w:rsidRPr="008309E1">
        <w:rPr>
          <w:rFonts w:ascii="Times New Roman" w:hAnsi="Times New Roman" w:cs="Times New Roman"/>
          <w:sz w:val="24"/>
          <w:szCs w:val="24"/>
          <w:lang w:val="en-US"/>
        </w:rPr>
        <w:t xml:space="preserve">interactions </w:t>
      </w:r>
      <w:r w:rsidR="00163B77">
        <w:rPr>
          <w:rFonts w:ascii="Times New Roman" w:hAnsi="Times New Roman" w:cs="Times New Roman"/>
          <w:sz w:val="24"/>
          <w:szCs w:val="24"/>
          <w:lang w:val="en-US"/>
        </w:rPr>
        <w:t>as shown in Figure 2</w:t>
      </w:r>
      <w:r w:rsidR="002C0413">
        <w:rPr>
          <w:rFonts w:ascii="Times New Roman" w:hAnsi="Times New Roman" w:cs="Times New Roman"/>
          <w:sz w:val="24"/>
          <w:szCs w:val="24"/>
          <w:lang w:val="en-US"/>
        </w:rPr>
        <w:t xml:space="preserve"> </w:t>
      </w:r>
      <w:r w:rsidR="002C0413">
        <w:rPr>
          <w:rFonts w:ascii="Times New Roman" w:hAnsi="Times New Roman" w:cs="Times New Roman"/>
          <w:sz w:val="24"/>
          <w:szCs w:val="24"/>
          <w:lang w:val="en-US"/>
        </w:rPr>
        <w:fldChar w:fldCharType="begin"/>
      </w:r>
      <w:r w:rsidR="002C0413">
        <w:rPr>
          <w:rFonts w:ascii="Times New Roman" w:hAnsi="Times New Roman" w:cs="Times New Roman"/>
          <w:sz w:val="24"/>
          <w:szCs w:val="24"/>
          <w:lang w:val="en-US"/>
        </w:rPr>
        <w:instrText xml:space="preserve"> ADDIN ZOTERO_ITEM CSL_CITATION {"citationID":"epDxUI99","properties":{"formattedCitation":"(Li et al., 2019)","plainCitation":"(Li et al., 2019)","noteIndex":0},"citationItems":[{"id":143,"uris":["http://zotero.org/users/local/RN29J8pR/items/9UFH6ESR"],"itemData":{"id":143,"type":"article-journal","container-title":"Journal of Cleaner Production","note":"publisher: Elsevier","page":"1324–1342","source":"Google Scholar","title":"Biochar as a sorbent for emerging contaminants enables improvements in waste management and sustainable resource use","volume":"210","author":[{"family":"Li","given":"Longcheng"},{"family":"Zou","given":"Dongsheng"},{"family":"Xiao","given":"Zhihua"},{"family":"Zeng","given":"Xinyi"},{"family":"Zhang","given":"Liqing"},{"family":"Jiang","given":"Longbo"},{"family":"Wang","given":"Andong"},{"family":"Ge","given":"Dabing"},{"family":"Zhang","given":"Guolin"},{"family":"Liu","given":"Fen"}],"issued":{"date-parts":[["2019"]]}}}],"schema":"https://github.com/citation-style-language/schema/raw/master/csl-citation.json"} </w:instrText>
      </w:r>
      <w:r w:rsidR="002C0413">
        <w:rPr>
          <w:rFonts w:ascii="Times New Roman" w:hAnsi="Times New Roman" w:cs="Times New Roman"/>
          <w:sz w:val="24"/>
          <w:szCs w:val="24"/>
          <w:lang w:val="en-US"/>
        </w:rPr>
        <w:fldChar w:fldCharType="separate"/>
      </w:r>
      <w:r w:rsidR="002C0413" w:rsidRPr="002C0413">
        <w:rPr>
          <w:rFonts w:ascii="Times New Roman" w:hAnsi="Times New Roman" w:cs="Times New Roman"/>
          <w:sz w:val="24"/>
        </w:rPr>
        <w:t>(Li et al., 2019)</w:t>
      </w:r>
      <w:r w:rsidR="002C0413">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 xml:space="preserve">. It includes chemisorption and physisorption, such as π-π electron-donor-acceptor (EDA) </w:t>
      </w:r>
      <w:r w:rsidR="002C0413">
        <w:rPr>
          <w:rFonts w:ascii="Times New Roman" w:hAnsi="Times New Roman" w:cs="Times New Roman"/>
          <w:sz w:val="24"/>
          <w:szCs w:val="24"/>
          <w:lang w:val="en-US"/>
        </w:rPr>
        <w:fldChar w:fldCharType="begin"/>
      </w:r>
      <w:r w:rsidR="00D40B44">
        <w:rPr>
          <w:rFonts w:ascii="Times New Roman" w:hAnsi="Times New Roman" w:cs="Times New Roman"/>
          <w:sz w:val="24"/>
          <w:szCs w:val="24"/>
          <w:lang w:val="en-US"/>
        </w:rPr>
        <w:instrText xml:space="preserve"> ADDIN ZOTERO_ITEM CSL_CITATION {"citationID":"zP6uBH0P","properties":{"formattedCitation":"(F. Wang et al., 2016)","plainCitation":"(F. Wang et al., 2016)","noteIndex":0},"citationItems":[{"id":167,"uris":["http://zotero.org/users/local/RN29J8pR/items/KQ7LIK3X"],"itemData":{"id":167,"type":"article-journal","container-title":"Bioresource technology","note":"publisher: Elsevier","page":"458–465","source":"Google Scholar","title":"Sorption of polychlorinated biphenyls onto biochars derived from corn straw and the effect of prop</w:instrText>
      </w:r>
      <w:r w:rsidR="00D40B44" w:rsidRPr="00667DC9">
        <w:rPr>
          <w:rFonts w:ascii="Times New Roman" w:hAnsi="Times New Roman" w:cs="Times New Roman"/>
          <w:sz w:val="24"/>
          <w:szCs w:val="24"/>
          <w:lang w:val="nl-NL"/>
        </w:rPr>
        <w:instrText xml:space="preserve">ranolol","volume":"219","author":[{"family":"Wang","given":"Fei"},{"family":"Ren","given":"Xinhao"},{"family":"Sun","given":"Hongwen"},{"family":"Ma","given":"Ling"},{"family":"Zhu","given":"Hongkai"},{"family":"Xu","given":"Jiayao"}],"issued":{"date-parts":[["2016"]]}}}],"schema":"https://github.com/citation-style-language/schema/raw/master/csl-citation.json"} </w:instrText>
      </w:r>
      <w:r w:rsidR="002C0413">
        <w:rPr>
          <w:rFonts w:ascii="Times New Roman" w:hAnsi="Times New Roman" w:cs="Times New Roman"/>
          <w:sz w:val="24"/>
          <w:szCs w:val="24"/>
          <w:lang w:val="en-US"/>
        </w:rPr>
        <w:fldChar w:fldCharType="separate"/>
      </w:r>
      <w:r w:rsidR="00D40B44" w:rsidRPr="00667DC9">
        <w:rPr>
          <w:rFonts w:ascii="Times New Roman" w:hAnsi="Times New Roman" w:cs="Times New Roman"/>
          <w:sz w:val="24"/>
          <w:lang w:val="nl-NL"/>
        </w:rPr>
        <w:t>(F. Wang et al., 2016)</w:t>
      </w:r>
      <w:r w:rsidR="002C0413">
        <w:rPr>
          <w:rFonts w:ascii="Times New Roman" w:hAnsi="Times New Roman" w:cs="Times New Roman"/>
          <w:sz w:val="24"/>
          <w:szCs w:val="24"/>
          <w:lang w:val="en-US"/>
        </w:rPr>
        <w:fldChar w:fldCharType="end"/>
      </w:r>
      <w:r w:rsidR="002C0413" w:rsidRPr="00667DC9">
        <w:rPr>
          <w:rFonts w:ascii="Times New Roman" w:hAnsi="Times New Roman" w:cs="Times New Roman"/>
          <w:sz w:val="24"/>
          <w:szCs w:val="24"/>
          <w:lang w:val="nl-NL"/>
        </w:rPr>
        <w:t xml:space="preserve">, </w:t>
      </w:r>
      <w:r w:rsidRPr="00667DC9">
        <w:rPr>
          <w:rFonts w:ascii="Times New Roman" w:hAnsi="Times New Roman" w:cs="Times New Roman"/>
          <w:sz w:val="24"/>
          <w:szCs w:val="24"/>
          <w:lang w:val="nl-NL"/>
        </w:rPr>
        <w:t>electrostatic</w:t>
      </w:r>
      <w:r w:rsidR="002C0413" w:rsidRPr="00667DC9">
        <w:rPr>
          <w:rFonts w:ascii="Times New Roman" w:hAnsi="Times New Roman" w:cs="Times New Roman"/>
          <w:sz w:val="24"/>
          <w:szCs w:val="24"/>
          <w:lang w:val="nl-NL"/>
        </w:rPr>
        <w:t xml:space="preserve"> </w:t>
      </w:r>
      <w:r w:rsidR="002C0413">
        <w:rPr>
          <w:rFonts w:ascii="Times New Roman" w:hAnsi="Times New Roman" w:cs="Times New Roman"/>
          <w:sz w:val="24"/>
          <w:szCs w:val="24"/>
          <w:lang w:val="en-US"/>
        </w:rPr>
        <w:fldChar w:fldCharType="begin"/>
      </w:r>
      <w:r w:rsidR="002C0413" w:rsidRPr="00667DC9">
        <w:rPr>
          <w:rFonts w:ascii="Times New Roman" w:hAnsi="Times New Roman" w:cs="Times New Roman"/>
          <w:sz w:val="24"/>
          <w:szCs w:val="24"/>
          <w:lang w:val="nl-NL"/>
        </w:rPr>
        <w:instrText xml:space="preserve"> ADDIN ZOTERO_ITEM CSL_CITATION {"citationID":"U4cbWA2P","properties":{"formattedCitation":"(Jung et al., 2015)","plainCitation":"(Jung et al., 2015)","noteIndex":0},"citationItems":[{"id":136,"uris":["http://zotero.org/users/local/RN29J8pR/items/ZP8A3ZQW"],"itemData":{"id":136,"type":"article-journal","container-title":"Chemical Engineering Journal","note":"publisher: Elsevier","page":"1–9","source":"Google Scholar","title":"Competitive adsorption of selected non-steroidal anti-inflammatory drugs on activated biochars: experimental and molecular modeling study","title-short":"Competitive adsorption of selected non-steroidal anti-inflammatory drugs on activated biochars","volume":"264","author":[{"family":"Jung","given":"Chanil"},{"family":"Boateng","given":"Linkel K."},{"family</w:instrText>
      </w:r>
      <w:r w:rsidR="002C0413" w:rsidRPr="00A60F8B">
        <w:rPr>
          <w:rFonts w:ascii="Times New Roman" w:hAnsi="Times New Roman" w:cs="Times New Roman"/>
          <w:sz w:val="24"/>
          <w:szCs w:val="24"/>
          <w:lang w:val="nl-NL"/>
        </w:rPr>
        <w:instrText xml:space="preserve">":"Flora","given":"Joseph RV"},{"family":"Oh","given":"Jeill"},{"family":"Braswell","given":"Marcus C."},{"family":"Son","given":"Ahjeong"},{"family":"Yoon","given":"Yeomin"}],"issued":{"date-parts":[["2015"]]}}}],"schema":"https://github.com/citation-style-language/schema/raw/master/csl-citation.json"} </w:instrText>
      </w:r>
      <w:r w:rsidR="002C0413">
        <w:rPr>
          <w:rFonts w:ascii="Times New Roman" w:hAnsi="Times New Roman" w:cs="Times New Roman"/>
          <w:sz w:val="24"/>
          <w:szCs w:val="24"/>
          <w:lang w:val="en-US"/>
        </w:rPr>
        <w:fldChar w:fldCharType="separate"/>
      </w:r>
      <w:r w:rsidR="002C0413" w:rsidRPr="00A60F8B">
        <w:rPr>
          <w:rFonts w:ascii="Times New Roman" w:hAnsi="Times New Roman" w:cs="Times New Roman"/>
          <w:sz w:val="24"/>
          <w:lang w:val="nl-NL"/>
        </w:rPr>
        <w:t>(Jung et al., 2015)</w:t>
      </w:r>
      <w:r w:rsidR="002C0413">
        <w:rPr>
          <w:rFonts w:ascii="Times New Roman" w:hAnsi="Times New Roman" w:cs="Times New Roman"/>
          <w:sz w:val="24"/>
          <w:szCs w:val="24"/>
          <w:lang w:val="en-US"/>
        </w:rPr>
        <w:fldChar w:fldCharType="end"/>
      </w:r>
      <w:r w:rsidRPr="00A60F8B">
        <w:rPr>
          <w:rFonts w:ascii="Times New Roman" w:hAnsi="Times New Roman" w:cs="Times New Roman"/>
          <w:sz w:val="24"/>
          <w:szCs w:val="24"/>
          <w:lang w:val="nl-NL"/>
        </w:rPr>
        <w:t>, pore-filling</w:t>
      </w:r>
      <w:r w:rsidR="002C0413" w:rsidRPr="00A60F8B">
        <w:rPr>
          <w:rFonts w:ascii="Times New Roman" w:hAnsi="Times New Roman" w:cs="Times New Roman"/>
          <w:sz w:val="24"/>
          <w:szCs w:val="24"/>
          <w:lang w:val="nl-NL"/>
        </w:rPr>
        <w:t xml:space="preserve"> </w:t>
      </w:r>
      <w:r w:rsidR="002C0413">
        <w:rPr>
          <w:rFonts w:ascii="Times New Roman" w:hAnsi="Times New Roman" w:cs="Times New Roman"/>
          <w:sz w:val="24"/>
          <w:szCs w:val="24"/>
          <w:lang w:val="en-US"/>
        </w:rPr>
        <w:fldChar w:fldCharType="begin"/>
      </w:r>
      <w:r w:rsidR="00C30A87">
        <w:rPr>
          <w:rFonts w:ascii="Times New Roman" w:hAnsi="Times New Roman" w:cs="Times New Roman"/>
          <w:sz w:val="24"/>
          <w:szCs w:val="24"/>
          <w:lang w:val="nl-NL"/>
        </w:rPr>
        <w:instrText xml:space="preserve"> ADDIN ZOTERO_ITEM CSL_CITATION {"citationID":"oASJk0ed","properties":{"formattedCitation":"(G. Zhang et al., 2011)","plainCitation":"(G. Zhang et al., 2011)","noteIndex":0},"citationItems":[{"id":187,"uris":["http://zotero.org/users/local/RN29J8pR/items/UJ44A6IH"],"itemData":{"id":187,"type":"article-journal","container-title":"Environmental Pollution","issue":"10","note":"publisher: Elsevier","page":"2594–2601","source":"Google Scholar","title":"Sorption of simazine to corn straw biochars prepared at different pyrolytic temperatures","volume":"159","author":[{"family":"Zhang","given":"Guixiang"},{"family":"Zhang","given":"Qing"},{"family":"Sun","given":"Ke"},{"family":"Liu","given":"Xitao"},{"family":"Zheng","given":"Wenjuan"},{"family":"Zhao","given":"Ye"}],"issued":{"date-parts":[["2011"]]}}}],"schema":"https://github.com/citation-style-language/schema/raw/master/csl-citation.json"} </w:instrText>
      </w:r>
      <w:r w:rsidR="002C0413">
        <w:rPr>
          <w:rFonts w:ascii="Times New Roman" w:hAnsi="Times New Roman" w:cs="Times New Roman"/>
          <w:sz w:val="24"/>
          <w:szCs w:val="24"/>
          <w:lang w:val="en-US"/>
        </w:rPr>
        <w:fldChar w:fldCharType="separate"/>
      </w:r>
      <w:r w:rsidR="00C30A87" w:rsidRPr="00C30A87">
        <w:rPr>
          <w:rFonts w:ascii="Times New Roman" w:hAnsi="Times New Roman" w:cs="Times New Roman"/>
          <w:sz w:val="24"/>
          <w:lang w:val="nl-NL"/>
        </w:rPr>
        <w:t>(G. Zhang et al., 2011)</w:t>
      </w:r>
      <w:r w:rsidR="002C0413">
        <w:rPr>
          <w:rFonts w:ascii="Times New Roman" w:hAnsi="Times New Roman" w:cs="Times New Roman"/>
          <w:sz w:val="24"/>
          <w:szCs w:val="24"/>
          <w:lang w:val="en-US"/>
        </w:rPr>
        <w:fldChar w:fldCharType="end"/>
      </w:r>
      <w:r w:rsidRPr="00A60F8B">
        <w:rPr>
          <w:rFonts w:ascii="Times New Roman" w:hAnsi="Times New Roman" w:cs="Times New Roman"/>
          <w:sz w:val="24"/>
          <w:szCs w:val="24"/>
          <w:lang w:val="nl-NL"/>
        </w:rPr>
        <w:t>, hydrophobic</w:t>
      </w:r>
      <w:r w:rsidR="002C0413" w:rsidRPr="00A60F8B">
        <w:rPr>
          <w:rFonts w:ascii="Times New Roman" w:hAnsi="Times New Roman" w:cs="Times New Roman"/>
          <w:sz w:val="24"/>
          <w:szCs w:val="24"/>
          <w:lang w:val="nl-NL"/>
        </w:rPr>
        <w:t xml:space="preserve"> </w:t>
      </w:r>
      <w:r w:rsidR="002C0413">
        <w:rPr>
          <w:rFonts w:ascii="Times New Roman" w:hAnsi="Times New Roman" w:cs="Times New Roman"/>
          <w:sz w:val="24"/>
          <w:szCs w:val="24"/>
          <w:lang w:val="en-US"/>
        </w:rPr>
        <w:fldChar w:fldCharType="begin"/>
      </w:r>
      <w:r w:rsidR="002C0413" w:rsidRPr="00A60F8B">
        <w:rPr>
          <w:rFonts w:ascii="Times New Roman" w:hAnsi="Times New Roman" w:cs="Times New Roman"/>
          <w:sz w:val="24"/>
          <w:szCs w:val="24"/>
          <w:lang w:val="nl-NL"/>
        </w:rPr>
        <w:instrText xml:space="preserve"> ADDIN ZOTERO_ITEM CSL_CITATION {"citationID":"f7Nz8nzJ","properties":{"formattedCitation":"(Ghaffar et al., 2015)","plainCitation":"(Ghaffar et al., 2015)","noteIndex":0},"citationItems":[{"id":128,"uris":["http://zotero.org/users/local/RN29J8pR/items/HJSHV5IN"],"itemData":{"id":128,"type":"article-journal","container-title":"Environmental Pollution","note":"publisher: Elsevier","page":"502–509","source":"Google Scholar","title":"Effect of biochar aging on surface characteristics and adsorption behavior of dialkyl phthalates","volume":"206","author":[{"family":"Ghaffar","given":"Abdul"},{"family":"Ghosh","given":"Saikat"},{"family":"Li","given":"Fangfang"},{"family":"Dong","given":"Xudong"},{"family":"Zhang","given":"Di"},{"family":"Wu","given":"Min"},{"family":"Li","given":"Hao"},{"family":"Pan","given":"Bo"}],"issued":{"date-parts":[["2015"]]}}}],"schema":"https://github.com/citation-style-language/schema/raw/master/csl-citation.json"} </w:instrText>
      </w:r>
      <w:r w:rsidR="002C0413">
        <w:rPr>
          <w:rFonts w:ascii="Times New Roman" w:hAnsi="Times New Roman" w:cs="Times New Roman"/>
          <w:sz w:val="24"/>
          <w:szCs w:val="24"/>
          <w:lang w:val="en-US"/>
        </w:rPr>
        <w:fldChar w:fldCharType="separate"/>
      </w:r>
      <w:r w:rsidR="002C0413" w:rsidRPr="00A60F8B">
        <w:rPr>
          <w:rFonts w:ascii="Times New Roman" w:hAnsi="Times New Roman" w:cs="Times New Roman"/>
          <w:sz w:val="24"/>
          <w:lang w:val="nl-NL"/>
        </w:rPr>
        <w:t>(Ghaffar et al., 2015)</w:t>
      </w:r>
      <w:r w:rsidR="002C0413">
        <w:rPr>
          <w:rFonts w:ascii="Times New Roman" w:hAnsi="Times New Roman" w:cs="Times New Roman"/>
          <w:sz w:val="24"/>
          <w:szCs w:val="24"/>
          <w:lang w:val="en-US"/>
        </w:rPr>
        <w:fldChar w:fldCharType="end"/>
      </w:r>
      <w:r w:rsidRPr="00A60F8B">
        <w:rPr>
          <w:rFonts w:ascii="Times New Roman" w:hAnsi="Times New Roman" w:cs="Times New Roman"/>
          <w:sz w:val="24"/>
          <w:szCs w:val="24"/>
          <w:lang w:val="nl-NL"/>
        </w:rPr>
        <w:t>, hydrogen bonding</w:t>
      </w:r>
      <w:r w:rsidR="002C0413" w:rsidRPr="00A60F8B">
        <w:rPr>
          <w:rFonts w:ascii="Times New Roman" w:hAnsi="Times New Roman" w:cs="Times New Roman"/>
          <w:sz w:val="24"/>
          <w:szCs w:val="24"/>
          <w:lang w:val="nl-NL"/>
        </w:rPr>
        <w:t xml:space="preserve"> </w:t>
      </w:r>
      <w:r w:rsidR="002C0413">
        <w:rPr>
          <w:rFonts w:ascii="Times New Roman" w:hAnsi="Times New Roman" w:cs="Times New Roman"/>
          <w:sz w:val="24"/>
          <w:szCs w:val="24"/>
          <w:lang w:val="en-US"/>
        </w:rPr>
        <w:fldChar w:fldCharType="begin"/>
      </w:r>
      <w:r w:rsidR="002C0413" w:rsidRPr="00A60F8B">
        <w:rPr>
          <w:rFonts w:ascii="Times New Roman" w:hAnsi="Times New Roman" w:cs="Times New Roman"/>
          <w:sz w:val="24"/>
          <w:szCs w:val="24"/>
          <w:lang w:val="nl-NL"/>
        </w:rPr>
        <w:instrText xml:space="preserve"> ADDIN ZOTERO_ITEM CSL_CITATION {"citationID":"0U3cg6RP","properties":{"formattedCitation":"(Lian et al., 2014)","plainCitation":"(Lian et al., 2014)","noteIndex":0},"citationItems":[{"id":145,"uris":["http://zotero.org/users/local/RN29J8pR/items/DF6X94JB"],"itemData":{"id":145,"type":"article-journal","container-title":"Chemical Engineering Journal","note":"publisher: Elsevier","page":"128–134","source":"Google Scholar","title":"Physicochemical properties of herb-residue biochar and its sorption to ionizable antibiotic sulfamethoxazole","volume":"248","author":[{"family":"Lian","given":"Fei"},{"family":"Sun","given":"Binbin"},{"family":"Song","given":"Zhengguo"},{"family":"Zhu","given":"Lingyan"},{"family":"Qi","given":"Xinhua"},{"family":"Xing","given":"Baoshan"}],"issued":{"date-parts":[["2014"]]}}}],"schema":"https://github.com/citation-style-language/schema/raw/master/csl-citation.json"} </w:instrText>
      </w:r>
      <w:r w:rsidR="002C0413">
        <w:rPr>
          <w:rFonts w:ascii="Times New Roman" w:hAnsi="Times New Roman" w:cs="Times New Roman"/>
          <w:sz w:val="24"/>
          <w:szCs w:val="24"/>
          <w:lang w:val="en-US"/>
        </w:rPr>
        <w:fldChar w:fldCharType="separate"/>
      </w:r>
      <w:r w:rsidR="002C0413" w:rsidRPr="00A60F8B">
        <w:rPr>
          <w:rFonts w:ascii="Times New Roman" w:hAnsi="Times New Roman" w:cs="Times New Roman"/>
          <w:sz w:val="24"/>
          <w:lang w:val="nl-NL"/>
        </w:rPr>
        <w:t>(Lian et al., 2014)</w:t>
      </w:r>
      <w:r w:rsidR="002C0413">
        <w:rPr>
          <w:rFonts w:ascii="Times New Roman" w:hAnsi="Times New Roman" w:cs="Times New Roman"/>
          <w:sz w:val="24"/>
          <w:szCs w:val="24"/>
          <w:lang w:val="en-US"/>
        </w:rPr>
        <w:fldChar w:fldCharType="end"/>
      </w:r>
      <w:r w:rsidRPr="00A60F8B">
        <w:rPr>
          <w:rFonts w:ascii="Times New Roman" w:hAnsi="Times New Roman" w:cs="Times New Roman"/>
          <w:sz w:val="24"/>
          <w:szCs w:val="24"/>
          <w:lang w:val="nl-NL"/>
        </w:rPr>
        <w:t>, functional groups</w:t>
      </w:r>
      <w:r w:rsidR="002C0413" w:rsidRPr="00A60F8B">
        <w:rPr>
          <w:rFonts w:ascii="Times New Roman" w:hAnsi="Times New Roman" w:cs="Times New Roman"/>
          <w:sz w:val="24"/>
          <w:szCs w:val="24"/>
          <w:lang w:val="nl-NL"/>
        </w:rPr>
        <w:t xml:space="preserve"> </w:t>
      </w:r>
      <w:r w:rsidR="002C0413">
        <w:rPr>
          <w:rFonts w:ascii="Times New Roman" w:hAnsi="Times New Roman" w:cs="Times New Roman"/>
          <w:sz w:val="24"/>
          <w:szCs w:val="24"/>
          <w:lang w:val="en-US"/>
        </w:rPr>
        <w:fldChar w:fldCharType="begin"/>
      </w:r>
      <w:r w:rsidR="002C0413" w:rsidRPr="00A60F8B">
        <w:rPr>
          <w:rFonts w:ascii="Times New Roman" w:hAnsi="Times New Roman" w:cs="Times New Roman"/>
          <w:sz w:val="24"/>
          <w:szCs w:val="24"/>
          <w:lang w:val="nl-NL"/>
        </w:rPr>
        <w:instrText xml:space="preserve"> ADDIN ZOTERO_ITEM CSL_CITATION {"citationID":"AourqEWb","properties":{"formattedCitation":"(Sun et al., 2012)","plainCitation":"(Sun et al., 2012)","noteIndex":0},"citationItems":[{"id":160,"uris":["http://zotero.org/users/local/RN29J8pR/items/SDGVNHN4"],"itemData":{"id":160,"type":"article-journal","container-title":"Bioresource technology","note":"publisher: Elsevier","page":"120–127","source":"Google Scholar","title":"Polar and aliphatic domains regulate sorption of phthalic acid esters (PAEs) to bio</w:instrText>
      </w:r>
      <w:r w:rsidR="002C0413" w:rsidRPr="00C9606F">
        <w:rPr>
          <w:rFonts w:ascii="Times New Roman" w:hAnsi="Times New Roman" w:cs="Times New Roman"/>
          <w:sz w:val="24"/>
          <w:szCs w:val="24"/>
          <w:lang w:val="nl-NL"/>
        </w:rPr>
        <w:instrText xml:space="preserve">chars","volume":"118","author":[{"family":"Sun","given":"Ke"},{"family":"Jin","given":"Jie"},{"family":"Keiluweit","given":"Marco"},{"family":"Kleber","given":"Markus"},{"family":"Wang","given":"Ziying"},{"family":"Pan","given":"Zezhen"},{"family":"Xing","given":"Baoshan"}],"issued":{"date-parts":[["2012"]]}}}],"schema":"https://github.com/citation-style-language/schema/raw/master/csl-citation.json"} </w:instrText>
      </w:r>
      <w:r w:rsidR="002C0413">
        <w:rPr>
          <w:rFonts w:ascii="Times New Roman" w:hAnsi="Times New Roman" w:cs="Times New Roman"/>
          <w:sz w:val="24"/>
          <w:szCs w:val="24"/>
          <w:lang w:val="en-US"/>
        </w:rPr>
        <w:fldChar w:fldCharType="separate"/>
      </w:r>
      <w:r w:rsidR="002C0413" w:rsidRPr="00C9606F">
        <w:rPr>
          <w:rFonts w:ascii="Times New Roman" w:hAnsi="Times New Roman" w:cs="Times New Roman"/>
          <w:sz w:val="24"/>
          <w:lang w:val="nl-NL"/>
        </w:rPr>
        <w:t>(Sun et al., 2012)</w:t>
      </w:r>
      <w:r w:rsidR="002C0413">
        <w:rPr>
          <w:rFonts w:ascii="Times New Roman" w:hAnsi="Times New Roman" w:cs="Times New Roman"/>
          <w:sz w:val="24"/>
          <w:szCs w:val="24"/>
          <w:lang w:val="en-US"/>
        </w:rPr>
        <w:fldChar w:fldCharType="end"/>
      </w:r>
      <w:r w:rsidRPr="00C9606F">
        <w:rPr>
          <w:rFonts w:ascii="Times New Roman" w:hAnsi="Times New Roman" w:cs="Times New Roman"/>
          <w:sz w:val="24"/>
          <w:szCs w:val="24"/>
          <w:lang w:val="nl-NL"/>
        </w:rPr>
        <w:t>, cation exchange and bridging interactions.</w:t>
      </w:r>
    </w:p>
    <w:p w14:paraId="3A6DA8F3" w14:textId="1A5714EB" w:rsidR="000D5220" w:rsidRPr="00E726C3" w:rsidRDefault="000D5220" w:rsidP="000D522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2. </w:t>
      </w:r>
      <w:r w:rsidR="002C0413">
        <w:rPr>
          <w:rFonts w:ascii="Times New Roman" w:hAnsi="Times New Roman" w:cs="Times New Roman"/>
          <w:sz w:val="24"/>
          <w:szCs w:val="24"/>
          <w:lang w:val="en-US"/>
        </w:rPr>
        <w:t xml:space="preserve">Mechanisms of adsorption </w:t>
      </w:r>
      <w:r w:rsidR="004F7BCB">
        <w:rPr>
          <w:rFonts w:ascii="Times New Roman" w:hAnsi="Times New Roman" w:cs="Times New Roman"/>
          <w:sz w:val="24"/>
          <w:szCs w:val="24"/>
          <w:lang w:val="en-US"/>
        </w:rPr>
        <w:t>for</w:t>
      </w:r>
      <w:r>
        <w:rPr>
          <w:rFonts w:ascii="Times New Roman" w:hAnsi="Times New Roman" w:cs="Times New Roman"/>
          <w:sz w:val="24"/>
          <w:szCs w:val="24"/>
          <w:lang w:val="en-US"/>
        </w:rPr>
        <w:t xml:space="preserve"> biochar</w:t>
      </w:r>
      <w:r w:rsidR="004F7BCB">
        <w:rPr>
          <w:rFonts w:ascii="Times New Roman" w:hAnsi="Times New Roman" w:cs="Times New Roman"/>
          <w:sz w:val="24"/>
          <w:szCs w:val="24"/>
          <w:lang w:val="en-US"/>
        </w:rPr>
        <w:t xml:space="preserve"> EC uptake</w:t>
      </w:r>
      <w:r w:rsidR="00E726C3">
        <w:rPr>
          <w:rFonts w:ascii="Times New Roman" w:hAnsi="Times New Roman" w:cs="Times New Roman"/>
          <w:sz w:val="24"/>
          <w:szCs w:val="24"/>
          <w:lang w:val="en-US"/>
        </w:rPr>
        <w:t xml:space="preserve"> </w:t>
      </w:r>
      <w:r w:rsidR="002C0413">
        <w:rPr>
          <w:rFonts w:ascii="Times New Roman" w:hAnsi="Times New Roman" w:cs="Times New Roman"/>
          <w:sz w:val="24"/>
          <w:szCs w:val="24"/>
          <w:lang w:val="en-US"/>
        </w:rPr>
        <w:fldChar w:fldCharType="begin"/>
      </w:r>
      <w:r w:rsidR="002C0413">
        <w:rPr>
          <w:rFonts w:ascii="Times New Roman" w:hAnsi="Times New Roman" w:cs="Times New Roman"/>
          <w:sz w:val="24"/>
          <w:szCs w:val="24"/>
          <w:lang w:val="en-US"/>
        </w:rPr>
        <w:instrText xml:space="preserve"> ADDIN ZOTERO_ITEM CSL_CITATION {"citationID":"eWwPk19E","properties":{"formattedCitation":"(Li et al., 2019)","plainCitation":"(Li et al., 2019)","noteIndex":0},"citationItems":[{"id":143,"uris":["http://zotero.org/users/local/RN29J8pR/items/9UFH6ESR"],"itemData":{"id":143,"type":"article-journal","container-title":"Journal of Cleaner Production","note":"publisher: Elsevier","page":"1324–1342","source":"Google Scholar","title":"Biochar as a sorbent for emerging contaminants enables improvements in waste management and sustainable resource use","volume":"210","author":[{"family":"Li","given":"Longcheng"},{"family":"Zou","given":"Dongsheng"},{"family":"Xiao","given":"Zhihua"},{"family":"Zeng","given":"Xinyi"},{"family":"Zhang","given":"Liqing"},{"family":"Jiang","given":"Longbo"},{"family":"Wang","given":"Andong"},{"family":"Ge","given":"Dabing"},{"family":"Zhang","given":"Guolin"},{"family":"Liu","given":"Fen"}],"issued":{"date-parts":[["2019"]]}}}],"schema":"https://github.com/citation-style-language/schema/raw/master/csl-citation.json"} </w:instrText>
      </w:r>
      <w:r w:rsidR="002C0413">
        <w:rPr>
          <w:rFonts w:ascii="Times New Roman" w:hAnsi="Times New Roman" w:cs="Times New Roman"/>
          <w:sz w:val="24"/>
          <w:szCs w:val="24"/>
          <w:lang w:val="en-US"/>
        </w:rPr>
        <w:fldChar w:fldCharType="separate"/>
      </w:r>
      <w:r w:rsidR="002C0413" w:rsidRPr="002C0413">
        <w:rPr>
          <w:rFonts w:ascii="Times New Roman" w:hAnsi="Times New Roman" w:cs="Times New Roman"/>
          <w:sz w:val="24"/>
        </w:rPr>
        <w:t>(Li et al., 2019)</w:t>
      </w:r>
      <w:r w:rsidR="002C0413">
        <w:rPr>
          <w:rFonts w:ascii="Times New Roman" w:hAnsi="Times New Roman" w:cs="Times New Roman"/>
          <w:sz w:val="24"/>
          <w:szCs w:val="24"/>
          <w:lang w:val="en-US"/>
        </w:rPr>
        <w:fldChar w:fldCharType="end"/>
      </w:r>
    </w:p>
    <w:p w14:paraId="542399BB" w14:textId="25782022" w:rsidR="00CD2C0C" w:rsidRPr="00E726C3" w:rsidRDefault="00931ECA" w:rsidP="00CD2C0C">
      <w:pPr>
        <w:spacing w:line="360" w:lineRule="auto"/>
        <w:jc w:val="both"/>
        <w:rPr>
          <w:rFonts w:ascii="Times New Roman" w:hAnsi="Times New Roman" w:cs="Times New Roman"/>
          <w:sz w:val="24"/>
          <w:szCs w:val="24"/>
          <w:lang w:val="en-US"/>
        </w:rPr>
      </w:pPr>
      <w:r w:rsidRPr="008309E1">
        <w:rPr>
          <w:rFonts w:ascii="Times New Roman" w:hAnsi="Times New Roman" w:cs="Times New Roman"/>
          <w:noProof/>
          <w:sz w:val="24"/>
          <w:szCs w:val="24"/>
        </w:rPr>
        <w:drawing>
          <wp:inline distT="0" distB="0" distL="0" distR="0" wp14:anchorId="3D468B83" wp14:editId="74F2E640">
            <wp:extent cx="5731510" cy="1962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1461"/>
                    <a:stretch/>
                  </pic:blipFill>
                  <pic:spPr bwMode="auto">
                    <a:xfrm>
                      <a:off x="0" y="0"/>
                      <a:ext cx="5731510" cy="1962150"/>
                    </a:xfrm>
                    <a:prstGeom prst="rect">
                      <a:avLst/>
                    </a:prstGeom>
                    <a:ln>
                      <a:noFill/>
                    </a:ln>
                    <a:extLst>
                      <a:ext uri="{53640926-AAD7-44D8-BBD7-CCE9431645EC}">
                        <a14:shadowObscured xmlns:a14="http://schemas.microsoft.com/office/drawing/2010/main"/>
                      </a:ext>
                    </a:extLst>
                  </pic:spPr>
                </pic:pic>
              </a:graphicData>
            </a:graphic>
          </wp:inline>
        </w:drawing>
      </w:r>
    </w:p>
    <w:p w14:paraId="4F3C7C1F" w14:textId="62911DC1" w:rsidR="00931ECA" w:rsidRPr="002C0413" w:rsidRDefault="00931ECA" w:rsidP="00931ECA">
      <w:pPr>
        <w:pStyle w:val="ListParagraph"/>
        <w:numPr>
          <w:ilvl w:val="0"/>
          <w:numId w:val="1"/>
        </w:numPr>
        <w:spacing w:line="360" w:lineRule="auto"/>
        <w:jc w:val="both"/>
        <w:rPr>
          <w:rFonts w:ascii="Times New Roman" w:hAnsi="Times New Roman" w:cs="Times New Roman"/>
          <w:b/>
          <w:bCs/>
          <w:sz w:val="24"/>
          <w:szCs w:val="24"/>
          <w:lang w:val="nl-NL"/>
        </w:rPr>
      </w:pPr>
      <w:r w:rsidRPr="008309E1">
        <w:rPr>
          <w:rFonts w:ascii="Times New Roman" w:hAnsi="Times New Roman" w:cs="Times New Roman"/>
          <w:b/>
          <w:bCs/>
          <w:sz w:val="24"/>
          <w:szCs w:val="24"/>
          <w:lang w:val="en-US"/>
        </w:rPr>
        <w:t>π</w:t>
      </w:r>
      <w:r w:rsidRPr="002C0413">
        <w:rPr>
          <w:rFonts w:ascii="Times New Roman" w:hAnsi="Times New Roman" w:cs="Times New Roman"/>
          <w:b/>
          <w:bCs/>
          <w:sz w:val="24"/>
          <w:szCs w:val="24"/>
          <w:lang w:val="nl-NL"/>
        </w:rPr>
        <w:t>-</w:t>
      </w:r>
      <w:r w:rsidRPr="008309E1">
        <w:rPr>
          <w:rFonts w:ascii="Times New Roman" w:hAnsi="Times New Roman" w:cs="Times New Roman"/>
          <w:b/>
          <w:bCs/>
          <w:sz w:val="24"/>
          <w:szCs w:val="24"/>
          <w:lang w:val="en-US"/>
        </w:rPr>
        <w:t>π</w:t>
      </w:r>
      <w:r w:rsidRPr="002C0413">
        <w:rPr>
          <w:rFonts w:ascii="Times New Roman" w:hAnsi="Times New Roman" w:cs="Times New Roman"/>
          <w:b/>
          <w:bCs/>
          <w:sz w:val="24"/>
          <w:szCs w:val="24"/>
          <w:lang w:val="nl-NL"/>
        </w:rPr>
        <w:t xml:space="preserve"> interactions</w:t>
      </w:r>
      <w:r w:rsidR="002C0413" w:rsidRPr="002C0413">
        <w:rPr>
          <w:rFonts w:ascii="Times New Roman" w:hAnsi="Times New Roman" w:cs="Times New Roman"/>
          <w:b/>
          <w:bCs/>
          <w:sz w:val="24"/>
          <w:szCs w:val="24"/>
          <w:lang w:val="nl-NL"/>
        </w:rPr>
        <w:t xml:space="preserve"> </w:t>
      </w:r>
      <w:r w:rsidR="002C0413">
        <w:rPr>
          <w:rFonts w:ascii="Times New Roman" w:hAnsi="Times New Roman" w:cs="Times New Roman"/>
          <w:b/>
          <w:bCs/>
          <w:sz w:val="24"/>
          <w:szCs w:val="24"/>
          <w:lang w:val="en-US"/>
        </w:rPr>
        <w:fldChar w:fldCharType="begin"/>
      </w:r>
      <w:r w:rsidR="00D40B44">
        <w:rPr>
          <w:rFonts w:ascii="Times New Roman" w:hAnsi="Times New Roman" w:cs="Times New Roman"/>
          <w:b/>
          <w:bCs/>
          <w:sz w:val="24"/>
          <w:szCs w:val="24"/>
          <w:lang w:val="nl-NL"/>
        </w:rPr>
        <w:instrText xml:space="preserve"> ADDIN ZOTERO_ITEM CSL_CITATION {"citationID":"XeeVt46t","properties":{"formattedCitation":"(F. Wang et al., 2016)","plainCitation":"(F. Wang et al., 2016)","noteIndex":0},"citationItems":[{"id":167,"uris":["http://zotero.org/users/local/RN29J8pR/items/KQ7LIK3X"],"itemData":{"id":167,"type":"article-journal","container-title":"Bioresource technology","note":"publisher: Elsevier","page":"458–465","source":"Google Scholar","title":"Sorption of polychlorinated biphenyls onto biochars derived from corn straw and the effect of propranolol","volume":"219","author":[{"family":"Wang","given":"Fei"},{"family":"Ren","given":"Xinhao"},{"family":"Sun","given":"Hongwen"},{"family":"Ma","given":"Ling"},{"family":"Zhu","given":"Hongkai"},{"family":"Xu","given":"Jiayao"}],"issued":{"date-parts":[["2016"]]}}}],"schema":"https://github.com/citation-style-language/schema/raw/master/csl-citation.json"} </w:instrText>
      </w:r>
      <w:r w:rsidR="002C0413">
        <w:rPr>
          <w:rFonts w:ascii="Times New Roman" w:hAnsi="Times New Roman" w:cs="Times New Roman"/>
          <w:b/>
          <w:bCs/>
          <w:sz w:val="24"/>
          <w:szCs w:val="24"/>
          <w:lang w:val="en-US"/>
        </w:rPr>
        <w:fldChar w:fldCharType="separate"/>
      </w:r>
      <w:r w:rsidR="00D40B44" w:rsidRPr="00D40B44">
        <w:rPr>
          <w:rFonts w:ascii="Times New Roman" w:hAnsi="Times New Roman" w:cs="Times New Roman"/>
          <w:sz w:val="24"/>
          <w:lang w:val="nl-NL"/>
        </w:rPr>
        <w:t>(F. Wang et al., 2016)</w:t>
      </w:r>
      <w:r w:rsidR="002C0413">
        <w:rPr>
          <w:rFonts w:ascii="Times New Roman" w:hAnsi="Times New Roman" w:cs="Times New Roman"/>
          <w:b/>
          <w:bCs/>
          <w:sz w:val="24"/>
          <w:szCs w:val="24"/>
          <w:lang w:val="en-US"/>
        </w:rPr>
        <w:fldChar w:fldCharType="end"/>
      </w:r>
    </w:p>
    <w:p w14:paraId="5E72A2B4" w14:textId="002BA62C" w:rsidR="00931ECA" w:rsidRPr="008309E1" w:rsidRDefault="00931ECA" w:rsidP="00931ECA">
      <w:pPr>
        <w:spacing w:line="360" w:lineRule="auto"/>
        <w:ind w:firstLine="720"/>
        <w:jc w:val="both"/>
        <w:rPr>
          <w:rFonts w:ascii="Times New Roman" w:hAnsi="Times New Roman" w:cs="Times New Roman"/>
          <w:sz w:val="24"/>
          <w:szCs w:val="24"/>
          <w:lang w:val="en-US"/>
        </w:rPr>
      </w:pPr>
      <w:r w:rsidRPr="008309E1">
        <w:rPr>
          <w:rFonts w:ascii="Times New Roman" w:hAnsi="Times New Roman" w:cs="Times New Roman"/>
          <w:sz w:val="24"/>
          <w:szCs w:val="24"/>
          <w:lang w:val="en-US"/>
        </w:rPr>
        <w:t xml:space="preserve">As some ECs are thought to be acceptors </w:t>
      </w:r>
      <w:r w:rsidR="00042743">
        <w:rPr>
          <w:rFonts w:ascii="Times New Roman" w:hAnsi="Times New Roman" w:cs="Times New Roman"/>
          <w:sz w:val="24"/>
          <w:szCs w:val="24"/>
          <w:lang w:val="en-US"/>
        </w:rPr>
        <w:t xml:space="preserve">of electron </w:t>
      </w:r>
      <w:r w:rsidRPr="008309E1">
        <w:rPr>
          <w:rFonts w:ascii="Times New Roman" w:hAnsi="Times New Roman" w:cs="Times New Roman"/>
          <w:sz w:val="24"/>
          <w:szCs w:val="24"/>
          <w:lang w:val="en-US"/>
        </w:rPr>
        <w:t>whereas biochar is thought to be a</w:t>
      </w:r>
      <w:r w:rsidR="00042743">
        <w:rPr>
          <w:rFonts w:ascii="Times New Roman" w:hAnsi="Times New Roman" w:cs="Times New Roman"/>
          <w:sz w:val="24"/>
          <w:szCs w:val="24"/>
          <w:lang w:val="en-US"/>
        </w:rPr>
        <w:t xml:space="preserve"> </w:t>
      </w:r>
      <w:r w:rsidRPr="008309E1">
        <w:rPr>
          <w:rFonts w:ascii="Times New Roman" w:hAnsi="Times New Roman" w:cs="Times New Roman"/>
          <w:sz w:val="24"/>
          <w:szCs w:val="24"/>
          <w:lang w:val="en-US"/>
        </w:rPr>
        <w:t xml:space="preserve">donor, the process of electron acceptor/donor interaction (EDA) may </w:t>
      </w:r>
      <w:r w:rsidR="00042743">
        <w:rPr>
          <w:rFonts w:ascii="Times New Roman" w:hAnsi="Times New Roman" w:cs="Times New Roman"/>
          <w:sz w:val="24"/>
          <w:szCs w:val="24"/>
          <w:lang w:val="en-US"/>
        </w:rPr>
        <w:t xml:space="preserve">act </w:t>
      </w:r>
      <w:r w:rsidRPr="008309E1">
        <w:rPr>
          <w:rFonts w:ascii="Times New Roman" w:hAnsi="Times New Roman" w:cs="Times New Roman"/>
          <w:sz w:val="24"/>
          <w:szCs w:val="24"/>
          <w:lang w:val="en-US"/>
        </w:rPr>
        <w:t xml:space="preserve">in the increased adsorption of ECs </w:t>
      </w:r>
      <w:r w:rsidR="00042743">
        <w:rPr>
          <w:rFonts w:ascii="Times New Roman" w:hAnsi="Times New Roman" w:cs="Times New Roman"/>
          <w:sz w:val="24"/>
          <w:szCs w:val="24"/>
          <w:lang w:val="en-US"/>
        </w:rPr>
        <w:fldChar w:fldCharType="begin"/>
      </w:r>
      <w:r w:rsidR="00042743">
        <w:rPr>
          <w:rFonts w:ascii="Times New Roman" w:hAnsi="Times New Roman" w:cs="Times New Roman"/>
          <w:sz w:val="24"/>
          <w:szCs w:val="24"/>
          <w:lang w:val="en-US"/>
        </w:rPr>
        <w:instrText xml:space="preserve"> ADDIN ZOTERO_ITEM CSL_CITATION {"citationID":"Py3QCZyA","properties":{"formattedCitation":"(Zheng et al., 2013)","plainCitation":"(Zheng et al., 2013)","noteIndex":0},"citationItems":[{"id":190,"uris":["http://zotero.org/users/local/RN29J8pR/items/QGIQDZMC"],"itemData":{"id":190,"type":"article-journal","container-title":"Environmental Pollution","note":"publisher: Elsevier","page":"60–67","source":"Google Scholar","title":"Sorption of antibiotic sulfamethoxazole varies with biochars produced at different temperatures","volume":"181","author":[{"family":"Zheng","given":"Hao"},{"family":"Wang","given":"Zhenyu"},{"family":"Zhao","given":"Jian"},{"family":"Herbert","given":"Stephen"},{"family":"Xing","given":"Baoshan"}],"issued":{"date-parts":[["2013"]]}}}],"schema":"https://github.com/citation-style-language/schema/raw/master/csl-citation.json"} </w:instrText>
      </w:r>
      <w:r w:rsidR="00042743">
        <w:rPr>
          <w:rFonts w:ascii="Times New Roman" w:hAnsi="Times New Roman" w:cs="Times New Roman"/>
          <w:sz w:val="24"/>
          <w:szCs w:val="24"/>
          <w:lang w:val="en-US"/>
        </w:rPr>
        <w:fldChar w:fldCharType="separate"/>
      </w:r>
      <w:r w:rsidR="00042743" w:rsidRPr="00042743">
        <w:rPr>
          <w:rFonts w:ascii="Times New Roman" w:hAnsi="Times New Roman" w:cs="Times New Roman"/>
          <w:sz w:val="24"/>
        </w:rPr>
        <w:t>(Zheng et al., 2013)</w:t>
      </w:r>
      <w:r w:rsidR="00042743">
        <w:rPr>
          <w:rFonts w:ascii="Times New Roman" w:hAnsi="Times New Roman" w:cs="Times New Roman"/>
          <w:sz w:val="24"/>
          <w:szCs w:val="24"/>
          <w:lang w:val="en-US"/>
        </w:rPr>
        <w:fldChar w:fldCharType="end"/>
      </w:r>
      <w:r w:rsidR="00042743">
        <w:rPr>
          <w:rFonts w:ascii="Times New Roman" w:hAnsi="Times New Roman" w:cs="Times New Roman"/>
          <w:sz w:val="24"/>
          <w:szCs w:val="24"/>
          <w:lang w:val="en-US"/>
        </w:rPr>
        <w:t>. Khan et al. and Waqas et al.</w:t>
      </w:r>
      <w:r w:rsidRPr="008309E1">
        <w:rPr>
          <w:rFonts w:ascii="Times New Roman" w:hAnsi="Times New Roman" w:cs="Times New Roman"/>
          <w:sz w:val="24"/>
          <w:szCs w:val="24"/>
          <w:lang w:val="en-US"/>
        </w:rPr>
        <w:t xml:space="preserve"> anticipated </w:t>
      </w:r>
      <w:r w:rsidR="00042743">
        <w:rPr>
          <w:rFonts w:ascii="Times New Roman" w:hAnsi="Times New Roman" w:cs="Times New Roman"/>
          <w:sz w:val="24"/>
          <w:szCs w:val="24"/>
          <w:lang w:val="en-US"/>
        </w:rPr>
        <w:t xml:space="preserve">in their work </w:t>
      </w:r>
      <w:r w:rsidRPr="008309E1">
        <w:rPr>
          <w:rFonts w:ascii="Times New Roman" w:hAnsi="Times New Roman" w:cs="Times New Roman"/>
          <w:sz w:val="24"/>
          <w:szCs w:val="24"/>
          <w:lang w:val="en-US"/>
        </w:rPr>
        <w:lastRenderedPageBreak/>
        <w:t xml:space="preserve">that the </w:t>
      </w:r>
      <w:r w:rsidR="00042743">
        <w:rPr>
          <w:rFonts w:ascii="Times New Roman" w:hAnsi="Times New Roman" w:cs="Times New Roman"/>
          <w:sz w:val="24"/>
          <w:szCs w:val="24"/>
          <w:lang w:val="en-US"/>
        </w:rPr>
        <w:t xml:space="preserve">biochar </w:t>
      </w:r>
      <w:r w:rsidRPr="008309E1">
        <w:rPr>
          <w:rFonts w:ascii="Times New Roman" w:hAnsi="Times New Roman" w:cs="Times New Roman"/>
          <w:sz w:val="24"/>
          <w:szCs w:val="24"/>
          <w:lang w:val="en-US"/>
        </w:rPr>
        <w:t>surfaces would have higher -electron densities</w:t>
      </w:r>
      <w:r w:rsidR="00042743">
        <w:rPr>
          <w:rFonts w:ascii="Times New Roman" w:hAnsi="Times New Roman" w:cs="Times New Roman"/>
          <w:sz w:val="24"/>
          <w:szCs w:val="24"/>
          <w:lang w:val="en-US"/>
        </w:rPr>
        <w:t>, a</w:t>
      </w:r>
      <w:r w:rsidR="00042743" w:rsidRPr="008309E1">
        <w:rPr>
          <w:rFonts w:ascii="Times New Roman" w:hAnsi="Times New Roman" w:cs="Times New Roman"/>
          <w:sz w:val="24"/>
          <w:szCs w:val="24"/>
          <w:lang w:val="en-US"/>
        </w:rPr>
        <w:t xml:space="preserve">s </w:t>
      </w:r>
      <w:r w:rsidR="00042743">
        <w:rPr>
          <w:rFonts w:ascii="Times New Roman" w:hAnsi="Times New Roman" w:cs="Times New Roman"/>
          <w:sz w:val="24"/>
          <w:szCs w:val="24"/>
          <w:lang w:val="en-US"/>
        </w:rPr>
        <w:t xml:space="preserve">it </w:t>
      </w:r>
      <w:r w:rsidR="00042743" w:rsidRPr="008309E1">
        <w:rPr>
          <w:rFonts w:ascii="Times New Roman" w:hAnsi="Times New Roman" w:cs="Times New Roman"/>
          <w:sz w:val="24"/>
          <w:szCs w:val="24"/>
          <w:lang w:val="en-US"/>
        </w:rPr>
        <w:t>had graphitized surfaces</w:t>
      </w:r>
      <w:r w:rsidR="00042743">
        <w:rPr>
          <w:rFonts w:ascii="Times New Roman" w:hAnsi="Times New Roman" w:cs="Times New Roman"/>
          <w:sz w:val="24"/>
          <w:szCs w:val="24"/>
          <w:lang w:val="en-US"/>
        </w:rPr>
        <w:t xml:space="preserve"> </w:t>
      </w:r>
      <w:r w:rsidR="00042743">
        <w:rPr>
          <w:rFonts w:ascii="Times New Roman" w:hAnsi="Times New Roman" w:cs="Times New Roman"/>
          <w:sz w:val="24"/>
          <w:szCs w:val="24"/>
          <w:lang w:val="en-US"/>
        </w:rPr>
        <w:fldChar w:fldCharType="begin"/>
      </w:r>
      <w:r w:rsidR="00042743">
        <w:rPr>
          <w:rFonts w:ascii="Times New Roman" w:hAnsi="Times New Roman" w:cs="Times New Roman"/>
          <w:sz w:val="24"/>
          <w:szCs w:val="24"/>
          <w:lang w:val="en-US"/>
        </w:rPr>
        <w:instrText xml:space="preserve"> ADDIN ZOTERO_ITEM CSL_CITATION {"citationID":"6oaNxEvA","properties":{"formattedCitation":"(2015)","plainCitation":"(2015)","noteIndex":0},"citationItems":[{"id":139,"uris":["http://zotero.org/users/local/RN29J8pR/items/VFP7C8YZ"],"itemData":{"id":139,"type":"article-journal","container-title":"Journal of Hazardous Materials","note":"publisher: Elsevier","page":"243–253","source":"Google Scholar","title":"The influence of various biochars on the bioaccessibility and bioaccumulation of PAHs and potentially toxic elements to turnips (Brassica rapa L.)","volume":"300","author":[{"family":"Khan","given":"Sardar"},{"family":"Waqas","given":"Muhammad"},{"family":"Ding","given":"Fenghua"},{"family":"Shamshad","given":"Isha"},{"family":"Arp","given":"Hans Peter H."},{"family":"Li","given":"Gang"}],"issued":{"date-parts":[["2015"]]}},"suppress-author":true}],"schema":"https://github.com/citation-style-language/schema/raw/master/csl-citation.json"} </w:instrText>
      </w:r>
      <w:r w:rsidR="00042743">
        <w:rPr>
          <w:rFonts w:ascii="Times New Roman" w:hAnsi="Times New Roman" w:cs="Times New Roman"/>
          <w:sz w:val="24"/>
          <w:szCs w:val="24"/>
          <w:lang w:val="en-US"/>
        </w:rPr>
        <w:fldChar w:fldCharType="separate"/>
      </w:r>
      <w:r w:rsidR="00042743" w:rsidRPr="00042743">
        <w:rPr>
          <w:rFonts w:ascii="Times New Roman" w:hAnsi="Times New Roman" w:cs="Times New Roman"/>
          <w:sz w:val="24"/>
        </w:rPr>
        <w:t>(2015)</w:t>
      </w:r>
      <w:r w:rsidR="00042743">
        <w:rPr>
          <w:rFonts w:ascii="Times New Roman" w:hAnsi="Times New Roman" w:cs="Times New Roman"/>
          <w:sz w:val="24"/>
          <w:szCs w:val="24"/>
          <w:lang w:val="en-US"/>
        </w:rPr>
        <w:fldChar w:fldCharType="end"/>
      </w:r>
      <w:r w:rsidR="00042743">
        <w:rPr>
          <w:rFonts w:ascii="Times New Roman" w:hAnsi="Times New Roman" w:cs="Times New Roman"/>
          <w:sz w:val="24"/>
          <w:szCs w:val="24"/>
          <w:lang w:val="en-US"/>
        </w:rPr>
        <w:t xml:space="preserve"> </w:t>
      </w:r>
      <w:r w:rsidR="00042743">
        <w:rPr>
          <w:rFonts w:ascii="Times New Roman" w:hAnsi="Times New Roman" w:cs="Times New Roman"/>
          <w:sz w:val="24"/>
          <w:szCs w:val="24"/>
          <w:lang w:val="en-US"/>
        </w:rPr>
        <w:fldChar w:fldCharType="begin"/>
      </w:r>
      <w:r w:rsidR="00042743">
        <w:rPr>
          <w:rFonts w:ascii="Times New Roman" w:hAnsi="Times New Roman" w:cs="Times New Roman"/>
          <w:sz w:val="24"/>
          <w:szCs w:val="24"/>
          <w:lang w:val="en-US"/>
        </w:rPr>
        <w:instrText xml:space="preserve"> ADDIN ZOTERO_ITEM CSL_CITATION {"citationID":"ULxle13e","properties":{"formattedCitation":"(2014)","plainCitation":"(2014)","noteIndex":0},"citationItems":[{"id":172,"uris":["http://zotero.org/users/local/RN29J8pR/items/5LLCYKYI"],"itemData":{"id":172,"type":"article-journal","container-title":"Chemosphere","note":"publisher: Elsevier","page":"53–61","source":"Google Scholar","title":"The effects of sewage sludge and sewage sludge biochar on PAHs and potentially toxic element bioaccumulation in Cucumis sativa L.","volume":"105","author":[{"family":"Waqas","given":"Muhammad"},{"family":"Khan","given":"Sardar"},{"family":"Qing","given":"Huang"},{"family":"Reid","given":"Brian J."},{"family":"Chao","given":"Cai"}],"issued":{"date-parts":[["2014"]]}},"suppress-author":true}],"schema":"https://github.com/citation-style-language/schema/raw/master/csl-citation.json"} </w:instrText>
      </w:r>
      <w:r w:rsidR="00042743">
        <w:rPr>
          <w:rFonts w:ascii="Times New Roman" w:hAnsi="Times New Roman" w:cs="Times New Roman"/>
          <w:sz w:val="24"/>
          <w:szCs w:val="24"/>
          <w:lang w:val="en-US"/>
        </w:rPr>
        <w:fldChar w:fldCharType="separate"/>
      </w:r>
      <w:r w:rsidR="00042743" w:rsidRPr="00042743">
        <w:rPr>
          <w:rFonts w:ascii="Times New Roman" w:hAnsi="Times New Roman" w:cs="Times New Roman"/>
          <w:sz w:val="24"/>
        </w:rPr>
        <w:t>(2014)</w:t>
      </w:r>
      <w:r w:rsidR="00042743">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 xml:space="preserve">. In contrast, polycondensed aromatic rings or electron-rich graphene sheets in high-temperature biochars might act as -donors that </w:t>
      </w:r>
      <w:r w:rsidR="00042743">
        <w:rPr>
          <w:rFonts w:ascii="Times New Roman" w:hAnsi="Times New Roman" w:cs="Times New Roman"/>
          <w:sz w:val="24"/>
          <w:szCs w:val="24"/>
          <w:lang w:val="en-US"/>
        </w:rPr>
        <w:t>attach</w:t>
      </w:r>
      <w:r w:rsidR="00A60F8B">
        <w:rPr>
          <w:rFonts w:ascii="Times New Roman" w:hAnsi="Times New Roman" w:cs="Times New Roman"/>
          <w:sz w:val="24"/>
          <w:szCs w:val="24"/>
          <w:lang w:val="en-US"/>
        </w:rPr>
        <w:t xml:space="preserve"> </w:t>
      </w:r>
      <w:r w:rsidRPr="008309E1">
        <w:rPr>
          <w:rFonts w:ascii="Times New Roman" w:hAnsi="Times New Roman" w:cs="Times New Roman"/>
          <w:sz w:val="24"/>
          <w:szCs w:val="24"/>
          <w:lang w:val="en-US"/>
        </w:rPr>
        <w:t>-</w:t>
      </w:r>
      <w:r w:rsidR="00A60F8B">
        <w:rPr>
          <w:rFonts w:ascii="Times New Roman" w:hAnsi="Times New Roman" w:cs="Times New Roman"/>
          <w:sz w:val="24"/>
          <w:szCs w:val="24"/>
          <w:lang w:val="en-US"/>
        </w:rPr>
        <w:t>separating</w:t>
      </w:r>
      <w:r w:rsidRPr="008309E1">
        <w:rPr>
          <w:rFonts w:ascii="Times New Roman" w:hAnsi="Times New Roman" w:cs="Times New Roman"/>
          <w:sz w:val="24"/>
          <w:szCs w:val="24"/>
          <w:lang w:val="en-US"/>
        </w:rPr>
        <w:t xml:space="preserve"> molecules. The surface of the biochar</w:t>
      </w:r>
      <w:r w:rsidR="00A60F8B">
        <w:rPr>
          <w:rFonts w:ascii="Times New Roman" w:hAnsi="Times New Roman" w:cs="Times New Roman"/>
          <w:sz w:val="24"/>
          <w:szCs w:val="24"/>
          <w:lang w:val="en-US"/>
        </w:rPr>
        <w:t xml:space="preserve"> became</w:t>
      </w:r>
      <w:r w:rsidRPr="008309E1">
        <w:rPr>
          <w:rFonts w:ascii="Times New Roman" w:hAnsi="Times New Roman" w:cs="Times New Roman"/>
          <w:sz w:val="24"/>
          <w:szCs w:val="24"/>
          <w:lang w:val="en-US"/>
        </w:rPr>
        <w:t xml:space="preserve"> rich in C=C, -OH, and -COOH</w:t>
      </w:r>
      <w:r w:rsidR="00A60F8B">
        <w:rPr>
          <w:rFonts w:ascii="Times New Roman" w:hAnsi="Times New Roman" w:cs="Times New Roman"/>
          <w:sz w:val="24"/>
          <w:szCs w:val="24"/>
          <w:lang w:val="en-US"/>
        </w:rPr>
        <w:t xml:space="preserve"> after functionalisation</w:t>
      </w:r>
      <w:r w:rsidRPr="008309E1">
        <w:rPr>
          <w:rFonts w:ascii="Times New Roman" w:hAnsi="Times New Roman" w:cs="Times New Roman"/>
          <w:sz w:val="24"/>
          <w:szCs w:val="24"/>
          <w:lang w:val="en-US"/>
        </w:rPr>
        <w:t xml:space="preserve">. Hence, </w:t>
      </w:r>
      <w:r w:rsidR="00A60F8B">
        <w:rPr>
          <w:rFonts w:ascii="Times New Roman" w:hAnsi="Times New Roman" w:cs="Times New Roman"/>
          <w:sz w:val="24"/>
          <w:szCs w:val="24"/>
          <w:lang w:val="en-US"/>
        </w:rPr>
        <w:t xml:space="preserve">it </w:t>
      </w:r>
      <w:r w:rsidRPr="008309E1">
        <w:rPr>
          <w:rFonts w:ascii="Times New Roman" w:hAnsi="Times New Roman" w:cs="Times New Roman"/>
          <w:sz w:val="24"/>
          <w:szCs w:val="24"/>
          <w:lang w:val="en-US"/>
        </w:rPr>
        <w:t>can act as a strong π-electron-donor</w:t>
      </w:r>
      <w:r w:rsidR="00A60F8B">
        <w:rPr>
          <w:rFonts w:ascii="Times New Roman" w:hAnsi="Times New Roman" w:cs="Times New Roman"/>
          <w:sz w:val="24"/>
          <w:szCs w:val="24"/>
          <w:lang w:val="en-US"/>
        </w:rPr>
        <w:t xml:space="preserve"> </w:t>
      </w:r>
      <w:r w:rsidR="00A60F8B">
        <w:rPr>
          <w:rFonts w:ascii="Times New Roman" w:hAnsi="Times New Roman" w:cs="Times New Roman"/>
          <w:sz w:val="24"/>
          <w:szCs w:val="24"/>
          <w:lang w:val="en-US"/>
        </w:rPr>
        <w:fldChar w:fldCharType="begin"/>
      </w:r>
      <w:r w:rsidR="00A60F8B">
        <w:rPr>
          <w:rFonts w:ascii="Times New Roman" w:hAnsi="Times New Roman" w:cs="Times New Roman"/>
          <w:sz w:val="24"/>
          <w:szCs w:val="24"/>
          <w:lang w:val="en-US"/>
        </w:rPr>
        <w:instrText xml:space="preserve"> ADDIN ZOTERO_ITEM CSL_CITATION {"citationID":"keW5P2Jo","properties":{"formattedCitation":"(C. Zhang et al., 2016)","plainCitation":"(C. Zhang et al., 2016)","noteIndex":0},"citationItems":[{"id":184,"uris":["http://zotero.org/users/local/RN29J8pR/items/CZID5WFB"],"itemData":{"id":184,"type":"article-journal","container-title":"Water research","note":"publisher: Elsevier","page":"103–112","source":"Google Scholar","title":"Efficacy of carbonaceous nanocomposites for sorbing ionizable antibiotic sulfamethazine from aqueous solution","volume":"95","author":[{"family":"Zhang","given":"Chen"},{"family":"Lai","given":"Cui"},{"family":"Zeng","given":"Guangming"},{"family":"Huang","given":"Danlian"},{"family":"Yang","given":"Chunping"},{"family":"Wang","given":"Yang"},{"family":"Zhou","given":"Yaoyu"},{"family":"Cheng","given":"Min"}],"issued":{"date-parts":[["2016"]]}}}],"schema":"https://github.com/citation-style-language/schema/raw/master/csl-citation.json"} </w:instrText>
      </w:r>
      <w:r w:rsidR="00A60F8B">
        <w:rPr>
          <w:rFonts w:ascii="Times New Roman" w:hAnsi="Times New Roman" w:cs="Times New Roman"/>
          <w:sz w:val="24"/>
          <w:szCs w:val="24"/>
          <w:lang w:val="en-US"/>
        </w:rPr>
        <w:fldChar w:fldCharType="separate"/>
      </w:r>
      <w:r w:rsidR="00A60F8B" w:rsidRPr="00A60F8B">
        <w:rPr>
          <w:rFonts w:ascii="Times New Roman" w:hAnsi="Times New Roman" w:cs="Times New Roman"/>
          <w:sz w:val="24"/>
        </w:rPr>
        <w:t>(C. Zhang et al., 2016)</w:t>
      </w:r>
      <w:r w:rsidR="00A60F8B">
        <w:rPr>
          <w:rFonts w:ascii="Times New Roman" w:hAnsi="Times New Roman" w:cs="Times New Roman"/>
          <w:sz w:val="24"/>
          <w:szCs w:val="24"/>
          <w:lang w:val="en-US"/>
        </w:rPr>
        <w:fldChar w:fldCharType="end"/>
      </w:r>
      <w:r w:rsidR="00A60F8B">
        <w:rPr>
          <w:rFonts w:ascii="Times New Roman" w:hAnsi="Times New Roman" w:cs="Times New Roman"/>
          <w:sz w:val="24"/>
          <w:szCs w:val="24"/>
          <w:lang w:val="en-US"/>
        </w:rPr>
        <w:t>.</w:t>
      </w:r>
    </w:p>
    <w:p w14:paraId="6ED8AD61" w14:textId="7DF80F5E" w:rsidR="00931ECA" w:rsidRPr="008309E1" w:rsidRDefault="00931ECA" w:rsidP="00931ECA">
      <w:pPr>
        <w:pStyle w:val="ListParagraph"/>
        <w:numPr>
          <w:ilvl w:val="0"/>
          <w:numId w:val="1"/>
        </w:numPr>
        <w:spacing w:line="360" w:lineRule="auto"/>
        <w:jc w:val="both"/>
        <w:rPr>
          <w:rFonts w:ascii="Times New Roman" w:hAnsi="Times New Roman" w:cs="Times New Roman"/>
          <w:b/>
          <w:bCs/>
          <w:sz w:val="24"/>
          <w:szCs w:val="24"/>
          <w:lang w:val="en-US"/>
        </w:rPr>
      </w:pPr>
      <w:r w:rsidRPr="008309E1">
        <w:rPr>
          <w:rFonts w:ascii="Times New Roman" w:hAnsi="Times New Roman" w:cs="Times New Roman"/>
          <w:b/>
          <w:bCs/>
          <w:sz w:val="24"/>
          <w:szCs w:val="24"/>
          <w:lang w:val="en-US"/>
        </w:rPr>
        <w:t>Hydrogen bonds and functional groups</w:t>
      </w:r>
      <w:r w:rsidR="002C0413">
        <w:rPr>
          <w:rFonts w:ascii="Times New Roman" w:hAnsi="Times New Roman" w:cs="Times New Roman"/>
          <w:b/>
          <w:bCs/>
          <w:sz w:val="24"/>
          <w:szCs w:val="24"/>
          <w:lang w:val="en-US"/>
        </w:rPr>
        <w:t xml:space="preserve"> </w:t>
      </w:r>
      <w:r w:rsidR="002C0413">
        <w:rPr>
          <w:rFonts w:ascii="Times New Roman" w:hAnsi="Times New Roman" w:cs="Times New Roman"/>
          <w:b/>
          <w:bCs/>
          <w:sz w:val="24"/>
          <w:szCs w:val="24"/>
          <w:lang w:val="en-US"/>
        </w:rPr>
        <w:fldChar w:fldCharType="begin"/>
      </w:r>
      <w:r w:rsidR="002C0413">
        <w:rPr>
          <w:rFonts w:ascii="Times New Roman" w:hAnsi="Times New Roman" w:cs="Times New Roman"/>
          <w:b/>
          <w:bCs/>
          <w:sz w:val="24"/>
          <w:szCs w:val="24"/>
          <w:lang w:val="en-US"/>
        </w:rPr>
        <w:instrText xml:space="preserve"> ADDIN ZOTERO_ITEM CSL_CITATION {"citationID":"hyV9l2jd","properties":{"formattedCitation":"(Lian et al., 2014)","plainCitation":"(Lian et al., 2014)","noteIndex":0},"citationItems":[{"id":145,"uris":["http://zotero.org/users/local/RN29J8pR/items/DF6X94JB"],"itemData":{"id":145,"type":"article-journal","container-title":"Chemical Engineering Journal","note":"publisher: Elsevier","page":"128–134","source":"Google Scholar","title":"Physicochemical properties of herb-residue biochar and its sorption to ionizable antibiotic sulfamethoxazole","volume":"248","author":[{"family":"Lian","given":"Fei"},{"family":"Sun","given":"Binbin"},{"family":"Song","given":"Zhengguo"},{"family":"Zhu","given":"Lingyan"},{"family":"Qi","given":"Xinhua"},{"family":"Xing","given":"Baoshan"}],"issued":{"date-parts":[["2014"]]}}}],"schema":"https://github.com/citation-style-language/schema/raw/master/csl-citation.json"} </w:instrText>
      </w:r>
      <w:r w:rsidR="002C0413">
        <w:rPr>
          <w:rFonts w:ascii="Times New Roman" w:hAnsi="Times New Roman" w:cs="Times New Roman"/>
          <w:b/>
          <w:bCs/>
          <w:sz w:val="24"/>
          <w:szCs w:val="24"/>
          <w:lang w:val="en-US"/>
        </w:rPr>
        <w:fldChar w:fldCharType="separate"/>
      </w:r>
      <w:r w:rsidR="002C0413" w:rsidRPr="002C0413">
        <w:rPr>
          <w:rFonts w:ascii="Times New Roman" w:hAnsi="Times New Roman" w:cs="Times New Roman"/>
          <w:sz w:val="24"/>
        </w:rPr>
        <w:t>(Lian et al., 2014)</w:t>
      </w:r>
      <w:r w:rsidR="002C0413">
        <w:rPr>
          <w:rFonts w:ascii="Times New Roman" w:hAnsi="Times New Roman" w:cs="Times New Roman"/>
          <w:b/>
          <w:bCs/>
          <w:sz w:val="24"/>
          <w:szCs w:val="24"/>
          <w:lang w:val="en-US"/>
        </w:rPr>
        <w:fldChar w:fldCharType="end"/>
      </w:r>
      <w:r w:rsidR="002C0413">
        <w:rPr>
          <w:rFonts w:ascii="Times New Roman" w:hAnsi="Times New Roman" w:cs="Times New Roman"/>
          <w:b/>
          <w:bCs/>
          <w:sz w:val="24"/>
          <w:szCs w:val="24"/>
          <w:lang w:val="en-US"/>
        </w:rPr>
        <w:t xml:space="preserve"> </w:t>
      </w:r>
      <w:r w:rsidR="002C0413">
        <w:rPr>
          <w:rFonts w:ascii="Times New Roman" w:hAnsi="Times New Roman" w:cs="Times New Roman"/>
          <w:b/>
          <w:bCs/>
          <w:sz w:val="24"/>
          <w:szCs w:val="24"/>
          <w:lang w:val="en-US"/>
        </w:rPr>
        <w:fldChar w:fldCharType="begin"/>
      </w:r>
      <w:r w:rsidR="002C0413">
        <w:rPr>
          <w:rFonts w:ascii="Times New Roman" w:hAnsi="Times New Roman" w:cs="Times New Roman"/>
          <w:b/>
          <w:bCs/>
          <w:sz w:val="24"/>
          <w:szCs w:val="24"/>
          <w:lang w:val="en-US"/>
        </w:rPr>
        <w:instrText xml:space="preserve"> ADDIN ZOTERO_ITEM CSL_CITATION {"citationID":"r5W333a5","properties":{"formattedCitation":"(Sun et al., 2012)","plainCitation":"(Sun et al., 2012)","noteIndex":0},"citationItems":[{"id":160,"uris":["http://zotero.org/users/local/RN29J8pR/items/SDGVNHN4"],"itemData":{"id":160,"type":"article-journal","container-title":"Bioresource technology","note":"publisher: Elsevier","page":"120–127","source":"Google Scholar","title":"Polar and aliphatic domains regulate sorption of phthalic acid esters (PAEs) to biochars","volume":"118","author":[{"family":"Sun","given":"Ke"},{"family":"Jin","given":"Jie"},{"family":"Keiluweit","given":"Marco"},{"family":"Kleber","given":"Markus"},{"family":"Wang","given":"Ziying"},{"family":"Pan","given":"Zezhen"},{"family":"Xing","given":"Baoshan"}],"issued":{"date-parts":[["2012"]]}}}],"schema":"https://github.com/citation-style-language/schema/raw/master/csl-citation.json"} </w:instrText>
      </w:r>
      <w:r w:rsidR="002C0413">
        <w:rPr>
          <w:rFonts w:ascii="Times New Roman" w:hAnsi="Times New Roman" w:cs="Times New Roman"/>
          <w:b/>
          <w:bCs/>
          <w:sz w:val="24"/>
          <w:szCs w:val="24"/>
          <w:lang w:val="en-US"/>
        </w:rPr>
        <w:fldChar w:fldCharType="separate"/>
      </w:r>
      <w:r w:rsidR="002C0413" w:rsidRPr="002C0413">
        <w:rPr>
          <w:rFonts w:ascii="Times New Roman" w:hAnsi="Times New Roman" w:cs="Times New Roman"/>
          <w:sz w:val="24"/>
        </w:rPr>
        <w:t>(Sun et al., 2012)</w:t>
      </w:r>
      <w:r w:rsidR="002C0413">
        <w:rPr>
          <w:rFonts w:ascii="Times New Roman" w:hAnsi="Times New Roman" w:cs="Times New Roman"/>
          <w:b/>
          <w:bCs/>
          <w:sz w:val="24"/>
          <w:szCs w:val="24"/>
          <w:lang w:val="en-US"/>
        </w:rPr>
        <w:fldChar w:fldCharType="end"/>
      </w:r>
    </w:p>
    <w:p w14:paraId="098041DA" w14:textId="3E72E17E" w:rsidR="00931ECA" w:rsidRPr="008309E1" w:rsidRDefault="00931ECA" w:rsidP="00931ECA">
      <w:pPr>
        <w:spacing w:line="360" w:lineRule="auto"/>
        <w:ind w:firstLine="720"/>
        <w:jc w:val="both"/>
        <w:rPr>
          <w:rFonts w:ascii="Times New Roman" w:hAnsi="Times New Roman" w:cs="Times New Roman"/>
          <w:sz w:val="24"/>
          <w:szCs w:val="24"/>
          <w:lang w:val="en-US"/>
        </w:rPr>
      </w:pPr>
      <w:r w:rsidRPr="008309E1">
        <w:rPr>
          <w:rFonts w:ascii="Times New Roman" w:hAnsi="Times New Roman" w:cs="Times New Roman"/>
          <w:sz w:val="24"/>
          <w:szCs w:val="24"/>
          <w:lang w:val="en-US"/>
        </w:rPr>
        <w:t>Strong hydrogen</w:t>
      </w:r>
      <w:r w:rsidR="00A60F8B">
        <w:rPr>
          <w:rFonts w:ascii="Times New Roman" w:hAnsi="Times New Roman" w:cs="Times New Roman"/>
          <w:sz w:val="24"/>
          <w:szCs w:val="24"/>
          <w:lang w:val="en-US"/>
        </w:rPr>
        <w:t xml:space="preserve"> </w:t>
      </w:r>
      <w:r w:rsidRPr="008309E1">
        <w:rPr>
          <w:rFonts w:ascii="Times New Roman" w:hAnsi="Times New Roman" w:cs="Times New Roman"/>
          <w:sz w:val="24"/>
          <w:szCs w:val="24"/>
          <w:lang w:val="en-US"/>
        </w:rPr>
        <w:t xml:space="preserve">bonds and (-) EDA interactions are expected to be the most common </w:t>
      </w:r>
      <w:r w:rsidR="00A60F8B">
        <w:rPr>
          <w:rFonts w:ascii="Times New Roman" w:hAnsi="Times New Roman" w:cs="Times New Roman"/>
          <w:sz w:val="24"/>
          <w:szCs w:val="24"/>
          <w:lang w:val="en-US"/>
        </w:rPr>
        <w:t>ad</w:t>
      </w:r>
      <w:r w:rsidRPr="008309E1">
        <w:rPr>
          <w:rFonts w:ascii="Times New Roman" w:hAnsi="Times New Roman" w:cs="Times New Roman"/>
          <w:sz w:val="24"/>
          <w:szCs w:val="24"/>
          <w:lang w:val="en-US"/>
        </w:rPr>
        <w:t xml:space="preserve">sorption processes for the </w:t>
      </w:r>
      <w:r w:rsidR="00A60F8B">
        <w:rPr>
          <w:rFonts w:ascii="Times New Roman" w:hAnsi="Times New Roman" w:cs="Times New Roman"/>
          <w:sz w:val="24"/>
          <w:szCs w:val="24"/>
          <w:lang w:val="en-US"/>
        </w:rPr>
        <w:t>ad</w:t>
      </w:r>
      <w:r w:rsidRPr="008309E1">
        <w:rPr>
          <w:rFonts w:ascii="Times New Roman" w:hAnsi="Times New Roman" w:cs="Times New Roman"/>
          <w:sz w:val="24"/>
          <w:szCs w:val="24"/>
          <w:lang w:val="en-US"/>
        </w:rPr>
        <w:t>sorption of ECs on</w:t>
      </w:r>
      <w:r w:rsidR="00A60F8B">
        <w:rPr>
          <w:rFonts w:ascii="Times New Roman" w:hAnsi="Times New Roman" w:cs="Times New Roman"/>
          <w:sz w:val="24"/>
          <w:szCs w:val="24"/>
          <w:lang w:val="en-US"/>
        </w:rPr>
        <w:t>to</w:t>
      </w:r>
      <w:r w:rsidRPr="008309E1">
        <w:rPr>
          <w:rFonts w:ascii="Times New Roman" w:hAnsi="Times New Roman" w:cs="Times New Roman"/>
          <w:sz w:val="24"/>
          <w:szCs w:val="24"/>
          <w:lang w:val="en-US"/>
        </w:rPr>
        <w:t xml:space="preserve"> biochar</w:t>
      </w:r>
      <w:r w:rsidR="00A60F8B">
        <w:rPr>
          <w:rFonts w:ascii="Times New Roman" w:hAnsi="Times New Roman" w:cs="Times New Roman"/>
          <w:sz w:val="24"/>
          <w:szCs w:val="24"/>
          <w:lang w:val="en-US"/>
        </w:rPr>
        <w:t xml:space="preserve"> </w:t>
      </w:r>
      <w:r w:rsidR="00A60F8B">
        <w:rPr>
          <w:rFonts w:ascii="Times New Roman" w:hAnsi="Times New Roman" w:cs="Times New Roman"/>
          <w:sz w:val="24"/>
          <w:szCs w:val="24"/>
          <w:lang w:val="en-US"/>
        </w:rPr>
        <w:fldChar w:fldCharType="begin"/>
      </w:r>
      <w:r w:rsidR="00A60F8B">
        <w:rPr>
          <w:rFonts w:ascii="Times New Roman" w:hAnsi="Times New Roman" w:cs="Times New Roman"/>
          <w:sz w:val="24"/>
          <w:szCs w:val="24"/>
          <w:lang w:val="en-US"/>
        </w:rPr>
        <w:instrText xml:space="preserve"> ADDIN ZOTERO_ITEM CSL_CITATION {"citationID":"Tyf3oQgh","properties":{"formattedCitation":"(Ahmed et al., 2017)","plainCitation":"(Ahmed et al., 2017)","noteIndex":0},"citationItems":[{"id":111,"uris":["http://zotero.org/users/local/RN29J8pR/items/C47Q2676"],"itemData":{"id":111,"type":"article-journal","container-title":"Bioresource technology","note":"publisher: Elsevier","page":"306–312","source":"Google Scholar","title":"Competitive sorption affinity of sulfonamides and chloramphenicol antibiotics toward functionalized biochar for water and wastewater treatment","volume":"238","author":[{"family":"Ahmed","given":"Mohammad Boshir"},{"family":"Zhou","given":"John L."},{"family":"Ngo","given":"Huu Hao"},{"family":"Guo","given":"Wenshan"},{"family":"Johir","given":"Md Abu Hasan"},{"family":"Belhaj","given":"Dalel"}],"issued":{"date-parts":[["2017"]]}}}],"schema":"https://github.com/citation-style-language/schema/raw/master/csl-citation.json"} </w:instrText>
      </w:r>
      <w:r w:rsidR="00A60F8B">
        <w:rPr>
          <w:rFonts w:ascii="Times New Roman" w:hAnsi="Times New Roman" w:cs="Times New Roman"/>
          <w:sz w:val="24"/>
          <w:szCs w:val="24"/>
          <w:lang w:val="en-US"/>
        </w:rPr>
        <w:fldChar w:fldCharType="separate"/>
      </w:r>
      <w:r w:rsidR="00A60F8B" w:rsidRPr="00A60F8B">
        <w:rPr>
          <w:rFonts w:ascii="Times New Roman" w:hAnsi="Times New Roman" w:cs="Times New Roman"/>
          <w:sz w:val="24"/>
        </w:rPr>
        <w:t>(Ahmed et al., 2017)</w:t>
      </w:r>
      <w:r w:rsidR="00A60F8B">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 xml:space="preserve">. A number of functional groups are present on the surface of biochar. These groups easily establish hydrogen bonds with the electrons in benzene rings in ECs, increasing the </w:t>
      </w:r>
      <w:r w:rsidR="00A60F8B">
        <w:rPr>
          <w:rFonts w:ascii="Times New Roman" w:hAnsi="Times New Roman" w:cs="Times New Roman"/>
          <w:sz w:val="24"/>
          <w:szCs w:val="24"/>
          <w:lang w:val="en-US"/>
        </w:rPr>
        <w:t xml:space="preserve">EC adsorption capability of biochar </w:t>
      </w:r>
      <w:r w:rsidR="00A60F8B">
        <w:rPr>
          <w:rFonts w:ascii="Times New Roman" w:hAnsi="Times New Roman" w:cs="Times New Roman"/>
          <w:sz w:val="24"/>
          <w:szCs w:val="24"/>
          <w:lang w:val="en-US"/>
        </w:rPr>
        <w:fldChar w:fldCharType="begin"/>
      </w:r>
      <w:r w:rsidR="00A60F8B">
        <w:rPr>
          <w:rFonts w:ascii="Times New Roman" w:hAnsi="Times New Roman" w:cs="Times New Roman"/>
          <w:sz w:val="24"/>
          <w:szCs w:val="24"/>
          <w:lang w:val="en-US"/>
        </w:rPr>
        <w:instrText xml:space="preserve"> ADDIN ZOTERO_ITEM CSL_CITATION {"citationID":"myoYGUDU","properties":{"formattedCitation":"(Sun et al., 2012)","plainCitation":"(Sun et al., 2012)","noteIndex":0},"citationItems":[{"id":160,"uris":["http://zotero.org/users/local/RN29J8pR/items/SDGVNHN4"],"itemData":{"id":160,"type":"article-journal","container-title":"Bioresource technology","note":"publisher: Elsevier","page":"120–127","source":"Google Scholar","title":"Polar and aliphatic domains regulate sorption of phthalic acid esters (PAEs) to biochars","volume":"118","author":[{"family":"Sun","given":"Ke"},{"family":"Jin","given":"Jie"},{"family":"Keiluweit","given":"Marco"},{"family":"Kleber","given":"Markus"},{"family":"Wang","given":"Ziying"},{"family":"Pan","given":"Zezhen"},{"family":"Xing","given":"Baoshan"}],"issued":{"date-parts":[["2012"]]}}}],"schema":"https://github.com/citation-style-language/schema/raw/master/csl-citation.json"} </w:instrText>
      </w:r>
      <w:r w:rsidR="00A60F8B">
        <w:rPr>
          <w:rFonts w:ascii="Times New Roman" w:hAnsi="Times New Roman" w:cs="Times New Roman"/>
          <w:sz w:val="24"/>
          <w:szCs w:val="24"/>
          <w:lang w:val="en-US"/>
        </w:rPr>
        <w:fldChar w:fldCharType="separate"/>
      </w:r>
      <w:r w:rsidR="00A60F8B" w:rsidRPr="00A60F8B">
        <w:rPr>
          <w:rFonts w:ascii="Times New Roman" w:hAnsi="Times New Roman" w:cs="Times New Roman"/>
          <w:sz w:val="24"/>
        </w:rPr>
        <w:t>(Sun et al., 2012)</w:t>
      </w:r>
      <w:r w:rsidR="00A60F8B">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w:t>
      </w:r>
    </w:p>
    <w:p w14:paraId="186AF2FB" w14:textId="48439908" w:rsidR="00931ECA" w:rsidRPr="008309E1" w:rsidRDefault="00931ECA" w:rsidP="00931ECA">
      <w:pPr>
        <w:pStyle w:val="ListParagraph"/>
        <w:numPr>
          <w:ilvl w:val="0"/>
          <w:numId w:val="1"/>
        </w:numPr>
        <w:spacing w:line="360" w:lineRule="auto"/>
        <w:jc w:val="both"/>
        <w:rPr>
          <w:rFonts w:ascii="Times New Roman" w:hAnsi="Times New Roman" w:cs="Times New Roman"/>
          <w:b/>
          <w:bCs/>
          <w:sz w:val="24"/>
          <w:szCs w:val="24"/>
          <w:lang w:val="en-US"/>
        </w:rPr>
      </w:pPr>
      <w:r w:rsidRPr="008309E1">
        <w:rPr>
          <w:rFonts w:ascii="Times New Roman" w:hAnsi="Times New Roman" w:cs="Times New Roman"/>
          <w:b/>
          <w:bCs/>
          <w:sz w:val="24"/>
          <w:szCs w:val="24"/>
          <w:lang w:val="en-US"/>
        </w:rPr>
        <w:t>Electrostatic interactions</w:t>
      </w:r>
      <w:r w:rsidR="002C0413">
        <w:rPr>
          <w:rFonts w:ascii="Times New Roman" w:hAnsi="Times New Roman" w:cs="Times New Roman"/>
          <w:b/>
          <w:bCs/>
          <w:sz w:val="24"/>
          <w:szCs w:val="24"/>
          <w:lang w:val="en-US"/>
        </w:rPr>
        <w:t xml:space="preserve"> </w:t>
      </w:r>
      <w:r w:rsidR="002C0413">
        <w:rPr>
          <w:rFonts w:ascii="Times New Roman" w:hAnsi="Times New Roman" w:cs="Times New Roman"/>
          <w:b/>
          <w:bCs/>
          <w:sz w:val="24"/>
          <w:szCs w:val="24"/>
          <w:lang w:val="en-US"/>
        </w:rPr>
        <w:fldChar w:fldCharType="begin"/>
      </w:r>
      <w:r w:rsidR="002C0413">
        <w:rPr>
          <w:rFonts w:ascii="Times New Roman" w:hAnsi="Times New Roman" w:cs="Times New Roman"/>
          <w:b/>
          <w:bCs/>
          <w:sz w:val="24"/>
          <w:szCs w:val="24"/>
          <w:lang w:val="en-US"/>
        </w:rPr>
        <w:instrText xml:space="preserve"> ADDIN ZOTERO_ITEM CSL_CITATION {"citationID":"NPTQngib","properties":{"formattedCitation":"(Jung et al., 2015)","plainCitation":"(Jung et al., 2015)","noteIndex":0},"citationItems":[{"id":136,"uris":["http://zotero.org/users/local/RN29J8pR/items/ZP8A3ZQW"],"itemData":{"id":136,"type":"article-journal","container-title":"Chemical Engineering Journal","note":"publisher: Elsevier","page":"1–9","source":"Google Scholar","title":"Competitive adsorption of selected non-steroidal anti-inflammatory drugs on activated biochars: experimental and molecular modeling study","title-short":"Competitive adsorption of selected non-steroidal anti-inflammatory drugs on activated biochars","volume":"264","author":[{"family":"Jung","given":"Chanil"},{"family":"Boateng","given":"Linkel K."},{"family":"Flora","given":"Joseph RV"},{"family":"Oh","given":"Jeill"},{"family":"Braswell","given":"Marcus C."},{"family":"Son","given":"Ahjeong"},{"family":"Yoon","given":"Yeomin"}],"issued":{"date-parts":[["2015"]]}}}],"schema":"https://github.com/citation-style-language/schema/raw/master/csl-citation.json"} </w:instrText>
      </w:r>
      <w:r w:rsidR="002C0413">
        <w:rPr>
          <w:rFonts w:ascii="Times New Roman" w:hAnsi="Times New Roman" w:cs="Times New Roman"/>
          <w:b/>
          <w:bCs/>
          <w:sz w:val="24"/>
          <w:szCs w:val="24"/>
          <w:lang w:val="en-US"/>
        </w:rPr>
        <w:fldChar w:fldCharType="separate"/>
      </w:r>
      <w:r w:rsidR="002C0413" w:rsidRPr="002C0413">
        <w:rPr>
          <w:rFonts w:ascii="Times New Roman" w:hAnsi="Times New Roman" w:cs="Times New Roman"/>
          <w:sz w:val="24"/>
        </w:rPr>
        <w:t>(Jung et al., 2015)</w:t>
      </w:r>
      <w:r w:rsidR="002C0413">
        <w:rPr>
          <w:rFonts w:ascii="Times New Roman" w:hAnsi="Times New Roman" w:cs="Times New Roman"/>
          <w:b/>
          <w:bCs/>
          <w:sz w:val="24"/>
          <w:szCs w:val="24"/>
          <w:lang w:val="en-US"/>
        </w:rPr>
        <w:fldChar w:fldCharType="end"/>
      </w:r>
    </w:p>
    <w:p w14:paraId="4B3AEA28" w14:textId="77777777" w:rsidR="00D40B44" w:rsidRDefault="00A60F8B" w:rsidP="00D40B44">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931ECA" w:rsidRPr="008309E1">
        <w:rPr>
          <w:rFonts w:ascii="Times New Roman" w:hAnsi="Times New Roman" w:cs="Times New Roman"/>
          <w:sz w:val="24"/>
          <w:szCs w:val="24"/>
          <w:lang w:val="en-US"/>
        </w:rPr>
        <w:t xml:space="preserve">primary mechanism for the </w:t>
      </w:r>
      <w:r>
        <w:rPr>
          <w:rFonts w:ascii="Times New Roman" w:hAnsi="Times New Roman" w:cs="Times New Roman"/>
          <w:sz w:val="24"/>
          <w:szCs w:val="24"/>
          <w:lang w:val="en-US"/>
        </w:rPr>
        <w:t>ad</w:t>
      </w:r>
      <w:r w:rsidR="00931ECA" w:rsidRPr="008309E1">
        <w:rPr>
          <w:rFonts w:ascii="Times New Roman" w:hAnsi="Times New Roman" w:cs="Times New Roman"/>
          <w:sz w:val="24"/>
          <w:szCs w:val="24"/>
          <w:lang w:val="en-US"/>
        </w:rPr>
        <w:t>sorption of ionic and ionizable ECs is electrostatic contact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{"citationID":"otwIOakB","properties":{"formattedCitation":"(Zheng et al., 2013)","plainCitation":"(Zheng et al., 2013)","noteIndex":0},"citationItems":[{"id":190,"uris":["http://zotero.org/users/local/RN29J8pR/items/QGIQDZMC"],"itemData":{"id":190,"type":"article-journal","container-title":"Environmental Pollution","note":"publisher: Elsevier","page":"60–67","source":"Google Scholar","title":"Sorption of antibiotic sulfamethoxazole varies with biochars produced at different temperatures","volume":"181","author":[{"family":"Zheng","given":"Hao"},{"family":"Wang","given":"Zhenyu"},{"family":"Zhao","given":"Jian"},{"family":"Herbert","given":"Stephen"},{"family":"Xing","given":"Baoshan"}],"issued":{"date-parts":[["2013"]]}}}],"schema":"https://github.com/citation-style-language/schema/raw/master/csl-citation.json"} </w:instrText>
      </w:r>
      <w:r>
        <w:rPr>
          <w:rFonts w:ascii="Times New Roman" w:hAnsi="Times New Roman" w:cs="Times New Roman"/>
          <w:sz w:val="24"/>
          <w:szCs w:val="24"/>
          <w:lang w:val="en-US"/>
        </w:rPr>
        <w:fldChar w:fldCharType="separate"/>
      </w:r>
      <w:r w:rsidRPr="00A60F8B">
        <w:rPr>
          <w:rFonts w:ascii="Times New Roman" w:hAnsi="Times New Roman" w:cs="Times New Roman"/>
          <w:sz w:val="24"/>
        </w:rPr>
        <w:t>(Zheng et al., 2013)</w:t>
      </w:r>
      <w:r>
        <w:rPr>
          <w:rFonts w:ascii="Times New Roman" w:hAnsi="Times New Roman" w:cs="Times New Roman"/>
          <w:sz w:val="24"/>
          <w:szCs w:val="24"/>
          <w:lang w:val="en-US"/>
        </w:rPr>
        <w:fldChar w:fldCharType="end"/>
      </w:r>
      <w:r w:rsidR="00931ECA" w:rsidRPr="008309E1">
        <w:rPr>
          <w:rFonts w:ascii="Times New Roman" w:hAnsi="Times New Roman" w:cs="Times New Roman"/>
          <w:sz w:val="24"/>
          <w:szCs w:val="24"/>
          <w:lang w:val="en-US"/>
        </w:rPr>
        <w:t xml:space="preserve">. Negatively charged biochar surfaces might make positively charged cationic organic molecules more electrostatically attracted to them.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{"citationID":"4CUAkTUi","properties":{"formattedCitation":"(Xu et al., 2011)","plainCitation":"(Xu et al., 2011)","noteIndex":0},"citationItems":[{"id":177,"uris":["http://zotero.org/users/local/RN29J8pR/items/963DQFA6"],"itemData":{"id":177,"type":"article-journal","container-title":"Bioresource technology","issue":"22","note":"publisher: Elsevier","page":"10293–10298","source":"Google Scholar","title":"Adsorption of methyl violet from aqueous solutions by the biochars derived from crop residues","volume":"102","author":[{"family":"Xu","given":"Ren-kou"},{"family":"Xiao","given":"Shuang-cheng"},{"family":"Yuan","given":"Jin-hua"},{"family":"Zhao","given":"An-zhen"}],"issued":{"date-parts":[["2011"]]}}}],"schema":"https://github.com/citation-style-language/schema/raw/master/csl-citation.json"} </w:instrText>
      </w:r>
      <w:r>
        <w:rPr>
          <w:rFonts w:ascii="Times New Roman" w:hAnsi="Times New Roman" w:cs="Times New Roman"/>
          <w:sz w:val="24"/>
          <w:szCs w:val="24"/>
          <w:lang w:val="en-US"/>
        </w:rPr>
        <w:fldChar w:fldCharType="separate"/>
      </w:r>
      <w:r w:rsidRPr="00A60F8B">
        <w:rPr>
          <w:rFonts w:ascii="Times New Roman" w:hAnsi="Times New Roman" w:cs="Times New Roman"/>
          <w:sz w:val="24"/>
        </w:rPr>
        <w:t>(Xu et al., 2011)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931ECA" w:rsidRPr="008309E1">
        <w:rPr>
          <w:rFonts w:ascii="Times New Roman" w:hAnsi="Times New Roman" w:cs="Times New Roman"/>
          <w:sz w:val="24"/>
          <w:szCs w:val="24"/>
          <w:lang w:val="en-US"/>
        </w:rPr>
        <w:t xml:space="preserve">and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{"citationID":"dNobPg5G","properties":{"formattedCitation":"(Qiu et al., 2009)","plainCitation":"(Qiu et al., 2009)","noteIndex":0},"citationItems":[{"id":152,"uris":["http://zotero.org/users/local/RN29J8pR/items/HH6MKQCF"],"itemData":{"id":152,"type":"article-journal","container-title":"Bioresource technology","issue":"21","note":"publisher: Elsevier","page":"5348–5351","source":"Google Scholar","title":"Effectiveness and mechanisms of dye adsorption on a straw-based biochar","volume":"100","author":[{"family":"Qiu","given":"Yuping"},{"family":"Zheng","given":"Zhenzhi"},{"family":"Zhou","given":"Zunlong"},{"family":"Sheng","given":"G. Daniel"}],"issued":{"date-parts":[["2009"]]}}}],"schema":"https://github.com/citation-style-language/schema/raw/master/csl-citation.json"} </w:instrText>
      </w:r>
      <w:r>
        <w:rPr>
          <w:rFonts w:ascii="Times New Roman" w:hAnsi="Times New Roman" w:cs="Times New Roman"/>
          <w:sz w:val="24"/>
          <w:szCs w:val="24"/>
          <w:lang w:val="en-US"/>
        </w:rPr>
        <w:fldChar w:fldCharType="separate"/>
      </w:r>
      <w:r w:rsidRPr="00A60F8B">
        <w:rPr>
          <w:rFonts w:ascii="Times New Roman" w:hAnsi="Times New Roman" w:cs="Times New Roman"/>
          <w:sz w:val="24"/>
        </w:rPr>
        <w:t>(Qiu et al., 2009)</w:t>
      </w:r>
      <w:r>
        <w:rPr>
          <w:rFonts w:ascii="Times New Roman" w:hAnsi="Times New Roman" w:cs="Times New Roman"/>
          <w:sz w:val="24"/>
          <w:szCs w:val="24"/>
          <w:lang w:val="en-US"/>
        </w:rPr>
        <w:fldChar w:fldCharType="end"/>
      </w:r>
      <w:r w:rsidR="00931ECA" w:rsidRPr="008309E1">
        <w:rPr>
          <w:rFonts w:ascii="Times New Roman" w:hAnsi="Times New Roman" w:cs="Times New Roman"/>
          <w:sz w:val="24"/>
          <w:szCs w:val="24"/>
          <w:lang w:val="en-US"/>
        </w:rPr>
        <w:t xml:space="preserve"> reported on this electrostatic attraction in relation to investigations on the sorption of dyes such as rhodamine from</w:t>
      </w:r>
      <w:r>
        <w:rPr>
          <w:rFonts w:ascii="Times New Roman" w:hAnsi="Times New Roman" w:cs="Times New Roman"/>
          <w:sz w:val="24"/>
          <w:szCs w:val="24"/>
          <w:lang w:val="en-US"/>
        </w:rPr>
        <w:t xml:space="preserve"> aqueous systems</w:t>
      </w:r>
      <w:r w:rsidR="00931ECA" w:rsidRPr="008309E1">
        <w:rPr>
          <w:rFonts w:ascii="Times New Roman" w:hAnsi="Times New Roman" w:cs="Times New Roman"/>
          <w:sz w:val="24"/>
          <w:szCs w:val="24"/>
          <w:lang w:val="en-US"/>
        </w:rPr>
        <w:t xml:space="preserve">. The degree of ionisation and </w:t>
      </w:r>
      <w:r w:rsidR="00D40B44">
        <w:rPr>
          <w:rFonts w:ascii="Times New Roman" w:hAnsi="Times New Roman" w:cs="Times New Roman"/>
          <w:sz w:val="24"/>
          <w:szCs w:val="24"/>
          <w:lang w:val="en-US"/>
        </w:rPr>
        <w:t xml:space="preserve">configuration </w:t>
      </w:r>
      <w:r w:rsidR="00931ECA" w:rsidRPr="008309E1">
        <w:rPr>
          <w:rFonts w:ascii="Times New Roman" w:hAnsi="Times New Roman" w:cs="Times New Roman"/>
          <w:sz w:val="24"/>
          <w:szCs w:val="24"/>
          <w:lang w:val="en-US"/>
        </w:rPr>
        <w:t xml:space="preserve">of a </w:t>
      </w:r>
      <w:r w:rsidR="00D40B44">
        <w:rPr>
          <w:rFonts w:ascii="Times New Roman" w:hAnsi="Times New Roman" w:cs="Times New Roman"/>
          <w:sz w:val="24"/>
          <w:szCs w:val="24"/>
          <w:lang w:val="en-US"/>
        </w:rPr>
        <w:t>ad</w:t>
      </w:r>
      <w:r w:rsidR="00931ECA" w:rsidRPr="008309E1">
        <w:rPr>
          <w:rFonts w:ascii="Times New Roman" w:hAnsi="Times New Roman" w:cs="Times New Roman"/>
          <w:sz w:val="24"/>
          <w:szCs w:val="24"/>
          <w:lang w:val="en-US"/>
        </w:rPr>
        <w:t>sorbate</w:t>
      </w:r>
      <w:r w:rsidR="00D40B44">
        <w:rPr>
          <w:rFonts w:ascii="Times New Roman" w:hAnsi="Times New Roman" w:cs="Times New Roman"/>
          <w:sz w:val="24"/>
          <w:szCs w:val="24"/>
          <w:lang w:val="en-US"/>
        </w:rPr>
        <w:t xml:space="preserve"> and</w:t>
      </w:r>
      <w:r w:rsidR="00931ECA" w:rsidRPr="008309E1">
        <w:rPr>
          <w:rFonts w:ascii="Times New Roman" w:hAnsi="Times New Roman" w:cs="Times New Roman"/>
          <w:sz w:val="24"/>
          <w:szCs w:val="24"/>
          <w:lang w:val="en-US"/>
        </w:rPr>
        <w:t xml:space="preserve"> the surface charge o</w:t>
      </w:r>
      <w:r w:rsidR="00D40B44">
        <w:rPr>
          <w:rFonts w:ascii="Times New Roman" w:hAnsi="Times New Roman" w:cs="Times New Roman"/>
          <w:sz w:val="24"/>
          <w:szCs w:val="24"/>
          <w:lang w:val="en-US"/>
        </w:rPr>
        <w:t>f</w:t>
      </w:r>
      <w:r w:rsidR="00931ECA" w:rsidRPr="008309E1">
        <w:rPr>
          <w:rFonts w:ascii="Times New Roman" w:hAnsi="Times New Roman" w:cs="Times New Roman"/>
          <w:sz w:val="24"/>
          <w:szCs w:val="24"/>
          <w:lang w:val="en-US"/>
        </w:rPr>
        <w:t xml:space="preserve"> </w:t>
      </w:r>
      <w:r w:rsidR="00D40B44">
        <w:rPr>
          <w:rFonts w:ascii="Times New Roman" w:hAnsi="Times New Roman" w:cs="Times New Roman"/>
          <w:sz w:val="24"/>
          <w:szCs w:val="24"/>
          <w:lang w:val="en-US"/>
        </w:rPr>
        <w:t>the</w:t>
      </w:r>
      <w:r w:rsidR="00931ECA" w:rsidRPr="008309E1">
        <w:rPr>
          <w:rFonts w:ascii="Times New Roman" w:hAnsi="Times New Roman" w:cs="Times New Roman"/>
          <w:sz w:val="24"/>
          <w:szCs w:val="24"/>
          <w:lang w:val="en-US"/>
        </w:rPr>
        <w:t xml:space="preserve"> </w:t>
      </w:r>
      <w:r w:rsidR="00D40B44">
        <w:rPr>
          <w:rFonts w:ascii="Times New Roman" w:hAnsi="Times New Roman" w:cs="Times New Roman"/>
          <w:sz w:val="24"/>
          <w:szCs w:val="24"/>
          <w:lang w:val="en-US"/>
        </w:rPr>
        <w:t>ad</w:t>
      </w:r>
      <w:r w:rsidR="00931ECA" w:rsidRPr="008309E1">
        <w:rPr>
          <w:rFonts w:ascii="Times New Roman" w:hAnsi="Times New Roman" w:cs="Times New Roman"/>
          <w:sz w:val="24"/>
          <w:szCs w:val="24"/>
          <w:lang w:val="en-US"/>
        </w:rPr>
        <w:t>sorbent, may all be affected by the pH of the solution</w:t>
      </w:r>
      <w:r w:rsidR="00D40B44">
        <w:rPr>
          <w:rFonts w:ascii="Times New Roman" w:hAnsi="Times New Roman" w:cs="Times New Roman"/>
          <w:sz w:val="24"/>
          <w:szCs w:val="24"/>
          <w:lang w:val="en-US"/>
        </w:rPr>
        <w:t xml:space="preserve"> </w:t>
      </w:r>
      <w:r w:rsidR="00D40B44">
        <w:rPr>
          <w:rFonts w:ascii="Times New Roman" w:hAnsi="Times New Roman" w:cs="Times New Roman"/>
          <w:sz w:val="24"/>
          <w:szCs w:val="24"/>
          <w:lang w:val="en-US"/>
        </w:rPr>
        <w:fldChar w:fldCharType="begin"/>
      </w:r>
      <w:r w:rsidR="00D40B44">
        <w:rPr>
          <w:rFonts w:ascii="Times New Roman" w:hAnsi="Times New Roman" w:cs="Times New Roman"/>
          <w:sz w:val="24"/>
          <w:szCs w:val="24"/>
          <w:lang w:val="en-US"/>
        </w:rPr>
        <w:instrText xml:space="preserve"> ADDIN ZOTERO_ITEM CSL_CITATION {"citationID":"rfKxn79v","properties":{"formattedCitation":"(Ma et al., 2012)","plainCitation":"(Ma et al., 2012)","noteIndex":0},"citationItems":[{"id":148,"uris":["http://zotero.org/users/local/RN29J8pR/items/FH2UYQNY"],"itemData":{"id":148,"type":"article-journal","container-title":"ACS applied materials &amp; interfaces","issue":"11","note":"publisher: ACS Publications","page":"5749–5760","source":"Google Scholar","title":"Enhanced adsorptive removal of methyl orange and methylene blue from aqueous solution by alkali-activated multiwalled carbon nanotubes","volume":"4","author":[{"family":"Ma","given":"Jie"},{"family":"Yu","given":"Fei"},{"family":"Zhou","given":"Lu"},{"family":"Jin","given":"Lu"},{"family":"Yang","given":"Mingxuan"},{"family":"Luan","given":"Jingshuai"},{"family":"Tang","given":"Yuhang"},{"family":"Fan","given":"Haibo"},{"family":"Yuan","given":"Zhiwen"},{"family":"Chen","given":"Junhong"}],"issued":{"date-parts":[["2012"]]}}}],"schema":"https://github.com/citation-style-language/schema/raw/master/csl-citation.json"} </w:instrText>
      </w:r>
      <w:r w:rsidR="00D40B44">
        <w:rPr>
          <w:rFonts w:ascii="Times New Roman" w:hAnsi="Times New Roman" w:cs="Times New Roman"/>
          <w:sz w:val="24"/>
          <w:szCs w:val="24"/>
          <w:lang w:val="en-US"/>
        </w:rPr>
        <w:fldChar w:fldCharType="separate"/>
      </w:r>
      <w:r w:rsidR="00D40B44" w:rsidRPr="00D40B44">
        <w:rPr>
          <w:rFonts w:ascii="Times New Roman" w:hAnsi="Times New Roman" w:cs="Times New Roman"/>
          <w:sz w:val="24"/>
        </w:rPr>
        <w:t>(Ma et al., 2012)</w:t>
      </w:r>
      <w:r w:rsidR="00D40B44">
        <w:rPr>
          <w:rFonts w:ascii="Times New Roman" w:hAnsi="Times New Roman" w:cs="Times New Roman"/>
          <w:sz w:val="24"/>
          <w:szCs w:val="24"/>
          <w:lang w:val="en-US"/>
        </w:rPr>
        <w:fldChar w:fldCharType="end"/>
      </w:r>
      <w:r w:rsidR="00931ECA" w:rsidRPr="008309E1">
        <w:rPr>
          <w:rFonts w:ascii="Times New Roman" w:hAnsi="Times New Roman" w:cs="Times New Roman"/>
          <w:sz w:val="24"/>
          <w:szCs w:val="24"/>
          <w:lang w:val="en-US"/>
        </w:rPr>
        <w:t xml:space="preserve">. </w:t>
      </w:r>
    </w:p>
    <w:p w14:paraId="270E279B" w14:textId="6AE76C84" w:rsidR="00931ECA" w:rsidRPr="00D40B44" w:rsidRDefault="00931ECA" w:rsidP="00D40B44">
      <w:pPr>
        <w:pStyle w:val="ListParagraph"/>
        <w:numPr>
          <w:ilvl w:val="0"/>
          <w:numId w:val="1"/>
        </w:numPr>
        <w:spacing w:line="360" w:lineRule="auto"/>
        <w:jc w:val="both"/>
        <w:rPr>
          <w:rFonts w:ascii="Times New Roman" w:hAnsi="Times New Roman" w:cs="Times New Roman"/>
          <w:b/>
          <w:bCs/>
          <w:sz w:val="24"/>
          <w:szCs w:val="24"/>
          <w:lang w:val="en-US"/>
        </w:rPr>
      </w:pPr>
      <w:r w:rsidRPr="00D40B44">
        <w:rPr>
          <w:rFonts w:ascii="Times New Roman" w:hAnsi="Times New Roman" w:cs="Times New Roman"/>
          <w:b/>
          <w:bCs/>
          <w:sz w:val="24"/>
          <w:szCs w:val="24"/>
          <w:lang w:val="en-US"/>
        </w:rPr>
        <w:t>Hydrophobic interactions</w:t>
      </w:r>
      <w:r w:rsidR="002C0413" w:rsidRPr="00D40B44">
        <w:rPr>
          <w:rFonts w:ascii="Times New Roman" w:hAnsi="Times New Roman" w:cs="Times New Roman"/>
          <w:b/>
          <w:bCs/>
          <w:sz w:val="24"/>
          <w:szCs w:val="24"/>
          <w:lang w:val="en-US"/>
        </w:rPr>
        <w:t xml:space="preserve"> </w:t>
      </w:r>
      <w:r w:rsidR="002C0413" w:rsidRPr="00D40B44">
        <w:rPr>
          <w:rFonts w:ascii="Times New Roman" w:hAnsi="Times New Roman" w:cs="Times New Roman"/>
          <w:b/>
          <w:bCs/>
          <w:sz w:val="24"/>
          <w:szCs w:val="24"/>
          <w:lang w:val="en-US"/>
        </w:rPr>
        <w:fldChar w:fldCharType="begin"/>
      </w:r>
      <w:r w:rsidR="002C0413" w:rsidRPr="00D40B44">
        <w:rPr>
          <w:rFonts w:ascii="Times New Roman" w:hAnsi="Times New Roman" w:cs="Times New Roman"/>
          <w:b/>
          <w:bCs/>
          <w:sz w:val="24"/>
          <w:szCs w:val="24"/>
          <w:lang w:val="en-US"/>
        </w:rPr>
        <w:instrText xml:space="preserve"> ADDIN ZOTERO_ITEM CSL_CITATION {"citationID":"XLehdVgA","properties":{"formattedCitation":"(Ghaffar et al., 2015)","plainCitation":"(Ghaffar et al., 2015)","noteIndex":0},"citationItems":[{"id":128,"uris":["http://zotero.org/users/local/RN29J8pR/items/HJSHV5IN"],"itemData":{"id":128,"type":"article-journal","container-title":"Environmental Pollution","note":"publisher: Elsevier","page":"502–509","source":"Google Scholar","title":"Effect of biochar aging on surface characteristics and adsorption behavior of dialkyl phthalates","volume":"206","author":[{"family":"Ghaffar","given":"Abdul"},{"family":"Ghosh","given":"Saikat"},{"family":"Li","given":"Fangfang"},{"family":"Dong","given":"Xudong"},{"family":"Zhang","given":"Di"},{"family":"Wu","given":"Min"},{"family":"Li","given":"Hao"},{"family":"Pan","given":"Bo"}],"issued":{"date-parts":[["2015"]]}}}],"schema":"https://github.com/citation-style-language/schema/raw/master/csl-citation.json"} </w:instrText>
      </w:r>
      <w:r w:rsidR="002C0413" w:rsidRPr="00D40B44">
        <w:rPr>
          <w:rFonts w:ascii="Times New Roman" w:hAnsi="Times New Roman" w:cs="Times New Roman"/>
          <w:b/>
          <w:bCs/>
          <w:sz w:val="24"/>
          <w:szCs w:val="24"/>
          <w:lang w:val="en-US"/>
        </w:rPr>
        <w:fldChar w:fldCharType="separate"/>
      </w:r>
      <w:r w:rsidR="002C0413" w:rsidRPr="00D40B44">
        <w:rPr>
          <w:rFonts w:ascii="Times New Roman" w:hAnsi="Times New Roman" w:cs="Times New Roman"/>
          <w:sz w:val="24"/>
        </w:rPr>
        <w:t>(Ghaffar et al., 2015)</w:t>
      </w:r>
      <w:r w:rsidR="002C0413" w:rsidRPr="00D40B44">
        <w:rPr>
          <w:rFonts w:ascii="Times New Roman" w:hAnsi="Times New Roman" w:cs="Times New Roman"/>
          <w:b/>
          <w:bCs/>
          <w:sz w:val="24"/>
          <w:szCs w:val="24"/>
          <w:lang w:val="en-US"/>
        </w:rPr>
        <w:fldChar w:fldCharType="end"/>
      </w:r>
    </w:p>
    <w:p w14:paraId="65122E70" w14:textId="56FBB3BB" w:rsidR="00931ECA" w:rsidRPr="008309E1" w:rsidRDefault="00931ECA" w:rsidP="00931ECA">
      <w:pPr>
        <w:spacing w:line="360" w:lineRule="auto"/>
        <w:ind w:firstLine="720"/>
        <w:jc w:val="both"/>
        <w:rPr>
          <w:rFonts w:ascii="Times New Roman" w:hAnsi="Times New Roman" w:cs="Times New Roman"/>
          <w:sz w:val="24"/>
          <w:szCs w:val="24"/>
          <w:lang w:val="en-US"/>
        </w:rPr>
      </w:pPr>
      <w:r w:rsidRPr="008309E1">
        <w:rPr>
          <w:rFonts w:ascii="Times New Roman" w:hAnsi="Times New Roman" w:cs="Times New Roman"/>
          <w:sz w:val="24"/>
          <w:szCs w:val="24"/>
          <w:lang w:val="en-US"/>
        </w:rPr>
        <w:t xml:space="preserve">An efficient medium for the </w:t>
      </w:r>
      <w:r w:rsidR="00D40B44">
        <w:rPr>
          <w:rFonts w:ascii="Times New Roman" w:hAnsi="Times New Roman" w:cs="Times New Roman"/>
          <w:sz w:val="24"/>
          <w:szCs w:val="24"/>
          <w:lang w:val="en-US"/>
        </w:rPr>
        <w:t xml:space="preserve">separation </w:t>
      </w:r>
      <w:r w:rsidRPr="008309E1">
        <w:rPr>
          <w:rFonts w:ascii="Times New Roman" w:hAnsi="Times New Roman" w:cs="Times New Roman"/>
          <w:sz w:val="24"/>
          <w:szCs w:val="24"/>
          <w:lang w:val="en-US"/>
        </w:rPr>
        <w:t xml:space="preserve">of hydrophobic organic molecules is provided by biochar, since it has an amorphous structure and contains significant quantities of "soft" aliphatic </w:t>
      </w:r>
      <w:r w:rsidR="00D40B44">
        <w:rPr>
          <w:rFonts w:ascii="Times New Roman" w:hAnsi="Times New Roman" w:cs="Times New Roman"/>
          <w:sz w:val="24"/>
          <w:szCs w:val="24"/>
          <w:lang w:val="en-US"/>
        </w:rPr>
        <w:t>groups</w:t>
      </w:r>
      <w:r w:rsidRPr="008309E1">
        <w:rPr>
          <w:rFonts w:ascii="Times New Roman" w:hAnsi="Times New Roman" w:cs="Times New Roman"/>
          <w:sz w:val="24"/>
          <w:szCs w:val="24"/>
          <w:lang w:val="en-US"/>
        </w:rPr>
        <w:t>. Both partitioning and hydrophobic adsorption are generally included in the hydrophobic interaction process</w:t>
      </w:r>
      <w:r w:rsidR="00D40B44">
        <w:rPr>
          <w:rFonts w:ascii="Times New Roman" w:hAnsi="Times New Roman" w:cs="Times New Roman"/>
          <w:sz w:val="24"/>
          <w:szCs w:val="24"/>
          <w:lang w:val="en-US"/>
        </w:rPr>
        <w:t xml:space="preserve"> </w:t>
      </w:r>
      <w:r w:rsidR="00D40B44">
        <w:rPr>
          <w:rFonts w:ascii="Times New Roman" w:hAnsi="Times New Roman" w:cs="Times New Roman"/>
          <w:sz w:val="24"/>
          <w:szCs w:val="24"/>
          <w:lang w:val="en-US"/>
        </w:rPr>
        <w:fldChar w:fldCharType="begin"/>
      </w:r>
      <w:r w:rsidR="00D40B44">
        <w:rPr>
          <w:rFonts w:ascii="Times New Roman" w:hAnsi="Times New Roman" w:cs="Times New Roman"/>
          <w:sz w:val="24"/>
          <w:szCs w:val="24"/>
          <w:lang w:val="en-US"/>
        </w:rPr>
        <w:instrText xml:space="preserve"> ADDIN ZOTERO_ITEM CSL_CITATION {"citationID":"0vO1pDyF","properties":{"formattedCitation":"(X. Wang et al., 2006)","plainCitation":"(X. Wang et al., 2006)","noteIndex":0},"citationItems":[{"id":169,"uris":["http://zotero.org/users/local/RN29J8pR/items/GBDK5ZGT"],"itemData":{"id":169,"type":"article-journal","container-title":"Environmental science &amp; technology","issue":"10","note":"publisher: ACS Publications","page":"3267–3272","source":"Google Scholar","title":"Competitive sorption of pyrene on wood chars","volume":"40","author":[{"family":"Wang","given":"Xilong"},{"family":"Sato","given":"T."},{"family":"Xing","given":"Baoshan"}],"issued":{"date-parts":[["2006"]]}}}],"schema":"https://github.com/citation-style-language/schema/raw/master/csl-citation.json"} </w:instrText>
      </w:r>
      <w:r w:rsidR="00D40B44">
        <w:rPr>
          <w:rFonts w:ascii="Times New Roman" w:hAnsi="Times New Roman" w:cs="Times New Roman"/>
          <w:sz w:val="24"/>
          <w:szCs w:val="24"/>
          <w:lang w:val="en-US"/>
        </w:rPr>
        <w:fldChar w:fldCharType="separate"/>
      </w:r>
      <w:r w:rsidR="00D40B44" w:rsidRPr="00D40B44">
        <w:rPr>
          <w:rFonts w:ascii="Times New Roman" w:hAnsi="Times New Roman" w:cs="Times New Roman"/>
          <w:sz w:val="24"/>
        </w:rPr>
        <w:t>(X. Wang et al., 2006)</w:t>
      </w:r>
      <w:r w:rsidR="00D40B44">
        <w:rPr>
          <w:rFonts w:ascii="Times New Roman" w:hAnsi="Times New Roman" w:cs="Times New Roman"/>
          <w:sz w:val="24"/>
          <w:szCs w:val="24"/>
          <w:lang w:val="en-US"/>
        </w:rPr>
        <w:fldChar w:fldCharType="end"/>
      </w:r>
      <w:r w:rsidRPr="008309E1">
        <w:rPr>
          <w:rFonts w:ascii="Times New Roman" w:hAnsi="Times New Roman" w:cs="Times New Roman"/>
          <w:sz w:val="24"/>
          <w:szCs w:val="24"/>
          <w:lang w:val="en-US"/>
        </w:rPr>
        <w:t>.</w:t>
      </w:r>
    </w:p>
    <w:p w14:paraId="058C6352" w14:textId="493933A8" w:rsidR="00931ECA" w:rsidRPr="002C0413" w:rsidRDefault="00931ECA" w:rsidP="00931ECA">
      <w:pPr>
        <w:pStyle w:val="ListParagraph"/>
        <w:numPr>
          <w:ilvl w:val="0"/>
          <w:numId w:val="1"/>
        </w:numPr>
        <w:spacing w:line="360" w:lineRule="auto"/>
        <w:jc w:val="both"/>
        <w:rPr>
          <w:rFonts w:ascii="Times New Roman" w:hAnsi="Times New Roman" w:cs="Times New Roman"/>
          <w:b/>
          <w:bCs/>
          <w:sz w:val="24"/>
          <w:szCs w:val="24"/>
          <w:lang w:val="nl-NL"/>
        </w:rPr>
      </w:pPr>
      <w:r w:rsidRPr="002C0413">
        <w:rPr>
          <w:rFonts w:ascii="Times New Roman" w:hAnsi="Times New Roman" w:cs="Times New Roman"/>
          <w:b/>
          <w:bCs/>
          <w:sz w:val="24"/>
          <w:szCs w:val="24"/>
          <w:lang w:val="nl-NL"/>
        </w:rPr>
        <w:t>Pore filling</w:t>
      </w:r>
      <w:r w:rsidR="002C0413" w:rsidRPr="002C0413">
        <w:rPr>
          <w:rFonts w:ascii="Times New Roman" w:hAnsi="Times New Roman" w:cs="Times New Roman"/>
          <w:b/>
          <w:bCs/>
          <w:sz w:val="24"/>
          <w:szCs w:val="24"/>
          <w:lang w:val="nl-NL"/>
        </w:rPr>
        <w:t xml:space="preserve"> </w:t>
      </w:r>
      <w:r w:rsidR="002C0413">
        <w:rPr>
          <w:rFonts w:ascii="Times New Roman" w:hAnsi="Times New Roman" w:cs="Times New Roman"/>
          <w:b/>
          <w:bCs/>
          <w:sz w:val="24"/>
          <w:szCs w:val="24"/>
          <w:lang w:val="en-US"/>
        </w:rPr>
        <w:fldChar w:fldCharType="begin"/>
      </w:r>
      <w:r w:rsidR="00A60F8B">
        <w:rPr>
          <w:rFonts w:ascii="Times New Roman" w:hAnsi="Times New Roman" w:cs="Times New Roman"/>
          <w:b/>
          <w:bCs/>
          <w:sz w:val="24"/>
          <w:szCs w:val="24"/>
          <w:lang w:val="nl-NL"/>
        </w:rPr>
        <w:instrText xml:space="preserve"> ADDIN ZOTERO_ITEM CSL_CITATION {"citationID":"0vSaAf4G","properties":{"formattedCitation":"(G. Zhang et al., 2011)","plainCitation":"(G. Zhang et al., 2011)","noteIndex":0},"citationItems":[{"id":187,"uris":["http://zotero.org/users/local/RN29J8pR/items/UJ44A6IH"],"itemData":{"id":187,"type":"article-journal","container-title":"Environmental Pollution","issue":"10","note":"publisher: Elsevier","page":"2594–2601","source":"Google Scholar","title":"Sorption of simazine to corn straw biochars prepared at different pyrolytic temperatures","volume":"159","author":[{"family":"Zhang","given":"Guixiang"},{"family":"Zhang","given":"Qing"},{"family":"Sun","given":"Ke"},{"family":"Liu","given":"Xitao"},{"family":"Zheng","given":"Wenjuan"},{"family":"Zhao","given":"Ye"}],"issued":{"date-parts":[["2011"]]}}}],"schema":"https://github.com/citation-style-language/schema/raw/master/csl-citation.json"} </w:instrText>
      </w:r>
      <w:r w:rsidR="002C0413">
        <w:rPr>
          <w:rFonts w:ascii="Times New Roman" w:hAnsi="Times New Roman" w:cs="Times New Roman"/>
          <w:b/>
          <w:bCs/>
          <w:sz w:val="24"/>
          <w:szCs w:val="24"/>
          <w:lang w:val="en-US"/>
        </w:rPr>
        <w:fldChar w:fldCharType="separate"/>
      </w:r>
      <w:r w:rsidR="00A60F8B" w:rsidRPr="00A60F8B">
        <w:rPr>
          <w:rFonts w:ascii="Times New Roman" w:hAnsi="Times New Roman" w:cs="Times New Roman"/>
          <w:sz w:val="24"/>
          <w:lang w:val="nl-NL"/>
        </w:rPr>
        <w:t>(G. Zhang et al., 2011)</w:t>
      </w:r>
      <w:r w:rsidR="002C0413">
        <w:rPr>
          <w:rFonts w:ascii="Times New Roman" w:hAnsi="Times New Roman" w:cs="Times New Roman"/>
          <w:b/>
          <w:bCs/>
          <w:sz w:val="24"/>
          <w:szCs w:val="24"/>
          <w:lang w:val="en-US"/>
        </w:rPr>
        <w:fldChar w:fldCharType="end"/>
      </w:r>
    </w:p>
    <w:p w14:paraId="2E048984" w14:textId="3A698BB0" w:rsidR="00142555" w:rsidRPr="008309E1" w:rsidRDefault="00D40B44" w:rsidP="00BC156F">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w:t>
      </w:r>
      <w:r w:rsidR="00931ECA" w:rsidRPr="008309E1">
        <w:rPr>
          <w:rFonts w:ascii="Times New Roman" w:hAnsi="Times New Roman" w:cs="Times New Roman"/>
          <w:sz w:val="24"/>
          <w:szCs w:val="24"/>
          <w:lang w:val="en-US"/>
        </w:rPr>
        <w:t xml:space="preserve"> can be inferred to be </w:t>
      </w:r>
      <w:r>
        <w:rPr>
          <w:rFonts w:ascii="Times New Roman" w:hAnsi="Times New Roman" w:cs="Times New Roman"/>
          <w:sz w:val="24"/>
          <w:szCs w:val="24"/>
          <w:lang w:val="en-US"/>
        </w:rPr>
        <w:t xml:space="preserve">the </w:t>
      </w:r>
      <w:r w:rsidR="00931ECA" w:rsidRPr="008309E1">
        <w:rPr>
          <w:rFonts w:ascii="Times New Roman" w:hAnsi="Times New Roman" w:cs="Times New Roman"/>
          <w:sz w:val="24"/>
          <w:szCs w:val="24"/>
          <w:lang w:val="en-US"/>
        </w:rPr>
        <w:t xml:space="preserve">most significant mechanisms for </w:t>
      </w:r>
      <w:r>
        <w:rPr>
          <w:rFonts w:ascii="Times New Roman" w:hAnsi="Times New Roman" w:cs="Times New Roman"/>
          <w:sz w:val="24"/>
          <w:szCs w:val="24"/>
          <w:lang w:val="en-US"/>
        </w:rPr>
        <w:t xml:space="preserve">adsorption of </w:t>
      </w:r>
      <w:r w:rsidR="00931ECA" w:rsidRPr="008309E1">
        <w:rPr>
          <w:rFonts w:ascii="Times New Roman" w:hAnsi="Times New Roman" w:cs="Times New Roman"/>
          <w:sz w:val="24"/>
          <w:szCs w:val="24"/>
          <w:lang w:val="en-US"/>
        </w:rPr>
        <w:t xml:space="preserve">ECs, in addition to </w:t>
      </w:r>
      <w:r>
        <w:rPr>
          <w:rFonts w:ascii="Times New Roman" w:hAnsi="Times New Roman" w:cs="Times New Roman"/>
          <w:sz w:val="24"/>
          <w:szCs w:val="24"/>
          <w:lang w:val="en-US"/>
        </w:rPr>
        <w:t xml:space="preserve">the others listed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{"citationID":"RrDey9AV","properties":{"formattedCitation":"(Chun et al., 2004)","plainCitation":"(Chun et al., 2004)","noteIndex":0},"citationItems":[{"id":122,"uris":["http://zotero.org/users/local/RN29J8pR/items/CTQIKSC8"],"itemData":{"id":122,"type":"article-journal","container-title":"Environmental science &amp; technology","issue":"17","note":"publisher: ACS Publications","page":"4649–4655","source":"Google Scholar","title":"Compositions and sorptive properties of crop residue-derived chars","volume":"38","author":[{"family":"Chun","given":"Yuan"},{"family":"Sheng","given":"Guangyao"},{"family":"Chiou","given":"Cary T."},{"family":"Xing","given":"Baoshan"}],"issued":{"date-parts":[["2004"]]}}}],"schema":"https://github.com/citation-style-language/schema/raw/master/csl-citation.json"} </w:instrText>
      </w:r>
      <w:r>
        <w:rPr>
          <w:rFonts w:ascii="Times New Roman" w:hAnsi="Times New Roman" w:cs="Times New Roman"/>
          <w:sz w:val="24"/>
          <w:szCs w:val="24"/>
          <w:lang w:val="en-US"/>
        </w:rPr>
        <w:fldChar w:fldCharType="separate"/>
      </w:r>
      <w:r w:rsidRPr="00D40B44">
        <w:rPr>
          <w:rFonts w:ascii="Times New Roman" w:hAnsi="Times New Roman" w:cs="Times New Roman"/>
          <w:sz w:val="24"/>
        </w:rPr>
        <w:t>(Chun et al., 2004)</w:t>
      </w:r>
      <w:r>
        <w:rPr>
          <w:rFonts w:ascii="Times New Roman" w:hAnsi="Times New Roman" w:cs="Times New Roman"/>
          <w:sz w:val="24"/>
          <w:szCs w:val="24"/>
          <w:lang w:val="en-US"/>
        </w:rPr>
        <w:fldChar w:fldCharType="end"/>
      </w:r>
      <w:r w:rsidR="00931ECA" w:rsidRPr="008309E1">
        <w:rPr>
          <w:rFonts w:ascii="Times New Roman" w:hAnsi="Times New Roman" w:cs="Times New Roman"/>
          <w:sz w:val="24"/>
          <w:szCs w:val="24"/>
          <w:lang w:val="en-US"/>
        </w:rPr>
        <w:t>. According to</w:t>
      </w:r>
      <w:r>
        <w:rPr>
          <w:rFonts w:ascii="Times New Roman" w:hAnsi="Times New Roman" w:cs="Times New Roman"/>
          <w:sz w:val="24"/>
          <w:szCs w:val="24"/>
          <w:lang w:val="en-US"/>
        </w:rPr>
        <w:t xml:space="preserve"> Williams et al.</w:t>
      </w:r>
      <w:r w:rsidR="00931ECA" w:rsidRPr="008309E1">
        <w:rPr>
          <w:rFonts w:ascii="Times New Roman" w:hAnsi="Times New Roman" w:cs="Times New Roman"/>
          <w:sz w:val="24"/>
          <w:szCs w:val="24"/>
          <w:lang w:val="en-US"/>
        </w:rPr>
        <w:t xml:space="preserve"> adsorption is correlated with the characteristics of biochar and is directly </w:t>
      </w:r>
      <w:r>
        <w:rPr>
          <w:rFonts w:ascii="Times New Roman" w:hAnsi="Times New Roman" w:cs="Times New Roman"/>
          <w:sz w:val="24"/>
          <w:szCs w:val="24"/>
          <w:lang w:val="en-US"/>
        </w:rPr>
        <w:t xml:space="preserve">dependent on </w:t>
      </w:r>
      <w:r w:rsidR="00931ECA" w:rsidRPr="008309E1">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available </w:t>
      </w:r>
      <w:r w:rsidR="00931ECA" w:rsidRPr="008309E1">
        <w:rPr>
          <w:rFonts w:ascii="Times New Roman" w:hAnsi="Times New Roman" w:cs="Times New Roman"/>
          <w:sz w:val="24"/>
          <w:szCs w:val="24"/>
          <w:lang w:val="en-US"/>
        </w:rPr>
        <w:t>micropore</w:t>
      </w:r>
      <w:r>
        <w:rPr>
          <w:rFonts w:ascii="Times New Roman" w:hAnsi="Times New Roman" w:cs="Times New Roman"/>
          <w:sz w:val="24"/>
          <w:szCs w:val="24"/>
          <w:lang w:val="en-US"/>
        </w:rPr>
        <w:t>s</w:t>
      </w:r>
      <w:r w:rsidR="00931ECA" w:rsidRPr="008309E1">
        <w:rPr>
          <w:rFonts w:ascii="Times New Roman" w:hAnsi="Times New Roman" w:cs="Times New Roman"/>
          <w:sz w:val="24"/>
          <w:szCs w:val="24"/>
          <w:lang w:val="en-US"/>
        </w:rPr>
        <w:t xml:space="preserve"> and mechanisms </w:t>
      </w:r>
      <w:r>
        <w:rPr>
          <w:rFonts w:ascii="Times New Roman" w:hAnsi="Times New Roman" w:cs="Times New Roman"/>
          <w:sz w:val="24"/>
          <w:szCs w:val="24"/>
          <w:lang w:val="en-US"/>
        </w:rPr>
        <w:t xml:space="preserve">of </w:t>
      </w:r>
      <w:r w:rsidRPr="008309E1">
        <w:rPr>
          <w:rFonts w:ascii="Times New Roman" w:hAnsi="Times New Roman" w:cs="Times New Roman"/>
          <w:sz w:val="24"/>
          <w:szCs w:val="24"/>
          <w:lang w:val="en-US"/>
        </w:rPr>
        <w:t>pore-filling</w:t>
      </w:r>
      <w:r w:rsidR="007A0C7F">
        <w:rPr>
          <w:rFonts w:ascii="Times New Roman" w:hAnsi="Times New Roman" w:cs="Times New Roman"/>
          <w:sz w:val="24"/>
          <w:szCs w:val="24"/>
          <w:lang w:val="en-US"/>
        </w:rPr>
        <w:t xml:space="preserve"> </w:t>
      </w:r>
      <w:r w:rsidR="007A0C7F">
        <w:rPr>
          <w:rFonts w:ascii="Times New Roman" w:hAnsi="Times New Roman" w:cs="Times New Roman"/>
          <w:sz w:val="24"/>
          <w:szCs w:val="24"/>
          <w:lang w:val="en-US"/>
        </w:rPr>
        <w:fldChar w:fldCharType="begin"/>
      </w:r>
      <w:r w:rsidR="007A0C7F">
        <w:rPr>
          <w:rFonts w:ascii="Times New Roman" w:hAnsi="Times New Roman" w:cs="Times New Roman"/>
          <w:sz w:val="24"/>
          <w:szCs w:val="24"/>
          <w:lang w:val="en-US"/>
        </w:rPr>
        <w:instrText xml:space="preserve"> ADDIN ZOTERO_ITEM CSL_CITATION {"citationID":"zbpzCFCQ","properties":{"formattedCitation":"(2015)","plainCitation":"(2015)","noteIndex":0},"citationItems":[{"id":175,"uris":["http://zotero.org/users/local/RN29J8pR/items/6796638G"],"itemData":{"id":175,"type":"article-journal","container-title":"Plant and soil","note":"publisher: Springer","page":"75–86","source":"Google Scholar","title":"Sorption and plant uptake of pharmaceuticals from an artificially contaminated soil amended with biochars","volume":"395","author":[{"family":"Williams","given":"Mike"},{"family":"Martin","given":"Sheridan"},{"family":"Kookana","given":"Rai S."}],"issued":{"date-parts":[["2015"]]}},"suppress-author":true}],"schema":"https://github.com/citation-style-language/schema/raw/master/csl-citation.json"} </w:instrText>
      </w:r>
      <w:r w:rsidR="007A0C7F">
        <w:rPr>
          <w:rFonts w:ascii="Times New Roman" w:hAnsi="Times New Roman" w:cs="Times New Roman"/>
          <w:sz w:val="24"/>
          <w:szCs w:val="24"/>
          <w:lang w:val="en-US"/>
        </w:rPr>
        <w:fldChar w:fldCharType="separate"/>
      </w:r>
      <w:r w:rsidR="007A0C7F" w:rsidRPr="007A0C7F">
        <w:rPr>
          <w:rFonts w:ascii="Times New Roman" w:hAnsi="Times New Roman" w:cs="Times New Roman"/>
          <w:sz w:val="24"/>
        </w:rPr>
        <w:t>(2015)</w:t>
      </w:r>
      <w:r w:rsidR="007A0C7F">
        <w:rPr>
          <w:rFonts w:ascii="Times New Roman" w:hAnsi="Times New Roman" w:cs="Times New Roman"/>
          <w:sz w:val="24"/>
          <w:szCs w:val="24"/>
          <w:lang w:val="en-US"/>
        </w:rPr>
        <w:fldChar w:fldCharType="end"/>
      </w:r>
      <w:r w:rsidR="00931ECA" w:rsidRPr="008309E1">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00931ECA" w:rsidRPr="008309E1">
        <w:rPr>
          <w:rFonts w:ascii="Times New Roman" w:hAnsi="Times New Roman" w:cs="Times New Roman"/>
          <w:sz w:val="24"/>
          <w:szCs w:val="24"/>
          <w:lang w:val="en-US"/>
        </w:rPr>
        <w:t xml:space="preserve">iochar with a higher proportion of </w:t>
      </w:r>
      <w:r w:rsidR="00931ECA" w:rsidRPr="008309E1">
        <w:rPr>
          <w:rFonts w:ascii="Times New Roman" w:hAnsi="Times New Roman" w:cs="Times New Roman"/>
          <w:sz w:val="24"/>
          <w:szCs w:val="24"/>
          <w:lang w:val="en-US"/>
        </w:rPr>
        <w:lastRenderedPageBreak/>
        <w:t xml:space="preserve">aromatic carbon and a bigger </w:t>
      </w:r>
      <w:r>
        <w:rPr>
          <w:rFonts w:ascii="Times New Roman" w:hAnsi="Times New Roman" w:cs="Times New Roman"/>
          <w:sz w:val="24"/>
          <w:szCs w:val="24"/>
          <w:lang w:val="en-US"/>
        </w:rPr>
        <w:t xml:space="preserve">available </w:t>
      </w:r>
      <w:r w:rsidR="00931ECA" w:rsidRPr="008309E1">
        <w:rPr>
          <w:rFonts w:ascii="Times New Roman" w:hAnsi="Times New Roman" w:cs="Times New Roman"/>
          <w:sz w:val="24"/>
          <w:szCs w:val="24"/>
          <w:lang w:val="en-US"/>
        </w:rPr>
        <w:t xml:space="preserve">surface area is anticipated to be better for ECs </w:t>
      </w:r>
      <w:r>
        <w:rPr>
          <w:rFonts w:ascii="Times New Roman" w:hAnsi="Times New Roman" w:cs="Times New Roman"/>
          <w:sz w:val="24"/>
          <w:szCs w:val="24"/>
          <w:lang w:val="en-US"/>
        </w:rPr>
        <w:t xml:space="preserve">adsorption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{"citationID":"NqSFl1KY","properties":{"formattedCitation":"(Ran et al., 2007)","plainCitation":"(Ran et al., 2007)","noteIndex":0},"citationItems":[{"id":154,"uris":["http://zotero.org/users/local/RN29J8pR/items/R7FR3YZM"],"itemData":{"id":154,"type":"article-journal","container-title":"Environmental Science &amp; Technology","issue":"11","note":"publisher: ACS Publications","page":"3952–3958","source":"Google Scholar","title":"Strong sorption of phenanthrene by condensed organic matter in soils and sediments","volume":"41","author":[{"family":"Ran","given":"Yong"},{"family":"Sun","given":"Ke"},{"family":"Yang","given":"Yu"},{"family":"Xing","given":"Baoshan"},{"family":"Zeng","given":"Eddy"}],"issued":{"date-parts":[["2007"]]}}}],"schema":"https://github.com/citation-style-language/schema/raw/master/csl-citation.json"} </w:instrText>
      </w:r>
      <w:r>
        <w:rPr>
          <w:rFonts w:ascii="Times New Roman" w:hAnsi="Times New Roman" w:cs="Times New Roman"/>
          <w:sz w:val="24"/>
          <w:szCs w:val="24"/>
          <w:lang w:val="en-US"/>
        </w:rPr>
        <w:fldChar w:fldCharType="separate"/>
      </w:r>
      <w:r w:rsidRPr="00D40B44">
        <w:rPr>
          <w:rFonts w:ascii="Times New Roman" w:hAnsi="Times New Roman" w:cs="Times New Roman"/>
          <w:sz w:val="24"/>
        </w:rPr>
        <w:t>(Ran et al., 2007)</w:t>
      </w:r>
      <w:r>
        <w:rPr>
          <w:rFonts w:ascii="Times New Roman" w:hAnsi="Times New Roman" w:cs="Times New Roman"/>
          <w:sz w:val="24"/>
          <w:szCs w:val="24"/>
          <w:lang w:val="en-US"/>
        </w:rPr>
        <w:fldChar w:fldCharType="end"/>
      </w:r>
      <w:r w:rsidR="00931ECA" w:rsidRPr="008309E1">
        <w:rPr>
          <w:rFonts w:ascii="Times New Roman" w:hAnsi="Times New Roman" w:cs="Times New Roman"/>
          <w:sz w:val="24"/>
          <w:szCs w:val="24"/>
          <w:lang w:val="en-US"/>
        </w:rPr>
        <w:t>.</w:t>
      </w:r>
      <w:r w:rsidR="00142555" w:rsidRPr="008309E1">
        <w:rPr>
          <w:rFonts w:ascii="Times New Roman" w:hAnsi="Times New Roman" w:cs="Times New Roman"/>
          <w:sz w:val="24"/>
          <w:szCs w:val="24"/>
          <w:lang w:val="en-US"/>
        </w:rPr>
        <w:t xml:space="preserve"> </w:t>
      </w:r>
    </w:p>
    <w:p w14:paraId="0B857114" w14:textId="277F1CC0" w:rsidR="00B40CC1" w:rsidRPr="008309E1" w:rsidRDefault="00946672" w:rsidP="00071967">
      <w:pPr>
        <w:pStyle w:val="ListParagraph"/>
        <w:numPr>
          <w:ilvl w:val="0"/>
          <w:numId w:val="2"/>
        </w:numPr>
        <w:spacing w:line="360" w:lineRule="auto"/>
        <w:ind w:left="284"/>
        <w:jc w:val="both"/>
        <w:rPr>
          <w:rFonts w:ascii="Times New Roman" w:hAnsi="Times New Roman" w:cs="Times New Roman"/>
          <w:sz w:val="24"/>
          <w:szCs w:val="24"/>
        </w:rPr>
      </w:pPr>
      <w:r w:rsidRPr="008309E1">
        <w:rPr>
          <w:rFonts w:ascii="Times New Roman" w:hAnsi="Times New Roman" w:cs="Times New Roman"/>
          <w:b/>
          <w:bCs/>
          <w:sz w:val="24"/>
          <w:szCs w:val="24"/>
        </w:rPr>
        <w:t>Water treatment with biochar</w:t>
      </w:r>
    </w:p>
    <w:p w14:paraId="3C03D4A7" w14:textId="701209AE" w:rsidR="00946672" w:rsidRPr="008309E1" w:rsidRDefault="00BC156F" w:rsidP="00071967">
      <w:pPr>
        <w:spacing w:line="360" w:lineRule="auto"/>
        <w:ind w:firstLine="720"/>
        <w:jc w:val="both"/>
        <w:rPr>
          <w:rFonts w:ascii="Times New Roman" w:hAnsi="Times New Roman" w:cs="Times New Roman"/>
          <w:sz w:val="24"/>
          <w:szCs w:val="24"/>
          <w:lang w:val="en-US"/>
        </w:rPr>
      </w:pPr>
      <w:r w:rsidRPr="008309E1">
        <w:rPr>
          <w:rFonts w:ascii="Times New Roman" w:hAnsi="Times New Roman" w:cs="Times New Roman"/>
          <w:sz w:val="24"/>
          <w:szCs w:val="24"/>
          <w:lang w:val="en-US"/>
        </w:rPr>
        <w:t xml:space="preserve">Biochar </w:t>
      </w:r>
      <w:r w:rsidR="00D40B44">
        <w:rPr>
          <w:rFonts w:ascii="Times New Roman" w:hAnsi="Times New Roman" w:cs="Times New Roman"/>
          <w:sz w:val="24"/>
          <w:szCs w:val="24"/>
          <w:lang w:val="en-US"/>
        </w:rPr>
        <w:t xml:space="preserve">is highly effective </w:t>
      </w:r>
      <w:r w:rsidRPr="008309E1">
        <w:rPr>
          <w:rFonts w:ascii="Times New Roman" w:hAnsi="Times New Roman" w:cs="Times New Roman"/>
          <w:sz w:val="24"/>
          <w:szCs w:val="24"/>
          <w:lang w:val="en-US"/>
        </w:rPr>
        <w:t xml:space="preserve">for the removal of Emerging Contaminants whose concentration and occurrence in the environmental matrices </w:t>
      </w:r>
      <w:r w:rsidR="00C33119">
        <w:rPr>
          <w:rFonts w:ascii="Times New Roman" w:hAnsi="Times New Roman" w:cs="Times New Roman"/>
          <w:sz w:val="24"/>
          <w:szCs w:val="24"/>
          <w:lang w:val="en-US"/>
        </w:rPr>
        <w:t>is</w:t>
      </w:r>
      <w:r w:rsidRPr="008309E1">
        <w:rPr>
          <w:rFonts w:ascii="Times New Roman" w:hAnsi="Times New Roman" w:cs="Times New Roman"/>
          <w:sz w:val="24"/>
          <w:szCs w:val="24"/>
          <w:lang w:val="en-US"/>
        </w:rPr>
        <w:t xml:space="preserve"> increasing rapidly. A</w:t>
      </w:r>
      <w:r w:rsidR="0022612A" w:rsidRPr="008309E1">
        <w:rPr>
          <w:rFonts w:ascii="Times New Roman" w:hAnsi="Times New Roman" w:cs="Times New Roman"/>
          <w:sz w:val="24"/>
          <w:szCs w:val="24"/>
          <w:lang w:val="en-US"/>
        </w:rPr>
        <w:t xml:space="preserve">long with </w:t>
      </w:r>
      <w:r w:rsidRPr="008309E1">
        <w:rPr>
          <w:rFonts w:ascii="Times New Roman" w:hAnsi="Times New Roman" w:cs="Times New Roman"/>
          <w:sz w:val="24"/>
          <w:szCs w:val="24"/>
          <w:lang w:val="en-US"/>
        </w:rPr>
        <w:t xml:space="preserve">the application of pristine biochar, innovative intervention by modification of biochar by physical or chemical methods leads to superior treatment of wastewater and removal of ECs as shown in Figure </w:t>
      </w:r>
      <w:r w:rsidR="00C01EA0">
        <w:rPr>
          <w:rFonts w:ascii="Times New Roman" w:hAnsi="Times New Roman" w:cs="Times New Roman"/>
          <w:sz w:val="24"/>
          <w:szCs w:val="24"/>
          <w:lang w:val="en-US"/>
        </w:rPr>
        <w:t>3</w:t>
      </w:r>
      <w:r w:rsidRPr="008309E1">
        <w:rPr>
          <w:rFonts w:ascii="Times New Roman" w:hAnsi="Times New Roman" w:cs="Times New Roman"/>
          <w:sz w:val="24"/>
          <w:szCs w:val="24"/>
          <w:lang w:val="en-US"/>
        </w:rPr>
        <w:t xml:space="preserve"> and Table 2. Either the feedstock can be modified or pristine biochar can be produced first and modified. Physical modification processes are steam activation and gas purging, while chemical modification processes involve treatment with acids, bases, mineral oxides, oxidants, etc. Modification of biochar yields higher surface functionality, surface area, pore volume and distribution. </w:t>
      </w:r>
    </w:p>
    <w:p w14:paraId="6DA8ACF7" w14:textId="2B679590" w:rsidR="00946672" w:rsidRPr="00620226" w:rsidRDefault="00946672" w:rsidP="00B40CC1">
      <w:pPr>
        <w:jc w:val="both"/>
        <w:rPr>
          <w:rFonts w:ascii="Times New Roman" w:hAnsi="Times New Roman" w:cs="Times New Roman"/>
          <w:b/>
          <w:bCs/>
          <w:sz w:val="24"/>
          <w:szCs w:val="24"/>
        </w:rPr>
      </w:pPr>
      <w:r w:rsidRPr="008309E1">
        <w:rPr>
          <w:rFonts w:ascii="Times New Roman" w:hAnsi="Times New Roman" w:cs="Times New Roman"/>
          <w:noProof/>
          <w:sz w:val="24"/>
          <w:szCs w:val="24"/>
        </w:rPr>
        <w:drawing>
          <wp:anchor distT="0" distB="0" distL="114300" distR="114300" simplePos="0" relativeHeight="251658240" behindDoc="0" locked="0" layoutInCell="1" allowOverlap="1" wp14:anchorId="2A567505" wp14:editId="75E438B9">
            <wp:simplePos x="0" y="0"/>
            <wp:positionH relativeFrom="margin">
              <wp:align>right</wp:align>
            </wp:positionH>
            <wp:positionV relativeFrom="paragraph">
              <wp:posOffset>431800</wp:posOffset>
            </wp:positionV>
            <wp:extent cx="5731510" cy="3223895"/>
            <wp:effectExtent l="0" t="0" r="2540" b="0"/>
            <wp:wrapThrough wrapText="bothSides">
              <wp:wrapPolygon edited="0">
                <wp:start x="0" y="0"/>
                <wp:lineTo x="0" y="21443"/>
                <wp:lineTo x="21538" y="21443"/>
                <wp:lineTo x="21538" y="0"/>
                <wp:lineTo x="0" y="0"/>
              </wp:wrapPolygon>
            </wp:wrapThrough>
            <wp:docPr id="12728502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50227"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14:sizeRelH relativeFrom="margin">
              <wp14:pctWidth>0</wp14:pctWidth>
            </wp14:sizeRelH>
            <wp14:sizeRelV relativeFrom="margin">
              <wp14:pctHeight>0</wp14:pctHeight>
            </wp14:sizeRelV>
          </wp:anchor>
        </w:drawing>
      </w:r>
      <w:r w:rsidR="008309E1">
        <w:rPr>
          <w:rFonts w:ascii="Times New Roman" w:hAnsi="Times New Roman" w:cs="Times New Roman"/>
          <w:sz w:val="24"/>
          <w:szCs w:val="24"/>
        </w:rPr>
        <w:t xml:space="preserve">Figure </w:t>
      </w:r>
      <w:r w:rsidR="002B7B90">
        <w:rPr>
          <w:rFonts w:ascii="Times New Roman" w:hAnsi="Times New Roman" w:cs="Times New Roman"/>
          <w:sz w:val="24"/>
          <w:szCs w:val="24"/>
        </w:rPr>
        <w:t>3</w:t>
      </w:r>
      <w:r w:rsidR="008309E1">
        <w:rPr>
          <w:rFonts w:ascii="Times New Roman" w:hAnsi="Times New Roman" w:cs="Times New Roman"/>
          <w:sz w:val="24"/>
          <w:szCs w:val="24"/>
        </w:rPr>
        <w:t>. Schematic diagram of biochar pr</w:t>
      </w:r>
      <w:r w:rsidR="00D40B44">
        <w:rPr>
          <w:rFonts w:ascii="Times New Roman" w:hAnsi="Times New Roman" w:cs="Times New Roman"/>
          <w:sz w:val="24"/>
          <w:szCs w:val="24"/>
        </w:rPr>
        <w:t>eparation</w:t>
      </w:r>
      <w:r w:rsidR="008309E1">
        <w:rPr>
          <w:rFonts w:ascii="Times New Roman" w:hAnsi="Times New Roman" w:cs="Times New Roman"/>
          <w:sz w:val="24"/>
          <w:szCs w:val="24"/>
        </w:rPr>
        <w:t xml:space="preserve">, modification and </w:t>
      </w:r>
      <w:r w:rsidR="00D40B44">
        <w:rPr>
          <w:rFonts w:ascii="Times New Roman" w:hAnsi="Times New Roman" w:cs="Times New Roman"/>
          <w:sz w:val="24"/>
          <w:szCs w:val="24"/>
        </w:rPr>
        <w:t xml:space="preserve">its use </w:t>
      </w:r>
      <w:r w:rsidR="008309E1">
        <w:rPr>
          <w:rFonts w:ascii="Times New Roman" w:hAnsi="Times New Roman" w:cs="Times New Roman"/>
          <w:sz w:val="24"/>
          <w:szCs w:val="24"/>
        </w:rPr>
        <w:t>for water treatment</w:t>
      </w:r>
      <w:r w:rsidR="00766645">
        <w:rPr>
          <w:rFonts w:ascii="Times New Roman" w:hAnsi="Times New Roman" w:cs="Times New Roman"/>
          <w:sz w:val="24"/>
          <w:szCs w:val="24"/>
        </w:rPr>
        <w:t xml:space="preserve"> (</w:t>
      </w:r>
      <w:r w:rsidR="005D3F77">
        <w:rPr>
          <w:rFonts w:ascii="Times New Roman" w:hAnsi="Times New Roman" w:cs="Times New Roman"/>
          <w:sz w:val="24"/>
          <w:szCs w:val="24"/>
        </w:rPr>
        <w:t>Produced from</w:t>
      </w:r>
      <w:r w:rsidR="00D40B44">
        <w:rPr>
          <w:rFonts w:ascii="Times New Roman" w:hAnsi="Times New Roman" w:cs="Times New Roman"/>
          <w:sz w:val="24"/>
          <w:szCs w:val="24"/>
        </w:rPr>
        <w:t xml:space="preserve"> </w:t>
      </w:r>
      <w:r w:rsidR="00D40B44">
        <w:rPr>
          <w:rFonts w:ascii="Times New Roman" w:hAnsi="Times New Roman" w:cs="Times New Roman"/>
          <w:sz w:val="24"/>
          <w:szCs w:val="24"/>
        </w:rPr>
        <w:fldChar w:fldCharType="begin"/>
      </w:r>
      <w:r w:rsidR="00D40B44">
        <w:rPr>
          <w:rFonts w:ascii="Times New Roman" w:hAnsi="Times New Roman" w:cs="Times New Roman"/>
          <w:sz w:val="24"/>
          <w:szCs w:val="24"/>
        </w:rPr>
        <w:instrText xml:space="preserve"> ADDIN ZOTERO_ITEM CSL_CITATION {"citationID":"L4JQSs6y","properties":{"formattedCitation":"(Palansooriya et al., 2020)","plainCitation":"(Palansooriya et al., 2020)","noteIndex":0},"citationItems":[{"id":150,"uris":["http://zotero.org/users/local/RN29J8pR/items/6F4MG2EP"],"itemData":{"id":150,"type":"article-journal","container-title":"Critical Reviews in Environmental Science and Technology","issue":"6","note":"publisher: Taylor &amp; Francis","page":"549–611","source":"Google Scholar","title":"Occurrence of contaminants in drinking water sources and the potential of biochar for water quality improvement: A review","title-short":"Occurrence of contaminants in drinking water sources and the potential of biochar for water quality improvement","volume":"50","author":[{"family":"Palansooriya","given":"Kumuduni Niroshika"},{"family":"Yang","given":"Yi"},{"family":"Tsang","given":"Yiu Fai"},{"family":"Sarkar","given":"Binoy"},{"family":"Hou","given":"Deyi"},{"family":"Cao","given":"Xinde"},{"family":"Meers","given":"Erik"},{"family":"Rinklebe","given":"Jörg"},{"family":"Kim","given":"Ki-Hyun"},{"family":"Ok","given":"Yong Sik"}],"issued":{"date-parts":[["2020"]]}}}],"schema":"https://github.com/citation-style-language/schema/raw/master/csl-citation.json"} </w:instrText>
      </w:r>
      <w:r w:rsidR="00D40B44">
        <w:rPr>
          <w:rFonts w:ascii="Times New Roman" w:hAnsi="Times New Roman" w:cs="Times New Roman"/>
          <w:sz w:val="24"/>
          <w:szCs w:val="24"/>
        </w:rPr>
        <w:fldChar w:fldCharType="separate"/>
      </w:r>
      <w:r w:rsidR="00D40B44" w:rsidRPr="00D40B44">
        <w:rPr>
          <w:rFonts w:ascii="Times New Roman" w:hAnsi="Times New Roman" w:cs="Times New Roman"/>
          <w:sz w:val="24"/>
        </w:rPr>
        <w:t>(Palansooriya et al., 2020)</w:t>
      </w:r>
      <w:r w:rsidR="00D40B44">
        <w:rPr>
          <w:rFonts w:ascii="Times New Roman" w:hAnsi="Times New Roman" w:cs="Times New Roman"/>
          <w:sz w:val="24"/>
          <w:szCs w:val="24"/>
        </w:rPr>
        <w:fldChar w:fldCharType="end"/>
      </w:r>
      <w:r w:rsidR="00620226">
        <w:rPr>
          <w:rFonts w:ascii="Times New Roman" w:hAnsi="Times New Roman" w:cs="Times New Roman"/>
          <w:sz w:val="24"/>
          <w:szCs w:val="24"/>
        </w:rPr>
        <w:t>)</w:t>
      </w:r>
    </w:p>
    <w:p w14:paraId="29A78F6B" w14:textId="26C58776" w:rsidR="00946672" w:rsidRPr="008309E1" w:rsidRDefault="00946672" w:rsidP="00B40CC1">
      <w:pPr>
        <w:jc w:val="both"/>
        <w:rPr>
          <w:rFonts w:ascii="Times New Roman" w:hAnsi="Times New Roman" w:cs="Times New Roman"/>
          <w:b/>
          <w:bCs/>
          <w:sz w:val="24"/>
          <w:szCs w:val="24"/>
        </w:rPr>
      </w:pPr>
    </w:p>
    <w:tbl>
      <w:tblPr>
        <w:tblStyle w:val="TableGrid"/>
        <w:tblW w:w="9214" w:type="dxa"/>
        <w:tblLook w:val="04A0" w:firstRow="1" w:lastRow="0" w:firstColumn="1" w:lastColumn="0" w:noHBand="0" w:noVBand="1"/>
      </w:tblPr>
      <w:tblGrid>
        <w:gridCol w:w="3372"/>
        <w:gridCol w:w="2493"/>
        <w:gridCol w:w="1949"/>
        <w:gridCol w:w="1400"/>
      </w:tblGrid>
      <w:tr w:rsidR="00B87330" w:rsidRPr="008309E1" w14:paraId="62F69BB0" w14:textId="77777777" w:rsidTr="00B87330">
        <w:tc>
          <w:tcPr>
            <w:tcW w:w="9214" w:type="dxa"/>
            <w:gridSpan w:val="4"/>
            <w:tcBorders>
              <w:top w:val="nil"/>
              <w:left w:val="nil"/>
              <w:bottom w:val="single" w:sz="4" w:space="0" w:color="auto"/>
              <w:right w:val="nil"/>
            </w:tcBorders>
            <w:vAlign w:val="center"/>
          </w:tcPr>
          <w:p w14:paraId="07C9C77C" w14:textId="012D1FB8" w:rsidR="00B87330" w:rsidRPr="00B87330" w:rsidRDefault="00B87330" w:rsidP="002D3E7B">
            <w:pPr>
              <w:jc w:val="both"/>
              <w:rPr>
                <w:rFonts w:ascii="Times New Roman" w:hAnsi="Times New Roman" w:cs="Times New Roman"/>
                <w:sz w:val="24"/>
                <w:szCs w:val="24"/>
              </w:rPr>
            </w:pPr>
            <w:r>
              <w:rPr>
                <w:rFonts w:ascii="Times New Roman" w:hAnsi="Times New Roman" w:cs="Times New Roman"/>
                <w:b/>
                <w:bCs/>
                <w:sz w:val="24"/>
                <w:szCs w:val="24"/>
              </w:rPr>
              <w:t>Table 2. Rem</w:t>
            </w:r>
            <w:r w:rsidR="00D40B44">
              <w:rPr>
                <w:rFonts w:ascii="Times New Roman" w:hAnsi="Times New Roman" w:cs="Times New Roman"/>
                <w:b/>
                <w:bCs/>
                <w:sz w:val="24"/>
                <w:szCs w:val="24"/>
              </w:rPr>
              <w:t>ediation</w:t>
            </w:r>
            <w:r>
              <w:rPr>
                <w:rFonts w:ascii="Times New Roman" w:hAnsi="Times New Roman" w:cs="Times New Roman"/>
                <w:b/>
                <w:bCs/>
                <w:sz w:val="24"/>
                <w:szCs w:val="24"/>
              </w:rPr>
              <w:t xml:space="preserve"> of Emerging Contaminants from </w:t>
            </w:r>
            <w:r w:rsidR="00D40B44">
              <w:rPr>
                <w:rFonts w:ascii="Times New Roman" w:hAnsi="Times New Roman" w:cs="Times New Roman"/>
                <w:b/>
                <w:bCs/>
                <w:sz w:val="24"/>
                <w:szCs w:val="24"/>
              </w:rPr>
              <w:t xml:space="preserve">water </w:t>
            </w:r>
            <w:r>
              <w:rPr>
                <w:rFonts w:ascii="Times New Roman" w:hAnsi="Times New Roman" w:cs="Times New Roman"/>
                <w:b/>
                <w:bCs/>
                <w:sz w:val="24"/>
                <w:szCs w:val="24"/>
              </w:rPr>
              <w:t xml:space="preserve">using biochar </w:t>
            </w:r>
            <w:r>
              <w:rPr>
                <w:rFonts w:ascii="Times New Roman" w:hAnsi="Times New Roman" w:cs="Times New Roman"/>
                <w:sz w:val="24"/>
                <w:szCs w:val="24"/>
              </w:rPr>
              <w:t>(Produced from</w:t>
            </w:r>
            <w:r w:rsidR="00D40B44">
              <w:rPr>
                <w:rFonts w:ascii="Times New Roman" w:hAnsi="Times New Roman" w:cs="Times New Roman"/>
                <w:sz w:val="24"/>
                <w:szCs w:val="24"/>
              </w:rPr>
              <w:t xml:space="preserve"> </w:t>
            </w:r>
            <w:r w:rsidR="00D40B44">
              <w:rPr>
                <w:rFonts w:ascii="Times New Roman" w:hAnsi="Times New Roman" w:cs="Times New Roman"/>
                <w:sz w:val="24"/>
                <w:szCs w:val="24"/>
              </w:rPr>
              <w:fldChar w:fldCharType="begin"/>
            </w:r>
            <w:r w:rsidR="00D40B44">
              <w:rPr>
                <w:rFonts w:ascii="Times New Roman" w:hAnsi="Times New Roman" w:cs="Times New Roman"/>
                <w:sz w:val="24"/>
                <w:szCs w:val="24"/>
              </w:rPr>
              <w:instrText xml:space="preserve"> ADDIN ZOTERO_ITEM CSL_CITATION {"citationID":"n8INVeUu","properties":{"formattedCitation":"(Cheng et al., 2021)","plainCitation":"(Cheng et al., 2021)","noteIndex":0},"citationItems":[{"id":120,"uris":["http://zotero.org/users/local/RN29J8pR/items/9LRQ65Y4"],"itemData":{"id":120,"type":"article-journal","container-title":"Environmental Pollution","note":"publisher: Elsevier","page":"116448","source":"Google Scholar","title":"Adsorption of emerging contaminants from water and wastewater by modified biochar: A review","title-short":"Adsorption of emerging contaminants from water and wastewater by modified biochar","volume":"273","author":[{"family":"Cheng","given":"Ning"},{"family":"Wang","given":"Bing"},{"family":"Wu","given":"Pan"},{"family":"Lee","given":"Xinqing"},{"family":"Xing","given":"Ying"},{"family":"Chen","given":"Miao"},{"family":"Gao","given":"Bin"}],"issued":{"date-parts":[["2021"]]}}}],"schema":"https://github.com/citation-style-language/schema/raw/master/csl-citation.json"} </w:instrText>
            </w:r>
            <w:r w:rsidR="00D40B44">
              <w:rPr>
                <w:rFonts w:ascii="Times New Roman" w:hAnsi="Times New Roman" w:cs="Times New Roman"/>
                <w:sz w:val="24"/>
                <w:szCs w:val="24"/>
              </w:rPr>
              <w:fldChar w:fldCharType="separate"/>
            </w:r>
            <w:r w:rsidR="00D40B44" w:rsidRPr="00D40B44">
              <w:rPr>
                <w:rFonts w:ascii="Times New Roman" w:hAnsi="Times New Roman" w:cs="Times New Roman"/>
                <w:sz w:val="24"/>
              </w:rPr>
              <w:t>(Cheng et al., 2021)</w:t>
            </w:r>
            <w:r w:rsidR="00D40B44">
              <w:rPr>
                <w:rFonts w:ascii="Times New Roman" w:hAnsi="Times New Roman" w:cs="Times New Roman"/>
                <w:sz w:val="24"/>
                <w:szCs w:val="24"/>
              </w:rPr>
              <w:fldChar w:fldCharType="end"/>
            </w:r>
            <w:r>
              <w:rPr>
                <w:rFonts w:ascii="Times New Roman" w:hAnsi="Times New Roman" w:cs="Times New Roman"/>
                <w:sz w:val="24"/>
                <w:szCs w:val="24"/>
              </w:rPr>
              <w:t>)</w:t>
            </w:r>
          </w:p>
        </w:tc>
      </w:tr>
      <w:tr w:rsidR="00712748" w:rsidRPr="008309E1" w14:paraId="6B1D3EB4" w14:textId="77777777" w:rsidTr="00856AC3">
        <w:tc>
          <w:tcPr>
            <w:tcW w:w="3372" w:type="dxa"/>
            <w:tcBorders>
              <w:left w:val="nil"/>
              <w:bottom w:val="single" w:sz="4" w:space="0" w:color="auto"/>
              <w:right w:val="nil"/>
            </w:tcBorders>
            <w:vAlign w:val="center"/>
          </w:tcPr>
          <w:p w14:paraId="33183A81" w14:textId="215F4E33" w:rsidR="00712748" w:rsidRPr="008309E1" w:rsidRDefault="00712748" w:rsidP="002C1ED6">
            <w:pPr>
              <w:jc w:val="center"/>
              <w:rPr>
                <w:rFonts w:ascii="Times New Roman" w:hAnsi="Times New Roman" w:cs="Times New Roman"/>
                <w:b/>
                <w:bCs/>
                <w:sz w:val="24"/>
                <w:szCs w:val="24"/>
              </w:rPr>
            </w:pPr>
            <w:r w:rsidRPr="008309E1">
              <w:rPr>
                <w:rFonts w:ascii="Times New Roman" w:hAnsi="Times New Roman" w:cs="Times New Roman"/>
                <w:b/>
                <w:bCs/>
                <w:sz w:val="24"/>
                <w:szCs w:val="24"/>
              </w:rPr>
              <w:t>Biochar feedstock, Pyrolysis temp. (</w:t>
            </w:r>
            <w:r w:rsidRPr="008309E1">
              <w:rPr>
                <w:rFonts w:ascii="Times New Roman" w:hAnsi="Times New Roman" w:cs="Times New Roman"/>
                <w:sz w:val="24"/>
                <w:szCs w:val="24"/>
              </w:rPr>
              <w:t>°C)</w:t>
            </w:r>
            <w:r w:rsidRPr="008309E1">
              <w:rPr>
                <w:rFonts w:ascii="Times New Roman" w:hAnsi="Times New Roman" w:cs="Times New Roman"/>
                <w:b/>
                <w:bCs/>
                <w:sz w:val="24"/>
                <w:szCs w:val="24"/>
              </w:rPr>
              <w:t>, Duration</w:t>
            </w:r>
          </w:p>
        </w:tc>
        <w:tc>
          <w:tcPr>
            <w:tcW w:w="2493" w:type="dxa"/>
            <w:tcBorders>
              <w:left w:val="nil"/>
              <w:bottom w:val="single" w:sz="4" w:space="0" w:color="auto"/>
              <w:right w:val="nil"/>
            </w:tcBorders>
            <w:vAlign w:val="center"/>
          </w:tcPr>
          <w:p w14:paraId="438939CF" w14:textId="2A992997" w:rsidR="00712748" w:rsidRPr="008309E1" w:rsidRDefault="00712748" w:rsidP="002C1ED6">
            <w:pPr>
              <w:jc w:val="center"/>
              <w:rPr>
                <w:rFonts w:ascii="Times New Roman" w:hAnsi="Times New Roman" w:cs="Times New Roman"/>
                <w:b/>
                <w:bCs/>
                <w:sz w:val="24"/>
                <w:szCs w:val="24"/>
              </w:rPr>
            </w:pPr>
            <w:r w:rsidRPr="008309E1">
              <w:rPr>
                <w:rFonts w:ascii="Times New Roman" w:hAnsi="Times New Roman" w:cs="Times New Roman"/>
                <w:b/>
                <w:bCs/>
                <w:sz w:val="24"/>
                <w:szCs w:val="24"/>
              </w:rPr>
              <w:t>BC Treatment</w:t>
            </w:r>
          </w:p>
        </w:tc>
        <w:tc>
          <w:tcPr>
            <w:tcW w:w="1949" w:type="dxa"/>
            <w:tcBorders>
              <w:left w:val="nil"/>
              <w:bottom w:val="single" w:sz="4" w:space="0" w:color="auto"/>
              <w:right w:val="nil"/>
            </w:tcBorders>
            <w:vAlign w:val="center"/>
          </w:tcPr>
          <w:p w14:paraId="027B96F7" w14:textId="1F47B402" w:rsidR="00712748" w:rsidRPr="008309E1" w:rsidRDefault="00856AC3" w:rsidP="002C1ED6">
            <w:pPr>
              <w:jc w:val="center"/>
              <w:rPr>
                <w:rFonts w:ascii="Times New Roman" w:hAnsi="Times New Roman" w:cs="Times New Roman"/>
                <w:b/>
                <w:bCs/>
                <w:sz w:val="24"/>
                <w:szCs w:val="24"/>
              </w:rPr>
            </w:pPr>
            <w:r>
              <w:rPr>
                <w:rFonts w:ascii="Times New Roman" w:hAnsi="Times New Roman" w:cs="Times New Roman"/>
                <w:b/>
                <w:bCs/>
                <w:sz w:val="24"/>
                <w:szCs w:val="24"/>
              </w:rPr>
              <w:t xml:space="preserve">Emerging </w:t>
            </w:r>
            <w:r w:rsidR="00712748" w:rsidRPr="008309E1">
              <w:rPr>
                <w:rFonts w:ascii="Times New Roman" w:hAnsi="Times New Roman" w:cs="Times New Roman"/>
                <w:b/>
                <w:bCs/>
                <w:sz w:val="24"/>
                <w:szCs w:val="24"/>
              </w:rPr>
              <w:t>Contaminant</w:t>
            </w:r>
          </w:p>
        </w:tc>
        <w:tc>
          <w:tcPr>
            <w:tcW w:w="1400" w:type="dxa"/>
            <w:tcBorders>
              <w:left w:val="nil"/>
              <w:bottom w:val="single" w:sz="4" w:space="0" w:color="auto"/>
              <w:right w:val="nil"/>
            </w:tcBorders>
            <w:vAlign w:val="center"/>
          </w:tcPr>
          <w:p w14:paraId="77574C76" w14:textId="456488C8" w:rsidR="00712748" w:rsidRPr="008309E1" w:rsidRDefault="00712748" w:rsidP="002C1ED6">
            <w:pPr>
              <w:jc w:val="center"/>
              <w:rPr>
                <w:rFonts w:ascii="Times New Roman" w:hAnsi="Times New Roman" w:cs="Times New Roman"/>
                <w:b/>
                <w:bCs/>
                <w:sz w:val="24"/>
                <w:szCs w:val="24"/>
              </w:rPr>
            </w:pPr>
            <w:r w:rsidRPr="008309E1">
              <w:rPr>
                <w:rFonts w:ascii="Times New Roman" w:hAnsi="Times New Roman" w:cs="Times New Roman"/>
                <w:b/>
                <w:bCs/>
                <w:sz w:val="24"/>
                <w:szCs w:val="24"/>
              </w:rPr>
              <w:t>Removal efficiency (%)</w:t>
            </w:r>
          </w:p>
        </w:tc>
      </w:tr>
      <w:tr w:rsidR="007D106C" w:rsidRPr="008309E1" w14:paraId="5C328854" w14:textId="77777777" w:rsidTr="00856AC3">
        <w:tc>
          <w:tcPr>
            <w:tcW w:w="3372" w:type="dxa"/>
            <w:tcBorders>
              <w:left w:val="nil"/>
              <w:bottom w:val="nil"/>
              <w:right w:val="nil"/>
            </w:tcBorders>
            <w:vAlign w:val="center"/>
          </w:tcPr>
          <w:p w14:paraId="16A5CD6C" w14:textId="5F3049EE" w:rsidR="007D106C" w:rsidRPr="008309E1" w:rsidRDefault="007D106C" w:rsidP="007D106C">
            <w:pPr>
              <w:jc w:val="center"/>
              <w:rPr>
                <w:rFonts w:ascii="Times New Roman" w:hAnsi="Times New Roman" w:cs="Times New Roman"/>
                <w:b/>
                <w:bCs/>
                <w:sz w:val="24"/>
                <w:szCs w:val="24"/>
              </w:rPr>
            </w:pPr>
            <w:r w:rsidRPr="008309E1">
              <w:rPr>
                <w:rFonts w:ascii="Times New Roman" w:hAnsi="Times New Roman" w:cs="Times New Roman"/>
                <w:sz w:val="24"/>
                <w:szCs w:val="24"/>
              </w:rPr>
              <w:t>Pinewood, 425</w:t>
            </w:r>
          </w:p>
        </w:tc>
        <w:tc>
          <w:tcPr>
            <w:tcW w:w="2493" w:type="dxa"/>
            <w:tcBorders>
              <w:left w:val="nil"/>
              <w:bottom w:val="nil"/>
              <w:right w:val="nil"/>
            </w:tcBorders>
            <w:vAlign w:val="center"/>
          </w:tcPr>
          <w:p w14:paraId="71C67435" w14:textId="5A9108ED" w:rsidR="007D106C" w:rsidRPr="008309E1" w:rsidRDefault="007D106C" w:rsidP="007D106C">
            <w:pPr>
              <w:jc w:val="center"/>
              <w:rPr>
                <w:rFonts w:ascii="Times New Roman" w:hAnsi="Times New Roman" w:cs="Times New Roman"/>
                <w:b/>
                <w:bCs/>
                <w:sz w:val="24"/>
                <w:szCs w:val="24"/>
              </w:rPr>
            </w:pPr>
            <w:r w:rsidRPr="008309E1">
              <w:rPr>
                <w:rFonts w:ascii="Times New Roman" w:hAnsi="Times New Roman" w:cs="Times New Roman"/>
                <w:sz w:val="24"/>
                <w:szCs w:val="24"/>
              </w:rPr>
              <w:t>Original BC</w:t>
            </w:r>
          </w:p>
        </w:tc>
        <w:tc>
          <w:tcPr>
            <w:tcW w:w="1949" w:type="dxa"/>
            <w:tcBorders>
              <w:left w:val="nil"/>
              <w:bottom w:val="nil"/>
              <w:right w:val="nil"/>
            </w:tcBorders>
            <w:vAlign w:val="center"/>
          </w:tcPr>
          <w:p w14:paraId="65651C7F" w14:textId="0910414B" w:rsidR="007D106C" w:rsidRPr="008309E1" w:rsidRDefault="007D106C" w:rsidP="007D106C">
            <w:pPr>
              <w:jc w:val="center"/>
              <w:rPr>
                <w:rFonts w:ascii="Times New Roman" w:hAnsi="Times New Roman" w:cs="Times New Roman"/>
                <w:b/>
                <w:bCs/>
                <w:sz w:val="24"/>
                <w:szCs w:val="24"/>
              </w:rPr>
            </w:pPr>
            <w:r w:rsidRPr="008309E1">
              <w:rPr>
                <w:rFonts w:ascii="Times New Roman" w:hAnsi="Times New Roman" w:cs="Times New Roman"/>
                <w:sz w:val="24"/>
                <w:szCs w:val="24"/>
              </w:rPr>
              <w:t>Ibuprofen</w:t>
            </w:r>
          </w:p>
        </w:tc>
        <w:tc>
          <w:tcPr>
            <w:tcW w:w="1400" w:type="dxa"/>
            <w:tcBorders>
              <w:left w:val="nil"/>
              <w:bottom w:val="nil"/>
              <w:right w:val="nil"/>
            </w:tcBorders>
            <w:vAlign w:val="center"/>
          </w:tcPr>
          <w:p w14:paraId="73032F17" w14:textId="4FA5A1E0" w:rsidR="007D106C" w:rsidRPr="008309E1" w:rsidRDefault="007D106C" w:rsidP="007D106C">
            <w:pPr>
              <w:jc w:val="center"/>
              <w:rPr>
                <w:rFonts w:ascii="Times New Roman" w:hAnsi="Times New Roman" w:cs="Times New Roman"/>
                <w:b/>
                <w:bCs/>
                <w:sz w:val="24"/>
                <w:szCs w:val="24"/>
              </w:rPr>
            </w:pPr>
            <w:r w:rsidRPr="008309E1">
              <w:rPr>
                <w:rFonts w:ascii="Times New Roman" w:hAnsi="Times New Roman" w:cs="Times New Roman"/>
                <w:sz w:val="24"/>
                <w:szCs w:val="24"/>
              </w:rPr>
              <w:t>74</w:t>
            </w:r>
          </w:p>
        </w:tc>
      </w:tr>
      <w:tr w:rsidR="00712748" w:rsidRPr="008309E1" w14:paraId="27FC9F57" w14:textId="77777777" w:rsidTr="00856AC3">
        <w:tc>
          <w:tcPr>
            <w:tcW w:w="3372" w:type="dxa"/>
            <w:tcBorders>
              <w:top w:val="nil"/>
              <w:left w:val="nil"/>
              <w:bottom w:val="nil"/>
              <w:right w:val="nil"/>
            </w:tcBorders>
            <w:vAlign w:val="center"/>
          </w:tcPr>
          <w:p w14:paraId="7F3EFDB8" w14:textId="603FAB63"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Coffee grounds, 250</w:t>
            </w:r>
          </w:p>
        </w:tc>
        <w:tc>
          <w:tcPr>
            <w:tcW w:w="2493" w:type="dxa"/>
            <w:tcBorders>
              <w:top w:val="nil"/>
              <w:left w:val="nil"/>
              <w:bottom w:val="nil"/>
              <w:right w:val="nil"/>
            </w:tcBorders>
            <w:vAlign w:val="center"/>
          </w:tcPr>
          <w:p w14:paraId="2E987ED2" w14:textId="265D6F06"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Magnetite</w:t>
            </w:r>
          </w:p>
        </w:tc>
        <w:tc>
          <w:tcPr>
            <w:tcW w:w="1949" w:type="dxa"/>
            <w:tcBorders>
              <w:top w:val="nil"/>
              <w:left w:val="nil"/>
              <w:bottom w:val="nil"/>
              <w:right w:val="nil"/>
            </w:tcBorders>
            <w:vAlign w:val="center"/>
          </w:tcPr>
          <w:p w14:paraId="2B46053F" w14:textId="0C37E0F4"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Tetracycline</w:t>
            </w:r>
          </w:p>
        </w:tc>
        <w:tc>
          <w:tcPr>
            <w:tcW w:w="1400" w:type="dxa"/>
            <w:tcBorders>
              <w:top w:val="nil"/>
              <w:left w:val="nil"/>
              <w:bottom w:val="nil"/>
              <w:right w:val="nil"/>
            </w:tcBorders>
            <w:vAlign w:val="center"/>
          </w:tcPr>
          <w:p w14:paraId="38441C40" w14:textId="440607CE"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96</w:t>
            </w:r>
          </w:p>
        </w:tc>
      </w:tr>
      <w:tr w:rsidR="00712748" w:rsidRPr="008309E1" w14:paraId="1E6B55FF" w14:textId="77777777" w:rsidTr="00856AC3">
        <w:tc>
          <w:tcPr>
            <w:tcW w:w="3372" w:type="dxa"/>
            <w:tcBorders>
              <w:top w:val="nil"/>
              <w:left w:val="nil"/>
              <w:bottom w:val="nil"/>
              <w:right w:val="nil"/>
            </w:tcBorders>
            <w:vAlign w:val="center"/>
          </w:tcPr>
          <w:p w14:paraId="48C1CBFA" w14:textId="44C8E8B2"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Shredded cotton stalks, 350</w:t>
            </w:r>
          </w:p>
        </w:tc>
        <w:tc>
          <w:tcPr>
            <w:tcW w:w="2493" w:type="dxa"/>
            <w:tcBorders>
              <w:top w:val="nil"/>
              <w:left w:val="nil"/>
              <w:bottom w:val="nil"/>
              <w:right w:val="nil"/>
            </w:tcBorders>
            <w:vAlign w:val="center"/>
          </w:tcPr>
          <w:p w14:paraId="4DBB1CFF" w14:textId="68E56939" w:rsidR="00712748" w:rsidRPr="00712748" w:rsidRDefault="00712748" w:rsidP="002C1ED6">
            <w:pPr>
              <w:jc w:val="cente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p>
        </w:tc>
        <w:tc>
          <w:tcPr>
            <w:tcW w:w="1949" w:type="dxa"/>
            <w:tcBorders>
              <w:top w:val="nil"/>
              <w:left w:val="nil"/>
              <w:bottom w:val="nil"/>
              <w:right w:val="nil"/>
            </w:tcBorders>
            <w:vAlign w:val="center"/>
          </w:tcPr>
          <w:p w14:paraId="1E54410C" w14:textId="01D19F11"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Sulfadimethoxine</w:t>
            </w:r>
          </w:p>
        </w:tc>
        <w:tc>
          <w:tcPr>
            <w:tcW w:w="1400" w:type="dxa"/>
            <w:tcBorders>
              <w:top w:val="nil"/>
              <w:left w:val="nil"/>
              <w:bottom w:val="nil"/>
              <w:right w:val="nil"/>
            </w:tcBorders>
            <w:vAlign w:val="center"/>
          </w:tcPr>
          <w:p w14:paraId="21503E1B" w14:textId="0513A60F"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71</w:t>
            </w:r>
          </w:p>
        </w:tc>
      </w:tr>
      <w:tr w:rsidR="00712748" w:rsidRPr="008309E1" w14:paraId="783FFD1D" w14:textId="77777777" w:rsidTr="00856AC3">
        <w:tc>
          <w:tcPr>
            <w:tcW w:w="3372" w:type="dxa"/>
            <w:tcBorders>
              <w:top w:val="nil"/>
              <w:left w:val="nil"/>
              <w:bottom w:val="nil"/>
              <w:right w:val="nil"/>
            </w:tcBorders>
            <w:vAlign w:val="center"/>
          </w:tcPr>
          <w:p w14:paraId="6C4E06E2" w14:textId="51D0BD46"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lastRenderedPageBreak/>
              <w:t>Reed straw, 500</w:t>
            </w:r>
          </w:p>
        </w:tc>
        <w:tc>
          <w:tcPr>
            <w:tcW w:w="2493" w:type="dxa"/>
            <w:tcBorders>
              <w:top w:val="nil"/>
              <w:left w:val="nil"/>
              <w:bottom w:val="nil"/>
              <w:right w:val="nil"/>
            </w:tcBorders>
            <w:vAlign w:val="center"/>
          </w:tcPr>
          <w:p w14:paraId="086B0437" w14:textId="199FFC2E" w:rsidR="00712748" w:rsidRPr="00712748" w:rsidRDefault="00712748" w:rsidP="002C1ED6">
            <w:pPr>
              <w:jc w:val="center"/>
              <w:rPr>
                <w:rFonts w:ascii="Times New Roman" w:hAnsi="Times New Roman" w:cs="Times New Roman"/>
                <w:sz w:val="24"/>
                <w:szCs w:val="24"/>
                <w:vertAlign w:val="subscript"/>
              </w:rPr>
            </w:pPr>
            <w:r>
              <w:rPr>
                <w:rFonts w:ascii="Times New Roman" w:hAnsi="Times New Roman" w:cs="Times New Roman"/>
                <w:sz w:val="24"/>
                <w:szCs w:val="24"/>
              </w:rPr>
              <w:t>Zn-TiO</w:t>
            </w:r>
            <w:r>
              <w:rPr>
                <w:rFonts w:ascii="Times New Roman" w:hAnsi="Times New Roman" w:cs="Times New Roman"/>
                <w:sz w:val="24"/>
                <w:szCs w:val="24"/>
                <w:vertAlign w:val="subscript"/>
              </w:rPr>
              <w:t>2</w:t>
            </w:r>
          </w:p>
        </w:tc>
        <w:tc>
          <w:tcPr>
            <w:tcW w:w="1949" w:type="dxa"/>
            <w:tcBorders>
              <w:top w:val="nil"/>
              <w:left w:val="nil"/>
              <w:bottom w:val="nil"/>
              <w:right w:val="nil"/>
            </w:tcBorders>
            <w:vAlign w:val="center"/>
          </w:tcPr>
          <w:p w14:paraId="0C8D6C0E" w14:textId="66DE3A82"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Sulfamethoxazole</w:t>
            </w:r>
          </w:p>
        </w:tc>
        <w:tc>
          <w:tcPr>
            <w:tcW w:w="1400" w:type="dxa"/>
            <w:tcBorders>
              <w:top w:val="nil"/>
              <w:left w:val="nil"/>
              <w:bottom w:val="nil"/>
              <w:right w:val="nil"/>
            </w:tcBorders>
            <w:vAlign w:val="center"/>
          </w:tcPr>
          <w:p w14:paraId="2876FFCC" w14:textId="20A7C8E9"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81.21</w:t>
            </w:r>
          </w:p>
        </w:tc>
      </w:tr>
      <w:tr w:rsidR="00712748" w:rsidRPr="008309E1" w14:paraId="198E75D0" w14:textId="77777777" w:rsidTr="00856AC3">
        <w:tc>
          <w:tcPr>
            <w:tcW w:w="3372" w:type="dxa"/>
            <w:tcBorders>
              <w:top w:val="nil"/>
              <w:left w:val="nil"/>
              <w:bottom w:val="nil"/>
              <w:right w:val="nil"/>
            </w:tcBorders>
            <w:vAlign w:val="center"/>
          </w:tcPr>
          <w:p w14:paraId="71A5005F" w14:textId="54686C09"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Cassava, 500</w:t>
            </w:r>
          </w:p>
        </w:tc>
        <w:tc>
          <w:tcPr>
            <w:tcW w:w="2493" w:type="dxa"/>
            <w:tcBorders>
              <w:top w:val="nil"/>
              <w:left w:val="nil"/>
              <w:bottom w:val="nil"/>
              <w:right w:val="nil"/>
            </w:tcBorders>
            <w:vAlign w:val="center"/>
          </w:tcPr>
          <w:p w14:paraId="620C3DB0" w14:textId="31313830"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KOH</w:t>
            </w:r>
          </w:p>
        </w:tc>
        <w:tc>
          <w:tcPr>
            <w:tcW w:w="1949" w:type="dxa"/>
            <w:tcBorders>
              <w:top w:val="nil"/>
              <w:left w:val="nil"/>
              <w:bottom w:val="nil"/>
              <w:right w:val="nil"/>
            </w:tcBorders>
            <w:vAlign w:val="center"/>
          </w:tcPr>
          <w:p w14:paraId="0AA7687A" w14:textId="0E77ABBA"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Norfloxacin</w:t>
            </w:r>
          </w:p>
        </w:tc>
        <w:tc>
          <w:tcPr>
            <w:tcW w:w="1400" w:type="dxa"/>
            <w:tcBorders>
              <w:top w:val="nil"/>
              <w:left w:val="nil"/>
              <w:bottom w:val="nil"/>
              <w:right w:val="nil"/>
            </w:tcBorders>
            <w:vAlign w:val="center"/>
          </w:tcPr>
          <w:p w14:paraId="535FB423" w14:textId="5D7748E5"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86.8-96.5</w:t>
            </w:r>
          </w:p>
        </w:tc>
      </w:tr>
      <w:tr w:rsidR="00712748" w:rsidRPr="008309E1" w14:paraId="142AB957" w14:textId="77777777" w:rsidTr="00856AC3">
        <w:tc>
          <w:tcPr>
            <w:tcW w:w="3372" w:type="dxa"/>
            <w:tcBorders>
              <w:top w:val="nil"/>
              <w:left w:val="nil"/>
              <w:bottom w:val="nil"/>
              <w:right w:val="nil"/>
            </w:tcBorders>
            <w:vAlign w:val="center"/>
          </w:tcPr>
          <w:p w14:paraId="777516CB" w14:textId="62FE8659"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Peanut shells, 450</w:t>
            </w:r>
          </w:p>
        </w:tc>
        <w:tc>
          <w:tcPr>
            <w:tcW w:w="2493" w:type="dxa"/>
            <w:tcBorders>
              <w:top w:val="nil"/>
              <w:left w:val="nil"/>
              <w:bottom w:val="nil"/>
              <w:right w:val="nil"/>
            </w:tcBorders>
            <w:vAlign w:val="center"/>
          </w:tcPr>
          <w:p w14:paraId="61F861DB" w14:textId="00D4C01D" w:rsidR="00712748" w:rsidRPr="00712748" w:rsidRDefault="00712748" w:rsidP="002C1ED6">
            <w:pPr>
              <w:jc w:val="center"/>
              <w:rPr>
                <w:rFonts w:ascii="Times New Roman" w:hAnsi="Times New Roman" w:cs="Times New Roman"/>
                <w:sz w:val="24"/>
                <w:szCs w:val="24"/>
                <w:vertAlign w:val="subscript"/>
              </w:rPr>
            </w:pPr>
            <w:r>
              <w:rPr>
                <w:rFonts w:ascii="Times New Roman" w:hAnsi="Times New Roman" w:cs="Times New Roman"/>
                <w:sz w:val="24"/>
                <w:szCs w:val="24"/>
              </w:rPr>
              <w:t>CuNO</w:t>
            </w:r>
            <w:r>
              <w:rPr>
                <w:rFonts w:ascii="Times New Roman" w:hAnsi="Times New Roman" w:cs="Times New Roman"/>
                <w:sz w:val="24"/>
                <w:szCs w:val="24"/>
                <w:vertAlign w:val="subscript"/>
              </w:rPr>
              <w:t>3</w:t>
            </w:r>
          </w:p>
        </w:tc>
        <w:tc>
          <w:tcPr>
            <w:tcW w:w="1949" w:type="dxa"/>
            <w:tcBorders>
              <w:top w:val="nil"/>
              <w:left w:val="nil"/>
              <w:bottom w:val="nil"/>
              <w:right w:val="nil"/>
            </w:tcBorders>
            <w:vAlign w:val="center"/>
          </w:tcPr>
          <w:p w14:paraId="10CEEEFF" w14:textId="50CA4D50"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Doxycycline</w:t>
            </w:r>
          </w:p>
        </w:tc>
        <w:tc>
          <w:tcPr>
            <w:tcW w:w="1400" w:type="dxa"/>
            <w:tcBorders>
              <w:top w:val="nil"/>
              <w:left w:val="nil"/>
              <w:bottom w:val="nil"/>
              <w:right w:val="nil"/>
            </w:tcBorders>
            <w:vAlign w:val="center"/>
          </w:tcPr>
          <w:p w14:paraId="6DB35758" w14:textId="42ABDF12" w:rsidR="00712748" w:rsidRPr="00712748" w:rsidRDefault="00712748" w:rsidP="002C1ED6">
            <w:pPr>
              <w:jc w:val="center"/>
              <w:rPr>
                <w:rFonts w:ascii="Times New Roman" w:hAnsi="Times New Roman" w:cs="Times New Roman"/>
                <w:sz w:val="24"/>
                <w:szCs w:val="24"/>
              </w:rPr>
            </w:pPr>
            <w:r>
              <w:rPr>
                <w:rFonts w:ascii="Times New Roman" w:hAnsi="Times New Roman" w:cs="Times New Roman"/>
                <w:sz w:val="24"/>
                <w:szCs w:val="24"/>
              </w:rPr>
              <w:t>93.22</w:t>
            </w:r>
          </w:p>
        </w:tc>
      </w:tr>
      <w:tr w:rsidR="00712748" w:rsidRPr="008309E1" w14:paraId="6CB2C04D" w14:textId="77777777" w:rsidTr="00856AC3">
        <w:tc>
          <w:tcPr>
            <w:tcW w:w="3372" w:type="dxa"/>
            <w:tcBorders>
              <w:top w:val="nil"/>
              <w:left w:val="nil"/>
              <w:bottom w:val="nil"/>
              <w:right w:val="nil"/>
            </w:tcBorders>
            <w:vAlign w:val="center"/>
          </w:tcPr>
          <w:p w14:paraId="75CBEF4E" w14:textId="6E20C6E0" w:rsidR="00712748" w:rsidRPr="00712748" w:rsidRDefault="007D106C" w:rsidP="002C1ED6">
            <w:pPr>
              <w:jc w:val="center"/>
              <w:rPr>
                <w:rFonts w:ascii="Times New Roman" w:hAnsi="Times New Roman" w:cs="Times New Roman"/>
                <w:sz w:val="24"/>
                <w:szCs w:val="24"/>
              </w:rPr>
            </w:pPr>
            <w:r>
              <w:rPr>
                <w:rFonts w:ascii="Times New Roman" w:hAnsi="Times New Roman" w:cs="Times New Roman"/>
                <w:sz w:val="24"/>
                <w:szCs w:val="24"/>
              </w:rPr>
              <w:t>Sawdust, 500</w:t>
            </w:r>
          </w:p>
        </w:tc>
        <w:tc>
          <w:tcPr>
            <w:tcW w:w="2493" w:type="dxa"/>
            <w:tcBorders>
              <w:top w:val="nil"/>
              <w:left w:val="nil"/>
              <w:bottom w:val="nil"/>
              <w:right w:val="nil"/>
            </w:tcBorders>
            <w:vAlign w:val="center"/>
          </w:tcPr>
          <w:p w14:paraId="2BA88A82" w14:textId="6AD8E840" w:rsidR="00712748" w:rsidRPr="00712748" w:rsidRDefault="007D106C" w:rsidP="002C1ED6">
            <w:pPr>
              <w:jc w:val="center"/>
              <w:rPr>
                <w:rFonts w:ascii="Times New Roman" w:hAnsi="Times New Roman" w:cs="Times New Roman"/>
                <w:sz w:val="24"/>
                <w:szCs w:val="24"/>
              </w:rPr>
            </w:pPr>
            <w:r>
              <w:rPr>
                <w:rFonts w:ascii="Times New Roman" w:hAnsi="Times New Roman" w:cs="Times New Roman"/>
                <w:sz w:val="24"/>
                <w:szCs w:val="24"/>
              </w:rPr>
              <w:t>Co/Fe</w:t>
            </w:r>
          </w:p>
        </w:tc>
        <w:tc>
          <w:tcPr>
            <w:tcW w:w="1949" w:type="dxa"/>
            <w:tcBorders>
              <w:top w:val="nil"/>
              <w:left w:val="nil"/>
              <w:bottom w:val="nil"/>
              <w:right w:val="nil"/>
            </w:tcBorders>
            <w:vAlign w:val="center"/>
          </w:tcPr>
          <w:p w14:paraId="7BD66AC6" w14:textId="6A1C928F" w:rsidR="00712748" w:rsidRPr="00712748" w:rsidRDefault="007D106C" w:rsidP="002C1ED6">
            <w:pPr>
              <w:jc w:val="center"/>
              <w:rPr>
                <w:rFonts w:ascii="Times New Roman" w:hAnsi="Times New Roman" w:cs="Times New Roman"/>
                <w:sz w:val="24"/>
                <w:szCs w:val="24"/>
              </w:rPr>
            </w:pPr>
            <w:r>
              <w:rPr>
                <w:rFonts w:ascii="Times New Roman" w:hAnsi="Times New Roman" w:cs="Times New Roman"/>
                <w:sz w:val="24"/>
                <w:szCs w:val="24"/>
              </w:rPr>
              <w:t>Cefotaxime</w:t>
            </w:r>
          </w:p>
        </w:tc>
        <w:tc>
          <w:tcPr>
            <w:tcW w:w="1400" w:type="dxa"/>
            <w:tcBorders>
              <w:top w:val="nil"/>
              <w:left w:val="nil"/>
              <w:bottom w:val="nil"/>
              <w:right w:val="nil"/>
            </w:tcBorders>
            <w:vAlign w:val="center"/>
          </w:tcPr>
          <w:p w14:paraId="6BCB2E0E" w14:textId="4DEE4EA5" w:rsidR="00712748" w:rsidRPr="00712748" w:rsidRDefault="007D106C" w:rsidP="002C1ED6">
            <w:pPr>
              <w:jc w:val="center"/>
              <w:rPr>
                <w:rFonts w:ascii="Times New Roman" w:hAnsi="Times New Roman" w:cs="Times New Roman"/>
                <w:sz w:val="24"/>
                <w:szCs w:val="24"/>
              </w:rPr>
            </w:pPr>
            <w:r>
              <w:rPr>
                <w:rFonts w:ascii="Times New Roman" w:hAnsi="Times New Roman" w:cs="Times New Roman"/>
                <w:sz w:val="24"/>
                <w:szCs w:val="24"/>
              </w:rPr>
              <w:t>99.23</w:t>
            </w:r>
          </w:p>
        </w:tc>
      </w:tr>
      <w:tr w:rsidR="00EC52EF" w:rsidRPr="008309E1" w14:paraId="09E116E0" w14:textId="77777777" w:rsidTr="00856AC3">
        <w:tc>
          <w:tcPr>
            <w:tcW w:w="3372" w:type="dxa"/>
            <w:tcBorders>
              <w:top w:val="nil"/>
              <w:left w:val="nil"/>
              <w:bottom w:val="nil"/>
              <w:right w:val="nil"/>
            </w:tcBorders>
            <w:vAlign w:val="center"/>
          </w:tcPr>
          <w:p w14:paraId="26E795FC" w14:textId="42B5172E" w:rsidR="00EC52EF" w:rsidRDefault="00EC52EF" w:rsidP="002C1ED6">
            <w:pPr>
              <w:jc w:val="center"/>
              <w:rPr>
                <w:rFonts w:ascii="Times New Roman" w:hAnsi="Times New Roman" w:cs="Times New Roman"/>
                <w:sz w:val="24"/>
                <w:szCs w:val="24"/>
              </w:rPr>
            </w:pPr>
            <w:r>
              <w:rPr>
                <w:rFonts w:ascii="Times New Roman" w:hAnsi="Times New Roman" w:cs="Times New Roman"/>
                <w:sz w:val="24"/>
                <w:szCs w:val="24"/>
              </w:rPr>
              <w:t>Reed straw, 500</w:t>
            </w:r>
          </w:p>
        </w:tc>
        <w:tc>
          <w:tcPr>
            <w:tcW w:w="2493" w:type="dxa"/>
            <w:tcBorders>
              <w:top w:val="nil"/>
              <w:left w:val="nil"/>
              <w:bottom w:val="nil"/>
              <w:right w:val="nil"/>
            </w:tcBorders>
            <w:vAlign w:val="center"/>
          </w:tcPr>
          <w:p w14:paraId="1D71BCAA" w14:textId="792CDA16" w:rsidR="00EC52EF" w:rsidRPr="00EC52EF" w:rsidRDefault="00EC52EF" w:rsidP="002C1ED6">
            <w:pPr>
              <w:jc w:val="center"/>
              <w:rPr>
                <w:rFonts w:ascii="Times New Roman" w:hAnsi="Times New Roman" w:cs="Times New Roman"/>
                <w:sz w:val="24"/>
                <w:szCs w:val="24"/>
                <w:vertAlign w:val="subscript"/>
              </w:rPr>
            </w:pPr>
            <w:r>
              <w:rPr>
                <w:rFonts w:ascii="Times New Roman" w:hAnsi="Times New Roman" w:cs="Times New Roman"/>
                <w:sz w:val="24"/>
                <w:szCs w:val="24"/>
              </w:rPr>
              <w:t>Fe</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4</w:t>
            </w:r>
          </w:p>
        </w:tc>
        <w:tc>
          <w:tcPr>
            <w:tcW w:w="1949" w:type="dxa"/>
            <w:tcBorders>
              <w:top w:val="nil"/>
              <w:left w:val="nil"/>
              <w:bottom w:val="nil"/>
              <w:right w:val="nil"/>
            </w:tcBorders>
            <w:vAlign w:val="center"/>
          </w:tcPr>
          <w:p w14:paraId="2F5F909D" w14:textId="3B426932" w:rsidR="00EC52EF" w:rsidRDefault="00EC52EF" w:rsidP="002C1ED6">
            <w:pPr>
              <w:jc w:val="center"/>
              <w:rPr>
                <w:rFonts w:ascii="Times New Roman" w:hAnsi="Times New Roman" w:cs="Times New Roman"/>
                <w:sz w:val="24"/>
                <w:szCs w:val="24"/>
              </w:rPr>
            </w:pPr>
            <w:r>
              <w:rPr>
                <w:rFonts w:ascii="Times New Roman" w:hAnsi="Times New Roman" w:cs="Times New Roman"/>
                <w:sz w:val="24"/>
                <w:szCs w:val="24"/>
              </w:rPr>
              <w:t>Carbamazepine</w:t>
            </w:r>
          </w:p>
        </w:tc>
        <w:tc>
          <w:tcPr>
            <w:tcW w:w="1400" w:type="dxa"/>
            <w:tcBorders>
              <w:top w:val="nil"/>
              <w:left w:val="nil"/>
              <w:bottom w:val="nil"/>
              <w:right w:val="nil"/>
            </w:tcBorders>
            <w:vAlign w:val="center"/>
          </w:tcPr>
          <w:p w14:paraId="003B9C20" w14:textId="5D71000D" w:rsidR="00EC52EF" w:rsidRDefault="00EC52EF" w:rsidP="002C1ED6">
            <w:pPr>
              <w:jc w:val="center"/>
              <w:rPr>
                <w:rFonts w:ascii="Times New Roman" w:hAnsi="Times New Roman" w:cs="Times New Roman"/>
                <w:sz w:val="24"/>
                <w:szCs w:val="24"/>
              </w:rPr>
            </w:pPr>
            <w:r>
              <w:rPr>
                <w:rFonts w:ascii="Times New Roman" w:hAnsi="Times New Roman" w:cs="Times New Roman"/>
                <w:sz w:val="24"/>
                <w:szCs w:val="24"/>
              </w:rPr>
              <w:t>95.51</w:t>
            </w:r>
          </w:p>
        </w:tc>
      </w:tr>
      <w:tr w:rsidR="007D106C" w:rsidRPr="008309E1" w14:paraId="6C3AA01D" w14:textId="77777777" w:rsidTr="00856AC3">
        <w:tc>
          <w:tcPr>
            <w:tcW w:w="3372" w:type="dxa"/>
            <w:tcBorders>
              <w:top w:val="nil"/>
              <w:left w:val="nil"/>
              <w:bottom w:val="nil"/>
              <w:right w:val="nil"/>
            </w:tcBorders>
            <w:vAlign w:val="center"/>
          </w:tcPr>
          <w:p w14:paraId="486C807C" w14:textId="630CC168"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Kenaf bar, 600</w:t>
            </w:r>
          </w:p>
        </w:tc>
        <w:tc>
          <w:tcPr>
            <w:tcW w:w="2493" w:type="dxa"/>
            <w:tcBorders>
              <w:top w:val="nil"/>
              <w:left w:val="nil"/>
              <w:bottom w:val="nil"/>
              <w:right w:val="nil"/>
            </w:tcBorders>
            <w:vAlign w:val="center"/>
          </w:tcPr>
          <w:p w14:paraId="058A0166" w14:textId="3AE34A8F"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nZVI</w:t>
            </w:r>
          </w:p>
        </w:tc>
        <w:tc>
          <w:tcPr>
            <w:tcW w:w="1949" w:type="dxa"/>
            <w:tcBorders>
              <w:top w:val="nil"/>
              <w:left w:val="nil"/>
              <w:bottom w:val="nil"/>
              <w:right w:val="nil"/>
            </w:tcBorders>
            <w:vAlign w:val="center"/>
          </w:tcPr>
          <w:p w14:paraId="1A644C32" w14:textId="48140C7E"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Bisphenol A</w:t>
            </w:r>
          </w:p>
        </w:tc>
        <w:tc>
          <w:tcPr>
            <w:tcW w:w="1400" w:type="dxa"/>
            <w:tcBorders>
              <w:top w:val="nil"/>
              <w:left w:val="nil"/>
              <w:bottom w:val="nil"/>
              <w:right w:val="nil"/>
            </w:tcBorders>
            <w:vAlign w:val="center"/>
          </w:tcPr>
          <w:p w14:paraId="14CBDF1A" w14:textId="03181E72"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98</w:t>
            </w:r>
          </w:p>
        </w:tc>
      </w:tr>
      <w:tr w:rsidR="007D106C" w:rsidRPr="008309E1" w14:paraId="5C372BCB" w14:textId="77777777" w:rsidTr="00856AC3">
        <w:tc>
          <w:tcPr>
            <w:tcW w:w="3372" w:type="dxa"/>
            <w:tcBorders>
              <w:top w:val="nil"/>
              <w:left w:val="nil"/>
              <w:bottom w:val="nil"/>
              <w:right w:val="nil"/>
            </w:tcBorders>
            <w:vAlign w:val="center"/>
          </w:tcPr>
          <w:p w14:paraId="4EBF5631" w14:textId="6E42AF6A"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Rice, 400</w:t>
            </w:r>
          </w:p>
        </w:tc>
        <w:tc>
          <w:tcPr>
            <w:tcW w:w="2493" w:type="dxa"/>
            <w:tcBorders>
              <w:top w:val="nil"/>
              <w:left w:val="nil"/>
              <w:bottom w:val="nil"/>
              <w:right w:val="nil"/>
            </w:tcBorders>
            <w:vAlign w:val="center"/>
          </w:tcPr>
          <w:p w14:paraId="1D5A648E" w14:textId="14B714FF"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nZVI</w:t>
            </w:r>
          </w:p>
        </w:tc>
        <w:tc>
          <w:tcPr>
            <w:tcW w:w="1949" w:type="dxa"/>
            <w:tcBorders>
              <w:top w:val="nil"/>
              <w:left w:val="nil"/>
              <w:bottom w:val="nil"/>
              <w:right w:val="nil"/>
            </w:tcBorders>
            <w:vAlign w:val="center"/>
          </w:tcPr>
          <w:p w14:paraId="2FD04B64" w14:textId="6A63557B"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Nonylphenol</w:t>
            </w:r>
          </w:p>
        </w:tc>
        <w:tc>
          <w:tcPr>
            <w:tcW w:w="1400" w:type="dxa"/>
            <w:tcBorders>
              <w:top w:val="nil"/>
              <w:left w:val="nil"/>
              <w:bottom w:val="nil"/>
              <w:right w:val="nil"/>
            </w:tcBorders>
            <w:vAlign w:val="center"/>
          </w:tcPr>
          <w:p w14:paraId="64E910D2" w14:textId="075BBD7B"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96.2</w:t>
            </w:r>
          </w:p>
        </w:tc>
      </w:tr>
      <w:tr w:rsidR="007D106C" w:rsidRPr="008309E1" w14:paraId="16FFB30B" w14:textId="77777777" w:rsidTr="00856AC3">
        <w:tc>
          <w:tcPr>
            <w:tcW w:w="3372" w:type="dxa"/>
            <w:tcBorders>
              <w:top w:val="nil"/>
              <w:left w:val="nil"/>
              <w:bottom w:val="nil"/>
              <w:right w:val="nil"/>
            </w:tcBorders>
            <w:vAlign w:val="center"/>
          </w:tcPr>
          <w:p w14:paraId="59B16668" w14:textId="62ACF7B7"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Cotton straw, 350</w:t>
            </w:r>
          </w:p>
        </w:tc>
        <w:tc>
          <w:tcPr>
            <w:tcW w:w="2493" w:type="dxa"/>
            <w:tcBorders>
              <w:top w:val="nil"/>
              <w:left w:val="nil"/>
              <w:bottom w:val="nil"/>
              <w:right w:val="nil"/>
            </w:tcBorders>
            <w:vAlign w:val="center"/>
          </w:tcPr>
          <w:p w14:paraId="05B27BE7" w14:textId="24CFD2E5" w:rsidR="007D106C" w:rsidRP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2</w:t>
            </w:r>
            <w:r>
              <w:rPr>
                <w:rFonts w:ascii="Times New Roman" w:hAnsi="Times New Roman" w:cs="Times New Roman"/>
                <w:sz w:val="24"/>
                <w:szCs w:val="24"/>
              </w:rPr>
              <w:t>Cl</w:t>
            </w:r>
          </w:p>
        </w:tc>
        <w:tc>
          <w:tcPr>
            <w:tcW w:w="1949" w:type="dxa"/>
            <w:tcBorders>
              <w:top w:val="nil"/>
              <w:left w:val="nil"/>
              <w:bottom w:val="nil"/>
              <w:right w:val="nil"/>
            </w:tcBorders>
            <w:vAlign w:val="center"/>
          </w:tcPr>
          <w:p w14:paraId="2B47F169" w14:textId="259BE7E7"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Estradiol</w:t>
            </w:r>
          </w:p>
        </w:tc>
        <w:tc>
          <w:tcPr>
            <w:tcW w:w="1400" w:type="dxa"/>
            <w:tcBorders>
              <w:top w:val="nil"/>
              <w:left w:val="nil"/>
              <w:bottom w:val="nil"/>
              <w:right w:val="nil"/>
            </w:tcBorders>
            <w:vAlign w:val="center"/>
          </w:tcPr>
          <w:p w14:paraId="02050E3C" w14:textId="00368777" w:rsidR="007D106C" w:rsidRDefault="007D106C" w:rsidP="002C1ED6">
            <w:pPr>
              <w:jc w:val="center"/>
              <w:rPr>
                <w:rFonts w:ascii="Times New Roman" w:hAnsi="Times New Roman" w:cs="Times New Roman"/>
                <w:sz w:val="24"/>
                <w:szCs w:val="24"/>
              </w:rPr>
            </w:pPr>
            <w:r>
              <w:rPr>
                <w:rFonts w:ascii="Times New Roman" w:hAnsi="Times New Roman" w:cs="Times New Roman"/>
                <w:sz w:val="24"/>
                <w:szCs w:val="24"/>
              </w:rPr>
              <w:t>87</w:t>
            </w:r>
          </w:p>
        </w:tc>
      </w:tr>
      <w:tr w:rsidR="007D106C" w:rsidRPr="008309E1" w14:paraId="347C046F" w14:textId="77777777" w:rsidTr="00856AC3">
        <w:tc>
          <w:tcPr>
            <w:tcW w:w="3372" w:type="dxa"/>
            <w:tcBorders>
              <w:top w:val="nil"/>
              <w:left w:val="nil"/>
              <w:bottom w:val="nil"/>
              <w:right w:val="nil"/>
            </w:tcBorders>
            <w:vAlign w:val="center"/>
          </w:tcPr>
          <w:p w14:paraId="7FE7BB67" w14:textId="1CFB4831" w:rsidR="007D106C" w:rsidRDefault="007D106C" w:rsidP="007D106C">
            <w:pPr>
              <w:jc w:val="center"/>
              <w:rPr>
                <w:rFonts w:ascii="Times New Roman" w:hAnsi="Times New Roman" w:cs="Times New Roman"/>
                <w:sz w:val="24"/>
                <w:szCs w:val="24"/>
              </w:rPr>
            </w:pPr>
            <w:r>
              <w:rPr>
                <w:rFonts w:ascii="Times New Roman" w:hAnsi="Times New Roman" w:cs="Times New Roman"/>
                <w:sz w:val="24"/>
                <w:szCs w:val="24"/>
              </w:rPr>
              <w:t>Cotton straw, 350</w:t>
            </w:r>
          </w:p>
        </w:tc>
        <w:tc>
          <w:tcPr>
            <w:tcW w:w="2493" w:type="dxa"/>
            <w:tcBorders>
              <w:top w:val="nil"/>
              <w:left w:val="nil"/>
              <w:bottom w:val="nil"/>
              <w:right w:val="nil"/>
            </w:tcBorders>
            <w:vAlign w:val="center"/>
          </w:tcPr>
          <w:p w14:paraId="780D6609" w14:textId="6F0D3DD7" w:rsidR="007D106C" w:rsidRDefault="007D106C" w:rsidP="007D106C">
            <w:pPr>
              <w:jc w:val="center"/>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2</w:t>
            </w:r>
            <w:r>
              <w:rPr>
                <w:rFonts w:ascii="Times New Roman" w:hAnsi="Times New Roman" w:cs="Times New Roman"/>
                <w:sz w:val="24"/>
                <w:szCs w:val="24"/>
              </w:rPr>
              <w:t>Cl</w:t>
            </w:r>
          </w:p>
        </w:tc>
        <w:tc>
          <w:tcPr>
            <w:tcW w:w="1949" w:type="dxa"/>
            <w:tcBorders>
              <w:top w:val="nil"/>
              <w:left w:val="nil"/>
              <w:bottom w:val="nil"/>
              <w:right w:val="nil"/>
            </w:tcBorders>
            <w:vAlign w:val="center"/>
          </w:tcPr>
          <w:p w14:paraId="35105EC8" w14:textId="6F3FE7D2" w:rsidR="007D106C" w:rsidRDefault="007D106C" w:rsidP="007D106C">
            <w:pPr>
              <w:jc w:val="center"/>
              <w:rPr>
                <w:rFonts w:ascii="Times New Roman" w:hAnsi="Times New Roman" w:cs="Times New Roman"/>
                <w:sz w:val="24"/>
                <w:szCs w:val="24"/>
              </w:rPr>
            </w:pPr>
            <w:r>
              <w:rPr>
                <w:rFonts w:ascii="Times New Roman" w:hAnsi="Times New Roman" w:cs="Times New Roman"/>
                <w:sz w:val="24"/>
                <w:szCs w:val="24"/>
              </w:rPr>
              <w:t>Ethinyl Estradiol</w:t>
            </w:r>
          </w:p>
        </w:tc>
        <w:tc>
          <w:tcPr>
            <w:tcW w:w="1400" w:type="dxa"/>
            <w:tcBorders>
              <w:top w:val="nil"/>
              <w:left w:val="nil"/>
              <w:bottom w:val="nil"/>
              <w:right w:val="nil"/>
            </w:tcBorders>
            <w:vAlign w:val="center"/>
          </w:tcPr>
          <w:p w14:paraId="5010EDB4" w14:textId="717E8529" w:rsidR="007D106C" w:rsidRDefault="007D106C" w:rsidP="007D106C">
            <w:pPr>
              <w:jc w:val="center"/>
              <w:rPr>
                <w:rFonts w:ascii="Times New Roman" w:hAnsi="Times New Roman" w:cs="Times New Roman"/>
                <w:sz w:val="24"/>
                <w:szCs w:val="24"/>
              </w:rPr>
            </w:pPr>
            <w:r>
              <w:rPr>
                <w:rFonts w:ascii="Times New Roman" w:hAnsi="Times New Roman" w:cs="Times New Roman"/>
                <w:sz w:val="24"/>
                <w:szCs w:val="24"/>
              </w:rPr>
              <w:t>75</w:t>
            </w:r>
          </w:p>
        </w:tc>
      </w:tr>
      <w:tr w:rsidR="007D106C" w:rsidRPr="008309E1" w14:paraId="5281F215" w14:textId="77777777" w:rsidTr="00856AC3">
        <w:tc>
          <w:tcPr>
            <w:tcW w:w="3372" w:type="dxa"/>
            <w:tcBorders>
              <w:top w:val="nil"/>
              <w:left w:val="nil"/>
              <w:bottom w:val="nil"/>
              <w:right w:val="nil"/>
            </w:tcBorders>
            <w:vAlign w:val="center"/>
          </w:tcPr>
          <w:p w14:paraId="37F58634" w14:textId="06340447" w:rsidR="007D106C" w:rsidRDefault="007D106C" w:rsidP="007D106C">
            <w:pPr>
              <w:jc w:val="center"/>
              <w:rPr>
                <w:rFonts w:ascii="Times New Roman" w:hAnsi="Times New Roman" w:cs="Times New Roman"/>
                <w:sz w:val="24"/>
                <w:szCs w:val="24"/>
              </w:rPr>
            </w:pPr>
            <w:r w:rsidRPr="008309E1">
              <w:rPr>
                <w:rFonts w:ascii="Times New Roman" w:hAnsi="Times New Roman" w:cs="Times New Roman"/>
                <w:sz w:val="24"/>
                <w:szCs w:val="24"/>
              </w:rPr>
              <w:t>Rice husk, 700/2h</w:t>
            </w:r>
          </w:p>
        </w:tc>
        <w:tc>
          <w:tcPr>
            <w:tcW w:w="2493" w:type="dxa"/>
            <w:tcBorders>
              <w:top w:val="nil"/>
              <w:left w:val="nil"/>
              <w:bottom w:val="nil"/>
              <w:right w:val="nil"/>
            </w:tcBorders>
            <w:vAlign w:val="center"/>
          </w:tcPr>
          <w:p w14:paraId="612A58F2" w14:textId="1494C4FA" w:rsidR="007D106C" w:rsidRDefault="007D106C" w:rsidP="007D106C">
            <w:pPr>
              <w:jc w:val="center"/>
              <w:rPr>
                <w:rFonts w:ascii="Times New Roman" w:hAnsi="Times New Roman" w:cs="Times New Roman"/>
                <w:sz w:val="24"/>
                <w:szCs w:val="24"/>
              </w:rPr>
            </w:pPr>
            <w:r w:rsidRPr="008309E1">
              <w:rPr>
                <w:rFonts w:ascii="Times New Roman" w:hAnsi="Times New Roman" w:cs="Times New Roman"/>
                <w:sz w:val="24"/>
                <w:szCs w:val="24"/>
              </w:rPr>
              <w:t>Steam activated</w:t>
            </w:r>
          </w:p>
        </w:tc>
        <w:tc>
          <w:tcPr>
            <w:tcW w:w="1949" w:type="dxa"/>
            <w:tcBorders>
              <w:top w:val="nil"/>
              <w:left w:val="nil"/>
              <w:bottom w:val="nil"/>
              <w:right w:val="nil"/>
            </w:tcBorders>
            <w:vAlign w:val="center"/>
          </w:tcPr>
          <w:p w14:paraId="30A336DF" w14:textId="2A55729A" w:rsidR="007D106C" w:rsidRDefault="007D106C" w:rsidP="007D106C">
            <w:pPr>
              <w:jc w:val="center"/>
              <w:rPr>
                <w:rFonts w:ascii="Times New Roman" w:hAnsi="Times New Roman" w:cs="Times New Roman"/>
                <w:sz w:val="24"/>
                <w:szCs w:val="24"/>
              </w:rPr>
            </w:pPr>
            <w:r w:rsidRPr="008309E1">
              <w:rPr>
                <w:rFonts w:ascii="Times New Roman" w:hAnsi="Times New Roman" w:cs="Times New Roman"/>
                <w:sz w:val="24"/>
                <w:szCs w:val="24"/>
              </w:rPr>
              <w:t>Glyphosate</w:t>
            </w:r>
          </w:p>
        </w:tc>
        <w:tc>
          <w:tcPr>
            <w:tcW w:w="1400" w:type="dxa"/>
            <w:tcBorders>
              <w:top w:val="nil"/>
              <w:left w:val="nil"/>
              <w:bottom w:val="nil"/>
              <w:right w:val="nil"/>
            </w:tcBorders>
            <w:vAlign w:val="center"/>
          </w:tcPr>
          <w:p w14:paraId="007CE5A1" w14:textId="2B1A583C" w:rsidR="007D106C" w:rsidRDefault="007D106C" w:rsidP="007D106C">
            <w:pPr>
              <w:jc w:val="center"/>
              <w:rPr>
                <w:rFonts w:ascii="Times New Roman" w:hAnsi="Times New Roman" w:cs="Times New Roman"/>
                <w:sz w:val="24"/>
                <w:szCs w:val="24"/>
              </w:rPr>
            </w:pPr>
            <w:r w:rsidRPr="008309E1">
              <w:rPr>
                <w:rFonts w:ascii="Times New Roman" w:hAnsi="Times New Roman" w:cs="Times New Roman"/>
                <w:sz w:val="24"/>
                <w:szCs w:val="24"/>
              </w:rPr>
              <w:t>82</w:t>
            </w:r>
          </w:p>
        </w:tc>
      </w:tr>
      <w:tr w:rsidR="007D106C" w:rsidRPr="008309E1" w14:paraId="371A24CF" w14:textId="77777777" w:rsidTr="00856AC3">
        <w:tc>
          <w:tcPr>
            <w:tcW w:w="3372" w:type="dxa"/>
            <w:tcBorders>
              <w:top w:val="nil"/>
              <w:left w:val="nil"/>
              <w:bottom w:val="nil"/>
              <w:right w:val="nil"/>
            </w:tcBorders>
            <w:vAlign w:val="center"/>
          </w:tcPr>
          <w:p w14:paraId="70223F5A" w14:textId="0D500E32" w:rsidR="007D106C" w:rsidRPr="008309E1" w:rsidRDefault="007D106C" w:rsidP="007D106C">
            <w:pPr>
              <w:jc w:val="center"/>
              <w:rPr>
                <w:rFonts w:ascii="Times New Roman" w:hAnsi="Times New Roman" w:cs="Times New Roman"/>
                <w:sz w:val="24"/>
                <w:szCs w:val="24"/>
              </w:rPr>
            </w:pPr>
            <w:r w:rsidRPr="008309E1">
              <w:rPr>
                <w:rFonts w:ascii="Times New Roman" w:hAnsi="Times New Roman" w:cs="Times New Roman"/>
                <w:sz w:val="24"/>
                <w:szCs w:val="24"/>
              </w:rPr>
              <w:t>Water hyacinth, 250/1h</w:t>
            </w:r>
          </w:p>
        </w:tc>
        <w:tc>
          <w:tcPr>
            <w:tcW w:w="2493" w:type="dxa"/>
            <w:tcBorders>
              <w:top w:val="nil"/>
              <w:left w:val="nil"/>
              <w:bottom w:val="nil"/>
              <w:right w:val="nil"/>
            </w:tcBorders>
            <w:vAlign w:val="center"/>
          </w:tcPr>
          <w:p w14:paraId="533D567A" w14:textId="77777777" w:rsidR="007D106C" w:rsidRPr="008309E1" w:rsidRDefault="007D106C" w:rsidP="007D106C">
            <w:pPr>
              <w:jc w:val="center"/>
              <w:rPr>
                <w:rFonts w:ascii="Times New Roman" w:hAnsi="Times New Roman" w:cs="Times New Roman"/>
                <w:sz w:val="24"/>
                <w:szCs w:val="24"/>
              </w:rPr>
            </w:pPr>
            <w:r w:rsidRPr="008309E1">
              <w:rPr>
                <w:rFonts w:ascii="Times New Roman" w:hAnsi="Times New Roman" w:cs="Times New Roman"/>
                <w:sz w:val="24"/>
                <w:szCs w:val="24"/>
              </w:rPr>
              <w:t>Fe loaded BC</w:t>
            </w:r>
          </w:p>
          <w:p w14:paraId="6CE55C39" w14:textId="732B56A4" w:rsidR="007D106C" w:rsidRPr="008309E1" w:rsidRDefault="007D106C" w:rsidP="007D106C">
            <w:pPr>
              <w:jc w:val="center"/>
              <w:rPr>
                <w:rFonts w:ascii="Times New Roman" w:hAnsi="Times New Roman" w:cs="Times New Roman"/>
                <w:sz w:val="24"/>
                <w:szCs w:val="24"/>
              </w:rPr>
            </w:pPr>
            <w:r w:rsidRPr="008309E1">
              <w:rPr>
                <w:rFonts w:ascii="Times New Roman" w:hAnsi="Times New Roman" w:cs="Times New Roman"/>
                <w:sz w:val="24"/>
                <w:szCs w:val="24"/>
              </w:rPr>
              <w:t>(Fe:BC 54.56 w/w%)</w:t>
            </w:r>
          </w:p>
        </w:tc>
        <w:tc>
          <w:tcPr>
            <w:tcW w:w="1949" w:type="dxa"/>
            <w:tcBorders>
              <w:top w:val="nil"/>
              <w:left w:val="nil"/>
              <w:bottom w:val="nil"/>
              <w:right w:val="nil"/>
            </w:tcBorders>
            <w:vAlign w:val="center"/>
          </w:tcPr>
          <w:p w14:paraId="360FF2B7" w14:textId="60A7C6FD" w:rsidR="007D106C" w:rsidRPr="008309E1" w:rsidRDefault="007D106C" w:rsidP="007D106C">
            <w:pPr>
              <w:jc w:val="center"/>
              <w:rPr>
                <w:rFonts w:ascii="Times New Roman" w:hAnsi="Times New Roman" w:cs="Times New Roman"/>
                <w:sz w:val="24"/>
                <w:szCs w:val="24"/>
              </w:rPr>
            </w:pPr>
            <w:r w:rsidRPr="008309E1">
              <w:rPr>
                <w:rFonts w:ascii="Times New Roman" w:hAnsi="Times New Roman" w:cs="Times New Roman"/>
                <w:sz w:val="24"/>
                <w:szCs w:val="24"/>
              </w:rPr>
              <w:t>Arsenic (V)</w:t>
            </w:r>
          </w:p>
        </w:tc>
        <w:tc>
          <w:tcPr>
            <w:tcW w:w="1400" w:type="dxa"/>
            <w:tcBorders>
              <w:top w:val="nil"/>
              <w:left w:val="nil"/>
              <w:bottom w:val="nil"/>
              <w:right w:val="nil"/>
            </w:tcBorders>
            <w:vAlign w:val="center"/>
          </w:tcPr>
          <w:p w14:paraId="1CDF21A3" w14:textId="1F89CA07" w:rsidR="007D106C" w:rsidRPr="008309E1" w:rsidRDefault="007D106C" w:rsidP="007D106C">
            <w:pPr>
              <w:jc w:val="center"/>
              <w:rPr>
                <w:rFonts w:ascii="Times New Roman" w:hAnsi="Times New Roman" w:cs="Times New Roman"/>
                <w:sz w:val="24"/>
                <w:szCs w:val="24"/>
              </w:rPr>
            </w:pPr>
            <w:r w:rsidRPr="008309E1">
              <w:rPr>
                <w:rFonts w:ascii="Times New Roman" w:hAnsi="Times New Roman" w:cs="Times New Roman"/>
                <w:sz w:val="24"/>
                <w:szCs w:val="24"/>
              </w:rPr>
              <w:t>98.46</w:t>
            </w:r>
          </w:p>
        </w:tc>
      </w:tr>
      <w:tr w:rsidR="00EC52EF" w:rsidRPr="008309E1" w14:paraId="6FB9F7AD" w14:textId="77777777" w:rsidTr="00856AC3">
        <w:tc>
          <w:tcPr>
            <w:tcW w:w="3372" w:type="dxa"/>
            <w:tcBorders>
              <w:top w:val="nil"/>
              <w:left w:val="nil"/>
              <w:bottom w:val="single" w:sz="4" w:space="0" w:color="auto"/>
              <w:right w:val="nil"/>
            </w:tcBorders>
            <w:vAlign w:val="center"/>
          </w:tcPr>
          <w:p w14:paraId="5B764C56" w14:textId="77777777" w:rsidR="00EC52EF" w:rsidRPr="008309E1" w:rsidRDefault="00EC52EF" w:rsidP="00EC52EF">
            <w:pPr>
              <w:rPr>
                <w:rFonts w:ascii="Times New Roman" w:hAnsi="Times New Roman" w:cs="Times New Roman"/>
                <w:sz w:val="24"/>
                <w:szCs w:val="24"/>
              </w:rPr>
            </w:pPr>
            <w:r w:rsidRPr="008309E1">
              <w:rPr>
                <w:rFonts w:ascii="Times New Roman" w:hAnsi="Times New Roman" w:cs="Times New Roman"/>
                <w:sz w:val="24"/>
                <w:szCs w:val="24"/>
              </w:rPr>
              <w:t>Forestry wood waste,</w:t>
            </w:r>
          </w:p>
          <w:p w14:paraId="63217DAB" w14:textId="645B78D9" w:rsidR="00EC52EF" w:rsidRPr="008309E1" w:rsidRDefault="00EC52EF" w:rsidP="00EC52EF">
            <w:pPr>
              <w:jc w:val="center"/>
              <w:rPr>
                <w:rFonts w:ascii="Times New Roman" w:hAnsi="Times New Roman" w:cs="Times New Roman"/>
                <w:sz w:val="24"/>
                <w:szCs w:val="24"/>
              </w:rPr>
            </w:pPr>
            <w:r w:rsidRPr="008309E1">
              <w:rPr>
                <w:rFonts w:ascii="Times New Roman" w:hAnsi="Times New Roman" w:cs="Times New Roman"/>
                <w:sz w:val="24"/>
                <w:szCs w:val="24"/>
              </w:rPr>
              <w:t>700/15h</w:t>
            </w:r>
          </w:p>
        </w:tc>
        <w:tc>
          <w:tcPr>
            <w:tcW w:w="2493" w:type="dxa"/>
            <w:tcBorders>
              <w:top w:val="nil"/>
              <w:left w:val="nil"/>
              <w:bottom w:val="single" w:sz="4" w:space="0" w:color="auto"/>
              <w:right w:val="nil"/>
            </w:tcBorders>
            <w:vAlign w:val="center"/>
          </w:tcPr>
          <w:p w14:paraId="24381578" w14:textId="77777777" w:rsidR="00EC52EF" w:rsidRPr="008309E1" w:rsidRDefault="00EC52EF" w:rsidP="00EC52EF">
            <w:pPr>
              <w:jc w:val="center"/>
              <w:rPr>
                <w:rFonts w:ascii="Times New Roman" w:hAnsi="Times New Roman" w:cs="Times New Roman"/>
                <w:sz w:val="24"/>
                <w:szCs w:val="24"/>
              </w:rPr>
            </w:pPr>
            <w:r w:rsidRPr="008309E1">
              <w:rPr>
                <w:rFonts w:ascii="Times New Roman" w:hAnsi="Times New Roman" w:cs="Times New Roman"/>
                <w:sz w:val="24"/>
                <w:szCs w:val="24"/>
              </w:rPr>
              <w:t>H</w:t>
            </w:r>
            <w:r w:rsidRPr="008309E1">
              <w:rPr>
                <w:rFonts w:ascii="Times New Roman" w:hAnsi="Times New Roman" w:cs="Times New Roman"/>
                <w:sz w:val="24"/>
                <w:szCs w:val="24"/>
                <w:vertAlign w:val="subscript"/>
              </w:rPr>
              <w:t>3</w:t>
            </w:r>
            <w:r w:rsidRPr="008309E1">
              <w:rPr>
                <w:rFonts w:ascii="Times New Roman" w:hAnsi="Times New Roman" w:cs="Times New Roman"/>
                <w:sz w:val="24"/>
                <w:szCs w:val="24"/>
              </w:rPr>
              <w:t>PO</w:t>
            </w:r>
            <w:r w:rsidRPr="008309E1">
              <w:rPr>
                <w:rFonts w:ascii="Times New Roman" w:hAnsi="Times New Roman" w:cs="Times New Roman"/>
                <w:sz w:val="24"/>
                <w:szCs w:val="24"/>
                <w:vertAlign w:val="subscript"/>
              </w:rPr>
              <w:t>4</w:t>
            </w:r>
            <w:r w:rsidRPr="008309E1">
              <w:rPr>
                <w:rFonts w:ascii="Times New Roman" w:hAnsi="Times New Roman" w:cs="Times New Roman"/>
                <w:sz w:val="24"/>
                <w:szCs w:val="24"/>
              </w:rPr>
              <w:t>-</w:t>
            </w:r>
          </w:p>
          <w:p w14:paraId="16DF056E" w14:textId="169C6102" w:rsidR="00EC52EF" w:rsidRPr="008309E1" w:rsidRDefault="00EC52EF" w:rsidP="00EC52EF">
            <w:pPr>
              <w:jc w:val="center"/>
              <w:rPr>
                <w:rFonts w:ascii="Times New Roman" w:hAnsi="Times New Roman" w:cs="Times New Roman"/>
                <w:sz w:val="24"/>
                <w:szCs w:val="24"/>
              </w:rPr>
            </w:pPr>
            <w:r w:rsidRPr="008309E1">
              <w:rPr>
                <w:rFonts w:ascii="Times New Roman" w:hAnsi="Times New Roman" w:cs="Times New Roman"/>
                <w:sz w:val="24"/>
                <w:szCs w:val="24"/>
              </w:rPr>
              <w:t>modified BC</w:t>
            </w:r>
          </w:p>
        </w:tc>
        <w:tc>
          <w:tcPr>
            <w:tcW w:w="1949" w:type="dxa"/>
            <w:tcBorders>
              <w:top w:val="nil"/>
              <w:left w:val="nil"/>
              <w:bottom w:val="single" w:sz="4" w:space="0" w:color="auto"/>
              <w:right w:val="nil"/>
            </w:tcBorders>
            <w:vAlign w:val="center"/>
          </w:tcPr>
          <w:p w14:paraId="04E00D8E" w14:textId="084236FD" w:rsidR="00EC52EF" w:rsidRPr="008309E1" w:rsidRDefault="00EC52EF" w:rsidP="00EC52EF">
            <w:pPr>
              <w:jc w:val="center"/>
              <w:rPr>
                <w:rFonts w:ascii="Times New Roman" w:hAnsi="Times New Roman" w:cs="Times New Roman"/>
                <w:sz w:val="24"/>
                <w:szCs w:val="24"/>
              </w:rPr>
            </w:pPr>
            <w:r w:rsidRPr="008309E1">
              <w:rPr>
                <w:rFonts w:ascii="Times New Roman" w:hAnsi="Times New Roman" w:cs="Times New Roman"/>
                <w:i/>
                <w:iCs/>
                <w:sz w:val="24"/>
                <w:szCs w:val="24"/>
              </w:rPr>
              <w:t>E. coli</w:t>
            </w:r>
          </w:p>
        </w:tc>
        <w:tc>
          <w:tcPr>
            <w:tcW w:w="1400" w:type="dxa"/>
            <w:tcBorders>
              <w:top w:val="nil"/>
              <w:left w:val="nil"/>
              <w:bottom w:val="single" w:sz="4" w:space="0" w:color="auto"/>
              <w:right w:val="nil"/>
            </w:tcBorders>
            <w:vAlign w:val="center"/>
          </w:tcPr>
          <w:p w14:paraId="2274A3BB" w14:textId="6F44304B" w:rsidR="00EC52EF" w:rsidRPr="008309E1" w:rsidRDefault="00EC52EF" w:rsidP="00EC52EF">
            <w:pPr>
              <w:jc w:val="center"/>
              <w:rPr>
                <w:rFonts w:ascii="Times New Roman" w:hAnsi="Times New Roman" w:cs="Times New Roman"/>
                <w:sz w:val="24"/>
                <w:szCs w:val="24"/>
              </w:rPr>
            </w:pPr>
            <w:r w:rsidRPr="008309E1">
              <w:rPr>
                <w:rFonts w:ascii="Times New Roman" w:hAnsi="Times New Roman" w:cs="Times New Roman"/>
                <w:sz w:val="24"/>
                <w:szCs w:val="24"/>
              </w:rPr>
              <w:t>96</w:t>
            </w:r>
          </w:p>
        </w:tc>
      </w:tr>
      <w:tr w:rsidR="007D106C" w:rsidRPr="008309E1" w14:paraId="0A1580B4" w14:textId="77777777" w:rsidTr="00856AC3">
        <w:tc>
          <w:tcPr>
            <w:tcW w:w="3372" w:type="dxa"/>
            <w:tcBorders>
              <w:top w:val="single" w:sz="4" w:space="0" w:color="auto"/>
              <w:left w:val="nil"/>
              <w:bottom w:val="nil"/>
              <w:right w:val="nil"/>
            </w:tcBorders>
            <w:vAlign w:val="center"/>
          </w:tcPr>
          <w:p w14:paraId="5BFB78B3" w14:textId="380145BA" w:rsidR="007D106C" w:rsidRPr="008309E1" w:rsidRDefault="007D106C" w:rsidP="007D106C">
            <w:pPr>
              <w:rPr>
                <w:rFonts w:ascii="Times New Roman" w:hAnsi="Times New Roman" w:cs="Times New Roman"/>
                <w:sz w:val="24"/>
                <w:szCs w:val="24"/>
              </w:rPr>
            </w:pPr>
          </w:p>
        </w:tc>
        <w:tc>
          <w:tcPr>
            <w:tcW w:w="2493" w:type="dxa"/>
            <w:tcBorders>
              <w:top w:val="single" w:sz="4" w:space="0" w:color="auto"/>
              <w:left w:val="nil"/>
              <w:bottom w:val="nil"/>
              <w:right w:val="nil"/>
            </w:tcBorders>
            <w:vAlign w:val="center"/>
          </w:tcPr>
          <w:p w14:paraId="595247DD" w14:textId="1B6CCD00" w:rsidR="007D106C" w:rsidRPr="008309E1" w:rsidRDefault="007D106C" w:rsidP="007D106C">
            <w:pPr>
              <w:jc w:val="center"/>
              <w:rPr>
                <w:rFonts w:ascii="Times New Roman" w:hAnsi="Times New Roman" w:cs="Times New Roman"/>
                <w:sz w:val="24"/>
                <w:szCs w:val="24"/>
              </w:rPr>
            </w:pPr>
          </w:p>
        </w:tc>
        <w:tc>
          <w:tcPr>
            <w:tcW w:w="1949" w:type="dxa"/>
            <w:tcBorders>
              <w:top w:val="single" w:sz="4" w:space="0" w:color="auto"/>
              <w:left w:val="nil"/>
              <w:bottom w:val="nil"/>
              <w:right w:val="nil"/>
            </w:tcBorders>
            <w:vAlign w:val="center"/>
          </w:tcPr>
          <w:p w14:paraId="449BC526" w14:textId="21F6FDA1" w:rsidR="007D106C" w:rsidRPr="008309E1" w:rsidRDefault="007D106C" w:rsidP="007D106C">
            <w:pPr>
              <w:jc w:val="center"/>
              <w:rPr>
                <w:rFonts w:ascii="Times New Roman" w:hAnsi="Times New Roman" w:cs="Times New Roman"/>
                <w:sz w:val="24"/>
                <w:szCs w:val="24"/>
              </w:rPr>
            </w:pPr>
          </w:p>
        </w:tc>
        <w:tc>
          <w:tcPr>
            <w:tcW w:w="1400" w:type="dxa"/>
            <w:tcBorders>
              <w:top w:val="single" w:sz="4" w:space="0" w:color="auto"/>
              <w:left w:val="nil"/>
              <w:bottom w:val="nil"/>
              <w:right w:val="nil"/>
            </w:tcBorders>
            <w:vAlign w:val="center"/>
          </w:tcPr>
          <w:p w14:paraId="097C8C0D" w14:textId="3B8CC1E3" w:rsidR="007D106C" w:rsidRPr="008309E1" w:rsidRDefault="007D106C" w:rsidP="007D106C">
            <w:pPr>
              <w:jc w:val="center"/>
              <w:rPr>
                <w:rFonts w:ascii="Times New Roman" w:hAnsi="Times New Roman" w:cs="Times New Roman"/>
                <w:sz w:val="24"/>
                <w:szCs w:val="24"/>
              </w:rPr>
            </w:pPr>
          </w:p>
        </w:tc>
      </w:tr>
    </w:tbl>
    <w:p w14:paraId="34C5A94D" w14:textId="28EA4E73" w:rsidR="00B40CC1" w:rsidRPr="008309E1" w:rsidRDefault="00B40CC1" w:rsidP="00071967">
      <w:pPr>
        <w:spacing w:line="360" w:lineRule="auto"/>
        <w:jc w:val="both"/>
        <w:rPr>
          <w:rFonts w:ascii="Times New Roman" w:hAnsi="Times New Roman" w:cs="Times New Roman"/>
          <w:b/>
          <w:bCs/>
          <w:sz w:val="24"/>
          <w:szCs w:val="24"/>
        </w:rPr>
      </w:pPr>
      <w:r w:rsidRPr="008309E1">
        <w:rPr>
          <w:rFonts w:ascii="Times New Roman" w:hAnsi="Times New Roman" w:cs="Times New Roman"/>
          <w:b/>
          <w:bCs/>
          <w:sz w:val="24"/>
          <w:szCs w:val="24"/>
        </w:rPr>
        <w:t>Conclusion-</w:t>
      </w:r>
    </w:p>
    <w:p w14:paraId="6FB33CE4" w14:textId="1D509B40" w:rsidR="00B46D0B" w:rsidRDefault="00CE1B39" w:rsidP="00071967">
      <w:pPr>
        <w:spacing w:line="360" w:lineRule="auto"/>
        <w:ind w:firstLine="720"/>
        <w:jc w:val="both"/>
        <w:rPr>
          <w:rFonts w:ascii="Times New Roman" w:hAnsi="Times New Roman" w:cs="Times New Roman"/>
          <w:sz w:val="24"/>
          <w:szCs w:val="24"/>
        </w:rPr>
      </w:pPr>
      <w:r w:rsidRPr="008309E1">
        <w:rPr>
          <w:rFonts w:ascii="Times New Roman" w:hAnsi="Times New Roman" w:cs="Times New Roman"/>
          <w:sz w:val="24"/>
          <w:szCs w:val="24"/>
        </w:rPr>
        <w:t>Emerging contaminants are commonly present in water and pose a threat to the native biota as they remain untreated in water treatment plants. Biochar is an eco</w:t>
      </w:r>
      <w:r w:rsidR="00D40B44">
        <w:rPr>
          <w:rFonts w:ascii="Times New Roman" w:hAnsi="Times New Roman" w:cs="Times New Roman"/>
          <w:sz w:val="24"/>
          <w:szCs w:val="24"/>
        </w:rPr>
        <w:t>logically beneficial</w:t>
      </w:r>
      <w:r w:rsidRPr="008309E1">
        <w:rPr>
          <w:rFonts w:ascii="Times New Roman" w:hAnsi="Times New Roman" w:cs="Times New Roman"/>
          <w:sz w:val="24"/>
          <w:szCs w:val="24"/>
        </w:rPr>
        <w:t xml:space="preserve"> and </w:t>
      </w:r>
      <w:r w:rsidR="00D40B44">
        <w:rPr>
          <w:rFonts w:ascii="Times New Roman" w:hAnsi="Times New Roman" w:cs="Times New Roman"/>
          <w:sz w:val="24"/>
          <w:szCs w:val="24"/>
        </w:rPr>
        <w:t xml:space="preserve">cheap </w:t>
      </w:r>
      <w:r w:rsidRPr="008309E1">
        <w:rPr>
          <w:rFonts w:ascii="Times New Roman" w:hAnsi="Times New Roman" w:cs="Times New Roman"/>
          <w:sz w:val="24"/>
          <w:szCs w:val="24"/>
        </w:rPr>
        <w:t xml:space="preserve">solution for the treatment of </w:t>
      </w:r>
      <w:r w:rsidR="00D40B44">
        <w:rPr>
          <w:rFonts w:ascii="Times New Roman" w:hAnsi="Times New Roman" w:cs="Times New Roman"/>
          <w:sz w:val="24"/>
          <w:szCs w:val="24"/>
        </w:rPr>
        <w:t xml:space="preserve">ECs </w:t>
      </w:r>
      <w:r w:rsidRPr="008309E1">
        <w:rPr>
          <w:rFonts w:ascii="Times New Roman" w:hAnsi="Times New Roman" w:cs="Times New Roman"/>
          <w:sz w:val="24"/>
          <w:szCs w:val="24"/>
        </w:rPr>
        <w:t xml:space="preserve">and can be easily incorporated into water treatment technologies. Biochar has </w:t>
      </w:r>
      <w:r w:rsidR="00F45DCE">
        <w:rPr>
          <w:rFonts w:ascii="Times New Roman" w:hAnsi="Times New Roman" w:cs="Times New Roman"/>
          <w:sz w:val="24"/>
          <w:szCs w:val="24"/>
        </w:rPr>
        <w:t>come into limelight recently because of</w:t>
      </w:r>
      <w:r w:rsidRPr="008309E1">
        <w:rPr>
          <w:rFonts w:ascii="Times New Roman" w:hAnsi="Times New Roman" w:cs="Times New Roman"/>
          <w:sz w:val="24"/>
          <w:szCs w:val="24"/>
        </w:rPr>
        <w:t xml:space="preserve"> its m</w:t>
      </w:r>
      <w:r w:rsidR="00B46D0B" w:rsidRPr="008309E1">
        <w:rPr>
          <w:rFonts w:ascii="Times New Roman" w:hAnsi="Times New Roman" w:cs="Times New Roman"/>
          <w:sz w:val="24"/>
          <w:szCs w:val="24"/>
        </w:rPr>
        <w:t>ulti</w:t>
      </w:r>
      <w:r w:rsidR="00C04F55">
        <w:rPr>
          <w:rFonts w:ascii="Times New Roman" w:hAnsi="Times New Roman" w:cs="Times New Roman"/>
          <w:sz w:val="24"/>
          <w:szCs w:val="24"/>
        </w:rPr>
        <w:t>-</w:t>
      </w:r>
      <w:r w:rsidR="00265814">
        <w:rPr>
          <w:rFonts w:ascii="Times New Roman" w:hAnsi="Times New Roman" w:cs="Times New Roman"/>
          <w:sz w:val="24"/>
          <w:szCs w:val="24"/>
        </w:rPr>
        <w:t>usability</w:t>
      </w:r>
      <w:r w:rsidR="00B46D0B" w:rsidRPr="008309E1">
        <w:rPr>
          <w:rFonts w:ascii="Times New Roman" w:hAnsi="Times New Roman" w:cs="Times New Roman"/>
          <w:sz w:val="24"/>
          <w:szCs w:val="24"/>
        </w:rPr>
        <w:t xml:space="preserve">, which includes carbon sequestration and </w:t>
      </w:r>
      <w:r w:rsidR="001A0B61">
        <w:rPr>
          <w:rFonts w:ascii="Times New Roman" w:hAnsi="Times New Roman" w:cs="Times New Roman"/>
          <w:sz w:val="24"/>
          <w:szCs w:val="24"/>
        </w:rPr>
        <w:t xml:space="preserve">improvement in </w:t>
      </w:r>
      <w:r w:rsidR="00B46D0B" w:rsidRPr="008309E1">
        <w:rPr>
          <w:rFonts w:ascii="Times New Roman" w:hAnsi="Times New Roman" w:cs="Times New Roman"/>
          <w:sz w:val="24"/>
          <w:szCs w:val="24"/>
        </w:rPr>
        <w:t>soil fertility, bio-energy production, and environmental remediation</w:t>
      </w:r>
      <w:r w:rsidRPr="008309E1">
        <w:rPr>
          <w:rFonts w:ascii="Times New Roman" w:hAnsi="Times New Roman" w:cs="Times New Roman"/>
          <w:sz w:val="24"/>
          <w:szCs w:val="24"/>
        </w:rPr>
        <w:t xml:space="preserve">. It is </w:t>
      </w:r>
      <w:r w:rsidR="001A0B61">
        <w:rPr>
          <w:rFonts w:ascii="Times New Roman" w:hAnsi="Times New Roman" w:cs="Times New Roman"/>
          <w:sz w:val="24"/>
          <w:szCs w:val="24"/>
        </w:rPr>
        <w:t xml:space="preserve">seen </w:t>
      </w:r>
      <w:r w:rsidRPr="008309E1">
        <w:rPr>
          <w:rFonts w:ascii="Times New Roman" w:hAnsi="Times New Roman" w:cs="Times New Roman"/>
          <w:sz w:val="24"/>
          <w:szCs w:val="24"/>
        </w:rPr>
        <w:t xml:space="preserve">as a potential </w:t>
      </w:r>
      <w:r w:rsidR="00C37F76" w:rsidRPr="008309E1">
        <w:rPr>
          <w:rFonts w:ascii="Times New Roman" w:hAnsi="Times New Roman" w:cs="Times New Roman"/>
          <w:sz w:val="24"/>
          <w:szCs w:val="24"/>
        </w:rPr>
        <w:t xml:space="preserve">green </w:t>
      </w:r>
      <w:r w:rsidRPr="008309E1">
        <w:rPr>
          <w:rFonts w:ascii="Times New Roman" w:hAnsi="Times New Roman" w:cs="Times New Roman"/>
          <w:sz w:val="24"/>
          <w:szCs w:val="24"/>
        </w:rPr>
        <w:t xml:space="preserve">replacement for </w:t>
      </w:r>
      <w:r w:rsidR="006D2A3C" w:rsidRPr="008309E1">
        <w:rPr>
          <w:rFonts w:ascii="Times New Roman" w:hAnsi="Times New Roman" w:cs="Times New Roman"/>
          <w:sz w:val="24"/>
          <w:szCs w:val="24"/>
        </w:rPr>
        <w:t>conventional treatment methods</w:t>
      </w:r>
      <w:r w:rsidRPr="008309E1">
        <w:rPr>
          <w:rFonts w:ascii="Times New Roman" w:hAnsi="Times New Roman" w:cs="Times New Roman"/>
          <w:sz w:val="24"/>
          <w:szCs w:val="24"/>
        </w:rPr>
        <w:t xml:space="preserve"> in water treatment because of its</w:t>
      </w:r>
      <w:r w:rsidR="001A0B61">
        <w:rPr>
          <w:rFonts w:ascii="Times New Roman" w:hAnsi="Times New Roman" w:cs="Times New Roman"/>
          <w:sz w:val="24"/>
          <w:szCs w:val="24"/>
        </w:rPr>
        <w:t xml:space="preserve"> less cost</w:t>
      </w:r>
      <w:r w:rsidRPr="008309E1">
        <w:rPr>
          <w:rFonts w:ascii="Times New Roman" w:hAnsi="Times New Roman" w:cs="Times New Roman"/>
          <w:sz w:val="24"/>
          <w:szCs w:val="24"/>
        </w:rPr>
        <w:t>, ease of preparation and availability, superior adsorption capacity and e</w:t>
      </w:r>
      <w:r w:rsidR="00B91C2A" w:rsidRPr="008309E1">
        <w:rPr>
          <w:rFonts w:ascii="Times New Roman" w:hAnsi="Times New Roman" w:cs="Times New Roman"/>
          <w:sz w:val="24"/>
          <w:szCs w:val="24"/>
        </w:rPr>
        <w:t>c</w:t>
      </w:r>
      <w:r w:rsidRPr="008309E1">
        <w:rPr>
          <w:rFonts w:ascii="Times New Roman" w:hAnsi="Times New Roman" w:cs="Times New Roman"/>
          <w:sz w:val="24"/>
          <w:szCs w:val="24"/>
        </w:rPr>
        <w:t xml:space="preserve">o-friendliness. </w:t>
      </w:r>
    </w:p>
    <w:p w14:paraId="68587062" w14:textId="7DFE544C" w:rsidR="006D1A28" w:rsidRDefault="006D1A28" w:rsidP="006D1A2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11489C8E" w14:textId="77777777" w:rsidR="00C30A87" w:rsidRPr="00C30A87" w:rsidRDefault="006D1A28" w:rsidP="002E1B38">
      <w:pPr>
        <w:pStyle w:val="Bibliography"/>
        <w:jc w:val="both"/>
        <w:rPr>
          <w:rFonts w:ascii="Times New Roman" w:hAnsi="Times New Roman" w:cs="Times New Roman"/>
          <w:sz w:val="24"/>
        </w:rPr>
      </w:pPr>
      <w:r>
        <w:rPr>
          <w:b/>
          <w:bCs/>
        </w:rPr>
        <w:fldChar w:fldCharType="begin"/>
      </w:r>
      <w:r>
        <w:rPr>
          <w:b/>
          <w:bCs/>
        </w:rPr>
        <w:instrText xml:space="preserve"> ADDIN ZOTERO_BIBL {"uncited":[],"omitted":[],"custom":[]} CSL_BIBLIOGRAPHY </w:instrText>
      </w:r>
      <w:r>
        <w:rPr>
          <w:b/>
          <w:bCs/>
        </w:rPr>
        <w:fldChar w:fldCharType="separate"/>
      </w:r>
      <w:r w:rsidR="00C30A87" w:rsidRPr="00C30A87">
        <w:rPr>
          <w:rFonts w:ascii="Times New Roman" w:hAnsi="Times New Roman" w:cs="Times New Roman"/>
          <w:sz w:val="24"/>
        </w:rPr>
        <w:t xml:space="preserve">Ahmad, M., Rajapaksha, A. U., Lim, J. E., Zhang, M., Bolan, N., Mohan, D., Vithanage, M., Lee, S. S., &amp; Ok, Y. S. (2014). Biochar as a sorbent for contaminant management in soil and water: A review. </w:t>
      </w:r>
      <w:r w:rsidR="00C30A87" w:rsidRPr="00C30A87">
        <w:rPr>
          <w:rFonts w:ascii="Times New Roman" w:hAnsi="Times New Roman" w:cs="Times New Roman"/>
          <w:i/>
          <w:iCs/>
          <w:sz w:val="24"/>
        </w:rPr>
        <w:t>Chemosphere</w:t>
      </w:r>
      <w:r w:rsidR="00C30A87" w:rsidRPr="00C30A87">
        <w:rPr>
          <w:rFonts w:ascii="Times New Roman" w:hAnsi="Times New Roman" w:cs="Times New Roman"/>
          <w:sz w:val="24"/>
        </w:rPr>
        <w:t xml:space="preserve">, </w:t>
      </w:r>
      <w:r w:rsidR="00C30A87" w:rsidRPr="00C30A87">
        <w:rPr>
          <w:rFonts w:ascii="Times New Roman" w:hAnsi="Times New Roman" w:cs="Times New Roman"/>
          <w:i/>
          <w:iCs/>
          <w:sz w:val="24"/>
        </w:rPr>
        <w:t>99</w:t>
      </w:r>
      <w:r w:rsidR="00C30A87" w:rsidRPr="00C30A87">
        <w:rPr>
          <w:rFonts w:ascii="Times New Roman" w:hAnsi="Times New Roman" w:cs="Times New Roman"/>
          <w:sz w:val="24"/>
        </w:rPr>
        <w:t>, 19–33.</w:t>
      </w:r>
    </w:p>
    <w:p w14:paraId="29AAAFE8"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Ahmed, M. B., Zhou, J. L., Ngo, H. H., Guo, W., Johir, M. A. H., &amp; Belhaj, D. (2017). Competitive sorption affinity of sulfonamides and chloramphenicol antibiotics toward functionalized biochar for water and wastewater treatment. </w:t>
      </w:r>
      <w:r w:rsidRPr="00C30A87">
        <w:rPr>
          <w:rFonts w:ascii="Times New Roman" w:hAnsi="Times New Roman" w:cs="Times New Roman"/>
          <w:i/>
          <w:iCs/>
          <w:sz w:val="24"/>
        </w:rPr>
        <w:t>Bioresource Technology</w:t>
      </w:r>
      <w:r w:rsidRPr="00C30A87">
        <w:rPr>
          <w:rFonts w:ascii="Times New Roman" w:hAnsi="Times New Roman" w:cs="Times New Roman"/>
          <w:sz w:val="24"/>
        </w:rPr>
        <w:t xml:space="preserve">, </w:t>
      </w:r>
      <w:r w:rsidRPr="00C30A87">
        <w:rPr>
          <w:rFonts w:ascii="Times New Roman" w:hAnsi="Times New Roman" w:cs="Times New Roman"/>
          <w:i/>
          <w:iCs/>
          <w:sz w:val="24"/>
        </w:rPr>
        <w:t>238</w:t>
      </w:r>
      <w:r w:rsidRPr="00C30A87">
        <w:rPr>
          <w:rFonts w:ascii="Times New Roman" w:hAnsi="Times New Roman" w:cs="Times New Roman"/>
          <w:sz w:val="24"/>
        </w:rPr>
        <w:t>, 306–312.</w:t>
      </w:r>
    </w:p>
    <w:p w14:paraId="142B133A"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Bolan, N. S., Naidu, R., Syers, J. K., &amp; Tillman, R. W. (1999). Surface charge and solute interactions in soils. </w:t>
      </w:r>
      <w:r w:rsidRPr="00C30A87">
        <w:rPr>
          <w:rFonts w:ascii="Times New Roman" w:hAnsi="Times New Roman" w:cs="Times New Roman"/>
          <w:i/>
          <w:iCs/>
          <w:sz w:val="24"/>
        </w:rPr>
        <w:t>Advances in Agronomy</w:t>
      </w:r>
      <w:r w:rsidRPr="00C30A87">
        <w:rPr>
          <w:rFonts w:ascii="Times New Roman" w:hAnsi="Times New Roman" w:cs="Times New Roman"/>
          <w:sz w:val="24"/>
        </w:rPr>
        <w:t xml:space="preserve">, </w:t>
      </w:r>
      <w:r w:rsidRPr="00C30A87">
        <w:rPr>
          <w:rFonts w:ascii="Times New Roman" w:hAnsi="Times New Roman" w:cs="Times New Roman"/>
          <w:i/>
          <w:iCs/>
          <w:sz w:val="24"/>
        </w:rPr>
        <w:t>67</w:t>
      </w:r>
      <w:r w:rsidRPr="00C30A87">
        <w:rPr>
          <w:rFonts w:ascii="Times New Roman" w:hAnsi="Times New Roman" w:cs="Times New Roman"/>
          <w:sz w:val="24"/>
        </w:rPr>
        <w:t>, 87–140.</w:t>
      </w:r>
    </w:p>
    <w:p w14:paraId="538D5789"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lastRenderedPageBreak/>
        <w:t xml:space="preserve">Chen, B., Zhou, D., &amp; Zhu, L. (2008). Transitional adsorption and partition of nonpolar and polar aromatic contaminants by biochars of pine needles with different pyrolytic temperatures. </w:t>
      </w:r>
      <w:r w:rsidRPr="00C30A87">
        <w:rPr>
          <w:rFonts w:ascii="Times New Roman" w:hAnsi="Times New Roman" w:cs="Times New Roman"/>
          <w:i/>
          <w:iCs/>
          <w:sz w:val="24"/>
        </w:rPr>
        <w:t>Environmental Science &amp; Technology</w:t>
      </w:r>
      <w:r w:rsidRPr="00C30A87">
        <w:rPr>
          <w:rFonts w:ascii="Times New Roman" w:hAnsi="Times New Roman" w:cs="Times New Roman"/>
          <w:sz w:val="24"/>
        </w:rPr>
        <w:t xml:space="preserve">, </w:t>
      </w:r>
      <w:r w:rsidRPr="00C30A87">
        <w:rPr>
          <w:rFonts w:ascii="Times New Roman" w:hAnsi="Times New Roman" w:cs="Times New Roman"/>
          <w:i/>
          <w:iCs/>
          <w:sz w:val="24"/>
        </w:rPr>
        <w:t>42</w:t>
      </w:r>
      <w:r w:rsidRPr="00C30A87">
        <w:rPr>
          <w:rFonts w:ascii="Times New Roman" w:hAnsi="Times New Roman" w:cs="Times New Roman"/>
          <w:sz w:val="24"/>
        </w:rPr>
        <w:t>(14), 5137–5143.</w:t>
      </w:r>
    </w:p>
    <w:p w14:paraId="7063F6D6"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Cheng, N., Wang, B., Wu, P., Lee, X., Xing, Y., Chen, M., &amp; Gao, B. (2021). Adsorption of emerging contaminants from water and wastewater by modified biochar: A review. </w:t>
      </w:r>
      <w:r w:rsidRPr="00C30A87">
        <w:rPr>
          <w:rFonts w:ascii="Times New Roman" w:hAnsi="Times New Roman" w:cs="Times New Roman"/>
          <w:i/>
          <w:iCs/>
          <w:sz w:val="24"/>
        </w:rPr>
        <w:t>Environmental Pollution</w:t>
      </w:r>
      <w:r w:rsidRPr="00C30A87">
        <w:rPr>
          <w:rFonts w:ascii="Times New Roman" w:hAnsi="Times New Roman" w:cs="Times New Roman"/>
          <w:sz w:val="24"/>
        </w:rPr>
        <w:t xml:space="preserve">, </w:t>
      </w:r>
      <w:r w:rsidRPr="00C30A87">
        <w:rPr>
          <w:rFonts w:ascii="Times New Roman" w:hAnsi="Times New Roman" w:cs="Times New Roman"/>
          <w:i/>
          <w:iCs/>
          <w:sz w:val="24"/>
        </w:rPr>
        <w:t>273</w:t>
      </w:r>
      <w:r w:rsidRPr="00C30A87">
        <w:rPr>
          <w:rFonts w:ascii="Times New Roman" w:hAnsi="Times New Roman" w:cs="Times New Roman"/>
          <w:sz w:val="24"/>
        </w:rPr>
        <w:t>, 116448.</w:t>
      </w:r>
    </w:p>
    <w:p w14:paraId="4601684D"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Chun, Y., Sheng, G., Chiou, C. T., &amp; Xing, B. (2004). Compositions and sorptive properties of crop residue-derived chars. </w:t>
      </w:r>
      <w:r w:rsidRPr="00C30A87">
        <w:rPr>
          <w:rFonts w:ascii="Times New Roman" w:hAnsi="Times New Roman" w:cs="Times New Roman"/>
          <w:i/>
          <w:iCs/>
          <w:sz w:val="24"/>
        </w:rPr>
        <w:t>Environmental Science &amp; Technology</w:t>
      </w:r>
      <w:r w:rsidRPr="00C30A87">
        <w:rPr>
          <w:rFonts w:ascii="Times New Roman" w:hAnsi="Times New Roman" w:cs="Times New Roman"/>
          <w:sz w:val="24"/>
        </w:rPr>
        <w:t xml:space="preserve">, </w:t>
      </w:r>
      <w:r w:rsidRPr="00C30A87">
        <w:rPr>
          <w:rFonts w:ascii="Times New Roman" w:hAnsi="Times New Roman" w:cs="Times New Roman"/>
          <w:i/>
          <w:iCs/>
          <w:sz w:val="24"/>
        </w:rPr>
        <w:t>38</w:t>
      </w:r>
      <w:r w:rsidRPr="00C30A87">
        <w:rPr>
          <w:rFonts w:ascii="Times New Roman" w:hAnsi="Times New Roman" w:cs="Times New Roman"/>
          <w:sz w:val="24"/>
        </w:rPr>
        <w:t>(17), 4649–4655.</w:t>
      </w:r>
    </w:p>
    <w:p w14:paraId="3F0B35DA"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Definition, P. (2015). </w:t>
      </w:r>
      <w:r w:rsidRPr="00C30A87">
        <w:rPr>
          <w:rFonts w:ascii="Times New Roman" w:hAnsi="Times New Roman" w:cs="Times New Roman"/>
          <w:i/>
          <w:iCs/>
          <w:sz w:val="24"/>
        </w:rPr>
        <w:t>Specification Standards: Standardized Product Defini-tion and Product Testing Guidelines for Biochar That Is Used in Soil (aka IBI Biochar Standards)</w:t>
      </w:r>
      <w:r w:rsidRPr="00C30A87">
        <w:rPr>
          <w:rFonts w:ascii="Times New Roman" w:hAnsi="Times New Roman" w:cs="Times New Roman"/>
          <w:sz w:val="24"/>
        </w:rPr>
        <w:t>. Version.</w:t>
      </w:r>
    </w:p>
    <w:p w14:paraId="2C1DCAE8"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Filiberto, D. M., &amp; Gaunt, J. L. (2013). Practicality of biochar additions to enhance soil and crop productivity. </w:t>
      </w:r>
      <w:r w:rsidRPr="00C30A87">
        <w:rPr>
          <w:rFonts w:ascii="Times New Roman" w:hAnsi="Times New Roman" w:cs="Times New Roman"/>
          <w:i/>
          <w:iCs/>
          <w:sz w:val="24"/>
        </w:rPr>
        <w:t>Agriculture</w:t>
      </w:r>
      <w:r w:rsidRPr="00C30A87">
        <w:rPr>
          <w:rFonts w:ascii="Times New Roman" w:hAnsi="Times New Roman" w:cs="Times New Roman"/>
          <w:sz w:val="24"/>
        </w:rPr>
        <w:t xml:space="preserve">, </w:t>
      </w:r>
      <w:r w:rsidRPr="00C30A87">
        <w:rPr>
          <w:rFonts w:ascii="Times New Roman" w:hAnsi="Times New Roman" w:cs="Times New Roman"/>
          <w:i/>
          <w:iCs/>
          <w:sz w:val="24"/>
        </w:rPr>
        <w:t>3</w:t>
      </w:r>
      <w:r w:rsidRPr="00C30A87">
        <w:rPr>
          <w:rFonts w:ascii="Times New Roman" w:hAnsi="Times New Roman" w:cs="Times New Roman"/>
          <w:sz w:val="24"/>
        </w:rPr>
        <w:t>(4), 715–725.</w:t>
      </w:r>
    </w:p>
    <w:p w14:paraId="0DFDF08A"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Ghaffar, A., Ghosh, S., Li, F., Dong, X., Zhang, D., Wu, M., Li, H., &amp; Pan, B. (2015). Effect of biochar aging on surface characteristics and adsorption behavior of dialkyl phthalates. </w:t>
      </w:r>
      <w:r w:rsidRPr="00C30A87">
        <w:rPr>
          <w:rFonts w:ascii="Times New Roman" w:hAnsi="Times New Roman" w:cs="Times New Roman"/>
          <w:i/>
          <w:iCs/>
          <w:sz w:val="24"/>
        </w:rPr>
        <w:t>Environmental Pollution</w:t>
      </w:r>
      <w:r w:rsidRPr="00C30A87">
        <w:rPr>
          <w:rFonts w:ascii="Times New Roman" w:hAnsi="Times New Roman" w:cs="Times New Roman"/>
          <w:sz w:val="24"/>
        </w:rPr>
        <w:t xml:space="preserve">, </w:t>
      </w:r>
      <w:r w:rsidRPr="00C30A87">
        <w:rPr>
          <w:rFonts w:ascii="Times New Roman" w:hAnsi="Times New Roman" w:cs="Times New Roman"/>
          <w:i/>
          <w:iCs/>
          <w:sz w:val="24"/>
        </w:rPr>
        <w:t>206</w:t>
      </w:r>
      <w:r w:rsidRPr="00C30A87">
        <w:rPr>
          <w:rFonts w:ascii="Times New Roman" w:hAnsi="Times New Roman" w:cs="Times New Roman"/>
          <w:sz w:val="24"/>
        </w:rPr>
        <w:t>, 502–509.</w:t>
      </w:r>
    </w:p>
    <w:p w14:paraId="620191D5"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Inyang, M., &amp; Dickenson, E. (2015). The potential role of biochar in the removal of organic and microbial contaminants from potable and reuse water: A review. </w:t>
      </w:r>
      <w:r w:rsidRPr="00C30A87">
        <w:rPr>
          <w:rFonts w:ascii="Times New Roman" w:hAnsi="Times New Roman" w:cs="Times New Roman"/>
          <w:i/>
          <w:iCs/>
          <w:sz w:val="24"/>
        </w:rPr>
        <w:t>Chemosphere</w:t>
      </w:r>
      <w:r w:rsidRPr="00C30A87">
        <w:rPr>
          <w:rFonts w:ascii="Times New Roman" w:hAnsi="Times New Roman" w:cs="Times New Roman"/>
          <w:sz w:val="24"/>
        </w:rPr>
        <w:t xml:space="preserve">, </w:t>
      </w:r>
      <w:r w:rsidRPr="00C30A87">
        <w:rPr>
          <w:rFonts w:ascii="Times New Roman" w:hAnsi="Times New Roman" w:cs="Times New Roman"/>
          <w:i/>
          <w:iCs/>
          <w:sz w:val="24"/>
        </w:rPr>
        <w:t>134</w:t>
      </w:r>
      <w:r w:rsidRPr="00C30A87">
        <w:rPr>
          <w:rFonts w:ascii="Times New Roman" w:hAnsi="Times New Roman" w:cs="Times New Roman"/>
          <w:sz w:val="24"/>
        </w:rPr>
        <w:t>, 232–240.</w:t>
      </w:r>
    </w:p>
    <w:p w14:paraId="71447EF4"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Jung, C., Boateng, L. K., Flora, J. R., Oh, J., Braswell, M. C., Son, A., &amp; Yoon, Y. (2015). Competitive adsorption of selected non-steroidal anti-inflammatory drugs on activated biochars: Experimental and molecular modeling study. </w:t>
      </w:r>
      <w:r w:rsidRPr="00C30A87">
        <w:rPr>
          <w:rFonts w:ascii="Times New Roman" w:hAnsi="Times New Roman" w:cs="Times New Roman"/>
          <w:i/>
          <w:iCs/>
          <w:sz w:val="24"/>
        </w:rPr>
        <w:t>Chemical Engineering Journal</w:t>
      </w:r>
      <w:r w:rsidRPr="00C30A87">
        <w:rPr>
          <w:rFonts w:ascii="Times New Roman" w:hAnsi="Times New Roman" w:cs="Times New Roman"/>
          <w:sz w:val="24"/>
        </w:rPr>
        <w:t xml:space="preserve">, </w:t>
      </w:r>
      <w:r w:rsidRPr="00C30A87">
        <w:rPr>
          <w:rFonts w:ascii="Times New Roman" w:hAnsi="Times New Roman" w:cs="Times New Roman"/>
          <w:i/>
          <w:iCs/>
          <w:sz w:val="24"/>
        </w:rPr>
        <w:t>264</w:t>
      </w:r>
      <w:r w:rsidRPr="00C30A87">
        <w:rPr>
          <w:rFonts w:ascii="Times New Roman" w:hAnsi="Times New Roman" w:cs="Times New Roman"/>
          <w:sz w:val="24"/>
        </w:rPr>
        <w:t>, 1–9.</w:t>
      </w:r>
    </w:p>
    <w:p w14:paraId="6BC74A07"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Khan, S., Waqas, M., Ding, F., Shamshad, I., Arp, H. P. H., &amp; Li, G. (2015). The influence of various biochars on the bioaccessibility and bioaccumulation of PAHs and potentially </w:t>
      </w:r>
      <w:r w:rsidRPr="00C30A87">
        <w:rPr>
          <w:rFonts w:ascii="Times New Roman" w:hAnsi="Times New Roman" w:cs="Times New Roman"/>
          <w:sz w:val="24"/>
        </w:rPr>
        <w:lastRenderedPageBreak/>
        <w:t xml:space="preserve">toxic elements to turnips (Brassica rapa L.). </w:t>
      </w:r>
      <w:r w:rsidRPr="00C30A87">
        <w:rPr>
          <w:rFonts w:ascii="Times New Roman" w:hAnsi="Times New Roman" w:cs="Times New Roman"/>
          <w:i/>
          <w:iCs/>
          <w:sz w:val="24"/>
        </w:rPr>
        <w:t>Journal of Hazardous Materials</w:t>
      </w:r>
      <w:r w:rsidRPr="00C30A87">
        <w:rPr>
          <w:rFonts w:ascii="Times New Roman" w:hAnsi="Times New Roman" w:cs="Times New Roman"/>
          <w:sz w:val="24"/>
        </w:rPr>
        <w:t xml:space="preserve">, </w:t>
      </w:r>
      <w:r w:rsidRPr="00C30A87">
        <w:rPr>
          <w:rFonts w:ascii="Times New Roman" w:hAnsi="Times New Roman" w:cs="Times New Roman"/>
          <w:i/>
          <w:iCs/>
          <w:sz w:val="24"/>
        </w:rPr>
        <w:t>300</w:t>
      </w:r>
      <w:r w:rsidRPr="00C30A87">
        <w:rPr>
          <w:rFonts w:ascii="Times New Roman" w:hAnsi="Times New Roman" w:cs="Times New Roman"/>
          <w:sz w:val="24"/>
        </w:rPr>
        <w:t>, 243–253.</w:t>
      </w:r>
    </w:p>
    <w:p w14:paraId="576FE441" w14:textId="77777777" w:rsidR="00C30A87" w:rsidRPr="00C30A87" w:rsidRDefault="00C30A87" w:rsidP="002E1B38">
      <w:pPr>
        <w:pStyle w:val="Bibliography"/>
        <w:jc w:val="both"/>
        <w:rPr>
          <w:rFonts w:ascii="Times New Roman" w:hAnsi="Times New Roman" w:cs="Times New Roman"/>
          <w:sz w:val="24"/>
          <w:lang w:val="nl-NL"/>
        </w:rPr>
      </w:pPr>
      <w:r w:rsidRPr="00C30A87">
        <w:rPr>
          <w:rFonts w:ascii="Times New Roman" w:hAnsi="Times New Roman" w:cs="Times New Roman"/>
          <w:sz w:val="24"/>
        </w:rPr>
        <w:t xml:space="preserve">Koul, B., Yakoob, M., &amp; Shah, M. P. (2022). Agricultural waste management strategies for environmental sustainability. </w:t>
      </w:r>
      <w:r w:rsidRPr="00C30A87">
        <w:rPr>
          <w:rFonts w:ascii="Times New Roman" w:hAnsi="Times New Roman" w:cs="Times New Roman"/>
          <w:i/>
          <w:iCs/>
          <w:sz w:val="24"/>
          <w:lang w:val="nl-NL"/>
        </w:rPr>
        <w:t>Environmental Research</w:t>
      </w:r>
      <w:r w:rsidRPr="00C30A87">
        <w:rPr>
          <w:rFonts w:ascii="Times New Roman" w:hAnsi="Times New Roman" w:cs="Times New Roman"/>
          <w:sz w:val="24"/>
          <w:lang w:val="nl-NL"/>
        </w:rPr>
        <w:t xml:space="preserve">, </w:t>
      </w:r>
      <w:r w:rsidRPr="00C30A87">
        <w:rPr>
          <w:rFonts w:ascii="Times New Roman" w:hAnsi="Times New Roman" w:cs="Times New Roman"/>
          <w:i/>
          <w:iCs/>
          <w:sz w:val="24"/>
          <w:lang w:val="nl-NL"/>
        </w:rPr>
        <w:t>206</w:t>
      </w:r>
      <w:r w:rsidRPr="00C30A87">
        <w:rPr>
          <w:rFonts w:ascii="Times New Roman" w:hAnsi="Times New Roman" w:cs="Times New Roman"/>
          <w:sz w:val="24"/>
          <w:lang w:val="nl-NL"/>
        </w:rPr>
        <w:t>, 112285.</w:t>
      </w:r>
    </w:p>
    <w:p w14:paraId="7A94793C"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lang w:val="nl-NL"/>
        </w:rPr>
        <w:t xml:space="preserve">Li, L., Zou, D., Xiao, Z., Zeng, X., Zhang, L., Jiang, L., Wang, A., Ge, D., Zhang, G., &amp; Liu, F. (2019). </w:t>
      </w:r>
      <w:r w:rsidRPr="00C30A87">
        <w:rPr>
          <w:rFonts w:ascii="Times New Roman" w:hAnsi="Times New Roman" w:cs="Times New Roman"/>
          <w:sz w:val="24"/>
        </w:rPr>
        <w:t xml:space="preserve">Biochar as a sorbent for emerging contaminants enables improvements in waste management and sustainable resource use. </w:t>
      </w:r>
      <w:r w:rsidRPr="00C30A87">
        <w:rPr>
          <w:rFonts w:ascii="Times New Roman" w:hAnsi="Times New Roman" w:cs="Times New Roman"/>
          <w:i/>
          <w:iCs/>
          <w:sz w:val="24"/>
        </w:rPr>
        <w:t>Journal of Cleaner Production</w:t>
      </w:r>
      <w:r w:rsidRPr="00C30A87">
        <w:rPr>
          <w:rFonts w:ascii="Times New Roman" w:hAnsi="Times New Roman" w:cs="Times New Roman"/>
          <w:sz w:val="24"/>
        </w:rPr>
        <w:t xml:space="preserve">, </w:t>
      </w:r>
      <w:r w:rsidRPr="00C30A87">
        <w:rPr>
          <w:rFonts w:ascii="Times New Roman" w:hAnsi="Times New Roman" w:cs="Times New Roman"/>
          <w:i/>
          <w:iCs/>
          <w:sz w:val="24"/>
        </w:rPr>
        <w:t>210</w:t>
      </w:r>
      <w:r w:rsidRPr="00C30A87">
        <w:rPr>
          <w:rFonts w:ascii="Times New Roman" w:hAnsi="Times New Roman" w:cs="Times New Roman"/>
          <w:sz w:val="24"/>
        </w:rPr>
        <w:t>, 1324–1342.</w:t>
      </w:r>
    </w:p>
    <w:p w14:paraId="2CFBFB05"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Lian, F., Sun, B., Song, Z., Zhu, L., Qi, X., &amp; Xing, B. (2014). Physicochemical properties of herb-residue biochar and its sorption to ionizable antibiotic sulfamethoxazole. </w:t>
      </w:r>
      <w:r w:rsidRPr="00C30A87">
        <w:rPr>
          <w:rFonts w:ascii="Times New Roman" w:hAnsi="Times New Roman" w:cs="Times New Roman"/>
          <w:i/>
          <w:iCs/>
          <w:sz w:val="24"/>
        </w:rPr>
        <w:t>Chemical Engineering Journal</w:t>
      </w:r>
      <w:r w:rsidRPr="00C30A87">
        <w:rPr>
          <w:rFonts w:ascii="Times New Roman" w:hAnsi="Times New Roman" w:cs="Times New Roman"/>
          <w:sz w:val="24"/>
        </w:rPr>
        <w:t xml:space="preserve">, </w:t>
      </w:r>
      <w:r w:rsidRPr="00C30A87">
        <w:rPr>
          <w:rFonts w:ascii="Times New Roman" w:hAnsi="Times New Roman" w:cs="Times New Roman"/>
          <w:i/>
          <w:iCs/>
          <w:sz w:val="24"/>
        </w:rPr>
        <w:t>248</w:t>
      </w:r>
      <w:r w:rsidRPr="00C30A87">
        <w:rPr>
          <w:rFonts w:ascii="Times New Roman" w:hAnsi="Times New Roman" w:cs="Times New Roman"/>
          <w:sz w:val="24"/>
        </w:rPr>
        <w:t>, 128–134.</w:t>
      </w:r>
    </w:p>
    <w:p w14:paraId="59D9AAFC"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Ma, J., Yu, F., Zhou, L., Jin, L., Yang, M., Luan, J., Tang, Y., Fan, H., Yuan, Z., &amp; Chen, J. (2012). Enhanced adsorptive removal of methyl orange and methylene blue from aqueous solution by alkali-activated multiwalled carbon nanotubes. </w:t>
      </w:r>
      <w:r w:rsidRPr="00C30A87">
        <w:rPr>
          <w:rFonts w:ascii="Times New Roman" w:hAnsi="Times New Roman" w:cs="Times New Roman"/>
          <w:i/>
          <w:iCs/>
          <w:sz w:val="24"/>
        </w:rPr>
        <w:t>ACS Applied Materials &amp; Interfaces</w:t>
      </w:r>
      <w:r w:rsidRPr="00C30A87">
        <w:rPr>
          <w:rFonts w:ascii="Times New Roman" w:hAnsi="Times New Roman" w:cs="Times New Roman"/>
          <w:sz w:val="24"/>
        </w:rPr>
        <w:t xml:space="preserve">, </w:t>
      </w:r>
      <w:r w:rsidRPr="00C30A87">
        <w:rPr>
          <w:rFonts w:ascii="Times New Roman" w:hAnsi="Times New Roman" w:cs="Times New Roman"/>
          <w:i/>
          <w:iCs/>
          <w:sz w:val="24"/>
        </w:rPr>
        <w:t>4</w:t>
      </w:r>
      <w:r w:rsidRPr="00C30A87">
        <w:rPr>
          <w:rFonts w:ascii="Times New Roman" w:hAnsi="Times New Roman" w:cs="Times New Roman"/>
          <w:sz w:val="24"/>
        </w:rPr>
        <w:t>(11), 5749–5760.</w:t>
      </w:r>
    </w:p>
    <w:p w14:paraId="0E8159EB"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Palansooriya, K. N., Yang, Y., Tsang, Y. F., Sarkar, B., Hou, D., Cao, X., Meers, E., Rinklebe, J., Kim, K.-H., &amp; Ok, Y. S. (2020). Occurrence of contaminants in drinking water sources and the potential of biochar for water quality improvement: A review. </w:t>
      </w:r>
      <w:r w:rsidRPr="00C30A87">
        <w:rPr>
          <w:rFonts w:ascii="Times New Roman" w:hAnsi="Times New Roman" w:cs="Times New Roman"/>
          <w:i/>
          <w:iCs/>
          <w:sz w:val="24"/>
        </w:rPr>
        <w:t>Critical Reviews in Environmental Science and Technology</w:t>
      </w:r>
      <w:r w:rsidRPr="00C30A87">
        <w:rPr>
          <w:rFonts w:ascii="Times New Roman" w:hAnsi="Times New Roman" w:cs="Times New Roman"/>
          <w:sz w:val="24"/>
        </w:rPr>
        <w:t xml:space="preserve">, </w:t>
      </w:r>
      <w:r w:rsidRPr="00C30A87">
        <w:rPr>
          <w:rFonts w:ascii="Times New Roman" w:hAnsi="Times New Roman" w:cs="Times New Roman"/>
          <w:i/>
          <w:iCs/>
          <w:sz w:val="24"/>
        </w:rPr>
        <w:t>50</w:t>
      </w:r>
      <w:r w:rsidRPr="00C30A87">
        <w:rPr>
          <w:rFonts w:ascii="Times New Roman" w:hAnsi="Times New Roman" w:cs="Times New Roman"/>
          <w:sz w:val="24"/>
        </w:rPr>
        <w:t>(6), 549–611.</w:t>
      </w:r>
    </w:p>
    <w:p w14:paraId="13635415"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Qiu, Y., Zheng, Z., Zhou, Z., &amp; Sheng, G. D. (2009). Effectiveness and mechanisms of dye adsorption on a straw-based biochar. </w:t>
      </w:r>
      <w:r w:rsidRPr="00C30A87">
        <w:rPr>
          <w:rFonts w:ascii="Times New Roman" w:hAnsi="Times New Roman" w:cs="Times New Roman"/>
          <w:i/>
          <w:iCs/>
          <w:sz w:val="24"/>
        </w:rPr>
        <w:t>Bioresource Technology</w:t>
      </w:r>
      <w:r w:rsidRPr="00C30A87">
        <w:rPr>
          <w:rFonts w:ascii="Times New Roman" w:hAnsi="Times New Roman" w:cs="Times New Roman"/>
          <w:sz w:val="24"/>
        </w:rPr>
        <w:t xml:space="preserve">, </w:t>
      </w:r>
      <w:r w:rsidRPr="00C30A87">
        <w:rPr>
          <w:rFonts w:ascii="Times New Roman" w:hAnsi="Times New Roman" w:cs="Times New Roman"/>
          <w:i/>
          <w:iCs/>
          <w:sz w:val="24"/>
        </w:rPr>
        <w:t>100</w:t>
      </w:r>
      <w:r w:rsidRPr="00C30A87">
        <w:rPr>
          <w:rFonts w:ascii="Times New Roman" w:hAnsi="Times New Roman" w:cs="Times New Roman"/>
          <w:sz w:val="24"/>
        </w:rPr>
        <w:t>(21), 5348–5351.</w:t>
      </w:r>
    </w:p>
    <w:p w14:paraId="649D5695"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Ran, Y., Sun, K., Yang, Y., Xing, B., &amp; Zeng, E. (2007). Strong sorption of phenanthrene by condensed organic matter in soils and sediments. </w:t>
      </w:r>
      <w:r w:rsidRPr="00C30A87">
        <w:rPr>
          <w:rFonts w:ascii="Times New Roman" w:hAnsi="Times New Roman" w:cs="Times New Roman"/>
          <w:i/>
          <w:iCs/>
          <w:sz w:val="24"/>
        </w:rPr>
        <w:t>Environmental Science &amp; Technology</w:t>
      </w:r>
      <w:r w:rsidRPr="00C30A87">
        <w:rPr>
          <w:rFonts w:ascii="Times New Roman" w:hAnsi="Times New Roman" w:cs="Times New Roman"/>
          <w:sz w:val="24"/>
        </w:rPr>
        <w:t xml:space="preserve">, </w:t>
      </w:r>
      <w:r w:rsidRPr="00C30A87">
        <w:rPr>
          <w:rFonts w:ascii="Times New Roman" w:hAnsi="Times New Roman" w:cs="Times New Roman"/>
          <w:i/>
          <w:iCs/>
          <w:sz w:val="24"/>
        </w:rPr>
        <w:t>41</w:t>
      </w:r>
      <w:r w:rsidRPr="00C30A87">
        <w:rPr>
          <w:rFonts w:ascii="Times New Roman" w:hAnsi="Times New Roman" w:cs="Times New Roman"/>
          <w:sz w:val="24"/>
        </w:rPr>
        <w:t>(11), 3952–3958.</w:t>
      </w:r>
    </w:p>
    <w:p w14:paraId="030F91BC"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lastRenderedPageBreak/>
        <w:t xml:space="preserve">Rezende, C. A., De Lima, M. A., Maziero, P., deAzevedo, E. R., Garcia, W., &amp; Polikarpov, I. (2011). Chemical and morphological characterization of sugarcane bagasse submitted to a delignification process for enhanced enzymatic digestibility. </w:t>
      </w:r>
      <w:r w:rsidRPr="00C30A87">
        <w:rPr>
          <w:rFonts w:ascii="Times New Roman" w:hAnsi="Times New Roman" w:cs="Times New Roman"/>
          <w:i/>
          <w:iCs/>
          <w:sz w:val="24"/>
        </w:rPr>
        <w:t>Biotechnology for Biofuels</w:t>
      </w:r>
      <w:r w:rsidRPr="00C30A87">
        <w:rPr>
          <w:rFonts w:ascii="Times New Roman" w:hAnsi="Times New Roman" w:cs="Times New Roman"/>
          <w:sz w:val="24"/>
        </w:rPr>
        <w:t xml:space="preserve">, </w:t>
      </w:r>
      <w:r w:rsidRPr="00C30A87">
        <w:rPr>
          <w:rFonts w:ascii="Times New Roman" w:hAnsi="Times New Roman" w:cs="Times New Roman"/>
          <w:i/>
          <w:iCs/>
          <w:sz w:val="24"/>
        </w:rPr>
        <w:t>4</w:t>
      </w:r>
      <w:r w:rsidRPr="00C30A87">
        <w:rPr>
          <w:rFonts w:ascii="Times New Roman" w:hAnsi="Times New Roman" w:cs="Times New Roman"/>
          <w:sz w:val="24"/>
        </w:rPr>
        <w:t>(1), 1–19.</w:t>
      </w:r>
    </w:p>
    <w:p w14:paraId="07569997"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Richardson, S. D., &amp; Ternes, T. A. (2011). Water Analysis: Emerging Contaminants and Current Issues. </w:t>
      </w:r>
      <w:r w:rsidRPr="00C30A87">
        <w:rPr>
          <w:rFonts w:ascii="Times New Roman" w:hAnsi="Times New Roman" w:cs="Times New Roman"/>
          <w:i/>
          <w:iCs/>
          <w:sz w:val="24"/>
        </w:rPr>
        <w:t>Analytical Chemistry</w:t>
      </w:r>
      <w:r w:rsidRPr="00C30A87">
        <w:rPr>
          <w:rFonts w:ascii="Times New Roman" w:hAnsi="Times New Roman" w:cs="Times New Roman"/>
          <w:sz w:val="24"/>
        </w:rPr>
        <w:t xml:space="preserve">, </w:t>
      </w:r>
      <w:r w:rsidRPr="00C30A87">
        <w:rPr>
          <w:rFonts w:ascii="Times New Roman" w:hAnsi="Times New Roman" w:cs="Times New Roman"/>
          <w:i/>
          <w:iCs/>
          <w:sz w:val="24"/>
        </w:rPr>
        <w:t>83</w:t>
      </w:r>
      <w:r w:rsidRPr="00C30A87">
        <w:rPr>
          <w:rFonts w:ascii="Times New Roman" w:hAnsi="Times New Roman" w:cs="Times New Roman"/>
          <w:sz w:val="24"/>
        </w:rPr>
        <w:t>(12), 4614–4648. https://doi.org/10.1021/ac200915r</w:t>
      </w:r>
    </w:p>
    <w:p w14:paraId="204EE37E"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Rosenfeld, P. E., &amp; Feng, L. (2011). </w:t>
      </w:r>
      <w:r w:rsidRPr="00C30A87">
        <w:rPr>
          <w:rFonts w:ascii="Times New Roman" w:hAnsi="Times New Roman" w:cs="Times New Roman"/>
          <w:i/>
          <w:iCs/>
          <w:sz w:val="24"/>
        </w:rPr>
        <w:t>Risks of hazardous wastes</w:t>
      </w:r>
      <w:r w:rsidRPr="00C30A87">
        <w:rPr>
          <w:rFonts w:ascii="Times New Roman" w:hAnsi="Times New Roman" w:cs="Times New Roman"/>
          <w:sz w:val="24"/>
        </w:rPr>
        <w:t>. William Andrew.</w:t>
      </w:r>
    </w:p>
    <w:p w14:paraId="0D7A14A3"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Rouquerol, J., Rouquerol, F., Llewellyn, P., Maurin, G., &amp; Sing, K. (2013). </w:t>
      </w:r>
      <w:r w:rsidRPr="00C30A87">
        <w:rPr>
          <w:rFonts w:ascii="Times New Roman" w:hAnsi="Times New Roman" w:cs="Times New Roman"/>
          <w:i/>
          <w:iCs/>
          <w:sz w:val="24"/>
        </w:rPr>
        <w:t>Adsorption by powders and porous solids: Principles, methodology and applications</w:t>
      </w:r>
      <w:r w:rsidRPr="00C30A87">
        <w:rPr>
          <w:rFonts w:ascii="Times New Roman" w:hAnsi="Times New Roman" w:cs="Times New Roman"/>
          <w:sz w:val="24"/>
        </w:rPr>
        <w:t>. Academic press.</w:t>
      </w:r>
    </w:p>
    <w:p w14:paraId="1F765A77"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Sun, K., Jin, J., Keiluweit, M., Kleber, M., Wang, Z., Pan, Z., &amp; Xing, B. (2012). Polar and aliphatic domains regulate sorption of phthalic acid esters (PAEs) to biochars. </w:t>
      </w:r>
      <w:r w:rsidRPr="00C30A87">
        <w:rPr>
          <w:rFonts w:ascii="Times New Roman" w:hAnsi="Times New Roman" w:cs="Times New Roman"/>
          <w:i/>
          <w:iCs/>
          <w:sz w:val="24"/>
        </w:rPr>
        <w:t>Bioresource Technology</w:t>
      </w:r>
      <w:r w:rsidRPr="00C30A87">
        <w:rPr>
          <w:rFonts w:ascii="Times New Roman" w:hAnsi="Times New Roman" w:cs="Times New Roman"/>
          <w:sz w:val="24"/>
        </w:rPr>
        <w:t xml:space="preserve">, </w:t>
      </w:r>
      <w:r w:rsidRPr="00C30A87">
        <w:rPr>
          <w:rFonts w:ascii="Times New Roman" w:hAnsi="Times New Roman" w:cs="Times New Roman"/>
          <w:i/>
          <w:iCs/>
          <w:sz w:val="24"/>
        </w:rPr>
        <w:t>118</w:t>
      </w:r>
      <w:r w:rsidRPr="00C30A87">
        <w:rPr>
          <w:rFonts w:ascii="Times New Roman" w:hAnsi="Times New Roman" w:cs="Times New Roman"/>
          <w:sz w:val="24"/>
        </w:rPr>
        <w:t>, 120–127.</w:t>
      </w:r>
    </w:p>
    <w:p w14:paraId="1A794DA1"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Tomczyk, A., Soko\lowska, Z., &amp; Boguta, P. (2020). Biochar physicochemical properties: Pyrolysis temperature and feedstock kind effects. </w:t>
      </w:r>
      <w:r w:rsidRPr="00C30A87">
        <w:rPr>
          <w:rFonts w:ascii="Times New Roman" w:hAnsi="Times New Roman" w:cs="Times New Roman"/>
          <w:i/>
          <w:iCs/>
          <w:sz w:val="24"/>
        </w:rPr>
        <w:t>Reviews in Environmental Science and Bio/Technology</w:t>
      </w:r>
      <w:r w:rsidRPr="00C30A87">
        <w:rPr>
          <w:rFonts w:ascii="Times New Roman" w:hAnsi="Times New Roman" w:cs="Times New Roman"/>
          <w:sz w:val="24"/>
        </w:rPr>
        <w:t xml:space="preserve">, </w:t>
      </w:r>
      <w:r w:rsidRPr="00C30A87">
        <w:rPr>
          <w:rFonts w:ascii="Times New Roman" w:hAnsi="Times New Roman" w:cs="Times New Roman"/>
          <w:i/>
          <w:iCs/>
          <w:sz w:val="24"/>
        </w:rPr>
        <w:t>19</w:t>
      </w:r>
      <w:r w:rsidRPr="00C30A87">
        <w:rPr>
          <w:rFonts w:ascii="Times New Roman" w:hAnsi="Times New Roman" w:cs="Times New Roman"/>
          <w:sz w:val="24"/>
        </w:rPr>
        <w:t>, 191–215.</w:t>
      </w:r>
    </w:p>
    <w:p w14:paraId="3AA3D2C6"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Uchimiya, M., Klasson, K. T., Wartelle, L. H., &amp; Lima, I. M. (2011). Influence of soil properties on heavy metal sequestration by biochar amendment: 1. Copper sorption isotherms and the release of cations. </w:t>
      </w:r>
      <w:r w:rsidRPr="00C30A87">
        <w:rPr>
          <w:rFonts w:ascii="Times New Roman" w:hAnsi="Times New Roman" w:cs="Times New Roman"/>
          <w:i/>
          <w:iCs/>
          <w:sz w:val="24"/>
        </w:rPr>
        <w:t>Chemosphere</w:t>
      </w:r>
      <w:r w:rsidRPr="00C30A87">
        <w:rPr>
          <w:rFonts w:ascii="Times New Roman" w:hAnsi="Times New Roman" w:cs="Times New Roman"/>
          <w:sz w:val="24"/>
        </w:rPr>
        <w:t xml:space="preserve">, </w:t>
      </w:r>
      <w:r w:rsidRPr="00C30A87">
        <w:rPr>
          <w:rFonts w:ascii="Times New Roman" w:hAnsi="Times New Roman" w:cs="Times New Roman"/>
          <w:i/>
          <w:iCs/>
          <w:sz w:val="24"/>
        </w:rPr>
        <w:t>82</w:t>
      </w:r>
      <w:r w:rsidRPr="00C30A87">
        <w:rPr>
          <w:rFonts w:ascii="Times New Roman" w:hAnsi="Times New Roman" w:cs="Times New Roman"/>
          <w:sz w:val="24"/>
        </w:rPr>
        <w:t>(10), 1431–1437.</w:t>
      </w:r>
    </w:p>
    <w:p w14:paraId="39D9B761"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Wang, F., Ren, X., Sun, H., Ma, L., Zhu, H., &amp; Xu, J. (2016). Sorption of polychlorinated biphenyls onto biochars derived from corn straw and the effect of propranolol. </w:t>
      </w:r>
      <w:r w:rsidRPr="00C30A87">
        <w:rPr>
          <w:rFonts w:ascii="Times New Roman" w:hAnsi="Times New Roman" w:cs="Times New Roman"/>
          <w:i/>
          <w:iCs/>
          <w:sz w:val="24"/>
        </w:rPr>
        <w:t>Bioresource Technology</w:t>
      </w:r>
      <w:r w:rsidRPr="00C30A87">
        <w:rPr>
          <w:rFonts w:ascii="Times New Roman" w:hAnsi="Times New Roman" w:cs="Times New Roman"/>
          <w:sz w:val="24"/>
        </w:rPr>
        <w:t xml:space="preserve">, </w:t>
      </w:r>
      <w:r w:rsidRPr="00C30A87">
        <w:rPr>
          <w:rFonts w:ascii="Times New Roman" w:hAnsi="Times New Roman" w:cs="Times New Roman"/>
          <w:i/>
          <w:iCs/>
          <w:sz w:val="24"/>
        </w:rPr>
        <w:t>219</w:t>
      </w:r>
      <w:r w:rsidRPr="00C30A87">
        <w:rPr>
          <w:rFonts w:ascii="Times New Roman" w:hAnsi="Times New Roman" w:cs="Times New Roman"/>
          <w:sz w:val="24"/>
        </w:rPr>
        <w:t>, 458–465.</w:t>
      </w:r>
    </w:p>
    <w:p w14:paraId="705CE44B"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Wang, X., Sato, T., &amp; Xing, B. (2006). Competitive sorption of pyrene on wood chars. </w:t>
      </w:r>
      <w:r w:rsidRPr="00C30A87">
        <w:rPr>
          <w:rFonts w:ascii="Times New Roman" w:hAnsi="Times New Roman" w:cs="Times New Roman"/>
          <w:i/>
          <w:iCs/>
          <w:sz w:val="24"/>
        </w:rPr>
        <w:t>Environmental Science &amp; Technology</w:t>
      </w:r>
      <w:r w:rsidRPr="00C30A87">
        <w:rPr>
          <w:rFonts w:ascii="Times New Roman" w:hAnsi="Times New Roman" w:cs="Times New Roman"/>
          <w:sz w:val="24"/>
        </w:rPr>
        <w:t xml:space="preserve">, </w:t>
      </w:r>
      <w:r w:rsidRPr="00C30A87">
        <w:rPr>
          <w:rFonts w:ascii="Times New Roman" w:hAnsi="Times New Roman" w:cs="Times New Roman"/>
          <w:i/>
          <w:iCs/>
          <w:sz w:val="24"/>
        </w:rPr>
        <w:t>40</w:t>
      </w:r>
      <w:r w:rsidRPr="00C30A87">
        <w:rPr>
          <w:rFonts w:ascii="Times New Roman" w:hAnsi="Times New Roman" w:cs="Times New Roman"/>
          <w:sz w:val="24"/>
        </w:rPr>
        <w:t>(10), 3267–3272.</w:t>
      </w:r>
    </w:p>
    <w:p w14:paraId="36AF0C34"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lastRenderedPageBreak/>
        <w:t xml:space="preserve">Waqas, M., Khan, S., Qing, H., Reid, B. J., &amp; Chao, C. (2014). The effects of sewage sludge and sewage sludge biochar on PAHs and potentially toxic element bioaccumulation in Cucumis sativa L. </w:t>
      </w:r>
      <w:r w:rsidRPr="00C30A87">
        <w:rPr>
          <w:rFonts w:ascii="Times New Roman" w:hAnsi="Times New Roman" w:cs="Times New Roman"/>
          <w:i/>
          <w:iCs/>
          <w:sz w:val="24"/>
        </w:rPr>
        <w:t>Chemosphere</w:t>
      </w:r>
      <w:r w:rsidRPr="00C30A87">
        <w:rPr>
          <w:rFonts w:ascii="Times New Roman" w:hAnsi="Times New Roman" w:cs="Times New Roman"/>
          <w:sz w:val="24"/>
        </w:rPr>
        <w:t xml:space="preserve">, </w:t>
      </w:r>
      <w:r w:rsidRPr="00C30A87">
        <w:rPr>
          <w:rFonts w:ascii="Times New Roman" w:hAnsi="Times New Roman" w:cs="Times New Roman"/>
          <w:i/>
          <w:iCs/>
          <w:sz w:val="24"/>
        </w:rPr>
        <w:t>105</w:t>
      </w:r>
      <w:r w:rsidRPr="00C30A87">
        <w:rPr>
          <w:rFonts w:ascii="Times New Roman" w:hAnsi="Times New Roman" w:cs="Times New Roman"/>
          <w:sz w:val="24"/>
        </w:rPr>
        <w:t>, 53–61.</w:t>
      </w:r>
    </w:p>
    <w:p w14:paraId="74740393"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Williams, M., Martin, S., &amp; Kookana, R. S. (2015). Sorption and plant uptake of pharmaceuticals from an artificially contaminated soil amended with biochars. </w:t>
      </w:r>
      <w:r w:rsidRPr="00C30A87">
        <w:rPr>
          <w:rFonts w:ascii="Times New Roman" w:hAnsi="Times New Roman" w:cs="Times New Roman"/>
          <w:i/>
          <w:iCs/>
          <w:sz w:val="24"/>
        </w:rPr>
        <w:t>Plant and Soil</w:t>
      </w:r>
      <w:r w:rsidRPr="00C30A87">
        <w:rPr>
          <w:rFonts w:ascii="Times New Roman" w:hAnsi="Times New Roman" w:cs="Times New Roman"/>
          <w:sz w:val="24"/>
        </w:rPr>
        <w:t xml:space="preserve">, </w:t>
      </w:r>
      <w:r w:rsidRPr="00C30A87">
        <w:rPr>
          <w:rFonts w:ascii="Times New Roman" w:hAnsi="Times New Roman" w:cs="Times New Roman"/>
          <w:i/>
          <w:iCs/>
          <w:sz w:val="24"/>
        </w:rPr>
        <w:t>395</w:t>
      </w:r>
      <w:r w:rsidRPr="00C30A87">
        <w:rPr>
          <w:rFonts w:ascii="Times New Roman" w:hAnsi="Times New Roman" w:cs="Times New Roman"/>
          <w:sz w:val="24"/>
        </w:rPr>
        <w:t>, 75–86.</w:t>
      </w:r>
    </w:p>
    <w:p w14:paraId="21BA12B1"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Xu, R., Xiao, S., Yuan, J., &amp; Zhao, A. (2011). Adsorption of methyl violet from aqueous solutions by the biochars derived from crop residues. </w:t>
      </w:r>
      <w:r w:rsidRPr="00C30A87">
        <w:rPr>
          <w:rFonts w:ascii="Times New Roman" w:hAnsi="Times New Roman" w:cs="Times New Roman"/>
          <w:i/>
          <w:iCs/>
          <w:sz w:val="24"/>
        </w:rPr>
        <w:t>Bioresource Technology</w:t>
      </w:r>
      <w:r w:rsidRPr="00C30A87">
        <w:rPr>
          <w:rFonts w:ascii="Times New Roman" w:hAnsi="Times New Roman" w:cs="Times New Roman"/>
          <w:sz w:val="24"/>
        </w:rPr>
        <w:t xml:space="preserve">, </w:t>
      </w:r>
      <w:r w:rsidRPr="00C30A87">
        <w:rPr>
          <w:rFonts w:ascii="Times New Roman" w:hAnsi="Times New Roman" w:cs="Times New Roman"/>
          <w:i/>
          <w:iCs/>
          <w:sz w:val="24"/>
        </w:rPr>
        <w:t>102</w:t>
      </w:r>
      <w:r w:rsidRPr="00C30A87">
        <w:rPr>
          <w:rFonts w:ascii="Times New Roman" w:hAnsi="Times New Roman" w:cs="Times New Roman"/>
          <w:sz w:val="24"/>
        </w:rPr>
        <w:t>(22), 10293–10298.</w:t>
      </w:r>
    </w:p>
    <w:p w14:paraId="7A6BE68A"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Yang, X.-B., Ying, G.-G., Peng, P.-A., Wang, L., Zhao, J.-L., Zhang, L.-J., Yuan, P., &amp; He, H.-P. (2010). Influence of biochars on plant uptake and dissipation of two pesticides in an agricultural soil. </w:t>
      </w:r>
      <w:r w:rsidRPr="00C30A87">
        <w:rPr>
          <w:rFonts w:ascii="Times New Roman" w:hAnsi="Times New Roman" w:cs="Times New Roman"/>
          <w:i/>
          <w:iCs/>
          <w:sz w:val="24"/>
        </w:rPr>
        <w:t>Journal of Agricultural and Food Chemistry</w:t>
      </w:r>
      <w:r w:rsidRPr="00C30A87">
        <w:rPr>
          <w:rFonts w:ascii="Times New Roman" w:hAnsi="Times New Roman" w:cs="Times New Roman"/>
          <w:sz w:val="24"/>
        </w:rPr>
        <w:t xml:space="preserve">, </w:t>
      </w:r>
      <w:r w:rsidRPr="00C30A87">
        <w:rPr>
          <w:rFonts w:ascii="Times New Roman" w:hAnsi="Times New Roman" w:cs="Times New Roman"/>
          <w:i/>
          <w:iCs/>
          <w:sz w:val="24"/>
        </w:rPr>
        <w:t>58</w:t>
      </w:r>
      <w:r w:rsidRPr="00C30A87">
        <w:rPr>
          <w:rFonts w:ascii="Times New Roman" w:hAnsi="Times New Roman" w:cs="Times New Roman"/>
          <w:sz w:val="24"/>
        </w:rPr>
        <w:t>(13), 7915–7921.</w:t>
      </w:r>
    </w:p>
    <w:p w14:paraId="18783EF6"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Zhang, C., Lai, C., Zeng, G., Huang, D., Yang, C., Wang, Y., Zhou, Y., &amp; Cheng, M. (2016). Efficacy of carbonaceous nanocomposites for sorbing ionizable antibiotic sulfamethazine from aqueous solution. </w:t>
      </w:r>
      <w:r w:rsidRPr="00C30A87">
        <w:rPr>
          <w:rFonts w:ascii="Times New Roman" w:hAnsi="Times New Roman" w:cs="Times New Roman"/>
          <w:i/>
          <w:iCs/>
          <w:sz w:val="24"/>
        </w:rPr>
        <w:t>Water Research</w:t>
      </w:r>
      <w:r w:rsidRPr="00C30A87">
        <w:rPr>
          <w:rFonts w:ascii="Times New Roman" w:hAnsi="Times New Roman" w:cs="Times New Roman"/>
          <w:sz w:val="24"/>
        </w:rPr>
        <w:t xml:space="preserve">, </w:t>
      </w:r>
      <w:r w:rsidRPr="00C30A87">
        <w:rPr>
          <w:rFonts w:ascii="Times New Roman" w:hAnsi="Times New Roman" w:cs="Times New Roman"/>
          <w:i/>
          <w:iCs/>
          <w:sz w:val="24"/>
        </w:rPr>
        <w:t>95</w:t>
      </w:r>
      <w:r w:rsidRPr="00C30A87">
        <w:rPr>
          <w:rFonts w:ascii="Times New Roman" w:hAnsi="Times New Roman" w:cs="Times New Roman"/>
          <w:sz w:val="24"/>
        </w:rPr>
        <w:t>, 103–112.</w:t>
      </w:r>
    </w:p>
    <w:p w14:paraId="58141C89"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Zhang, G., Zhang, Q., Sun, K., Liu, X., Zheng, W., &amp; Zhao, Y. (2011). Sorption of simazine to corn straw biochars prepared at different pyrolytic temperatures. </w:t>
      </w:r>
      <w:r w:rsidRPr="00C30A87">
        <w:rPr>
          <w:rFonts w:ascii="Times New Roman" w:hAnsi="Times New Roman" w:cs="Times New Roman"/>
          <w:i/>
          <w:iCs/>
          <w:sz w:val="24"/>
        </w:rPr>
        <w:t>Environmental Pollution</w:t>
      </w:r>
      <w:r w:rsidRPr="00C30A87">
        <w:rPr>
          <w:rFonts w:ascii="Times New Roman" w:hAnsi="Times New Roman" w:cs="Times New Roman"/>
          <w:sz w:val="24"/>
        </w:rPr>
        <w:t xml:space="preserve">, </w:t>
      </w:r>
      <w:r w:rsidRPr="00C30A87">
        <w:rPr>
          <w:rFonts w:ascii="Times New Roman" w:hAnsi="Times New Roman" w:cs="Times New Roman"/>
          <w:i/>
          <w:iCs/>
          <w:sz w:val="24"/>
        </w:rPr>
        <w:t>159</w:t>
      </w:r>
      <w:r w:rsidRPr="00C30A87">
        <w:rPr>
          <w:rFonts w:ascii="Times New Roman" w:hAnsi="Times New Roman" w:cs="Times New Roman"/>
          <w:sz w:val="24"/>
        </w:rPr>
        <w:t>(10), 2594–2601.</w:t>
      </w:r>
    </w:p>
    <w:p w14:paraId="1697A451" w14:textId="77777777" w:rsidR="00C30A87" w:rsidRPr="00C30A87" w:rsidRDefault="00C30A87" w:rsidP="002E1B38">
      <w:pPr>
        <w:pStyle w:val="Bibliography"/>
        <w:jc w:val="both"/>
        <w:rPr>
          <w:rFonts w:ascii="Times New Roman" w:hAnsi="Times New Roman" w:cs="Times New Roman"/>
          <w:sz w:val="24"/>
        </w:rPr>
      </w:pPr>
      <w:r w:rsidRPr="00C30A87">
        <w:rPr>
          <w:rFonts w:ascii="Times New Roman" w:hAnsi="Times New Roman" w:cs="Times New Roman"/>
          <w:sz w:val="24"/>
        </w:rPr>
        <w:t xml:space="preserve">Zheng, H., Wang, Z., Zhao, J., Herbert, S., &amp; Xing, B. (2013). Sorption of antibiotic sulfamethoxazole varies with biochars produced at different temperatures. </w:t>
      </w:r>
      <w:r w:rsidRPr="00C30A87">
        <w:rPr>
          <w:rFonts w:ascii="Times New Roman" w:hAnsi="Times New Roman" w:cs="Times New Roman"/>
          <w:i/>
          <w:iCs/>
          <w:sz w:val="24"/>
        </w:rPr>
        <w:t>Environmental Pollution</w:t>
      </w:r>
      <w:r w:rsidRPr="00C30A87">
        <w:rPr>
          <w:rFonts w:ascii="Times New Roman" w:hAnsi="Times New Roman" w:cs="Times New Roman"/>
          <w:sz w:val="24"/>
        </w:rPr>
        <w:t xml:space="preserve">, </w:t>
      </w:r>
      <w:r w:rsidRPr="00C30A87">
        <w:rPr>
          <w:rFonts w:ascii="Times New Roman" w:hAnsi="Times New Roman" w:cs="Times New Roman"/>
          <w:i/>
          <w:iCs/>
          <w:sz w:val="24"/>
        </w:rPr>
        <w:t>181</w:t>
      </w:r>
      <w:r w:rsidRPr="00C30A87">
        <w:rPr>
          <w:rFonts w:ascii="Times New Roman" w:hAnsi="Times New Roman" w:cs="Times New Roman"/>
          <w:sz w:val="24"/>
        </w:rPr>
        <w:t>, 60–67.</w:t>
      </w:r>
    </w:p>
    <w:p w14:paraId="6BF584C2" w14:textId="1CABCD16" w:rsidR="006D1A28" w:rsidRPr="006D1A28" w:rsidRDefault="006D1A28" w:rsidP="006D1A2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3C3154E5" w14:textId="77777777" w:rsidR="009856B7" w:rsidRPr="008309E1" w:rsidRDefault="009856B7" w:rsidP="009856B7">
      <w:pPr>
        <w:rPr>
          <w:rFonts w:ascii="Times New Roman" w:hAnsi="Times New Roman" w:cs="Times New Roman"/>
          <w:sz w:val="24"/>
          <w:szCs w:val="24"/>
          <w:lang w:val="en-US"/>
        </w:rPr>
      </w:pPr>
    </w:p>
    <w:p w14:paraId="0B63B95A" w14:textId="77777777" w:rsidR="00A8628E" w:rsidRPr="008309E1" w:rsidRDefault="00A8628E" w:rsidP="009856B7">
      <w:pPr>
        <w:rPr>
          <w:rFonts w:ascii="Times New Roman" w:hAnsi="Times New Roman" w:cs="Times New Roman"/>
          <w:sz w:val="24"/>
          <w:szCs w:val="24"/>
          <w:lang w:val="en-US"/>
        </w:rPr>
      </w:pPr>
    </w:p>
    <w:sectPr w:rsidR="00A8628E" w:rsidRPr="008309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C62FC"/>
    <w:multiLevelType w:val="hybridMultilevel"/>
    <w:tmpl w:val="62640E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8114D58"/>
    <w:multiLevelType w:val="hybridMultilevel"/>
    <w:tmpl w:val="52701B0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53272404">
    <w:abstractNumId w:val="0"/>
  </w:num>
  <w:num w:numId="2" w16cid:durableId="68042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B"/>
    <w:rsid w:val="00002646"/>
    <w:rsid w:val="00002FEB"/>
    <w:rsid w:val="00012127"/>
    <w:rsid w:val="000223A9"/>
    <w:rsid w:val="00026635"/>
    <w:rsid w:val="00042743"/>
    <w:rsid w:val="0005234C"/>
    <w:rsid w:val="00071967"/>
    <w:rsid w:val="000723D8"/>
    <w:rsid w:val="000A5358"/>
    <w:rsid w:val="000B5072"/>
    <w:rsid w:val="000B777B"/>
    <w:rsid w:val="000C15B0"/>
    <w:rsid w:val="000D138B"/>
    <w:rsid w:val="000D5220"/>
    <w:rsid w:val="000E281A"/>
    <w:rsid w:val="00103092"/>
    <w:rsid w:val="00142555"/>
    <w:rsid w:val="00163B77"/>
    <w:rsid w:val="00176574"/>
    <w:rsid w:val="001A0A35"/>
    <w:rsid w:val="001A0B61"/>
    <w:rsid w:val="001A4DAC"/>
    <w:rsid w:val="001E5A29"/>
    <w:rsid w:val="001F1E65"/>
    <w:rsid w:val="00211A39"/>
    <w:rsid w:val="0022612A"/>
    <w:rsid w:val="00265814"/>
    <w:rsid w:val="00273986"/>
    <w:rsid w:val="002A30F7"/>
    <w:rsid w:val="002B7B90"/>
    <w:rsid w:val="002C0413"/>
    <w:rsid w:val="002C1ED6"/>
    <w:rsid w:val="002D3E7B"/>
    <w:rsid w:val="002D6225"/>
    <w:rsid w:val="002E1B38"/>
    <w:rsid w:val="002E40CC"/>
    <w:rsid w:val="002E5447"/>
    <w:rsid w:val="002F1396"/>
    <w:rsid w:val="002F7C8C"/>
    <w:rsid w:val="003042FE"/>
    <w:rsid w:val="00306311"/>
    <w:rsid w:val="0032077C"/>
    <w:rsid w:val="0033190F"/>
    <w:rsid w:val="0034020D"/>
    <w:rsid w:val="0036372D"/>
    <w:rsid w:val="00382961"/>
    <w:rsid w:val="003A60BB"/>
    <w:rsid w:val="003B565C"/>
    <w:rsid w:val="003C4525"/>
    <w:rsid w:val="003F0AAD"/>
    <w:rsid w:val="00403DFC"/>
    <w:rsid w:val="004102CC"/>
    <w:rsid w:val="00414953"/>
    <w:rsid w:val="00415C1B"/>
    <w:rsid w:val="00457352"/>
    <w:rsid w:val="00480797"/>
    <w:rsid w:val="004A29AB"/>
    <w:rsid w:val="004A3359"/>
    <w:rsid w:val="004A78DE"/>
    <w:rsid w:val="004B4DD7"/>
    <w:rsid w:val="004C4084"/>
    <w:rsid w:val="004E1728"/>
    <w:rsid w:val="004E4DCE"/>
    <w:rsid w:val="004F7BCB"/>
    <w:rsid w:val="00500DC8"/>
    <w:rsid w:val="005243E2"/>
    <w:rsid w:val="00540E8C"/>
    <w:rsid w:val="00547433"/>
    <w:rsid w:val="005913F1"/>
    <w:rsid w:val="00596499"/>
    <w:rsid w:val="005A1A71"/>
    <w:rsid w:val="005A3081"/>
    <w:rsid w:val="005B2FA5"/>
    <w:rsid w:val="005C287B"/>
    <w:rsid w:val="005C5B13"/>
    <w:rsid w:val="005D01E5"/>
    <w:rsid w:val="005D34A2"/>
    <w:rsid w:val="005D3F77"/>
    <w:rsid w:val="005F41ED"/>
    <w:rsid w:val="00620226"/>
    <w:rsid w:val="006315B1"/>
    <w:rsid w:val="00634691"/>
    <w:rsid w:val="00664D52"/>
    <w:rsid w:val="00667DC9"/>
    <w:rsid w:val="006A4118"/>
    <w:rsid w:val="006B56D5"/>
    <w:rsid w:val="006B6514"/>
    <w:rsid w:val="006D1A28"/>
    <w:rsid w:val="006D2A3C"/>
    <w:rsid w:val="006D4983"/>
    <w:rsid w:val="00701FA1"/>
    <w:rsid w:val="00712748"/>
    <w:rsid w:val="00737CC6"/>
    <w:rsid w:val="0074247D"/>
    <w:rsid w:val="00746420"/>
    <w:rsid w:val="00766645"/>
    <w:rsid w:val="00775BCC"/>
    <w:rsid w:val="00776468"/>
    <w:rsid w:val="007778A9"/>
    <w:rsid w:val="007A0C7F"/>
    <w:rsid w:val="007C0F83"/>
    <w:rsid w:val="007C3441"/>
    <w:rsid w:val="007D106C"/>
    <w:rsid w:val="00805135"/>
    <w:rsid w:val="0081735A"/>
    <w:rsid w:val="00821CA0"/>
    <w:rsid w:val="00821E40"/>
    <w:rsid w:val="00823875"/>
    <w:rsid w:val="008309E1"/>
    <w:rsid w:val="00850FD2"/>
    <w:rsid w:val="00852F19"/>
    <w:rsid w:val="00856AC3"/>
    <w:rsid w:val="00893C11"/>
    <w:rsid w:val="008C2AF5"/>
    <w:rsid w:val="009041A7"/>
    <w:rsid w:val="00910746"/>
    <w:rsid w:val="00931ECA"/>
    <w:rsid w:val="00946672"/>
    <w:rsid w:val="00962893"/>
    <w:rsid w:val="009856B7"/>
    <w:rsid w:val="009B64FE"/>
    <w:rsid w:val="009C6E9F"/>
    <w:rsid w:val="00A06F7C"/>
    <w:rsid w:val="00A461AA"/>
    <w:rsid w:val="00A60F8B"/>
    <w:rsid w:val="00A650C9"/>
    <w:rsid w:val="00A65EBA"/>
    <w:rsid w:val="00A66D23"/>
    <w:rsid w:val="00A8628E"/>
    <w:rsid w:val="00A9306C"/>
    <w:rsid w:val="00AB4737"/>
    <w:rsid w:val="00AB4890"/>
    <w:rsid w:val="00AF029E"/>
    <w:rsid w:val="00AF71FB"/>
    <w:rsid w:val="00B07911"/>
    <w:rsid w:val="00B22295"/>
    <w:rsid w:val="00B32F62"/>
    <w:rsid w:val="00B40CC1"/>
    <w:rsid w:val="00B46D0B"/>
    <w:rsid w:val="00B72B63"/>
    <w:rsid w:val="00B87330"/>
    <w:rsid w:val="00B91C2A"/>
    <w:rsid w:val="00BC156F"/>
    <w:rsid w:val="00BC2AF7"/>
    <w:rsid w:val="00C01EA0"/>
    <w:rsid w:val="00C044EE"/>
    <w:rsid w:val="00C04F55"/>
    <w:rsid w:val="00C30A87"/>
    <w:rsid w:val="00C33119"/>
    <w:rsid w:val="00C37F76"/>
    <w:rsid w:val="00C57575"/>
    <w:rsid w:val="00C83F8E"/>
    <w:rsid w:val="00C91749"/>
    <w:rsid w:val="00C9606F"/>
    <w:rsid w:val="00C97ED0"/>
    <w:rsid w:val="00CA18FF"/>
    <w:rsid w:val="00CB7072"/>
    <w:rsid w:val="00CD2C0C"/>
    <w:rsid w:val="00CE1B39"/>
    <w:rsid w:val="00D05A55"/>
    <w:rsid w:val="00D11E08"/>
    <w:rsid w:val="00D40B44"/>
    <w:rsid w:val="00D8144F"/>
    <w:rsid w:val="00DA41CF"/>
    <w:rsid w:val="00DD4458"/>
    <w:rsid w:val="00DE7A73"/>
    <w:rsid w:val="00DE7E27"/>
    <w:rsid w:val="00E005B2"/>
    <w:rsid w:val="00E00B67"/>
    <w:rsid w:val="00E02B4D"/>
    <w:rsid w:val="00E0386E"/>
    <w:rsid w:val="00E13B5F"/>
    <w:rsid w:val="00E2389E"/>
    <w:rsid w:val="00E30AA7"/>
    <w:rsid w:val="00E6001F"/>
    <w:rsid w:val="00E726C3"/>
    <w:rsid w:val="00E94309"/>
    <w:rsid w:val="00E96481"/>
    <w:rsid w:val="00EA56FA"/>
    <w:rsid w:val="00EB3773"/>
    <w:rsid w:val="00EC52EF"/>
    <w:rsid w:val="00ED518C"/>
    <w:rsid w:val="00EE4DDA"/>
    <w:rsid w:val="00F13C47"/>
    <w:rsid w:val="00F420DB"/>
    <w:rsid w:val="00F45DCE"/>
    <w:rsid w:val="00F75580"/>
    <w:rsid w:val="00FA4B83"/>
    <w:rsid w:val="00FD53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4A07C"/>
  <w15:chartTrackingRefBased/>
  <w15:docId w15:val="{F4FF7758-D388-4C6D-8CF7-7962591A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6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0CC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931ECA"/>
    <w:pPr>
      <w:ind w:left="720"/>
      <w:contextualSpacing/>
    </w:pPr>
  </w:style>
  <w:style w:type="character" w:styleId="Hyperlink">
    <w:name w:val="Hyperlink"/>
    <w:basedOn w:val="DefaultParagraphFont"/>
    <w:uiPriority w:val="99"/>
    <w:unhideWhenUsed/>
    <w:rsid w:val="003A60BB"/>
    <w:rPr>
      <w:color w:val="0563C1" w:themeColor="hyperlink"/>
      <w:u w:val="single"/>
    </w:rPr>
  </w:style>
  <w:style w:type="character" w:styleId="UnresolvedMention">
    <w:name w:val="Unresolved Mention"/>
    <w:basedOn w:val="DefaultParagraphFont"/>
    <w:uiPriority w:val="99"/>
    <w:semiHidden/>
    <w:unhideWhenUsed/>
    <w:rsid w:val="003A60BB"/>
    <w:rPr>
      <w:color w:val="605E5C"/>
      <w:shd w:val="clear" w:color="auto" w:fill="E1DFDD"/>
    </w:rPr>
  </w:style>
  <w:style w:type="paragraph" w:styleId="Bibliography">
    <w:name w:val="Bibliography"/>
    <w:basedOn w:val="Normal"/>
    <w:next w:val="Normal"/>
    <w:uiPriority w:val="37"/>
    <w:unhideWhenUsed/>
    <w:rsid w:val="006D1A28"/>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04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vidya.bharti.icar@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694</TotalTime>
  <Pages>13</Pages>
  <Words>11005</Words>
  <Characters>62733</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Shamika</dc:creator>
  <cp:keywords/>
  <dc:description/>
  <cp:lastModifiedBy>Shamika</cp:lastModifiedBy>
  <cp:revision>176</cp:revision>
  <dcterms:created xsi:type="dcterms:W3CDTF">2023-07-27T20:16:00Z</dcterms:created>
  <dcterms:modified xsi:type="dcterms:W3CDTF">2023-07-31T18:09:00Z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af9b3fd8-5d1c-43a6-827c-2fa8139177bf</vt:lpwstr>
  </property>
  <property fmtid="{D5CDD505-2E9C-101B-9397-08002B2CF9AE}" pid="3" name="ZOTERO_PREF_1">
    <vt:lpwstr>&lt;data data-version="3" zotero-version="6.0.26"&gt;&lt;session id="rolUEd1K"/&gt;&lt;style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