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63865" w14:textId="797F7CCA" w:rsidR="00070664" w:rsidRDefault="00070664">
      <w:pPr>
        <w:pStyle w:val="BodyText"/>
        <w:ind w:left="132"/>
      </w:pPr>
    </w:p>
    <w:p w14:paraId="3436B42C" w14:textId="2AE33B2F" w:rsidR="00070664" w:rsidRDefault="009D6453">
      <w:pPr>
        <w:pStyle w:val="BodyText"/>
        <w:spacing w:line="235" w:lineRule="auto"/>
        <w:ind w:right="196"/>
        <w:jc w:val="both"/>
      </w:pPr>
      <w:r>
        <w:t>.</w:t>
      </w:r>
    </w:p>
    <w:p w14:paraId="31AAC424" w14:textId="77777777" w:rsidR="00070664" w:rsidRDefault="00070664">
      <w:pPr>
        <w:pStyle w:val="BodyText"/>
        <w:spacing w:before="1"/>
        <w:ind w:left="0"/>
        <w:rPr>
          <w:sz w:val="12"/>
        </w:rPr>
      </w:pPr>
    </w:p>
    <w:p w14:paraId="7F336FD7" w14:textId="77777777" w:rsidR="00070664" w:rsidRDefault="00070664">
      <w:pPr>
        <w:rPr>
          <w:sz w:val="12"/>
        </w:rPr>
        <w:sectPr w:rsidR="00070664">
          <w:headerReference w:type="default" r:id="rId7"/>
          <w:footerReference w:type="default" r:id="rId8"/>
          <w:type w:val="continuous"/>
          <w:pgSz w:w="12240" w:h="15840"/>
          <w:pgMar w:top="1120" w:right="1240" w:bottom="1440" w:left="1340" w:header="699" w:footer="1252" w:gutter="0"/>
          <w:pgNumType w:start="147"/>
          <w:cols w:space="720"/>
        </w:sectPr>
      </w:pPr>
    </w:p>
    <w:p w14:paraId="73569858" w14:textId="743916F4" w:rsidR="00070664" w:rsidRDefault="00070664" w:rsidP="009E3F00">
      <w:pPr>
        <w:pStyle w:val="Heading1"/>
        <w:spacing w:before="98" w:line="228" w:lineRule="exact"/>
        <w:ind w:left="0"/>
      </w:pPr>
    </w:p>
    <w:p w14:paraId="5C1F50F1" w14:textId="77777777" w:rsidR="00070664" w:rsidRDefault="009D6453">
      <w:pPr>
        <w:pStyle w:val="BodyText"/>
        <w:ind w:right="38"/>
        <w:jc w:val="both"/>
      </w:pPr>
      <w:r>
        <w:t xml:space="preserve">Dental implant therapy has </w:t>
      </w:r>
      <w:proofErr w:type="spellStart"/>
      <w:r>
        <w:t>revolutionarized</w:t>
      </w:r>
      <w:proofErr w:type="spellEnd"/>
      <w:r>
        <w:t xml:space="preserve"> the field of</w:t>
      </w:r>
      <w:r>
        <w:rPr>
          <w:spacing w:val="1"/>
        </w:rPr>
        <w:t xml:space="preserve"> </w:t>
      </w:r>
      <w:r>
        <w:t>dentistry. The long term</w:t>
      </w:r>
      <w:r>
        <w:t xml:space="preserve"> survival rate of dental implants</w:t>
      </w:r>
      <w:r>
        <w:rPr>
          <w:spacing w:val="-47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survival rate of 95% in 5 years has been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successful treatment. The maintenance of peri-implant</w:t>
      </w:r>
      <w:r>
        <w:rPr>
          <w:spacing w:val="1"/>
        </w:rPr>
        <w:t xml:space="preserve"> </w:t>
      </w:r>
      <w:r>
        <w:t>bone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is 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long-term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dental </w:t>
      </w:r>
      <w:r>
        <w:t>implants.</w:t>
      </w:r>
      <w:r>
        <w:rPr>
          <w:vertAlign w:val="superscript"/>
        </w:rPr>
        <w:t>1</w:t>
      </w:r>
      <w:r>
        <w:t xml:space="preserve"> The most widely used parameters for</w:t>
      </w:r>
      <w:r>
        <w:rPr>
          <w:spacing w:val="1"/>
        </w:rPr>
        <w:t xml:space="preserve"> </w:t>
      </w:r>
      <w:r>
        <w:t>measuring outcomes in implant dentistry are related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implant,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peri-implant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tissue,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prosthesis,</w:t>
      </w:r>
      <w:r>
        <w:rPr>
          <w:spacing w:val="1"/>
        </w:rPr>
        <w:t xml:space="preserve"> </w:t>
      </w:r>
      <w:r>
        <w:t>besides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subjective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patient.</w:t>
      </w:r>
      <w:r>
        <w:rPr>
          <w:spacing w:val="33"/>
        </w:rPr>
        <w:t xml:space="preserve"> </w:t>
      </w:r>
      <w:r>
        <w:t>These</w:t>
      </w:r>
      <w:r>
        <w:rPr>
          <w:spacing w:val="33"/>
        </w:rPr>
        <w:t xml:space="preserve"> </w:t>
      </w:r>
      <w:r>
        <w:t>parameters</w:t>
      </w:r>
      <w:r>
        <w:rPr>
          <w:spacing w:val="29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related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tissu</w:t>
      </w:r>
      <w:r>
        <w:t>e</w:t>
      </w:r>
    </w:p>
    <w:p w14:paraId="387119D3" w14:textId="77777777" w:rsidR="00070664" w:rsidRDefault="009D6453">
      <w:pPr>
        <w:pStyle w:val="BodyText"/>
        <w:spacing w:before="93"/>
        <w:ind w:right="196"/>
        <w:jc w:val="both"/>
      </w:pPr>
      <w:r>
        <w:br w:type="column"/>
      </w:r>
      <w:r>
        <w:t>stability, which influences the progression of marginal</w:t>
      </w:r>
      <w:r>
        <w:rPr>
          <w:spacing w:val="1"/>
        </w:rPr>
        <w:t xml:space="preserve"> </w:t>
      </w:r>
      <w:r>
        <w:t>bone</w:t>
      </w:r>
      <w:r>
        <w:rPr>
          <w:spacing w:val="-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(MBL)</w:t>
      </w:r>
      <w:r>
        <w:rPr>
          <w:spacing w:val="2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healthy</w:t>
      </w:r>
      <w:r>
        <w:rPr>
          <w:spacing w:val="-8"/>
        </w:rPr>
        <w:t xml:space="preserve"> </w:t>
      </w:r>
      <w:r>
        <w:t>implants.</w:t>
      </w:r>
      <w:r>
        <w:rPr>
          <w:vertAlign w:val="superscript"/>
        </w:rPr>
        <w:t>2</w:t>
      </w:r>
    </w:p>
    <w:p w14:paraId="65F8792F" w14:textId="77777777" w:rsidR="00070664" w:rsidRDefault="009D6453">
      <w:pPr>
        <w:pStyle w:val="BodyText"/>
        <w:spacing w:before="1"/>
        <w:ind w:right="186"/>
        <w:jc w:val="both"/>
      </w:pPr>
      <w:r>
        <w:t>Implant rehabilitation of the edentulous anterior maxilla</w:t>
      </w:r>
      <w:r>
        <w:rPr>
          <w:spacing w:val="-47"/>
        </w:rPr>
        <w:t xml:space="preserve"> </w:t>
      </w:r>
      <w:r>
        <w:t>remains one of the most complex restorative challenges</w:t>
      </w:r>
      <w:r>
        <w:rPr>
          <w:spacing w:val="1"/>
        </w:rPr>
        <w:t xml:space="preserve"> </w:t>
      </w:r>
      <w:r>
        <w:t>because of several variables that affect t</w:t>
      </w:r>
      <w:r>
        <w:t>he esthetic and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prostheses.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preexisting anatomy dictates</w:t>
      </w:r>
      <w:r>
        <w:rPr>
          <w:spacing w:val="1"/>
        </w:rPr>
        <w:t xml:space="preserve"> </w:t>
      </w:r>
      <w:r>
        <w:t>meticulous</w:t>
      </w:r>
      <w:r>
        <w:rPr>
          <w:spacing w:val="1"/>
        </w:rPr>
        <w:t xml:space="preserve"> </w:t>
      </w:r>
      <w:r>
        <w:t>and accurate</w:t>
      </w:r>
      <w:r>
        <w:rPr>
          <w:spacing w:val="1"/>
        </w:rPr>
        <w:t xml:space="preserve"> </w:t>
      </w:r>
      <w:r>
        <w:t>osteotomy planning into a premaxilla reconstruction.</w:t>
      </w:r>
      <w:r>
        <w:rPr>
          <w:vertAlign w:val="superscript"/>
        </w:rPr>
        <w:t>3</w:t>
      </w:r>
      <w:r>
        <w:t xml:space="preserve"> In</w:t>
      </w:r>
      <w:r>
        <w:rPr>
          <w:spacing w:val="-47"/>
        </w:rPr>
        <w:t xml:space="preserve"> </w:t>
      </w:r>
      <w:r>
        <w:t>the post-extraction phase, the high resorption rate of the</w:t>
      </w:r>
      <w:r>
        <w:rPr>
          <w:spacing w:val="1"/>
        </w:rPr>
        <w:t xml:space="preserve"> </w:t>
      </w:r>
      <w:r>
        <w:t>maxilla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jeopardized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osteotomy preparation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prosthesis</w:t>
      </w:r>
      <w:r>
        <w:rPr>
          <w:spacing w:val="1"/>
        </w:rPr>
        <w:t xml:space="preserve"> </w:t>
      </w:r>
      <w:r>
        <w:t>retention.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progressive bone loss, the alveolar</w:t>
      </w:r>
      <w:r>
        <w:rPr>
          <w:spacing w:val="50"/>
        </w:rPr>
        <w:t xml:space="preserve"> </w:t>
      </w:r>
      <w:r>
        <w:t>crest may approach</w:t>
      </w:r>
      <w:r>
        <w:rPr>
          <w:spacing w:val="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anatomic</w:t>
      </w:r>
      <w:r>
        <w:rPr>
          <w:spacing w:val="23"/>
        </w:rPr>
        <w:t xml:space="preserve"> </w:t>
      </w:r>
      <w:r>
        <w:t>structures.</w:t>
      </w:r>
      <w:r>
        <w:rPr>
          <w:spacing w:val="2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nasopalatine</w:t>
      </w:r>
      <w:r>
        <w:rPr>
          <w:spacing w:val="14"/>
        </w:rPr>
        <w:t xml:space="preserve"> </w:t>
      </w:r>
      <w:r>
        <w:t>nerve</w:t>
      </w:r>
      <w:r>
        <w:rPr>
          <w:spacing w:val="23"/>
        </w:rPr>
        <w:t xml:space="preserve"> </w:t>
      </w:r>
      <w:r>
        <w:t>and</w:t>
      </w:r>
    </w:p>
    <w:p w14:paraId="084DEF7F" w14:textId="77777777" w:rsidR="00070664" w:rsidRDefault="00070664">
      <w:pPr>
        <w:jc w:val="both"/>
        <w:sectPr w:rsidR="00070664">
          <w:type w:val="continuous"/>
          <w:pgSz w:w="12240" w:h="15840"/>
          <w:pgMar w:top="1120" w:right="1240" w:bottom="1440" w:left="1340" w:header="720" w:footer="720" w:gutter="0"/>
          <w:cols w:num="2" w:space="720" w:equalWidth="0">
            <w:col w:w="4659" w:space="190"/>
            <w:col w:w="4811"/>
          </w:cols>
        </w:sectPr>
      </w:pPr>
    </w:p>
    <w:p w14:paraId="30E9926F" w14:textId="77777777" w:rsidR="00070664" w:rsidRDefault="00070664">
      <w:pPr>
        <w:pStyle w:val="BodyText"/>
        <w:spacing w:before="6"/>
        <w:ind w:left="0"/>
        <w:rPr>
          <w:sz w:val="18"/>
        </w:rPr>
      </w:pPr>
    </w:p>
    <w:p w14:paraId="0BA3881D" w14:textId="77777777" w:rsidR="00070664" w:rsidRDefault="00070664">
      <w:pPr>
        <w:rPr>
          <w:sz w:val="18"/>
        </w:rPr>
        <w:sectPr w:rsidR="00070664">
          <w:pgSz w:w="12240" w:h="15840"/>
          <w:pgMar w:top="1120" w:right="1240" w:bottom="1440" w:left="1340" w:header="699" w:footer="1252" w:gutter="0"/>
          <w:cols w:space="720"/>
        </w:sectPr>
      </w:pPr>
    </w:p>
    <w:p w14:paraId="1BA98792" w14:textId="77777777" w:rsidR="00070664" w:rsidRDefault="009D6453" w:rsidP="00724393">
      <w:pPr>
        <w:pStyle w:val="BodyText"/>
        <w:spacing w:before="93"/>
        <w:ind w:left="0" w:right="44"/>
        <w:jc w:val="both"/>
      </w:pPr>
      <w:r>
        <w:t>vessels emerge from the crest</w:t>
      </w:r>
      <w:r>
        <w:t xml:space="preserve"> of the ridge with palatal</w:t>
      </w:r>
      <w:r>
        <w:rPr>
          <w:spacing w:val="1"/>
        </w:rPr>
        <w:t xml:space="preserve"> </w:t>
      </w:r>
      <w:r>
        <w:t>migration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maxillary alveolus.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implant</w:t>
      </w:r>
      <w:r>
        <w:rPr>
          <w:spacing w:val="5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positioned in the maxillary central incisors because of</w:t>
      </w:r>
      <w:r>
        <w:rPr>
          <w:spacing w:val="1"/>
        </w:rPr>
        <w:t xml:space="preserve"> </w:t>
      </w:r>
      <w:r>
        <w:t>the proximity of the nasopalatine canal (incisive canal)</w:t>
      </w:r>
      <w:r>
        <w:rPr>
          <w:spacing w:val="1"/>
        </w:rPr>
        <w:t xml:space="preserve"> </w:t>
      </w:r>
      <w:r>
        <w:t xml:space="preserve">and its </w:t>
      </w:r>
      <w:r>
        <w:t>contents.</w:t>
      </w:r>
      <w:r>
        <w:rPr>
          <w:vertAlign w:val="superscript"/>
        </w:rPr>
        <w:t>4</w:t>
      </w:r>
      <w:r>
        <w:t xml:space="preserve"> The present study was conducted to</w:t>
      </w:r>
      <w:r>
        <w:rPr>
          <w:spacing w:val="1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dental</w:t>
      </w:r>
      <w:r>
        <w:rPr>
          <w:spacing w:val="-4"/>
        </w:rPr>
        <w:t xml:space="preserve"> </w:t>
      </w:r>
      <w:r>
        <w:t>implant</w:t>
      </w:r>
      <w:r>
        <w:rPr>
          <w:spacing w:val="-4"/>
        </w:rPr>
        <w:t xml:space="preserve"> </w:t>
      </w:r>
      <w:r>
        <w:t>placement</w:t>
      </w:r>
      <w:r>
        <w:rPr>
          <w:spacing w:val="1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anterior</w:t>
      </w:r>
      <w:r>
        <w:rPr>
          <w:spacing w:val="-1"/>
        </w:rPr>
        <w:t xml:space="preserve"> </w:t>
      </w:r>
      <w:r>
        <w:t>maxilla.</w:t>
      </w:r>
    </w:p>
    <w:p w14:paraId="51C2A702" w14:textId="77777777" w:rsidR="00070664" w:rsidRDefault="00070664">
      <w:pPr>
        <w:pStyle w:val="BodyText"/>
        <w:spacing w:before="4"/>
        <w:ind w:left="0"/>
      </w:pPr>
    </w:p>
    <w:p w14:paraId="338DCFB2" w14:textId="50015AE8" w:rsidR="00070664" w:rsidRDefault="00070664">
      <w:pPr>
        <w:pStyle w:val="Heading1"/>
        <w:spacing w:line="228" w:lineRule="exact"/>
        <w:jc w:val="both"/>
      </w:pPr>
    </w:p>
    <w:p w14:paraId="62659C94" w14:textId="77777777" w:rsidR="00070664" w:rsidRDefault="009D6453">
      <w:pPr>
        <w:pStyle w:val="BodyText"/>
        <w:ind w:right="38"/>
        <w:jc w:val="both"/>
      </w:pPr>
      <w:r>
        <w:t>The present study was conducted in the department of</w:t>
      </w:r>
      <w:r>
        <w:rPr>
          <w:spacing w:val="1"/>
        </w:rPr>
        <w:t xml:space="preserve"> </w:t>
      </w:r>
      <w:r>
        <w:t>Prosthodontics. It included 58 patients of both genders</w:t>
      </w:r>
      <w:r>
        <w:rPr>
          <w:spacing w:val="1"/>
        </w:rPr>
        <w:t xml:space="preserve"> </w:t>
      </w:r>
      <w:r>
        <w:t>who</w:t>
      </w:r>
      <w:r>
        <w:rPr>
          <w:spacing w:val="24"/>
        </w:rPr>
        <w:t xml:space="preserve"> </w:t>
      </w:r>
      <w:r>
        <w:t>received</w:t>
      </w:r>
      <w:r>
        <w:rPr>
          <w:spacing w:val="29"/>
        </w:rPr>
        <w:t xml:space="preserve"> </w:t>
      </w:r>
      <w:r>
        <w:t>dental</w:t>
      </w:r>
      <w:r>
        <w:rPr>
          <w:spacing w:val="26"/>
        </w:rPr>
        <w:t xml:space="preserve"> </w:t>
      </w:r>
      <w:r>
        <w:t>implants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anterior</w:t>
      </w:r>
      <w:r>
        <w:rPr>
          <w:spacing w:val="33"/>
        </w:rPr>
        <w:t xml:space="preserve"> </w:t>
      </w:r>
      <w:r>
        <w:t>maxillary</w:t>
      </w:r>
    </w:p>
    <w:p w14:paraId="6F34CD74" w14:textId="77777777" w:rsidR="00070664" w:rsidRDefault="009D6453">
      <w:pPr>
        <w:pStyle w:val="BodyText"/>
        <w:spacing w:before="93"/>
        <w:ind w:right="193"/>
        <w:jc w:val="both"/>
      </w:pPr>
      <w:r>
        <w:br w:type="column"/>
      </w:r>
      <w:r>
        <w:t>region. All patients were informed regarding the study</w:t>
      </w:r>
      <w:r>
        <w:rPr>
          <w:spacing w:val="1"/>
        </w:rPr>
        <w:t xml:space="preserve"> </w:t>
      </w:r>
      <w:r>
        <w:t>and written consent was obtained prior to the study. The</w:t>
      </w:r>
      <w:r>
        <w:rPr>
          <w:spacing w:val="-47"/>
        </w:rPr>
        <w:t xml:space="preserve"> </w:t>
      </w:r>
      <w:r>
        <w:t>study protocol was approved from institutional ethical</w:t>
      </w:r>
      <w:r>
        <w:rPr>
          <w:spacing w:val="1"/>
        </w:rPr>
        <w:t xml:space="preserve"> </w:t>
      </w:r>
      <w:r>
        <w:t>committee.</w:t>
      </w:r>
    </w:p>
    <w:p w14:paraId="57BAC65D" w14:textId="77777777" w:rsidR="00070664" w:rsidRDefault="009D6453">
      <w:pPr>
        <w:pStyle w:val="BodyText"/>
        <w:spacing w:before="2"/>
        <w:ind w:right="194"/>
        <w:jc w:val="both"/>
      </w:pPr>
      <w:r>
        <w:t>Information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obtained. In all pat</w:t>
      </w:r>
      <w:r>
        <w:t>ients, radiographs were obtained for</w:t>
      </w:r>
      <w:r>
        <w:rPr>
          <w:spacing w:val="1"/>
        </w:rPr>
        <w:t xml:space="preserve"> </w:t>
      </w:r>
      <w:r>
        <w:t>evaluation of number and length of nasopalatine canals</w:t>
      </w:r>
      <w:r>
        <w:rPr>
          <w:spacing w:val="1"/>
        </w:rPr>
        <w:t xml:space="preserve"> </w:t>
      </w:r>
      <w:r>
        <w:t>and width of bone. Results thus obtained were subjected</w:t>
      </w:r>
      <w:r>
        <w:rPr>
          <w:spacing w:val="-47"/>
        </w:rPr>
        <w:t xml:space="preserve"> </w:t>
      </w:r>
      <w:r>
        <w:t>to statistical analysis. P value &lt; 0.05 was considered</w:t>
      </w:r>
      <w:r>
        <w:rPr>
          <w:spacing w:val="1"/>
        </w:rPr>
        <w:t xml:space="preserve"> </w:t>
      </w:r>
      <w:r>
        <w:t>significant.</w:t>
      </w:r>
    </w:p>
    <w:p w14:paraId="3358B4EE" w14:textId="77777777" w:rsidR="00070664" w:rsidRDefault="00070664">
      <w:pPr>
        <w:jc w:val="both"/>
        <w:sectPr w:rsidR="00070664">
          <w:type w:val="continuous"/>
          <w:pgSz w:w="12240" w:h="15840"/>
          <w:pgMar w:top="1120" w:right="1240" w:bottom="1440" w:left="1340" w:header="720" w:footer="720" w:gutter="0"/>
          <w:cols w:num="2" w:space="720" w:equalWidth="0">
            <w:col w:w="4664" w:space="186"/>
            <w:col w:w="4810"/>
          </w:cols>
        </w:sectPr>
      </w:pPr>
    </w:p>
    <w:p w14:paraId="6D21CB73" w14:textId="77777777" w:rsidR="00070664" w:rsidRDefault="00070664">
      <w:pPr>
        <w:pStyle w:val="BodyText"/>
        <w:spacing w:before="4"/>
        <w:ind w:left="0"/>
        <w:rPr>
          <w:sz w:val="12"/>
        </w:rPr>
      </w:pPr>
    </w:p>
    <w:p w14:paraId="4486F56F" w14:textId="14499578" w:rsidR="00070664" w:rsidRDefault="00070664">
      <w:pPr>
        <w:pStyle w:val="Heading1"/>
        <w:spacing w:before="93"/>
      </w:pPr>
    </w:p>
    <w:p w14:paraId="08828A81" w14:textId="77777777" w:rsidR="00070664" w:rsidRDefault="00070664">
      <w:pPr>
        <w:pStyle w:val="BodyText"/>
        <w:ind w:left="0"/>
        <w:rPr>
          <w:b/>
        </w:rPr>
      </w:pPr>
    </w:p>
    <w:p w14:paraId="13082EEA" w14:textId="77777777" w:rsidR="00070664" w:rsidRDefault="009D6453">
      <w:pPr>
        <w:spacing w:after="6"/>
        <w:ind w:left="100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I </w:t>
      </w:r>
      <w:r>
        <w:rPr>
          <w:b/>
          <w:sz w:val="20"/>
        </w:rPr>
        <w:t>Distribution of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patient</w:t>
      </w:r>
    </w:p>
    <w:tbl>
      <w:tblPr>
        <w:tblW w:w="0" w:type="auto"/>
        <w:tblInd w:w="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2200"/>
        <w:gridCol w:w="1984"/>
      </w:tblGrid>
      <w:tr w:rsidR="00070664" w14:paraId="25BB323C" w14:textId="77777777">
        <w:trPr>
          <w:trHeight w:val="230"/>
        </w:trPr>
        <w:tc>
          <w:tcPr>
            <w:tcW w:w="2339" w:type="dxa"/>
          </w:tcPr>
          <w:p w14:paraId="3BFC7564" w14:textId="77777777" w:rsidR="00070664" w:rsidRDefault="009D6453">
            <w:pPr>
              <w:pStyle w:val="TableParagraph"/>
              <w:ind w:left="84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2200" w:type="dxa"/>
          </w:tcPr>
          <w:p w14:paraId="5F304183" w14:textId="77777777" w:rsidR="00070664" w:rsidRDefault="009D6453">
            <w:pPr>
              <w:pStyle w:val="TableParagraph"/>
              <w:ind w:left="858" w:right="857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</w:p>
        </w:tc>
        <w:tc>
          <w:tcPr>
            <w:tcW w:w="1984" w:type="dxa"/>
          </w:tcPr>
          <w:p w14:paraId="594E23AB" w14:textId="77777777" w:rsidR="00070664" w:rsidRDefault="009D6453">
            <w:pPr>
              <w:pStyle w:val="TableParagraph"/>
              <w:ind w:right="656"/>
              <w:rPr>
                <w:b/>
                <w:sz w:val="20"/>
              </w:rPr>
            </w:pPr>
            <w:r>
              <w:rPr>
                <w:b/>
                <w:sz w:val="20"/>
              </w:rPr>
              <w:t>Female</w:t>
            </w:r>
          </w:p>
        </w:tc>
      </w:tr>
      <w:tr w:rsidR="00070664" w14:paraId="59488ECE" w14:textId="77777777">
        <w:trPr>
          <w:trHeight w:val="229"/>
        </w:trPr>
        <w:tc>
          <w:tcPr>
            <w:tcW w:w="2339" w:type="dxa"/>
          </w:tcPr>
          <w:p w14:paraId="1982FCD8" w14:textId="77777777" w:rsidR="00070664" w:rsidRDefault="009D6453">
            <w:pPr>
              <w:pStyle w:val="TableParagraph"/>
              <w:ind w:left="81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2200" w:type="dxa"/>
          </w:tcPr>
          <w:p w14:paraId="512AA42A" w14:textId="77777777" w:rsidR="00070664" w:rsidRDefault="009D6453">
            <w:pPr>
              <w:pStyle w:val="TableParagraph"/>
              <w:ind w:left="856" w:right="85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984" w:type="dxa"/>
          </w:tcPr>
          <w:p w14:paraId="6BE8B3D9" w14:textId="77777777" w:rsidR="00070664" w:rsidRDefault="009D6453">
            <w:pPr>
              <w:pStyle w:val="TableParagraph"/>
              <w:ind w:right="65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</w:tbl>
    <w:p w14:paraId="4F9B6228" w14:textId="77777777" w:rsidR="00070664" w:rsidRDefault="00070664">
      <w:pPr>
        <w:pStyle w:val="BodyText"/>
        <w:spacing w:before="3"/>
        <w:ind w:left="0"/>
        <w:rPr>
          <w:b/>
          <w:sz w:val="19"/>
        </w:rPr>
      </w:pPr>
    </w:p>
    <w:p w14:paraId="171172E6" w14:textId="77777777" w:rsidR="00070664" w:rsidRDefault="009D6453">
      <w:pPr>
        <w:pStyle w:val="BodyText"/>
      </w:pPr>
      <w:r>
        <w:t>Table</w:t>
      </w:r>
      <w:r>
        <w:rPr>
          <w:spacing w:val="-3"/>
        </w:rPr>
        <w:t xml:space="preserve"> </w:t>
      </w:r>
      <w:r>
        <w:t>I,</w:t>
      </w:r>
      <w:r>
        <w:rPr>
          <w:spacing w:val="-2"/>
        </w:rPr>
        <w:t xml:space="preserve"> </w:t>
      </w:r>
      <w:r>
        <w:t>graph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patients,</w:t>
      </w:r>
      <w:r>
        <w:rPr>
          <w:spacing w:val="-2"/>
        </w:rPr>
        <w:t xml:space="preserve"> </w:t>
      </w:r>
      <w:r>
        <w:t>males were</w:t>
      </w:r>
      <w:r>
        <w:rPr>
          <w:spacing w:val="-3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and females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28.</w:t>
      </w:r>
    </w:p>
    <w:p w14:paraId="13719748" w14:textId="77777777" w:rsidR="00070664" w:rsidRDefault="00070664">
      <w:pPr>
        <w:pStyle w:val="BodyText"/>
        <w:spacing w:before="1"/>
        <w:ind w:left="0"/>
      </w:pPr>
    </w:p>
    <w:p w14:paraId="07C561B4" w14:textId="77777777" w:rsidR="00070664" w:rsidRDefault="009D6453">
      <w:pPr>
        <w:pStyle w:val="Heading1"/>
      </w:pPr>
      <w:r>
        <w:t>Graph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Distribution of</w:t>
      </w:r>
      <w:r>
        <w:rPr>
          <w:spacing w:val="2"/>
        </w:rPr>
        <w:t xml:space="preserve"> </w:t>
      </w:r>
      <w:r>
        <w:t>patient</w:t>
      </w:r>
    </w:p>
    <w:p w14:paraId="3A41E0E0" w14:textId="77777777" w:rsidR="00070664" w:rsidRDefault="009D6453">
      <w:pPr>
        <w:pStyle w:val="BodyText"/>
        <w:ind w:left="452"/>
      </w:pPr>
      <w:r>
        <w:rPr>
          <w:noProof/>
        </w:rPr>
      </w:r>
      <w:r w:rsidR="009D6453">
        <w:rPr>
          <w:noProof/>
        </w:rPr>
        <w:pict w14:anchorId="5CAD8215">
          <v:group id="_x0000_s1063" style="width:432.75pt;height:252.75pt;mso-position-horizontal-relative:char;mso-position-vertical-relative:line" coordsize="8655,50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left:895;top:889;width:6173;height:3636">
              <v:imagedata r:id="rId9" o:title=""/>
            </v:shape>
            <v:shape id="_x0000_s1075" style="position:absolute;left:837;top:1581;width:5317;height:2997" coordorigin="838,1582" coordsize="5317,2997" o:spt="100" adj="0,,0" path="m900,4514r-62,m900,4025r-62,m900,3536r-62,m900,3046r-62,m900,2556r-62,m900,2067r-62,m900,1582r-62,m900,4515r,63m3526,4515r,63m6154,4515r,63e" filled="f" strokecolor="#858585">
              <v:stroke joinstyle="round"/>
              <v:formulas/>
              <v:path arrowok="t" o:connecttype="segments"/>
            </v:shape>
            <v:rect id="_x0000_s1074" style="position:absolute;left:7619;top:2782;width:110;height:110" fillcolor="#4f81bc" stroked="f"/>
            <v:rect id="_x0000_s1073" style="position:absolute;left:7;top:7;width:8640;height:5040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left:3718;top:230;width:1243;height:360" filled="f" stroked="f">
              <v:textbox inset="0,0,0,0">
                <w:txbxContent>
                  <w:p w14:paraId="45CF8221" w14:textId="77777777" w:rsidR="00070664" w:rsidRDefault="009D6453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Number</w:t>
                    </w:r>
                  </w:p>
                </w:txbxContent>
              </v:textbox>
            </v:shape>
            <v:shape id="_x0000_s1071" type="#_x0000_t202" style="position:absolute;left:2381;top:1084;width:222;height:202" filled="f" stroked="f">
              <v:textbox inset="0,0,0,0">
                <w:txbxContent>
                  <w:p w14:paraId="160B436C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70" type="#_x0000_t202" style="position:absolute;left:359;top:1501;width:377;height:1180" filled="f" stroked="f">
              <v:textbox inset="0,0,0,0">
                <w:txbxContent>
                  <w:p w14:paraId="5D0D4F6E" w14:textId="77777777" w:rsidR="00070664" w:rsidRDefault="009D6453">
                    <w:pPr>
                      <w:spacing w:line="205" w:lineRule="exact"/>
                      <w:ind w:left="15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14:paraId="62AD1FF3" w14:textId="77777777" w:rsidR="00070664" w:rsidRDefault="00070664">
                    <w:pPr>
                      <w:rPr>
                        <w:rFonts w:ascii="Calibri"/>
                        <w:sz w:val="20"/>
                      </w:rPr>
                    </w:pPr>
                  </w:p>
                  <w:p w14:paraId="26AFAA2F" w14:textId="77777777" w:rsidR="00070664" w:rsidRDefault="009D6453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29.5</w:t>
                    </w:r>
                  </w:p>
                  <w:p w14:paraId="3C209F0C" w14:textId="77777777" w:rsidR="00070664" w:rsidRDefault="00070664">
                    <w:pPr>
                      <w:rPr>
                        <w:rFonts w:ascii="Calibri"/>
                        <w:sz w:val="20"/>
                      </w:rPr>
                    </w:pPr>
                  </w:p>
                  <w:p w14:paraId="4A825E42" w14:textId="77777777" w:rsidR="00070664" w:rsidRDefault="009D6453">
                    <w:pPr>
                      <w:spacing w:line="241" w:lineRule="exact"/>
                      <w:ind w:left="15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</w:t>
                    </w:r>
                  </w:p>
                </w:txbxContent>
              </v:textbox>
            </v:shape>
            <v:shape id="_x0000_s1069" type="#_x0000_t202" style="position:absolute;left:7780;top:2747;width:690;height:202" filled="f" stroked="f">
              <v:textbox inset="0,0,0,0">
                <w:txbxContent>
                  <w:p w14:paraId="35C868E2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Number</w:t>
                    </w:r>
                  </w:p>
                </w:txbxContent>
              </v:textbox>
            </v:shape>
            <v:shape id="_x0000_s1068" type="#_x0000_t202" style="position:absolute;left:359;top:2968;width:377;height:202" filled="f" stroked="f">
              <v:textbox inset="0,0,0,0">
                <w:txbxContent>
                  <w:p w14:paraId="2D44E276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28.5</w:t>
                    </w:r>
                  </w:p>
                </w:txbxContent>
              </v:textbox>
            </v:shape>
            <v:shape id="_x0000_s1067" type="#_x0000_t202" style="position:absolute;left:5009;top:3041;width:222;height:202" filled="f" stroked="f">
              <v:textbox inset="0,0,0,0">
                <w:txbxContent>
                  <w:p w14:paraId="01B227AE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</v:shape>
            <v:shape id="_x0000_s1066" type="#_x0000_t202" style="position:absolute;left:359;top:3457;width:377;height:1180" filled="f" stroked="f">
              <v:textbox inset="0,0,0,0">
                <w:txbxContent>
                  <w:p w14:paraId="2D91E705" w14:textId="77777777" w:rsidR="00070664" w:rsidRDefault="009D6453">
                    <w:pPr>
                      <w:spacing w:line="205" w:lineRule="exact"/>
                      <w:ind w:left="15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  <w:p w14:paraId="5158742C" w14:textId="77777777" w:rsidR="00070664" w:rsidRDefault="00070664">
                    <w:pPr>
                      <w:rPr>
                        <w:rFonts w:ascii="Calibri"/>
                        <w:sz w:val="20"/>
                      </w:rPr>
                    </w:pPr>
                  </w:p>
                  <w:p w14:paraId="496D8F28" w14:textId="77777777" w:rsidR="00070664" w:rsidRDefault="009D6453">
                    <w:pPr>
                      <w:spacing w:before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27.5</w:t>
                    </w:r>
                  </w:p>
                  <w:p w14:paraId="0B19BCD6" w14:textId="77777777" w:rsidR="00070664" w:rsidRDefault="00070664">
                    <w:pPr>
                      <w:rPr>
                        <w:rFonts w:ascii="Calibri"/>
                        <w:sz w:val="20"/>
                      </w:rPr>
                    </w:pPr>
                  </w:p>
                  <w:p w14:paraId="756E2645" w14:textId="77777777" w:rsidR="00070664" w:rsidRDefault="009D6453">
                    <w:pPr>
                      <w:spacing w:before="1" w:line="241" w:lineRule="exact"/>
                      <w:ind w:left="15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</w:txbxContent>
              </v:textbox>
            </v:shape>
            <v:shape id="_x0000_s1065" type="#_x0000_t202" style="position:absolute;left:2008;top:4685;width:433;height:203" filled="f" stroked="f">
              <v:textbox inset="0,0,0,0">
                <w:txbxContent>
                  <w:p w14:paraId="4808A532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</w:t>
                    </w:r>
                  </w:p>
                </w:txbxContent>
              </v:textbox>
            </v:shape>
            <v:shape id="_x0000_s1064" type="#_x0000_t202" style="position:absolute;left:4546;top:4685;width:615;height:203" filled="f" stroked="f">
              <v:textbox inset="0,0,0,0">
                <w:txbxContent>
                  <w:p w14:paraId="7FF0B5FE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Female</w:t>
                    </w:r>
                  </w:p>
                </w:txbxContent>
              </v:textbox>
            </v:shape>
            <w10:anchorlock/>
          </v:group>
        </w:pict>
      </w:r>
    </w:p>
    <w:p w14:paraId="0C5CCAD8" w14:textId="77777777" w:rsidR="00070664" w:rsidRDefault="009D6453">
      <w:pPr>
        <w:spacing w:before="182" w:after="5"/>
        <w:ind w:left="100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II Shape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nasopalatine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 patients</w:t>
      </w:r>
    </w:p>
    <w:tbl>
      <w:tblPr>
        <w:tblW w:w="0" w:type="auto"/>
        <w:tblInd w:w="1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2300"/>
        <w:gridCol w:w="1988"/>
      </w:tblGrid>
      <w:tr w:rsidR="00070664" w14:paraId="171522C2" w14:textId="77777777">
        <w:trPr>
          <w:trHeight w:val="230"/>
        </w:trPr>
        <w:tc>
          <w:tcPr>
            <w:tcW w:w="2521" w:type="dxa"/>
          </w:tcPr>
          <w:p w14:paraId="5EDE6F4C" w14:textId="77777777" w:rsidR="00070664" w:rsidRDefault="009D6453">
            <w:pPr>
              <w:pStyle w:val="TableParagraph"/>
              <w:ind w:left="829" w:right="822"/>
              <w:rPr>
                <w:b/>
                <w:sz w:val="20"/>
              </w:rPr>
            </w:pPr>
            <w:r>
              <w:rPr>
                <w:b/>
                <w:sz w:val="20"/>
              </w:rPr>
              <w:t>Shape</w:t>
            </w:r>
          </w:p>
        </w:tc>
        <w:tc>
          <w:tcPr>
            <w:tcW w:w="2300" w:type="dxa"/>
          </w:tcPr>
          <w:p w14:paraId="1660A49B" w14:textId="77777777" w:rsidR="00070664" w:rsidRDefault="009D6453">
            <w:pPr>
              <w:pStyle w:val="TableParagraph"/>
              <w:ind w:left="770" w:right="768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1988" w:type="dxa"/>
          </w:tcPr>
          <w:p w14:paraId="14979AAA" w14:textId="77777777" w:rsidR="00070664" w:rsidRDefault="009D6453">
            <w:pPr>
              <w:pStyle w:val="TableParagraph"/>
              <w:ind w:right="657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value</w:t>
            </w:r>
          </w:p>
        </w:tc>
      </w:tr>
      <w:tr w:rsidR="00070664" w14:paraId="552B7D06" w14:textId="77777777">
        <w:trPr>
          <w:trHeight w:val="230"/>
        </w:trPr>
        <w:tc>
          <w:tcPr>
            <w:tcW w:w="2521" w:type="dxa"/>
          </w:tcPr>
          <w:p w14:paraId="20E32C65" w14:textId="77777777" w:rsidR="00070664" w:rsidRDefault="009D6453">
            <w:pPr>
              <w:pStyle w:val="TableParagraph"/>
              <w:ind w:left="830" w:right="818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2300" w:type="dxa"/>
          </w:tcPr>
          <w:p w14:paraId="462ACFD8" w14:textId="77777777" w:rsidR="00070664" w:rsidRDefault="009D6453">
            <w:pPr>
              <w:pStyle w:val="TableParagraph"/>
              <w:ind w:left="770" w:right="7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988" w:type="dxa"/>
            <w:vMerge w:val="restart"/>
          </w:tcPr>
          <w:p w14:paraId="7374714D" w14:textId="77777777" w:rsidR="00070664" w:rsidRDefault="009D6453">
            <w:pPr>
              <w:pStyle w:val="TableParagraph"/>
              <w:spacing w:line="221" w:lineRule="exact"/>
              <w:ind w:right="647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 w:rsidR="00070664" w14:paraId="6430E872" w14:textId="77777777">
        <w:trPr>
          <w:trHeight w:val="230"/>
        </w:trPr>
        <w:tc>
          <w:tcPr>
            <w:tcW w:w="2521" w:type="dxa"/>
          </w:tcPr>
          <w:p w14:paraId="0068384F" w14:textId="77777777" w:rsidR="00070664" w:rsidRDefault="009D6453">
            <w:pPr>
              <w:pStyle w:val="TableParagraph"/>
              <w:ind w:left="829" w:right="822"/>
              <w:rPr>
                <w:sz w:val="20"/>
              </w:rPr>
            </w:pPr>
            <w:r>
              <w:rPr>
                <w:sz w:val="20"/>
              </w:rPr>
              <w:t>Double</w:t>
            </w:r>
          </w:p>
        </w:tc>
        <w:tc>
          <w:tcPr>
            <w:tcW w:w="2300" w:type="dxa"/>
          </w:tcPr>
          <w:p w14:paraId="3944DC1B" w14:textId="77777777" w:rsidR="00070664" w:rsidRDefault="009D6453">
            <w:pPr>
              <w:pStyle w:val="TableParagraph"/>
              <w:ind w:left="770" w:right="76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21BCD480" w14:textId="77777777" w:rsidR="00070664" w:rsidRDefault="00070664">
            <w:pPr>
              <w:rPr>
                <w:sz w:val="2"/>
                <w:szCs w:val="2"/>
              </w:rPr>
            </w:pPr>
          </w:p>
        </w:tc>
      </w:tr>
      <w:tr w:rsidR="00070664" w14:paraId="1FC368FB" w14:textId="77777777">
        <w:trPr>
          <w:trHeight w:val="230"/>
        </w:trPr>
        <w:tc>
          <w:tcPr>
            <w:tcW w:w="2521" w:type="dxa"/>
          </w:tcPr>
          <w:p w14:paraId="43525539" w14:textId="77777777" w:rsidR="00070664" w:rsidRDefault="009D6453">
            <w:pPr>
              <w:pStyle w:val="TableParagraph"/>
              <w:ind w:left="829" w:right="822"/>
              <w:rPr>
                <w:sz w:val="20"/>
              </w:rPr>
            </w:pPr>
            <w:r>
              <w:rPr>
                <w:sz w:val="20"/>
              </w:rPr>
              <w:t>Triple</w:t>
            </w:r>
          </w:p>
        </w:tc>
        <w:tc>
          <w:tcPr>
            <w:tcW w:w="2300" w:type="dxa"/>
          </w:tcPr>
          <w:p w14:paraId="489C568E" w14:textId="77777777" w:rsidR="00070664" w:rsidRDefault="009D6453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30B1602D" w14:textId="77777777" w:rsidR="00070664" w:rsidRDefault="00070664">
            <w:pPr>
              <w:rPr>
                <w:sz w:val="2"/>
                <w:szCs w:val="2"/>
              </w:rPr>
            </w:pPr>
          </w:p>
        </w:tc>
      </w:tr>
      <w:tr w:rsidR="00070664" w14:paraId="10B9F5FB" w14:textId="77777777">
        <w:trPr>
          <w:trHeight w:val="230"/>
        </w:trPr>
        <w:tc>
          <w:tcPr>
            <w:tcW w:w="2521" w:type="dxa"/>
          </w:tcPr>
          <w:p w14:paraId="269F155D" w14:textId="77777777" w:rsidR="00070664" w:rsidRDefault="009D6453">
            <w:pPr>
              <w:pStyle w:val="TableParagraph"/>
              <w:ind w:left="830" w:right="822"/>
              <w:rPr>
                <w:sz w:val="20"/>
              </w:rPr>
            </w:pPr>
            <w:r>
              <w:rPr>
                <w:sz w:val="20"/>
              </w:rPr>
              <w:t>Y-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shaped</w:t>
            </w:r>
          </w:p>
        </w:tc>
        <w:tc>
          <w:tcPr>
            <w:tcW w:w="2300" w:type="dxa"/>
          </w:tcPr>
          <w:p w14:paraId="400362C2" w14:textId="77777777" w:rsidR="00070664" w:rsidRDefault="009D6453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8" w:type="dxa"/>
            <w:vMerge/>
            <w:tcBorders>
              <w:top w:val="nil"/>
            </w:tcBorders>
          </w:tcPr>
          <w:p w14:paraId="5CF07B60" w14:textId="77777777" w:rsidR="00070664" w:rsidRDefault="00070664">
            <w:pPr>
              <w:rPr>
                <w:sz w:val="2"/>
                <w:szCs w:val="2"/>
              </w:rPr>
            </w:pPr>
          </w:p>
        </w:tc>
      </w:tr>
    </w:tbl>
    <w:p w14:paraId="491E6B6F" w14:textId="77777777" w:rsidR="00070664" w:rsidRDefault="00070664">
      <w:pPr>
        <w:pStyle w:val="BodyText"/>
        <w:spacing w:before="2"/>
        <w:ind w:left="0"/>
        <w:rPr>
          <w:b/>
          <w:sz w:val="19"/>
        </w:rPr>
      </w:pPr>
    </w:p>
    <w:p w14:paraId="2F0C6594" w14:textId="77777777" w:rsidR="00070664" w:rsidRDefault="009D6453">
      <w:pPr>
        <w:pStyle w:val="BodyText"/>
      </w:pPr>
      <w:r>
        <w:t>Table</w:t>
      </w:r>
      <w:r>
        <w:rPr>
          <w:spacing w:val="16"/>
        </w:rPr>
        <w:t xml:space="preserve"> </w:t>
      </w:r>
      <w:r>
        <w:t>II,</w:t>
      </w:r>
      <w:r>
        <w:rPr>
          <w:spacing w:val="22"/>
        </w:rPr>
        <w:t xml:space="preserve"> </w:t>
      </w:r>
      <w:r>
        <w:t>graph</w:t>
      </w:r>
      <w:r>
        <w:rPr>
          <w:spacing w:val="20"/>
        </w:rPr>
        <w:t xml:space="preserve"> </w:t>
      </w:r>
      <w:r>
        <w:t>II</w:t>
      </w:r>
      <w:r>
        <w:rPr>
          <w:spacing w:val="22"/>
        </w:rPr>
        <w:t xml:space="preserve"> </w:t>
      </w:r>
      <w:r>
        <w:t>shows</w:t>
      </w:r>
      <w:r>
        <w:rPr>
          <w:spacing w:val="18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single</w:t>
      </w:r>
      <w:r>
        <w:rPr>
          <w:spacing w:val="17"/>
        </w:rPr>
        <w:t xml:space="preserve"> </w:t>
      </w:r>
      <w:r>
        <w:t>canal</w:t>
      </w:r>
      <w:r>
        <w:rPr>
          <w:spacing w:val="22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present</w:t>
      </w:r>
      <w:r>
        <w:rPr>
          <w:spacing w:val="17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36</w:t>
      </w:r>
      <w:r>
        <w:rPr>
          <w:spacing w:val="21"/>
        </w:rPr>
        <w:t xml:space="preserve"> </w:t>
      </w:r>
      <w:r>
        <w:t>patients,</w:t>
      </w:r>
      <w:r>
        <w:rPr>
          <w:spacing w:val="18"/>
        </w:rPr>
        <w:t xml:space="preserve"> </w:t>
      </w:r>
      <w:r>
        <w:t>double</w:t>
      </w:r>
      <w:r>
        <w:rPr>
          <w:spacing w:val="1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12,</w:t>
      </w:r>
      <w:r>
        <w:rPr>
          <w:spacing w:val="22"/>
        </w:rPr>
        <w:t xml:space="preserve"> </w:t>
      </w:r>
      <w:r>
        <w:t>triple</w:t>
      </w:r>
      <w:r>
        <w:rPr>
          <w:spacing w:val="17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shaped</w:t>
      </w:r>
      <w:r>
        <w:rPr>
          <w:spacing w:val="2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4</w:t>
      </w:r>
      <w:r>
        <w:rPr>
          <w:spacing w:val="-47"/>
        </w:rPr>
        <w:t xml:space="preserve"> </w:t>
      </w:r>
      <w:r>
        <w:t>patients.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(P&lt;</w:t>
      </w:r>
      <w:r>
        <w:rPr>
          <w:spacing w:val="-1"/>
        </w:rPr>
        <w:t xml:space="preserve"> </w:t>
      </w:r>
      <w:r>
        <w:t>0.05).</w:t>
      </w:r>
    </w:p>
    <w:p w14:paraId="09A1B9F5" w14:textId="77777777" w:rsidR="00070664" w:rsidRDefault="00070664">
      <w:pPr>
        <w:sectPr w:rsidR="00070664">
          <w:type w:val="continuous"/>
          <w:pgSz w:w="12240" w:h="15840"/>
          <w:pgMar w:top="1120" w:right="1240" w:bottom="1440" w:left="1340" w:header="720" w:footer="720" w:gutter="0"/>
          <w:cols w:space="720"/>
        </w:sectPr>
      </w:pPr>
    </w:p>
    <w:p w14:paraId="1C67A1A8" w14:textId="77777777" w:rsidR="00070664" w:rsidRDefault="00070664">
      <w:pPr>
        <w:pStyle w:val="BodyText"/>
        <w:spacing w:before="11"/>
        <w:ind w:left="0"/>
        <w:rPr>
          <w:sz w:val="18"/>
        </w:rPr>
      </w:pPr>
    </w:p>
    <w:p w14:paraId="4EB15F9B" w14:textId="77777777" w:rsidR="00070664" w:rsidRDefault="009D6453">
      <w:pPr>
        <w:pStyle w:val="Heading1"/>
        <w:spacing w:before="93"/>
      </w:pPr>
      <w:r>
        <w:t>Graph</w:t>
      </w:r>
      <w:r>
        <w:rPr>
          <w:spacing w:val="-5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Shape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nasopalatine</w:t>
      </w:r>
      <w:r>
        <w:rPr>
          <w:spacing w:val="-1"/>
        </w:rPr>
        <w:t xml:space="preserve"> </w:t>
      </w:r>
      <w:r>
        <w:t>canal in</w:t>
      </w:r>
      <w:r>
        <w:rPr>
          <w:spacing w:val="-5"/>
        </w:rPr>
        <w:t xml:space="preserve"> </w:t>
      </w:r>
      <w:r>
        <w:t>patients</w:t>
      </w:r>
    </w:p>
    <w:p w14:paraId="05AD9248" w14:textId="77777777" w:rsidR="00070664" w:rsidRDefault="009D6453">
      <w:pPr>
        <w:pStyle w:val="BodyText"/>
        <w:ind w:left="452"/>
      </w:pPr>
      <w:r>
        <w:rPr>
          <w:noProof/>
        </w:rPr>
      </w:r>
      <w:r w:rsidR="009D6453">
        <w:rPr>
          <w:noProof/>
        </w:rPr>
        <w:pict w14:anchorId="2B5F3DDF">
          <v:group id="_x0000_s1043" style="width:432.75pt;height:252.75pt;mso-position-horizontal-relative:char;mso-position-vertical-relative:line" coordsize="8655,5055">
            <v:shape id="_x0000_s1062" type="#_x0000_t75" style="position:absolute;left:684;top:898;width:6435;height:3629">
              <v:imagedata r:id="rId10" o:title=""/>
            </v:shape>
            <v:shape id="_x0000_s1061" style="position:absolute;left:631;top:1289;width:5968;height:3286" coordorigin="632,1289" coordsize="5968,3286" o:spt="100" adj="0,,0" path="m694,4511r-62,m694,4107r-62,m694,3704r-62,m694,3300r-62,m694,2897r-62,m694,2494r-62,m694,2096r-62,m694,1692r-62,m694,1289r-62,m694,4510r,65m2172,4510r,65m3646,4510r,65m5124,4510r,65m6599,4510r,65e" filled="f" strokecolor="#858585">
              <v:stroke joinstyle="round"/>
              <v:formulas/>
              <v:path arrowok="t" o:connecttype="segments"/>
            </v:shape>
            <v:rect id="_x0000_s1060" style="position:absolute;left:7619;top:2782;width:110;height:110" fillcolor="#4f81bc" stroked="f"/>
            <v:rect id="_x0000_s1059" style="position:absolute;left:7;top:7;width:8640;height:5040" filled="f" strokecolor="#858585"/>
            <v:shape id="_x0000_s1058" type="#_x0000_t202" style="position:absolute;left:3718;top:228;width:1243;height:360" filled="f" stroked="f">
              <v:textbox inset="0,0,0,0">
                <w:txbxContent>
                  <w:p w14:paraId="440FF97C" w14:textId="77777777" w:rsidR="00070664" w:rsidRDefault="009D6453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Number</w:t>
                    </w:r>
                  </w:p>
                </w:txbxContent>
              </v:textbox>
            </v:shape>
            <v:shape id="_x0000_s1057" type="#_x0000_t202" style="position:absolute;left:305;top:1206;width:222;height:202" filled="f" stroked="f">
              <v:textbox inset="0,0,0,0">
                <w:txbxContent>
                  <w:p w14:paraId="244FD5FD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56" type="#_x0000_t202" style="position:absolute;left:1481;top:1202;width:222;height:202" filled="f" stroked="f">
              <v:textbox inset="0,0,0,0">
                <w:txbxContent>
                  <w:p w14:paraId="621A1B54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36</w:t>
                    </w:r>
                  </w:p>
                </w:txbxContent>
              </v:textbox>
            </v:shape>
            <v:shape id="_x0000_s1055" type="#_x0000_t202" style="position:absolute;left:305;top:1610;width:222;height:1411" filled="f" stroked="f">
              <v:textbox inset="0,0,0,0">
                <w:txbxContent>
                  <w:p w14:paraId="2C8E6A69" w14:textId="77777777" w:rsidR="00070664" w:rsidRDefault="009D6453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 w14:paraId="6E95150F" w14:textId="77777777" w:rsidR="00070664" w:rsidRDefault="009D6453">
                    <w:pPr>
                      <w:spacing w:before="15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14:paraId="6855D543" w14:textId="77777777" w:rsidR="00070664" w:rsidRDefault="009D6453">
                    <w:pPr>
                      <w:spacing w:before="159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 w14:paraId="3FE34C13" w14:textId="77777777" w:rsidR="00070664" w:rsidRDefault="009D6453">
                    <w:pPr>
                      <w:spacing w:before="159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54" type="#_x0000_t202" style="position:absolute;left:7780;top:2746;width:690;height:202" filled="f" stroked="f">
              <v:textbox inset="0,0,0,0">
                <w:txbxContent>
                  <w:p w14:paraId="6DF8E1EE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Number</w:t>
                    </w:r>
                  </w:p>
                </w:txbxContent>
              </v:textbox>
            </v:shape>
            <v:shape id="_x0000_s1053" type="#_x0000_t202" style="position:absolute;left:305;top:3221;width:222;height:202" filled="f" stroked="f">
              <v:textbox inset="0,0,0,0">
                <w:txbxContent>
                  <w:p w14:paraId="2842B134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052" type="#_x0000_t202" style="position:absolute;left:2958;top:3137;width:223;height:202" filled="f" stroked="f">
              <v:textbox inset="0,0,0,0">
                <w:txbxContent>
                  <w:p w14:paraId="659545BC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v:shape id="_x0000_s1051" type="#_x0000_t202" style="position:absolute;left:305;top:3625;width:222;height:202" filled="f" stroked="f">
              <v:textbox inset="0,0,0,0">
                <w:txbxContent>
                  <w:p w14:paraId="0154C7A4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50" type="#_x0000_t202" style="position:absolute;left:4488;top:3620;width:123;height:202" filled="f" stroked="f">
              <v:textbox inset="0,0,0,0">
                <w:txbxContent>
                  <w:p w14:paraId="1AE41D2B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049" type="#_x0000_t202" style="position:absolute;left:5965;top:3782;width:123;height:202" filled="f" stroked="f">
              <v:textbox inset="0,0,0,0">
                <w:txbxContent>
                  <w:p w14:paraId="7394E4D7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048" type="#_x0000_t202" style="position:absolute;left:406;top:4028;width:123;height:605" filled="f" stroked="f">
              <v:textbox inset="0,0,0,0">
                <w:txbxContent>
                  <w:p w14:paraId="76D4FE1B" w14:textId="77777777" w:rsidR="00070664" w:rsidRDefault="009D6453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</w:t>
                    </w:r>
                  </w:p>
                  <w:p w14:paraId="642539A8" w14:textId="77777777" w:rsidR="00070664" w:rsidRDefault="009D6453">
                    <w:pPr>
                      <w:spacing w:before="15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47" type="#_x0000_t202" style="position:absolute;left:1192;top:4681;width:504;height:202" filled="f" stroked="f">
              <v:textbox inset="0,0,0,0">
                <w:txbxContent>
                  <w:p w14:paraId="448C7981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Single</w:t>
                    </w:r>
                  </w:p>
                </w:txbxContent>
              </v:textbox>
            </v:shape>
            <v:shape id="_x0000_s1046" type="#_x0000_t202" style="position:absolute;left:2618;top:4681;width:605;height:202" filled="f" stroked="f">
              <v:textbox inset="0,0,0,0">
                <w:txbxContent>
                  <w:p w14:paraId="0D12C4A3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Double</w:t>
                    </w:r>
                  </w:p>
                </w:txbxContent>
              </v:textbox>
            </v:shape>
            <v:shape id="_x0000_s1045" type="#_x0000_t202" style="position:absolute;left:4155;top:4681;width:485;height:202" filled="f" stroked="f">
              <v:textbox inset="0,0,0,0">
                <w:txbxContent>
                  <w:p w14:paraId="538F0A96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Triple</w:t>
                    </w:r>
                  </w:p>
                </w:txbxContent>
              </v:textbox>
            </v:shape>
            <v:shape id="_x0000_s1044" type="#_x0000_t202" style="position:absolute;left:5467;top:4681;width:812;height:202" filled="f" stroked="f">
              <v:textbox inset="0,0,0,0">
                <w:txbxContent>
                  <w:p w14:paraId="61D2C425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Y-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shaped</w:t>
                    </w:r>
                  </w:p>
                </w:txbxContent>
              </v:textbox>
            </v:shape>
            <w10:anchorlock/>
          </v:group>
        </w:pict>
      </w:r>
    </w:p>
    <w:p w14:paraId="6ED186E1" w14:textId="77777777" w:rsidR="00070664" w:rsidRDefault="009D6453">
      <w:pPr>
        <w:spacing w:before="182"/>
        <w:ind w:left="100"/>
        <w:rPr>
          <w:b/>
          <w:sz w:val="20"/>
        </w:rPr>
      </w:pPr>
      <w:r>
        <w:rPr>
          <w:b/>
          <w:sz w:val="20"/>
        </w:rPr>
        <w:t>Graph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Length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 width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alveolar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bone</w:t>
      </w:r>
    </w:p>
    <w:p w14:paraId="773064D0" w14:textId="77777777" w:rsidR="00070664" w:rsidRDefault="009D6453">
      <w:pPr>
        <w:pStyle w:val="BodyText"/>
        <w:ind w:left="452"/>
      </w:pPr>
      <w:r>
        <w:rPr>
          <w:noProof/>
        </w:rPr>
      </w:r>
      <w:r w:rsidR="009D6453">
        <w:rPr>
          <w:noProof/>
        </w:rPr>
        <w:pict w14:anchorId="3612C1D7">
          <v:group id="_x0000_s1026" style="width:432.75pt;height:252.75pt;mso-position-horizontal-relative:char;mso-position-vertical-relative:line" coordsize="8655,5055">
            <v:shape id="_x0000_s1042" type="#_x0000_t75" style="position:absolute;left:641;top:275;width:6521;height:4253">
              <v:imagedata r:id="rId11" o:title=""/>
            </v:shape>
            <v:shape id="_x0000_s1041" style="position:absolute;left:583;top:818;width:5857;height:3757" coordorigin="583,819" coordsize="5857,3757" o:spt="100" adj="0,,0" path="m649,4511r-66,m649,3982r-66,m649,3459r-66,m649,2931r-66,m649,2403r-66,m649,1875r-66,m649,1347r-66,m649,819r-66,m651,4510r,66m3545,4510r,66m6440,4510r,66e" filled="f" strokecolor="#858585">
              <v:stroke joinstyle="round"/>
              <v:formulas/>
              <v:path arrowok="t" o:connecttype="segments"/>
            </v:shape>
            <v:rect id="_x0000_s1040" style="position:absolute;left:7617;top:2291;width:110;height:110" fillcolor="#4f81bc" stroked="f"/>
            <v:rect id="_x0000_s1039" style="position:absolute;left:7617;top:2653;width:110;height:110" fillcolor="#c0504d" stroked="f"/>
            <v:rect id="_x0000_s1038" style="position:absolute;left:7;top:7;width:8640;height:5040" filled="f" strokecolor="#858585"/>
            <v:shape id="_x0000_s1037" type="#_x0000_t202" style="position:absolute;left:260;top:740;width:222;height:202" filled="f" stroked="f">
              <v:textbox inset="0,0,0,0">
                <w:txbxContent>
                  <w:p w14:paraId="50FCD070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036" type="#_x0000_t202" style="position:absolute;left:2544;top:605;width:377;height:202" filled="f" stroked="f">
              <v:textbox inset="0,0,0,0">
                <w:txbxContent>
                  <w:p w14:paraId="4AD74A7C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13.1</w:t>
                    </w:r>
                  </w:p>
                </w:txbxContent>
              </v:textbox>
            </v:shape>
            <v:shape id="_x0000_s1035" type="#_x0000_t202" style="position:absolute;left:1716;top:790;width:377;height:202" filled="f" stroked="f">
              <v:textbox inset="0,0,0,0">
                <w:txbxContent>
                  <w:p w14:paraId="0C08D596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12.4</w:t>
                    </w:r>
                  </w:p>
                </w:txbxContent>
              </v:textbox>
            </v:shape>
            <v:shape id="_x0000_s1034" type="#_x0000_t202" style="position:absolute;left:260;top:1268;width:224;height:1257" filled="f" stroked="f">
              <v:textbox inset="0,0,0,0">
                <w:txbxContent>
                  <w:p w14:paraId="143641FE" w14:textId="77777777" w:rsidR="00070664" w:rsidRDefault="009D6453">
                    <w:pPr>
                      <w:spacing w:line="205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 w14:paraId="008E5C42" w14:textId="77777777" w:rsidR="00070664" w:rsidRDefault="00070664">
                    <w:pPr>
                      <w:spacing w:before="2"/>
                      <w:rPr>
                        <w:rFonts w:ascii="Calibri"/>
                        <w:sz w:val="23"/>
                      </w:rPr>
                    </w:pPr>
                  </w:p>
                  <w:p w14:paraId="7075FF2E" w14:textId="77777777" w:rsidR="00070664" w:rsidRDefault="009D6453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14:paraId="79CB722F" w14:textId="77777777" w:rsidR="00070664" w:rsidRDefault="00070664">
                    <w:pPr>
                      <w:spacing w:before="3"/>
                      <w:rPr>
                        <w:rFonts w:ascii="Calibri"/>
                        <w:sz w:val="23"/>
                      </w:rPr>
                    </w:pPr>
                  </w:p>
                  <w:p w14:paraId="0CE85ECD" w14:textId="77777777" w:rsidR="00070664" w:rsidRDefault="009D6453">
                    <w:pPr>
                      <w:spacing w:line="241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033" type="#_x0000_t202" style="position:absolute;left:7778;top:2257;width:512;height:202" filled="f" stroked="f">
              <v:textbox inset="0,0,0,0">
                <w:txbxContent>
                  <w:p w14:paraId="3F65D54B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Males</w:t>
                    </w:r>
                  </w:p>
                </w:txbxContent>
              </v:textbox>
            </v:shape>
            <v:shape id="_x0000_s1032" type="#_x0000_t202" style="position:absolute;left:4665;top:2583;width:276;height:202" filled="f" stroked="f">
              <v:textbox inset="0,0,0,0">
                <w:txbxContent>
                  <w:p w14:paraId="647B8C2A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5.6</w:t>
                    </w:r>
                  </w:p>
                </w:txbxContent>
              </v:textbox>
            </v:shape>
            <v:shape id="_x0000_s1031" type="#_x0000_t202" style="position:absolute;left:5493;top:2689;width:276;height:202" filled="f" stroked="f">
              <v:textbox inset="0,0,0,0">
                <w:txbxContent>
                  <w:p w14:paraId="5BC840BF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5.2</w:t>
                    </w:r>
                  </w:p>
                </w:txbxContent>
              </v:textbox>
            </v:shape>
            <v:shape id="_x0000_s1030" type="#_x0000_t202" style="position:absolute;left:7778;top:2618;width:689;height:202" filled="f" stroked="f">
              <v:textbox inset="0,0,0,0">
                <w:txbxContent>
                  <w:p w14:paraId="4C178F64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Females</w:t>
                    </w:r>
                  </w:p>
                </w:txbxContent>
              </v:textbox>
            </v:shape>
            <v:shape id="_x0000_s1029" type="#_x0000_t202" style="position:absolute;left:362;top:2850;width:123;height:1785" filled="f" stroked="f">
              <v:textbox inset="0,0,0,0">
                <w:txbxContent>
                  <w:p w14:paraId="6CBDE8FE" w14:textId="77777777" w:rsidR="00070664" w:rsidRDefault="009D6453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</w:t>
                    </w:r>
                  </w:p>
                  <w:p w14:paraId="4CA0582D" w14:textId="77777777" w:rsidR="00070664" w:rsidRDefault="00070664">
                    <w:pPr>
                      <w:spacing w:before="2"/>
                      <w:rPr>
                        <w:rFonts w:ascii="Calibri"/>
                        <w:sz w:val="23"/>
                      </w:rPr>
                    </w:pPr>
                  </w:p>
                  <w:p w14:paraId="3E639296" w14:textId="77777777" w:rsidR="00070664" w:rsidRDefault="009D6453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  <w:p w14:paraId="0CFB4EF9" w14:textId="77777777" w:rsidR="00070664" w:rsidRDefault="00070664">
                    <w:pPr>
                      <w:spacing w:before="3"/>
                      <w:rPr>
                        <w:rFonts w:ascii="Calibri"/>
                        <w:sz w:val="23"/>
                      </w:rPr>
                    </w:pPr>
                  </w:p>
                  <w:p w14:paraId="20116F11" w14:textId="77777777" w:rsidR="00070664" w:rsidRDefault="009D6453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  <w:p w14:paraId="57DE9306" w14:textId="77777777" w:rsidR="00070664" w:rsidRDefault="00070664">
                    <w:pPr>
                      <w:spacing w:before="2"/>
                      <w:rPr>
                        <w:rFonts w:ascii="Calibri"/>
                        <w:sz w:val="23"/>
                      </w:rPr>
                    </w:pPr>
                  </w:p>
                  <w:p w14:paraId="10BB41B2" w14:textId="77777777" w:rsidR="00070664" w:rsidRDefault="009D6453">
                    <w:pPr>
                      <w:spacing w:before="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28" type="#_x0000_t202" style="position:absolute;left:1820;top:4683;width:577;height:202" filled="f" stroked="f">
              <v:textbox inset="0,0,0,0">
                <w:txbxContent>
                  <w:p w14:paraId="343B21E0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Length</w:t>
                    </w:r>
                  </w:p>
                </w:txbxContent>
              </v:textbox>
            </v:shape>
            <v:shape id="_x0000_s1027" type="#_x0000_t202" style="position:absolute;left:4744;top:4683;width:520;height:202" filled="f" stroked="f">
              <v:textbox inset="0,0,0,0">
                <w:txbxContent>
                  <w:p w14:paraId="28A08C04" w14:textId="77777777" w:rsidR="00070664" w:rsidRDefault="009D6453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Width</w:t>
                    </w:r>
                  </w:p>
                </w:txbxContent>
              </v:textbox>
            </v:shape>
            <w10:anchorlock/>
          </v:group>
        </w:pict>
      </w:r>
    </w:p>
    <w:p w14:paraId="1698822A" w14:textId="77777777" w:rsidR="00070664" w:rsidRDefault="009D6453">
      <w:pPr>
        <w:pStyle w:val="BodyText"/>
        <w:spacing w:before="178"/>
      </w:pPr>
      <w:r>
        <w:t>Graph</w:t>
      </w:r>
      <w:r>
        <w:rPr>
          <w:spacing w:val="10"/>
        </w:rPr>
        <w:t xml:space="preserve"> </w:t>
      </w:r>
      <w:r>
        <w:t>III</w:t>
      </w:r>
      <w:r>
        <w:rPr>
          <w:spacing w:val="6"/>
        </w:rPr>
        <w:t xml:space="preserve"> </w:t>
      </w:r>
      <w:r>
        <w:t>shows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mean</w:t>
      </w:r>
      <w:r>
        <w:rPr>
          <w:spacing w:val="5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males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12.4</w:t>
      </w:r>
      <w:r>
        <w:rPr>
          <w:spacing w:val="5"/>
        </w:rPr>
        <w:t xml:space="preserve"> </w:t>
      </w:r>
      <w:r>
        <w:t>mm</w:t>
      </w:r>
      <w:r>
        <w:rPr>
          <w:spacing w:val="7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females</w:t>
      </w:r>
      <w:r>
        <w:rPr>
          <w:spacing w:val="8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13.1</w:t>
      </w:r>
      <w:r>
        <w:rPr>
          <w:spacing w:val="1"/>
        </w:rPr>
        <w:t xml:space="preserve"> </w:t>
      </w:r>
      <w:r>
        <w:t>mm,</w:t>
      </w:r>
      <w:r>
        <w:rPr>
          <w:spacing w:val="7"/>
        </w:rPr>
        <w:t xml:space="preserve"> </w:t>
      </w:r>
      <w:r>
        <w:t>width</w:t>
      </w:r>
      <w:r>
        <w:rPr>
          <w:spacing w:val="11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5.6</w:t>
      </w:r>
      <w:r>
        <w:rPr>
          <w:spacing w:val="1"/>
        </w:rPr>
        <w:t xml:space="preserve"> </w:t>
      </w:r>
      <w:r>
        <w:t>mm</w:t>
      </w:r>
      <w:r>
        <w:rPr>
          <w:spacing w:val="3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males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5.2</w:t>
      </w:r>
      <w:r>
        <w:rPr>
          <w:spacing w:val="-7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females. The</w:t>
      </w:r>
      <w:r>
        <w:rPr>
          <w:spacing w:val="-6"/>
        </w:rPr>
        <w:t xml:space="preserve"> </w:t>
      </w:r>
      <w:r>
        <w:t>difference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(P&lt;</w:t>
      </w:r>
      <w:r>
        <w:rPr>
          <w:spacing w:val="-1"/>
        </w:rPr>
        <w:t xml:space="preserve"> </w:t>
      </w:r>
      <w:r>
        <w:t>0.05).</w:t>
      </w:r>
    </w:p>
    <w:p w14:paraId="73C64FCF" w14:textId="77777777" w:rsidR="00070664" w:rsidRDefault="00070664">
      <w:pPr>
        <w:pStyle w:val="BodyText"/>
        <w:spacing w:before="7"/>
        <w:ind w:left="0"/>
        <w:rPr>
          <w:sz w:val="11"/>
        </w:rPr>
      </w:pPr>
    </w:p>
    <w:p w14:paraId="19F0AE24" w14:textId="77777777" w:rsidR="00070664" w:rsidRDefault="00070664">
      <w:pPr>
        <w:rPr>
          <w:sz w:val="11"/>
        </w:rPr>
        <w:sectPr w:rsidR="00070664">
          <w:pgSz w:w="12240" w:h="15840"/>
          <w:pgMar w:top="1120" w:right="1240" w:bottom="1440" w:left="1340" w:header="699" w:footer="1252" w:gutter="0"/>
          <w:cols w:space="720"/>
        </w:sectPr>
      </w:pPr>
    </w:p>
    <w:p w14:paraId="41554AF5" w14:textId="5EC90BF5" w:rsidR="00070664" w:rsidRDefault="00070664">
      <w:pPr>
        <w:pStyle w:val="Heading1"/>
        <w:spacing w:before="98" w:line="228" w:lineRule="exact"/>
      </w:pPr>
    </w:p>
    <w:p w14:paraId="00297578" w14:textId="77777777" w:rsidR="00070664" w:rsidRDefault="009D6453">
      <w:pPr>
        <w:pStyle w:val="BodyText"/>
        <w:ind w:right="38"/>
        <w:jc w:val="both"/>
      </w:pPr>
      <w:r>
        <w:t xml:space="preserve">Tooth loss is very common and </w:t>
      </w:r>
      <w:r>
        <w:t>it can happen as a result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trauma;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implants to provide support for replacement of missing</w:t>
      </w:r>
      <w:r>
        <w:rPr>
          <w:spacing w:val="1"/>
        </w:rPr>
        <w:t xml:space="preserve"> </w:t>
      </w:r>
      <w:r>
        <w:t>teeth</w:t>
      </w:r>
      <w:r>
        <w:rPr>
          <w:spacing w:val="13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long</w:t>
      </w:r>
      <w:r>
        <w:rPr>
          <w:spacing w:val="1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multifaceted</w:t>
      </w:r>
      <w:r>
        <w:rPr>
          <w:spacing w:val="13"/>
        </w:rPr>
        <w:t xml:space="preserve"> </w:t>
      </w:r>
      <w:r>
        <w:t>history.</w:t>
      </w:r>
      <w:r>
        <w:rPr>
          <w:spacing w:val="16"/>
        </w:rPr>
        <w:t xml:space="preserve"> </w:t>
      </w:r>
      <w:r>
        <w:t>Statistics</w:t>
      </w:r>
    </w:p>
    <w:p w14:paraId="518C359D" w14:textId="77777777" w:rsidR="00070664" w:rsidRDefault="009D6453">
      <w:pPr>
        <w:pStyle w:val="BodyText"/>
        <w:spacing w:before="93"/>
        <w:ind w:right="191"/>
        <w:jc w:val="both"/>
      </w:pPr>
      <w:r>
        <w:br w:type="column"/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Maxillofacial Surgeons show that 69% of adults ages 35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44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lost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accident,</w:t>
      </w:r>
      <w:r>
        <w:rPr>
          <w:spacing w:val="1"/>
        </w:rPr>
        <w:t xml:space="preserve"> </w:t>
      </w:r>
      <w:r>
        <w:t>gum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tooth</w:t>
      </w:r>
      <w:r>
        <w:rPr>
          <w:spacing w:val="1"/>
        </w:rPr>
        <w:t xml:space="preserve"> </w:t>
      </w:r>
      <w:r>
        <w:t>decay.</w:t>
      </w:r>
      <w:r>
        <w:rPr>
          <w:spacing w:val="13"/>
        </w:rPr>
        <w:t xml:space="preserve"> </w:t>
      </w:r>
      <w:r>
        <w:t>Furthermore,</w:t>
      </w:r>
      <w:r>
        <w:rPr>
          <w:spacing w:val="9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age</w:t>
      </w:r>
      <w:r>
        <w:rPr>
          <w:spacing w:val="9"/>
        </w:rPr>
        <w:t xml:space="preserve"> </w:t>
      </w:r>
      <w:r>
        <w:t>74,</w:t>
      </w:r>
      <w:r>
        <w:rPr>
          <w:spacing w:val="8"/>
        </w:rPr>
        <w:t xml:space="preserve"> </w:t>
      </w:r>
      <w:r>
        <w:t>26%</w:t>
      </w:r>
      <w:r>
        <w:rPr>
          <w:spacing w:val="1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adults</w:t>
      </w:r>
      <w:r>
        <w:rPr>
          <w:spacing w:val="5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lost</w:t>
      </w:r>
    </w:p>
    <w:p w14:paraId="0AF1AAA5" w14:textId="77777777" w:rsidR="00070664" w:rsidRDefault="00070664">
      <w:pPr>
        <w:jc w:val="both"/>
        <w:sectPr w:rsidR="00070664">
          <w:type w:val="continuous"/>
          <w:pgSz w:w="12240" w:h="15840"/>
          <w:pgMar w:top="1120" w:right="1240" w:bottom="1440" w:left="1340" w:header="720" w:footer="720" w:gutter="0"/>
          <w:cols w:num="2" w:space="720" w:equalWidth="0">
            <w:col w:w="4656" w:space="194"/>
            <w:col w:w="4810"/>
          </w:cols>
        </w:sectPr>
      </w:pPr>
    </w:p>
    <w:p w14:paraId="742C3F4D" w14:textId="77777777" w:rsidR="00070664" w:rsidRDefault="00070664">
      <w:pPr>
        <w:pStyle w:val="BodyText"/>
        <w:spacing w:before="2"/>
        <w:ind w:left="0"/>
        <w:rPr>
          <w:sz w:val="16"/>
        </w:rPr>
      </w:pPr>
    </w:p>
    <w:p w14:paraId="60855220" w14:textId="77777777" w:rsidR="00070664" w:rsidRDefault="00070664">
      <w:pPr>
        <w:rPr>
          <w:sz w:val="16"/>
        </w:rPr>
        <w:sectPr w:rsidR="00070664">
          <w:pgSz w:w="12240" w:h="15840"/>
          <w:pgMar w:top="1120" w:right="1240" w:bottom="1440" w:left="1340" w:header="699" w:footer="1252" w:gutter="0"/>
          <w:cols w:space="720"/>
        </w:sectPr>
      </w:pPr>
    </w:p>
    <w:p w14:paraId="75AC77DA" w14:textId="77777777" w:rsidR="00070664" w:rsidRDefault="009D6453">
      <w:pPr>
        <w:pStyle w:val="BodyText"/>
        <w:spacing w:before="120"/>
        <w:ind w:right="41"/>
        <w:jc w:val="both"/>
      </w:pPr>
      <w:r>
        <w:t>all of th</w:t>
      </w:r>
      <w:r>
        <w:t>eir permanent teeth.</w:t>
      </w:r>
      <w:r>
        <w:rPr>
          <w:vertAlign w:val="superscript"/>
        </w:rPr>
        <w:t>5</w:t>
      </w:r>
      <w:r>
        <w:t xml:space="preserve"> Different implant designs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Implantology continues to evolve. These new products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documentation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prove to be less reliable or safe in routine use.</w:t>
      </w:r>
      <w:r>
        <w:rPr>
          <w:vertAlign w:val="superscript"/>
        </w:rPr>
        <w:t>5</w:t>
      </w:r>
      <w:r>
        <w:t xml:space="preserve"> Since</w:t>
      </w:r>
      <w:r>
        <w:rPr>
          <w:spacing w:val="1"/>
        </w:rPr>
        <w:t xml:space="preserve"> </w:t>
      </w:r>
      <w:r>
        <w:t>clinicians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medico-legal</w:t>
      </w:r>
      <w:r>
        <w:rPr>
          <w:spacing w:val="-47"/>
        </w:rPr>
        <w:t xml:space="preserve"> </w:t>
      </w:r>
      <w:r>
        <w:t>responsibilities, the onus is very much on the treating</w:t>
      </w:r>
      <w:r>
        <w:rPr>
          <w:spacing w:val="1"/>
        </w:rPr>
        <w:t xml:space="preserve"> </w:t>
      </w:r>
      <w:r>
        <w:t>dentist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proc</w:t>
      </w:r>
      <w:r>
        <w:t>edure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circumstances.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the current training standards guidance</w:t>
      </w:r>
      <w:r>
        <w:rPr>
          <w:spacing w:val="1"/>
        </w:rPr>
        <w:t xml:space="preserve"> </w:t>
      </w:r>
      <w:r>
        <w:t>by the GDC, clinicians must ensure that the treatment</w:t>
      </w:r>
      <w:r>
        <w:rPr>
          <w:spacing w:val="1"/>
        </w:rPr>
        <w:t xml:space="preserve"> </w:t>
      </w:r>
      <w:r>
        <w:t>they offer and undertake must be evidence based and</w:t>
      </w:r>
      <w:r>
        <w:rPr>
          <w:spacing w:val="1"/>
        </w:rPr>
        <w:t xml:space="preserve"> </w:t>
      </w:r>
      <w:r>
        <w:t>patient-centered.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dentist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critically</w:t>
      </w:r>
      <w:r>
        <w:rPr>
          <w:spacing w:val="1"/>
        </w:rPr>
        <w:t xml:space="preserve"> </w:t>
      </w:r>
      <w:r>
        <w:t>appraise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consensus.</w:t>
      </w:r>
      <w:r>
        <w:rPr>
          <w:vertAlign w:val="superscript"/>
        </w:rPr>
        <w:t>7</w:t>
      </w:r>
      <w:r>
        <w:t xml:space="preserve"> The present study was conducted to assess</w:t>
      </w:r>
      <w:r>
        <w:rPr>
          <w:spacing w:val="1"/>
        </w:rPr>
        <w:t xml:space="preserve"> </w:t>
      </w:r>
      <w:r>
        <w:t>dent</w:t>
      </w:r>
      <w:r>
        <w:t>al</w:t>
      </w:r>
      <w:r>
        <w:rPr>
          <w:spacing w:val="-2"/>
        </w:rPr>
        <w:t xml:space="preserve"> </w:t>
      </w:r>
      <w:r>
        <w:t>implant</w:t>
      </w:r>
      <w:r>
        <w:rPr>
          <w:spacing w:val="3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site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maxilla.</w:t>
      </w:r>
    </w:p>
    <w:p w14:paraId="747EEB6A" w14:textId="77777777" w:rsidR="00070664" w:rsidRDefault="009D6453">
      <w:pPr>
        <w:pStyle w:val="BodyText"/>
        <w:ind w:right="40"/>
        <w:jc w:val="both"/>
      </w:pPr>
      <w:r>
        <w:t>In present study, out of 58 patients, males were 30 and</w:t>
      </w:r>
      <w:r>
        <w:rPr>
          <w:spacing w:val="1"/>
        </w:rPr>
        <w:t xml:space="preserve"> </w:t>
      </w:r>
      <w:r>
        <w:t>females were 28. Rosenquist et al</w:t>
      </w:r>
      <w:r>
        <w:rPr>
          <w:vertAlign w:val="superscript"/>
        </w:rPr>
        <w:t>8</w:t>
      </w:r>
      <w:r>
        <w:t xml:space="preserve"> found that the study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comprised 44 men</w:t>
      </w:r>
      <w:r>
        <w:rPr>
          <w:spacing w:val="1"/>
        </w:rPr>
        <w:t xml:space="preserve"> </w:t>
      </w:r>
      <w:r>
        <w:t>and 56 women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43.09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patients had a statistically significant influence on the</w:t>
      </w:r>
      <w:r>
        <w:rPr>
          <w:spacing w:val="1"/>
        </w:rPr>
        <w:t xml:space="preserve"> </w:t>
      </w:r>
      <w:r>
        <w:t>dimensions of the buccal bone plate, the mean values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subjects.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demonstrates decreasing values for the coronal width of</w:t>
      </w:r>
      <w:r>
        <w:rPr>
          <w:spacing w:val="1"/>
        </w:rPr>
        <w:t xml:space="preserve"> </w:t>
      </w:r>
      <w:r>
        <w:t>the buccal bone wall in patient</w:t>
      </w:r>
      <w:r>
        <w:t>s with missing central</w:t>
      </w:r>
      <w:r>
        <w:rPr>
          <w:spacing w:val="1"/>
        </w:rPr>
        <w:t xml:space="preserve"> </w:t>
      </w:r>
      <w:r>
        <w:t>incisors and a time span since tooth loss of over 1 year.</w:t>
      </w:r>
      <w:r>
        <w:rPr>
          <w:spacing w:val="1"/>
        </w:rPr>
        <w:t xml:space="preserve"> </w:t>
      </w:r>
      <w:r>
        <w:t>The age of the patients had a significant influence only</w:t>
      </w:r>
      <w:r>
        <w:rPr>
          <w:spacing w:val="1"/>
        </w:rPr>
        <w:t xml:space="preserve"> </w:t>
      </w:r>
      <w:r>
        <w:t>on the length of the nasopalatine canal, with the mean</w:t>
      </w:r>
      <w:r>
        <w:rPr>
          <w:spacing w:val="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decreasing 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age.</w:t>
      </w:r>
    </w:p>
    <w:p w14:paraId="441A4036" w14:textId="77777777" w:rsidR="00070664" w:rsidRDefault="009D6453">
      <w:pPr>
        <w:pStyle w:val="BodyText"/>
        <w:spacing w:before="1"/>
        <w:ind w:right="44"/>
        <w:jc w:val="both"/>
      </w:pPr>
      <w:r>
        <w:t>We found th</w:t>
      </w:r>
      <w:r>
        <w:t>at single canal was present in 36 patients,</w:t>
      </w:r>
      <w:r>
        <w:rPr>
          <w:spacing w:val="1"/>
        </w:rPr>
        <w:t xml:space="preserve"> </w:t>
      </w:r>
      <w:r>
        <w:t>double in 12, triple in 6 and Y shaped in 4 patients. The</w:t>
      </w:r>
      <w:r>
        <w:rPr>
          <w:spacing w:val="1"/>
        </w:rPr>
        <w:t xml:space="preserve"> </w:t>
      </w:r>
      <w:r>
        <w:t>mean</w:t>
      </w:r>
      <w:r>
        <w:rPr>
          <w:spacing w:val="10"/>
        </w:rPr>
        <w:t xml:space="preserve"> </w:t>
      </w:r>
      <w:r>
        <w:t>length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males</w:t>
      </w:r>
      <w:r>
        <w:rPr>
          <w:spacing w:val="8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12.4</w:t>
      </w:r>
      <w:r>
        <w:rPr>
          <w:spacing w:val="6"/>
        </w:rPr>
        <w:t xml:space="preserve"> </w:t>
      </w:r>
      <w:r>
        <w:t>mm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females</w:t>
      </w:r>
      <w:r>
        <w:rPr>
          <w:spacing w:val="9"/>
        </w:rPr>
        <w:t xml:space="preserve"> </w:t>
      </w:r>
      <w:r>
        <w:t>was</w:t>
      </w:r>
    </w:p>
    <w:p w14:paraId="3E1E3773" w14:textId="77777777" w:rsidR="00070664" w:rsidRDefault="009D6453">
      <w:pPr>
        <w:pStyle w:val="BodyText"/>
        <w:spacing w:before="2"/>
        <w:ind w:right="40"/>
        <w:jc w:val="both"/>
      </w:pPr>
      <w:r>
        <w:t>13.1 mm, width was 5.6 mm in males and 5.2 mm in</w:t>
      </w:r>
      <w:r>
        <w:rPr>
          <w:spacing w:val="1"/>
        </w:rPr>
        <w:t xml:space="preserve"> </w:t>
      </w:r>
      <w:r>
        <w:t>females.</w:t>
      </w:r>
      <w:r>
        <w:rPr>
          <w:spacing w:val="1"/>
        </w:rPr>
        <w:t xml:space="preserve"> </w:t>
      </w:r>
      <w:r>
        <w:t>Artzi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nasopalatine</w:t>
      </w:r>
      <w:r>
        <w:rPr>
          <w:spacing w:val="1"/>
        </w:rPr>
        <w:t xml:space="preserve"> </w:t>
      </w:r>
      <w:r>
        <w:t>nerve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palatally</w:t>
      </w:r>
      <w:proofErr w:type="spellEnd"/>
      <w:r>
        <w:rPr>
          <w:spacing w:val="1"/>
        </w:rPr>
        <w:t xml:space="preserve"> </w:t>
      </w:r>
      <w:r>
        <w:t>displaced</w:t>
      </w:r>
      <w:r>
        <w:rPr>
          <w:spacing w:val="1"/>
        </w:rPr>
        <w:t xml:space="preserve"> </w:t>
      </w:r>
      <w:r>
        <w:t>maxillary</w:t>
      </w:r>
      <w:r>
        <w:rPr>
          <w:spacing w:val="1"/>
        </w:rPr>
        <w:t xml:space="preserve"> </w:t>
      </w:r>
      <w:r>
        <w:t>canines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subjective or objective neurological impairments more</w:t>
      </w:r>
      <w:r>
        <w:rPr>
          <w:spacing w:val="1"/>
        </w:rPr>
        <w:t xml:space="preserve"> </w:t>
      </w:r>
      <w:r>
        <w:t>than 4 weeks after the interven</w:t>
      </w:r>
      <w:r>
        <w:t>tion. Dental implant was</w:t>
      </w:r>
      <w:r>
        <w:rPr>
          <w:spacing w:val="1"/>
        </w:rPr>
        <w:t xml:space="preserve"> </w:t>
      </w:r>
      <w:r>
        <w:t>place in anterior maxilla in 80 patients. The width and</w:t>
      </w:r>
      <w:r>
        <w:rPr>
          <w:spacing w:val="1"/>
        </w:rPr>
        <w:t xml:space="preserve"> </w:t>
      </w:r>
      <w:r>
        <w:t>length</w:t>
      </w:r>
      <w:r>
        <w:rPr>
          <w:spacing w:val="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bone</w:t>
      </w:r>
      <w:r>
        <w:rPr>
          <w:spacing w:val="-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adequate.</w:t>
      </w:r>
    </w:p>
    <w:p w14:paraId="28421CD5" w14:textId="77777777" w:rsidR="00070664" w:rsidRDefault="009D6453">
      <w:pPr>
        <w:pStyle w:val="BodyText"/>
        <w:ind w:right="38"/>
        <w:jc w:val="both"/>
      </w:pPr>
      <w:r>
        <w:t>The nasopalatine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 described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midline of the palate, posterior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maxillary</w:t>
      </w:r>
      <w:r>
        <w:rPr>
          <w:spacing w:val="1"/>
        </w:rPr>
        <w:t xml:space="preserve"> </w:t>
      </w:r>
      <w:r>
        <w:t>incisors.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funnel-shaped</w:t>
      </w:r>
      <w:r>
        <w:rPr>
          <w:spacing w:val="1"/>
        </w:rPr>
        <w:t xml:space="preserve"> </w:t>
      </w:r>
      <w:r>
        <w:t>oral</w:t>
      </w:r>
      <w:r>
        <w:rPr>
          <w:spacing w:val="-47"/>
        </w:rPr>
        <w:t xml:space="preserve"> </w:t>
      </w:r>
      <w:r>
        <w:t>opening of the canal in the midline of the anterior palate</w:t>
      </w:r>
      <w:r>
        <w:rPr>
          <w:spacing w:val="-4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known</w:t>
      </w:r>
      <w:r>
        <w:rPr>
          <w:spacing w:val="1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incisive</w:t>
      </w:r>
      <w:r>
        <w:rPr>
          <w:spacing w:val="3"/>
        </w:rPr>
        <w:t xml:space="preserve"> </w:t>
      </w:r>
      <w:r>
        <w:t>foramen,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usually</w:t>
      </w:r>
      <w:r>
        <w:rPr>
          <w:spacing w:val="2"/>
        </w:rPr>
        <w:t xml:space="preserve"> </w:t>
      </w:r>
      <w:r>
        <w:t>located</w:t>
      </w:r>
    </w:p>
    <w:p w14:paraId="0B58D9FE" w14:textId="77777777" w:rsidR="00070664" w:rsidRDefault="009D6453">
      <w:pPr>
        <w:pStyle w:val="BodyText"/>
        <w:spacing w:before="120"/>
        <w:ind w:right="187"/>
        <w:jc w:val="both"/>
      </w:pPr>
      <w:r>
        <w:br w:type="column"/>
      </w:r>
      <w:r>
        <w:t>immediately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incisive</w:t>
      </w:r>
      <w:r>
        <w:rPr>
          <w:spacing w:val="1"/>
        </w:rPr>
        <w:t xml:space="preserve"> </w:t>
      </w:r>
      <w:r>
        <w:t>papilla.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divides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canaliculi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nasal</w:t>
      </w:r>
      <w:r>
        <w:rPr>
          <w:spacing w:val="1"/>
        </w:rPr>
        <w:t xml:space="preserve"> </w:t>
      </w:r>
      <w:r>
        <w:t>cavity, and terminates at the nasal floor with an opening</w:t>
      </w:r>
      <w:r>
        <w:rPr>
          <w:spacing w:val="-4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side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septum.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nasopalatine (incisive) nerve and the terminal branch of</w:t>
      </w:r>
      <w:r>
        <w:rPr>
          <w:spacing w:val="1"/>
        </w:rPr>
        <w:t xml:space="preserve"> </w:t>
      </w:r>
      <w:r>
        <w:t>the descending nasopalatine artery, as well as fibrous</w:t>
      </w:r>
      <w:r>
        <w:rPr>
          <w:spacing w:val="1"/>
        </w:rPr>
        <w:t xml:space="preserve"> </w:t>
      </w:r>
      <w:r>
        <w:t>connective</w:t>
      </w:r>
      <w:r>
        <w:rPr>
          <w:spacing w:val="-5"/>
        </w:rPr>
        <w:t xml:space="preserve"> </w:t>
      </w:r>
      <w:r>
        <w:t>tissue,</w:t>
      </w:r>
      <w:r>
        <w:rPr>
          <w:spacing w:val="1"/>
        </w:rPr>
        <w:t xml:space="preserve"> </w:t>
      </w:r>
      <w:r>
        <w:t>fat,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</w:t>
      </w:r>
      <w:r>
        <w:rPr>
          <w:spacing w:val="4"/>
        </w:rPr>
        <w:t xml:space="preserve"> </w:t>
      </w:r>
      <w:r>
        <w:t>small salivary</w:t>
      </w:r>
      <w:r>
        <w:rPr>
          <w:spacing w:val="-5"/>
        </w:rPr>
        <w:t xml:space="preserve"> </w:t>
      </w:r>
      <w:r>
        <w:t>glands.</w:t>
      </w:r>
      <w:r>
        <w:rPr>
          <w:vertAlign w:val="superscript"/>
        </w:rPr>
        <w:t>10</w:t>
      </w:r>
    </w:p>
    <w:p w14:paraId="6AAFAB1B" w14:textId="77777777" w:rsidR="00070664" w:rsidRDefault="00070664">
      <w:pPr>
        <w:pStyle w:val="BodyText"/>
        <w:spacing w:before="4"/>
        <w:ind w:left="0"/>
      </w:pPr>
    </w:p>
    <w:p w14:paraId="70440FBC" w14:textId="290F89A8" w:rsidR="00070664" w:rsidRDefault="00070664">
      <w:pPr>
        <w:pStyle w:val="Heading1"/>
        <w:spacing w:line="228" w:lineRule="exact"/>
      </w:pPr>
    </w:p>
    <w:p w14:paraId="7E1C92D5" w14:textId="77777777" w:rsidR="00070664" w:rsidRDefault="009D6453">
      <w:pPr>
        <w:pStyle w:val="BodyText"/>
        <w:ind w:right="196"/>
        <w:jc w:val="both"/>
      </w:pPr>
      <w:r>
        <w:t>Authors found mean bone height in males as 12.4 mm</w:t>
      </w:r>
      <w:r>
        <w:rPr>
          <w:spacing w:val="1"/>
        </w:rPr>
        <w:t xml:space="preserve"> </w:t>
      </w:r>
      <w:r>
        <w:t>and in</w:t>
      </w:r>
      <w:r>
        <w:rPr>
          <w:spacing w:val="1"/>
        </w:rPr>
        <w:t xml:space="preserve"> </w:t>
      </w:r>
      <w:r>
        <w:t>females</w:t>
      </w:r>
      <w:r>
        <w:rPr>
          <w:spacing w:val="1"/>
        </w:rPr>
        <w:t xml:space="preserve"> </w:t>
      </w:r>
      <w:r>
        <w:t>as 13.1mm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width</w:t>
      </w:r>
      <w:r>
        <w:rPr>
          <w:spacing w:val="1"/>
        </w:rPr>
        <w:t xml:space="preserve"> </w:t>
      </w:r>
      <w:r>
        <w:t>as 5.6 mm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males and</w:t>
      </w:r>
      <w:r>
        <w:rPr>
          <w:spacing w:val="-3"/>
        </w:rPr>
        <w:t xml:space="preserve"> </w:t>
      </w:r>
      <w:r>
        <w:t>5.2</w:t>
      </w:r>
      <w:r>
        <w:rPr>
          <w:spacing w:val="-3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females.</w:t>
      </w:r>
    </w:p>
    <w:p w14:paraId="2939F92E" w14:textId="77777777" w:rsidR="00070664" w:rsidRDefault="00070664">
      <w:pPr>
        <w:pStyle w:val="BodyText"/>
        <w:spacing w:before="4"/>
        <w:ind w:left="0"/>
      </w:pPr>
    </w:p>
    <w:p w14:paraId="301920AB" w14:textId="5008E23F" w:rsidR="00070664" w:rsidRDefault="00070664">
      <w:pPr>
        <w:pStyle w:val="Heading1"/>
        <w:spacing w:before="1"/>
      </w:pPr>
    </w:p>
    <w:p w14:paraId="4F071A7C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ind w:right="190"/>
        <w:jc w:val="both"/>
        <w:rPr>
          <w:sz w:val="18"/>
        </w:rPr>
      </w:pPr>
      <w:r>
        <w:rPr>
          <w:sz w:val="18"/>
        </w:rPr>
        <w:t>Bosse LP, Taylor TD. Problems associated with implant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rehabilitation of the edentulous </w:t>
      </w:r>
      <w:r>
        <w:rPr>
          <w:sz w:val="18"/>
        </w:rPr>
        <w:t>maxilla. Dent Clin North</w:t>
      </w:r>
      <w:r>
        <w:rPr>
          <w:spacing w:val="1"/>
          <w:sz w:val="18"/>
        </w:rPr>
        <w:t xml:space="preserve"> </w:t>
      </w:r>
      <w:r>
        <w:rPr>
          <w:sz w:val="18"/>
        </w:rPr>
        <w:t>Am 1998;42:117‑27.</w:t>
      </w:r>
    </w:p>
    <w:p w14:paraId="5E8FE322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ind w:right="189"/>
        <w:jc w:val="both"/>
        <w:rPr>
          <w:sz w:val="18"/>
        </w:rPr>
      </w:pPr>
      <w:r>
        <w:rPr>
          <w:sz w:val="18"/>
        </w:rPr>
        <w:t>Carlsson</w:t>
      </w:r>
      <w:r>
        <w:rPr>
          <w:spacing w:val="1"/>
          <w:sz w:val="18"/>
        </w:rPr>
        <w:t xml:space="preserve"> </w:t>
      </w:r>
      <w:r>
        <w:rPr>
          <w:sz w:val="18"/>
        </w:rPr>
        <w:t>GE,</w:t>
      </w:r>
      <w:r>
        <w:rPr>
          <w:spacing w:val="1"/>
          <w:sz w:val="18"/>
        </w:rPr>
        <w:t xml:space="preserve"> </w:t>
      </w:r>
      <w:r>
        <w:rPr>
          <w:sz w:val="18"/>
        </w:rPr>
        <w:t>Bergman</w:t>
      </w:r>
      <w:r>
        <w:rPr>
          <w:spacing w:val="1"/>
          <w:sz w:val="18"/>
        </w:rPr>
        <w:t xml:space="preserve"> </w:t>
      </w:r>
      <w:r>
        <w:rPr>
          <w:sz w:val="18"/>
        </w:rPr>
        <w:t>B,</w:t>
      </w:r>
      <w:r>
        <w:rPr>
          <w:spacing w:val="1"/>
          <w:sz w:val="18"/>
        </w:rPr>
        <w:t xml:space="preserve"> </w:t>
      </w:r>
      <w:r>
        <w:rPr>
          <w:sz w:val="18"/>
        </w:rPr>
        <w:t>Hedegård</w:t>
      </w:r>
      <w:r>
        <w:rPr>
          <w:spacing w:val="1"/>
          <w:sz w:val="18"/>
        </w:rPr>
        <w:t xml:space="preserve"> </w:t>
      </w:r>
      <w:r>
        <w:rPr>
          <w:sz w:val="18"/>
        </w:rPr>
        <w:t>B.</w:t>
      </w:r>
      <w:r>
        <w:rPr>
          <w:spacing w:val="1"/>
          <w:sz w:val="18"/>
        </w:rPr>
        <w:t xml:space="preserve"> </w:t>
      </w:r>
      <w:r>
        <w:rPr>
          <w:sz w:val="18"/>
        </w:rPr>
        <w:t>Changes</w:t>
      </w:r>
      <w:r>
        <w:rPr>
          <w:spacing w:val="45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contour of the maxillary alveolar process under immediate</w:t>
      </w:r>
      <w:r>
        <w:rPr>
          <w:spacing w:val="-42"/>
          <w:sz w:val="18"/>
        </w:rPr>
        <w:t xml:space="preserve"> </w:t>
      </w:r>
      <w:r>
        <w:rPr>
          <w:sz w:val="18"/>
        </w:rPr>
        <w:t>dentures. A longitudinal clinical and x‑ray cephalometric</w:t>
      </w:r>
      <w:r>
        <w:rPr>
          <w:spacing w:val="1"/>
          <w:sz w:val="18"/>
        </w:rPr>
        <w:t xml:space="preserve"> </w:t>
      </w:r>
      <w:r>
        <w:rPr>
          <w:sz w:val="18"/>
        </w:rPr>
        <w:t>study</w:t>
      </w:r>
      <w:r>
        <w:rPr>
          <w:spacing w:val="1"/>
          <w:sz w:val="18"/>
        </w:rPr>
        <w:t xml:space="preserve"> </w:t>
      </w:r>
      <w:r>
        <w:rPr>
          <w:sz w:val="18"/>
        </w:rPr>
        <w:t>covering</w:t>
      </w:r>
      <w:r>
        <w:rPr>
          <w:spacing w:val="1"/>
          <w:sz w:val="18"/>
        </w:rPr>
        <w:t xml:space="preserve"> </w:t>
      </w:r>
      <w:r>
        <w:rPr>
          <w:sz w:val="18"/>
        </w:rPr>
        <w:t>5</w:t>
      </w:r>
      <w:r>
        <w:rPr>
          <w:spacing w:val="1"/>
          <w:sz w:val="18"/>
        </w:rPr>
        <w:t xml:space="preserve"> </w:t>
      </w:r>
      <w:r>
        <w:rPr>
          <w:sz w:val="18"/>
        </w:rPr>
        <w:t>years.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Acta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Odontol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Scand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1967;25:45‑75.</w:t>
      </w:r>
    </w:p>
    <w:p w14:paraId="51097242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jc w:val="both"/>
        <w:rPr>
          <w:sz w:val="18"/>
        </w:rPr>
      </w:pPr>
      <w:r>
        <w:rPr>
          <w:sz w:val="18"/>
        </w:rPr>
        <w:t>Hoffmann KD. Anatomic considerations in the partially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fully edentulous maxilla. Atlas Oral </w:t>
      </w:r>
      <w:proofErr w:type="spellStart"/>
      <w:r>
        <w:rPr>
          <w:sz w:val="18"/>
        </w:rPr>
        <w:t>Maxillofac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Surg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Clin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North</w:t>
      </w:r>
      <w:r>
        <w:rPr>
          <w:spacing w:val="2"/>
          <w:sz w:val="18"/>
        </w:rPr>
        <w:t xml:space="preserve"> </w:t>
      </w:r>
      <w:r>
        <w:rPr>
          <w:sz w:val="18"/>
        </w:rPr>
        <w:t>Am 1994;2:31‑9.</w:t>
      </w:r>
    </w:p>
    <w:p w14:paraId="72711ED2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jc w:val="both"/>
        <w:rPr>
          <w:sz w:val="18"/>
        </w:rPr>
      </w:pPr>
      <w:r>
        <w:rPr>
          <w:sz w:val="18"/>
        </w:rPr>
        <w:t>Buser D, Martin W, Belser UC. Optimizing esthetics for</w:t>
      </w:r>
      <w:r>
        <w:rPr>
          <w:spacing w:val="1"/>
          <w:sz w:val="18"/>
        </w:rPr>
        <w:t xml:space="preserve"> </w:t>
      </w:r>
      <w:r>
        <w:rPr>
          <w:sz w:val="18"/>
        </w:rPr>
        <w:t>implant restorations in the anterior maxilla: An</w:t>
      </w:r>
      <w:r>
        <w:rPr>
          <w:sz w:val="18"/>
        </w:rPr>
        <w:t>atomic and</w:t>
      </w:r>
      <w:r>
        <w:rPr>
          <w:spacing w:val="1"/>
          <w:sz w:val="18"/>
        </w:rPr>
        <w:t xml:space="preserve"> </w:t>
      </w:r>
      <w:r>
        <w:rPr>
          <w:sz w:val="18"/>
        </w:rPr>
        <w:t>surgical</w:t>
      </w:r>
      <w:r>
        <w:rPr>
          <w:spacing w:val="1"/>
          <w:sz w:val="18"/>
        </w:rPr>
        <w:t xml:space="preserve"> </w:t>
      </w:r>
      <w:r>
        <w:rPr>
          <w:sz w:val="18"/>
        </w:rPr>
        <w:t>considerations.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Int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J</w:t>
      </w:r>
      <w:r>
        <w:rPr>
          <w:spacing w:val="1"/>
          <w:sz w:val="18"/>
        </w:rPr>
        <w:t xml:space="preserve"> </w:t>
      </w:r>
      <w:r>
        <w:rPr>
          <w:sz w:val="18"/>
        </w:rPr>
        <w:t>Oral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Maxillofac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Implants</w:t>
      </w:r>
      <w:r>
        <w:rPr>
          <w:spacing w:val="-42"/>
          <w:sz w:val="18"/>
        </w:rPr>
        <w:t xml:space="preserve"> </w:t>
      </w:r>
      <w:r>
        <w:rPr>
          <w:sz w:val="18"/>
        </w:rPr>
        <w:t>2004;19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Suppl</w:t>
      </w:r>
      <w:proofErr w:type="spellEnd"/>
      <w:r>
        <w:rPr>
          <w:sz w:val="18"/>
        </w:rPr>
        <w:t>:</w:t>
      </w:r>
      <w:r>
        <w:rPr>
          <w:spacing w:val="-5"/>
          <w:sz w:val="18"/>
        </w:rPr>
        <w:t xml:space="preserve"> </w:t>
      </w:r>
      <w:r>
        <w:rPr>
          <w:sz w:val="18"/>
        </w:rPr>
        <w:t>43‑61.</w:t>
      </w:r>
    </w:p>
    <w:p w14:paraId="78B85E1D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spacing w:before="1"/>
        <w:ind w:right="195"/>
        <w:jc w:val="both"/>
        <w:rPr>
          <w:sz w:val="18"/>
        </w:rPr>
      </w:pPr>
      <w:r>
        <w:rPr>
          <w:sz w:val="18"/>
        </w:rPr>
        <w:t>Atwood</w:t>
      </w:r>
      <w:r>
        <w:rPr>
          <w:spacing w:val="1"/>
          <w:sz w:val="18"/>
        </w:rPr>
        <w:t xml:space="preserve"> </w:t>
      </w:r>
      <w:r>
        <w:rPr>
          <w:sz w:val="18"/>
        </w:rPr>
        <w:t>DA.</w:t>
      </w:r>
      <w:r>
        <w:rPr>
          <w:spacing w:val="1"/>
          <w:sz w:val="18"/>
        </w:rPr>
        <w:t xml:space="preserve"> </w:t>
      </w:r>
      <w:r>
        <w:rPr>
          <w:sz w:val="18"/>
        </w:rPr>
        <w:t>Some</w:t>
      </w:r>
      <w:r>
        <w:rPr>
          <w:spacing w:val="1"/>
          <w:sz w:val="18"/>
        </w:rPr>
        <w:t xml:space="preserve"> </w:t>
      </w:r>
      <w:r>
        <w:rPr>
          <w:sz w:val="18"/>
        </w:rPr>
        <w:t>clinical</w:t>
      </w:r>
      <w:r>
        <w:rPr>
          <w:spacing w:val="1"/>
          <w:sz w:val="18"/>
        </w:rPr>
        <w:t xml:space="preserve"> </w:t>
      </w:r>
      <w:r>
        <w:rPr>
          <w:sz w:val="18"/>
        </w:rPr>
        <w:t>factors</w:t>
      </w:r>
      <w:r>
        <w:rPr>
          <w:spacing w:val="1"/>
          <w:sz w:val="18"/>
        </w:rPr>
        <w:t xml:space="preserve"> </w:t>
      </w:r>
      <w:r>
        <w:rPr>
          <w:sz w:val="18"/>
        </w:rPr>
        <w:t>related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rate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resorption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residual</w:t>
      </w:r>
      <w:r>
        <w:rPr>
          <w:spacing w:val="1"/>
          <w:sz w:val="18"/>
        </w:rPr>
        <w:t xml:space="preserve"> </w:t>
      </w:r>
      <w:r>
        <w:rPr>
          <w:sz w:val="18"/>
        </w:rPr>
        <w:t>ridges.</w:t>
      </w:r>
      <w:r>
        <w:rPr>
          <w:spacing w:val="1"/>
          <w:sz w:val="18"/>
        </w:rPr>
        <w:t xml:space="preserve"> </w:t>
      </w:r>
      <w:r>
        <w:rPr>
          <w:sz w:val="18"/>
        </w:rPr>
        <w:t>J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Prosthet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Dent</w:t>
      </w:r>
      <w:r>
        <w:rPr>
          <w:spacing w:val="1"/>
          <w:sz w:val="18"/>
        </w:rPr>
        <w:t xml:space="preserve"> </w:t>
      </w:r>
      <w:r>
        <w:rPr>
          <w:sz w:val="18"/>
        </w:rPr>
        <w:t>1962;12:441‑50.</w:t>
      </w:r>
    </w:p>
    <w:p w14:paraId="53FF7A3E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jc w:val="both"/>
        <w:rPr>
          <w:color w:val="121312"/>
          <w:sz w:val="18"/>
        </w:rPr>
      </w:pPr>
      <w:r>
        <w:rPr>
          <w:color w:val="121312"/>
          <w:sz w:val="18"/>
        </w:rPr>
        <w:t xml:space="preserve">Bhatia A, Bains SK. Assessment of outcome of </w:t>
      </w:r>
      <w:r>
        <w:rPr>
          <w:color w:val="121312"/>
          <w:sz w:val="18"/>
        </w:rPr>
        <w:t>dental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implant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therapy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in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different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age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groups-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A</w:t>
      </w:r>
      <w:r>
        <w:rPr>
          <w:color w:val="121312"/>
          <w:spacing w:val="1"/>
          <w:sz w:val="18"/>
        </w:rPr>
        <w:t xml:space="preserve"> </w:t>
      </w:r>
      <w:proofErr w:type="spellStart"/>
      <w:r>
        <w:rPr>
          <w:color w:val="121312"/>
          <w:sz w:val="18"/>
        </w:rPr>
        <w:t>clinico</w:t>
      </w:r>
      <w:proofErr w:type="spellEnd"/>
      <w:r>
        <w:rPr>
          <w:color w:val="121312"/>
          <w:sz w:val="18"/>
        </w:rPr>
        <w:t>-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radiographic study. Int J Res Health Allied Scie. 2019;</w:t>
      </w:r>
      <w:r>
        <w:rPr>
          <w:color w:val="121312"/>
          <w:spacing w:val="1"/>
          <w:sz w:val="18"/>
        </w:rPr>
        <w:t xml:space="preserve"> </w:t>
      </w:r>
      <w:r>
        <w:rPr>
          <w:color w:val="121312"/>
          <w:sz w:val="18"/>
        </w:rPr>
        <w:t>5(1):</w:t>
      </w:r>
      <w:r>
        <w:rPr>
          <w:color w:val="121312"/>
          <w:spacing w:val="-5"/>
          <w:sz w:val="18"/>
        </w:rPr>
        <w:t xml:space="preserve"> </w:t>
      </w:r>
      <w:r>
        <w:rPr>
          <w:color w:val="121312"/>
          <w:sz w:val="18"/>
        </w:rPr>
        <w:t>45-48.</w:t>
      </w:r>
    </w:p>
    <w:p w14:paraId="0B01722C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spacing w:line="242" w:lineRule="auto"/>
        <w:ind w:right="195"/>
        <w:jc w:val="both"/>
        <w:rPr>
          <w:sz w:val="18"/>
        </w:rPr>
      </w:pPr>
      <w:r>
        <w:rPr>
          <w:sz w:val="18"/>
        </w:rPr>
        <w:t>Kraut</w:t>
      </w:r>
      <w:r>
        <w:rPr>
          <w:spacing w:val="1"/>
          <w:sz w:val="18"/>
        </w:rPr>
        <w:t xml:space="preserve"> </w:t>
      </w:r>
      <w:r>
        <w:rPr>
          <w:sz w:val="18"/>
        </w:rPr>
        <w:t>RA,</w:t>
      </w:r>
      <w:r>
        <w:rPr>
          <w:spacing w:val="1"/>
          <w:sz w:val="18"/>
        </w:rPr>
        <w:t xml:space="preserve"> </w:t>
      </w:r>
      <w:r>
        <w:rPr>
          <w:sz w:val="18"/>
        </w:rPr>
        <w:t>Boyden</w:t>
      </w:r>
      <w:r>
        <w:rPr>
          <w:spacing w:val="1"/>
          <w:sz w:val="18"/>
        </w:rPr>
        <w:t xml:space="preserve"> </w:t>
      </w:r>
      <w:r>
        <w:rPr>
          <w:sz w:val="18"/>
        </w:rPr>
        <w:t>DK.</w:t>
      </w:r>
      <w:r>
        <w:rPr>
          <w:spacing w:val="1"/>
          <w:sz w:val="18"/>
        </w:rPr>
        <w:t xml:space="preserve"> </w:t>
      </w:r>
      <w:r>
        <w:rPr>
          <w:sz w:val="18"/>
        </w:rPr>
        <w:t>Location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incisive</w:t>
      </w:r>
      <w:r>
        <w:rPr>
          <w:spacing w:val="1"/>
          <w:sz w:val="18"/>
        </w:rPr>
        <w:t xml:space="preserve"> </w:t>
      </w:r>
      <w:r>
        <w:rPr>
          <w:sz w:val="18"/>
        </w:rPr>
        <w:t>canal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relation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central</w:t>
      </w:r>
      <w:r>
        <w:rPr>
          <w:spacing w:val="1"/>
          <w:sz w:val="18"/>
        </w:rPr>
        <w:t xml:space="preserve"> </w:t>
      </w:r>
      <w:r>
        <w:rPr>
          <w:sz w:val="18"/>
        </w:rPr>
        <w:t>incisor</w:t>
      </w:r>
      <w:r>
        <w:rPr>
          <w:spacing w:val="1"/>
          <w:sz w:val="18"/>
        </w:rPr>
        <w:t xml:space="preserve"> </w:t>
      </w:r>
      <w:r>
        <w:rPr>
          <w:sz w:val="18"/>
        </w:rPr>
        <w:t>implants.</w:t>
      </w:r>
      <w:r>
        <w:rPr>
          <w:spacing w:val="1"/>
          <w:sz w:val="18"/>
        </w:rPr>
        <w:t xml:space="preserve"> </w:t>
      </w:r>
      <w:r>
        <w:rPr>
          <w:sz w:val="18"/>
        </w:rPr>
        <w:t>Implant</w:t>
      </w:r>
      <w:r>
        <w:rPr>
          <w:spacing w:val="1"/>
          <w:sz w:val="18"/>
        </w:rPr>
        <w:t xml:space="preserve"> </w:t>
      </w:r>
      <w:r>
        <w:rPr>
          <w:sz w:val="18"/>
        </w:rPr>
        <w:t>Dent</w:t>
      </w:r>
      <w:r>
        <w:rPr>
          <w:spacing w:val="1"/>
          <w:sz w:val="18"/>
        </w:rPr>
        <w:t xml:space="preserve"> </w:t>
      </w:r>
      <w:r>
        <w:rPr>
          <w:sz w:val="18"/>
        </w:rPr>
        <w:t>1998;7:221‑5.</w:t>
      </w:r>
    </w:p>
    <w:p w14:paraId="5185A6B3" w14:textId="77777777" w:rsidR="00070664" w:rsidRDefault="009D6453">
      <w:pPr>
        <w:pStyle w:val="ListParagraph"/>
        <w:numPr>
          <w:ilvl w:val="0"/>
          <w:numId w:val="1"/>
        </w:numPr>
        <w:tabs>
          <w:tab w:val="left" w:pos="384"/>
        </w:tabs>
        <w:jc w:val="both"/>
        <w:rPr>
          <w:sz w:val="18"/>
        </w:rPr>
      </w:pPr>
      <w:r>
        <w:rPr>
          <w:sz w:val="18"/>
        </w:rPr>
        <w:t>Rosenquist J</w:t>
      </w:r>
      <w:r>
        <w:rPr>
          <w:sz w:val="18"/>
        </w:rPr>
        <w:t>B, Nyström E. Occlusion of the incisal canal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bone</w:t>
      </w:r>
      <w:r>
        <w:rPr>
          <w:spacing w:val="1"/>
          <w:sz w:val="18"/>
        </w:rPr>
        <w:t xml:space="preserve"> </w:t>
      </w:r>
      <w:r>
        <w:rPr>
          <w:sz w:val="18"/>
        </w:rPr>
        <w:t>chips.</w:t>
      </w:r>
      <w:r>
        <w:rPr>
          <w:spacing w:val="1"/>
          <w:sz w:val="18"/>
        </w:rPr>
        <w:t xml:space="preserve"> </w:t>
      </w:r>
      <w:r>
        <w:rPr>
          <w:sz w:val="18"/>
        </w:rPr>
        <w:t>A procedure to</w:t>
      </w:r>
      <w:r>
        <w:rPr>
          <w:spacing w:val="1"/>
          <w:sz w:val="18"/>
        </w:rPr>
        <w:t xml:space="preserve"> </w:t>
      </w:r>
      <w:r>
        <w:rPr>
          <w:sz w:val="18"/>
        </w:rPr>
        <w:t>facilitate</w:t>
      </w:r>
      <w:r>
        <w:rPr>
          <w:spacing w:val="1"/>
          <w:sz w:val="18"/>
        </w:rPr>
        <w:t xml:space="preserve"> </w:t>
      </w:r>
      <w:r>
        <w:rPr>
          <w:sz w:val="18"/>
        </w:rPr>
        <w:t>insertion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implants in</w:t>
      </w:r>
      <w:r>
        <w:rPr>
          <w:spacing w:val="1"/>
          <w:sz w:val="18"/>
        </w:rPr>
        <w:t xml:space="preserve"> </w:t>
      </w:r>
      <w:r>
        <w:rPr>
          <w:sz w:val="18"/>
        </w:rPr>
        <w:t>the anterior</w:t>
      </w:r>
      <w:r>
        <w:rPr>
          <w:spacing w:val="1"/>
          <w:sz w:val="18"/>
        </w:rPr>
        <w:t xml:space="preserve"> </w:t>
      </w:r>
      <w:r>
        <w:rPr>
          <w:sz w:val="18"/>
        </w:rPr>
        <w:t>maxilla.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Int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J</w:t>
      </w:r>
      <w:r>
        <w:rPr>
          <w:spacing w:val="45"/>
          <w:sz w:val="18"/>
        </w:rPr>
        <w:t xml:space="preserve"> </w:t>
      </w:r>
      <w:r>
        <w:rPr>
          <w:sz w:val="18"/>
        </w:rPr>
        <w:t xml:space="preserve">Oral </w:t>
      </w:r>
      <w:proofErr w:type="spellStart"/>
      <w:r>
        <w:rPr>
          <w:sz w:val="18"/>
        </w:rPr>
        <w:t>Maxillofac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Surg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1992;21:210‑1.</w:t>
      </w:r>
    </w:p>
    <w:p w14:paraId="63A2A80F" w14:textId="7FDC72BC" w:rsidR="00070664" w:rsidRDefault="00070664" w:rsidP="009E3F00">
      <w:pPr>
        <w:pStyle w:val="ListParagraph"/>
        <w:tabs>
          <w:tab w:val="left" w:pos="384"/>
        </w:tabs>
        <w:ind w:right="195" w:firstLine="0"/>
        <w:jc w:val="left"/>
        <w:rPr>
          <w:sz w:val="18"/>
        </w:rPr>
      </w:pPr>
    </w:p>
    <w:sectPr w:rsidR="00070664">
      <w:type w:val="continuous"/>
      <w:pgSz w:w="12240" w:h="15840"/>
      <w:pgMar w:top="1120" w:right="1240" w:bottom="1440" w:left="1340" w:header="720" w:footer="720" w:gutter="0"/>
      <w:cols w:num="2" w:space="720" w:equalWidth="0">
        <w:col w:w="4663" w:space="187"/>
        <w:col w:w="481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F8AD" w14:textId="77777777" w:rsidR="002F4D69" w:rsidRDefault="002F4D69">
      <w:r>
        <w:separator/>
      </w:r>
    </w:p>
  </w:endnote>
  <w:endnote w:type="continuationSeparator" w:id="0">
    <w:p w14:paraId="40696CFD" w14:textId="77777777" w:rsidR="002F4D69" w:rsidRDefault="002F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66CBD" w14:textId="77777777" w:rsidR="00070664" w:rsidRDefault="009D6453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487388672" behindDoc="1" locked="0" layoutInCell="1" allowOverlap="1" wp14:anchorId="0F030C0A" wp14:editId="02F19F86">
          <wp:simplePos x="0" y="0"/>
          <wp:positionH relativeFrom="page">
            <wp:posOffset>1171602</wp:posOffset>
          </wp:positionH>
          <wp:positionV relativeFrom="page">
            <wp:posOffset>9344630</wp:posOffset>
          </wp:positionV>
          <wp:extent cx="4820170" cy="1140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0170" cy="114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</w:r>
    <w:r w:rsidR="009D6453">
      <w:rPr>
        <w:noProof/>
      </w:rPr>
      <w:pict w14:anchorId="0A817A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0.4pt;margin-top:718.4pt;width:22.6pt;height:13.05pt;z-index:-251655168;mso-position-horizontal-relative:page;mso-position-vertical-relative:page" filled="f" stroked="f">
          <v:textbox inset="0,0,0,0">
            <w:txbxContent>
              <w:p w14:paraId="5F5F7384" w14:textId="77777777" w:rsidR="00070664" w:rsidRDefault="009D645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5A1C0" w14:textId="77777777" w:rsidR="002F4D69" w:rsidRDefault="002F4D69">
      <w:r>
        <w:separator/>
      </w:r>
    </w:p>
  </w:footnote>
  <w:footnote w:type="continuationSeparator" w:id="0">
    <w:p w14:paraId="25DD6DFA" w14:textId="77777777" w:rsidR="002F4D69" w:rsidRDefault="002F4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898E" w14:textId="77777777" w:rsidR="00070664" w:rsidRDefault="009D6453">
    <w:pPr>
      <w:pStyle w:val="BodyText"/>
      <w:spacing w:line="14" w:lineRule="auto"/>
      <w:ind w:left="0"/>
    </w:pPr>
    <w:r>
      <w:rPr>
        <w:noProof/>
      </w:rPr>
    </w:r>
    <w:r w:rsidR="009D6453">
      <w:rPr>
        <w:noProof/>
      </w:rPr>
      <w:pict w14:anchorId="65A1E60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35.15pt;width:140.6pt;height:10.8pt;z-index:-251657216;mso-position-horizontal-relative:page;mso-position-vertical-relative:page" filled="f" stroked="f">
          <v:textbox inset="0,0,0,0">
            <w:txbxContent>
              <w:p w14:paraId="32423BD0" w14:textId="77777777" w:rsidR="00070664" w:rsidRDefault="009D6453">
                <w:pPr>
                  <w:spacing w:before="11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Pandey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et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al.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Implant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in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anterior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maxilla.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795A"/>
    <w:multiLevelType w:val="hybridMultilevel"/>
    <w:tmpl w:val="905A5B74"/>
    <w:lvl w:ilvl="0" w:tplc="C9DC9216">
      <w:start w:val="1"/>
      <w:numFmt w:val="decimal"/>
      <w:lvlText w:val="%1."/>
      <w:lvlJc w:val="left"/>
      <w:pPr>
        <w:ind w:left="383" w:hanging="284"/>
        <w:jc w:val="left"/>
      </w:pPr>
      <w:rPr>
        <w:rFonts w:hint="default"/>
        <w:w w:val="101"/>
        <w:lang w:val="en-US" w:eastAsia="en-US" w:bidi="ar-SA"/>
      </w:rPr>
    </w:lvl>
    <w:lvl w:ilvl="1" w:tplc="E93AF440">
      <w:numFmt w:val="bullet"/>
      <w:lvlText w:val="•"/>
      <w:lvlJc w:val="left"/>
      <w:pPr>
        <w:ind w:left="823" w:hanging="284"/>
      </w:pPr>
      <w:rPr>
        <w:rFonts w:hint="default"/>
        <w:lang w:val="en-US" w:eastAsia="en-US" w:bidi="ar-SA"/>
      </w:rPr>
    </w:lvl>
    <w:lvl w:ilvl="2" w:tplc="C262D8F6">
      <w:numFmt w:val="bullet"/>
      <w:lvlText w:val="•"/>
      <w:lvlJc w:val="left"/>
      <w:pPr>
        <w:ind w:left="1266" w:hanging="284"/>
      </w:pPr>
      <w:rPr>
        <w:rFonts w:hint="default"/>
        <w:lang w:val="en-US" w:eastAsia="en-US" w:bidi="ar-SA"/>
      </w:rPr>
    </w:lvl>
    <w:lvl w:ilvl="3" w:tplc="CD9698FE">
      <w:numFmt w:val="bullet"/>
      <w:lvlText w:val="•"/>
      <w:lvlJc w:val="left"/>
      <w:pPr>
        <w:ind w:left="1709" w:hanging="284"/>
      </w:pPr>
      <w:rPr>
        <w:rFonts w:hint="default"/>
        <w:lang w:val="en-US" w:eastAsia="en-US" w:bidi="ar-SA"/>
      </w:rPr>
    </w:lvl>
    <w:lvl w:ilvl="4" w:tplc="D55E2ECC">
      <w:numFmt w:val="bullet"/>
      <w:lvlText w:val="•"/>
      <w:lvlJc w:val="left"/>
      <w:pPr>
        <w:ind w:left="2152" w:hanging="284"/>
      </w:pPr>
      <w:rPr>
        <w:rFonts w:hint="default"/>
        <w:lang w:val="en-US" w:eastAsia="en-US" w:bidi="ar-SA"/>
      </w:rPr>
    </w:lvl>
    <w:lvl w:ilvl="5" w:tplc="9A44BACC">
      <w:numFmt w:val="bullet"/>
      <w:lvlText w:val="•"/>
      <w:lvlJc w:val="left"/>
      <w:pPr>
        <w:ind w:left="2595" w:hanging="284"/>
      </w:pPr>
      <w:rPr>
        <w:rFonts w:hint="default"/>
        <w:lang w:val="en-US" w:eastAsia="en-US" w:bidi="ar-SA"/>
      </w:rPr>
    </w:lvl>
    <w:lvl w:ilvl="6" w:tplc="928A22E4">
      <w:numFmt w:val="bullet"/>
      <w:lvlText w:val="•"/>
      <w:lvlJc w:val="left"/>
      <w:pPr>
        <w:ind w:left="3038" w:hanging="284"/>
      </w:pPr>
      <w:rPr>
        <w:rFonts w:hint="default"/>
        <w:lang w:val="en-US" w:eastAsia="en-US" w:bidi="ar-SA"/>
      </w:rPr>
    </w:lvl>
    <w:lvl w:ilvl="7" w:tplc="116495DA">
      <w:numFmt w:val="bullet"/>
      <w:lvlText w:val="•"/>
      <w:lvlJc w:val="left"/>
      <w:pPr>
        <w:ind w:left="3481" w:hanging="284"/>
      </w:pPr>
      <w:rPr>
        <w:rFonts w:hint="default"/>
        <w:lang w:val="en-US" w:eastAsia="en-US" w:bidi="ar-SA"/>
      </w:rPr>
    </w:lvl>
    <w:lvl w:ilvl="8" w:tplc="35F4614C">
      <w:numFmt w:val="bullet"/>
      <w:lvlText w:val="•"/>
      <w:lvlJc w:val="left"/>
      <w:pPr>
        <w:ind w:left="3924" w:hanging="284"/>
      </w:pPr>
      <w:rPr>
        <w:rFonts w:hint="default"/>
        <w:lang w:val="en-US" w:eastAsia="en-US" w:bidi="ar-SA"/>
      </w:rPr>
    </w:lvl>
  </w:abstractNum>
  <w:num w:numId="1" w16cid:durableId="278344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10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664"/>
    <w:rsid w:val="00070664"/>
    <w:rsid w:val="00072EEC"/>
    <w:rsid w:val="002F4D69"/>
    <w:rsid w:val="00724393"/>
    <w:rsid w:val="009D6453"/>
    <w:rsid w:val="009E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2"/>
    </o:shapelayout>
  </w:shapeDefaults>
  <w:decimalSymbol w:val="."/>
  <w:listSeparator w:val=","/>
  <w14:docId w14:val="041968E6"/>
  <w15:docId w15:val="{82F00C5F-CE71-43C5-819B-93185B8D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659" w:right="669"/>
      <w:jc w:val="center"/>
    </w:pPr>
    <w:rPr>
      <w:rFonts w:ascii="Tahoma" w:eastAsia="Tahoma" w:hAnsi="Tahoma" w:cs="Tahoma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383" w:right="193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65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0" Type="http://schemas.openxmlformats.org/officeDocument/2006/relationships/image" Target="media/image3.png" /><Relationship Id="rId4" Type="http://schemas.openxmlformats.org/officeDocument/2006/relationships/webSettings" Target="webSettings.xml" /><Relationship Id="rId9" Type="http://schemas.openxmlformats.org/officeDocument/2006/relationships/image" Target="media/image2.png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</dc:creator>
  <cp:lastModifiedBy>ashish Pandey</cp:lastModifiedBy>
  <cp:revision>2</cp:revision>
  <dcterms:created xsi:type="dcterms:W3CDTF">2023-08-05T05:22:00Z</dcterms:created>
  <dcterms:modified xsi:type="dcterms:W3CDTF">2023-08-05T05:22:00Z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2023-08-05T00:00:00Z</vt:filetime>
  </property>
</Properties>
</file>