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855BE" w14:textId="44AE58C3" w:rsidR="00A95C5D" w:rsidRPr="00A95C5D" w:rsidRDefault="00A95C5D" w:rsidP="004476BA">
      <w:pPr>
        <w:spacing w:line="480" w:lineRule="auto"/>
        <w:jc w:val="center"/>
        <w:rPr>
          <w:rFonts w:ascii="Times New Roman" w:hAnsi="Times New Roman" w:cs="Times New Roman"/>
          <w:b/>
          <w:bCs/>
          <w:sz w:val="32"/>
          <w:szCs w:val="32"/>
          <w:u w:val="single"/>
        </w:rPr>
      </w:pPr>
      <w:r w:rsidRPr="00A95C5D">
        <w:rPr>
          <w:rFonts w:ascii="Times New Roman" w:hAnsi="Times New Roman" w:cs="Times New Roman"/>
          <w:b/>
          <w:bCs/>
          <w:sz w:val="32"/>
          <w:szCs w:val="32"/>
          <w:u w:val="single"/>
        </w:rPr>
        <w:t>CAVITADAXIA – A DISTINCT UNDERLYING DISORDER</w:t>
      </w:r>
    </w:p>
    <w:p w14:paraId="08F342FD" w14:textId="59718537" w:rsidR="00FF63D1" w:rsidRDefault="00FF63D1" w:rsidP="004476B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Kriti Pallavi</w:t>
      </w:r>
      <w:r w:rsidR="000B6A28" w:rsidRPr="000B6A28">
        <w:rPr>
          <w:rFonts w:ascii="Times New Roman" w:hAnsi="Times New Roman" w:cs="Times New Roman"/>
          <w:b/>
          <w:bCs/>
          <w:sz w:val="24"/>
          <w:szCs w:val="24"/>
          <w:vertAlign w:val="superscript"/>
        </w:rPr>
        <w:t>1</w:t>
      </w:r>
      <w:r>
        <w:rPr>
          <w:rFonts w:ascii="Times New Roman" w:hAnsi="Times New Roman" w:cs="Times New Roman"/>
          <w:b/>
          <w:bCs/>
          <w:sz w:val="24"/>
          <w:szCs w:val="24"/>
        </w:rPr>
        <w:t>, Khushi Pallavi</w:t>
      </w:r>
      <w:r w:rsidR="000B6A28" w:rsidRPr="000B6A28">
        <w:rPr>
          <w:rFonts w:ascii="Times New Roman" w:hAnsi="Times New Roman" w:cs="Times New Roman"/>
          <w:b/>
          <w:bCs/>
          <w:sz w:val="24"/>
          <w:szCs w:val="24"/>
          <w:vertAlign w:val="superscript"/>
        </w:rPr>
        <w:t>2</w:t>
      </w:r>
      <w:r>
        <w:rPr>
          <w:rFonts w:ascii="Times New Roman" w:hAnsi="Times New Roman" w:cs="Times New Roman"/>
          <w:b/>
          <w:bCs/>
          <w:sz w:val="24"/>
          <w:szCs w:val="24"/>
        </w:rPr>
        <w:t>, Dipanshu Aggarwal</w:t>
      </w:r>
      <w:r w:rsidR="000B6A28" w:rsidRPr="000B6A28">
        <w:rPr>
          <w:rFonts w:ascii="Times New Roman" w:hAnsi="Times New Roman" w:cs="Times New Roman"/>
          <w:b/>
          <w:bCs/>
          <w:sz w:val="24"/>
          <w:szCs w:val="24"/>
          <w:vertAlign w:val="superscript"/>
        </w:rPr>
        <w:t>3</w:t>
      </w:r>
    </w:p>
    <w:p w14:paraId="3F411139" w14:textId="4D9228BB" w:rsidR="000B6A28" w:rsidRDefault="000B6A28" w:rsidP="004476BA">
      <w:pPr>
        <w:spacing w:line="480" w:lineRule="auto"/>
        <w:jc w:val="both"/>
        <w:rPr>
          <w:rFonts w:ascii="Times New Roman" w:hAnsi="Times New Roman" w:cs="Times New Roman"/>
          <w:b/>
          <w:bCs/>
          <w:sz w:val="24"/>
          <w:szCs w:val="24"/>
        </w:rPr>
      </w:pPr>
      <w:r w:rsidRPr="000B6A28">
        <w:rPr>
          <w:rFonts w:ascii="Times New Roman" w:hAnsi="Times New Roman" w:cs="Times New Roman"/>
          <w:b/>
          <w:bCs/>
          <w:sz w:val="24"/>
          <w:szCs w:val="24"/>
          <w:vertAlign w:val="superscript"/>
        </w:rPr>
        <w:t>1</w:t>
      </w:r>
      <w:r>
        <w:rPr>
          <w:rFonts w:ascii="Times New Roman" w:hAnsi="Times New Roman" w:cs="Times New Roman"/>
          <w:b/>
          <w:bCs/>
          <w:sz w:val="24"/>
          <w:szCs w:val="24"/>
        </w:rPr>
        <w:t>MDS Senior Research Fellow, Periodontology, Aiims, Delhi, India</w:t>
      </w:r>
    </w:p>
    <w:p w14:paraId="57680FAF" w14:textId="5EB0CBEF" w:rsidR="000B6A28" w:rsidRDefault="000B6A28" w:rsidP="004476BA">
      <w:pPr>
        <w:spacing w:line="480" w:lineRule="auto"/>
        <w:jc w:val="both"/>
        <w:rPr>
          <w:rFonts w:ascii="Times New Roman" w:hAnsi="Times New Roman" w:cs="Times New Roman"/>
          <w:b/>
          <w:bCs/>
          <w:sz w:val="24"/>
          <w:szCs w:val="24"/>
        </w:rPr>
      </w:pPr>
      <w:r w:rsidRPr="0087732A">
        <w:rPr>
          <w:rFonts w:ascii="Times New Roman" w:hAnsi="Times New Roman" w:cs="Times New Roman"/>
          <w:b/>
          <w:bCs/>
          <w:sz w:val="24"/>
          <w:szCs w:val="24"/>
          <w:vertAlign w:val="superscript"/>
        </w:rPr>
        <w:t>2</w:t>
      </w:r>
      <w:r>
        <w:rPr>
          <w:rFonts w:ascii="Times New Roman" w:hAnsi="Times New Roman" w:cs="Times New Roman"/>
          <w:b/>
          <w:bCs/>
          <w:sz w:val="24"/>
          <w:szCs w:val="24"/>
        </w:rPr>
        <w:t>BSc psychology, Private consultant</w:t>
      </w:r>
    </w:p>
    <w:p w14:paraId="42E5E94A" w14:textId="3F8C6E76" w:rsidR="000B6A28" w:rsidRDefault="000B6A28" w:rsidP="004476BA">
      <w:pPr>
        <w:spacing w:line="480" w:lineRule="auto"/>
        <w:jc w:val="both"/>
        <w:rPr>
          <w:rFonts w:ascii="Times New Roman" w:hAnsi="Times New Roman" w:cs="Times New Roman"/>
          <w:b/>
          <w:bCs/>
          <w:sz w:val="24"/>
          <w:szCs w:val="24"/>
        </w:rPr>
      </w:pPr>
      <w:r w:rsidRPr="0087732A">
        <w:rPr>
          <w:rFonts w:ascii="Times New Roman" w:hAnsi="Times New Roman" w:cs="Times New Roman"/>
          <w:b/>
          <w:bCs/>
          <w:sz w:val="24"/>
          <w:szCs w:val="24"/>
          <w:vertAlign w:val="superscript"/>
        </w:rPr>
        <w:t>3</w:t>
      </w:r>
      <w:r>
        <w:rPr>
          <w:rFonts w:ascii="Times New Roman" w:hAnsi="Times New Roman" w:cs="Times New Roman"/>
          <w:b/>
          <w:bCs/>
          <w:sz w:val="24"/>
          <w:szCs w:val="24"/>
        </w:rPr>
        <w:t xml:space="preserve">MDS Senior Lecturer, ITS Dental College, Ghaziabad, UP, India </w:t>
      </w:r>
    </w:p>
    <w:p w14:paraId="10620A09" w14:textId="5738F5F8" w:rsidR="00A95C5D" w:rsidRDefault="00A95C5D" w:rsidP="004476B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52A3DF50" w14:textId="499F3354" w:rsidR="008E0F6A" w:rsidRPr="008E0F6A" w:rsidRDefault="008E0F6A" w:rsidP="004476B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Background – </w:t>
      </w:r>
      <w:r>
        <w:rPr>
          <w:rFonts w:ascii="Times New Roman" w:hAnsi="Times New Roman" w:cs="Times New Roman"/>
          <w:sz w:val="24"/>
          <w:szCs w:val="24"/>
        </w:rPr>
        <w:t xml:space="preserve">Cavitadaxia, is a distinct terminology used for describing the chronic habit of biting or chewing the oral cavity as whole, including Morsicatio buccarum, labiorum as well as liguarum. </w:t>
      </w:r>
      <w:r w:rsidR="004476BA">
        <w:rPr>
          <w:rFonts w:ascii="Times New Roman" w:hAnsi="Times New Roman" w:cs="Times New Roman"/>
          <w:sz w:val="24"/>
          <w:szCs w:val="24"/>
        </w:rPr>
        <w:t xml:space="preserve">According to DSM-5, these lesions are categorized under </w:t>
      </w:r>
      <w:r w:rsidR="004476BA" w:rsidRPr="004476BA">
        <w:rPr>
          <w:rFonts w:ascii="Times New Roman" w:hAnsi="Times New Roman" w:cs="Times New Roman"/>
          <w:b/>
          <w:bCs/>
          <w:i/>
          <w:iCs/>
          <w:sz w:val="24"/>
          <w:szCs w:val="24"/>
        </w:rPr>
        <w:t>obsessive-compulsive and related disorders</w:t>
      </w:r>
      <w:r w:rsidR="004476BA">
        <w:rPr>
          <w:rFonts w:ascii="Times New Roman" w:hAnsi="Times New Roman" w:cs="Times New Roman"/>
          <w:sz w:val="24"/>
          <w:szCs w:val="24"/>
        </w:rPr>
        <w:t xml:space="preserve"> and further subcategorized into </w:t>
      </w:r>
      <w:r w:rsidR="004476BA" w:rsidRPr="004476BA">
        <w:rPr>
          <w:rFonts w:ascii="Times New Roman" w:hAnsi="Times New Roman" w:cs="Times New Roman"/>
          <w:i/>
          <w:iCs/>
          <w:sz w:val="24"/>
          <w:szCs w:val="24"/>
        </w:rPr>
        <w:t>body-focused repetitive disorder</w:t>
      </w:r>
      <w:r w:rsidR="004476BA">
        <w:rPr>
          <w:rFonts w:ascii="Times New Roman" w:hAnsi="Times New Roman" w:cs="Times New Roman"/>
          <w:sz w:val="24"/>
          <w:szCs w:val="24"/>
        </w:rPr>
        <w:t xml:space="preserve">. </w:t>
      </w:r>
      <w:r>
        <w:rPr>
          <w:rFonts w:ascii="Times New Roman" w:hAnsi="Times New Roman" w:cs="Times New Roman"/>
          <w:sz w:val="24"/>
          <w:szCs w:val="24"/>
        </w:rPr>
        <w:t xml:space="preserve">These separate entities present similar to each other clinically as well as histologically, </w:t>
      </w:r>
      <w:r w:rsidR="0022454D">
        <w:rPr>
          <w:rFonts w:ascii="Times New Roman" w:hAnsi="Times New Roman" w:cs="Times New Roman"/>
          <w:sz w:val="24"/>
          <w:szCs w:val="24"/>
        </w:rPr>
        <w:t xml:space="preserve">most common </w:t>
      </w:r>
      <w:r>
        <w:rPr>
          <w:rFonts w:ascii="Times New Roman" w:hAnsi="Times New Roman" w:cs="Times New Roman"/>
          <w:sz w:val="24"/>
          <w:szCs w:val="24"/>
        </w:rPr>
        <w:t>distinguishing feature</w:t>
      </w:r>
      <w:r w:rsidR="0022454D">
        <w:rPr>
          <w:rFonts w:ascii="Times New Roman" w:hAnsi="Times New Roman" w:cs="Times New Roman"/>
          <w:sz w:val="24"/>
          <w:szCs w:val="24"/>
        </w:rPr>
        <w:t>s</w:t>
      </w:r>
      <w:r>
        <w:rPr>
          <w:rFonts w:ascii="Times New Roman" w:hAnsi="Times New Roman" w:cs="Times New Roman"/>
          <w:sz w:val="24"/>
          <w:szCs w:val="24"/>
        </w:rPr>
        <w:t xml:space="preserve"> being the site of the lesion</w:t>
      </w:r>
      <w:r w:rsidR="0022454D">
        <w:rPr>
          <w:rFonts w:ascii="Times New Roman" w:hAnsi="Times New Roman" w:cs="Times New Roman"/>
          <w:sz w:val="24"/>
          <w:szCs w:val="24"/>
        </w:rPr>
        <w:t xml:space="preserve"> as well as female predilection.</w:t>
      </w:r>
      <w:r>
        <w:rPr>
          <w:rFonts w:ascii="Times New Roman" w:hAnsi="Times New Roman" w:cs="Times New Roman"/>
          <w:sz w:val="24"/>
          <w:szCs w:val="24"/>
        </w:rPr>
        <w:t xml:space="preserve"> Cavitadaxia, is a common psychogenic disorder with rareity in their reported cases. </w:t>
      </w:r>
      <w:r w:rsidR="00697B97">
        <w:rPr>
          <w:rFonts w:ascii="Times New Roman" w:hAnsi="Times New Roman" w:cs="Times New Roman"/>
          <w:sz w:val="24"/>
          <w:szCs w:val="24"/>
        </w:rPr>
        <w:t>Clinico</w:t>
      </w:r>
      <w:r>
        <w:rPr>
          <w:rFonts w:ascii="Times New Roman" w:hAnsi="Times New Roman" w:cs="Times New Roman"/>
          <w:sz w:val="24"/>
          <w:szCs w:val="24"/>
        </w:rPr>
        <w:t xml:space="preserve">pathological </w:t>
      </w:r>
      <w:r w:rsidR="00697B97">
        <w:rPr>
          <w:rFonts w:ascii="Times New Roman" w:hAnsi="Times New Roman" w:cs="Times New Roman"/>
          <w:sz w:val="24"/>
          <w:szCs w:val="24"/>
        </w:rPr>
        <w:t xml:space="preserve">correlation is required for </w:t>
      </w:r>
      <w:r>
        <w:rPr>
          <w:rFonts w:ascii="Times New Roman" w:hAnsi="Times New Roman" w:cs="Times New Roman"/>
          <w:sz w:val="24"/>
          <w:szCs w:val="24"/>
        </w:rPr>
        <w:t>providing proper treatment.</w:t>
      </w:r>
      <w:r w:rsidR="004476BA">
        <w:rPr>
          <w:rFonts w:ascii="Times New Roman" w:hAnsi="Times New Roman" w:cs="Times New Roman"/>
          <w:sz w:val="24"/>
          <w:szCs w:val="24"/>
        </w:rPr>
        <w:t xml:space="preserve"> Dermoscopy, is a tool, by which one can detect the white and yellowish patches, lines and superficial erosions, in order to rule out the differential diagnosis, alongside a proper biopsy.</w:t>
      </w:r>
    </w:p>
    <w:p w14:paraId="4DA99EE3" w14:textId="3413CD82" w:rsidR="008E0F6A" w:rsidRPr="004476BA" w:rsidRDefault="004476BA" w:rsidP="004476BA">
      <w:pPr>
        <w:spacing w:line="480" w:lineRule="auto"/>
        <w:jc w:val="both"/>
        <w:rPr>
          <w:rFonts w:ascii="Times New Roman" w:hAnsi="Times New Roman" w:cs="Times New Roman"/>
          <w:sz w:val="24"/>
          <w:szCs w:val="24"/>
        </w:rPr>
      </w:pPr>
      <w:r w:rsidRPr="004476BA">
        <w:rPr>
          <w:rFonts w:ascii="Times New Roman" w:hAnsi="Times New Roman" w:cs="Times New Roman"/>
          <w:b/>
          <w:bCs/>
          <w:sz w:val="24"/>
          <w:szCs w:val="24"/>
        </w:rPr>
        <w:t>Keyword</w:t>
      </w:r>
      <w:r>
        <w:rPr>
          <w:rFonts w:ascii="Times New Roman" w:hAnsi="Times New Roman" w:cs="Times New Roman"/>
          <w:b/>
          <w:bCs/>
          <w:sz w:val="24"/>
          <w:szCs w:val="24"/>
        </w:rPr>
        <w:t>s</w:t>
      </w:r>
      <w:r w:rsidRPr="004476BA">
        <w:rPr>
          <w:rFonts w:ascii="Times New Roman" w:hAnsi="Times New Roman" w:cs="Times New Roman"/>
          <w:b/>
          <w:bCs/>
          <w:sz w:val="24"/>
          <w:szCs w:val="24"/>
        </w:rPr>
        <w:t xml:space="preserve">- </w:t>
      </w:r>
      <w:r>
        <w:rPr>
          <w:rFonts w:ascii="Times New Roman" w:hAnsi="Times New Roman" w:cs="Times New Roman"/>
          <w:sz w:val="24"/>
          <w:szCs w:val="24"/>
        </w:rPr>
        <w:t>Cavitadaxia, Morsicatio buccarum, Morsicatio Linguarum, Morsicatio Labiorum, psychogenic, biting.</w:t>
      </w:r>
    </w:p>
    <w:p w14:paraId="08D15283" w14:textId="27C8C6BF" w:rsidR="00AA416F" w:rsidRPr="001D37B7" w:rsidRDefault="00AA416F" w:rsidP="004476BA">
      <w:pPr>
        <w:spacing w:line="480" w:lineRule="auto"/>
        <w:jc w:val="both"/>
        <w:rPr>
          <w:rFonts w:ascii="Times New Roman" w:hAnsi="Times New Roman" w:cs="Times New Roman"/>
          <w:sz w:val="24"/>
          <w:szCs w:val="24"/>
        </w:rPr>
      </w:pPr>
      <w:r w:rsidRPr="001D37B7">
        <w:rPr>
          <w:rFonts w:ascii="Times New Roman" w:hAnsi="Times New Roman" w:cs="Times New Roman"/>
          <w:b/>
          <w:bCs/>
          <w:sz w:val="24"/>
          <w:szCs w:val="24"/>
        </w:rPr>
        <w:t>INTRODUCTION</w:t>
      </w:r>
    </w:p>
    <w:p w14:paraId="1B78DF72" w14:textId="213ADB16" w:rsidR="0086239D" w:rsidRDefault="00AA416F" w:rsidP="004476BA">
      <w:pPr>
        <w:spacing w:line="480" w:lineRule="auto"/>
        <w:jc w:val="both"/>
        <w:rPr>
          <w:rFonts w:ascii="Times New Roman" w:hAnsi="Times New Roman" w:cs="Times New Roman"/>
          <w:sz w:val="24"/>
          <w:szCs w:val="24"/>
        </w:rPr>
      </w:pPr>
      <w:r w:rsidRPr="001D37B7">
        <w:rPr>
          <w:rFonts w:ascii="Times New Roman" w:hAnsi="Times New Roman" w:cs="Times New Roman"/>
          <w:sz w:val="24"/>
          <w:szCs w:val="24"/>
        </w:rPr>
        <w:t>Morsicatio Buccarum</w:t>
      </w:r>
      <w:r w:rsidR="00205E51">
        <w:rPr>
          <w:rFonts w:ascii="Times New Roman" w:hAnsi="Times New Roman" w:cs="Times New Roman"/>
          <w:sz w:val="24"/>
          <w:szCs w:val="24"/>
        </w:rPr>
        <w:t xml:space="preserve"> </w:t>
      </w:r>
      <w:r w:rsidR="00AA4B45" w:rsidRPr="001D37B7">
        <w:rPr>
          <w:rFonts w:ascii="Times New Roman" w:hAnsi="Times New Roman" w:cs="Times New Roman"/>
          <w:sz w:val="24"/>
          <w:szCs w:val="24"/>
        </w:rPr>
        <w:t>(MB)</w:t>
      </w:r>
      <w:r w:rsidRPr="001D37B7">
        <w:rPr>
          <w:rFonts w:ascii="Times New Roman" w:hAnsi="Times New Roman" w:cs="Times New Roman"/>
          <w:sz w:val="24"/>
          <w:szCs w:val="24"/>
        </w:rPr>
        <w:t xml:space="preserve">, also known as cheek biting, </w:t>
      </w:r>
      <w:r w:rsidR="00CF3236" w:rsidRPr="001D37B7">
        <w:rPr>
          <w:rFonts w:ascii="Times New Roman" w:hAnsi="Times New Roman" w:cs="Times New Roman"/>
          <w:sz w:val="24"/>
          <w:szCs w:val="24"/>
        </w:rPr>
        <w:t>are</w:t>
      </w:r>
      <w:r w:rsidR="00B63C2E" w:rsidRPr="001D37B7">
        <w:rPr>
          <w:rFonts w:ascii="Times New Roman" w:hAnsi="Times New Roman" w:cs="Times New Roman"/>
          <w:sz w:val="24"/>
          <w:szCs w:val="24"/>
        </w:rPr>
        <w:t xml:space="preserve"> common</w:t>
      </w:r>
      <w:r w:rsidR="00CF3236" w:rsidRPr="001D37B7">
        <w:rPr>
          <w:rFonts w:ascii="Times New Roman" w:hAnsi="Times New Roman" w:cs="Times New Roman"/>
          <w:sz w:val="24"/>
          <w:szCs w:val="24"/>
        </w:rPr>
        <w:t xml:space="preserve"> chronic self-inflicting lesions which are</w:t>
      </w:r>
      <w:r w:rsidRPr="001D37B7">
        <w:rPr>
          <w:rFonts w:ascii="Times New Roman" w:hAnsi="Times New Roman" w:cs="Times New Roman"/>
          <w:sz w:val="24"/>
          <w:szCs w:val="24"/>
        </w:rPr>
        <w:t xml:space="preserve"> habitual or psychogenic </w:t>
      </w:r>
      <w:r w:rsidR="00B63C2E" w:rsidRPr="001D37B7">
        <w:rPr>
          <w:rFonts w:ascii="Times New Roman" w:hAnsi="Times New Roman" w:cs="Times New Roman"/>
          <w:sz w:val="24"/>
          <w:szCs w:val="24"/>
        </w:rPr>
        <w:t xml:space="preserve">injuries caused by biting, nibbling and tearing of the </w:t>
      </w:r>
      <w:r w:rsidR="00B63C2E" w:rsidRPr="001D37B7">
        <w:rPr>
          <w:rFonts w:ascii="Times New Roman" w:hAnsi="Times New Roman" w:cs="Times New Roman"/>
          <w:sz w:val="24"/>
          <w:szCs w:val="24"/>
        </w:rPr>
        <w:lastRenderedPageBreak/>
        <w:t>buccal mucosa.</w:t>
      </w:r>
      <w:r w:rsidR="00C2145D">
        <w:rPr>
          <w:rFonts w:ascii="Times New Roman" w:hAnsi="Times New Roman" w:cs="Times New Roman"/>
          <w:b/>
          <w:bCs/>
          <w:sz w:val="24"/>
          <w:szCs w:val="24"/>
          <w:vertAlign w:val="superscript"/>
        </w:rPr>
        <w:t xml:space="preserve">1 </w:t>
      </w:r>
      <w:r w:rsidR="00B63C2E" w:rsidRPr="001D37B7">
        <w:rPr>
          <w:rFonts w:ascii="Times New Roman" w:hAnsi="Times New Roman" w:cs="Times New Roman"/>
          <w:sz w:val="24"/>
          <w:szCs w:val="24"/>
        </w:rPr>
        <w:t xml:space="preserve"> Occasionally, lip and/or tongue are also involved, referred to as, Morsicatio Labiorum </w:t>
      </w:r>
      <w:r w:rsidR="00205E51">
        <w:rPr>
          <w:rFonts w:ascii="Times New Roman" w:hAnsi="Times New Roman" w:cs="Times New Roman"/>
          <w:sz w:val="24"/>
          <w:szCs w:val="24"/>
        </w:rPr>
        <w:t xml:space="preserve">(MLa) </w:t>
      </w:r>
      <w:r w:rsidR="00B63C2E" w:rsidRPr="001D37B7">
        <w:rPr>
          <w:rFonts w:ascii="Times New Roman" w:hAnsi="Times New Roman" w:cs="Times New Roman"/>
          <w:sz w:val="24"/>
          <w:szCs w:val="24"/>
        </w:rPr>
        <w:t xml:space="preserve">and Morsicatio Linguarum </w:t>
      </w:r>
      <w:r w:rsidR="00205E51">
        <w:rPr>
          <w:rFonts w:ascii="Times New Roman" w:hAnsi="Times New Roman" w:cs="Times New Roman"/>
          <w:sz w:val="24"/>
          <w:szCs w:val="24"/>
        </w:rPr>
        <w:t xml:space="preserve">(MLi) </w:t>
      </w:r>
      <w:r w:rsidR="00B63C2E" w:rsidRPr="001D37B7">
        <w:rPr>
          <w:rFonts w:ascii="Times New Roman" w:hAnsi="Times New Roman" w:cs="Times New Roman"/>
          <w:sz w:val="24"/>
          <w:szCs w:val="24"/>
        </w:rPr>
        <w:t xml:space="preserve">respectively. </w:t>
      </w:r>
      <w:r w:rsidR="00D72FD7">
        <w:rPr>
          <w:rFonts w:ascii="Times New Roman" w:hAnsi="Times New Roman" w:cs="Times New Roman"/>
          <w:sz w:val="24"/>
          <w:szCs w:val="24"/>
        </w:rPr>
        <w:t xml:space="preserve">The term </w:t>
      </w:r>
      <w:r w:rsidR="00D72FD7" w:rsidRPr="00C2145D">
        <w:rPr>
          <w:rFonts w:ascii="Times New Roman" w:hAnsi="Times New Roman" w:cs="Times New Roman"/>
          <w:i/>
          <w:iCs/>
          <w:sz w:val="24"/>
          <w:szCs w:val="24"/>
        </w:rPr>
        <w:t>Morsicatio</w:t>
      </w:r>
      <w:r w:rsidR="00D72FD7">
        <w:rPr>
          <w:rFonts w:ascii="Times New Roman" w:hAnsi="Times New Roman" w:cs="Times New Roman"/>
          <w:sz w:val="24"/>
          <w:szCs w:val="24"/>
        </w:rPr>
        <w:t xml:space="preserve"> has derived from</w:t>
      </w:r>
      <w:r w:rsidR="00C2145D">
        <w:rPr>
          <w:rFonts w:ascii="Times New Roman" w:hAnsi="Times New Roman" w:cs="Times New Roman"/>
          <w:sz w:val="24"/>
          <w:szCs w:val="24"/>
        </w:rPr>
        <w:t xml:space="preserve"> a latin word </w:t>
      </w:r>
      <w:r w:rsidR="00C2145D" w:rsidRPr="00C2145D">
        <w:rPr>
          <w:rFonts w:ascii="Times New Roman" w:hAnsi="Times New Roman" w:cs="Times New Roman"/>
          <w:i/>
          <w:iCs/>
          <w:sz w:val="24"/>
          <w:szCs w:val="24"/>
        </w:rPr>
        <w:t xml:space="preserve">morsus </w:t>
      </w:r>
      <w:r w:rsidR="00C2145D">
        <w:rPr>
          <w:rFonts w:ascii="Times New Roman" w:hAnsi="Times New Roman" w:cs="Times New Roman"/>
          <w:sz w:val="24"/>
          <w:szCs w:val="24"/>
        </w:rPr>
        <w:t>meaning ‘bite’.</w:t>
      </w:r>
      <w:r w:rsidR="00C2145D">
        <w:rPr>
          <w:rFonts w:ascii="Times New Roman" w:hAnsi="Times New Roman" w:cs="Times New Roman"/>
          <w:b/>
          <w:bCs/>
          <w:sz w:val="24"/>
          <w:szCs w:val="24"/>
          <w:vertAlign w:val="superscript"/>
        </w:rPr>
        <w:t>2</w:t>
      </w:r>
      <w:r w:rsidR="00C2145D">
        <w:rPr>
          <w:rFonts w:ascii="Times New Roman" w:hAnsi="Times New Roman" w:cs="Times New Roman"/>
          <w:sz w:val="24"/>
          <w:szCs w:val="24"/>
        </w:rPr>
        <w:t xml:space="preserve"> </w:t>
      </w:r>
      <w:r w:rsidR="00D14E10">
        <w:rPr>
          <w:rFonts w:ascii="Times New Roman" w:hAnsi="Times New Roman" w:cs="Times New Roman"/>
          <w:sz w:val="24"/>
          <w:szCs w:val="24"/>
        </w:rPr>
        <w:t xml:space="preserve">In 2020, Moritz S, recommended the term </w:t>
      </w:r>
      <w:r w:rsidR="00D14E10" w:rsidRPr="00A95C5D">
        <w:rPr>
          <w:rFonts w:ascii="Times New Roman" w:hAnsi="Times New Roman" w:cs="Times New Roman"/>
          <w:b/>
          <w:bCs/>
          <w:i/>
          <w:iCs/>
          <w:sz w:val="24"/>
          <w:szCs w:val="24"/>
        </w:rPr>
        <w:t>“Cavitadaxia”</w:t>
      </w:r>
      <w:r w:rsidR="00D14E10">
        <w:rPr>
          <w:rFonts w:ascii="Times New Roman" w:hAnsi="Times New Roman" w:cs="Times New Roman"/>
          <w:sz w:val="24"/>
          <w:szCs w:val="24"/>
        </w:rPr>
        <w:t xml:space="preserve"> </w:t>
      </w:r>
      <w:r w:rsidR="00D14E10" w:rsidRPr="001D37B7">
        <w:rPr>
          <w:rFonts w:ascii="Times New Roman" w:hAnsi="Times New Roman" w:cs="Times New Roman"/>
          <w:sz w:val="24"/>
          <w:szCs w:val="24"/>
          <w:shd w:val="clear" w:color="auto" w:fill="FFFFFF"/>
        </w:rPr>
        <w:t xml:space="preserve">which literally means </w:t>
      </w:r>
      <w:r w:rsidR="00D14E10" w:rsidRPr="00A95C5D">
        <w:rPr>
          <w:rFonts w:ascii="Times New Roman" w:hAnsi="Times New Roman" w:cs="Times New Roman"/>
          <w:i/>
          <w:iCs/>
          <w:sz w:val="24"/>
          <w:szCs w:val="24"/>
          <w:shd w:val="clear" w:color="auto" w:fill="FFFFFF"/>
        </w:rPr>
        <w:t>“oral cavity biting”,</w:t>
      </w:r>
      <w:r w:rsidR="00D14E10">
        <w:rPr>
          <w:rFonts w:ascii="Times New Roman" w:hAnsi="Times New Roman" w:cs="Times New Roman"/>
          <w:sz w:val="24"/>
          <w:szCs w:val="24"/>
          <w:shd w:val="clear" w:color="auto" w:fill="FFFFFF"/>
        </w:rPr>
        <w:t xml:space="preserve"> hence, </w:t>
      </w:r>
      <w:r w:rsidR="00D14E10">
        <w:rPr>
          <w:rFonts w:ascii="Times New Roman" w:hAnsi="Times New Roman" w:cs="Times New Roman"/>
          <w:sz w:val="24"/>
          <w:szCs w:val="24"/>
        </w:rPr>
        <w:t>referring to the biting of buccal &amp; labial mucosa as well as the tongue, altogether.</w:t>
      </w:r>
    </w:p>
    <w:p w14:paraId="2B52EAF5" w14:textId="440A7993" w:rsidR="0086239D" w:rsidRPr="0086239D" w:rsidRDefault="0086239D" w:rsidP="004476B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CLINICAL FEATURES</w:t>
      </w:r>
    </w:p>
    <w:p w14:paraId="1A2C867C" w14:textId="7312836E" w:rsidR="0086239D" w:rsidRDefault="00B63C2E" w:rsidP="004476BA">
      <w:pPr>
        <w:spacing w:line="480" w:lineRule="auto"/>
        <w:jc w:val="both"/>
        <w:rPr>
          <w:rFonts w:ascii="Times New Roman" w:hAnsi="Times New Roman" w:cs="Times New Roman"/>
          <w:sz w:val="24"/>
          <w:szCs w:val="24"/>
        </w:rPr>
      </w:pPr>
      <w:r w:rsidRPr="001D37B7">
        <w:rPr>
          <w:rFonts w:ascii="Times New Roman" w:hAnsi="Times New Roman" w:cs="Times New Roman"/>
          <w:sz w:val="24"/>
          <w:szCs w:val="24"/>
        </w:rPr>
        <w:t xml:space="preserve">These injuries are most commonly seen in individuals with </w:t>
      </w:r>
      <w:r w:rsidR="00CF3236" w:rsidRPr="001D37B7">
        <w:rPr>
          <w:rFonts w:ascii="Times New Roman" w:hAnsi="Times New Roman" w:cs="Times New Roman"/>
          <w:sz w:val="24"/>
          <w:szCs w:val="24"/>
        </w:rPr>
        <w:t>psychological stress</w:t>
      </w:r>
      <w:r w:rsidR="00732922">
        <w:rPr>
          <w:rFonts w:ascii="Times New Roman" w:hAnsi="Times New Roman" w:cs="Times New Roman"/>
          <w:sz w:val="24"/>
          <w:szCs w:val="24"/>
        </w:rPr>
        <w:t xml:space="preserve"> and/or compulsive neurosis</w:t>
      </w:r>
      <w:r w:rsidRPr="001D37B7">
        <w:rPr>
          <w:rFonts w:ascii="Times New Roman" w:hAnsi="Times New Roman" w:cs="Times New Roman"/>
          <w:sz w:val="24"/>
          <w:szCs w:val="24"/>
        </w:rPr>
        <w:t xml:space="preserve"> </w:t>
      </w:r>
      <w:r w:rsidR="00CF3236" w:rsidRPr="001D37B7">
        <w:rPr>
          <w:rFonts w:ascii="Times New Roman" w:hAnsi="Times New Roman" w:cs="Times New Roman"/>
          <w:sz w:val="24"/>
          <w:szCs w:val="24"/>
        </w:rPr>
        <w:t xml:space="preserve">and </w:t>
      </w:r>
      <w:r w:rsidRPr="001D37B7">
        <w:rPr>
          <w:rFonts w:ascii="Times New Roman" w:hAnsi="Times New Roman" w:cs="Times New Roman"/>
          <w:sz w:val="24"/>
          <w:szCs w:val="24"/>
        </w:rPr>
        <w:t>can often lead to bleeding in the</w:t>
      </w:r>
      <w:r w:rsidR="00CF3236" w:rsidRPr="001D37B7">
        <w:rPr>
          <w:rFonts w:ascii="Times New Roman" w:hAnsi="Times New Roman" w:cs="Times New Roman"/>
          <w:sz w:val="24"/>
          <w:szCs w:val="24"/>
        </w:rPr>
        <w:t xml:space="preserve"> respective</w:t>
      </w:r>
      <w:r w:rsidRPr="001D37B7">
        <w:rPr>
          <w:rFonts w:ascii="Times New Roman" w:hAnsi="Times New Roman" w:cs="Times New Roman"/>
          <w:sz w:val="24"/>
          <w:szCs w:val="24"/>
        </w:rPr>
        <w:t xml:space="preserve"> areas</w:t>
      </w:r>
      <w:r w:rsidR="00CF3236" w:rsidRPr="001D37B7">
        <w:rPr>
          <w:rFonts w:ascii="Times New Roman" w:hAnsi="Times New Roman" w:cs="Times New Roman"/>
          <w:sz w:val="24"/>
          <w:szCs w:val="24"/>
        </w:rPr>
        <w:t>.</w:t>
      </w:r>
      <w:r w:rsidR="00AA35D1">
        <w:rPr>
          <w:rFonts w:ascii="Times New Roman" w:hAnsi="Times New Roman" w:cs="Times New Roman"/>
          <w:sz w:val="24"/>
          <w:szCs w:val="24"/>
        </w:rPr>
        <w:t xml:space="preserve"> Prevalence of females is more than males</w:t>
      </w:r>
      <w:r w:rsidR="00754E6D">
        <w:rPr>
          <w:rFonts w:ascii="Times New Roman" w:hAnsi="Times New Roman" w:cs="Times New Roman"/>
          <w:sz w:val="24"/>
          <w:szCs w:val="24"/>
        </w:rPr>
        <w:t xml:space="preserve"> and it affects approximately 1 in every 800 individuals.</w:t>
      </w:r>
      <w:r w:rsidR="0006516E">
        <w:rPr>
          <w:rFonts w:ascii="Times New Roman" w:hAnsi="Times New Roman" w:cs="Times New Roman"/>
          <w:b/>
          <w:bCs/>
          <w:sz w:val="24"/>
          <w:szCs w:val="24"/>
          <w:vertAlign w:val="superscript"/>
        </w:rPr>
        <w:t>4</w:t>
      </w:r>
      <w:r w:rsidR="00AA4B45" w:rsidRPr="001D37B7">
        <w:rPr>
          <w:rFonts w:ascii="Times New Roman" w:hAnsi="Times New Roman" w:cs="Times New Roman"/>
          <w:sz w:val="24"/>
          <w:szCs w:val="24"/>
        </w:rPr>
        <w:t xml:space="preserve"> </w:t>
      </w:r>
      <w:r w:rsidR="00A55701">
        <w:rPr>
          <w:rFonts w:ascii="Times New Roman" w:hAnsi="Times New Roman" w:cs="Times New Roman"/>
          <w:sz w:val="24"/>
          <w:szCs w:val="24"/>
        </w:rPr>
        <w:t>These lesions usually occur bilaterally, or sometimes even limit to one site, according to the parafunctional habits of the individual.</w:t>
      </w:r>
      <w:r w:rsidR="00A55701" w:rsidRPr="00A55701">
        <w:rPr>
          <w:rFonts w:ascii="Times New Roman" w:hAnsi="Times New Roman" w:cs="Times New Roman"/>
          <w:b/>
          <w:bCs/>
          <w:sz w:val="24"/>
          <w:szCs w:val="24"/>
          <w:vertAlign w:val="superscript"/>
        </w:rPr>
        <w:t xml:space="preserve"> </w:t>
      </w:r>
      <w:r w:rsidR="00A55701">
        <w:rPr>
          <w:rFonts w:ascii="Times New Roman" w:hAnsi="Times New Roman" w:cs="Times New Roman"/>
          <w:b/>
          <w:bCs/>
          <w:sz w:val="24"/>
          <w:szCs w:val="24"/>
          <w:vertAlign w:val="superscript"/>
        </w:rPr>
        <w:t>2</w:t>
      </w:r>
      <w:r w:rsidR="00A55701">
        <w:rPr>
          <w:rFonts w:ascii="Times New Roman" w:hAnsi="Times New Roman" w:cs="Times New Roman"/>
          <w:sz w:val="24"/>
          <w:szCs w:val="24"/>
        </w:rPr>
        <w:t xml:space="preserve"> </w:t>
      </w:r>
      <w:r w:rsidR="00CF3236" w:rsidRPr="001D37B7">
        <w:rPr>
          <w:rFonts w:ascii="Times New Roman" w:hAnsi="Times New Roman" w:cs="Times New Roman"/>
          <w:sz w:val="24"/>
          <w:szCs w:val="24"/>
        </w:rPr>
        <w:t>Most common affected sites include areas accessible to the teeth such as the occlusal plane at the</w:t>
      </w:r>
      <w:r w:rsidR="00AA4B45" w:rsidRPr="001D37B7">
        <w:rPr>
          <w:rFonts w:ascii="Times New Roman" w:hAnsi="Times New Roman" w:cs="Times New Roman"/>
          <w:sz w:val="24"/>
          <w:szCs w:val="24"/>
        </w:rPr>
        <w:t xml:space="preserve"> l</w:t>
      </w:r>
      <w:r w:rsidR="00CF3236" w:rsidRPr="001D37B7">
        <w:rPr>
          <w:rFonts w:ascii="Times New Roman" w:hAnsi="Times New Roman" w:cs="Times New Roman"/>
          <w:sz w:val="24"/>
          <w:szCs w:val="24"/>
        </w:rPr>
        <w:t>evel of cheeks wh</w:t>
      </w:r>
      <w:r w:rsidR="00AA4B45" w:rsidRPr="001D37B7">
        <w:rPr>
          <w:rFonts w:ascii="Times New Roman" w:hAnsi="Times New Roman" w:cs="Times New Roman"/>
          <w:sz w:val="24"/>
          <w:szCs w:val="24"/>
        </w:rPr>
        <w:t>ich appears more than a linea alba, peri-commissural area of the lips and lateral border of the tongue.</w:t>
      </w:r>
      <w:r w:rsidR="0006516E">
        <w:rPr>
          <w:rFonts w:ascii="Times New Roman" w:hAnsi="Times New Roman" w:cs="Times New Roman"/>
          <w:b/>
          <w:bCs/>
          <w:sz w:val="24"/>
          <w:szCs w:val="24"/>
          <w:vertAlign w:val="superscript"/>
        </w:rPr>
        <w:t>5</w:t>
      </w:r>
      <w:r w:rsidR="0086239D">
        <w:rPr>
          <w:rFonts w:ascii="Times New Roman" w:hAnsi="Times New Roman" w:cs="Times New Roman"/>
          <w:sz w:val="24"/>
          <w:szCs w:val="24"/>
        </w:rPr>
        <w:t xml:space="preserve"> </w:t>
      </w:r>
      <w:r w:rsidR="00F038E3" w:rsidRPr="00F038E3">
        <w:rPr>
          <w:rFonts w:ascii="Times New Roman" w:hAnsi="Times New Roman" w:cs="Times New Roman"/>
          <w:b/>
          <w:bCs/>
          <w:sz w:val="24"/>
          <w:szCs w:val="24"/>
        </w:rPr>
        <w:t>(Figure 1)</w:t>
      </w:r>
      <w:r w:rsidR="00F038E3">
        <w:rPr>
          <w:rFonts w:ascii="Times New Roman" w:hAnsi="Times New Roman" w:cs="Times New Roman"/>
          <w:sz w:val="24"/>
          <w:szCs w:val="24"/>
        </w:rPr>
        <w:t xml:space="preserve"> </w:t>
      </w:r>
      <w:r w:rsidR="0086239D">
        <w:rPr>
          <w:rFonts w:ascii="Times New Roman" w:hAnsi="Times New Roman" w:cs="Times New Roman"/>
          <w:sz w:val="24"/>
          <w:szCs w:val="24"/>
        </w:rPr>
        <w:t>Till date v</w:t>
      </w:r>
      <w:r w:rsidR="003246FA">
        <w:rPr>
          <w:rFonts w:ascii="Times New Roman" w:hAnsi="Times New Roman" w:cs="Times New Roman"/>
          <w:sz w:val="24"/>
          <w:szCs w:val="24"/>
        </w:rPr>
        <w:t xml:space="preserve">ery less amount of literature has been found </w:t>
      </w:r>
      <w:r w:rsidR="0086239D">
        <w:rPr>
          <w:rFonts w:ascii="Times New Roman" w:hAnsi="Times New Roman" w:cs="Times New Roman"/>
          <w:sz w:val="24"/>
          <w:szCs w:val="24"/>
        </w:rPr>
        <w:t xml:space="preserve">related to </w:t>
      </w:r>
      <w:r w:rsidR="008E0F6A">
        <w:rPr>
          <w:rFonts w:ascii="Times New Roman" w:hAnsi="Times New Roman" w:cs="Times New Roman"/>
          <w:sz w:val="24"/>
          <w:szCs w:val="24"/>
        </w:rPr>
        <w:t>Cavitadaxia or MB, MLa, MLi separately</w:t>
      </w:r>
      <w:r w:rsidR="0086239D">
        <w:rPr>
          <w:rFonts w:ascii="Times New Roman" w:hAnsi="Times New Roman" w:cs="Times New Roman"/>
          <w:sz w:val="24"/>
          <w:szCs w:val="24"/>
        </w:rPr>
        <w:t>, as it</w:t>
      </w:r>
      <w:r w:rsidR="00AA4B45" w:rsidRPr="001D37B7">
        <w:rPr>
          <w:rFonts w:ascii="Times New Roman" w:hAnsi="Times New Roman" w:cs="Times New Roman"/>
          <w:sz w:val="24"/>
          <w:szCs w:val="24"/>
        </w:rPr>
        <w:t xml:space="preserve"> </w:t>
      </w:r>
      <w:r w:rsidR="0086239D" w:rsidRPr="001D37B7">
        <w:rPr>
          <w:rFonts w:ascii="Times New Roman" w:hAnsi="Times New Roman" w:cs="Times New Roman"/>
          <w:sz w:val="24"/>
          <w:szCs w:val="24"/>
        </w:rPr>
        <w:t xml:space="preserve">is mostly confused with various dermatological lesions of the oral cavity </w:t>
      </w:r>
      <w:r w:rsidR="0086239D">
        <w:rPr>
          <w:rFonts w:ascii="Times New Roman" w:hAnsi="Times New Roman" w:cs="Times New Roman"/>
          <w:sz w:val="24"/>
          <w:szCs w:val="24"/>
        </w:rPr>
        <w:t xml:space="preserve">and </w:t>
      </w:r>
      <w:r w:rsidR="00AA4B45" w:rsidRPr="001D37B7">
        <w:rPr>
          <w:rFonts w:ascii="Times New Roman" w:hAnsi="Times New Roman" w:cs="Times New Roman"/>
          <w:sz w:val="24"/>
          <w:szCs w:val="24"/>
        </w:rPr>
        <w:t>often leads to a misdiagnosis</w:t>
      </w:r>
      <w:r w:rsidR="00195BB7" w:rsidRPr="001D37B7">
        <w:rPr>
          <w:rFonts w:ascii="Times New Roman" w:hAnsi="Times New Roman" w:cs="Times New Roman"/>
          <w:sz w:val="24"/>
          <w:szCs w:val="24"/>
        </w:rPr>
        <w:t>. Individuals with these lesions are unaware of their habit and avoid visiting the clinician.</w:t>
      </w:r>
      <w:r w:rsidR="0006516E">
        <w:rPr>
          <w:rFonts w:ascii="Times New Roman" w:hAnsi="Times New Roman" w:cs="Times New Roman"/>
          <w:b/>
          <w:bCs/>
          <w:sz w:val="24"/>
          <w:szCs w:val="24"/>
          <w:vertAlign w:val="superscript"/>
        </w:rPr>
        <w:t>6</w:t>
      </w:r>
      <w:r w:rsidR="00154173">
        <w:rPr>
          <w:rFonts w:ascii="Times New Roman" w:hAnsi="Times New Roman" w:cs="Times New Roman"/>
          <w:sz w:val="24"/>
          <w:szCs w:val="24"/>
        </w:rPr>
        <w:t xml:space="preserve"> </w:t>
      </w:r>
    </w:p>
    <w:p w14:paraId="1779781C" w14:textId="17E4A7F8" w:rsidR="00F038E3" w:rsidRDefault="00F038E3" w:rsidP="00F038E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3A0C9023" wp14:editId="219545FC">
            <wp:extent cx="6248400" cy="2783075"/>
            <wp:effectExtent l="0" t="0" r="0" b="0"/>
            <wp:docPr id="153799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92963" name="Picture 153799296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52395" cy="2784854"/>
                    </a:xfrm>
                    <a:prstGeom prst="rect">
                      <a:avLst/>
                    </a:prstGeom>
                  </pic:spPr>
                </pic:pic>
              </a:graphicData>
            </a:graphic>
          </wp:inline>
        </w:drawing>
      </w:r>
    </w:p>
    <w:p w14:paraId="0438B6A8" w14:textId="77777777" w:rsidR="00F038E3" w:rsidRPr="00F038E3" w:rsidRDefault="00F038E3" w:rsidP="00F038E3">
      <w:pPr>
        <w:spacing w:after="0" w:line="480" w:lineRule="auto"/>
        <w:jc w:val="center"/>
        <w:rPr>
          <w:rFonts w:ascii="Times New Roman" w:hAnsi="Times New Roman" w:cs="Times New Roman"/>
          <w:sz w:val="24"/>
          <w:szCs w:val="24"/>
        </w:rPr>
      </w:pPr>
      <w:r w:rsidRPr="00F038E3">
        <w:rPr>
          <w:rFonts w:ascii="Times New Roman" w:hAnsi="Times New Roman" w:cs="Times New Roman"/>
          <w:b/>
          <w:bCs/>
          <w:sz w:val="24"/>
          <w:szCs w:val="24"/>
        </w:rPr>
        <w:t>Figure 1</w:t>
      </w:r>
      <w:r w:rsidRPr="00F038E3">
        <w:rPr>
          <w:rFonts w:ascii="Times New Roman" w:hAnsi="Times New Roman" w:cs="Times New Roman"/>
          <w:sz w:val="24"/>
          <w:szCs w:val="24"/>
        </w:rPr>
        <w:t xml:space="preserve"> – (A) </w:t>
      </w:r>
      <w:r w:rsidRPr="00F038E3">
        <w:rPr>
          <w:rFonts w:ascii="Times New Roman" w:hAnsi="Times New Roman" w:cs="Times New Roman"/>
          <w:i/>
          <w:iCs/>
          <w:sz w:val="24"/>
          <w:szCs w:val="24"/>
        </w:rPr>
        <w:t>Morsicatio Buccarum</w:t>
      </w:r>
      <w:r w:rsidRPr="00F038E3">
        <w:rPr>
          <w:rFonts w:ascii="Times New Roman" w:hAnsi="Times New Roman" w:cs="Times New Roman"/>
          <w:sz w:val="24"/>
          <w:szCs w:val="24"/>
        </w:rPr>
        <w:t xml:space="preserve"> exhibiting white linear erosive patches on the occlusal plane area, depicting habitual biting of the buccal mucosa ; (B) </w:t>
      </w:r>
      <w:r w:rsidRPr="00F038E3">
        <w:rPr>
          <w:rFonts w:ascii="Times New Roman" w:hAnsi="Times New Roman" w:cs="Times New Roman"/>
          <w:i/>
          <w:iCs/>
          <w:sz w:val="24"/>
          <w:szCs w:val="24"/>
        </w:rPr>
        <w:t>Morsicatio Labiorum</w:t>
      </w:r>
      <w:r w:rsidRPr="00F038E3">
        <w:rPr>
          <w:rFonts w:ascii="Times New Roman" w:hAnsi="Times New Roman" w:cs="Times New Roman"/>
          <w:sz w:val="24"/>
          <w:szCs w:val="24"/>
        </w:rPr>
        <w:t xml:space="preserve"> showing areas of erosion depicting habitual biting and chewing of the labial mucosa.</w:t>
      </w:r>
    </w:p>
    <w:p w14:paraId="083993F5" w14:textId="77777777" w:rsidR="00F038E3" w:rsidRDefault="00F038E3" w:rsidP="00F038E3">
      <w:pPr>
        <w:spacing w:line="480" w:lineRule="auto"/>
        <w:jc w:val="center"/>
        <w:rPr>
          <w:rFonts w:ascii="Times New Roman" w:hAnsi="Times New Roman" w:cs="Times New Roman"/>
          <w:sz w:val="24"/>
          <w:szCs w:val="24"/>
        </w:rPr>
      </w:pPr>
    </w:p>
    <w:p w14:paraId="68123649" w14:textId="73BAC605" w:rsidR="0086239D" w:rsidRPr="0086239D" w:rsidRDefault="0086239D" w:rsidP="004476BA">
      <w:pPr>
        <w:spacing w:line="480" w:lineRule="auto"/>
        <w:jc w:val="both"/>
        <w:rPr>
          <w:rFonts w:ascii="Times New Roman" w:hAnsi="Times New Roman" w:cs="Times New Roman"/>
          <w:b/>
          <w:bCs/>
          <w:color w:val="000000" w:themeColor="text1"/>
          <w:sz w:val="24"/>
          <w:szCs w:val="24"/>
          <w:shd w:val="clear" w:color="auto" w:fill="FFFFFF"/>
        </w:rPr>
      </w:pPr>
      <w:r w:rsidRPr="0086239D">
        <w:rPr>
          <w:rFonts w:ascii="Times New Roman" w:hAnsi="Times New Roman" w:cs="Times New Roman"/>
          <w:b/>
          <w:bCs/>
          <w:color w:val="000000" w:themeColor="text1"/>
          <w:sz w:val="24"/>
          <w:szCs w:val="24"/>
          <w:shd w:val="clear" w:color="auto" w:fill="FFFFFF"/>
        </w:rPr>
        <w:t>CLASSIFICATION</w:t>
      </w:r>
      <w:r>
        <w:rPr>
          <w:rFonts w:ascii="Times New Roman" w:hAnsi="Times New Roman" w:cs="Times New Roman"/>
          <w:b/>
          <w:bCs/>
          <w:color w:val="000000" w:themeColor="text1"/>
          <w:sz w:val="24"/>
          <w:szCs w:val="24"/>
          <w:shd w:val="clear" w:color="auto" w:fill="FFFFFF"/>
        </w:rPr>
        <w:t xml:space="preserve"> AND TERMINOLOGY</w:t>
      </w:r>
    </w:p>
    <w:p w14:paraId="1013D68B" w14:textId="4E61C113" w:rsidR="0086239D" w:rsidRPr="00A55701" w:rsidRDefault="0086239D" w:rsidP="004476BA">
      <w:pPr>
        <w:spacing w:line="480" w:lineRule="auto"/>
        <w:jc w:val="both"/>
        <w:rPr>
          <w:rFonts w:ascii="Times New Roman" w:hAnsi="Times New Roman" w:cs="Times New Roman"/>
          <w:i/>
          <w:iCs/>
          <w:color w:val="FF0000"/>
          <w:sz w:val="28"/>
          <w:szCs w:val="28"/>
          <w:shd w:val="clear" w:color="auto" w:fill="FFFFFF"/>
        </w:rPr>
      </w:pPr>
      <w:r w:rsidRPr="001D37B7">
        <w:rPr>
          <w:rFonts w:ascii="Times New Roman" w:hAnsi="Times New Roman" w:cs="Times New Roman"/>
          <w:color w:val="000000" w:themeColor="text1"/>
          <w:sz w:val="24"/>
          <w:szCs w:val="24"/>
          <w:shd w:val="clear" w:color="auto" w:fill="FFFFFF"/>
        </w:rPr>
        <w:t>Cheek and/or lip biting, have been classified by Diagnostic and Statistical Manual of Mental Disorders, 5</w:t>
      </w:r>
      <w:r w:rsidRPr="001D37B7">
        <w:rPr>
          <w:rFonts w:ascii="Times New Roman" w:hAnsi="Times New Roman" w:cs="Times New Roman"/>
          <w:color w:val="000000" w:themeColor="text1"/>
          <w:sz w:val="24"/>
          <w:szCs w:val="24"/>
          <w:shd w:val="clear" w:color="auto" w:fill="FFFFFF"/>
          <w:vertAlign w:val="superscript"/>
        </w:rPr>
        <w:t>th</w:t>
      </w:r>
      <w:r w:rsidRPr="001D37B7">
        <w:rPr>
          <w:rFonts w:ascii="Times New Roman" w:hAnsi="Times New Roman" w:cs="Times New Roman"/>
          <w:color w:val="000000" w:themeColor="text1"/>
          <w:sz w:val="24"/>
          <w:szCs w:val="24"/>
          <w:shd w:val="clear" w:color="auto" w:fill="FFFFFF"/>
        </w:rPr>
        <w:t xml:space="preserve"> edition (DSM-5), under the category obsessive-compulsive and related disorders sub-categorized into ‘body-focused repetitive disorder’.</w:t>
      </w:r>
      <w:r w:rsidRPr="0086239D">
        <w:rPr>
          <w:rFonts w:ascii="Times New Roman" w:hAnsi="Times New Roman" w:cs="Times New Roman"/>
          <w:b/>
          <w:bCs/>
          <w:sz w:val="24"/>
          <w:szCs w:val="24"/>
          <w:shd w:val="clear" w:color="auto" w:fill="FFFFFF"/>
          <w:vertAlign w:val="superscript"/>
        </w:rPr>
        <w:t>6</w:t>
      </w:r>
      <w:r>
        <w:rPr>
          <w:rFonts w:ascii="Times New Roman" w:hAnsi="Times New Roman" w:cs="Times New Roman"/>
          <w:b/>
          <w:bCs/>
          <w:sz w:val="24"/>
          <w:szCs w:val="24"/>
          <w:shd w:val="clear" w:color="auto" w:fill="FFFFFF"/>
          <w:vertAlign w:val="superscript"/>
        </w:rPr>
        <w:t xml:space="preserve"> </w:t>
      </w:r>
      <w:r w:rsidRPr="001D37B7">
        <w:rPr>
          <w:rFonts w:ascii="Times New Roman" w:hAnsi="Times New Roman" w:cs="Times New Roman"/>
          <w:b/>
          <w:bCs/>
          <w:sz w:val="24"/>
          <w:szCs w:val="24"/>
          <w:shd w:val="clear" w:color="auto" w:fill="FFFFFF"/>
        </w:rPr>
        <w:t>Moritz S et al.</w:t>
      </w:r>
      <w:r w:rsidRPr="001D37B7">
        <w:rPr>
          <w:rFonts w:ascii="Times New Roman" w:hAnsi="Times New Roman" w:cs="Times New Roman"/>
          <w:sz w:val="24"/>
          <w:szCs w:val="24"/>
          <w:shd w:val="clear" w:color="auto" w:fill="FFFFFF"/>
        </w:rPr>
        <w:t xml:space="preserve"> presented a case of a 52 year old female, with Morsicatio buccarum along with Labiorum, wherein, she referred to an online self-help technique known as “decoupling”. As a result of this technique, she was able to cease the habit within 2 days. However, the authors, recommended to re-name this disorder as “cavitadaxia”,</w:t>
      </w:r>
      <w:r w:rsidR="0006516E">
        <w:rPr>
          <w:rFonts w:ascii="Times New Roman" w:hAnsi="Times New Roman" w:cs="Times New Roman"/>
          <w:sz w:val="24"/>
          <w:szCs w:val="24"/>
          <w:shd w:val="clear" w:color="auto" w:fill="FFFFFF"/>
        </w:rPr>
        <w:t xml:space="preserve"> because of it’s variation in site including the whole oral cavity.</w:t>
      </w:r>
      <w:r w:rsidR="0006516E">
        <w:rPr>
          <w:rFonts w:ascii="Times New Roman" w:hAnsi="Times New Roman" w:cs="Times New Roman"/>
          <w:b/>
          <w:bCs/>
          <w:vertAlign w:val="superscript"/>
        </w:rPr>
        <w:t>3</w:t>
      </w:r>
      <w:r w:rsidR="00A55701">
        <w:rPr>
          <w:rFonts w:ascii="Times New Roman" w:hAnsi="Times New Roman" w:cs="Times New Roman"/>
        </w:rPr>
        <w:t xml:space="preserve"> </w:t>
      </w:r>
      <w:r w:rsidR="00A55701" w:rsidRPr="00A55701">
        <w:rPr>
          <w:rFonts w:ascii="Times New Roman" w:hAnsi="Times New Roman" w:cs="Times New Roman"/>
          <w:sz w:val="24"/>
          <w:szCs w:val="24"/>
        </w:rPr>
        <w:t xml:space="preserve">Due to the re-labelling of the term, general pathologists and dermatologists </w:t>
      </w:r>
      <w:r w:rsidR="00776DF3">
        <w:rPr>
          <w:rFonts w:ascii="Times New Roman" w:hAnsi="Times New Roman" w:cs="Times New Roman"/>
          <w:sz w:val="24"/>
          <w:szCs w:val="24"/>
        </w:rPr>
        <w:t>have been</w:t>
      </w:r>
      <w:r w:rsidR="00A55701" w:rsidRPr="00A55701">
        <w:rPr>
          <w:rFonts w:ascii="Times New Roman" w:hAnsi="Times New Roman" w:cs="Times New Roman"/>
          <w:sz w:val="24"/>
          <w:szCs w:val="24"/>
        </w:rPr>
        <w:t xml:space="preserve"> unfamiliar with this </w:t>
      </w:r>
      <w:r w:rsidR="00A55701" w:rsidRPr="00A55701">
        <w:rPr>
          <w:rFonts w:ascii="Times New Roman" w:hAnsi="Times New Roman" w:cs="Times New Roman"/>
          <w:sz w:val="24"/>
          <w:szCs w:val="24"/>
        </w:rPr>
        <w:lastRenderedPageBreak/>
        <w:t>condition,</w:t>
      </w:r>
      <w:r w:rsidR="00A55701">
        <w:rPr>
          <w:rFonts w:ascii="Times New Roman" w:hAnsi="Times New Roman" w:cs="Times New Roman"/>
          <w:sz w:val="24"/>
          <w:szCs w:val="24"/>
        </w:rPr>
        <w:t xml:space="preserve"> thus, </w:t>
      </w:r>
      <w:r w:rsidR="00B95388">
        <w:rPr>
          <w:rFonts w:ascii="Times New Roman" w:hAnsi="Times New Roman" w:cs="Times New Roman"/>
          <w:sz w:val="24"/>
          <w:szCs w:val="24"/>
        </w:rPr>
        <w:t>the role of an</w:t>
      </w:r>
      <w:r w:rsidR="00A55701">
        <w:rPr>
          <w:rFonts w:ascii="Times New Roman" w:hAnsi="Times New Roman" w:cs="Times New Roman"/>
          <w:sz w:val="24"/>
          <w:szCs w:val="24"/>
        </w:rPr>
        <w:t xml:space="preserve"> oral</w:t>
      </w:r>
      <w:r w:rsidR="001B52E9">
        <w:rPr>
          <w:rFonts w:ascii="Times New Roman" w:hAnsi="Times New Roman" w:cs="Times New Roman"/>
          <w:sz w:val="24"/>
          <w:szCs w:val="24"/>
        </w:rPr>
        <w:t xml:space="preserve"> pathologist’s in diagnosing </w:t>
      </w:r>
      <w:r w:rsidR="00B95388">
        <w:rPr>
          <w:rFonts w:ascii="Times New Roman" w:hAnsi="Times New Roman" w:cs="Times New Roman"/>
          <w:sz w:val="24"/>
          <w:szCs w:val="24"/>
        </w:rPr>
        <w:t>Morsicatio Buccarum/Labiorum/Linguarum is essential.</w:t>
      </w:r>
    </w:p>
    <w:p w14:paraId="1AA40167" w14:textId="53698E11" w:rsidR="00B95388" w:rsidRPr="00B95388" w:rsidRDefault="00B95388" w:rsidP="004476BA">
      <w:pPr>
        <w:spacing w:line="480" w:lineRule="auto"/>
        <w:jc w:val="both"/>
        <w:rPr>
          <w:rFonts w:ascii="Times New Roman" w:hAnsi="Times New Roman" w:cs="Times New Roman"/>
          <w:b/>
          <w:bCs/>
          <w:sz w:val="24"/>
          <w:szCs w:val="24"/>
        </w:rPr>
      </w:pPr>
      <w:r w:rsidRPr="00B95388">
        <w:rPr>
          <w:rFonts w:ascii="Times New Roman" w:hAnsi="Times New Roman" w:cs="Times New Roman"/>
          <w:b/>
          <w:bCs/>
          <w:sz w:val="24"/>
          <w:szCs w:val="24"/>
        </w:rPr>
        <w:t>DI</w:t>
      </w:r>
      <w:r w:rsidR="00A067C0">
        <w:rPr>
          <w:rFonts w:ascii="Times New Roman" w:hAnsi="Times New Roman" w:cs="Times New Roman"/>
          <w:b/>
          <w:bCs/>
          <w:sz w:val="24"/>
          <w:szCs w:val="24"/>
        </w:rPr>
        <w:t>SCUSSION</w:t>
      </w:r>
    </w:p>
    <w:p w14:paraId="31E16095" w14:textId="125F4BF6" w:rsidR="001D37B7" w:rsidRPr="0086239D" w:rsidRDefault="00154173" w:rsidP="004476BA">
      <w:pPr>
        <w:spacing w:line="480" w:lineRule="auto"/>
        <w:jc w:val="both"/>
        <w:rPr>
          <w:rFonts w:ascii="Times New Roman" w:hAnsi="Times New Roman" w:cs="Times New Roman"/>
          <w:sz w:val="24"/>
          <w:szCs w:val="24"/>
        </w:rPr>
      </w:pPr>
      <w:r w:rsidRPr="0086239D">
        <w:rPr>
          <w:rFonts w:ascii="Times New Roman" w:hAnsi="Times New Roman" w:cs="Times New Roman"/>
          <w:sz w:val="24"/>
          <w:szCs w:val="24"/>
        </w:rPr>
        <w:t xml:space="preserve">MB </w:t>
      </w:r>
      <w:r w:rsidR="006435FA">
        <w:rPr>
          <w:rFonts w:ascii="Times New Roman" w:hAnsi="Times New Roman" w:cs="Times New Roman"/>
          <w:sz w:val="24"/>
          <w:szCs w:val="24"/>
        </w:rPr>
        <w:t>need</w:t>
      </w:r>
      <w:r w:rsidR="00CD2EFE">
        <w:rPr>
          <w:rFonts w:ascii="Times New Roman" w:hAnsi="Times New Roman" w:cs="Times New Roman"/>
          <w:sz w:val="24"/>
          <w:szCs w:val="24"/>
        </w:rPr>
        <w:t>s</w:t>
      </w:r>
      <w:r w:rsidR="006435FA">
        <w:rPr>
          <w:rFonts w:ascii="Times New Roman" w:hAnsi="Times New Roman" w:cs="Times New Roman"/>
          <w:sz w:val="24"/>
          <w:szCs w:val="24"/>
        </w:rPr>
        <w:t xml:space="preserve"> to be distinguished from </w:t>
      </w:r>
      <w:r w:rsidRPr="0086239D">
        <w:rPr>
          <w:rFonts w:ascii="Times New Roman" w:hAnsi="Times New Roman" w:cs="Times New Roman"/>
          <w:sz w:val="24"/>
          <w:szCs w:val="24"/>
        </w:rPr>
        <w:t>oral lichen planus, white sponge nevus, oral leukoplakia, pemphigus vulgaris and oral candidiasis. The most distinct clinical feature of MB includes irregular whitish plaques with a rough surface associated with epithelial desquamation</w:t>
      </w:r>
      <w:r>
        <w:rPr>
          <w:rFonts w:ascii="Times New Roman" w:hAnsi="Times New Roman" w:cs="Times New Roman"/>
        </w:rPr>
        <w:t>.</w:t>
      </w:r>
      <w:r w:rsidR="0006516E">
        <w:rPr>
          <w:rFonts w:ascii="Times New Roman" w:hAnsi="Times New Roman" w:cs="Times New Roman"/>
          <w:b/>
          <w:bCs/>
          <w:vertAlign w:val="superscript"/>
        </w:rPr>
        <w:t>7</w:t>
      </w:r>
      <w:r>
        <w:rPr>
          <w:rFonts w:ascii="Times New Roman" w:hAnsi="Times New Roman" w:cs="Times New Roman"/>
        </w:rPr>
        <w:t xml:space="preserve"> </w:t>
      </w:r>
    </w:p>
    <w:p w14:paraId="453A0064" w14:textId="126FA573" w:rsidR="00732922" w:rsidRPr="0006516E" w:rsidRDefault="00732922" w:rsidP="004476BA">
      <w:pPr>
        <w:spacing w:line="480" w:lineRule="auto"/>
        <w:jc w:val="both"/>
        <w:rPr>
          <w:rFonts w:ascii="Times New Roman" w:hAnsi="Times New Roman" w:cs="Times New Roman"/>
          <w:sz w:val="24"/>
          <w:szCs w:val="24"/>
          <w:shd w:val="clear" w:color="auto" w:fill="FFFFFF"/>
          <w:vertAlign w:val="superscript"/>
        </w:rPr>
      </w:pPr>
      <w:r w:rsidRPr="00205E51">
        <w:rPr>
          <w:rFonts w:ascii="Times New Roman" w:hAnsi="Times New Roman" w:cs="Times New Roman"/>
          <w:b/>
          <w:bCs/>
          <w:sz w:val="24"/>
          <w:szCs w:val="24"/>
          <w:shd w:val="clear" w:color="auto" w:fill="FFFFFF"/>
        </w:rPr>
        <w:t>Kang HS et al.</w:t>
      </w:r>
      <w:r w:rsidR="0006516E" w:rsidRPr="0006516E">
        <w:rPr>
          <w:rFonts w:ascii="Times New Roman" w:hAnsi="Times New Roman" w:cs="Times New Roman"/>
          <w:b/>
          <w:bCs/>
          <w:sz w:val="24"/>
          <w:szCs w:val="24"/>
          <w:shd w:val="clear" w:color="auto" w:fill="FFFFFF"/>
          <w:vertAlign w:val="superscript"/>
        </w:rPr>
        <w:t xml:space="preserve"> </w:t>
      </w:r>
      <w:r w:rsidR="0006516E">
        <w:rPr>
          <w:rFonts w:ascii="Times New Roman" w:hAnsi="Times New Roman" w:cs="Times New Roman"/>
          <w:b/>
          <w:bCs/>
          <w:sz w:val="24"/>
          <w:szCs w:val="24"/>
          <w:shd w:val="clear" w:color="auto" w:fill="FFFFFF"/>
          <w:vertAlign w:val="superscript"/>
        </w:rPr>
        <w:t>8</w:t>
      </w:r>
      <w:r>
        <w:rPr>
          <w:rFonts w:ascii="Times New Roman" w:hAnsi="Times New Roman" w:cs="Times New Roman"/>
          <w:sz w:val="24"/>
          <w:szCs w:val="24"/>
          <w:shd w:val="clear" w:color="auto" w:fill="FFFFFF"/>
        </w:rPr>
        <w:t xml:space="preserve"> reported </w:t>
      </w:r>
      <w:r w:rsidR="00205E51">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 xml:space="preserve"> case</w:t>
      </w:r>
      <w:r w:rsidR="00205E51">
        <w:rPr>
          <w:rFonts w:ascii="Times New Roman" w:hAnsi="Times New Roman" w:cs="Times New Roman"/>
          <w:sz w:val="24"/>
          <w:szCs w:val="24"/>
          <w:shd w:val="clear" w:color="auto" w:fill="FFFFFF"/>
        </w:rPr>
        <w:t>s of Morsicatio labiorum. In the first case,</w:t>
      </w:r>
      <w:r>
        <w:rPr>
          <w:rFonts w:ascii="Times New Roman" w:hAnsi="Times New Roman" w:cs="Times New Roman"/>
          <w:sz w:val="24"/>
          <w:szCs w:val="24"/>
          <w:shd w:val="clear" w:color="auto" w:fill="FFFFFF"/>
        </w:rPr>
        <w:t xml:space="preserve"> a 22 year old female</w:t>
      </w:r>
      <w:r w:rsidR="00205E51">
        <w:rPr>
          <w:rFonts w:ascii="Times New Roman" w:hAnsi="Times New Roman" w:cs="Times New Roman"/>
          <w:sz w:val="24"/>
          <w:szCs w:val="24"/>
          <w:shd w:val="clear" w:color="auto" w:fill="FFFFFF"/>
        </w:rPr>
        <w:t xml:space="preserve"> presented </w:t>
      </w:r>
      <w:r>
        <w:rPr>
          <w:rFonts w:ascii="Times New Roman" w:hAnsi="Times New Roman" w:cs="Times New Roman"/>
          <w:sz w:val="24"/>
          <w:szCs w:val="24"/>
          <w:shd w:val="clear" w:color="auto" w:fill="FFFFFF"/>
        </w:rPr>
        <w:t xml:space="preserve">with yellow plaques on the lips. The patient had a habit of lip biting or </w:t>
      </w:r>
      <w:r w:rsidR="008E0F6A">
        <w:rPr>
          <w:rFonts w:ascii="Times New Roman" w:hAnsi="Times New Roman" w:cs="Times New Roman"/>
          <w:sz w:val="24"/>
          <w:szCs w:val="24"/>
          <w:shd w:val="clear" w:color="auto" w:fill="FFFFFF"/>
        </w:rPr>
        <w:t>MLa</w:t>
      </w:r>
      <w:r w:rsidR="00205E51">
        <w:rPr>
          <w:rFonts w:ascii="Times New Roman" w:hAnsi="Times New Roman" w:cs="Times New Roman"/>
          <w:sz w:val="24"/>
          <w:szCs w:val="24"/>
          <w:shd w:val="clear" w:color="auto" w:fill="FFFFFF"/>
        </w:rPr>
        <w:t xml:space="preserve">, and had tried to self treat it with corticosteroids, which further showed no improvement. Chair-side investigations </w:t>
      </w:r>
      <w:r w:rsidR="00B95388">
        <w:rPr>
          <w:rFonts w:ascii="Times New Roman" w:hAnsi="Times New Roman" w:cs="Times New Roman"/>
          <w:sz w:val="24"/>
          <w:szCs w:val="24"/>
          <w:shd w:val="clear" w:color="auto" w:fill="FFFFFF"/>
        </w:rPr>
        <w:t xml:space="preserve">including KOH examination </w:t>
      </w:r>
      <w:r w:rsidR="00205E51">
        <w:rPr>
          <w:rFonts w:ascii="Times New Roman" w:hAnsi="Times New Roman" w:cs="Times New Roman"/>
          <w:sz w:val="24"/>
          <w:szCs w:val="24"/>
          <w:shd w:val="clear" w:color="auto" w:fill="FFFFFF"/>
        </w:rPr>
        <w:t xml:space="preserve">showed no significant findings, therefore, the patient underwent biopsy. The histological examination revealed hyperkeratosis of the epithelium along with basophilic debris on the surface. </w:t>
      </w:r>
      <w:r w:rsidR="00B95388">
        <w:rPr>
          <w:rFonts w:ascii="Times New Roman" w:hAnsi="Times New Roman" w:cs="Times New Roman"/>
          <w:sz w:val="24"/>
          <w:szCs w:val="24"/>
          <w:shd w:val="clear" w:color="auto" w:fill="FFFFFF"/>
        </w:rPr>
        <w:t>Periodic Acid Schiff (</w:t>
      </w:r>
      <w:r w:rsidR="00205E51">
        <w:rPr>
          <w:rFonts w:ascii="Times New Roman" w:hAnsi="Times New Roman" w:cs="Times New Roman"/>
          <w:sz w:val="24"/>
          <w:szCs w:val="24"/>
          <w:shd w:val="clear" w:color="auto" w:fill="FFFFFF"/>
        </w:rPr>
        <w:t>PAS</w:t>
      </w:r>
      <w:r w:rsidR="00B95388">
        <w:rPr>
          <w:rFonts w:ascii="Times New Roman" w:hAnsi="Times New Roman" w:cs="Times New Roman"/>
          <w:sz w:val="24"/>
          <w:szCs w:val="24"/>
          <w:shd w:val="clear" w:color="auto" w:fill="FFFFFF"/>
        </w:rPr>
        <w:t>)</w:t>
      </w:r>
      <w:r w:rsidR="00205E51">
        <w:rPr>
          <w:rFonts w:ascii="Times New Roman" w:hAnsi="Times New Roman" w:cs="Times New Roman"/>
          <w:sz w:val="24"/>
          <w:szCs w:val="24"/>
          <w:shd w:val="clear" w:color="auto" w:fill="FFFFFF"/>
        </w:rPr>
        <w:t xml:space="preserve"> stain </w:t>
      </w:r>
      <w:r w:rsidR="00B95388">
        <w:rPr>
          <w:rFonts w:ascii="Times New Roman" w:hAnsi="Times New Roman" w:cs="Times New Roman"/>
          <w:sz w:val="24"/>
          <w:szCs w:val="24"/>
          <w:shd w:val="clear" w:color="auto" w:fill="FFFFFF"/>
        </w:rPr>
        <w:t>was negative for</w:t>
      </w:r>
      <w:r w:rsidR="00205E51">
        <w:rPr>
          <w:rFonts w:ascii="Times New Roman" w:hAnsi="Times New Roman" w:cs="Times New Roman"/>
          <w:sz w:val="24"/>
          <w:szCs w:val="24"/>
          <w:shd w:val="clear" w:color="auto" w:fill="FFFFFF"/>
        </w:rPr>
        <w:t xml:space="preserve"> any fungal </w:t>
      </w:r>
      <w:r w:rsidR="00B95388">
        <w:rPr>
          <w:rFonts w:ascii="Times New Roman" w:hAnsi="Times New Roman" w:cs="Times New Roman"/>
          <w:sz w:val="24"/>
          <w:szCs w:val="24"/>
          <w:shd w:val="clear" w:color="auto" w:fill="FFFFFF"/>
        </w:rPr>
        <w:t xml:space="preserve">infection, thus, Oral Candidiasis was ruled out. </w:t>
      </w:r>
      <w:r w:rsidR="00205E51">
        <w:rPr>
          <w:rFonts w:ascii="Times New Roman" w:hAnsi="Times New Roman" w:cs="Times New Roman"/>
          <w:sz w:val="24"/>
          <w:szCs w:val="24"/>
          <w:shd w:val="clear" w:color="auto" w:fill="FFFFFF"/>
        </w:rPr>
        <w:t>Follow-up unveiled</w:t>
      </w:r>
      <w:r w:rsidR="00B95388">
        <w:rPr>
          <w:rFonts w:ascii="Times New Roman" w:hAnsi="Times New Roman" w:cs="Times New Roman"/>
          <w:sz w:val="24"/>
          <w:szCs w:val="24"/>
          <w:shd w:val="clear" w:color="auto" w:fill="FFFFFF"/>
        </w:rPr>
        <w:t xml:space="preserve"> that, since the patient was not able to stimulate/bite her lips at the biopsy site, the plaque lesions had almost disappeared </w:t>
      </w:r>
      <w:r w:rsidR="00304D8A">
        <w:rPr>
          <w:rFonts w:ascii="Times New Roman" w:hAnsi="Times New Roman" w:cs="Times New Roman"/>
          <w:sz w:val="24"/>
          <w:szCs w:val="24"/>
          <w:shd w:val="clear" w:color="auto" w:fill="FFFFFF"/>
        </w:rPr>
        <w:t>with no recurrence till follow-up at 1 month.</w:t>
      </w:r>
      <w:r w:rsidR="00B95388">
        <w:rPr>
          <w:rFonts w:ascii="Times New Roman" w:hAnsi="Times New Roman" w:cs="Times New Roman"/>
          <w:sz w:val="24"/>
          <w:szCs w:val="24"/>
          <w:shd w:val="clear" w:color="auto" w:fill="FFFFFF"/>
        </w:rPr>
        <w:t xml:space="preserve"> </w:t>
      </w:r>
    </w:p>
    <w:p w14:paraId="24F07B6B" w14:textId="50DBD2AE" w:rsidR="00304D8A" w:rsidRPr="002429CC" w:rsidRDefault="00B95388" w:rsidP="004476BA">
      <w:pPr>
        <w:spacing w:line="480" w:lineRule="auto"/>
        <w:jc w:val="both"/>
        <w:rPr>
          <w:rFonts w:ascii="Times New Roman" w:hAnsi="Times New Roman" w:cs="Times New Roman"/>
          <w:sz w:val="24"/>
          <w:szCs w:val="24"/>
          <w:shd w:val="clear" w:color="auto" w:fill="FFFFFF"/>
          <w:vertAlign w:val="superscript"/>
        </w:rPr>
      </w:pPr>
      <w:r>
        <w:rPr>
          <w:rFonts w:ascii="Times New Roman" w:hAnsi="Times New Roman" w:cs="Times New Roman"/>
          <w:sz w:val="24"/>
          <w:szCs w:val="24"/>
          <w:shd w:val="clear" w:color="auto" w:fill="FFFFFF"/>
        </w:rPr>
        <w:t>The second case, was of a 21 year old male patient, who also presented with yellowish plaque-like lesions on the lips</w:t>
      </w:r>
      <w:r w:rsidR="00304D8A">
        <w:rPr>
          <w:rFonts w:ascii="Times New Roman" w:hAnsi="Times New Roman" w:cs="Times New Roman"/>
          <w:sz w:val="24"/>
          <w:szCs w:val="24"/>
          <w:shd w:val="clear" w:color="auto" w:fill="FFFFFF"/>
        </w:rPr>
        <w:t xml:space="preserve">. Similar self-help and investigations were done as the first case. In contrast with the above case, this biopsy specimen showed marked acanthosis of the epithelium and exfoliation of the surface. Special stains such as Gram stain as well as PAS were negative for bacterial or fungal growth, respectively. The patient was advised to refrain from the habit which resulted in disappearance of the lesion within 3 months. Similarly, a 17 year old male presented with a whitish surfaced plaque on the lower lip. The chair-side investigations and histopathological features were </w:t>
      </w:r>
      <w:r w:rsidR="00304D8A">
        <w:rPr>
          <w:rFonts w:ascii="Times New Roman" w:hAnsi="Times New Roman" w:cs="Times New Roman"/>
          <w:sz w:val="24"/>
          <w:szCs w:val="24"/>
          <w:shd w:val="clear" w:color="auto" w:fill="FFFFFF"/>
        </w:rPr>
        <w:lastRenderedPageBreak/>
        <w:t>similar to the previous case with an addition of an underlying retention cyst. Special stains were negative for any suppurative infections. The final diagnosis was given as “Morsicatio Labiorum with underlying Mucocele</w:t>
      </w:r>
      <w:r w:rsidR="002429CC">
        <w:rPr>
          <w:rFonts w:ascii="Times New Roman" w:hAnsi="Times New Roman" w:cs="Times New Roman"/>
          <w:sz w:val="24"/>
          <w:szCs w:val="24"/>
          <w:shd w:val="clear" w:color="auto" w:fill="FFFFFF"/>
        </w:rPr>
        <w:t>”</w:t>
      </w:r>
      <w:r w:rsidR="00304D8A">
        <w:rPr>
          <w:rFonts w:ascii="Times New Roman" w:hAnsi="Times New Roman" w:cs="Times New Roman"/>
          <w:sz w:val="24"/>
          <w:szCs w:val="24"/>
          <w:shd w:val="clear" w:color="auto" w:fill="FFFFFF"/>
        </w:rPr>
        <w:t xml:space="preserve">. </w:t>
      </w:r>
      <w:r w:rsidR="002429CC">
        <w:rPr>
          <w:rFonts w:ascii="Times New Roman" w:hAnsi="Times New Roman" w:cs="Times New Roman"/>
          <w:sz w:val="24"/>
          <w:szCs w:val="24"/>
          <w:shd w:val="clear" w:color="auto" w:fill="FFFFFF"/>
        </w:rPr>
        <w:t>The Cystic lesion was excised and habit was retrieved leading to disappearance of the lesion at 1 month follow-up.</w:t>
      </w:r>
      <w:r w:rsidR="0006516E">
        <w:rPr>
          <w:rFonts w:ascii="Times New Roman" w:hAnsi="Times New Roman" w:cs="Times New Roman"/>
          <w:b/>
          <w:bCs/>
          <w:sz w:val="24"/>
          <w:szCs w:val="24"/>
          <w:shd w:val="clear" w:color="auto" w:fill="FFFFFF"/>
          <w:vertAlign w:val="superscript"/>
        </w:rPr>
        <w:t>8</w:t>
      </w:r>
    </w:p>
    <w:p w14:paraId="0B09DE61" w14:textId="3EDE97E0" w:rsidR="002429CC" w:rsidRPr="0006516E" w:rsidRDefault="002429CC" w:rsidP="004476BA">
      <w:pPr>
        <w:spacing w:line="480" w:lineRule="auto"/>
        <w:jc w:val="both"/>
        <w:rPr>
          <w:rFonts w:ascii="Times New Roman" w:hAnsi="Times New Roman" w:cs="Times New Roman"/>
          <w:sz w:val="24"/>
          <w:szCs w:val="24"/>
          <w:shd w:val="clear" w:color="auto" w:fill="FFFFFF"/>
          <w:vertAlign w:val="superscript"/>
        </w:rPr>
      </w:pPr>
      <w:r>
        <w:rPr>
          <w:rFonts w:ascii="Times New Roman" w:hAnsi="Times New Roman" w:cs="Times New Roman"/>
          <w:sz w:val="24"/>
          <w:szCs w:val="24"/>
          <w:shd w:val="clear" w:color="auto" w:fill="FFFFFF"/>
        </w:rPr>
        <w:t xml:space="preserve">In another case report by </w:t>
      </w:r>
      <w:r w:rsidRPr="002429CC">
        <w:rPr>
          <w:rFonts w:ascii="Times New Roman" w:hAnsi="Times New Roman" w:cs="Times New Roman"/>
          <w:b/>
          <w:bCs/>
          <w:sz w:val="24"/>
          <w:szCs w:val="24"/>
          <w:shd w:val="clear" w:color="auto" w:fill="FFFFFF"/>
        </w:rPr>
        <w:t>Carmona IT et al.</w:t>
      </w:r>
      <w:r w:rsidR="0006516E" w:rsidRPr="0006516E">
        <w:rPr>
          <w:rFonts w:ascii="Times New Roman" w:hAnsi="Times New Roman" w:cs="Times New Roman"/>
          <w:b/>
          <w:bCs/>
          <w:sz w:val="24"/>
          <w:szCs w:val="24"/>
          <w:shd w:val="clear" w:color="auto" w:fill="FFFFFF"/>
          <w:vertAlign w:val="superscript"/>
        </w:rPr>
        <w:t xml:space="preserve"> 9</w:t>
      </w:r>
      <w:r>
        <w:rPr>
          <w:rFonts w:ascii="Times New Roman" w:hAnsi="Times New Roman" w:cs="Times New Roman"/>
          <w:sz w:val="24"/>
          <w:szCs w:val="24"/>
          <w:shd w:val="clear" w:color="auto" w:fill="FFFFFF"/>
        </w:rPr>
        <w:t xml:space="preserve"> a 21 year old female presented with a lesion on the lateral border of the tongue with vertically corrugated projections.</w:t>
      </w:r>
      <w:r w:rsidR="00D14E10">
        <w:rPr>
          <w:rFonts w:ascii="Times New Roman" w:hAnsi="Times New Roman" w:cs="Times New Roman"/>
          <w:sz w:val="24"/>
          <w:szCs w:val="24"/>
          <w:shd w:val="clear" w:color="auto" w:fill="FFFFFF"/>
        </w:rPr>
        <w:t xml:space="preserve"> The lesion had occurred 4 months back and was asymptomatic when she started observing white patch on the tongue. Antiseptic mouthwashes along with antifungal medications were prescribed, but the lesion could not subside.</w:t>
      </w:r>
      <w:r w:rsidR="00BA5EC0">
        <w:rPr>
          <w:rFonts w:ascii="Times New Roman" w:hAnsi="Times New Roman" w:cs="Times New Roman"/>
          <w:sz w:val="24"/>
          <w:szCs w:val="24"/>
          <w:shd w:val="clear" w:color="auto" w:fill="FFFFFF"/>
        </w:rPr>
        <w:t xml:space="preserve"> </w:t>
      </w:r>
      <w:r w:rsidR="00D14E10">
        <w:rPr>
          <w:rFonts w:ascii="Times New Roman" w:hAnsi="Times New Roman" w:cs="Times New Roman"/>
          <w:sz w:val="24"/>
          <w:szCs w:val="24"/>
          <w:shd w:val="clear" w:color="auto" w:fill="FFFFFF"/>
        </w:rPr>
        <w:t xml:space="preserve">No habit of biting or chewing was reported. </w:t>
      </w:r>
      <w:r w:rsidR="00CD538A">
        <w:rPr>
          <w:rFonts w:ascii="Times New Roman" w:hAnsi="Times New Roman" w:cs="Times New Roman"/>
          <w:sz w:val="24"/>
          <w:szCs w:val="24"/>
          <w:shd w:val="clear" w:color="auto" w:fill="FFFFFF"/>
        </w:rPr>
        <w:t xml:space="preserve">Differential diagnosis based on the clinical features included Oral Hairy leukoplakia, Oral Candidiasis, Leukoedema as well as chemical or thermal burn. </w:t>
      </w:r>
      <w:r w:rsidR="00D14E10">
        <w:rPr>
          <w:rFonts w:ascii="Times New Roman" w:hAnsi="Times New Roman" w:cs="Times New Roman"/>
          <w:sz w:val="24"/>
          <w:szCs w:val="24"/>
          <w:shd w:val="clear" w:color="auto" w:fill="FFFFFF"/>
        </w:rPr>
        <w:t xml:space="preserve">Further, </w:t>
      </w:r>
      <w:r w:rsidR="00BA5EC0">
        <w:rPr>
          <w:rFonts w:ascii="Times New Roman" w:hAnsi="Times New Roman" w:cs="Times New Roman"/>
          <w:sz w:val="24"/>
          <w:szCs w:val="24"/>
          <w:shd w:val="clear" w:color="auto" w:fill="FFFFFF"/>
        </w:rPr>
        <w:t xml:space="preserve">an </w:t>
      </w:r>
      <w:r w:rsidR="00D14E10">
        <w:rPr>
          <w:rFonts w:ascii="Times New Roman" w:hAnsi="Times New Roman" w:cs="Times New Roman"/>
          <w:sz w:val="24"/>
          <w:szCs w:val="24"/>
          <w:shd w:val="clear" w:color="auto" w:fill="FFFFFF"/>
        </w:rPr>
        <w:t xml:space="preserve">incisional biopsy </w:t>
      </w:r>
      <w:r w:rsidR="00BA5EC0">
        <w:rPr>
          <w:rFonts w:ascii="Times New Roman" w:hAnsi="Times New Roman" w:cs="Times New Roman"/>
          <w:sz w:val="24"/>
          <w:szCs w:val="24"/>
          <w:shd w:val="clear" w:color="auto" w:fill="FFFFFF"/>
        </w:rPr>
        <w:t xml:space="preserve">was performed to examine the lesion from a histopathological understanding. The H&amp;E stained section showed epithelial hyperplasia with acanthosis, papillomatosis and hyper-orthoparakeratosis. </w:t>
      </w:r>
      <w:r w:rsidR="00CD538A">
        <w:rPr>
          <w:rFonts w:ascii="Times New Roman" w:hAnsi="Times New Roman" w:cs="Times New Roman"/>
          <w:sz w:val="24"/>
          <w:szCs w:val="24"/>
          <w:shd w:val="clear" w:color="auto" w:fill="FFFFFF"/>
        </w:rPr>
        <w:t xml:space="preserve">No signs of dysplasia ruled out Leukoplakia as a diagnosis. </w:t>
      </w:r>
      <w:r w:rsidR="00BA5EC0">
        <w:rPr>
          <w:rFonts w:ascii="Times New Roman" w:hAnsi="Times New Roman" w:cs="Times New Roman"/>
          <w:sz w:val="24"/>
          <w:szCs w:val="24"/>
          <w:shd w:val="clear" w:color="auto" w:fill="FFFFFF"/>
        </w:rPr>
        <w:t>Focal areas showed cytoplasmic clearing without significant koilocytes, intranuclear inclusion, thus, ruling out viral infection. Few areas showed bacterial colonization on the epithelial surface. Underlying connective tissue stroma showed absence of inflammatory infiltrate. PAS ruled out any fungal infection. Also immunohistochemical analysis (IHC) was performed to rule out Human Papilloma Virus (HPV) and Epstein Barr Virus (EBV). Therefore, based on the histopathological findings as well as the macroscopic morphology of the lesion, a final diagnosis of Morsicatio Linguarum was given.</w:t>
      </w:r>
      <w:r w:rsidR="00BA5EC0" w:rsidRPr="00BA5EC0">
        <w:rPr>
          <w:rFonts w:ascii="Times New Roman" w:hAnsi="Times New Roman" w:cs="Times New Roman"/>
          <w:b/>
          <w:bCs/>
          <w:sz w:val="24"/>
          <w:szCs w:val="24"/>
          <w:shd w:val="clear" w:color="auto" w:fill="FFFFFF"/>
          <w:vertAlign w:val="superscript"/>
        </w:rPr>
        <w:t xml:space="preserve"> </w:t>
      </w:r>
      <w:r w:rsidR="00BA5EC0" w:rsidRPr="0006516E">
        <w:rPr>
          <w:rFonts w:ascii="Times New Roman" w:hAnsi="Times New Roman" w:cs="Times New Roman"/>
          <w:b/>
          <w:bCs/>
          <w:sz w:val="24"/>
          <w:szCs w:val="24"/>
          <w:shd w:val="clear" w:color="auto" w:fill="FFFFFF"/>
          <w:vertAlign w:val="superscript"/>
        </w:rPr>
        <w:t>9</w:t>
      </w:r>
    </w:p>
    <w:p w14:paraId="5DC0B1A9" w14:textId="446197D0" w:rsidR="001D37B7" w:rsidRDefault="001D37B7" w:rsidP="004476BA">
      <w:pPr>
        <w:spacing w:line="480" w:lineRule="auto"/>
        <w:jc w:val="both"/>
        <w:rPr>
          <w:rFonts w:ascii="Times New Roman" w:hAnsi="Times New Roman" w:cs="Times New Roman"/>
          <w:color w:val="FF0000"/>
          <w:sz w:val="24"/>
          <w:szCs w:val="24"/>
          <w:shd w:val="clear" w:color="auto" w:fill="FFFFFF"/>
        </w:rPr>
      </w:pPr>
      <w:r w:rsidRPr="00D14E10">
        <w:rPr>
          <w:rFonts w:ascii="Times New Roman" w:hAnsi="Times New Roman" w:cs="Times New Roman"/>
          <w:b/>
          <w:bCs/>
          <w:sz w:val="24"/>
          <w:szCs w:val="24"/>
          <w:shd w:val="clear" w:color="auto" w:fill="FFFFFF"/>
        </w:rPr>
        <w:t>Baklouti M et al.</w:t>
      </w:r>
      <w:r w:rsidR="00D14E10">
        <w:rPr>
          <w:rFonts w:ascii="Times New Roman" w:hAnsi="Times New Roman" w:cs="Times New Roman"/>
          <w:b/>
          <w:bCs/>
          <w:sz w:val="24"/>
          <w:szCs w:val="24"/>
          <w:shd w:val="clear" w:color="auto" w:fill="FFFFFF"/>
          <w:vertAlign w:val="superscript"/>
        </w:rPr>
        <w:t>10</w:t>
      </w:r>
      <w:r w:rsidRPr="00732922">
        <w:rPr>
          <w:rFonts w:ascii="Times New Roman" w:hAnsi="Times New Roman" w:cs="Times New Roman"/>
          <w:sz w:val="24"/>
          <w:szCs w:val="24"/>
          <w:shd w:val="clear" w:color="auto" w:fill="FFFFFF"/>
        </w:rPr>
        <w:t xml:space="preserve"> in their study, enlightened the role of </w:t>
      </w:r>
      <w:r w:rsidR="004476BA">
        <w:rPr>
          <w:rFonts w:ascii="Times New Roman" w:hAnsi="Times New Roman" w:cs="Times New Roman"/>
          <w:sz w:val="24"/>
          <w:szCs w:val="24"/>
          <w:shd w:val="clear" w:color="auto" w:fill="FFFFFF"/>
        </w:rPr>
        <w:t>D</w:t>
      </w:r>
      <w:r w:rsidRPr="00732922">
        <w:rPr>
          <w:rFonts w:ascii="Times New Roman" w:hAnsi="Times New Roman" w:cs="Times New Roman"/>
          <w:sz w:val="24"/>
          <w:szCs w:val="24"/>
          <w:shd w:val="clear" w:color="auto" w:fill="FFFFFF"/>
        </w:rPr>
        <w:t>ermoscopy</w:t>
      </w:r>
      <w:r w:rsidR="004476BA">
        <w:rPr>
          <w:rFonts w:ascii="Times New Roman" w:hAnsi="Times New Roman" w:cs="Times New Roman"/>
          <w:sz w:val="24"/>
          <w:szCs w:val="24"/>
          <w:shd w:val="clear" w:color="auto" w:fill="FFFFFF"/>
        </w:rPr>
        <w:t xml:space="preserve"> (Dermalite DL4-3Gen)</w:t>
      </w:r>
      <w:r w:rsidRPr="00732922">
        <w:rPr>
          <w:rFonts w:ascii="Times New Roman" w:hAnsi="Times New Roman" w:cs="Times New Roman"/>
          <w:sz w:val="24"/>
          <w:szCs w:val="24"/>
          <w:shd w:val="clear" w:color="auto" w:fill="FFFFFF"/>
        </w:rPr>
        <w:t xml:space="preserve"> in ruling out the differential diagnosis, so as to avoid any invasive techniques</w:t>
      </w:r>
      <w:r w:rsidR="00732922" w:rsidRPr="00732922">
        <w:rPr>
          <w:rFonts w:ascii="Times New Roman" w:hAnsi="Times New Roman" w:cs="Times New Roman"/>
          <w:sz w:val="24"/>
          <w:szCs w:val="24"/>
          <w:shd w:val="clear" w:color="auto" w:fill="FFFFFF"/>
        </w:rPr>
        <w:t xml:space="preserve"> and improper treatment</w:t>
      </w:r>
      <w:r w:rsidRPr="00732922">
        <w:rPr>
          <w:rFonts w:ascii="Times New Roman" w:hAnsi="Times New Roman" w:cs="Times New Roman"/>
          <w:sz w:val="24"/>
          <w:szCs w:val="24"/>
          <w:shd w:val="clear" w:color="auto" w:fill="FFFFFF"/>
        </w:rPr>
        <w:t xml:space="preserve">. </w:t>
      </w:r>
      <w:r w:rsidR="00E32365" w:rsidRPr="00732922">
        <w:rPr>
          <w:rFonts w:ascii="Times New Roman" w:hAnsi="Times New Roman" w:cs="Times New Roman"/>
          <w:sz w:val="24"/>
          <w:szCs w:val="24"/>
          <w:shd w:val="clear" w:color="auto" w:fill="FFFFFF"/>
        </w:rPr>
        <w:t xml:space="preserve">Dermoscopy, exhibits yellowish white structureless lines, areas, small erosions as well as white </w:t>
      </w:r>
      <w:r w:rsidR="00E32365" w:rsidRPr="00732922">
        <w:rPr>
          <w:rFonts w:ascii="Times New Roman" w:hAnsi="Times New Roman" w:cs="Times New Roman"/>
          <w:sz w:val="24"/>
          <w:szCs w:val="24"/>
          <w:shd w:val="clear" w:color="auto" w:fill="FFFFFF"/>
        </w:rPr>
        <w:lastRenderedPageBreak/>
        <w:t>scales, in the regions of lesions.</w:t>
      </w:r>
      <w:r w:rsidR="00CD538A">
        <w:rPr>
          <w:rFonts w:ascii="Times New Roman" w:hAnsi="Times New Roman" w:cs="Times New Roman"/>
          <w:sz w:val="24"/>
          <w:szCs w:val="24"/>
          <w:shd w:val="clear" w:color="auto" w:fill="FFFFFF"/>
        </w:rPr>
        <w:t xml:space="preserve"> In some cases, clinical examination stretches the differential diagnosis, and necessitates a biopsy, however, the use of a Dermoscopy aids in the diagnosis.</w:t>
      </w:r>
      <w:r w:rsidR="00A95C5D">
        <w:rPr>
          <w:rFonts w:ascii="Times New Roman" w:hAnsi="Times New Roman" w:cs="Times New Roman"/>
          <w:b/>
          <w:bCs/>
          <w:sz w:val="24"/>
          <w:szCs w:val="24"/>
          <w:shd w:val="clear" w:color="auto" w:fill="FFFFFF"/>
          <w:vertAlign w:val="superscript"/>
        </w:rPr>
        <w:t>10</w:t>
      </w:r>
    </w:p>
    <w:p w14:paraId="4BFA1E91" w14:textId="1749CA3A" w:rsidR="0006516E" w:rsidRPr="0006516E" w:rsidRDefault="0006516E" w:rsidP="004476BA">
      <w:pPr>
        <w:spacing w:line="480" w:lineRule="auto"/>
        <w:jc w:val="both"/>
        <w:rPr>
          <w:rFonts w:ascii="Times New Roman" w:hAnsi="Times New Roman" w:cs="Times New Roman"/>
          <w:b/>
          <w:bCs/>
          <w:color w:val="000000" w:themeColor="text1"/>
          <w:sz w:val="24"/>
          <w:szCs w:val="24"/>
          <w:shd w:val="clear" w:color="auto" w:fill="FFFFFF"/>
        </w:rPr>
      </w:pPr>
      <w:r w:rsidRPr="0006516E">
        <w:rPr>
          <w:rFonts w:ascii="Times New Roman" w:hAnsi="Times New Roman" w:cs="Times New Roman"/>
          <w:b/>
          <w:bCs/>
          <w:color w:val="000000" w:themeColor="text1"/>
          <w:sz w:val="24"/>
          <w:szCs w:val="24"/>
          <w:shd w:val="clear" w:color="auto" w:fill="FFFFFF"/>
        </w:rPr>
        <w:t>CONCLUSION</w:t>
      </w:r>
    </w:p>
    <w:p w14:paraId="7DDE520B" w14:textId="79C1DF30" w:rsidR="0006516E" w:rsidRPr="0006516E" w:rsidRDefault="0006516E" w:rsidP="004476BA">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To conclude, the habit of biting/chewing the oral mucosa including the buccal &amp; labial mucosa as well as the tongue,</w:t>
      </w:r>
      <w:r w:rsidR="00A95C5D">
        <w:rPr>
          <w:rFonts w:ascii="Times New Roman" w:hAnsi="Times New Roman" w:cs="Times New Roman"/>
          <w:color w:val="000000" w:themeColor="text1"/>
          <w:sz w:val="24"/>
          <w:szCs w:val="24"/>
          <w:shd w:val="clear" w:color="auto" w:fill="FFFFFF"/>
        </w:rPr>
        <w:t xml:space="preserve"> or “cavitadaxia”,</w:t>
      </w:r>
      <w:r>
        <w:rPr>
          <w:rFonts w:ascii="Times New Roman" w:hAnsi="Times New Roman" w:cs="Times New Roman"/>
          <w:color w:val="000000" w:themeColor="text1"/>
          <w:sz w:val="24"/>
          <w:szCs w:val="24"/>
          <w:shd w:val="clear" w:color="auto" w:fill="FFFFFF"/>
        </w:rPr>
        <w:t xml:space="preserve"> is a stress generated or psychogenic disorder and tends to subside gradually when the individual ceases the habit.</w:t>
      </w:r>
      <w:r w:rsidR="00CD538A">
        <w:rPr>
          <w:rFonts w:ascii="Times New Roman" w:hAnsi="Times New Roman" w:cs="Times New Roman"/>
          <w:color w:val="000000" w:themeColor="text1"/>
          <w:sz w:val="24"/>
          <w:szCs w:val="24"/>
          <w:shd w:val="clear" w:color="auto" w:fill="FFFFFF"/>
        </w:rPr>
        <w:t xml:space="preserve"> According to the literature, very few cases of Morsicatio buccarum, labiorum and linguarum, have been reported </w:t>
      </w:r>
      <w:r w:rsidR="00A95C5D">
        <w:rPr>
          <w:rFonts w:ascii="Times New Roman" w:hAnsi="Times New Roman" w:cs="Times New Roman"/>
          <w:color w:val="000000" w:themeColor="text1"/>
          <w:sz w:val="24"/>
          <w:szCs w:val="24"/>
          <w:shd w:val="clear" w:color="auto" w:fill="FFFFFF"/>
        </w:rPr>
        <w:t xml:space="preserve">till date. The habitual disorder needs to be taken care of and patient awareness should be given in order to treat the lesion at the earliest. Identifying the distinguishing histopathological pattern of Morsicatio, is crucial vis-à-vis providing a correct diagnosis, and thus advising the correct treatment. </w:t>
      </w:r>
      <w:r w:rsidR="00CD538A">
        <w:rPr>
          <w:rFonts w:ascii="Times New Roman" w:hAnsi="Times New Roman" w:cs="Times New Roman"/>
          <w:color w:val="000000" w:themeColor="text1"/>
          <w:sz w:val="24"/>
          <w:szCs w:val="24"/>
          <w:shd w:val="clear" w:color="auto" w:fill="FFFFFF"/>
        </w:rPr>
        <w:t xml:space="preserve">Psychological or Psychiatric evaluation may be compulsory in refractory cases, wherein the individual needs counselling. </w:t>
      </w:r>
    </w:p>
    <w:p w14:paraId="1D7D75A4" w14:textId="67D90A2A" w:rsidR="00AA416F" w:rsidRDefault="001A55B9" w:rsidP="004476BA">
      <w:pPr>
        <w:spacing w:line="480" w:lineRule="auto"/>
        <w:jc w:val="both"/>
        <w:rPr>
          <w:rFonts w:ascii="Times New Roman" w:hAnsi="Times New Roman" w:cs="Times New Roman"/>
          <w:b/>
          <w:bCs/>
          <w:sz w:val="24"/>
          <w:szCs w:val="24"/>
        </w:rPr>
      </w:pPr>
      <w:r w:rsidRPr="001A55B9">
        <w:rPr>
          <w:rFonts w:ascii="Times New Roman" w:hAnsi="Times New Roman" w:cs="Times New Roman"/>
          <w:b/>
          <w:bCs/>
          <w:sz w:val="24"/>
          <w:szCs w:val="24"/>
        </w:rPr>
        <w:t>REFERENCES</w:t>
      </w:r>
    </w:p>
    <w:p w14:paraId="5C338CC1" w14:textId="0CBA9261" w:rsidR="001A55B9" w:rsidRDefault="001A55B9" w:rsidP="004476BA">
      <w:pPr>
        <w:pStyle w:val="ListParagraph"/>
        <w:numPr>
          <w:ilvl w:val="0"/>
          <w:numId w:val="1"/>
        </w:numPr>
        <w:spacing w:line="480" w:lineRule="auto"/>
        <w:jc w:val="both"/>
        <w:rPr>
          <w:rFonts w:ascii="Times New Roman" w:hAnsi="Times New Roman" w:cs="Times New Roman"/>
          <w:sz w:val="24"/>
          <w:szCs w:val="24"/>
          <w:shd w:val="clear" w:color="auto" w:fill="FFFFFF"/>
        </w:rPr>
      </w:pPr>
      <w:r w:rsidRPr="00524636">
        <w:rPr>
          <w:rFonts w:ascii="Times New Roman" w:hAnsi="Times New Roman" w:cs="Times New Roman"/>
          <w:sz w:val="24"/>
          <w:szCs w:val="24"/>
          <w:shd w:val="clear" w:color="auto" w:fill="FFFFFF"/>
        </w:rPr>
        <w:t>Baklouti M, Mnif E, Sellami K, Turki H. Whitish patches on the buccal mucosa: Role of dermoscopy. Clin Case Rep. 2023;11(2):e6946</w:t>
      </w:r>
    </w:p>
    <w:p w14:paraId="1D2F585B" w14:textId="0AF70528" w:rsidR="00C2145D" w:rsidRPr="00524636" w:rsidRDefault="00C2145D" w:rsidP="004476BA">
      <w:pPr>
        <w:pStyle w:val="ListParagraph"/>
        <w:numPr>
          <w:ilvl w:val="0"/>
          <w:numId w:val="1"/>
        </w:num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Min KW, Park CK. Morsicatio Labiorum/Linguarum – Three case report and a Review of Literature. </w:t>
      </w:r>
      <w:r w:rsidRPr="00C2145D">
        <w:rPr>
          <w:rFonts w:ascii="Times New Roman" w:hAnsi="Times New Roman" w:cs="Times New Roman"/>
          <w:sz w:val="24"/>
          <w:szCs w:val="24"/>
          <w:shd w:val="clear" w:color="auto" w:fill="FBFBFB"/>
        </w:rPr>
        <w:t>Journal of Pathology and Translational Medicine,43(2),174-6.</w:t>
      </w:r>
    </w:p>
    <w:p w14:paraId="05643283" w14:textId="77777777" w:rsidR="0006516E" w:rsidRPr="002429CC" w:rsidRDefault="0006516E" w:rsidP="004476BA">
      <w:pPr>
        <w:pStyle w:val="ListParagraph"/>
        <w:numPr>
          <w:ilvl w:val="0"/>
          <w:numId w:val="1"/>
        </w:numPr>
        <w:spacing w:line="480" w:lineRule="auto"/>
        <w:jc w:val="both"/>
        <w:rPr>
          <w:rFonts w:ascii="Times New Roman" w:hAnsi="Times New Roman" w:cs="Times New Roman"/>
          <w:b/>
          <w:bCs/>
          <w:sz w:val="24"/>
          <w:szCs w:val="24"/>
        </w:rPr>
      </w:pPr>
      <w:r w:rsidRPr="00776DF3">
        <w:rPr>
          <w:rFonts w:ascii="Times New Roman" w:hAnsi="Times New Roman" w:cs="Times New Roman"/>
          <w:sz w:val="24"/>
          <w:szCs w:val="24"/>
          <w:shd w:val="clear" w:color="auto" w:fill="FFFFFF"/>
        </w:rPr>
        <w:t>Moritz, S., Müller, K., &amp; Schmotz, S. </w:t>
      </w:r>
      <w:r w:rsidRPr="002429CC">
        <w:rPr>
          <w:rFonts w:ascii="Times New Roman" w:hAnsi="Times New Roman" w:cs="Times New Roman"/>
          <w:sz w:val="24"/>
          <w:szCs w:val="24"/>
          <w:shd w:val="clear" w:color="auto" w:fill="FFFFFF"/>
        </w:rPr>
        <w:t>Escaping the mouth-trap: Recovery from long-term pathological (lip/cheek biting, morsicatio buccarum, cavitadaxia) using decoupling. Journal of Obsessive-Compulsive and Related Disorders, 2020; 100530.</w:t>
      </w:r>
    </w:p>
    <w:p w14:paraId="28FC0812" w14:textId="281860BF" w:rsidR="00524636" w:rsidRPr="00F038E3" w:rsidRDefault="00F038E3" w:rsidP="004476BA">
      <w:pPr>
        <w:pStyle w:val="ListParagraph"/>
        <w:numPr>
          <w:ilvl w:val="0"/>
          <w:numId w:val="1"/>
        </w:numPr>
        <w:spacing w:line="480" w:lineRule="auto"/>
        <w:jc w:val="both"/>
        <w:rPr>
          <w:rFonts w:ascii="Times New Roman" w:hAnsi="Times New Roman" w:cs="Times New Roman"/>
          <w:color w:val="000000" w:themeColor="text1"/>
          <w:sz w:val="32"/>
          <w:szCs w:val="32"/>
        </w:rPr>
      </w:pPr>
      <w:r w:rsidRPr="00F038E3">
        <w:rPr>
          <w:rStyle w:val="Emphasis"/>
          <w:rFonts w:ascii="Times New Roman" w:hAnsi="Times New Roman" w:cs="Times New Roman"/>
          <w:i w:val="0"/>
          <w:iCs w:val="0"/>
          <w:color w:val="000000" w:themeColor="text1"/>
          <w:sz w:val="24"/>
          <w:szCs w:val="24"/>
          <w:shd w:val="clear" w:color="auto" w:fill="FFFFFF"/>
        </w:rPr>
        <w:t>Neville</w:t>
      </w:r>
      <w:r w:rsidRPr="00F038E3">
        <w:rPr>
          <w:rFonts w:ascii="Times New Roman" w:hAnsi="Times New Roman" w:cs="Times New Roman"/>
          <w:color w:val="000000" w:themeColor="text1"/>
          <w:sz w:val="24"/>
          <w:szCs w:val="24"/>
          <w:shd w:val="clear" w:color="auto" w:fill="FFFFFF"/>
        </w:rPr>
        <w:t xml:space="preserve"> BW, Damm DD, Allen CM and Chi AC. (2016) </w:t>
      </w:r>
      <w:r w:rsidRPr="00F038E3">
        <w:rPr>
          <w:rStyle w:val="Emphasis"/>
          <w:rFonts w:ascii="Times New Roman" w:hAnsi="Times New Roman" w:cs="Times New Roman"/>
          <w:i w:val="0"/>
          <w:iCs w:val="0"/>
          <w:color w:val="000000" w:themeColor="text1"/>
          <w:sz w:val="24"/>
          <w:szCs w:val="24"/>
          <w:shd w:val="clear" w:color="auto" w:fill="FFFFFF"/>
        </w:rPr>
        <w:t>Oral</w:t>
      </w:r>
      <w:r w:rsidRPr="00F038E3">
        <w:rPr>
          <w:rFonts w:ascii="Times New Roman" w:hAnsi="Times New Roman" w:cs="Times New Roman"/>
          <w:color w:val="000000" w:themeColor="text1"/>
          <w:sz w:val="24"/>
          <w:szCs w:val="24"/>
          <w:shd w:val="clear" w:color="auto" w:fill="FFFFFF"/>
        </w:rPr>
        <w:t> &amp; Maxillofacial </w:t>
      </w:r>
      <w:r w:rsidRPr="00F038E3">
        <w:rPr>
          <w:rStyle w:val="Emphasis"/>
          <w:rFonts w:ascii="Times New Roman" w:hAnsi="Times New Roman" w:cs="Times New Roman"/>
          <w:i w:val="0"/>
          <w:iCs w:val="0"/>
          <w:color w:val="000000" w:themeColor="text1"/>
          <w:sz w:val="24"/>
          <w:szCs w:val="24"/>
          <w:shd w:val="clear" w:color="auto" w:fill="FFFFFF"/>
        </w:rPr>
        <w:t>Pathology</w:t>
      </w:r>
      <w:r w:rsidRPr="00F038E3">
        <w:rPr>
          <w:rFonts w:ascii="Times New Roman" w:hAnsi="Times New Roman" w:cs="Times New Roman"/>
          <w:color w:val="000000" w:themeColor="text1"/>
          <w:sz w:val="24"/>
          <w:szCs w:val="24"/>
          <w:shd w:val="clear" w:color="auto" w:fill="FFFFFF"/>
        </w:rPr>
        <w:t>. 4th Edition.</w:t>
      </w:r>
    </w:p>
    <w:p w14:paraId="1D5DD92C" w14:textId="5D6CCA6B" w:rsidR="00524636" w:rsidRPr="0086239D" w:rsidRDefault="00524636" w:rsidP="004476BA">
      <w:pPr>
        <w:pStyle w:val="ListParagraph"/>
        <w:numPr>
          <w:ilvl w:val="0"/>
          <w:numId w:val="1"/>
        </w:numPr>
        <w:spacing w:line="480" w:lineRule="auto"/>
        <w:jc w:val="both"/>
        <w:rPr>
          <w:rFonts w:ascii="Times New Roman" w:hAnsi="Times New Roman" w:cs="Times New Roman"/>
          <w:b/>
          <w:bCs/>
          <w:sz w:val="24"/>
          <w:szCs w:val="24"/>
        </w:rPr>
      </w:pPr>
      <w:r w:rsidRPr="00524636">
        <w:rPr>
          <w:rFonts w:ascii="Times New Roman" w:hAnsi="Times New Roman" w:cs="Times New Roman"/>
          <w:sz w:val="24"/>
          <w:szCs w:val="24"/>
          <w:shd w:val="clear" w:color="auto" w:fill="FFFFFF"/>
        </w:rPr>
        <w:lastRenderedPageBreak/>
        <w:t>Frikha F, Bahloul E, Mesrati H, Sellami K, Amouri M, Turki H. Morsicatio buccarum et labiorum. Ann Dermatol Venereol. 2019;146(8-9):594-5.</w:t>
      </w:r>
    </w:p>
    <w:p w14:paraId="06B2AEE7" w14:textId="0FDFD27F" w:rsidR="0086239D" w:rsidRPr="00776DF3" w:rsidRDefault="0086239D" w:rsidP="004476BA">
      <w:pPr>
        <w:pStyle w:val="ListParagraph"/>
        <w:numPr>
          <w:ilvl w:val="0"/>
          <w:numId w:val="1"/>
        </w:numPr>
        <w:spacing w:line="480" w:lineRule="auto"/>
        <w:jc w:val="both"/>
        <w:rPr>
          <w:rFonts w:ascii="Times New Roman" w:hAnsi="Times New Roman" w:cs="Times New Roman"/>
          <w:b/>
          <w:bCs/>
          <w:sz w:val="24"/>
          <w:szCs w:val="24"/>
        </w:rPr>
      </w:pPr>
      <w:r w:rsidRPr="00776DF3">
        <w:rPr>
          <w:rFonts w:ascii="Times New Roman" w:hAnsi="Times New Roman" w:cs="Times New Roman"/>
          <w:sz w:val="24"/>
          <w:szCs w:val="24"/>
          <w:shd w:val="clear" w:color="auto" w:fill="FFFFFF"/>
        </w:rPr>
        <w:t>Glass LF, Maize JC. Morsicatio buccarum et labiorum (excessive cheek and lip biting). Am J Dermatopathol. 1991 Jun;13(3):271-4.</w:t>
      </w:r>
    </w:p>
    <w:p w14:paraId="0EC8A2FC" w14:textId="157E4A37" w:rsidR="0086239D" w:rsidRPr="00776DF3" w:rsidRDefault="0086239D" w:rsidP="004476BA">
      <w:pPr>
        <w:pStyle w:val="ListParagraph"/>
        <w:numPr>
          <w:ilvl w:val="0"/>
          <w:numId w:val="1"/>
        </w:numPr>
        <w:spacing w:line="480" w:lineRule="auto"/>
        <w:jc w:val="both"/>
        <w:rPr>
          <w:rFonts w:ascii="Times New Roman" w:hAnsi="Times New Roman" w:cs="Times New Roman"/>
          <w:b/>
          <w:bCs/>
          <w:sz w:val="24"/>
          <w:szCs w:val="24"/>
        </w:rPr>
      </w:pPr>
      <w:r w:rsidRPr="00776DF3">
        <w:rPr>
          <w:rFonts w:ascii="Times New Roman" w:hAnsi="Times New Roman" w:cs="Times New Roman"/>
          <w:sz w:val="24"/>
          <w:szCs w:val="24"/>
          <w:shd w:val="clear" w:color="auto" w:fill="FFFFFF"/>
        </w:rPr>
        <w:t>Regier DA, Kuhl EA, Kupfer DJ. The DSM-5: Classification and criteria changes. World Psychiatry. 2013 Jun;12(2):92-8.</w:t>
      </w:r>
    </w:p>
    <w:p w14:paraId="169681FD" w14:textId="7C05DE1E" w:rsidR="0086239D" w:rsidRPr="002429CC" w:rsidRDefault="0086239D" w:rsidP="004476BA">
      <w:pPr>
        <w:pStyle w:val="ListParagraph"/>
        <w:numPr>
          <w:ilvl w:val="0"/>
          <w:numId w:val="1"/>
        </w:numPr>
        <w:spacing w:line="480" w:lineRule="auto"/>
        <w:jc w:val="both"/>
        <w:rPr>
          <w:rFonts w:ascii="Times New Roman" w:hAnsi="Times New Roman" w:cs="Times New Roman"/>
          <w:b/>
          <w:bCs/>
          <w:sz w:val="24"/>
          <w:szCs w:val="24"/>
        </w:rPr>
      </w:pPr>
      <w:r w:rsidRPr="00776DF3">
        <w:rPr>
          <w:rFonts w:ascii="Times New Roman" w:hAnsi="Times New Roman" w:cs="Times New Roman"/>
          <w:sz w:val="24"/>
          <w:szCs w:val="24"/>
          <w:shd w:val="clear" w:color="auto" w:fill="FFFFFF"/>
        </w:rPr>
        <w:t>Frikha F, Bahloul E, Mesrati H, Sellami K, Amouri M, Turki H. Morsicatio buccarum et labiorum. Ann Dermatol Venereol. 2019 Sep;146(8-9):594-5</w:t>
      </w:r>
      <w:r w:rsidR="002429CC">
        <w:rPr>
          <w:rFonts w:ascii="Times New Roman" w:hAnsi="Times New Roman" w:cs="Times New Roman"/>
          <w:sz w:val="24"/>
          <w:szCs w:val="24"/>
          <w:shd w:val="clear" w:color="auto" w:fill="FFFFFF"/>
        </w:rPr>
        <w:t>.</w:t>
      </w:r>
    </w:p>
    <w:p w14:paraId="5D66061F" w14:textId="7760B438" w:rsidR="002429CC" w:rsidRPr="002429CC" w:rsidRDefault="002429CC" w:rsidP="004476BA">
      <w:pPr>
        <w:pStyle w:val="ListParagraph"/>
        <w:numPr>
          <w:ilvl w:val="0"/>
          <w:numId w:val="1"/>
        </w:numPr>
        <w:spacing w:line="480" w:lineRule="auto"/>
        <w:jc w:val="both"/>
        <w:rPr>
          <w:rFonts w:ascii="Times New Roman" w:hAnsi="Times New Roman" w:cs="Times New Roman"/>
          <w:b/>
          <w:bCs/>
          <w:sz w:val="28"/>
          <w:szCs w:val="28"/>
        </w:rPr>
      </w:pPr>
      <w:r w:rsidRPr="002429CC">
        <w:rPr>
          <w:rFonts w:ascii="Times New Roman" w:hAnsi="Times New Roman" w:cs="Times New Roman"/>
          <w:sz w:val="24"/>
          <w:szCs w:val="24"/>
        </w:rPr>
        <w:t>Kang HS, Lee HE, Ro YS and Lee CW. Three Cases of ‘Morsicatio Labiorum’. Ann Dermatol. 2012;24(4):455-8.</w:t>
      </w:r>
    </w:p>
    <w:p w14:paraId="602D25C1" w14:textId="116F8DFF" w:rsidR="002429CC" w:rsidRPr="0006516E" w:rsidRDefault="0006516E" w:rsidP="004476BA">
      <w:pPr>
        <w:pStyle w:val="ListParagraph"/>
        <w:numPr>
          <w:ilvl w:val="0"/>
          <w:numId w:val="1"/>
        </w:numPr>
        <w:spacing w:line="480" w:lineRule="auto"/>
        <w:jc w:val="both"/>
        <w:rPr>
          <w:rFonts w:ascii="Times New Roman" w:hAnsi="Times New Roman" w:cs="Times New Roman"/>
          <w:b/>
          <w:bCs/>
          <w:color w:val="000000" w:themeColor="text1"/>
          <w:sz w:val="24"/>
          <w:szCs w:val="24"/>
        </w:rPr>
      </w:pPr>
      <w:r w:rsidRPr="0006516E">
        <w:rPr>
          <w:rFonts w:ascii="Times New Roman" w:hAnsi="Times New Roman" w:cs="Times New Roman"/>
          <w:color w:val="000000" w:themeColor="text1"/>
          <w:sz w:val="24"/>
          <w:szCs w:val="24"/>
          <w:shd w:val="clear" w:color="auto" w:fill="FFFFFF"/>
        </w:rPr>
        <w:t>Baklouti M, Mnif E, Sellami K, Turki H. Whitish patches on the buccal mucosa: Role of dermoscopy. Clin Case Rep. 2023,21;11(2):e6946</w:t>
      </w:r>
    </w:p>
    <w:sectPr w:rsidR="002429CC" w:rsidRPr="000651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21203"/>
    <w:multiLevelType w:val="hybridMultilevel"/>
    <w:tmpl w:val="6BE49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7480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16F"/>
    <w:rsid w:val="0006516E"/>
    <w:rsid w:val="000B6A28"/>
    <w:rsid w:val="00154173"/>
    <w:rsid w:val="00195BB7"/>
    <w:rsid w:val="001A55B9"/>
    <w:rsid w:val="001B52E9"/>
    <w:rsid w:val="001D37B7"/>
    <w:rsid w:val="00205E51"/>
    <w:rsid w:val="0022454D"/>
    <w:rsid w:val="002429CC"/>
    <w:rsid w:val="00304D8A"/>
    <w:rsid w:val="003246FA"/>
    <w:rsid w:val="004476BA"/>
    <w:rsid w:val="00524636"/>
    <w:rsid w:val="006435FA"/>
    <w:rsid w:val="00697B97"/>
    <w:rsid w:val="00732922"/>
    <w:rsid w:val="00754E6D"/>
    <w:rsid w:val="00776DF3"/>
    <w:rsid w:val="0086239D"/>
    <w:rsid w:val="0087732A"/>
    <w:rsid w:val="008E0F6A"/>
    <w:rsid w:val="00A067C0"/>
    <w:rsid w:val="00A55701"/>
    <w:rsid w:val="00A95C5D"/>
    <w:rsid w:val="00AA35D1"/>
    <w:rsid w:val="00AA416F"/>
    <w:rsid w:val="00AA4B45"/>
    <w:rsid w:val="00B17540"/>
    <w:rsid w:val="00B63C2E"/>
    <w:rsid w:val="00B95388"/>
    <w:rsid w:val="00BA5EC0"/>
    <w:rsid w:val="00C2145D"/>
    <w:rsid w:val="00C47E0E"/>
    <w:rsid w:val="00CD2EFE"/>
    <w:rsid w:val="00CD538A"/>
    <w:rsid w:val="00CF3236"/>
    <w:rsid w:val="00D14E10"/>
    <w:rsid w:val="00D72FD7"/>
    <w:rsid w:val="00E32365"/>
    <w:rsid w:val="00F038E3"/>
    <w:rsid w:val="00FF6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39ED5"/>
  <w15:chartTrackingRefBased/>
  <w15:docId w15:val="{F5309E59-68EE-457F-83A2-63D34AC28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16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636"/>
    <w:pPr>
      <w:ind w:left="720"/>
      <w:contextualSpacing/>
    </w:pPr>
  </w:style>
  <w:style w:type="character" w:styleId="Emphasis">
    <w:name w:val="Emphasis"/>
    <w:basedOn w:val="DefaultParagraphFont"/>
    <w:uiPriority w:val="20"/>
    <w:qFormat/>
    <w:rsid w:val="00F038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61439">
      <w:bodyDiv w:val="1"/>
      <w:marLeft w:val="0"/>
      <w:marRight w:val="0"/>
      <w:marTop w:val="0"/>
      <w:marBottom w:val="0"/>
      <w:divBdr>
        <w:top w:val="none" w:sz="0" w:space="0" w:color="auto"/>
        <w:left w:val="none" w:sz="0" w:space="0" w:color="auto"/>
        <w:bottom w:val="none" w:sz="0" w:space="0" w:color="auto"/>
        <w:right w:val="none" w:sz="0" w:space="0" w:color="auto"/>
      </w:divBdr>
    </w:div>
    <w:div w:id="239171111">
      <w:bodyDiv w:val="1"/>
      <w:marLeft w:val="0"/>
      <w:marRight w:val="0"/>
      <w:marTop w:val="0"/>
      <w:marBottom w:val="0"/>
      <w:divBdr>
        <w:top w:val="none" w:sz="0" w:space="0" w:color="auto"/>
        <w:left w:val="none" w:sz="0" w:space="0" w:color="auto"/>
        <w:bottom w:val="none" w:sz="0" w:space="0" w:color="auto"/>
        <w:right w:val="none" w:sz="0" w:space="0" w:color="auto"/>
      </w:divBdr>
    </w:div>
    <w:div w:id="1905876354">
      <w:bodyDiv w:val="1"/>
      <w:marLeft w:val="0"/>
      <w:marRight w:val="0"/>
      <w:marTop w:val="0"/>
      <w:marBottom w:val="0"/>
      <w:divBdr>
        <w:top w:val="none" w:sz="0" w:space="0" w:color="auto"/>
        <w:left w:val="none" w:sz="0" w:space="0" w:color="auto"/>
        <w:bottom w:val="none" w:sz="0" w:space="0" w:color="auto"/>
        <w:right w:val="none" w:sz="0" w:space="0" w:color="auto"/>
      </w:divBdr>
    </w:div>
    <w:div w:id="211427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7</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Khushi Pallavi</dc:creator>
  <cp:keywords/>
  <dc:description/>
  <cp:lastModifiedBy>dipanshu</cp:lastModifiedBy>
  <cp:revision>13</cp:revision>
  <dcterms:created xsi:type="dcterms:W3CDTF">2023-07-27T10:03:00Z</dcterms:created>
  <dcterms:modified xsi:type="dcterms:W3CDTF">2023-07-31T16:50:00Z</dcterms:modified>
</cp:coreProperties>
</file>