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8E8B" w14:textId="77777777" w:rsidR="00263D93" w:rsidRPr="00263D93" w:rsidRDefault="00263D93" w:rsidP="00263D93">
      <w:pPr>
        <w:jc w:val="center"/>
        <w:rPr>
          <w:rFonts w:ascii="Times New Roman" w:hAnsi="Times New Roman" w:cs="Times New Roman"/>
          <w:b/>
          <w:bCs/>
          <w:color w:val="000000" w:themeColor="text1"/>
        </w:rPr>
      </w:pPr>
      <w:r w:rsidRPr="00263D93">
        <w:rPr>
          <w:rFonts w:ascii="Times New Roman" w:hAnsi="Times New Roman" w:cs="Times New Roman"/>
          <w:b/>
          <w:bCs/>
          <w:color w:val="000000" w:themeColor="text1"/>
        </w:rPr>
        <w:t>TRADE OF MANUFACTURING GOODS BETWEEN INDIA AND VIETNAM: AN ANALYSIS OF REVEALED COMPARATIVE ADVANTAGE</w:t>
      </w:r>
    </w:p>
    <w:p w14:paraId="2100AFBB" w14:textId="77777777" w:rsidR="00263D93" w:rsidRDefault="00263D93" w:rsidP="001D56E5">
      <w:pPr>
        <w:jc w:val="center"/>
        <w:rPr>
          <w:rFonts w:ascii="Times New Roman" w:hAnsi="Times New Roman" w:cs="Times New Roman"/>
          <w:b/>
          <w:bCs/>
          <w:color w:val="000000" w:themeColor="text1"/>
        </w:rPr>
      </w:pPr>
    </w:p>
    <w:p w14:paraId="5A32B796" w14:textId="1B3F971A" w:rsidR="00FF74E8" w:rsidRPr="00FF74E8" w:rsidRDefault="005826B8" w:rsidP="00FF74E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Jamil Ahmad</w:t>
      </w:r>
      <w:r w:rsidR="00CD0F00">
        <w:rPr>
          <w:rFonts w:ascii="Times New Roman" w:hAnsi="Times New Roman" w:cs="Times New Roman"/>
          <w:color w:val="000000" w:themeColor="text1"/>
          <w:sz w:val="24"/>
          <w:szCs w:val="24"/>
          <w:vertAlign w:val="superscript"/>
        </w:rPr>
        <w:t>1</w:t>
      </w:r>
      <w:r w:rsidR="00CD0F00">
        <w:rPr>
          <w:rFonts w:ascii="Times New Roman" w:hAnsi="Times New Roman" w:cs="Times New Roman"/>
          <w:color w:val="000000" w:themeColor="text1"/>
          <w:sz w:val="24"/>
          <w:szCs w:val="24"/>
        </w:rPr>
        <w:t xml:space="preserve"> and</w:t>
      </w:r>
      <w:r w:rsidR="00FF74E8" w:rsidRPr="00FF74E8">
        <w:rPr>
          <w:rFonts w:ascii="Times New Roman" w:hAnsi="Times New Roman" w:cs="Times New Roman"/>
          <w:color w:val="000000" w:themeColor="text1"/>
          <w:sz w:val="24"/>
          <w:szCs w:val="24"/>
        </w:rPr>
        <w:t xml:space="preserve"> </w:t>
      </w:r>
      <w:r w:rsidRPr="005826B8">
        <w:rPr>
          <w:rFonts w:ascii="Times New Roman" w:hAnsi="Times New Roman" w:cs="Times New Roman"/>
          <w:color w:val="000000" w:themeColor="text1"/>
          <w:sz w:val="24"/>
          <w:szCs w:val="24"/>
        </w:rPr>
        <w:t>Abid</w:t>
      </w:r>
      <w:r w:rsidRPr="00FF74E8">
        <w:rPr>
          <w:rFonts w:ascii="Times New Roman" w:hAnsi="Times New Roman" w:cs="Times New Roman"/>
          <w:color w:val="000000" w:themeColor="text1"/>
          <w:sz w:val="24"/>
          <w:szCs w:val="24"/>
        </w:rPr>
        <w:t xml:space="preserve"> Hussain</w:t>
      </w:r>
      <w:r w:rsidR="00CD0F00">
        <w:rPr>
          <w:rFonts w:ascii="Times New Roman" w:hAnsi="Times New Roman" w:cs="Times New Roman"/>
          <w:color w:val="000000" w:themeColor="text1"/>
          <w:sz w:val="24"/>
          <w:szCs w:val="24"/>
        </w:rPr>
        <w:t>*</w:t>
      </w:r>
    </w:p>
    <w:p w14:paraId="66B9D94B" w14:textId="77777777" w:rsidR="00FF74E8" w:rsidRPr="00FF74E8" w:rsidRDefault="00FF74E8" w:rsidP="00FF74E8">
      <w:pPr>
        <w:spacing w:after="0" w:line="240" w:lineRule="auto"/>
        <w:jc w:val="center"/>
        <w:rPr>
          <w:rFonts w:ascii="Times New Roman" w:hAnsi="Times New Roman" w:cs="Times New Roman"/>
          <w:color w:val="000000" w:themeColor="text1"/>
          <w:sz w:val="24"/>
          <w:szCs w:val="24"/>
        </w:rPr>
      </w:pPr>
      <w:r w:rsidRPr="00FF74E8">
        <w:rPr>
          <w:rFonts w:ascii="Times New Roman" w:hAnsi="Times New Roman" w:cs="Times New Roman"/>
          <w:color w:val="000000" w:themeColor="text1"/>
          <w:sz w:val="24"/>
          <w:szCs w:val="24"/>
        </w:rPr>
        <w:t>Department of economics, Aligarh Muslim university, Aligarh, 202002 India</w:t>
      </w:r>
    </w:p>
    <w:p w14:paraId="02C36B2C" w14:textId="7B850521" w:rsidR="00263D93" w:rsidRDefault="00263D93" w:rsidP="001D56E5">
      <w:pPr>
        <w:jc w:val="center"/>
        <w:rPr>
          <w:rFonts w:ascii="Times New Roman" w:hAnsi="Times New Roman" w:cs="Times New Roman"/>
          <w:b/>
          <w:bCs/>
          <w:color w:val="000000" w:themeColor="text1"/>
        </w:rPr>
      </w:pPr>
    </w:p>
    <w:p w14:paraId="3922AF1C" w14:textId="02A4A336" w:rsidR="005826B8" w:rsidRDefault="005826B8" w:rsidP="001D56E5">
      <w:pPr>
        <w:jc w:val="center"/>
        <w:rPr>
          <w:rFonts w:ascii="Times New Roman" w:hAnsi="Times New Roman" w:cs="Times New Roman"/>
          <w:b/>
          <w:bCs/>
          <w:color w:val="000000" w:themeColor="text1"/>
        </w:rPr>
      </w:pPr>
    </w:p>
    <w:p w14:paraId="01160086" w14:textId="441EC71C" w:rsidR="005826B8" w:rsidRDefault="005826B8" w:rsidP="001D56E5">
      <w:pPr>
        <w:jc w:val="center"/>
        <w:rPr>
          <w:rFonts w:ascii="Times New Roman" w:hAnsi="Times New Roman" w:cs="Times New Roman"/>
          <w:b/>
          <w:bCs/>
          <w:color w:val="000000" w:themeColor="text1"/>
        </w:rPr>
      </w:pPr>
    </w:p>
    <w:p w14:paraId="7123DA72" w14:textId="77777777" w:rsidR="005826B8" w:rsidRPr="005826B8" w:rsidRDefault="005826B8" w:rsidP="005826B8">
      <w:pPr>
        <w:jc w:val="center"/>
        <w:rPr>
          <w:rFonts w:ascii="Times New Roman" w:hAnsi="Times New Roman" w:cs="Times New Roman"/>
          <w:b/>
          <w:bCs/>
          <w:color w:val="000000" w:themeColor="text1"/>
          <w:sz w:val="24"/>
          <w:szCs w:val="24"/>
        </w:rPr>
      </w:pPr>
      <w:r w:rsidRPr="005826B8">
        <w:rPr>
          <w:rFonts w:ascii="Times New Roman" w:hAnsi="Times New Roman" w:cs="Times New Roman"/>
          <w:b/>
          <w:bCs/>
          <w:color w:val="000000" w:themeColor="text1"/>
          <w:sz w:val="24"/>
          <w:szCs w:val="24"/>
        </w:rPr>
        <w:t>*Corresponding Author</w:t>
      </w:r>
    </w:p>
    <w:p w14:paraId="6BC95102" w14:textId="77777777" w:rsidR="005826B8" w:rsidRDefault="005826B8" w:rsidP="001D56E5">
      <w:pPr>
        <w:jc w:val="center"/>
        <w:rPr>
          <w:rFonts w:ascii="Times New Roman" w:hAnsi="Times New Roman" w:cs="Times New Roman"/>
          <w:b/>
          <w:bCs/>
          <w:color w:val="000000" w:themeColor="text1"/>
        </w:rPr>
      </w:pPr>
    </w:p>
    <w:p w14:paraId="11FC01B6" w14:textId="77777777" w:rsidR="00263D93" w:rsidRDefault="00263D93" w:rsidP="001D56E5">
      <w:pPr>
        <w:jc w:val="center"/>
        <w:rPr>
          <w:rFonts w:ascii="Times New Roman" w:hAnsi="Times New Roman" w:cs="Times New Roman"/>
          <w:b/>
          <w:bCs/>
          <w:color w:val="000000" w:themeColor="text1"/>
        </w:rPr>
      </w:pPr>
    </w:p>
    <w:p w14:paraId="54F63756" w14:textId="77777777" w:rsidR="00263D93" w:rsidRDefault="00263D93" w:rsidP="001D56E5">
      <w:pPr>
        <w:jc w:val="center"/>
        <w:rPr>
          <w:rFonts w:ascii="Times New Roman" w:hAnsi="Times New Roman" w:cs="Times New Roman"/>
          <w:b/>
          <w:bCs/>
          <w:color w:val="000000" w:themeColor="text1"/>
        </w:rPr>
      </w:pPr>
    </w:p>
    <w:p w14:paraId="491C1E0B" w14:textId="77777777" w:rsidR="00263D93" w:rsidRDefault="00263D93" w:rsidP="001D56E5">
      <w:pPr>
        <w:jc w:val="center"/>
        <w:rPr>
          <w:rFonts w:ascii="Times New Roman" w:hAnsi="Times New Roman" w:cs="Times New Roman"/>
          <w:b/>
          <w:bCs/>
          <w:color w:val="000000" w:themeColor="text1"/>
        </w:rPr>
      </w:pPr>
    </w:p>
    <w:p w14:paraId="22DD84E6" w14:textId="77777777" w:rsidR="00263D93" w:rsidRDefault="00263D93" w:rsidP="001D56E5">
      <w:pPr>
        <w:jc w:val="center"/>
        <w:rPr>
          <w:rFonts w:ascii="Times New Roman" w:hAnsi="Times New Roman" w:cs="Times New Roman"/>
          <w:b/>
          <w:bCs/>
          <w:color w:val="000000" w:themeColor="text1"/>
        </w:rPr>
      </w:pPr>
    </w:p>
    <w:p w14:paraId="6283011C" w14:textId="77777777" w:rsidR="00263D93" w:rsidRDefault="00263D93" w:rsidP="001D56E5">
      <w:pPr>
        <w:jc w:val="center"/>
        <w:rPr>
          <w:rFonts w:ascii="Times New Roman" w:hAnsi="Times New Roman" w:cs="Times New Roman"/>
          <w:b/>
          <w:bCs/>
          <w:color w:val="000000" w:themeColor="text1"/>
        </w:rPr>
      </w:pPr>
    </w:p>
    <w:p w14:paraId="4B2BC0E5" w14:textId="77777777" w:rsidR="00263D93" w:rsidRDefault="00263D93" w:rsidP="001D56E5">
      <w:pPr>
        <w:jc w:val="center"/>
        <w:rPr>
          <w:rFonts w:ascii="Times New Roman" w:hAnsi="Times New Roman" w:cs="Times New Roman"/>
          <w:b/>
          <w:bCs/>
          <w:color w:val="000000" w:themeColor="text1"/>
        </w:rPr>
      </w:pPr>
    </w:p>
    <w:p w14:paraId="0DEBA0BC" w14:textId="77777777" w:rsidR="00263D93" w:rsidRDefault="00263D93" w:rsidP="001D56E5">
      <w:pPr>
        <w:jc w:val="center"/>
        <w:rPr>
          <w:rFonts w:ascii="Times New Roman" w:hAnsi="Times New Roman" w:cs="Times New Roman"/>
          <w:b/>
          <w:bCs/>
          <w:color w:val="000000" w:themeColor="text1"/>
        </w:rPr>
      </w:pPr>
    </w:p>
    <w:p w14:paraId="50D5F737" w14:textId="77777777" w:rsidR="00263D93" w:rsidRDefault="00263D93" w:rsidP="001D56E5">
      <w:pPr>
        <w:jc w:val="center"/>
        <w:rPr>
          <w:rFonts w:ascii="Times New Roman" w:hAnsi="Times New Roman" w:cs="Times New Roman"/>
          <w:b/>
          <w:bCs/>
          <w:color w:val="000000" w:themeColor="text1"/>
        </w:rPr>
      </w:pPr>
    </w:p>
    <w:p w14:paraId="4F202B5A" w14:textId="77777777" w:rsidR="00263D93" w:rsidRDefault="00263D93" w:rsidP="001D56E5">
      <w:pPr>
        <w:jc w:val="center"/>
        <w:rPr>
          <w:rFonts w:ascii="Times New Roman" w:hAnsi="Times New Roman" w:cs="Times New Roman"/>
          <w:b/>
          <w:bCs/>
          <w:color w:val="000000" w:themeColor="text1"/>
        </w:rPr>
      </w:pPr>
    </w:p>
    <w:p w14:paraId="52F2C95F" w14:textId="77777777" w:rsidR="00263D93" w:rsidRDefault="00263D93" w:rsidP="001D56E5">
      <w:pPr>
        <w:jc w:val="center"/>
        <w:rPr>
          <w:rFonts w:ascii="Times New Roman" w:hAnsi="Times New Roman" w:cs="Times New Roman"/>
          <w:b/>
          <w:bCs/>
          <w:color w:val="000000" w:themeColor="text1"/>
        </w:rPr>
      </w:pPr>
    </w:p>
    <w:p w14:paraId="4E206A0A" w14:textId="77777777" w:rsidR="00263D93" w:rsidRDefault="00263D93" w:rsidP="001D56E5">
      <w:pPr>
        <w:jc w:val="center"/>
        <w:rPr>
          <w:rFonts w:ascii="Times New Roman" w:hAnsi="Times New Roman" w:cs="Times New Roman"/>
          <w:b/>
          <w:bCs/>
          <w:color w:val="000000" w:themeColor="text1"/>
        </w:rPr>
      </w:pPr>
    </w:p>
    <w:p w14:paraId="6F37607C" w14:textId="77777777" w:rsidR="00263D93" w:rsidRDefault="00263D93" w:rsidP="001D56E5">
      <w:pPr>
        <w:jc w:val="center"/>
        <w:rPr>
          <w:rFonts w:ascii="Times New Roman" w:hAnsi="Times New Roman" w:cs="Times New Roman"/>
          <w:b/>
          <w:bCs/>
          <w:color w:val="000000" w:themeColor="text1"/>
        </w:rPr>
      </w:pPr>
    </w:p>
    <w:p w14:paraId="77E5C291" w14:textId="77777777" w:rsidR="00263D93" w:rsidRDefault="00263D93" w:rsidP="001D56E5">
      <w:pPr>
        <w:jc w:val="center"/>
        <w:rPr>
          <w:rFonts w:ascii="Times New Roman" w:hAnsi="Times New Roman" w:cs="Times New Roman"/>
          <w:b/>
          <w:bCs/>
          <w:color w:val="000000" w:themeColor="text1"/>
        </w:rPr>
      </w:pPr>
    </w:p>
    <w:p w14:paraId="1D9D6938" w14:textId="77777777" w:rsidR="00263D93" w:rsidRDefault="00263D93" w:rsidP="001D56E5">
      <w:pPr>
        <w:jc w:val="center"/>
        <w:rPr>
          <w:rFonts w:ascii="Times New Roman" w:hAnsi="Times New Roman" w:cs="Times New Roman"/>
          <w:b/>
          <w:bCs/>
          <w:color w:val="000000" w:themeColor="text1"/>
        </w:rPr>
      </w:pPr>
    </w:p>
    <w:p w14:paraId="61D7B066" w14:textId="77777777" w:rsidR="00263D93" w:rsidRDefault="00263D93" w:rsidP="001D56E5">
      <w:pPr>
        <w:jc w:val="center"/>
        <w:rPr>
          <w:rFonts w:ascii="Times New Roman" w:hAnsi="Times New Roman" w:cs="Times New Roman"/>
          <w:b/>
          <w:bCs/>
          <w:color w:val="000000" w:themeColor="text1"/>
        </w:rPr>
      </w:pPr>
    </w:p>
    <w:p w14:paraId="02DBF46D" w14:textId="77777777" w:rsidR="00263D93" w:rsidRDefault="00263D93" w:rsidP="001D56E5">
      <w:pPr>
        <w:jc w:val="center"/>
        <w:rPr>
          <w:rFonts w:ascii="Times New Roman" w:hAnsi="Times New Roman" w:cs="Times New Roman"/>
          <w:b/>
          <w:bCs/>
          <w:color w:val="000000" w:themeColor="text1"/>
        </w:rPr>
      </w:pPr>
    </w:p>
    <w:p w14:paraId="6FF9B865" w14:textId="77777777" w:rsidR="00263D93" w:rsidRDefault="00263D93" w:rsidP="001D56E5">
      <w:pPr>
        <w:jc w:val="center"/>
        <w:rPr>
          <w:rFonts w:ascii="Times New Roman" w:hAnsi="Times New Roman" w:cs="Times New Roman"/>
          <w:b/>
          <w:bCs/>
          <w:color w:val="000000" w:themeColor="text1"/>
        </w:rPr>
      </w:pPr>
    </w:p>
    <w:p w14:paraId="30B07CB3" w14:textId="77777777" w:rsidR="00263D93" w:rsidRDefault="00263D93" w:rsidP="001D56E5">
      <w:pPr>
        <w:jc w:val="center"/>
        <w:rPr>
          <w:rFonts w:ascii="Times New Roman" w:hAnsi="Times New Roman" w:cs="Times New Roman"/>
          <w:b/>
          <w:bCs/>
          <w:color w:val="000000" w:themeColor="text1"/>
        </w:rPr>
      </w:pPr>
    </w:p>
    <w:p w14:paraId="6406A7CC" w14:textId="77777777" w:rsidR="00263D93" w:rsidRDefault="00263D93" w:rsidP="001D56E5">
      <w:pPr>
        <w:jc w:val="center"/>
        <w:rPr>
          <w:rFonts w:ascii="Times New Roman" w:hAnsi="Times New Roman" w:cs="Times New Roman"/>
          <w:b/>
          <w:bCs/>
          <w:color w:val="000000" w:themeColor="text1"/>
        </w:rPr>
      </w:pPr>
    </w:p>
    <w:p w14:paraId="783D6FDC" w14:textId="77777777" w:rsidR="00263D93" w:rsidRDefault="00263D93" w:rsidP="001D56E5">
      <w:pPr>
        <w:jc w:val="center"/>
        <w:rPr>
          <w:rFonts w:ascii="Times New Roman" w:hAnsi="Times New Roman" w:cs="Times New Roman"/>
          <w:b/>
          <w:bCs/>
          <w:color w:val="000000" w:themeColor="text1"/>
        </w:rPr>
      </w:pPr>
    </w:p>
    <w:p w14:paraId="0BCDA633" w14:textId="77777777" w:rsidR="00263D93" w:rsidRDefault="00263D93" w:rsidP="00FF74E8">
      <w:pPr>
        <w:rPr>
          <w:rFonts w:ascii="Times New Roman" w:hAnsi="Times New Roman" w:cs="Times New Roman"/>
          <w:b/>
          <w:bCs/>
          <w:color w:val="000000" w:themeColor="text1"/>
        </w:rPr>
      </w:pPr>
    </w:p>
    <w:p w14:paraId="41306DB6" w14:textId="775B7CBF" w:rsidR="00263D93" w:rsidRPr="00263D93" w:rsidRDefault="00263D93" w:rsidP="001D56E5">
      <w:pPr>
        <w:jc w:val="center"/>
        <w:rPr>
          <w:rFonts w:ascii="Times New Roman" w:hAnsi="Times New Roman" w:cs="Times New Roman"/>
          <w:b/>
          <w:bCs/>
          <w:color w:val="000000" w:themeColor="text1"/>
        </w:rPr>
      </w:pPr>
      <w:bookmarkStart w:id="0" w:name="_Hlk144391092"/>
      <w:r w:rsidRPr="00263D93">
        <w:rPr>
          <w:rFonts w:ascii="Times New Roman" w:hAnsi="Times New Roman" w:cs="Times New Roman"/>
          <w:b/>
          <w:bCs/>
          <w:color w:val="000000" w:themeColor="text1"/>
        </w:rPr>
        <w:lastRenderedPageBreak/>
        <w:t>TRADE OF MANUFACTURING GOODS BETWEEN INDIA AND VIETNAM: AN ANALYSIS OF REVEALED COMPARATIVE ADVANTAGE</w:t>
      </w:r>
    </w:p>
    <w:bookmarkEnd w:id="0"/>
    <w:p w14:paraId="51D20C8E" w14:textId="7C256213" w:rsidR="00ED469A" w:rsidRDefault="00ED469A" w:rsidP="001D56E5">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D25C1B8" w14:textId="64D5842D" w:rsidR="00C077D6" w:rsidRPr="00056D93" w:rsidRDefault="00E13DAB" w:rsidP="00AE6D7C">
      <w:pPr>
        <w:spacing w:line="276" w:lineRule="auto"/>
        <w:jc w:val="both"/>
        <w:rPr>
          <w:rFonts w:ascii="Times New Roman" w:hAnsi="Times New Roman" w:cs="Times New Roman"/>
          <w:iCs/>
          <w:color w:val="000000" w:themeColor="text1"/>
          <w:sz w:val="24"/>
          <w:szCs w:val="24"/>
        </w:rPr>
      </w:pPr>
      <w:bookmarkStart w:id="1" w:name="_Hlk137668599"/>
      <w:bookmarkStart w:id="2" w:name="_Hlk137666376"/>
      <w:r w:rsidRPr="00056D93">
        <w:rPr>
          <w:rFonts w:ascii="Times New Roman" w:hAnsi="Times New Roman" w:cs="Times New Roman"/>
          <w:iCs/>
          <w:color w:val="000000" w:themeColor="text1"/>
          <w:sz w:val="24"/>
          <w:szCs w:val="24"/>
        </w:rPr>
        <w:t xml:space="preserve">The </w:t>
      </w:r>
      <w:r w:rsidR="0067482E" w:rsidRPr="00056D93">
        <w:rPr>
          <w:rFonts w:ascii="Times New Roman" w:hAnsi="Times New Roman" w:cs="Times New Roman"/>
          <w:iCs/>
          <w:color w:val="000000" w:themeColor="text1"/>
          <w:sz w:val="24"/>
          <w:szCs w:val="24"/>
        </w:rPr>
        <w:t>present study aims to</w:t>
      </w:r>
      <w:r w:rsidRPr="00056D93">
        <w:rPr>
          <w:rFonts w:ascii="Times New Roman" w:hAnsi="Times New Roman" w:cs="Times New Roman"/>
          <w:iCs/>
          <w:color w:val="000000" w:themeColor="text1"/>
          <w:sz w:val="24"/>
          <w:szCs w:val="24"/>
        </w:rPr>
        <w:t xml:space="preserve"> examine </w:t>
      </w:r>
      <w:r w:rsidR="0067482E" w:rsidRPr="00056D93">
        <w:rPr>
          <w:rFonts w:ascii="Times New Roman" w:hAnsi="Times New Roman" w:cs="Times New Roman"/>
          <w:iCs/>
          <w:color w:val="000000" w:themeColor="text1"/>
          <w:sz w:val="24"/>
          <w:szCs w:val="24"/>
        </w:rPr>
        <w:t xml:space="preserve">the </w:t>
      </w:r>
      <w:r w:rsidRPr="00056D93">
        <w:rPr>
          <w:rFonts w:ascii="Times New Roman" w:hAnsi="Times New Roman" w:cs="Times New Roman"/>
          <w:iCs/>
          <w:color w:val="000000" w:themeColor="text1"/>
          <w:sz w:val="24"/>
          <w:szCs w:val="24"/>
        </w:rPr>
        <w:t>bilateral trade relations</w:t>
      </w:r>
      <w:r w:rsidR="0067482E" w:rsidRPr="00056D93">
        <w:rPr>
          <w:rFonts w:ascii="Times New Roman" w:hAnsi="Times New Roman" w:cs="Times New Roman"/>
          <w:iCs/>
          <w:color w:val="000000" w:themeColor="text1"/>
          <w:sz w:val="24"/>
          <w:szCs w:val="24"/>
        </w:rPr>
        <w:t>hip</w:t>
      </w:r>
      <w:r w:rsidRPr="00056D93">
        <w:rPr>
          <w:rFonts w:ascii="Times New Roman" w:hAnsi="Times New Roman" w:cs="Times New Roman"/>
          <w:iCs/>
          <w:color w:val="000000" w:themeColor="text1"/>
          <w:sz w:val="24"/>
          <w:szCs w:val="24"/>
        </w:rPr>
        <w:t xml:space="preserve"> between India and Vietnam from 2007 to 202</w:t>
      </w:r>
      <w:r w:rsidR="0067482E" w:rsidRPr="00056D93">
        <w:rPr>
          <w:rFonts w:ascii="Times New Roman" w:hAnsi="Times New Roman" w:cs="Times New Roman"/>
          <w:iCs/>
          <w:color w:val="000000" w:themeColor="text1"/>
          <w:sz w:val="24"/>
          <w:szCs w:val="24"/>
        </w:rPr>
        <w:t xml:space="preserve">1 through Revealed Comparative Advantage (RCA) and Trade Complementarity Index (TCI). </w:t>
      </w:r>
      <w:r w:rsidR="00870E6D" w:rsidRPr="00056D93">
        <w:rPr>
          <w:rFonts w:ascii="Times New Roman" w:hAnsi="Times New Roman" w:cs="Times New Roman"/>
          <w:iCs/>
          <w:color w:val="000000" w:themeColor="text1"/>
          <w:sz w:val="24"/>
          <w:szCs w:val="24"/>
        </w:rPr>
        <w:t>The information regarding the commodities have been taken from the</w:t>
      </w:r>
      <w:r w:rsidR="00D712A3" w:rsidRPr="00056D93">
        <w:rPr>
          <w:rFonts w:ascii="Times New Roman" w:hAnsi="Times New Roman" w:cs="Times New Roman"/>
          <w:iCs/>
          <w:color w:val="000000" w:themeColor="text1"/>
          <w:sz w:val="24"/>
          <w:szCs w:val="24"/>
        </w:rPr>
        <w:t xml:space="preserve"> database of </w:t>
      </w:r>
      <w:r w:rsidR="00870E6D" w:rsidRPr="00056D93">
        <w:rPr>
          <w:rFonts w:ascii="Times New Roman" w:hAnsi="Times New Roman" w:cs="Times New Roman"/>
          <w:iCs/>
          <w:color w:val="000000" w:themeColor="text1"/>
          <w:sz w:val="24"/>
          <w:szCs w:val="24"/>
        </w:rPr>
        <w:t>UN</w:t>
      </w:r>
      <w:r w:rsidR="00D712A3" w:rsidRPr="00056D93">
        <w:rPr>
          <w:rFonts w:ascii="Times New Roman" w:hAnsi="Times New Roman" w:cs="Times New Roman"/>
          <w:iCs/>
          <w:color w:val="000000" w:themeColor="text1"/>
          <w:sz w:val="24"/>
          <w:szCs w:val="24"/>
        </w:rPr>
        <w:t xml:space="preserve"> </w:t>
      </w:r>
      <w:r w:rsidR="00870E6D" w:rsidRPr="00056D93">
        <w:rPr>
          <w:rFonts w:ascii="Times New Roman" w:hAnsi="Times New Roman" w:cs="Times New Roman"/>
          <w:iCs/>
          <w:color w:val="000000" w:themeColor="text1"/>
          <w:sz w:val="24"/>
          <w:szCs w:val="24"/>
        </w:rPr>
        <w:t xml:space="preserve">COMTRADE. </w:t>
      </w:r>
      <w:r w:rsidR="0067482E" w:rsidRPr="00056D93">
        <w:rPr>
          <w:rFonts w:ascii="Times New Roman" w:hAnsi="Times New Roman" w:cs="Times New Roman"/>
          <w:iCs/>
          <w:color w:val="000000" w:themeColor="text1"/>
          <w:sz w:val="24"/>
          <w:szCs w:val="24"/>
        </w:rPr>
        <w:t xml:space="preserve">The findings of the RCA </w:t>
      </w:r>
      <w:r w:rsidR="00073708" w:rsidRPr="00056D93">
        <w:rPr>
          <w:rFonts w:ascii="Times New Roman" w:hAnsi="Times New Roman" w:cs="Times New Roman"/>
          <w:iCs/>
          <w:color w:val="000000" w:themeColor="text1"/>
          <w:sz w:val="24"/>
          <w:szCs w:val="24"/>
        </w:rPr>
        <w:t>showed</w:t>
      </w:r>
      <w:r w:rsidR="0067482E" w:rsidRPr="00056D93">
        <w:rPr>
          <w:rFonts w:ascii="Times New Roman" w:hAnsi="Times New Roman" w:cs="Times New Roman"/>
          <w:iCs/>
          <w:color w:val="000000" w:themeColor="text1"/>
          <w:sz w:val="24"/>
          <w:szCs w:val="24"/>
        </w:rPr>
        <w:t xml:space="preserve"> that</w:t>
      </w:r>
      <w:r w:rsidR="0090333C" w:rsidRPr="00056D93">
        <w:rPr>
          <w:rFonts w:ascii="Times New Roman" w:eastAsia="Calibri" w:hAnsi="Times New Roman" w:cs="Times New Roman"/>
          <w:iCs/>
          <w:sz w:val="24"/>
          <w:szCs w:val="24"/>
        </w:rPr>
        <w:t xml:space="preserve"> out of the top five items </w:t>
      </w:r>
      <w:r w:rsidR="001E564B" w:rsidRPr="00056D93">
        <w:rPr>
          <w:rFonts w:ascii="Times New Roman" w:eastAsia="Calibri" w:hAnsi="Times New Roman" w:cs="Times New Roman"/>
          <w:iCs/>
          <w:sz w:val="24"/>
          <w:szCs w:val="24"/>
        </w:rPr>
        <w:t xml:space="preserve">exported by India to Vietnam </w:t>
      </w:r>
      <w:r w:rsidR="0090333C" w:rsidRPr="00056D93">
        <w:rPr>
          <w:rFonts w:ascii="Times New Roman" w:eastAsia="Calibri" w:hAnsi="Times New Roman" w:cs="Times New Roman"/>
          <w:iCs/>
          <w:sz w:val="24"/>
          <w:szCs w:val="24"/>
        </w:rPr>
        <w:t xml:space="preserve">namely, </w:t>
      </w:r>
      <w:r w:rsidR="0090333C" w:rsidRPr="00056D93">
        <w:rPr>
          <w:rFonts w:ascii="Times New Roman" w:hAnsi="Times New Roman" w:cs="Times New Roman"/>
          <w:iCs/>
          <w:color w:val="000000" w:themeColor="text1"/>
          <w:sz w:val="24"/>
          <w:szCs w:val="24"/>
        </w:rPr>
        <w:t xml:space="preserve">iron and steel, vehicles and accessories thereof, electronic goods and its equipment’s, aluminum and articles thereof and engineering goods and its equipment’s </w:t>
      </w:r>
      <w:r w:rsidR="001E564B" w:rsidRPr="00056D93">
        <w:rPr>
          <w:rFonts w:ascii="Times New Roman" w:hAnsi="Times New Roman" w:cs="Times New Roman"/>
          <w:iCs/>
          <w:color w:val="000000" w:themeColor="text1"/>
          <w:sz w:val="24"/>
          <w:szCs w:val="24"/>
        </w:rPr>
        <w:t>India has</w:t>
      </w:r>
      <w:r w:rsidR="0090333C" w:rsidRPr="00056D93">
        <w:rPr>
          <w:rFonts w:ascii="Times New Roman" w:hAnsi="Times New Roman" w:cs="Times New Roman"/>
          <w:iCs/>
          <w:color w:val="000000" w:themeColor="text1"/>
          <w:sz w:val="24"/>
          <w:szCs w:val="24"/>
        </w:rPr>
        <w:t xml:space="preserve"> only advantage in iron and steel and aluminum and article thereof</w:t>
      </w:r>
      <w:r w:rsidR="001E564B" w:rsidRPr="00056D93">
        <w:rPr>
          <w:rFonts w:ascii="Times New Roman" w:hAnsi="Times New Roman" w:cs="Times New Roman"/>
          <w:iCs/>
          <w:color w:val="000000" w:themeColor="text1"/>
          <w:sz w:val="24"/>
          <w:szCs w:val="24"/>
        </w:rPr>
        <w:t>.</w:t>
      </w:r>
      <w:r w:rsidR="0090333C" w:rsidRPr="00056D93">
        <w:rPr>
          <w:rFonts w:ascii="Times New Roman" w:hAnsi="Times New Roman" w:cs="Times New Roman"/>
          <w:iCs/>
          <w:color w:val="000000" w:themeColor="text1"/>
          <w:sz w:val="24"/>
          <w:szCs w:val="24"/>
        </w:rPr>
        <w:t xml:space="preserve"> </w:t>
      </w:r>
      <w:r w:rsidR="001E564B" w:rsidRPr="00056D93">
        <w:rPr>
          <w:rFonts w:ascii="Times New Roman" w:hAnsi="Times New Roman" w:cs="Times New Roman"/>
          <w:iCs/>
          <w:color w:val="000000" w:themeColor="text1"/>
          <w:sz w:val="24"/>
          <w:szCs w:val="24"/>
        </w:rPr>
        <w:t>In case of import from Vietnam, there is replacement of 4 items out of top 5 during the study period.</w:t>
      </w:r>
      <w:bookmarkEnd w:id="1"/>
      <w:r w:rsidR="001E564B" w:rsidRPr="00056D93">
        <w:rPr>
          <w:rFonts w:ascii="Times New Roman" w:hAnsi="Times New Roman" w:cs="Times New Roman"/>
          <w:iCs/>
          <w:color w:val="000000" w:themeColor="text1"/>
          <w:sz w:val="24"/>
          <w:szCs w:val="24"/>
        </w:rPr>
        <w:t xml:space="preserve"> </w:t>
      </w:r>
      <w:r w:rsidR="00870E6D" w:rsidRPr="00056D93">
        <w:rPr>
          <w:rFonts w:ascii="Times New Roman" w:hAnsi="Times New Roman" w:cs="Times New Roman"/>
          <w:iCs/>
          <w:sz w:val="24"/>
          <w:szCs w:val="24"/>
        </w:rPr>
        <w:t xml:space="preserve">Whereas, the result of the trade complementarity index observed that both the countries are losing their complementarities. However, the study concluded that the demand and supply of each country which may not be a good sign for bilateral trade between India and Vietnam. </w:t>
      </w:r>
      <w:r w:rsidR="00C077D6" w:rsidRPr="00056D93">
        <w:rPr>
          <w:rFonts w:ascii="Times New Roman" w:eastAsia="Calibri" w:hAnsi="Times New Roman" w:cs="Times New Roman"/>
          <w:iCs/>
          <w:sz w:val="24"/>
          <w:szCs w:val="24"/>
        </w:rPr>
        <w:t xml:space="preserve">    </w:t>
      </w:r>
    </w:p>
    <w:bookmarkEnd w:id="2"/>
    <w:p w14:paraId="5AC4C21F" w14:textId="16E2611D" w:rsidR="00ED469A" w:rsidRPr="000F6C3E" w:rsidRDefault="008255C7" w:rsidP="003C7972">
      <w:pPr>
        <w:spacing w:line="276" w:lineRule="auto"/>
        <w:jc w:val="both"/>
        <w:rPr>
          <w:rFonts w:ascii="Times New Roman" w:hAnsi="Times New Roman" w:cs="Times New Roman"/>
          <w:i/>
          <w:iCs/>
          <w:sz w:val="24"/>
          <w:szCs w:val="24"/>
        </w:rPr>
      </w:pPr>
      <w:r w:rsidRPr="001E0340">
        <w:rPr>
          <w:rFonts w:ascii="Times New Roman" w:hAnsi="Times New Roman" w:cs="Times New Roman"/>
          <w:b/>
          <w:bCs/>
          <w:sz w:val="24"/>
          <w:szCs w:val="24"/>
        </w:rPr>
        <w:t>Keywords:</w:t>
      </w:r>
      <w:r w:rsidR="009F54D1">
        <w:rPr>
          <w:rFonts w:ascii="Times New Roman" w:hAnsi="Times New Roman" w:cs="Times New Roman"/>
          <w:sz w:val="24"/>
          <w:szCs w:val="24"/>
        </w:rPr>
        <w:t xml:space="preserve"> </w:t>
      </w:r>
      <w:r w:rsidR="009F54D1" w:rsidRPr="000F6C3E">
        <w:rPr>
          <w:rFonts w:ascii="Times New Roman" w:hAnsi="Times New Roman" w:cs="Times New Roman"/>
          <w:i/>
          <w:iCs/>
        </w:rPr>
        <w:t>Bilateral Trade</w:t>
      </w:r>
      <w:r w:rsidR="000F6C3E" w:rsidRPr="000F6C3E">
        <w:rPr>
          <w:rFonts w:ascii="Times New Roman" w:hAnsi="Times New Roman" w:cs="Times New Roman"/>
          <w:i/>
          <w:iCs/>
        </w:rPr>
        <w:t>;</w:t>
      </w:r>
      <w:r w:rsidRPr="000F6C3E">
        <w:rPr>
          <w:rFonts w:ascii="Times New Roman" w:hAnsi="Times New Roman" w:cs="Times New Roman"/>
          <w:i/>
          <w:iCs/>
        </w:rPr>
        <w:t xml:space="preserve"> </w:t>
      </w:r>
      <w:r w:rsidR="009F54D1" w:rsidRPr="000F6C3E">
        <w:rPr>
          <w:rFonts w:ascii="Times New Roman" w:hAnsi="Times New Roman" w:cs="Times New Roman"/>
          <w:i/>
          <w:iCs/>
        </w:rPr>
        <w:t>Manufactured Commodities</w:t>
      </w:r>
      <w:r w:rsidR="000F6C3E" w:rsidRPr="000F6C3E">
        <w:rPr>
          <w:rFonts w:ascii="Times New Roman" w:hAnsi="Times New Roman" w:cs="Times New Roman"/>
          <w:i/>
          <w:iCs/>
        </w:rPr>
        <w:t>;</w:t>
      </w:r>
      <w:r w:rsidR="009F54D1" w:rsidRPr="000F6C3E">
        <w:rPr>
          <w:rFonts w:ascii="Times New Roman" w:hAnsi="Times New Roman" w:cs="Times New Roman"/>
          <w:i/>
          <w:iCs/>
        </w:rPr>
        <w:t xml:space="preserve"> </w:t>
      </w:r>
      <w:r w:rsidRPr="000F6C3E">
        <w:rPr>
          <w:rFonts w:ascii="Times New Roman" w:hAnsi="Times New Roman" w:cs="Times New Roman"/>
          <w:i/>
          <w:iCs/>
        </w:rPr>
        <w:t xml:space="preserve">Revealed Comparative </w:t>
      </w:r>
      <w:r w:rsidR="00056D93" w:rsidRPr="000F6C3E">
        <w:rPr>
          <w:rFonts w:ascii="Times New Roman" w:hAnsi="Times New Roman" w:cs="Times New Roman"/>
          <w:i/>
          <w:iCs/>
        </w:rPr>
        <w:t>Advantage</w:t>
      </w:r>
      <w:r w:rsidR="000F6C3E" w:rsidRPr="000F6C3E">
        <w:rPr>
          <w:rFonts w:ascii="Times New Roman" w:hAnsi="Times New Roman" w:cs="Times New Roman"/>
          <w:i/>
          <w:iCs/>
        </w:rPr>
        <w:t>;</w:t>
      </w:r>
      <w:r w:rsidR="00056D93" w:rsidRPr="000F6C3E">
        <w:rPr>
          <w:rFonts w:ascii="Times New Roman" w:hAnsi="Times New Roman" w:cs="Times New Roman"/>
          <w:i/>
          <w:iCs/>
        </w:rPr>
        <w:t xml:space="preserve"> Trade</w:t>
      </w:r>
      <w:r w:rsidR="00C077D6" w:rsidRPr="000F6C3E">
        <w:rPr>
          <w:rFonts w:ascii="Times New Roman" w:hAnsi="Times New Roman" w:cs="Times New Roman"/>
          <w:i/>
          <w:iCs/>
        </w:rPr>
        <w:t xml:space="preserve"> Complementarity Index</w:t>
      </w:r>
      <w:r w:rsidR="000F6C3E" w:rsidRPr="000F6C3E">
        <w:rPr>
          <w:rFonts w:ascii="Times New Roman" w:hAnsi="Times New Roman" w:cs="Times New Roman"/>
          <w:i/>
          <w:iCs/>
        </w:rPr>
        <w:t xml:space="preserve">; India </w:t>
      </w:r>
      <w:r w:rsidRPr="000F6C3E">
        <w:rPr>
          <w:rFonts w:ascii="Times New Roman" w:hAnsi="Times New Roman" w:cs="Times New Roman"/>
          <w:i/>
          <w:iCs/>
        </w:rPr>
        <w:t>and</w:t>
      </w:r>
      <w:r w:rsidR="00C077D6" w:rsidRPr="000F6C3E">
        <w:rPr>
          <w:rFonts w:ascii="Times New Roman" w:hAnsi="Times New Roman" w:cs="Times New Roman"/>
          <w:i/>
          <w:iCs/>
        </w:rPr>
        <w:t xml:space="preserve"> </w:t>
      </w:r>
      <w:r w:rsidR="009F54D1" w:rsidRPr="000F6C3E">
        <w:rPr>
          <w:rFonts w:ascii="Times New Roman" w:hAnsi="Times New Roman" w:cs="Times New Roman"/>
          <w:i/>
          <w:iCs/>
        </w:rPr>
        <w:t>Vietnam</w:t>
      </w:r>
      <w:r w:rsidR="000F6C3E" w:rsidRPr="000F6C3E">
        <w:rPr>
          <w:rFonts w:ascii="Times New Roman" w:hAnsi="Times New Roman" w:cs="Times New Roman"/>
          <w:i/>
          <w:iCs/>
        </w:rPr>
        <w:t>.</w:t>
      </w:r>
    </w:p>
    <w:p w14:paraId="7457A6AE" w14:textId="77777777" w:rsidR="00A252CB" w:rsidRDefault="00A252CB" w:rsidP="007A2C2B">
      <w:pPr>
        <w:jc w:val="both"/>
        <w:rPr>
          <w:rFonts w:ascii="Times New Roman" w:hAnsi="Times New Roman" w:cs="Times New Roman"/>
          <w:b/>
          <w:bCs/>
          <w:sz w:val="24"/>
          <w:szCs w:val="24"/>
        </w:rPr>
      </w:pPr>
    </w:p>
    <w:p w14:paraId="5B3BCD3E" w14:textId="47D292D4" w:rsidR="00320A0E" w:rsidRPr="00F95350" w:rsidRDefault="00852355" w:rsidP="007A2C2B">
      <w:pPr>
        <w:jc w:val="both"/>
        <w:rPr>
          <w:rFonts w:ascii="Times New Roman" w:hAnsi="Times New Roman" w:cs="Times New Roman"/>
          <w:b/>
          <w:bCs/>
          <w:sz w:val="24"/>
          <w:szCs w:val="24"/>
        </w:rPr>
      </w:pPr>
      <w:r>
        <w:rPr>
          <w:rFonts w:ascii="Times New Roman" w:hAnsi="Times New Roman" w:cs="Times New Roman"/>
          <w:b/>
          <w:bCs/>
          <w:sz w:val="24"/>
          <w:szCs w:val="24"/>
        </w:rPr>
        <w:t>1.</w:t>
      </w:r>
      <w:r w:rsidRPr="00F95350">
        <w:rPr>
          <w:rFonts w:ascii="Times New Roman" w:hAnsi="Times New Roman" w:cs="Times New Roman"/>
          <w:b/>
          <w:bCs/>
          <w:sz w:val="24"/>
          <w:szCs w:val="24"/>
        </w:rPr>
        <w:t xml:space="preserve"> Introduction</w:t>
      </w:r>
    </w:p>
    <w:p w14:paraId="203DAEC0" w14:textId="48545B64" w:rsidR="00F14268" w:rsidRPr="00F95350" w:rsidRDefault="00F14268" w:rsidP="00AE6D7C">
      <w:pPr>
        <w:spacing w:line="276" w:lineRule="auto"/>
        <w:jc w:val="both"/>
        <w:rPr>
          <w:rFonts w:ascii="Times New Roman" w:hAnsi="Times New Roman" w:cs="Times New Roman"/>
          <w:sz w:val="24"/>
          <w:szCs w:val="24"/>
        </w:rPr>
      </w:pPr>
      <w:r w:rsidRPr="00F95350">
        <w:rPr>
          <w:rFonts w:ascii="Times New Roman" w:hAnsi="Times New Roman" w:cs="Times New Roman"/>
          <w:sz w:val="24"/>
          <w:szCs w:val="24"/>
        </w:rPr>
        <w:t>India is located in the southern part of the Asian continent</w:t>
      </w:r>
      <w:r w:rsidR="001E19DF" w:rsidRPr="001E19DF">
        <w:t xml:space="preserve"> </w:t>
      </w:r>
      <w:r w:rsidR="00ED469A">
        <w:t>(</w:t>
      </w:r>
      <w:hyperlink w:anchor="meng" w:history="1">
        <w:r w:rsidR="001E19DF" w:rsidRPr="00737913">
          <w:rPr>
            <w:rStyle w:val="Hyperlink"/>
            <w:rFonts w:ascii="Times New Roman" w:hAnsi="Times New Roman" w:cs="Times New Roman"/>
            <w:sz w:val="24"/>
            <w:szCs w:val="24"/>
            <w:u w:val="none"/>
            <w:shd w:val="clear" w:color="auto" w:fill="FFFFFF" w:themeFill="background1"/>
          </w:rPr>
          <w:t xml:space="preserve">Meng, </w:t>
        </w:r>
        <w:r w:rsidR="00D6385C" w:rsidRPr="00737913">
          <w:rPr>
            <w:rStyle w:val="Hyperlink"/>
            <w:rFonts w:ascii="Times New Roman" w:hAnsi="Times New Roman" w:cs="Times New Roman"/>
            <w:sz w:val="24"/>
            <w:szCs w:val="24"/>
            <w:u w:val="none"/>
            <w:shd w:val="clear" w:color="auto" w:fill="FFFFFF" w:themeFill="background1"/>
          </w:rPr>
          <w:t>et al., 2012</w:t>
        </w:r>
      </w:hyperlink>
      <w:r w:rsidR="00D6385C" w:rsidRPr="00D6385C">
        <w:rPr>
          <w:rFonts w:ascii="Times New Roman" w:hAnsi="Times New Roman" w:cs="Times New Roman"/>
          <w:b/>
          <w:bCs/>
          <w:color w:val="000000" w:themeColor="text1"/>
          <w:sz w:val="24"/>
          <w:szCs w:val="24"/>
          <w:shd w:val="clear" w:color="auto" w:fill="FFFFFF" w:themeFill="background1"/>
        </w:rPr>
        <w:t>)</w:t>
      </w:r>
      <w:r w:rsidR="00D6385C">
        <w:rPr>
          <w:rFonts w:ascii="Times New Roman" w:hAnsi="Times New Roman" w:cs="Times New Roman"/>
          <w:color w:val="000000" w:themeColor="text1"/>
          <w:sz w:val="24"/>
          <w:szCs w:val="24"/>
          <w:shd w:val="clear" w:color="auto" w:fill="FFFFFF" w:themeFill="background1"/>
        </w:rPr>
        <w:t xml:space="preserve"> </w:t>
      </w:r>
      <w:r w:rsidRPr="00F95350">
        <w:rPr>
          <w:rFonts w:ascii="Times New Roman" w:hAnsi="Times New Roman" w:cs="Times New Roman"/>
          <w:sz w:val="24"/>
          <w:szCs w:val="24"/>
        </w:rPr>
        <w:t>while Vietnam lies in the Southeast Asian region</w:t>
      </w:r>
      <w:r w:rsidR="001E19DF" w:rsidRPr="001E19DF">
        <w:t xml:space="preserve"> </w:t>
      </w:r>
      <w:r w:rsidR="000E6A4E">
        <w:t>(</w:t>
      </w:r>
      <w:r w:rsidR="001E19DF" w:rsidRPr="00737913">
        <w:rPr>
          <w:rFonts w:ascii="Times New Roman" w:hAnsi="Times New Roman" w:cs="Times New Roman"/>
          <w:bCs/>
          <w:sz w:val="24"/>
          <w:szCs w:val="24"/>
        </w:rPr>
        <w:t>Andaya</w:t>
      </w:r>
      <w:r w:rsidR="000E6A4E" w:rsidRPr="00737913">
        <w:rPr>
          <w:rFonts w:ascii="Times New Roman" w:hAnsi="Times New Roman" w:cs="Times New Roman"/>
          <w:bCs/>
          <w:sz w:val="24"/>
          <w:szCs w:val="24"/>
          <w:shd w:val="clear" w:color="auto" w:fill="FFFFFF" w:themeFill="background1"/>
        </w:rPr>
        <w:t xml:space="preserve">, </w:t>
      </w:r>
      <w:r w:rsidR="001E19DF" w:rsidRPr="00737913">
        <w:rPr>
          <w:rFonts w:ascii="Times New Roman" w:hAnsi="Times New Roman" w:cs="Times New Roman"/>
          <w:bCs/>
          <w:sz w:val="24"/>
          <w:szCs w:val="24"/>
          <w:shd w:val="clear" w:color="auto" w:fill="FFFFFF" w:themeFill="background1"/>
        </w:rPr>
        <w:t>2019</w:t>
      </w:r>
      <w:r w:rsidR="001E19DF" w:rsidRPr="000E6A4E">
        <w:rPr>
          <w:rFonts w:ascii="Times New Roman" w:hAnsi="Times New Roman" w:cs="Times New Roman"/>
          <w:sz w:val="24"/>
          <w:szCs w:val="24"/>
          <w:shd w:val="clear" w:color="auto" w:fill="FFFFFF" w:themeFill="background1"/>
        </w:rPr>
        <w:t>)</w:t>
      </w:r>
      <w:r w:rsidRPr="000E6A4E">
        <w:rPr>
          <w:rFonts w:ascii="Times New Roman" w:hAnsi="Times New Roman" w:cs="Times New Roman"/>
          <w:sz w:val="24"/>
          <w:szCs w:val="24"/>
          <w:shd w:val="clear" w:color="auto" w:fill="FFFFFF" w:themeFill="background1"/>
        </w:rPr>
        <w:t>.</w:t>
      </w:r>
      <w:r w:rsidRPr="00F95350">
        <w:rPr>
          <w:rFonts w:ascii="Times New Roman" w:hAnsi="Times New Roman" w:cs="Times New Roman"/>
          <w:sz w:val="24"/>
          <w:szCs w:val="24"/>
        </w:rPr>
        <w:t xml:space="preserve"> Based on mutual civilizational and cultural heritage, India and Vietnam traditionally share close, solid, and friendly bilateral relations for a long time</w:t>
      </w:r>
      <w:r w:rsidR="00EB5A80" w:rsidRPr="00EB5A80">
        <w:t xml:space="preserve"> </w:t>
      </w:r>
      <w:r w:rsidR="000E6A4E">
        <w:t>(</w:t>
      </w:r>
      <w:hyperlink w:anchor="Mehta" w:history="1">
        <w:r w:rsidR="000E6A4E" w:rsidRPr="00737913">
          <w:rPr>
            <w:rStyle w:val="Hyperlink"/>
            <w:rFonts w:ascii="Times New Roman" w:hAnsi="Times New Roman" w:cs="Times New Roman"/>
            <w:bCs/>
            <w:sz w:val="24"/>
            <w:szCs w:val="24"/>
            <w:u w:val="none"/>
            <w:shd w:val="clear" w:color="auto" w:fill="FFFFFF" w:themeFill="background1"/>
          </w:rPr>
          <w:t xml:space="preserve">Mehta, </w:t>
        </w:r>
        <w:r w:rsidR="00EB5A80" w:rsidRPr="00737913">
          <w:rPr>
            <w:rStyle w:val="Hyperlink"/>
            <w:rFonts w:ascii="Times New Roman" w:hAnsi="Times New Roman" w:cs="Times New Roman"/>
            <w:bCs/>
            <w:sz w:val="24"/>
            <w:szCs w:val="24"/>
            <w:u w:val="none"/>
            <w:shd w:val="clear" w:color="auto" w:fill="FFFFFF" w:themeFill="background1"/>
          </w:rPr>
          <w:t>2005</w:t>
        </w:r>
      </w:hyperlink>
      <w:r w:rsidR="00EB5A80" w:rsidRPr="000E6A4E">
        <w:rPr>
          <w:rFonts w:ascii="Times New Roman" w:hAnsi="Times New Roman" w:cs="Times New Roman"/>
          <w:sz w:val="24"/>
          <w:szCs w:val="24"/>
          <w:shd w:val="clear" w:color="auto" w:fill="FFFFFF" w:themeFill="background1"/>
        </w:rPr>
        <w:t>).</w:t>
      </w:r>
      <w:r w:rsidRPr="00F95350">
        <w:rPr>
          <w:rFonts w:ascii="Times New Roman" w:hAnsi="Times New Roman" w:cs="Times New Roman"/>
          <w:sz w:val="24"/>
          <w:szCs w:val="24"/>
        </w:rPr>
        <w:t xml:space="preserve"> </w:t>
      </w:r>
      <w:r w:rsidR="000E6A4E">
        <w:rPr>
          <w:rFonts w:ascii="Times New Roman" w:hAnsi="Times New Roman" w:cs="Times New Roman"/>
          <w:sz w:val="24"/>
          <w:szCs w:val="24"/>
        </w:rPr>
        <w:t xml:space="preserve"> </w:t>
      </w:r>
      <w:r w:rsidRPr="00F95350">
        <w:rPr>
          <w:rFonts w:ascii="Times New Roman" w:hAnsi="Times New Roman" w:cs="Times New Roman"/>
          <w:sz w:val="24"/>
          <w:szCs w:val="24"/>
        </w:rPr>
        <w:t>Having a similar past has often been an excellent way to build trust. This is what has happened in Vietnam and India. Both countries had historical roots in the common struggle for liberation from colonial rule and the national struggle for independence</w:t>
      </w:r>
      <w:r w:rsidR="008869B1">
        <w:rPr>
          <w:rFonts w:ascii="Times New Roman" w:hAnsi="Times New Roman" w:cs="Times New Roman"/>
          <w:sz w:val="24"/>
          <w:szCs w:val="24"/>
        </w:rPr>
        <w:t xml:space="preserve"> (</w:t>
      </w:r>
      <w:hyperlink w:anchor="Chakraborti" w:history="1">
        <w:r w:rsidR="000E6A4E" w:rsidRPr="00737913">
          <w:rPr>
            <w:rStyle w:val="Hyperlink"/>
            <w:rFonts w:ascii="Times New Roman" w:hAnsi="Times New Roman" w:cs="Times New Roman"/>
            <w:bCs/>
            <w:sz w:val="24"/>
            <w:szCs w:val="24"/>
            <w:u w:val="none"/>
            <w:shd w:val="clear" w:color="auto" w:fill="FFFFFF" w:themeFill="background1"/>
          </w:rPr>
          <w:t xml:space="preserve">Chakraborti, </w:t>
        </w:r>
        <w:r w:rsidR="008869B1" w:rsidRPr="00737913">
          <w:rPr>
            <w:rStyle w:val="Hyperlink"/>
            <w:rFonts w:ascii="Times New Roman" w:hAnsi="Times New Roman" w:cs="Times New Roman"/>
            <w:bCs/>
            <w:sz w:val="24"/>
            <w:szCs w:val="24"/>
            <w:u w:val="none"/>
            <w:shd w:val="clear" w:color="auto" w:fill="FFFFFF" w:themeFill="background1"/>
          </w:rPr>
          <w:t>2002</w:t>
        </w:r>
      </w:hyperlink>
      <w:r w:rsidR="008869B1">
        <w:rPr>
          <w:rFonts w:ascii="Arial" w:hAnsi="Arial" w:cs="Arial"/>
          <w:color w:val="222222"/>
          <w:sz w:val="20"/>
          <w:szCs w:val="20"/>
          <w:shd w:val="clear" w:color="auto" w:fill="FFFFFF"/>
        </w:rPr>
        <w:t>)</w:t>
      </w:r>
      <w:r w:rsidRPr="00F95350">
        <w:rPr>
          <w:rFonts w:ascii="Times New Roman" w:hAnsi="Times New Roman" w:cs="Times New Roman"/>
          <w:sz w:val="24"/>
          <w:szCs w:val="24"/>
        </w:rPr>
        <w:t>. Leaders like MK Gandhi from India and Ho Chi Minh from Vietnam played a crucial role in the freedom movement. Hence, Mahatma Gandhi in India and Ho Chi Minh in Vietnam are honored as the country's "Father of Nation" for inspiring their countries' courageous resistance to colonial rule. India served as the Chair of the International Commission for Supervision and Control (ICSC), established following the Geneva Accords of 1954, to facilitate the peace process in Vietnam</w:t>
      </w:r>
      <w:r w:rsidR="007910FC" w:rsidRPr="007910FC">
        <w:rPr>
          <w:rFonts w:ascii="Arial" w:hAnsi="Arial" w:cs="Arial"/>
          <w:color w:val="222222"/>
          <w:sz w:val="20"/>
          <w:szCs w:val="20"/>
          <w:shd w:val="clear" w:color="auto" w:fill="FFFFFF"/>
        </w:rPr>
        <w:t xml:space="preserve"> </w:t>
      </w:r>
      <w:r w:rsidR="007910FC" w:rsidRPr="000E6A4E">
        <w:rPr>
          <w:rFonts w:ascii="Times New Roman" w:hAnsi="Times New Roman" w:cs="Times New Roman"/>
          <w:color w:val="222222"/>
          <w:sz w:val="24"/>
          <w:szCs w:val="24"/>
          <w:shd w:val="clear" w:color="auto" w:fill="FFFFFF"/>
        </w:rPr>
        <w:t>(</w:t>
      </w:r>
      <w:hyperlink w:anchor="Marwah" w:history="1">
        <w:r w:rsidR="000E6A4E" w:rsidRPr="00737913">
          <w:rPr>
            <w:rStyle w:val="Hyperlink"/>
            <w:rFonts w:ascii="Times New Roman" w:hAnsi="Times New Roman" w:cs="Times New Roman"/>
            <w:bCs/>
            <w:sz w:val="24"/>
            <w:szCs w:val="24"/>
            <w:u w:val="none"/>
            <w:shd w:val="clear" w:color="auto" w:fill="FFFFFF" w:themeFill="background1"/>
          </w:rPr>
          <w:t>Marwah et al.</w:t>
        </w:r>
        <w:r w:rsidR="007910FC" w:rsidRPr="00737913">
          <w:rPr>
            <w:rStyle w:val="Hyperlink"/>
            <w:rFonts w:ascii="Times New Roman" w:hAnsi="Times New Roman" w:cs="Times New Roman"/>
            <w:bCs/>
            <w:sz w:val="24"/>
            <w:szCs w:val="24"/>
            <w:u w:val="none"/>
            <w:shd w:val="clear" w:color="auto" w:fill="FFFFFF" w:themeFill="background1"/>
          </w:rPr>
          <w:t>, 2021</w:t>
        </w:r>
      </w:hyperlink>
      <w:r w:rsidR="007910FC" w:rsidRPr="000E6A4E">
        <w:rPr>
          <w:rFonts w:ascii="Times New Roman" w:hAnsi="Times New Roman" w:cs="Times New Roman"/>
          <w:color w:val="222222"/>
          <w:sz w:val="24"/>
          <w:szCs w:val="24"/>
          <w:shd w:val="clear" w:color="auto" w:fill="FFFFFF"/>
        </w:rPr>
        <w:t>)</w:t>
      </w:r>
      <w:r w:rsidRPr="00F95350">
        <w:rPr>
          <w:rFonts w:ascii="Times New Roman" w:hAnsi="Times New Roman" w:cs="Times New Roman"/>
          <w:sz w:val="24"/>
          <w:szCs w:val="24"/>
        </w:rPr>
        <w:t>. At first, India upheld Consulate-level relations with the former North and South Vietnams. Subsequently, India started complete diplomatic relations with the newly unified Vietnam on January 7th, 1972. The diplomatic ties between the two nations were upgraded to "Strategic Partnership" after the official visit of Vietnam's Prime Minister Nguyen Tan Dung to India in July 2007. India and Vietnam are also strategic partners within the ASEAN and Mekong Ganga frameworks. In 2016, they witnessed the elevation of bilateral relations between India and Vietnam to a "Comprehensive Strategic Partnership" during the visit of Prime Minister Modi to Vietnam</w:t>
      </w:r>
      <w:r w:rsidR="00D6385C">
        <w:rPr>
          <w:rFonts w:ascii="Times New Roman" w:hAnsi="Times New Roman" w:cs="Times New Roman"/>
          <w:sz w:val="24"/>
          <w:szCs w:val="24"/>
        </w:rPr>
        <w:t xml:space="preserve"> </w:t>
      </w:r>
      <w:r w:rsidR="00E25CB2">
        <w:rPr>
          <w:rFonts w:ascii="Times New Roman" w:hAnsi="Times New Roman" w:cs="Times New Roman"/>
          <w:sz w:val="24"/>
          <w:szCs w:val="24"/>
        </w:rPr>
        <w:t>(</w:t>
      </w:r>
      <w:hyperlink w:anchor="India2021" w:history="1">
        <w:r w:rsidR="00D6385C" w:rsidRPr="00737913">
          <w:rPr>
            <w:rStyle w:val="Hyperlink"/>
            <w:rFonts w:ascii="Times New Roman" w:hAnsi="Times New Roman" w:cs="Times New Roman"/>
            <w:sz w:val="24"/>
            <w:szCs w:val="24"/>
            <w:u w:val="none"/>
            <w:shd w:val="clear" w:color="auto" w:fill="FFFFFF" w:themeFill="background1"/>
          </w:rPr>
          <w:t>MEA, 2021</w:t>
        </w:r>
      </w:hyperlink>
      <w:r w:rsidR="00E25CB2">
        <w:rPr>
          <w:rFonts w:ascii="Times New Roman" w:hAnsi="Times New Roman" w:cs="Times New Roman"/>
          <w:sz w:val="24"/>
          <w:szCs w:val="24"/>
        </w:rPr>
        <w:t>)</w:t>
      </w:r>
      <w:r w:rsidRPr="00F95350">
        <w:rPr>
          <w:rFonts w:ascii="Times New Roman" w:hAnsi="Times New Roman" w:cs="Times New Roman"/>
          <w:sz w:val="24"/>
          <w:szCs w:val="24"/>
        </w:rPr>
        <w:t>. The first India-</w:t>
      </w:r>
      <w:r w:rsidRPr="00F95350">
        <w:rPr>
          <w:rFonts w:ascii="Times New Roman" w:hAnsi="Times New Roman" w:cs="Times New Roman"/>
          <w:sz w:val="24"/>
          <w:szCs w:val="24"/>
        </w:rPr>
        <w:lastRenderedPageBreak/>
        <w:t>Vietnam Virtual Summit took place in December 2020, and the two nations adopted a "Joint Vision for Peace, Prosperity, and People" at the summit</w:t>
      </w:r>
      <w:r w:rsidR="000F5C7F" w:rsidRPr="000E6A4E">
        <w:rPr>
          <w:rFonts w:ascii="Times New Roman" w:hAnsi="Times New Roman" w:cs="Times New Roman"/>
          <w:color w:val="222222"/>
          <w:sz w:val="24"/>
          <w:szCs w:val="24"/>
          <w:shd w:val="clear" w:color="auto" w:fill="FFFFFF" w:themeFill="background1"/>
        </w:rPr>
        <w:t xml:space="preserve"> (</w:t>
      </w:r>
      <w:hyperlink w:anchor="naidu" w:history="1">
        <w:r w:rsidR="000E6A4E" w:rsidRPr="00737913">
          <w:rPr>
            <w:rStyle w:val="Hyperlink"/>
            <w:rFonts w:ascii="Times New Roman" w:hAnsi="Times New Roman" w:cs="Times New Roman"/>
            <w:bCs/>
            <w:sz w:val="24"/>
            <w:szCs w:val="24"/>
            <w:u w:val="none"/>
            <w:shd w:val="clear" w:color="auto" w:fill="FFFFFF" w:themeFill="background1"/>
          </w:rPr>
          <w:t xml:space="preserve">Naidu, </w:t>
        </w:r>
        <w:r w:rsidR="000F5C7F" w:rsidRPr="00737913">
          <w:rPr>
            <w:rStyle w:val="Hyperlink"/>
            <w:rFonts w:ascii="Times New Roman" w:hAnsi="Times New Roman" w:cs="Times New Roman"/>
            <w:bCs/>
            <w:sz w:val="24"/>
            <w:szCs w:val="24"/>
            <w:u w:val="none"/>
            <w:shd w:val="clear" w:color="auto" w:fill="FFFFFF" w:themeFill="background1"/>
          </w:rPr>
          <w:t>2021</w:t>
        </w:r>
      </w:hyperlink>
      <w:r w:rsidR="000F5C7F" w:rsidRPr="000E6A4E">
        <w:rPr>
          <w:rFonts w:ascii="Times New Roman" w:hAnsi="Times New Roman" w:cs="Times New Roman"/>
          <w:color w:val="222222"/>
          <w:sz w:val="24"/>
          <w:szCs w:val="24"/>
          <w:shd w:val="clear" w:color="auto" w:fill="FFFFFF" w:themeFill="background1"/>
        </w:rPr>
        <w:t>).</w:t>
      </w:r>
      <w:r w:rsidR="000F5C7F" w:rsidRPr="000F5C7F">
        <w:rPr>
          <w:rFonts w:ascii="Times New Roman" w:hAnsi="Times New Roman" w:cs="Times New Roman"/>
          <w:color w:val="222222"/>
          <w:sz w:val="24"/>
          <w:szCs w:val="24"/>
          <w:shd w:val="clear" w:color="auto" w:fill="FFFFFF"/>
        </w:rPr>
        <w:t xml:space="preserve"> </w:t>
      </w:r>
      <w:r w:rsidRPr="00F95350">
        <w:rPr>
          <w:rFonts w:ascii="Times New Roman" w:hAnsi="Times New Roman" w:cs="Times New Roman"/>
          <w:sz w:val="24"/>
          <w:szCs w:val="24"/>
        </w:rPr>
        <w:t xml:space="preserve"> </w:t>
      </w:r>
    </w:p>
    <w:p w14:paraId="7965AC73" w14:textId="5D1BB82A" w:rsidR="00F14268" w:rsidRPr="00F95350" w:rsidRDefault="00F95350" w:rsidP="00AE6D7C">
      <w:pPr>
        <w:spacing w:line="276" w:lineRule="auto"/>
        <w:jc w:val="both"/>
        <w:rPr>
          <w:rFonts w:ascii="Times New Roman" w:hAnsi="Times New Roman" w:cs="Times New Roman"/>
          <w:sz w:val="24"/>
          <w:szCs w:val="24"/>
          <w:u w:val="single"/>
        </w:rPr>
      </w:pPr>
      <w:r w:rsidRPr="00F95350">
        <w:rPr>
          <w:rFonts w:ascii="Times New Roman" w:hAnsi="Times New Roman" w:cs="Times New Roman"/>
          <w:sz w:val="24"/>
          <w:szCs w:val="24"/>
        </w:rPr>
        <w:t xml:space="preserve">          </w:t>
      </w:r>
      <w:r w:rsidR="00F14268" w:rsidRPr="00F95350">
        <w:rPr>
          <w:rFonts w:ascii="Times New Roman" w:hAnsi="Times New Roman" w:cs="Times New Roman"/>
          <w:sz w:val="24"/>
          <w:szCs w:val="24"/>
        </w:rPr>
        <w:t>The looking east policy of India led to close economic ties between both the nations. India’s bilateral trade shows a 27</w:t>
      </w:r>
      <w:r w:rsidR="00ED469A">
        <w:rPr>
          <w:rFonts w:ascii="Times New Roman" w:hAnsi="Times New Roman" w:cs="Times New Roman"/>
          <w:sz w:val="24"/>
          <w:szCs w:val="24"/>
        </w:rPr>
        <w:t xml:space="preserve"> percent</w:t>
      </w:r>
      <w:r w:rsidR="00F14268" w:rsidRPr="00F95350">
        <w:rPr>
          <w:rFonts w:ascii="Times New Roman" w:hAnsi="Times New Roman" w:cs="Times New Roman"/>
          <w:sz w:val="24"/>
          <w:szCs w:val="24"/>
        </w:rPr>
        <w:t xml:space="preserve"> growth in Financial Year 2021-2022</w:t>
      </w:r>
      <w:r w:rsidR="00ED469A">
        <w:rPr>
          <w:rFonts w:ascii="Times New Roman" w:hAnsi="Times New Roman" w:cs="Times New Roman"/>
          <w:sz w:val="24"/>
          <w:szCs w:val="24"/>
        </w:rPr>
        <w:t xml:space="preserve"> </w:t>
      </w:r>
      <w:r w:rsidR="00F14268" w:rsidRPr="00F95350">
        <w:rPr>
          <w:rFonts w:ascii="Times New Roman" w:hAnsi="Times New Roman" w:cs="Times New Roman"/>
          <w:sz w:val="24"/>
          <w:szCs w:val="24"/>
        </w:rPr>
        <w:t>and reached around US $14.14 billion. In 2021-2022, India exported 3736 commodities to Vietnam that amounted to US$ 6.70 billion (an increase of 34%)</w:t>
      </w:r>
      <w:r w:rsidR="00ED469A">
        <w:rPr>
          <w:rFonts w:ascii="Times New Roman" w:hAnsi="Times New Roman" w:cs="Times New Roman"/>
          <w:sz w:val="24"/>
          <w:szCs w:val="24"/>
        </w:rPr>
        <w:t xml:space="preserve">. </w:t>
      </w:r>
      <w:r w:rsidR="00F14268" w:rsidRPr="00F95350">
        <w:rPr>
          <w:rFonts w:ascii="Times New Roman" w:hAnsi="Times New Roman" w:cs="Times New Roman"/>
          <w:sz w:val="24"/>
          <w:szCs w:val="24"/>
        </w:rPr>
        <w:t xml:space="preserve">India imported around 2080 commodities from Vietnam that amounted to US$ 7.44 billion (an increase of 21%). </w:t>
      </w:r>
      <w:r w:rsidR="00ED469A">
        <w:rPr>
          <w:rFonts w:ascii="Times New Roman" w:hAnsi="Times New Roman" w:cs="Times New Roman"/>
          <w:sz w:val="24"/>
          <w:szCs w:val="24"/>
        </w:rPr>
        <w:t xml:space="preserve">In this way India has a deficit in trade balance with </w:t>
      </w:r>
      <w:r w:rsidR="00F14268" w:rsidRPr="00F95350">
        <w:rPr>
          <w:rFonts w:ascii="Times New Roman" w:hAnsi="Times New Roman" w:cs="Times New Roman"/>
          <w:sz w:val="24"/>
          <w:szCs w:val="24"/>
        </w:rPr>
        <w:t>Vietnam</w:t>
      </w:r>
      <w:r w:rsidR="00ED469A">
        <w:rPr>
          <w:rFonts w:ascii="Times New Roman" w:hAnsi="Times New Roman" w:cs="Times New Roman"/>
          <w:sz w:val="24"/>
          <w:szCs w:val="24"/>
        </w:rPr>
        <w:t>.</w:t>
      </w:r>
      <w:r w:rsidR="00F14268" w:rsidRPr="00F95350">
        <w:rPr>
          <w:rFonts w:ascii="Times New Roman" w:hAnsi="Times New Roman" w:cs="Times New Roman"/>
          <w:sz w:val="24"/>
          <w:szCs w:val="24"/>
        </w:rPr>
        <w:t xml:space="preserve"> </w:t>
      </w:r>
      <w:r w:rsidR="00ED469A">
        <w:rPr>
          <w:rFonts w:ascii="Times New Roman" w:hAnsi="Times New Roman" w:cs="Times New Roman"/>
          <w:sz w:val="24"/>
          <w:szCs w:val="24"/>
        </w:rPr>
        <w:t xml:space="preserve">Also, </w:t>
      </w:r>
      <w:r w:rsidR="00F14268" w:rsidRPr="00F95350">
        <w:rPr>
          <w:rFonts w:ascii="Times New Roman" w:hAnsi="Times New Roman" w:cs="Times New Roman"/>
          <w:sz w:val="24"/>
          <w:szCs w:val="24"/>
        </w:rPr>
        <w:t>Vietnam placed on central position on Act East policy and Indo-Pacific Strategy. The major components of Vietnam’s Exported items to India include Mobile Phones and its Components, Computers, Electronic products and its components, Plastics, Rubbers, Pepper, coffee and Cashew. India’s Export to Vietnam comprises of iron and steel products, textile materials, fishery, corn, pharmaceutical, pharmaceutical raw materials, and auto spare parts (</w:t>
      </w:r>
      <w:hyperlink w:anchor="India" w:history="1">
        <w:r w:rsidR="00F14268" w:rsidRPr="00737913">
          <w:rPr>
            <w:rStyle w:val="Hyperlink"/>
            <w:rFonts w:ascii="Times New Roman" w:hAnsi="Times New Roman" w:cs="Times New Roman"/>
            <w:bCs/>
            <w:sz w:val="24"/>
            <w:szCs w:val="24"/>
            <w:u w:val="none"/>
            <w:shd w:val="clear" w:color="auto" w:fill="FFFFFF" w:themeFill="background1"/>
          </w:rPr>
          <w:t>IBEF</w:t>
        </w:r>
        <w:r w:rsidR="000E6A4E" w:rsidRPr="00737913">
          <w:rPr>
            <w:rStyle w:val="Hyperlink"/>
            <w:rFonts w:ascii="Times New Roman" w:hAnsi="Times New Roman" w:cs="Times New Roman"/>
            <w:bCs/>
            <w:sz w:val="24"/>
            <w:szCs w:val="24"/>
            <w:u w:val="none"/>
            <w:shd w:val="clear" w:color="auto" w:fill="FFFFFF" w:themeFill="background1"/>
          </w:rPr>
          <w:t>,</w:t>
        </w:r>
        <w:r w:rsidR="00F14268" w:rsidRPr="00737913">
          <w:rPr>
            <w:rStyle w:val="Hyperlink"/>
            <w:rFonts w:ascii="Times New Roman" w:hAnsi="Times New Roman" w:cs="Times New Roman"/>
            <w:bCs/>
            <w:sz w:val="24"/>
            <w:szCs w:val="24"/>
            <w:u w:val="none"/>
            <w:shd w:val="clear" w:color="auto" w:fill="FFFFFF" w:themeFill="background1"/>
          </w:rPr>
          <w:t xml:space="preserve"> 2023</w:t>
        </w:r>
      </w:hyperlink>
      <w:r w:rsidR="00F14268" w:rsidRPr="000E6A4E">
        <w:rPr>
          <w:rFonts w:ascii="Times New Roman" w:hAnsi="Times New Roman" w:cs="Times New Roman"/>
          <w:sz w:val="24"/>
          <w:szCs w:val="24"/>
          <w:shd w:val="clear" w:color="auto" w:fill="FFFFFF" w:themeFill="background1"/>
        </w:rPr>
        <w:t xml:space="preserve">). </w:t>
      </w:r>
    </w:p>
    <w:p w14:paraId="15DE22A8" w14:textId="7F2B7C4F" w:rsidR="005E4D68" w:rsidRDefault="00F95350" w:rsidP="00AE6D7C">
      <w:pPr>
        <w:spacing w:line="276" w:lineRule="auto"/>
        <w:jc w:val="both"/>
        <w:rPr>
          <w:rFonts w:ascii="Times New Roman" w:hAnsi="Times New Roman" w:cs="Times New Roman"/>
          <w:sz w:val="24"/>
          <w:szCs w:val="24"/>
        </w:rPr>
      </w:pPr>
      <w:r w:rsidRPr="00F95350">
        <w:rPr>
          <w:rFonts w:ascii="Times New Roman" w:hAnsi="Times New Roman" w:cs="Times New Roman"/>
          <w:sz w:val="24"/>
          <w:szCs w:val="24"/>
        </w:rPr>
        <w:t xml:space="preserve">           </w:t>
      </w:r>
      <w:r w:rsidR="00F14268" w:rsidRPr="00F95350">
        <w:rPr>
          <w:rFonts w:ascii="Times New Roman" w:hAnsi="Times New Roman" w:cs="Times New Roman"/>
          <w:sz w:val="24"/>
          <w:szCs w:val="24"/>
        </w:rPr>
        <w:t xml:space="preserve">Since in a small piece of work it is not possible to consider all the items traded between India and Vietnam, we will consider only majorly traded </w:t>
      </w:r>
      <w:r w:rsidR="00DE6F44">
        <w:rPr>
          <w:rFonts w:ascii="Times New Roman" w:hAnsi="Times New Roman" w:cs="Times New Roman"/>
          <w:sz w:val="24"/>
          <w:szCs w:val="24"/>
        </w:rPr>
        <w:t>manufactured goods</w:t>
      </w:r>
      <w:r w:rsidR="00F14268" w:rsidRPr="00F95350">
        <w:rPr>
          <w:rFonts w:ascii="Times New Roman" w:hAnsi="Times New Roman" w:cs="Times New Roman"/>
          <w:sz w:val="24"/>
          <w:szCs w:val="24"/>
        </w:rPr>
        <w:t xml:space="preserve">. In this paper we will try to find out those commodities in which India has comparative advantage over Vietnam and vice-versa, that accordingly both the countries may specialize themselves in a particular </w:t>
      </w:r>
      <w:r w:rsidR="00DE6F44">
        <w:rPr>
          <w:rFonts w:ascii="Times New Roman" w:hAnsi="Times New Roman" w:cs="Times New Roman"/>
          <w:sz w:val="24"/>
          <w:szCs w:val="24"/>
        </w:rPr>
        <w:t xml:space="preserve">line </w:t>
      </w:r>
      <w:r w:rsidR="00F14268" w:rsidRPr="00F95350">
        <w:rPr>
          <w:rFonts w:ascii="Times New Roman" w:hAnsi="Times New Roman" w:cs="Times New Roman"/>
          <w:sz w:val="24"/>
          <w:szCs w:val="24"/>
        </w:rPr>
        <w:t>of trade. To know the comparative advantage of a country, Revealed Comparative Advantage Index is prepared.</w:t>
      </w:r>
    </w:p>
    <w:p w14:paraId="2721A589" w14:textId="69D7C645" w:rsidR="00852355" w:rsidRPr="005E4D68" w:rsidRDefault="00852355" w:rsidP="005E4D68">
      <w:pPr>
        <w:spacing w:line="360" w:lineRule="auto"/>
        <w:jc w:val="both"/>
        <w:rPr>
          <w:rFonts w:ascii="Times New Roman" w:hAnsi="Times New Roman" w:cs="Times New Roman"/>
          <w:sz w:val="24"/>
          <w:szCs w:val="24"/>
        </w:rPr>
      </w:pPr>
      <w:r w:rsidRPr="00852355">
        <w:rPr>
          <w:rFonts w:ascii="Times New Roman" w:hAnsi="Times New Roman" w:cs="Times New Roman"/>
          <w:b/>
          <w:sz w:val="24"/>
          <w:szCs w:val="24"/>
        </w:rPr>
        <w:t>2.</w:t>
      </w:r>
      <w:r w:rsidR="003F0C97">
        <w:rPr>
          <w:rFonts w:ascii="Times New Roman" w:hAnsi="Times New Roman" w:cs="Times New Roman"/>
          <w:b/>
          <w:sz w:val="24"/>
          <w:szCs w:val="24"/>
        </w:rPr>
        <w:t xml:space="preserve"> </w:t>
      </w:r>
      <w:r w:rsidRPr="00852355">
        <w:rPr>
          <w:rFonts w:ascii="Times New Roman" w:hAnsi="Times New Roman" w:cs="Times New Roman"/>
          <w:b/>
          <w:sz w:val="24"/>
          <w:szCs w:val="24"/>
        </w:rPr>
        <w:t>Literature Review</w:t>
      </w:r>
    </w:p>
    <w:p w14:paraId="78AA9558" w14:textId="5A07C35D" w:rsidR="009F54D1" w:rsidRPr="00AE6D7C" w:rsidRDefault="007B751C" w:rsidP="00AE6D7C">
      <w:pPr>
        <w:spacing w:after="200" w:line="276" w:lineRule="auto"/>
        <w:jc w:val="both"/>
        <w:rPr>
          <w:rFonts w:ascii="Times New Roman" w:eastAsia="Calibri" w:hAnsi="Times New Roman" w:cs="Times New Roman"/>
          <w:sz w:val="24"/>
          <w:szCs w:val="24"/>
        </w:rPr>
      </w:pPr>
      <w:hyperlink w:anchor="Balassa1977" w:history="1">
        <w:r w:rsidR="00AE6D7C" w:rsidRPr="00737913">
          <w:rPr>
            <w:rStyle w:val="Hyperlink"/>
            <w:rFonts w:ascii="Times New Roman" w:eastAsia="Calibri" w:hAnsi="Times New Roman" w:cs="Times New Roman"/>
            <w:bCs/>
            <w:sz w:val="24"/>
            <w:szCs w:val="24"/>
            <w:u w:val="none"/>
          </w:rPr>
          <w:t>Balassa</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(1977) conducted a study analyzing comparative advantage patterns among industrialized countries from 1953 to 1971. The research highlighted a significant link between the scale and variety of exports. Furthermore, the findings suggested that export diversification tends to increase with the initial advancement of technology, but later decreases as technology reaches more advanced stages. In their study, </w:t>
      </w:r>
      <w:hyperlink w:anchor="richdardson" w:history="1">
        <w:r w:rsidR="00AE6D7C" w:rsidRPr="00737913">
          <w:rPr>
            <w:rStyle w:val="Hyperlink"/>
            <w:rFonts w:ascii="Times New Roman" w:eastAsia="Calibri" w:hAnsi="Times New Roman" w:cs="Times New Roman"/>
            <w:bCs/>
            <w:sz w:val="24"/>
            <w:szCs w:val="24"/>
            <w:u w:val="none"/>
          </w:rPr>
          <w:t>Richardson and Zhang</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(1999) used the RCA index to explore the concept of comparative advantage within the United States. The investigation covered various time periods, trading partners, and regions that were classified based on different types of commodities. The researchers found that the United States showed clear patterns of comparative advantage in different regions around the world. Further, these differences can be attributed to factors such as the close proximity of trading partners and the impact of per capita income, particularly in the manufacturing sector. The works of </w:t>
      </w:r>
      <w:hyperlink w:anchor="Jha" w:history="1">
        <w:r w:rsidR="00AE6D7C" w:rsidRPr="00737913">
          <w:rPr>
            <w:rStyle w:val="Hyperlink"/>
            <w:rFonts w:ascii="Times New Roman" w:eastAsia="Calibri" w:hAnsi="Times New Roman" w:cs="Times New Roman"/>
            <w:bCs/>
            <w:sz w:val="24"/>
            <w:szCs w:val="24"/>
            <w:u w:val="none"/>
          </w:rPr>
          <w:t>Jha et al</w:t>
        </w:r>
        <w:r w:rsidR="00AE6D7C" w:rsidRPr="00737913">
          <w:rPr>
            <w:rStyle w:val="Hyperlink"/>
            <w:rFonts w:ascii="Times New Roman" w:eastAsia="Calibri" w:hAnsi="Times New Roman" w:cs="Times New Roman"/>
            <w:b/>
            <w:sz w:val="24"/>
            <w:szCs w:val="24"/>
            <w:u w:val="none"/>
          </w:rPr>
          <w:t>.</w:t>
        </w:r>
      </w:hyperlink>
      <w:r w:rsidR="00AE6D7C" w:rsidRPr="00AE6D7C">
        <w:rPr>
          <w:rFonts w:ascii="Times New Roman" w:eastAsia="Calibri" w:hAnsi="Times New Roman" w:cs="Times New Roman"/>
          <w:b/>
          <w:color w:val="000000"/>
          <w:sz w:val="24"/>
          <w:szCs w:val="24"/>
        </w:rPr>
        <w:t xml:space="preserve"> </w:t>
      </w:r>
      <w:r w:rsidR="00AE6D7C" w:rsidRPr="00AE6D7C">
        <w:rPr>
          <w:rFonts w:ascii="Times New Roman" w:eastAsia="Calibri" w:hAnsi="Times New Roman" w:cs="Times New Roman"/>
          <w:color w:val="000000"/>
          <w:sz w:val="24"/>
          <w:szCs w:val="24"/>
        </w:rPr>
        <w:t xml:space="preserve">(2008), </w:t>
      </w:r>
      <w:hyperlink w:anchor="Mullen" w:history="1">
        <w:r w:rsidR="00AE6D7C" w:rsidRPr="00737913">
          <w:rPr>
            <w:rStyle w:val="Hyperlink"/>
            <w:rFonts w:ascii="Times New Roman" w:eastAsia="Calibri" w:hAnsi="Times New Roman" w:cs="Times New Roman"/>
            <w:bCs/>
            <w:sz w:val="24"/>
            <w:szCs w:val="24"/>
            <w:u w:val="none"/>
          </w:rPr>
          <w:t>Mullen and</w:t>
        </w:r>
        <w:r w:rsidR="00AE6D7C" w:rsidRPr="00737913">
          <w:rPr>
            <w:rStyle w:val="Hyperlink"/>
            <w:rFonts w:ascii="Times New Roman" w:eastAsia="Calibri" w:hAnsi="Times New Roman" w:cs="Times New Roman"/>
            <w:b/>
            <w:sz w:val="24"/>
            <w:szCs w:val="24"/>
            <w:u w:val="none"/>
          </w:rPr>
          <w:t xml:space="preserve"> </w:t>
        </w:r>
        <w:r w:rsidR="00AE6D7C" w:rsidRPr="00737913">
          <w:rPr>
            <w:rStyle w:val="Hyperlink"/>
            <w:rFonts w:ascii="Times New Roman" w:eastAsia="Calibri" w:hAnsi="Times New Roman" w:cs="Times New Roman"/>
            <w:bCs/>
            <w:sz w:val="24"/>
            <w:szCs w:val="24"/>
            <w:u w:val="none"/>
          </w:rPr>
          <w:t>Prasad</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(2014), </w:t>
      </w:r>
      <w:hyperlink w:anchor="Marwah" w:history="1">
        <w:r w:rsidR="00AE6D7C" w:rsidRPr="00737913">
          <w:rPr>
            <w:rStyle w:val="Hyperlink"/>
            <w:rFonts w:ascii="Times New Roman" w:eastAsia="Calibri" w:hAnsi="Times New Roman" w:cs="Times New Roman"/>
            <w:bCs/>
            <w:sz w:val="24"/>
            <w:szCs w:val="24"/>
            <w:u w:val="none"/>
          </w:rPr>
          <w:t>Marwah et al.</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(2021), and </w:t>
      </w:r>
      <w:hyperlink w:anchor="Bonagani" w:history="1">
        <w:r w:rsidR="00AE6D7C" w:rsidRPr="00737913">
          <w:rPr>
            <w:rStyle w:val="Hyperlink"/>
            <w:rFonts w:ascii="Times New Roman" w:eastAsia="Calibri" w:hAnsi="Times New Roman" w:cs="Times New Roman"/>
            <w:bCs/>
            <w:sz w:val="24"/>
            <w:szCs w:val="24"/>
            <w:u w:val="none"/>
          </w:rPr>
          <w:t>Bonagani</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(2022) have suggested that India's Act East Policy functions as a strategic ally in both bilateral and multilateral contexts. They advocate that enhancing interpersonal interactions via collaborative research, military collaboration, and skill development would increase India's regional influence. </w:t>
      </w:r>
      <w:hyperlink w:anchor="Batra" w:history="1">
        <w:r w:rsidR="00AE6D7C" w:rsidRPr="007957D5">
          <w:rPr>
            <w:rStyle w:val="Hyperlink"/>
            <w:rFonts w:ascii="Times New Roman" w:eastAsia="Calibri" w:hAnsi="Times New Roman" w:cs="Times New Roman"/>
            <w:bCs/>
            <w:sz w:val="24"/>
            <w:szCs w:val="24"/>
            <w:u w:val="none"/>
          </w:rPr>
          <w:t>Batra and Khan</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(2005) examined the bilateral trade relation between India and China through revealed comparative advantage from 2000 to 2003. Their findings suggest that both countries enjoy comparative advantage in manufacturing goods, particularly those classified by material. </w:t>
      </w:r>
      <w:hyperlink w:anchor="Chandran" w:history="1">
        <w:r w:rsidR="00AE6D7C" w:rsidRPr="007957D5">
          <w:rPr>
            <w:rStyle w:val="Hyperlink"/>
            <w:rFonts w:ascii="Times New Roman" w:eastAsia="Calibri" w:hAnsi="Times New Roman" w:cs="Times New Roman"/>
            <w:bCs/>
            <w:sz w:val="24"/>
            <w:szCs w:val="24"/>
            <w:u w:val="none"/>
          </w:rPr>
          <w:t>Chandran</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(2011) conducted a </w:t>
      </w:r>
      <w:r w:rsidR="00AE6D7C" w:rsidRPr="00AE6D7C">
        <w:rPr>
          <w:rFonts w:ascii="Times New Roman" w:eastAsia="Calibri" w:hAnsi="Times New Roman" w:cs="Times New Roman"/>
          <w:sz w:val="24"/>
          <w:szCs w:val="24"/>
        </w:rPr>
        <w:lastRenderedPageBreak/>
        <w:t xml:space="preserve">study on the trade dynamics between India and ASEAN, using through Trade Intensity Index (TII) and Revealed Comparative Index (RCA). The analysis revealed that there are industries and goods that may offer reciprocal benefits, hence facilitating increased collaboration between India and ASEAN. </w:t>
      </w:r>
      <w:hyperlink w:anchor="Bhattacharya" w:history="1">
        <w:r w:rsidR="00AE6D7C" w:rsidRPr="007957D5">
          <w:rPr>
            <w:rStyle w:val="Hyperlink"/>
            <w:rFonts w:ascii="Times New Roman" w:eastAsia="Calibri" w:hAnsi="Times New Roman" w:cs="Times New Roman"/>
            <w:bCs/>
            <w:sz w:val="24"/>
            <w:szCs w:val="24"/>
            <w:u w:val="none"/>
          </w:rPr>
          <w:t>Bhattacharyya and Mandal</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(2010) observed that the ASEAN-India Free Trade Agreement would lead to a rise in Indian imports without negatively affecting exports. Furthermore, the impact of an imposed tariff by India was observed to be greater on the exports of ASEAN member countries. Therefore, a reduction in tariffs would be advantageous for ASEAN.</w:t>
      </w:r>
      <w:r w:rsidR="00AE6D7C" w:rsidRPr="00AE6D7C">
        <w:rPr>
          <w:rFonts w:ascii="Calibri" w:eastAsia="Calibri" w:hAnsi="Calibri" w:cs="Times New Roman"/>
        </w:rPr>
        <w:t xml:space="preserve"> </w:t>
      </w:r>
      <w:r w:rsidR="00AE6D7C" w:rsidRPr="00AE6D7C">
        <w:rPr>
          <w:rFonts w:ascii="Times New Roman" w:eastAsia="Calibri" w:hAnsi="Times New Roman" w:cs="Times New Roman"/>
          <w:sz w:val="24"/>
          <w:szCs w:val="24"/>
        </w:rPr>
        <w:t xml:space="preserve">In a study conducted by </w:t>
      </w:r>
      <w:hyperlink w:anchor="nguyen" w:history="1">
        <w:r w:rsidR="00AE6D7C" w:rsidRPr="007957D5">
          <w:rPr>
            <w:rStyle w:val="Hyperlink"/>
            <w:rFonts w:ascii="Times New Roman" w:eastAsia="Calibri" w:hAnsi="Times New Roman" w:cs="Times New Roman"/>
            <w:bCs/>
            <w:sz w:val="24"/>
            <w:szCs w:val="24"/>
            <w:u w:val="none"/>
          </w:rPr>
          <w:t>Bac Xuan Nguyen</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 xml:space="preserve">(2010) found that there is a positive association between Vietnam's export value and its trade with foreign nations. Furthermore, in their studies, </w:t>
      </w:r>
      <w:hyperlink w:anchor="Egger" w:history="1">
        <w:r w:rsidR="00AE6D7C" w:rsidRPr="007957D5">
          <w:rPr>
            <w:rStyle w:val="Hyperlink"/>
            <w:rFonts w:ascii="Times New Roman" w:eastAsia="Calibri" w:hAnsi="Times New Roman" w:cs="Times New Roman"/>
            <w:bCs/>
            <w:sz w:val="24"/>
            <w:szCs w:val="24"/>
            <w:u w:val="none"/>
          </w:rPr>
          <w:t>Egger</w:t>
        </w:r>
      </w:hyperlink>
      <w:r w:rsidR="00AE6D7C" w:rsidRPr="007957D5">
        <w:rPr>
          <w:rFonts w:ascii="Times New Roman" w:eastAsia="Calibri" w:hAnsi="Times New Roman" w:cs="Times New Roman"/>
          <w:bCs/>
          <w:sz w:val="24"/>
          <w:szCs w:val="24"/>
        </w:rPr>
        <w:t xml:space="preserve"> </w:t>
      </w:r>
      <w:r w:rsidR="00AE6D7C" w:rsidRPr="00AE6D7C">
        <w:rPr>
          <w:rFonts w:ascii="Times New Roman" w:eastAsia="Calibri" w:hAnsi="Times New Roman" w:cs="Times New Roman"/>
          <w:sz w:val="24"/>
          <w:szCs w:val="24"/>
        </w:rPr>
        <w:t xml:space="preserve">(2002) and </w:t>
      </w:r>
      <w:hyperlink w:anchor="trung" w:history="1">
        <w:r w:rsidR="00AE6D7C" w:rsidRPr="007957D5">
          <w:rPr>
            <w:rStyle w:val="Hyperlink"/>
            <w:rFonts w:ascii="Times New Roman" w:eastAsia="Calibri" w:hAnsi="Times New Roman" w:cs="Times New Roman"/>
            <w:bCs/>
            <w:sz w:val="24"/>
            <w:szCs w:val="24"/>
            <w:u w:val="none"/>
          </w:rPr>
          <w:t>Trung et al.</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(2018) both reached the same conclusion that distance plays a vital role in determining the trade potential between India and Vietnam.</w:t>
      </w:r>
      <w:r w:rsidR="00AE6D7C" w:rsidRPr="00AE6D7C">
        <w:rPr>
          <w:rFonts w:ascii="Calibri" w:eastAsia="Calibri" w:hAnsi="Calibri" w:cs="Times New Roman"/>
        </w:rPr>
        <w:t xml:space="preserve"> </w:t>
      </w:r>
      <w:hyperlink w:anchor="Dam" w:history="1">
        <w:r w:rsidR="00AE6D7C" w:rsidRPr="007957D5">
          <w:rPr>
            <w:rStyle w:val="Hyperlink"/>
            <w:rFonts w:ascii="Times New Roman" w:eastAsia="Calibri" w:hAnsi="Times New Roman" w:cs="Times New Roman"/>
            <w:bCs/>
            <w:sz w:val="24"/>
            <w:szCs w:val="24"/>
            <w:u w:val="none"/>
          </w:rPr>
          <w:t>Dam Hai Van</w:t>
        </w:r>
      </w:hyperlink>
      <w:r w:rsidR="00AE6D7C" w:rsidRPr="00AE6D7C">
        <w:rPr>
          <w:rFonts w:ascii="Times New Roman" w:eastAsia="Calibri" w:hAnsi="Times New Roman" w:cs="Times New Roman"/>
          <w:b/>
          <w:sz w:val="24"/>
          <w:szCs w:val="24"/>
        </w:rPr>
        <w:t xml:space="preserve"> </w:t>
      </w:r>
      <w:r w:rsidR="00AE6D7C" w:rsidRPr="00AE6D7C">
        <w:rPr>
          <w:rFonts w:ascii="Times New Roman" w:eastAsia="Calibri" w:hAnsi="Times New Roman" w:cs="Times New Roman"/>
          <w:sz w:val="24"/>
          <w:szCs w:val="24"/>
        </w:rPr>
        <w:t>(2019) has proposed potential remedies to assist Vietnam's export initiatives. When attempting to access the Indian market, Vietnamese businesses have encountered obstacles due to the tightening of trade regulations.</w:t>
      </w:r>
      <w:r w:rsidR="00AE6D7C" w:rsidRPr="00AE6D7C">
        <w:rPr>
          <w:rFonts w:ascii="Calibri" w:eastAsia="Calibri" w:hAnsi="Calibri" w:cs="Times New Roman"/>
        </w:rPr>
        <w:t xml:space="preserve"> </w:t>
      </w:r>
      <w:hyperlink w:anchor="renjini" w:history="1">
        <w:r w:rsidR="00AE6D7C" w:rsidRPr="007957D5">
          <w:rPr>
            <w:rStyle w:val="Hyperlink"/>
            <w:rFonts w:ascii="Times New Roman" w:eastAsia="Calibri" w:hAnsi="Times New Roman" w:cs="Times New Roman"/>
            <w:bCs/>
            <w:sz w:val="24"/>
            <w:szCs w:val="24"/>
            <w:u w:val="none"/>
          </w:rPr>
          <w:t>Renjini et al</w:t>
        </w:r>
      </w:hyperlink>
      <w:r w:rsidR="00AE6D7C" w:rsidRPr="007957D5">
        <w:rPr>
          <w:rFonts w:ascii="Times New Roman" w:eastAsia="Calibri" w:hAnsi="Times New Roman" w:cs="Times New Roman"/>
          <w:bCs/>
          <w:sz w:val="24"/>
          <w:szCs w:val="24"/>
        </w:rPr>
        <w:t>.</w:t>
      </w:r>
      <w:r w:rsidR="00AE6D7C" w:rsidRPr="00AE6D7C">
        <w:rPr>
          <w:rFonts w:ascii="Times New Roman" w:eastAsia="Calibri" w:hAnsi="Times New Roman" w:cs="Times New Roman"/>
          <w:sz w:val="24"/>
          <w:szCs w:val="24"/>
        </w:rPr>
        <w:t xml:space="preserve"> (2017), </w:t>
      </w:r>
      <w:hyperlink w:anchor="sharma" w:history="1">
        <w:r w:rsidR="00AE6D7C" w:rsidRPr="007957D5">
          <w:rPr>
            <w:rStyle w:val="Hyperlink"/>
            <w:rFonts w:ascii="Times New Roman" w:eastAsia="Calibri" w:hAnsi="Times New Roman" w:cs="Times New Roman"/>
            <w:bCs/>
            <w:sz w:val="24"/>
            <w:szCs w:val="24"/>
            <w:u w:val="none"/>
          </w:rPr>
          <w:t>Sharma and Kathuria</w:t>
        </w:r>
      </w:hyperlink>
      <w:r w:rsidR="00AE6D7C" w:rsidRPr="00AE6D7C">
        <w:rPr>
          <w:rFonts w:ascii="Times New Roman" w:eastAsia="Calibri" w:hAnsi="Times New Roman" w:cs="Times New Roman"/>
          <w:sz w:val="24"/>
          <w:szCs w:val="24"/>
        </w:rPr>
        <w:t xml:space="preserve"> (2020)</w:t>
      </w:r>
      <w:r w:rsidR="00F90403">
        <w:rPr>
          <w:rFonts w:ascii="Times New Roman" w:eastAsia="Calibri" w:hAnsi="Times New Roman" w:cs="Times New Roman"/>
          <w:sz w:val="24"/>
          <w:szCs w:val="24"/>
        </w:rPr>
        <w:t xml:space="preserve"> </w:t>
      </w:r>
      <w:r w:rsidR="00AE6D7C" w:rsidRPr="00AE6D7C">
        <w:rPr>
          <w:rFonts w:ascii="Times New Roman" w:eastAsia="Calibri" w:hAnsi="Times New Roman" w:cs="Times New Roman"/>
          <w:sz w:val="24"/>
          <w:szCs w:val="24"/>
        </w:rPr>
        <w:t xml:space="preserve">and </w:t>
      </w:r>
      <w:hyperlink w:anchor="Gulnaz" w:history="1">
        <w:r w:rsidR="00AE6D7C" w:rsidRPr="007957D5">
          <w:rPr>
            <w:rStyle w:val="Hyperlink"/>
            <w:rFonts w:ascii="Times New Roman" w:eastAsia="Calibri" w:hAnsi="Times New Roman" w:cs="Times New Roman"/>
            <w:bCs/>
            <w:sz w:val="24"/>
            <w:szCs w:val="24"/>
            <w:u w:val="none"/>
          </w:rPr>
          <w:t>Gulnaz and Manglani</w:t>
        </w:r>
      </w:hyperlink>
      <w:r w:rsidR="00AE6D7C" w:rsidRPr="00AE6D7C">
        <w:rPr>
          <w:rFonts w:ascii="Times New Roman" w:eastAsia="Calibri" w:hAnsi="Times New Roman" w:cs="Times New Roman"/>
          <w:sz w:val="24"/>
          <w:szCs w:val="24"/>
        </w:rPr>
        <w:t xml:space="preserve"> (2022) conducted a comprehensive analysis of the trade dynamics between India and ASEAN using the gravity model. The researchers found that the economic partnership between these entities is expected to continue as a mutually beneficial effort. Therefore, it is expected that this will create opportunities for increased trade interactions.</w:t>
      </w:r>
    </w:p>
    <w:p w14:paraId="131FFC4A" w14:textId="4D87B881" w:rsidR="00E263A6" w:rsidRPr="000E6A4E" w:rsidRDefault="00852355" w:rsidP="00BB4A00">
      <w:pPr>
        <w:spacing w:line="276" w:lineRule="auto"/>
        <w:rPr>
          <w:rFonts w:ascii="Times New Roman" w:hAnsi="Times New Roman" w:cs="Times New Roman"/>
          <w:b/>
          <w:bCs/>
          <w:sz w:val="24"/>
          <w:szCs w:val="24"/>
        </w:rPr>
      </w:pPr>
      <w:r>
        <w:rPr>
          <w:rFonts w:ascii="Times New Roman" w:hAnsi="Times New Roman" w:cs="Times New Roman"/>
          <w:b/>
          <w:bCs/>
          <w:sz w:val="24"/>
          <w:szCs w:val="24"/>
        </w:rPr>
        <w:t>3.</w:t>
      </w:r>
      <w:r w:rsidR="003F0C97">
        <w:rPr>
          <w:rFonts w:ascii="Times New Roman" w:hAnsi="Times New Roman" w:cs="Times New Roman"/>
          <w:b/>
          <w:bCs/>
          <w:sz w:val="24"/>
          <w:szCs w:val="24"/>
        </w:rPr>
        <w:t xml:space="preserve"> </w:t>
      </w:r>
      <w:r w:rsidR="00E263A6" w:rsidRPr="000E6A4E">
        <w:rPr>
          <w:rFonts w:ascii="Times New Roman" w:hAnsi="Times New Roman" w:cs="Times New Roman"/>
          <w:b/>
          <w:bCs/>
          <w:sz w:val="24"/>
          <w:szCs w:val="24"/>
        </w:rPr>
        <w:t>Methodology</w:t>
      </w:r>
    </w:p>
    <w:p w14:paraId="6B443C99" w14:textId="649B3449" w:rsidR="00AC371E" w:rsidRDefault="00AC371E" w:rsidP="00AE6D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primary goal of this study is to investigate the bilateral trade dynamic relationship between </w:t>
      </w:r>
      <w:r w:rsidR="00EB3BB7">
        <w:rPr>
          <w:rFonts w:ascii="Times New Roman" w:hAnsi="Times New Roman" w:cs="Times New Roman"/>
          <w:sz w:val="24"/>
          <w:szCs w:val="24"/>
        </w:rPr>
        <w:t xml:space="preserve">India and Vietnam from 2007 to 2021. The information regarding the bilateral trade commodities have been taken from the </w:t>
      </w:r>
      <w:r w:rsidR="00D712A3">
        <w:rPr>
          <w:rFonts w:ascii="Times New Roman" w:hAnsi="Times New Roman" w:cs="Times New Roman"/>
          <w:sz w:val="24"/>
          <w:szCs w:val="24"/>
        </w:rPr>
        <w:t xml:space="preserve">database of </w:t>
      </w:r>
      <w:r w:rsidR="00EB3BB7">
        <w:rPr>
          <w:rFonts w:ascii="Times New Roman" w:hAnsi="Times New Roman" w:cs="Times New Roman"/>
          <w:sz w:val="24"/>
          <w:szCs w:val="24"/>
        </w:rPr>
        <w:t>UN</w:t>
      </w:r>
      <w:r w:rsidR="00D712A3">
        <w:rPr>
          <w:rFonts w:ascii="Times New Roman" w:hAnsi="Times New Roman" w:cs="Times New Roman"/>
          <w:sz w:val="24"/>
          <w:szCs w:val="24"/>
        </w:rPr>
        <w:t xml:space="preserve"> </w:t>
      </w:r>
      <w:r w:rsidR="00EB3BB7">
        <w:rPr>
          <w:rFonts w:ascii="Times New Roman" w:hAnsi="Times New Roman" w:cs="Times New Roman"/>
          <w:sz w:val="24"/>
          <w:szCs w:val="24"/>
        </w:rPr>
        <w:t>COMTRADE. After collecting the data, the two important ind</w:t>
      </w:r>
      <w:r w:rsidR="005E1350">
        <w:rPr>
          <w:rFonts w:ascii="Times New Roman" w:hAnsi="Times New Roman" w:cs="Times New Roman"/>
          <w:sz w:val="24"/>
          <w:szCs w:val="24"/>
        </w:rPr>
        <w:t>i</w:t>
      </w:r>
      <w:r w:rsidR="00EB3BB7">
        <w:rPr>
          <w:rFonts w:ascii="Times New Roman" w:hAnsi="Times New Roman" w:cs="Times New Roman"/>
          <w:sz w:val="24"/>
          <w:szCs w:val="24"/>
        </w:rPr>
        <w:t xml:space="preserve">ces have been used namely, Revealed Competitive Advantage </w:t>
      </w:r>
      <w:r w:rsidR="00EB3BB7" w:rsidRPr="00EB3BB7">
        <w:rPr>
          <w:rFonts w:ascii="Times New Roman" w:hAnsi="Times New Roman" w:cs="Times New Roman"/>
          <w:b/>
          <w:bCs/>
          <w:sz w:val="24"/>
          <w:szCs w:val="24"/>
        </w:rPr>
        <w:t>(</w:t>
      </w:r>
      <w:hyperlink w:anchor="Balassa" w:history="1">
        <w:r w:rsidR="00EB3BB7" w:rsidRPr="007957D5">
          <w:rPr>
            <w:rStyle w:val="Hyperlink"/>
            <w:rFonts w:ascii="Times New Roman" w:hAnsi="Times New Roman" w:cs="Times New Roman"/>
            <w:sz w:val="24"/>
            <w:szCs w:val="24"/>
            <w:u w:val="none"/>
          </w:rPr>
          <w:t>Balasa</w:t>
        </w:r>
      </w:hyperlink>
      <w:r w:rsidR="00EB3BB7" w:rsidRPr="007957D5">
        <w:rPr>
          <w:rFonts w:ascii="Times New Roman" w:hAnsi="Times New Roman" w:cs="Times New Roman"/>
          <w:sz w:val="24"/>
          <w:szCs w:val="24"/>
        </w:rPr>
        <w:t>, 1965</w:t>
      </w:r>
      <w:r w:rsidR="00EB3BB7" w:rsidRPr="00EB3BB7">
        <w:rPr>
          <w:rFonts w:ascii="Times New Roman" w:hAnsi="Times New Roman" w:cs="Times New Roman"/>
          <w:b/>
          <w:bCs/>
          <w:sz w:val="24"/>
          <w:szCs w:val="24"/>
        </w:rPr>
        <w:t>)</w:t>
      </w:r>
      <w:r w:rsidR="00EB3BB7">
        <w:rPr>
          <w:rFonts w:ascii="Times New Roman" w:hAnsi="Times New Roman" w:cs="Times New Roman"/>
          <w:sz w:val="24"/>
          <w:szCs w:val="24"/>
        </w:rPr>
        <w:t xml:space="preserve"> and Trade Complementarity index </w:t>
      </w:r>
      <w:r w:rsidR="00EB3BB7" w:rsidRPr="00EB3BB7">
        <w:rPr>
          <w:rFonts w:ascii="Times New Roman" w:hAnsi="Times New Roman" w:cs="Times New Roman"/>
          <w:b/>
          <w:bCs/>
          <w:sz w:val="24"/>
          <w:szCs w:val="24"/>
        </w:rPr>
        <w:t>(</w:t>
      </w:r>
      <w:hyperlink w:anchor="Michaely" w:history="1">
        <w:r w:rsidR="00EB3BB7" w:rsidRPr="007957D5">
          <w:rPr>
            <w:rStyle w:val="Hyperlink"/>
            <w:rFonts w:ascii="Times New Roman" w:hAnsi="Times New Roman" w:cs="Times New Roman"/>
            <w:sz w:val="24"/>
            <w:szCs w:val="24"/>
            <w:u w:val="none"/>
          </w:rPr>
          <w:t>Michaely</w:t>
        </w:r>
      </w:hyperlink>
      <w:r w:rsidR="00EB3BB7" w:rsidRPr="007957D5">
        <w:rPr>
          <w:rFonts w:ascii="Times New Roman" w:hAnsi="Times New Roman" w:cs="Times New Roman"/>
          <w:sz w:val="24"/>
          <w:szCs w:val="24"/>
        </w:rPr>
        <w:t>, 1996</w:t>
      </w:r>
      <w:r w:rsidR="00EB3BB7" w:rsidRPr="00EB3BB7">
        <w:rPr>
          <w:rFonts w:ascii="Times New Roman" w:hAnsi="Times New Roman" w:cs="Times New Roman"/>
          <w:b/>
          <w:bCs/>
          <w:sz w:val="24"/>
          <w:szCs w:val="24"/>
        </w:rPr>
        <w:t>)</w:t>
      </w:r>
      <w:r w:rsidR="00EB3BB7">
        <w:rPr>
          <w:rFonts w:ascii="Times New Roman" w:hAnsi="Times New Roman" w:cs="Times New Roman"/>
          <w:sz w:val="24"/>
          <w:szCs w:val="24"/>
        </w:rPr>
        <w:t xml:space="preserve"> for further analysis with the help of following expression</w:t>
      </w:r>
      <w:r w:rsidR="00D67CCD">
        <w:rPr>
          <w:rFonts w:ascii="Times New Roman" w:hAnsi="Times New Roman" w:cs="Times New Roman"/>
          <w:sz w:val="24"/>
          <w:szCs w:val="24"/>
        </w:rPr>
        <w:t>s</w:t>
      </w:r>
      <w:r w:rsidR="00EB3BB7">
        <w:rPr>
          <w:rFonts w:ascii="Times New Roman" w:hAnsi="Times New Roman" w:cs="Times New Roman"/>
          <w:sz w:val="24"/>
          <w:szCs w:val="24"/>
        </w:rPr>
        <w:t>:</w:t>
      </w:r>
    </w:p>
    <w:p w14:paraId="4ABB63F1" w14:textId="6DEBBB66" w:rsidR="00D67CCD" w:rsidRPr="009B07AE" w:rsidRDefault="009B07AE" w:rsidP="009B07AE">
      <w:pPr>
        <w:shd w:val="clear" w:color="auto" w:fill="E7E6E6" w:themeFill="background2"/>
        <w:jc w:val="center"/>
        <w:rPr>
          <w:rFonts w:eastAsiaTheme="minorEastAsia" w:cstheme="minorHAnsi"/>
          <w:sz w:val="24"/>
          <w:szCs w:val="24"/>
        </w:rPr>
      </w:pPr>
      <w:r>
        <w:rPr>
          <w:rFonts w:ascii="Times New Roman" w:eastAsiaTheme="minorEastAsia" w:hAnsi="Times New Roman" w:cs="Times New Roman"/>
          <w:sz w:val="24"/>
          <w:szCs w:val="24"/>
        </w:rPr>
        <w:t xml:space="preserve">                                                                   </w:t>
      </w:r>
      <m:oMath>
        <m:r>
          <m:rPr>
            <m:sty m:val="p"/>
          </m:rPr>
          <w:rPr>
            <w:rFonts w:ascii="Cambria Math" w:hAnsi="Cambria Math" w:cstheme="minorHAnsi"/>
            <w:sz w:val="24"/>
            <w:szCs w:val="24"/>
          </w:rPr>
          <m:t xml:space="preserve">RCA= </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Y</m:t>
                </m:r>
              </m:e>
              <m:sub>
                <m:r>
                  <m:rPr>
                    <m:sty m:val="p"/>
                  </m:rPr>
                  <w:rPr>
                    <w:rFonts w:ascii="Cambria Math" w:hAnsi="Cambria Math" w:cstheme="minorHAnsi"/>
                    <w:sz w:val="24"/>
                    <w:szCs w:val="24"/>
                  </w:rPr>
                  <m:t>ij</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Y</m:t>
                </m:r>
              </m:e>
              <m:sub>
                <m:r>
                  <m:rPr>
                    <m:sty m:val="p"/>
                  </m:rPr>
                  <w:rPr>
                    <w:rFonts w:ascii="Cambria Math" w:hAnsi="Cambria Math" w:cstheme="minorHAnsi"/>
                    <w:sz w:val="24"/>
                    <w:szCs w:val="24"/>
                  </w:rPr>
                  <m:t>it</m:t>
                </m:r>
              </m:sub>
            </m:sSub>
          </m:den>
        </m:f>
        <m:r>
          <m:rPr>
            <m:sty m:val="p"/>
          </m:rPr>
          <w:rPr>
            <w:rFonts w:ascii="Cambria Math" w:hAnsi="Cambria Math" w:cstheme="minorHAnsi"/>
            <w:sz w:val="24"/>
            <w:szCs w:val="24"/>
          </w:rPr>
          <m:t>*</m:t>
        </m:r>
        <m:f>
          <m:fPr>
            <m:ctrlPr>
              <w:rPr>
                <w:rFonts w:ascii="Cambria Math" w:hAnsi="Cambria Math" w:cstheme="minorHAnsi"/>
                <w:iCs/>
                <w:sz w:val="24"/>
                <w:szCs w:val="24"/>
              </w:rPr>
            </m:ctrlPr>
          </m:fPr>
          <m:num>
            <m:sSub>
              <m:sSubPr>
                <m:ctrlPr>
                  <w:rPr>
                    <w:rFonts w:ascii="Cambria Math" w:hAnsi="Cambria Math" w:cstheme="minorHAnsi"/>
                    <w:iCs/>
                    <w:sz w:val="24"/>
                    <w:szCs w:val="24"/>
                  </w:rPr>
                </m:ctrlPr>
              </m:sSubPr>
              <m:e>
                <m:r>
                  <m:rPr>
                    <m:sty m:val="p"/>
                  </m:rPr>
                  <w:rPr>
                    <w:rFonts w:ascii="Cambria Math" w:hAnsi="Cambria Math" w:cstheme="minorHAnsi"/>
                    <w:sz w:val="24"/>
                    <w:szCs w:val="24"/>
                  </w:rPr>
                  <m:t>Z</m:t>
                </m:r>
              </m:e>
              <m:sub>
                <m:r>
                  <m:rPr>
                    <m:sty m:val="p"/>
                  </m:rPr>
                  <w:rPr>
                    <w:rFonts w:ascii="Cambria Math" w:hAnsi="Cambria Math" w:cstheme="minorHAnsi"/>
                    <w:sz w:val="24"/>
                    <w:szCs w:val="24"/>
                  </w:rPr>
                  <m:t>t</m:t>
                </m:r>
              </m:sub>
            </m:sSub>
          </m:num>
          <m:den>
            <m:sSub>
              <m:sSubPr>
                <m:ctrlPr>
                  <w:rPr>
                    <w:rFonts w:ascii="Cambria Math" w:hAnsi="Cambria Math" w:cstheme="minorHAnsi"/>
                    <w:iCs/>
                    <w:sz w:val="24"/>
                    <w:szCs w:val="24"/>
                  </w:rPr>
                </m:ctrlPr>
              </m:sSubPr>
              <m:e>
                <m:r>
                  <m:rPr>
                    <m:sty m:val="p"/>
                  </m:rPr>
                  <w:rPr>
                    <w:rFonts w:ascii="Cambria Math" w:hAnsi="Cambria Math" w:cstheme="minorHAnsi"/>
                    <w:sz w:val="24"/>
                    <w:szCs w:val="24"/>
                  </w:rPr>
                  <m:t>Z</m:t>
                </m:r>
              </m:e>
              <m:sub>
                <m:r>
                  <m:rPr>
                    <m:sty m:val="p"/>
                  </m:rPr>
                  <w:rPr>
                    <w:rFonts w:ascii="Cambria Math" w:hAnsi="Cambria Math" w:cstheme="minorHAnsi"/>
                    <w:sz w:val="24"/>
                    <w:szCs w:val="24"/>
                  </w:rPr>
                  <m:t>j</m:t>
                </m:r>
              </m:sub>
            </m:sSub>
          </m:den>
        </m:f>
      </m:oMath>
      <w:r w:rsidR="00D67CCD" w:rsidRPr="009B07AE">
        <w:rPr>
          <w:rFonts w:eastAsiaTheme="minorEastAsia" w:cstheme="minorHAnsi"/>
          <w:sz w:val="24"/>
          <w:szCs w:val="24"/>
        </w:rPr>
        <w:t xml:space="preserve">                   </w:t>
      </w:r>
      <w:r w:rsidR="007B6C48" w:rsidRPr="009B07AE">
        <w:rPr>
          <w:rFonts w:eastAsiaTheme="minorEastAsia" w:cstheme="minorHAnsi"/>
          <w:sz w:val="24"/>
          <w:szCs w:val="24"/>
        </w:rPr>
        <w:t xml:space="preserve">                             </w:t>
      </w:r>
      <w:r w:rsidR="00BB4A00" w:rsidRPr="009B07AE">
        <w:rPr>
          <w:rFonts w:eastAsiaTheme="minorEastAsia" w:cstheme="minorHAnsi"/>
          <w:sz w:val="24"/>
          <w:szCs w:val="24"/>
        </w:rPr>
        <w:t xml:space="preserve">    </w:t>
      </w:r>
      <w:r>
        <w:rPr>
          <w:rFonts w:eastAsiaTheme="minorEastAsia" w:cstheme="minorHAnsi"/>
          <w:sz w:val="24"/>
          <w:szCs w:val="24"/>
        </w:rPr>
        <w:t xml:space="preserve"> </w:t>
      </w:r>
      <w:r w:rsidR="00BB4A00" w:rsidRPr="009B07AE">
        <w:rPr>
          <w:rFonts w:eastAsiaTheme="minorEastAsia" w:cstheme="minorHAnsi"/>
          <w:sz w:val="24"/>
          <w:szCs w:val="24"/>
        </w:rPr>
        <w:t xml:space="preserve"> </w:t>
      </w:r>
      <w:r w:rsidR="007B6C48" w:rsidRPr="009B07AE">
        <w:rPr>
          <w:rFonts w:eastAsiaTheme="minorEastAsia" w:cstheme="minorHAnsi"/>
          <w:sz w:val="24"/>
          <w:szCs w:val="24"/>
        </w:rPr>
        <w:t xml:space="preserve">            </w:t>
      </w:r>
      <w:r w:rsidR="00D67CCD" w:rsidRPr="009B07AE">
        <w:rPr>
          <w:rFonts w:eastAsiaTheme="minorEastAsia" w:cstheme="minorHAnsi"/>
          <w:sz w:val="24"/>
          <w:szCs w:val="24"/>
        </w:rPr>
        <w:t xml:space="preserve">   1</w:t>
      </w:r>
    </w:p>
    <w:p w14:paraId="21A21132" w14:textId="79F99735" w:rsidR="00D67CCD" w:rsidRPr="009B07AE" w:rsidRDefault="007B6C48" w:rsidP="00057EE3">
      <w:pPr>
        <w:shd w:val="clear" w:color="auto" w:fill="E7E6E6" w:themeFill="background2"/>
        <w:rPr>
          <w:rFonts w:cstheme="minorHAnsi"/>
          <w:sz w:val="24"/>
          <w:szCs w:val="24"/>
        </w:rPr>
      </w:pPr>
      <w:r w:rsidRPr="00BB4A00">
        <w:rPr>
          <w:rFonts w:eastAsiaTheme="minorEastAsia" w:cstheme="minorHAnsi"/>
          <w:iCs/>
          <w:sz w:val="28"/>
          <w:szCs w:val="28"/>
        </w:rPr>
        <w:t xml:space="preserve">                            </w:t>
      </w:r>
      <w:r w:rsidR="00BB4A00">
        <w:rPr>
          <w:rFonts w:eastAsiaTheme="minorEastAsia" w:cstheme="minorHAnsi"/>
          <w:iCs/>
          <w:sz w:val="28"/>
          <w:szCs w:val="28"/>
        </w:rPr>
        <w:t xml:space="preserve">       </w:t>
      </w:r>
      <w:r w:rsidRPr="00BB4A00">
        <w:rPr>
          <w:rFonts w:eastAsiaTheme="minorEastAsia" w:cstheme="minorHAnsi"/>
          <w:iCs/>
          <w:sz w:val="28"/>
          <w:szCs w:val="28"/>
        </w:rPr>
        <w:t xml:space="preserve"> </w:t>
      </w:r>
      <w:r w:rsidR="009B07AE">
        <w:rPr>
          <w:rFonts w:eastAsiaTheme="minorEastAsia" w:cstheme="minorHAnsi"/>
          <w:iCs/>
          <w:sz w:val="28"/>
          <w:szCs w:val="28"/>
        </w:rPr>
        <w:t xml:space="preserve">    </w:t>
      </w:r>
      <w:r w:rsidRPr="00BB4A00">
        <w:rPr>
          <w:rFonts w:eastAsiaTheme="minorEastAsia" w:cstheme="minorHAnsi"/>
          <w:iCs/>
          <w:sz w:val="28"/>
          <w:szCs w:val="28"/>
        </w:rPr>
        <w:t xml:space="preserve">  </w:t>
      </w:r>
      <w:r w:rsidR="009B07AE">
        <w:rPr>
          <w:rFonts w:eastAsiaTheme="minorEastAsia" w:cstheme="minorHAnsi"/>
          <w:iCs/>
          <w:sz w:val="28"/>
          <w:szCs w:val="28"/>
        </w:rPr>
        <w:t xml:space="preserve">    </w:t>
      </w:r>
      <w:r w:rsidRPr="00BB4A00">
        <w:rPr>
          <w:rFonts w:eastAsiaTheme="minorEastAsia" w:cstheme="minorHAnsi"/>
          <w:iCs/>
          <w:sz w:val="28"/>
          <w:szCs w:val="28"/>
        </w:rPr>
        <w:t xml:space="preserve">      </w:t>
      </w:r>
      <m:oMath>
        <m:r>
          <m:rPr>
            <m:sty m:val="p"/>
          </m:rPr>
          <w:rPr>
            <w:rFonts w:ascii="Cambria Math" w:hAnsi="Cambria Math" w:cstheme="minorHAnsi"/>
            <w:sz w:val="24"/>
            <w:szCs w:val="24"/>
          </w:rPr>
          <m:t>TCI=100[1-</m:t>
        </m:r>
        <m:f>
          <m:fPr>
            <m:ctrlPr>
              <w:rPr>
                <w:rFonts w:ascii="Cambria Math" w:hAnsi="Cambria Math" w:cstheme="minorHAnsi"/>
                <w:iCs/>
                <w:sz w:val="24"/>
                <w:szCs w:val="24"/>
              </w:rPr>
            </m:ctrlPr>
          </m:fPr>
          <m:num>
            <m:nary>
              <m:naryPr>
                <m:chr m:val="∑"/>
                <m:limLoc m:val="undOvr"/>
                <m:subHide m:val="1"/>
                <m:supHide m:val="1"/>
                <m:ctrlPr>
                  <w:rPr>
                    <w:rFonts w:ascii="Cambria Math" w:hAnsi="Cambria Math" w:cstheme="minorHAnsi"/>
                    <w:iCs/>
                    <w:sz w:val="24"/>
                    <w:szCs w:val="24"/>
                  </w:rPr>
                </m:ctrlPr>
              </m:naryPr>
              <m:sub/>
              <m:sup/>
              <m:e>
                <m:r>
                  <m:rPr>
                    <m:sty m:val="p"/>
                  </m:rPr>
                  <w:rPr>
                    <w:rFonts w:ascii="Cambria Math" w:hAnsi="Cambria Math" w:cstheme="minorHAnsi"/>
                    <w:sz w:val="24"/>
                    <w:szCs w:val="24"/>
                  </w:rPr>
                  <m:t>(</m:t>
                </m:r>
                <m:d>
                  <m:dPr>
                    <m:begChr m:val="|"/>
                    <m:endChr m:val="|"/>
                    <m:ctrlPr>
                      <w:rPr>
                        <w:rFonts w:ascii="Cambria Math" w:hAnsi="Cambria Math" w:cstheme="minorHAnsi"/>
                        <w:iCs/>
                        <w:sz w:val="24"/>
                        <w:szCs w:val="24"/>
                      </w:rPr>
                    </m:ctrlPr>
                  </m:dPr>
                  <m:e>
                    <m:sSub>
                      <m:sSubPr>
                        <m:ctrlPr>
                          <w:rPr>
                            <w:rFonts w:ascii="Cambria Math" w:hAnsi="Cambria Math" w:cstheme="minorHAnsi"/>
                            <w:iCs/>
                            <w:sz w:val="24"/>
                            <w:szCs w:val="24"/>
                          </w:rPr>
                        </m:ctrlPr>
                      </m:sSubPr>
                      <m:e>
                        <m:r>
                          <m:rPr>
                            <m:sty m:val="p"/>
                          </m:rPr>
                          <w:rPr>
                            <w:rFonts w:ascii="Cambria Math" w:hAnsi="Cambria Math" w:cstheme="minorHAnsi"/>
                            <w:sz w:val="24"/>
                            <w:szCs w:val="24"/>
                          </w:rPr>
                          <m:t>T</m:t>
                        </m:r>
                      </m:e>
                      <m:sub>
                        <m:r>
                          <m:rPr>
                            <m:sty m:val="p"/>
                          </m:rPr>
                          <w:rPr>
                            <w:rFonts w:ascii="Cambria Math" w:hAnsi="Cambria Math" w:cstheme="minorHAnsi"/>
                            <w:sz w:val="24"/>
                            <w:szCs w:val="24"/>
                          </w:rPr>
                          <m:t>ij-</m:t>
                        </m:r>
                      </m:sub>
                    </m:sSub>
                    <m:sSub>
                      <m:sSubPr>
                        <m:ctrlPr>
                          <w:rPr>
                            <w:rFonts w:ascii="Cambria Math" w:hAnsi="Cambria Math" w:cstheme="minorHAnsi"/>
                            <w:iCs/>
                            <w:sz w:val="24"/>
                            <w:szCs w:val="24"/>
                          </w:rPr>
                        </m:ctrlPr>
                      </m:sSubPr>
                      <m:e>
                        <m:r>
                          <m:rPr>
                            <m:sty m:val="p"/>
                          </m:rPr>
                          <w:rPr>
                            <w:rFonts w:ascii="Cambria Math" w:hAnsi="Cambria Math" w:cstheme="minorHAnsi"/>
                            <w:sz w:val="24"/>
                            <w:szCs w:val="24"/>
                          </w:rPr>
                          <m:t>V</m:t>
                        </m:r>
                      </m:e>
                      <m:sub>
                        <m:r>
                          <m:rPr>
                            <m:sty m:val="p"/>
                          </m:rPr>
                          <w:rPr>
                            <w:rFonts w:ascii="Cambria Math" w:hAnsi="Cambria Math" w:cstheme="minorHAnsi"/>
                            <w:sz w:val="24"/>
                            <w:szCs w:val="24"/>
                          </w:rPr>
                          <m:t>uj</m:t>
                        </m:r>
                      </m:sub>
                    </m:sSub>
                  </m:e>
                </m:d>
                <m:r>
                  <m:rPr>
                    <m:sty m:val="p"/>
                  </m:rPr>
                  <w:rPr>
                    <w:rFonts w:ascii="Cambria Math" w:hAnsi="Cambria Math" w:cstheme="minorHAnsi"/>
                    <w:sz w:val="24"/>
                    <w:szCs w:val="24"/>
                  </w:rPr>
                  <m:t>)</m:t>
                </m:r>
              </m:e>
            </m:nary>
          </m:num>
          <m:den>
            <m:r>
              <m:rPr>
                <m:sty m:val="p"/>
              </m:rPr>
              <w:rPr>
                <w:rFonts w:ascii="Cambria Math" w:hAnsi="Cambria Math" w:cstheme="minorHAnsi"/>
                <w:sz w:val="24"/>
                <w:szCs w:val="24"/>
              </w:rPr>
              <m:t>2</m:t>
            </m:r>
          </m:den>
        </m:f>
      </m:oMath>
      <w:proofErr w:type="gramStart"/>
      <w:r w:rsidRPr="009B07AE">
        <w:rPr>
          <w:rFonts w:eastAsiaTheme="minorEastAsia" w:cstheme="minorHAnsi"/>
          <w:iCs/>
          <w:sz w:val="24"/>
          <w:szCs w:val="24"/>
        </w:rPr>
        <w:t>]</w:t>
      </w:r>
      <w:r w:rsidRPr="009B07AE">
        <w:rPr>
          <w:rFonts w:eastAsiaTheme="minorEastAsia" w:cstheme="minorHAnsi"/>
          <w:sz w:val="24"/>
          <w:szCs w:val="24"/>
        </w:rPr>
        <w:t xml:space="preserve">   </w:t>
      </w:r>
      <w:proofErr w:type="gramEnd"/>
      <w:r w:rsidRPr="009B07AE">
        <w:rPr>
          <w:rFonts w:eastAsiaTheme="minorEastAsia" w:cstheme="minorHAnsi"/>
          <w:sz w:val="24"/>
          <w:szCs w:val="24"/>
        </w:rPr>
        <w:t xml:space="preserve">                             </w:t>
      </w:r>
      <w:r w:rsidR="009B07AE">
        <w:rPr>
          <w:rFonts w:eastAsiaTheme="minorEastAsia" w:cstheme="minorHAnsi"/>
          <w:sz w:val="24"/>
          <w:szCs w:val="24"/>
        </w:rPr>
        <w:t xml:space="preserve">             </w:t>
      </w:r>
      <w:r w:rsidRPr="009B07AE">
        <w:rPr>
          <w:rFonts w:eastAsiaTheme="minorEastAsia" w:cstheme="minorHAnsi"/>
          <w:sz w:val="24"/>
          <w:szCs w:val="24"/>
        </w:rPr>
        <w:t xml:space="preserve">         </w:t>
      </w:r>
      <w:r w:rsidR="00BB4A00" w:rsidRPr="009B07AE">
        <w:rPr>
          <w:rFonts w:eastAsiaTheme="minorEastAsia" w:cstheme="minorHAnsi"/>
          <w:sz w:val="24"/>
          <w:szCs w:val="24"/>
        </w:rPr>
        <w:t xml:space="preserve">  </w:t>
      </w:r>
      <w:r w:rsidRPr="009B07AE">
        <w:rPr>
          <w:rFonts w:eastAsiaTheme="minorEastAsia" w:cstheme="minorHAnsi"/>
          <w:sz w:val="24"/>
          <w:szCs w:val="24"/>
        </w:rPr>
        <w:t xml:space="preserve">     2</w:t>
      </w:r>
    </w:p>
    <w:p w14:paraId="52E4EB4A" w14:textId="14CC179E" w:rsidR="00583525" w:rsidRPr="003E6762" w:rsidRDefault="003E6762" w:rsidP="00AE6D7C">
      <w:pPr>
        <w:spacing w:line="276" w:lineRule="auto"/>
        <w:jc w:val="both"/>
        <w:rPr>
          <w:rFonts w:ascii="Times New Roman" w:hAnsi="Times New Roman" w:cs="Times New Roman"/>
          <w:sz w:val="20"/>
          <w:szCs w:val="20"/>
        </w:rPr>
      </w:pPr>
      <w:r w:rsidRPr="003E6762">
        <w:rPr>
          <w:rFonts w:ascii="Times New Roman" w:hAnsi="Times New Roman" w:cs="Times New Roman"/>
          <w:sz w:val="20"/>
          <w:szCs w:val="20"/>
        </w:rPr>
        <w:t>(</w:t>
      </w:r>
      <w:r w:rsidR="001D56E5" w:rsidRPr="003E6762">
        <w:rPr>
          <w:rFonts w:ascii="Times New Roman" w:hAnsi="Times New Roman" w:cs="Times New Roman"/>
          <w:sz w:val="20"/>
          <w:szCs w:val="20"/>
        </w:rPr>
        <w:t>Where,</w:t>
      </w:r>
      <w:r w:rsidR="001F69F1">
        <w:rPr>
          <w:rFonts w:ascii="Times New Roman" w:hAnsi="Times New Roman" w:cs="Times New Roman"/>
          <w:sz w:val="20"/>
          <w:szCs w:val="20"/>
        </w:rPr>
        <w:t xml:space="preserve"> RCA= Revealed Comparative advantage, TCI= Trade Complementarity Index, </w:t>
      </w:r>
      <w:proofErr w:type="spellStart"/>
      <w:r w:rsidR="005E3E7F" w:rsidRPr="003E6762">
        <w:rPr>
          <w:rFonts w:ascii="Times New Roman" w:hAnsi="Times New Roman" w:cs="Times New Roman"/>
          <w:sz w:val="20"/>
          <w:szCs w:val="20"/>
        </w:rPr>
        <w:t>Y</w:t>
      </w:r>
      <w:r w:rsidR="001D56E5" w:rsidRPr="003E6762">
        <w:rPr>
          <w:rFonts w:ascii="Times New Roman" w:hAnsi="Times New Roman" w:cs="Times New Roman"/>
          <w:sz w:val="20"/>
          <w:szCs w:val="20"/>
        </w:rPr>
        <w:t>ij</w:t>
      </w:r>
      <w:proofErr w:type="spellEnd"/>
      <w:r w:rsidR="001D56E5" w:rsidRPr="003E6762">
        <w:rPr>
          <w:rFonts w:ascii="Times New Roman" w:hAnsi="Times New Roman" w:cs="Times New Roman"/>
          <w:sz w:val="20"/>
          <w:szCs w:val="20"/>
        </w:rPr>
        <w:t xml:space="preserve"> = Country </w:t>
      </w:r>
      <w:proofErr w:type="spellStart"/>
      <w:r w:rsidR="001D56E5" w:rsidRPr="003E6762">
        <w:rPr>
          <w:rFonts w:ascii="Times New Roman" w:hAnsi="Times New Roman" w:cs="Times New Roman"/>
          <w:sz w:val="20"/>
          <w:szCs w:val="20"/>
        </w:rPr>
        <w:t>i</w:t>
      </w:r>
      <w:proofErr w:type="spellEnd"/>
      <w:r w:rsidR="001D56E5" w:rsidRPr="003E6762">
        <w:rPr>
          <w:rFonts w:ascii="Times New Roman" w:hAnsi="Times New Roman" w:cs="Times New Roman"/>
          <w:sz w:val="20"/>
          <w:szCs w:val="20"/>
        </w:rPr>
        <w:t xml:space="preserve"> (India/Vietnam) Export Volume of commodity j to world</w:t>
      </w:r>
      <w:r w:rsidRPr="003E6762">
        <w:rPr>
          <w:rFonts w:ascii="Times New Roman" w:hAnsi="Times New Roman" w:cs="Times New Roman"/>
          <w:sz w:val="20"/>
          <w:szCs w:val="20"/>
        </w:rPr>
        <w:t xml:space="preserve">, </w:t>
      </w:r>
      <w:proofErr w:type="spellStart"/>
      <w:r w:rsidR="005E3E7F" w:rsidRPr="003E6762">
        <w:rPr>
          <w:rFonts w:ascii="Times New Roman" w:hAnsi="Times New Roman" w:cs="Times New Roman"/>
          <w:sz w:val="20"/>
          <w:szCs w:val="20"/>
        </w:rPr>
        <w:t>Y</w:t>
      </w:r>
      <w:r w:rsidR="001D56E5" w:rsidRPr="003E6762">
        <w:rPr>
          <w:rFonts w:ascii="Times New Roman" w:hAnsi="Times New Roman" w:cs="Times New Roman"/>
          <w:sz w:val="20"/>
          <w:szCs w:val="20"/>
        </w:rPr>
        <w:t>it</w:t>
      </w:r>
      <w:proofErr w:type="spellEnd"/>
      <w:r w:rsidR="001D56E5" w:rsidRPr="003E6762">
        <w:rPr>
          <w:rFonts w:ascii="Times New Roman" w:hAnsi="Times New Roman" w:cs="Times New Roman"/>
          <w:sz w:val="20"/>
          <w:szCs w:val="20"/>
        </w:rPr>
        <w:t xml:space="preserve"> = Country </w:t>
      </w:r>
      <w:proofErr w:type="spellStart"/>
      <w:r w:rsidR="001D56E5" w:rsidRPr="003E6762">
        <w:rPr>
          <w:rFonts w:ascii="Times New Roman" w:hAnsi="Times New Roman" w:cs="Times New Roman"/>
          <w:sz w:val="20"/>
          <w:szCs w:val="20"/>
        </w:rPr>
        <w:t>i</w:t>
      </w:r>
      <w:proofErr w:type="spellEnd"/>
      <w:r w:rsidR="001D56E5" w:rsidRPr="003E6762">
        <w:rPr>
          <w:rFonts w:ascii="Times New Roman" w:hAnsi="Times New Roman" w:cs="Times New Roman"/>
          <w:sz w:val="20"/>
          <w:szCs w:val="20"/>
        </w:rPr>
        <w:t xml:space="preserve"> (India/Vietnam) Total Volume of Export to world</w:t>
      </w:r>
      <w:r w:rsidRPr="003E6762">
        <w:rPr>
          <w:rFonts w:ascii="Times New Roman" w:hAnsi="Times New Roman" w:cs="Times New Roman"/>
          <w:sz w:val="20"/>
          <w:szCs w:val="20"/>
        </w:rPr>
        <w:t xml:space="preserve">, </w:t>
      </w:r>
      <w:proofErr w:type="spellStart"/>
      <w:r w:rsidR="005E3E7F" w:rsidRPr="003E6762">
        <w:rPr>
          <w:rFonts w:ascii="Times New Roman" w:hAnsi="Times New Roman" w:cs="Times New Roman"/>
          <w:sz w:val="20"/>
          <w:szCs w:val="20"/>
        </w:rPr>
        <w:t>Z</w:t>
      </w:r>
      <w:r w:rsidR="001D56E5" w:rsidRPr="003E6762">
        <w:rPr>
          <w:rFonts w:ascii="Times New Roman" w:hAnsi="Times New Roman" w:cs="Times New Roman"/>
          <w:sz w:val="20"/>
          <w:szCs w:val="20"/>
        </w:rPr>
        <w:t>j</w:t>
      </w:r>
      <w:proofErr w:type="spellEnd"/>
      <w:r w:rsidR="001D56E5" w:rsidRPr="003E6762">
        <w:rPr>
          <w:rFonts w:ascii="Times New Roman" w:hAnsi="Times New Roman" w:cs="Times New Roman"/>
          <w:sz w:val="20"/>
          <w:szCs w:val="20"/>
        </w:rPr>
        <w:t xml:space="preserve"> = World Export Volume of commodity j</w:t>
      </w:r>
      <w:r w:rsidRPr="003E6762">
        <w:rPr>
          <w:rFonts w:ascii="Times New Roman" w:hAnsi="Times New Roman" w:cs="Times New Roman"/>
          <w:sz w:val="20"/>
          <w:szCs w:val="20"/>
        </w:rPr>
        <w:t xml:space="preserve">, </w:t>
      </w:r>
      <w:proofErr w:type="spellStart"/>
      <w:r w:rsidR="00531B9A" w:rsidRPr="003E6762">
        <w:rPr>
          <w:rFonts w:ascii="Times New Roman" w:hAnsi="Times New Roman" w:cs="Times New Roman"/>
          <w:sz w:val="20"/>
          <w:szCs w:val="20"/>
        </w:rPr>
        <w:t>Z</w:t>
      </w:r>
      <w:r w:rsidR="001D56E5" w:rsidRPr="003E6762">
        <w:rPr>
          <w:rFonts w:ascii="Times New Roman" w:hAnsi="Times New Roman" w:cs="Times New Roman"/>
          <w:sz w:val="20"/>
          <w:szCs w:val="20"/>
        </w:rPr>
        <w:t>t</w:t>
      </w:r>
      <w:proofErr w:type="spellEnd"/>
      <w:r w:rsidR="001D56E5" w:rsidRPr="003E6762">
        <w:rPr>
          <w:rFonts w:ascii="Times New Roman" w:hAnsi="Times New Roman" w:cs="Times New Roman"/>
          <w:sz w:val="20"/>
          <w:szCs w:val="20"/>
        </w:rPr>
        <w:t xml:space="preserve"> = Sum</w:t>
      </w:r>
      <w:r w:rsidR="005E1350">
        <w:rPr>
          <w:rFonts w:ascii="Times New Roman" w:hAnsi="Times New Roman" w:cs="Times New Roman"/>
          <w:sz w:val="20"/>
          <w:szCs w:val="20"/>
        </w:rPr>
        <w:t xml:space="preserve"> </w:t>
      </w:r>
      <w:r w:rsidR="001D56E5" w:rsidRPr="003E6762">
        <w:rPr>
          <w:rFonts w:ascii="Times New Roman" w:hAnsi="Times New Roman" w:cs="Times New Roman"/>
          <w:sz w:val="20"/>
          <w:szCs w:val="20"/>
        </w:rPr>
        <w:t>Total of Export in World-Wide</w:t>
      </w:r>
      <w:r w:rsidRPr="003E6762">
        <w:rPr>
          <w:rFonts w:ascii="Times New Roman" w:hAnsi="Times New Roman" w:cs="Times New Roman"/>
          <w:sz w:val="20"/>
          <w:szCs w:val="20"/>
        </w:rPr>
        <w:t xml:space="preserve">, </w:t>
      </w:r>
      <w:proofErr w:type="spellStart"/>
      <w:r w:rsidR="00531B9A" w:rsidRPr="003E6762">
        <w:rPr>
          <w:rFonts w:ascii="Times New Roman" w:hAnsi="Times New Roman" w:cs="Times New Roman"/>
          <w:sz w:val="20"/>
          <w:szCs w:val="20"/>
        </w:rPr>
        <w:t>T</w:t>
      </w:r>
      <w:r w:rsidR="001E18EF" w:rsidRPr="003E6762">
        <w:rPr>
          <w:rFonts w:ascii="Times New Roman" w:hAnsi="Times New Roman" w:cs="Times New Roman"/>
          <w:sz w:val="20"/>
          <w:szCs w:val="20"/>
        </w:rPr>
        <w:t>ij</w:t>
      </w:r>
      <w:proofErr w:type="spellEnd"/>
      <w:r w:rsidR="001E18EF" w:rsidRPr="003E6762">
        <w:rPr>
          <w:rFonts w:ascii="Times New Roman" w:hAnsi="Times New Roman" w:cs="Times New Roman"/>
          <w:sz w:val="20"/>
          <w:szCs w:val="20"/>
        </w:rPr>
        <w:t xml:space="preserve">= Share of commodity j in Country </w:t>
      </w:r>
      <w:proofErr w:type="spellStart"/>
      <w:r w:rsidR="001E18EF" w:rsidRPr="003E6762">
        <w:rPr>
          <w:rFonts w:ascii="Times New Roman" w:hAnsi="Times New Roman" w:cs="Times New Roman"/>
          <w:sz w:val="20"/>
          <w:szCs w:val="20"/>
        </w:rPr>
        <w:t>i</w:t>
      </w:r>
      <w:proofErr w:type="spellEnd"/>
      <w:r w:rsidR="001E18EF" w:rsidRPr="003E6762">
        <w:rPr>
          <w:rFonts w:ascii="Times New Roman" w:hAnsi="Times New Roman" w:cs="Times New Roman"/>
          <w:sz w:val="20"/>
          <w:szCs w:val="20"/>
        </w:rPr>
        <w:t xml:space="preserve"> (India/Vietnam) total import from the world</w:t>
      </w:r>
      <w:r w:rsidRPr="003E6762">
        <w:rPr>
          <w:rFonts w:ascii="Times New Roman" w:hAnsi="Times New Roman" w:cs="Times New Roman"/>
          <w:sz w:val="20"/>
          <w:szCs w:val="20"/>
        </w:rPr>
        <w:t xml:space="preserve">, </w:t>
      </w:r>
      <w:proofErr w:type="spellStart"/>
      <w:r w:rsidR="00531B9A" w:rsidRPr="003E6762">
        <w:rPr>
          <w:rFonts w:ascii="Times New Roman" w:hAnsi="Times New Roman" w:cs="Times New Roman"/>
          <w:sz w:val="20"/>
          <w:szCs w:val="20"/>
        </w:rPr>
        <w:t>V</w:t>
      </w:r>
      <w:r w:rsidR="001E18EF" w:rsidRPr="003E6762">
        <w:rPr>
          <w:rFonts w:ascii="Times New Roman" w:hAnsi="Times New Roman" w:cs="Times New Roman"/>
          <w:sz w:val="20"/>
          <w:szCs w:val="20"/>
        </w:rPr>
        <w:t>uj</w:t>
      </w:r>
      <w:proofErr w:type="spellEnd"/>
      <w:r w:rsidR="001E18EF" w:rsidRPr="003E6762">
        <w:rPr>
          <w:rFonts w:ascii="Times New Roman" w:hAnsi="Times New Roman" w:cs="Times New Roman"/>
          <w:sz w:val="20"/>
          <w:szCs w:val="20"/>
        </w:rPr>
        <w:t xml:space="preserve"> = Share of commodity j in Country u (Vietnam/India) total export to the world</w:t>
      </w:r>
      <w:r w:rsidRPr="003E6762">
        <w:rPr>
          <w:rFonts w:ascii="Times New Roman" w:hAnsi="Times New Roman" w:cs="Times New Roman"/>
          <w:sz w:val="20"/>
          <w:szCs w:val="20"/>
        </w:rPr>
        <w:t>)</w:t>
      </w:r>
      <w:r>
        <w:rPr>
          <w:rFonts w:ascii="Times New Roman" w:hAnsi="Times New Roman" w:cs="Times New Roman"/>
          <w:sz w:val="20"/>
          <w:szCs w:val="20"/>
        </w:rPr>
        <w:t>.</w:t>
      </w:r>
    </w:p>
    <w:p w14:paraId="7C5FEBFC" w14:textId="3323503F" w:rsidR="00583525" w:rsidRDefault="00583525" w:rsidP="00073708">
      <w:pPr>
        <w:rPr>
          <w:rFonts w:ascii="Times New Roman" w:hAnsi="Times New Roman" w:cs="Times New Roman"/>
          <w:b/>
          <w:bCs/>
          <w:sz w:val="24"/>
          <w:szCs w:val="24"/>
        </w:rPr>
      </w:pPr>
      <w:r>
        <w:rPr>
          <w:rFonts w:ascii="Times New Roman" w:hAnsi="Times New Roman" w:cs="Times New Roman"/>
          <w:b/>
          <w:bCs/>
          <w:sz w:val="24"/>
          <w:szCs w:val="24"/>
        </w:rPr>
        <w:t>4. Results and Discussion</w:t>
      </w:r>
    </w:p>
    <w:p w14:paraId="4E6BA522" w14:textId="2DD1879D" w:rsidR="00320A0E" w:rsidRPr="00F95350" w:rsidRDefault="00583525" w:rsidP="00F95350">
      <w:pPr>
        <w:rPr>
          <w:rFonts w:ascii="Times New Roman" w:hAnsi="Times New Roman" w:cs="Times New Roman"/>
          <w:b/>
          <w:bCs/>
          <w:sz w:val="24"/>
          <w:szCs w:val="24"/>
        </w:rPr>
      </w:pPr>
      <w:r>
        <w:rPr>
          <w:rFonts w:ascii="Times New Roman" w:hAnsi="Times New Roman" w:cs="Times New Roman"/>
          <w:b/>
          <w:bCs/>
          <w:sz w:val="24"/>
          <w:szCs w:val="24"/>
        </w:rPr>
        <w:t xml:space="preserve">4.1 </w:t>
      </w:r>
      <w:r w:rsidR="00E263A6" w:rsidRPr="00F95350">
        <w:rPr>
          <w:rFonts w:ascii="Times New Roman" w:hAnsi="Times New Roman" w:cs="Times New Roman"/>
          <w:b/>
          <w:bCs/>
          <w:sz w:val="24"/>
          <w:szCs w:val="24"/>
        </w:rPr>
        <w:t>Composition of India’s bilateral trade with Vietnam</w:t>
      </w:r>
    </w:p>
    <w:p w14:paraId="071BC262" w14:textId="7B921308" w:rsidR="00057EE3" w:rsidRDefault="00C211F9" w:rsidP="00AE6D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Among ASEAN, </w:t>
      </w:r>
      <w:r w:rsidR="002913EE" w:rsidRPr="00F95350">
        <w:rPr>
          <w:rFonts w:ascii="Times New Roman" w:hAnsi="Times New Roman" w:cs="Times New Roman"/>
          <w:sz w:val="24"/>
          <w:szCs w:val="24"/>
        </w:rPr>
        <w:t>Vietnam</w:t>
      </w:r>
      <w:r>
        <w:rPr>
          <w:rFonts w:ascii="Times New Roman" w:hAnsi="Times New Roman" w:cs="Times New Roman"/>
          <w:sz w:val="24"/>
          <w:szCs w:val="24"/>
        </w:rPr>
        <w:t xml:space="preserve"> is</w:t>
      </w:r>
      <w:r w:rsidR="002913EE" w:rsidRPr="00F95350">
        <w:rPr>
          <w:rFonts w:ascii="Times New Roman" w:hAnsi="Times New Roman" w:cs="Times New Roman"/>
          <w:sz w:val="24"/>
          <w:szCs w:val="24"/>
        </w:rPr>
        <w:t xml:space="preserve"> considered as one of the important trading </w:t>
      </w:r>
      <w:r w:rsidR="00440301" w:rsidRPr="00F95350">
        <w:rPr>
          <w:rFonts w:ascii="Times New Roman" w:hAnsi="Times New Roman" w:cs="Times New Roman"/>
          <w:sz w:val="24"/>
          <w:szCs w:val="24"/>
        </w:rPr>
        <w:t>partners</w:t>
      </w:r>
      <w:r w:rsidR="002913EE" w:rsidRPr="00F95350">
        <w:rPr>
          <w:rFonts w:ascii="Times New Roman" w:hAnsi="Times New Roman" w:cs="Times New Roman"/>
          <w:sz w:val="24"/>
          <w:szCs w:val="24"/>
        </w:rPr>
        <w:t xml:space="preserve"> </w:t>
      </w:r>
      <w:r>
        <w:rPr>
          <w:rFonts w:ascii="Times New Roman" w:hAnsi="Times New Roman" w:cs="Times New Roman"/>
          <w:sz w:val="24"/>
          <w:szCs w:val="24"/>
        </w:rPr>
        <w:t>of</w:t>
      </w:r>
      <w:r w:rsidR="002913EE" w:rsidRPr="00F95350">
        <w:rPr>
          <w:rFonts w:ascii="Times New Roman" w:hAnsi="Times New Roman" w:cs="Times New Roman"/>
          <w:sz w:val="24"/>
          <w:szCs w:val="24"/>
        </w:rPr>
        <w:t xml:space="preserve"> India</w:t>
      </w:r>
      <w:r>
        <w:rPr>
          <w:rFonts w:ascii="Times New Roman" w:hAnsi="Times New Roman" w:cs="Times New Roman"/>
          <w:sz w:val="24"/>
          <w:szCs w:val="24"/>
        </w:rPr>
        <w:t>.</w:t>
      </w:r>
      <w:r w:rsidR="002913EE" w:rsidRPr="00F95350">
        <w:rPr>
          <w:rFonts w:ascii="Times New Roman" w:hAnsi="Times New Roman" w:cs="Times New Roman"/>
          <w:sz w:val="24"/>
          <w:szCs w:val="24"/>
        </w:rPr>
        <w:t xml:space="preserve"> </w:t>
      </w:r>
      <w:r w:rsidR="00D03E25" w:rsidRPr="00F95350">
        <w:rPr>
          <w:rFonts w:ascii="Times New Roman" w:hAnsi="Times New Roman" w:cs="Times New Roman"/>
          <w:sz w:val="24"/>
          <w:szCs w:val="24"/>
        </w:rPr>
        <w:t>In</w:t>
      </w:r>
      <w:r w:rsidR="00D03E25">
        <w:rPr>
          <w:rFonts w:ascii="Times New Roman" w:hAnsi="Times New Roman" w:cs="Times New Roman"/>
          <w:sz w:val="24"/>
          <w:szCs w:val="24"/>
        </w:rPr>
        <w:t xml:space="preserve"> </w:t>
      </w:r>
      <w:r w:rsidR="002913EE" w:rsidRPr="00F95350">
        <w:rPr>
          <w:rFonts w:ascii="Times New Roman" w:hAnsi="Times New Roman" w:cs="Times New Roman"/>
          <w:sz w:val="24"/>
          <w:szCs w:val="24"/>
        </w:rPr>
        <w:t xml:space="preserve"> </w:t>
      </w:r>
      <w:r>
        <w:rPr>
          <w:rFonts w:ascii="Times New Roman" w:hAnsi="Times New Roman" w:cs="Times New Roman"/>
          <w:sz w:val="24"/>
          <w:szCs w:val="24"/>
        </w:rPr>
        <w:t xml:space="preserve"> </w:t>
      </w:r>
      <w:r w:rsidR="002913EE" w:rsidRPr="00F95350">
        <w:rPr>
          <w:rFonts w:ascii="Times New Roman" w:hAnsi="Times New Roman" w:cs="Times New Roman"/>
          <w:sz w:val="24"/>
          <w:szCs w:val="24"/>
        </w:rPr>
        <w:t>2020-21,</w:t>
      </w:r>
      <w:r w:rsidR="00502CFE">
        <w:rPr>
          <w:rFonts w:ascii="Times New Roman" w:hAnsi="Times New Roman" w:cs="Times New Roman"/>
          <w:sz w:val="24"/>
          <w:szCs w:val="24"/>
        </w:rPr>
        <w:t xml:space="preserve"> </w:t>
      </w:r>
      <w:r w:rsidR="002913EE" w:rsidRPr="00F95350">
        <w:rPr>
          <w:rFonts w:ascii="Times New Roman" w:hAnsi="Times New Roman" w:cs="Times New Roman"/>
          <w:sz w:val="24"/>
          <w:szCs w:val="24"/>
        </w:rPr>
        <w:t xml:space="preserve">Vietnam was the 15th largest trading partner globally and the 4th largest within </w:t>
      </w:r>
      <w:r w:rsidR="002913EE" w:rsidRPr="00F95350">
        <w:rPr>
          <w:rFonts w:ascii="Times New Roman" w:hAnsi="Times New Roman" w:cs="Times New Roman"/>
          <w:sz w:val="24"/>
          <w:szCs w:val="24"/>
        </w:rPr>
        <w:lastRenderedPageBreak/>
        <w:t xml:space="preserve">ASEAN, following Singapore, Indonesia and Malaysia. For Vietnam, on the other hand, India was the 10th largest trading partner globally </w:t>
      </w:r>
      <w:r>
        <w:rPr>
          <w:rFonts w:ascii="Times New Roman" w:hAnsi="Times New Roman" w:cs="Times New Roman"/>
          <w:sz w:val="24"/>
          <w:szCs w:val="24"/>
        </w:rPr>
        <w:t>d</w:t>
      </w:r>
      <w:r w:rsidR="002913EE" w:rsidRPr="00F95350">
        <w:rPr>
          <w:rFonts w:ascii="Times New Roman" w:hAnsi="Times New Roman" w:cs="Times New Roman"/>
          <w:sz w:val="24"/>
          <w:szCs w:val="24"/>
        </w:rPr>
        <w:t>uring 2020-202</w:t>
      </w:r>
      <w:r w:rsidR="00974CF5">
        <w:rPr>
          <w:rFonts w:ascii="Times New Roman" w:hAnsi="Times New Roman" w:cs="Times New Roman"/>
          <w:sz w:val="24"/>
          <w:szCs w:val="24"/>
        </w:rPr>
        <w:t>1(</w:t>
      </w:r>
      <w:hyperlink w:anchor="panda" w:history="1">
        <w:r w:rsidR="000A42B7" w:rsidRPr="007957D5">
          <w:rPr>
            <w:rStyle w:val="Hyperlink"/>
            <w:rFonts w:ascii="Times New Roman" w:hAnsi="Times New Roman" w:cs="Times New Roman"/>
            <w:sz w:val="24"/>
            <w:szCs w:val="24"/>
            <w:u w:val="none"/>
            <w:shd w:val="clear" w:color="auto" w:fill="FFFFFF" w:themeFill="background1"/>
          </w:rPr>
          <w:t>Panda</w:t>
        </w:r>
      </w:hyperlink>
      <w:r w:rsidR="000A42B7" w:rsidRPr="007957D5">
        <w:rPr>
          <w:rFonts w:ascii="Times New Roman" w:hAnsi="Times New Roman" w:cs="Times New Roman"/>
          <w:color w:val="222222"/>
          <w:sz w:val="24"/>
          <w:szCs w:val="24"/>
          <w:shd w:val="clear" w:color="auto" w:fill="FFFFFF" w:themeFill="background1"/>
        </w:rPr>
        <w:t xml:space="preserve">, </w:t>
      </w:r>
      <w:r w:rsidR="00AB2866" w:rsidRPr="007957D5">
        <w:rPr>
          <w:rFonts w:ascii="Times New Roman" w:hAnsi="Times New Roman" w:cs="Times New Roman"/>
          <w:color w:val="222222"/>
          <w:sz w:val="24"/>
          <w:szCs w:val="24"/>
          <w:shd w:val="clear" w:color="auto" w:fill="FFFFFF" w:themeFill="background1"/>
        </w:rPr>
        <w:t>2017</w:t>
      </w:r>
      <w:r w:rsidR="000A42B7">
        <w:rPr>
          <w:rFonts w:ascii="Times New Roman" w:hAnsi="Times New Roman" w:cs="Times New Roman"/>
          <w:color w:val="222222"/>
          <w:sz w:val="24"/>
          <w:szCs w:val="24"/>
          <w:shd w:val="clear" w:color="auto" w:fill="FFFFFF" w:themeFill="background1"/>
        </w:rPr>
        <w:t>).</w:t>
      </w:r>
      <w:r w:rsidR="00AB2866" w:rsidRPr="000A42B7">
        <w:rPr>
          <w:rFonts w:ascii="Times New Roman" w:hAnsi="Times New Roman" w:cs="Times New Roman"/>
          <w:sz w:val="24"/>
          <w:szCs w:val="24"/>
          <w:shd w:val="clear" w:color="auto" w:fill="FFFFFF" w:themeFill="background1"/>
        </w:rPr>
        <w:t xml:space="preserve"> </w:t>
      </w:r>
      <w:r w:rsidR="00502CFE">
        <w:rPr>
          <w:rFonts w:ascii="Times New Roman" w:hAnsi="Times New Roman" w:cs="Times New Roman"/>
          <w:sz w:val="24"/>
          <w:szCs w:val="24"/>
        </w:rPr>
        <w:t>The composition of India’s export to Vietnam is presented in Table 1 and figure 1 and 2.</w:t>
      </w:r>
    </w:p>
    <w:p w14:paraId="52AA79E0" w14:textId="01EBC6D0" w:rsidR="00997FB0" w:rsidRPr="00057EE3" w:rsidRDefault="00997FB0" w:rsidP="00057EE3">
      <w:pPr>
        <w:spacing w:line="360" w:lineRule="auto"/>
        <w:jc w:val="center"/>
        <w:rPr>
          <w:rFonts w:ascii="Times New Roman" w:hAnsi="Times New Roman" w:cs="Times New Roman"/>
          <w:sz w:val="24"/>
          <w:szCs w:val="24"/>
        </w:rPr>
      </w:pPr>
      <w:r w:rsidRPr="00A872A8">
        <w:rPr>
          <w:rFonts w:ascii="Times New Roman" w:hAnsi="Times New Roman" w:cs="Times New Roman"/>
          <w:b/>
          <w:bCs/>
          <w:sz w:val="24"/>
          <w:szCs w:val="24"/>
        </w:rPr>
        <w:t>Table</w:t>
      </w:r>
      <w:r w:rsidR="00057EE3" w:rsidRPr="00A872A8">
        <w:rPr>
          <w:rFonts w:ascii="Times New Roman" w:hAnsi="Times New Roman" w:cs="Times New Roman"/>
          <w:b/>
          <w:bCs/>
          <w:sz w:val="24"/>
          <w:szCs w:val="24"/>
        </w:rPr>
        <w:t xml:space="preserve"> 1</w:t>
      </w:r>
      <w:r w:rsidR="00E56E5E">
        <w:rPr>
          <w:rFonts w:ascii="Times New Roman" w:hAnsi="Times New Roman" w:cs="Times New Roman"/>
          <w:b/>
          <w:bCs/>
          <w:sz w:val="24"/>
          <w:szCs w:val="24"/>
        </w:rPr>
        <w:t>:</w:t>
      </w:r>
      <w:r w:rsidR="00057EE3">
        <w:rPr>
          <w:rFonts w:ascii="Times New Roman" w:hAnsi="Times New Roman" w:cs="Times New Roman"/>
          <w:sz w:val="24"/>
          <w:szCs w:val="24"/>
        </w:rPr>
        <w:t xml:space="preserve"> </w:t>
      </w:r>
      <w:r w:rsidRPr="00A872A8">
        <w:rPr>
          <w:rFonts w:ascii="Times New Roman" w:hAnsi="Times New Roman" w:cs="Times New Roman"/>
          <w:b/>
          <w:bCs/>
          <w:sz w:val="24"/>
          <w:szCs w:val="24"/>
        </w:rPr>
        <w:t>India’s Export to Vietnam</w:t>
      </w:r>
    </w:p>
    <w:tbl>
      <w:tblPr>
        <w:tblStyle w:val="TableGrid"/>
        <w:tblW w:w="0" w:type="auto"/>
        <w:tblInd w:w="108" w:type="dxa"/>
        <w:tblLook w:val="04A0" w:firstRow="1" w:lastRow="0" w:firstColumn="1" w:lastColumn="0" w:noHBand="0" w:noVBand="1"/>
      </w:tblPr>
      <w:tblGrid>
        <w:gridCol w:w="4707"/>
        <w:gridCol w:w="1276"/>
        <w:gridCol w:w="992"/>
        <w:gridCol w:w="1276"/>
        <w:gridCol w:w="991"/>
      </w:tblGrid>
      <w:tr w:rsidR="004172A9" w:rsidRPr="00DE6D12" w14:paraId="2003D149" w14:textId="77777777" w:rsidTr="00235D84">
        <w:trPr>
          <w:trHeight w:val="315"/>
        </w:trPr>
        <w:tc>
          <w:tcPr>
            <w:tcW w:w="4707" w:type="dxa"/>
            <w:shd w:val="clear" w:color="auto" w:fill="E7E6E6" w:themeFill="background2"/>
            <w:noWrap/>
            <w:hideMark/>
          </w:tcPr>
          <w:p w14:paraId="6322155B" w14:textId="6DC33ECC" w:rsidR="004172A9" w:rsidRPr="00DE6D12" w:rsidRDefault="004172A9" w:rsidP="00001B04">
            <w:pPr>
              <w:spacing w:line="240" w:lineRule="auto"/>
              <w:jc w:val="center"/>
              <w:rPr>
                <w:rFonts w:ascii="Times New Roman" w:hAnsi="Times New Roman" w:cs="Times New Roman"/>
                <w:sz w:val="24"/>
                <w:szCs w:val="24"/>
              </w:rPr>
            </w:pPr>
          </w:p>
        </w:tc>
        <w:tc>
          <w:tcPr>
            <w:tcW w:w="2268" w:type="dxa"/>
            <w:gridSpan w:val="2"/>
            <w:shd w:val="clear" w:color="auto" w:fill="E7E6E6" w:themeFill="background2"/>
            <w:noWrap/>
            <w:hideMark/>
          </w:tcPr>
          <w:p w14:paraId="1108DDB9" w14:textId="77777777" w:rsidR="004172A9" w:rsidRPr="00D6385C" w:rsidRDefault="004172A9" w:rsidP="00001B04">
            <w:pPr>
              <w:spacing w:line="240" w:lineRule="auto"/>
              <w:jc w:val="center"/>
              <w:rPr>
                <w:rFonts w:ascii="Times New Roman" w:hAnsi="Times New Roman" w:cs="Times New Roman"/>
                <w:b/>
                <w:bCs/>
                <w:sz w:val="24"/>
                <w:szCs w:val="24"/>
              </w:rPr>
            </w:pPr>
            <w:r w:rsidRPr="00D6385C">
              <w:rPr>
                <w:rFonts w:ascii="Times New Roman" w:hAnsi="Times New Roman" w:cs="Times New Roman"/>
                <w:b/>
                <w:bCs/>
                <w:sz w:val="24"/>
                <w:szCs w:val="24"/>
              </w:rPr>
              <w:t>2007</w:t>
            </w:r>
          </w:p>
        </w:tc>
        <w:tc>
          <w:tcPr>
            <w:tcW w:w="2267" w:type="dxa"/>
            <w:gridSpan w:val="2"/>
            <w:shd w:val="clear" w:color="auto" w:fill="E7E6E6" w:themeFill="background2"/>
            <w:noWrap/>
            <w:hideMark/>
          </w:tcPr>
          <w:p w14:paraId="4924B36A" w14:textId="77777777" w:rsidR="004172A9" w:rsidRPr="00D6385C" w:rsidRDefault="004172A9" w:rsidP="00001B04">
            <w:pPr>
              <w:spacing w:line="240" w:lineRule="auto"/>
              <w:jc w:val="center"/>
              <w:rPr>
                <w:rFonts w:ascii="Times New Roman" w:hAnsi="Times New Roman" w:cs="Times New Roman"/>
                <w:b/>
                <w:bCs/>
                <w:sz w:val="24"/>
                <w:szCs w:val="24"/>
              </w:rPr>
            </w:pPr>
            <w:r w:rsidRPr="00D6385C">
              <w:rPr>
                <w:rFonts w:ascii="Times New Roman" w:hAnsi="Times New Roman" w:cs="Times New Roman"/>
                <w:b/>
                <w:bCs/>
                <w:sz w:val="24"/>
                <w:szCs w:val="24"/>
              </w:rPr>
              <w:t>2021</w:t>
            </w:r>
          </w:p>
        </w:tc>
      </w:tr>
      <w:tr w:rsidR="00997FB0" w:rsidRPr="00DE6D12" w14:paraId="313CE88A" w14:textId="77777777" w:rsidTr="00057EE3">
        <w:trPr>
          <w:trHeight w:val="315"/>
        </w:trPr>
        <w:tc>
          <w:tcPr>
            <w:tcW w:w="4707" w:type="dxa"/>
            <w:noWrap/>
            <w:hideMark/>
          </w:tcPr>
          <w:p w14:paraId="4D80A6F3" w14:textId="77777777" w:rsidR="00DE6D12" w:rsidRPr="00D6385C" w:rsidRDefault="00DE6D12" w:rsidP="00001B04">
            <w:pPr>
              <w:spacing w:line="240" w:lineRule="auto"/>
              <w:rPr>
                <w:rFonts w:ascii="Times New Roman" w:hAnsi="Times New Roman" w:cs="Times New Roman"/>
                <w:b/>
                <w:bCs/>
                <w:sz w:val="20"/>
                <w:szCs w:val="20"/>
              </w:rPr>
            </w:pPr>
            <w:r w:rsidRPr="00D6385C">
              <w:rPr>
                <w:rFonts w:ascii="Times New Roman" w:hAnsi="Times New Roman" w:cs="Times New Roman"/>
                <w:b/>
                <w:bCs/>
                <w:sz w:val="20"/>
                <w:szCs w:val="20"/>
              </w:rPr>
              <w:t>Commodities</w:t>
            </w:r>
          </w:p>
        </w:tc>
        <w:tc>
          <w:tcPr>
            <w:tcW w:w="1276" w:type="dxa"/>
            <w:noWrap/>
            <w:hideMark/>
          </w:tcPr>
          <w:p w14:paraId="5B91926A" w14:textId="77777777" w:rsidR="00DE6D12" w:rsidRPr="00D6385C" w:rsidRDefault="00DE6D12" w:rsidP="00001B04">
            <w:pPr>
              <w:spacing w:line="240" w:lineRule="auto"/>
              <w:jc w:val="center"/>
              <w:rPr>
                <w:rFonts w:ascii="Times New Roman" w:hAnsi="Times New Roman" w:cs="Times New Roman"/>
                <w:b/>
                <w:bCs/>
                <w:sz w:val="20"/>
                <w:szCs w:val="20"/>
              </w:rPr>
            </w:pPr>
            <w:r w:rsidRPr="00D6385C">
              <w:rPr>
                <w:rFonts w:ascii="Times New Roman" w:hAnsi="Times New Roman" w:cs="Times New Roman"/>
                <w:b/>
                <w:bCs/>
                <w:sz w:val="20"/>
                <w:szCs w:val="20"/>
              </w:rPr>
              <w:t>Value US $Million</w:t>
            </w:r>
          </w:p>
        </w:tc>
        <w:tc>
          <w:tcPr>
            <w:tcW w:w="992" w:type="dxa"/>
            <w:noWrap/>
            <w:hideMark/>
          </w:tcPr>
          <w:p w14:paraId="7AAADA0D" w14:textId="77777777" w:rsidR="00DE6D12" w:rsidRPr="00D6385C" w:rsidRDefault="00DE6D12" w:rsidP="00001B04">
            <w:pPr>
              <w:spacing w:line="240" w:lineRule="auto"/>
              <w:jc w:val="center"/>
              <w:rPr>
                <w:rFonts w:ascii="Times New Roman" w:hAnsi="Times New Roman" w:cs="Times New Roman"/>
                <w:b/>
                <w:bCs/>
                <w:sz w:val="20"/>
                <w:szCs w:val="20"/>
              </w:rPr>
            </w:pPr>
            <w:r w:rsidRPr="00D6385C">
              <w:rPr>
                <w:rFonts w:ascii="Times New Roman" w:hAnsi="Times New Roman" w:cs="Times New Roman"/>
                <w:b/>
                <w:bCs/>
                <w:sz w:val="20"/>
                <w:szCs w:val="20"/>
              </w:rPr>
              <w:t>Share in (%)</w:t>
            </w:r>
          </w:p>
        </w:tc>
        <w:tc>
          <w:tcPr>
            <w:tcW w:w="1276" w:type="dxa"/>
            <w:noWrap/>
            <w:hideMark/>
          </w:tcPr>
          <w:p w14:paraId="077C13FF" w14:textId="286ACC34" w:rsidR="00DE6D12" w:rsidRPr="00D6385C" w:rsidRDefault="00997FB0" w:rsidP="00001B04">
            <w:pPr>
              <w:spacing w:line="240" w:lineRule="auto"/>
              <w:jc w:val="center"/>
              <w:rPr>
                <w:rFonts w:ascii="Times New Roman" w:hAnsi="Times New Roman" w:cs="Times New Roman"/>
                <w:b/>
                <w:bCs/>
                <w:sz w:val="20"/>
                <w:szCs w:val="20"/>
              </w:rPr>
            </w:pPr>
            <w:r w:rsidRPr="00D6385C">
              <w:rPr>
                <w:rFonts w:ascii="Times New Roman" w:hAnsi="Times New Roman" w:cs="Times New Roman"/>
                <w:b/>
                <w:bCs/>
                <w:sz w:val="20"/>
                <w:szCs w:val="20"/>
              </w:rPr>
              <w:t>Value US $ Million</w:t>
            </w:r>
          </w:p>
        </w:tc>
        <w:tc>
          <w:tcPr>
            <w:tcW w:w="991" w:type="dxa"/>
            <w:noWrap/>
            <w:hideMark/>
          </w:tcPr>
          <w:p w14:paraId="3E17C713" w14:textId="77777777" w:rsidR="00DE6D12" w:rsidRPr="00D6385C" w:rsidRDefault="00DE6D12" w:rsidP="00001B04">
            <w:pPr>
              <w:spacing w:line="240" w:lineRule="auto"/>
              <w:jc w:val="center"/>
              <w:rPr>
                <w:rFonts w:ascii="Times New Roman" w:hAnsi="Times New Roman" w:cs="Times New Roman"/>
                <w:b/>
                <w:bCs/>
                <w:sz w:val="20"/>
                <w:szCs w:val="20"/>
              </w:rPr>
            </w:pPr>
            <w:r w:rsidRPr="00D6385C">
              <w:rPr>
                <w:rFonts w:ascii="Times New Roman" w:hAnsi="Times New Roman" w:cs="Times New Roman"/>
                <w:b/>
                <w:bCs/>
                <w:sz w:val="20"/>
                <w:szCs w:val="20"/>
              </w:rPr>
              <w:t>Share in (%)</w:t>
            </w:r>
          </w:p>
        </w:tc>
      </w:tr>
      <w:tr w:rsidR="00464B2C" w:rsidRPr="00DE6D12" w14:paraId="34B7C42A" w14:textId="77777777" w:rsidTr="00057EE3">
        <w:trPr>
          <w:trHeight w:val="315"/>
        </w:trPr>
        <w:tc>
          <w:tcPr>
            <w:tcW w:w="4707" w:type="dxa"/>
            <w:noWrap/>
            <w:hideMark/>
          </w:tcPr>
          <w:p w14:paraId="08B1B84C" w14:textId="2C56F4C0"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Minerals.</w:t>
            </w:r>
          </w:p>
        </w:tc>
        <w:tc>
          <w:tcPr>
            <w:tcW w:w="1276" w:type="dxa"/>
            <w:noWrap/>
            <w:hideMark/>
          </w:tcPr>
          <w:p w14:paraId="24F7FDF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4.578</w:t>
            </w:r>
          </w:p>
        </w:tc>
        <w:tc>
          <w:tcPr>
            <w:tcW w:w="992" w:type="dxa"/>
            <w:noWrap/>
            <w:hideMark/>
          </w:tcPr>
          <w:p w14:paraId="58D7F6E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0.78</w:t>
            </w:r>
          </w:p>
        </w:tc>
        <w:tc>
          <w:tcPr>
            <w:tcW w:w="1276" w:type="dxa"/>
            <w:noWrap/>
            <w:hideMark/>
          </w:tcPr>
          <w:p w14:paraId="7028D36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130.957</w:t>
            </w:r>
          </w:p>
        </w:tc>
        <w:tc>
          <w:tcPr>
            <w:tcW w:w="991" w:type="dxa"/>
            <w:noWrap/>
            <w:hideMark/>
          </w:tcPr>
          <w:p w14:paraId="69426F6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3.18</w:t>
            </w:r>
          </w:p>
        </w:tc>
      </w:tr>
      <w:tr w:rsidR="00464B2C" w:rsidRPr="00DE6D12" w14:paraId="01552D3E" w14:textId="77777777" w:rsidTr="00057EE3">
        <w:trPr>
          <w:trHeight w:val="315"/>
        </w:trPr>
        <w:tc>
          <w:tcPr>
            <w:tcW w:w="4707" w:type="dxa"/>
            <w:noWrap/>
            <w:hideMark/>
          </w:tcPr>
          <w:p w14:paraId="08ED56A1" w14:textId="1EF82A7E"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Inorganic chemicals</w:t>
            </w:r>
          </w:p>
        </w:tc>
        <w:tc>
          <w:tcPr>
            <w:tcW w:w="1276" w:type="dxa"/>
            <w:noWrap/>
            <w:hideMark/>
          </w:tcPr>
          <w:p w14:paraId="14210A0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8.666</w:t>
            </w:r>
          </w:p>
        </w:tc>
        <w:tc>
          <w:tcPr>
            <w:tcW w:w="992" w:type="dxa"/>
            <w:noWrap/>
            <w:hideMark/>
          </w:tcPr>
          <w:p w14:paraId="528A501C"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1.48</w:t>
            </w:r>
          </w:p>
        </w:tc>
        <w:tc>
          <w:tcPr>
            <w:tcW w:w="1276" w:type="dxa"/>
            <w:noWrap/>
            <w:hideMark/>
          </w:tcPr>
          <w:p w14:paraId="1F302A6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81.859</w:t>
            </w:r>
          </w:p>
        </w:tc>
        <w:tc>
          <w:tcPr>
            <w:tcW w:w="991" w:type="dxa"/>
            <w:noWrap/>
            <w:hideMark/>
          </w:tcPr>
          <w:p w14:paraId="15D757E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1.99</w:t>
            </w:r>
          </w:p>
        </w:tc>
      </w:tr>
      <w:tr w:rsidR="00464B2C" w:rsidRPr="00DE6D12" w14:paraId="7B423284" w14:textId="77777777" w:rsidTr="00057EE3">
        <w:trPr>
          <w:trHeight w:val="315"/>
        </w:trPr>
        <w:tc>
          <w:tcPr>
            <w:tcW w:w="4707" w:type="dxa"/>
            <w:noWrap/>
            <w:hideMark/>
          </w:tcPr>
          <w:p w14:paraId="3BB54697" w14:textId="3182D4DA"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Organic chemicals</w:t>
            </w:r>
          </w:p>
        </w:tc>
        <w:tc>
          <w:tcPr>
            <w:tcW w:w="1276" w:type="dxa"/>
            <w:noWrap/>
            <w:hideMark/>
          </w:tcPr>
          <w:p w14:paraId="3461E8F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39.067</w:t>
            </w:r>
          </w:p>
        </w:tc>
        <w:tc>
          <w:tcPr>
            <w:tcW w:w="992" w:type="dxa"/>
            <w:noWrap/>
            <w:hideMark/>
          </w:tcPr>
          <w:p w14:paraId="2B345149"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6.66</w:t>
            </w:r>
          </w:p>
        </w:tc>
        <w:tc>
          <w:tcPr>
            <w:tcW w:w="1276" w:type="dxa"/>
            <w:noWrap/>
            <w:hideMark/>
          </w:tcPr>
          <w:p w14:paraId="111F1E69"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146.313</w:t>
            </w:r>
          </w:p>
        </w:tc>
        <w:tc>
          <w:tcPr>
            <w:tcW w:w="991" w:type="dxa"/>
            <w:noWrap/>
            <w:hideMark/>
          </w:tcPr>
          <w:p w14:paraId="71DE612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3.55</w:t>
            </w:r>
          </w:p>
        </w:tc>
      </w:tr>
      <w:tr w:rsidR="00464B2C" w:rsidRPr="00DE6D12" w14:paraId="422B01D9" w14:textId="77777777" w:rsidTr="00057EE3">
        <w:trPr>
          <w:trHeight w:val="315"/>
        </w:trPr>
        <w:tc>
          <w:tcPr>
            <w:tcW w:w="4707" w:type="dxa"/>
            <w:noWrap/>
            <w:hideMark/>
          </w:tcPr>
          <w:p w14:paraId="3598DCE0" w14:textId="032C8810"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Pharmaceutical products</w:t>
            </w:r>
          </w:p>
        </w:tc>
        <w:tc>
          <w:tcPr>
            <w:tcW w:w="1276" w:type="dxa"/>
            <w:noWrap/>
            <w:hideMark/>
          </w:tcPr>
          <w:p w14:paraId="445E5F0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76.123</w:t>
            </w:r>
          </w:p>
        </w:tc>
        <w:tc>
          <w:tcPr>
            <w:tcW w:w="992" w:type="dxa"/>
            <w:noWrap/>
            <w:hideMark/>
          </w:tcPr>
          <w:p w14:paraId="736F9D3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12.97</w:t>
            </w:r>
          </w:p>
        </w:tc>
        <w:tc>
          <w:tcPr>
            <w:tcW w:w="1276" w:type="dxa"/>
            <w:noWrap/>
            <w:hideMark/>
          </w:tcPr>
          <w:p w14:paraId="1BEEA6B0"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152.236</w:t>
            </w:r>
          </w:p>
        </w:tc>
        <w:tc>
          <w:tcPr>
            <w:tcW w:w="991" w:type="dxa"/>
            <w:noWrap/>
            <w:hideMark/>
          </w:tcPr>
          <w:p w14:paraId="2D7D7CD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3.69</w:t>
            </w:r>
          </w:p>
        </w:tc>
      </w:tr>
      <w:tr w:rsidR="00464B2C" w:rsidRPr="00DE6D12" w14:paraId="45B231F6" w14:textId="77777777" w:rsidTr="00057EE3">
        <w:trPr>
          <w:trHeight w:val="315"/>
        </w:trPr>
        <w:tc>
          <w:tcPr>
            <w:tcW w:w="4707" w:type="dxa"/>
            <w:noWrap/>
            <w:hideMark/>
          </w:tcPr>
          <w:p w14:paraId="06F2AF16" w14:textId="5E6C919F"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Plastic and articles thereof.</w:t>
            </w:r>
          </w:p>
        </w:tc>
        <w:tc>
          <w:tcPr>
            <w:tcW w:w="1276" w:type="dxa"/>
            <w:noWrap/>
            <w:hideMark/>
          </w:tcPr>
          <w:p w14:paraId="27339CE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76.968</w:t>
            </w:r>
          </w:p>
        </w:tc>
        <w:tc>
          <w:tcPr>
            <w:tcW w:w="992" w:type="dxa"/>
            <w:noWrap/>
            <w:hideMark/>
          </w:tcPr>
          <w:p w14:paraId="0216654B"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13.11</w:t>
            </w:r>
          </w:p>
        </w:tc>
        <w:tc>
          <w:tcPr>
            <w:tcW w:w="1276" w:type="dxa"/>
            <w:noWrap/>
            <w:hideMark/>
          </w:tcPr>
          <w:p w14:paraId="3038A3E5"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157.837</w:t>
            </w:r>
          </w:p>
        </w:tc>
        <w:tc>
          <w:tcPr>
            <w:tcW w:w="991" w:type="dxa"/>
            <w:noWrap/>
            <w:hideMark/>
          </w:tcPr>
          <w:p w14:paraId="07F4642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3.83</w:t>
            </w:r>
          </w:p>
        </w:tc>
      </w:tr>
      <w:tr w:rsidR="00464B2C" w:rsidRPr="00DE6D12" w14:paraId="06D60955" w14:textId="77777777" w:rsidTr="00057EE3">
        <w:trPr>
          <w:trHeight w:val="315"/>
        </w:trPr>
        <w:tc>
          <w:tcPr>
            <w:tcW w:w="4707" w:type="dxa"/>
            <w:noWrap/>
            <w:hideMark/>
          </w:tcPr>
          <w:p w14:paraId="60337A64" w14:textId="061B695E"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Rubber and articles thereof.</w:t>
            </w:r>
          </w:p>
        </w:tc>
        <w:tc>
          <w:tcPr>
            <w:tcW w:w="1276" w:type="dxa"/>
            <w:noWrap/>
            <w:hideMark/>
          </w:tcPr>
          <w:p w14:paraId="31EB27DE"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15.828</w:t>
            </w:r>
          </w:p>
        </w:tc>
        <w:tc>
          <w:tcPr>
            <w:tcW w:w="992" w:type="dxa"/>
            <w:noWrap/>
            <w:hideMark/>
          </w:tcPr>
          <w:p w14:paraId="25654BD0"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2.70</w:t>
            </w:r>
          </w:p>
        </w:tc>
        <w:tc>
          <w:tcPr>
            <w:tcW w:w="1276" w:type="dxa"/>
            <w:noWrap/>
            <w:hideMark/>
          </w:tcPr>
          <w:p w14:paraId="3A1A2E1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38.735</w:t>
            </w:r>
          </w:p>
        </w:tc>
        <w:tc>
          <w:tcPr>
            <w:tcW w:w="991" w:type="dxa"/>
            <w:noWrap/>
            <w:hideMark/>
          </w:tcPr>
          <w:p w14:paraId="19665BA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0.94</w:t>
            </w:r>
          </w:p>
        </w:tc>
      </w:tr>
      <w:tr w:rsidR="00464B2C" w:rsidRPr="00DE6D12" w14:paraId="06F23174" w14:textId="77777777" w:rsidTr="00057EE3">
        <w:trPr>
          <w:trHeight w:val="315"/>
        </w:trPr>
        <w:tc>
          <w:tcPr>
            <w:tcW w:w="4707" w:type="dxa"/>
            <w:noWrap/>
            <w:hideMark/>
          </w:tcPr>
          <w:p w14:paraId="5C30AD30" w14:textId="64A5F524"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Raw hides, skins and leather</w:t>
            </w:r>
          </w:p>
        </w:tc>
        <w:tc>
          <w:tcPr>
            <w:tcW w:w="1276" w:type="dxa"/>
            <w:noWrap/>
            <w:hideMark/>
          </w:tcPr>
          <w:p w14:paraId="5270E3D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35.265</w:t>
            </w:r>
          </w:p>
        </w:tc>
        <w:tc>
          <w:tcPr>
            <w:tcW w:w="992" w:type="dxa"/>
            <w:noWrap/>
            <w:hideMark/>
          </w:tcPr>
          <w:p w14:paraId="4FE10A3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6.01</w:t>
            </w:r>
          </w:p>
        </w:tc>
        <w:tc>
          <w:tcPr>
            <w:tcW w:w="1276" w:type="dxa"/>
            <w:noWrap/>
            <w:hideMark/>
          </w:tcPr>
          <w:p w14:paraId="0752B84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57.846</w:t>
            </w:r>
          </w:p>
        </w:tc>
        <w:tc>
          <w:tcPr>
            <w:tcW w:w="991" w:type="dxa"/>
            <w:noWrap/>
            <w:hideMark/>
          </w:tcPr>
          <w:p w14:paraId="0B7447C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1.40</w:t>
            </w:r>
          </w:p>
        </w:tc>
      </w:tr>
      <w:tr w:rsidR="00464B2C" w:rsidRPr="00DE6D12" w14:paraId="35943AEC" w14:textId="77777777" w:rsidTr="00057EE3">
        <w:trPr>
          <w:trHeight w:val="315"/>
        </w:trPr>
        <w:tc>
          <w:tcPr>
            <w:tcW w:w="4707" w:type="dxa"/>
            <w:noWrap/>
            <w:hideMark/>
          </w:tcPr>
          <w:p w14:paraId="145FDD4D" w14:textId="4DBA568C"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Articles of leather, saddlery, harness and travel goods</w:t>
            </w:r>
          </w:p>
        </w:tc>
        <w:tc>
          <w:tcPr>
            <w:tcW w:w="1276" w:type="dxa"/>
            <w:noWrap/>
            <w:hideMark/>
          </w:tcPr>
          <w:p w14:paraId="3CB9824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0.077</w:t>
            </w:r>
          </w:p>
        </w:tc>
        <w:tc>
          <w:tcPr>
            <w:tcW w:w="992" w:type="dxa"/>
            <w:noWrap/>
            <w:hideMark/>
          </w:tcPr>
          <w:p w14:paraId="33C6C2B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0.01</w:t>
            </w:r>
          </w:p>
        </w:tc>
        <w:tc>
          <w:tcPr>
            <w:tcW w:w="1276" w:type="dxa"/>
            <w:noWrap/>
            <w:hideMark/>
          </w:tcPr>
          <w:p w14:paraId="6B27DA4A"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0.408</w:t>
            </w:r>
          </w:p>
        </w:tc>
        <w:tc>
          <w:tcPr>
            <w:tcW w:w="991" w:type="dxa"/>
            <w:noWrap/>
            <w:hideMark/>
          </w:tcPr>
          <w:p w14:paraId="72EE287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0.01</w:t>
            </w:r>
          </w:p>
        </w:tc>
      </w:tr>
      <w:tr w:rsidR="00464B2C" w:rsidRPr="00DE6D12" w14:paraId="1DCD6392" w14:textId="77777777" w:rsidTr="00057EE3">
        <w:trPr>
          <w:trHeight w:val="315"/>
        </w:trPr>
        <w:tc>
          <w:tcPr>
            <w:tcW w:w="4707" w:type="dxa"/>
            <w:noWrap/>
            <w:hideMark/>
          </w:tcPr>
          <w:p w14:paraId="12A53EC9" w14:textId="009704FE"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Man-made filaments; strip and textile materials</w:t>
            </w:r>
          </w:p>
        </w:tc>
        <w:tc>
          <w:tcPr>
            <w:tcW w:w="1276" w:type="dxa"/>
            <w:noWrap/>
            <w:hideMark/>
          </w:tcPr>
          <w:p w14:paraId="686670B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1.829</w:t>
            </w:r>
          </w:p>
        </w:tc>
        <w:tc>
          <w:tcPr>
            <w:tcW w:w="992" w:type="dxa"/>
            <w:noWrap/>
            <w:hideMark/>
          </w:tcPr>
          <w:p w14:paraId="3CFE4809"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0.31</w:t>
            </w:r>
          </w:p>
        </w:tc>
        <w:tc>
          <w:tcPr>
            <w:tcW w:w="1276" w:type="dxa"/>
            <w:noWrap/>
            <w:hideMark/>
          </w:tcPr>
          <w:p w14:paraId="021E664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20.718</w:t>
            </w:r>
          </w:p>
        </w:tc>
        <w:tc>
          <w:tcPr>
            <w:tcW w:w="991" w:type="dxa"/>
            <w:noWrap/>
            <w:hideMark/>
          </w:tcPr>
          <w:p w14:paraId="63465F9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0.50</w:t>
            </w:r>
          </w:p>
        </w:tc>
      </w:tr>
      <w:tr w:rsidR="00464B2C" w:rsidRPr="00DE6D12" w14:paraId="783019AC" w14:textId="77777777" w:rsidTr="00057EE3">
        <w:trPr>
          <w:trHeight w:val="315"/>
        </w:trPr>
        <w:tc>
          <w:tcPr>
            <w:tcW w:w="4707" w:type="dxa"/>
            <w:noWrap/>
            <w:hideMark/>
          </w:tcPr>
          <w:p w14:paraId="6B71A85C" w14:textId="5EEB5A98"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Textile Articles </w:t>
            </w:r>
            <w:r w:rsidR="00D6385C" w:rsidRPr="003A363A">
              <w:rPr>
                <w:rFonts w:ascii="Times New Roman" w:hAnsi="Times New Roman" w:cs="Times New Roman"/>
                <w:sz w:val="20"/>
                <w:szCs w:val="20"/>
              </w:rPr>
              <w:t>and</w:t>
            </w:r>
            <w:r w:rsidRPr="003A363A">
              <w:rPr>
                <w:rFonts w:ascii="Times New Roman" w:hAnsi="Times New Roman" w:cs="Times New Roman"/>
                <w:sz w:val="20"/>
                <w:szCs w:val="20"/>
              </w:rPr>
              <w:t xml:space="preserve"> Textile Fabrics </w:t>
            </w:r>
            <w:r w:rsidR="00D6385C" w:rsidRPr="003A363A">
              <w:rPr>
                <w:rFonts w:ascii="Times New Roman" w:hAnsi="Times New Roman" w:cs="Times New Roman"/>
                <w:sz w:val="20"/>
                <w:szCs w:val="20"/>
              </w:rPr>
              <w:t>for</w:t>
            </w:r>
            <w:r w:rsidRPr="003A363A">
              <w:rPr>
                <w:rFonts w:ascii="Times New Roman" w:hAnsi="Times New Roman" w:cs="Times New Roman"/>
                <w:sz w:val="20"/>
                <w:szCs w:val="20"/>
              </w:rPr>
              <w:t xml:space="preserve"> Industrial Use.</w:t>
            </w:r>
          </w:p>
        </w:tc>
        <w:tc>
          <w:tcPr>
            <w:tcW w:w="1276" w:type="dxa"/>
            <w:noWrap/>
            <w:hideMark/>
          </w:tcPr>
          <w:p w14:paraId="0254C6D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0.083</w:t>
            </w:r>
          </w:p>
        </w:tc>
        <w:tc>
          <w:tcPr>
            <w:tcW w:w="992" w:type="dxa"/>
            <w:noWrap/>
            <w:hideMark/>
          </w:tcPr>
          <w:p w14:paraId="095CCB80"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0.01</w:t>
            </w:r>
          </w:p>
        </w:tc>
        <w:tc>
          <w:tcPr>
            <w:tcW w:w="1276" w:type="dxa"/>
            <w:noWrap/>
            <w:hideMark/>
          </w:tcPr>
          <w:p w14:paraId="47F7931E"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1.815</w:t>
            </w:r>
          </w:p>
        </w:tc>
        <w:tc>
          <w:tcPr>
            <w:tcW w:w="991" w:type="dxa"/>
            <w:noWrap/>
            <w:hideMark/>
          </w:tcPr>
          <w:p w14:paraId="7FD3B76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0.04</w:t>
            </w:r>
          </w:p>
        </w:tc>
      </w:tr>
      <w:tr w:rsidR="00464B2C" w:rsidRPr="00DE6D12" w14:paraId="2DAE7CEB" w14:textId="77777777" w:rsidTr="00057EE3">
        <w:trPr>
          <w:trHeight w:val="315"/>
        </w:trPr>
        <w:tc>
          <w:tcPr>
            <w:tcW w:w="4707" w:type="dxa"/>
            <w:noWrap/>
            <w:hideMark/>
          </w:tcPr>
          <w:p w14:paraId="6855D64A" w14:textId="46AD286A"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Articles </w:t>
            </w:r>
            <w:r w:rsidR="00891293">
              <w:rPr>
                <w:rFonts w:ascii="Times New Roman" w:hAnsi="Times New Roman" w:cs="Times New Roman"/>
                <w:sz w:val="20"/>
                <w:szCs w:val="20"/>
              </w:rPr>
              <w:t>o</w:t>
            </w:r>
            <w:r w:rsidRPr="003A363A">
              <w:rPr>
                <w:rFonts w:ascii="Times New Roman" w:hAnsi="Times New Roman" w:cs="Times New Roman"/>
                <w:sz w:val="20"/>
                <w:szCs w:val="20"/>
              </w:rPr>
              <w:t xml:space="preserve">f Apparel </w:t>
            </w:r>
            <w:r w:rsidR="00D6385C" w:rsidRPr="003A363A">
              <w:rPr>
                <w:rFonts w:ascii="Times New Roman" w:hAnsi="Times New Roman" w:cs="Times New Roman"/>
                <w:sz w:val="20"/>
                <w:szCs w:val="20"/>
              </w:rPr>
              <w:t>and</w:t>
            </w:r>
            <w:r w:rsidRPr="003A363A">
              <w:rPr>
                <w:rFonts w:ascii="Times New Roman" w:hAnsi="Times New Roman" w:cs="Times New Roman"/>
                <w:sz w:val="20"/>
                <w:szCs w:val="20"/>
              </w:rPr>
              <w:t xml:space="preserve"> Clothing Accessories, knitted or </w:t>
            </w:r>
            <w:r w:rsidR="005E1350" w:rsidRPr="003A363A">
              <w:rPr>
                <w:rFonts w:ascii="Times New Roman" w:hAnsi="Times New Roman" w:cs="Times New Roman"/>
                <w:sz w:val="20"/>
                <w:szCs w:val="20"/>
              </w:rPr>
              <w:t>crocheted</w:t>
            </w:r>
          </w:p>
        </w:tc>
        <w:tc>
          <w:tcPr>
            <w:tcW w:w="1276" w:type="dxa"/>
            <w:noWrap/>
            <w:hideMark/>
          </w:tcPr>
          <w:p w14:paraId="400AC9F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0.047</w:t>
            </w:r>
          </w:p>
        </w:tc>
        <w:tc>
          <w:tcPr>
            <w:tcW w:w="992" w:type="dxa"/>
            <w:noWrap/>
            <w:hideMark/>
          </w:tcPr>
          <w:p w14:paraId="78F411C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0.01</w:t>
            </w:r>
          </w:p>
        </w:tc>
        <w:tc>
          <w:tcPr>
            <w:tcW w:w="1276" w:type="dxa"/>
            <w:noWrap/>
            <w:hideMark/>
          </w:tcPr>
          <w:p w14:paraId="465BE15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0.78</w:t>
            </w:r>
          </w:p>
        </w:tc>
        <w:tc>
          <w:tcPr>
            <w:tcW w:w="991" w:type="dxa"/>
            <w:noWrap/>
            <w:hideMark/>
          </w:tcPr>
          <w:p w14:paraId="4DE0371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0.02</w:t>
            </w:r>
          </w:p>
        </w:tc>
      </w:tr>
      <w:tr w:rsidR="00464B2C" w:rsidRPr="00DE6D12" w14:paraId="49C8CAE0" w14:textId="77777777" w:rsidTr="00057EE3">
        <w:trPr>
          <w:trHeight w:val="315"/>
        </w:trPr>
        <w:tc>
          <w:tcPr>
            <w:tcW w:w="4707" w:type="dxa"/>
            <w:noWrap/>
            <w:hideMark/>
          </w:tcPr>
          <w:p w14:paraId="19FB1E1D" w14:textId="7440E87D"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Articles </w:t>
            </w:r>
            <w:r w:rsidR="00891293">
              <w:rPr>
                <w:rFonts w:ascii="Times New Roman" w:hAnsi="Times New Roman" w:cs="Times New Roman"/>
                <w:sz w:val="20"/>
                <w:szCs w:val="20"/>
              </w:rPr>
              <w:t>o</w:t>
            </w:r>
            <w:r w:rsidRPr="003A363A">
              <w:rPr>
                <w:rFonts w:ascii="Times New Roman" w:hAnsi="Times New Roman" w:cs="Times New Roman"/>
                <w:sz w:val="20"/>
                <w:szCs w:val="20"/>
              </w:rPr>
              <w:t xml:space="preserve">f Apparel </w:t>
            </w:r>
            <w:r w:rsidR="00D6385C" w:rsidRPr="003A363A">
              <w:rPr>
                <w:rFonts w:ascii="Times New Roman" w:hAnsi="Times New Roman" w:cs="Times New Roman"/>
                <w:sz w:val="20"/>
                <w:szCs w:val="20"/>
              </w:rPr>
              <w:t>and</w:t>
            </w:r>
            <w:r w:rsidRPr="003A363A">
              <w:rPr>
                <w:rFonts w:ascii="Times New Roman" w:hAnsi="Times New Roman" w:cs="Times New Roman"/>
                <w:sz w:val="20"/>
                <w:szCs w:val="20"/>
              </w:rPr>
              <w:t xml:space="preserve"> Clothing Accessories, Not Knitted </w:t>
            </w:r>
            <w:r w:rsidR="00001B04" w:rsidRPr="003A363A">
              <w:rPr>
                <w:rFonts w:ascii="Times New Roman" w:hAnsi="Times New Roman" w:cs="Times New Roman"/>
                <w:sz w:val="20"/>
                <w:szCs w:val="20"/>
              </w:rPr>
              <w:t>or</w:t>
            </w:r>
            <w:r w:rsidRPr="003A363A">
              <w:rPr>
                <w:rFonts w:ascii="Times New Roman" w:hAnsi="Times New Roman" w:cs="Times New Roman"/>
                <w:sz w:val="20"/>
                <w:szCs w:val="20"/>
              </w:rPr>
              <w:t xml:space="preserve"> Crocheted.</w:t>
            </w:r>
          </w:p>
        </w:tc>
        <w:tc>
          <w:tcPr>
            <w:tcW w:w="1276" w:type="dxa"/>
            <w:noWrap/>
            <w:hideMark/>
          </w:tcPr>
          <w:p w14:paraId="51BEF0B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0.309</w:t>
            </w:r>
          </w:p>
        </w:tc>
        <w:tc>
          <w:tcPr>
            <w:tcW w:w="992" w:type="dxa"/>
            <w:noWrap/>
            <w:hideMark/>
          </w:tcPr>
          <w:p w14:paraId="252650F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0.05</w:t>
            </w:r>
          </w:p>
        </w:tc>
        <w:tc>
          <w:tcPr>
            <w:tcW w:w="1276" w:type="dxa"/>
            <w:noWrap/>
            <w:hideMark/>
          </w:tcPr>
          <w:p w14:paraId="49FCC01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0.506</w:t>
            </w:r>
          </w:p>
        </w:tc>
        <w:tc>
          <w:tcPr>
            <w:tcW w:w="991" w:type="dxa"/>
            <w:noWrap/>
            <w:hideMark/>
          </w:tcPr>
          <w:p w14:paraId="0061FA3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0.01</w:t>
            </w:r>
          </w:p>
        </w:tc>
      </w:tr>
      <w:tr w:rsidR="00464B2C" w:rsidRPr="00DE6D12" w14:paraId="58B3C48D" w14:textId="77777777" w:rsidTr="00057EE3">
        <w:trPr>
          <w:trHeight w:val="315"/>
        </w:trPr>
        <w:tc>
          <w:tcPr>
            <w:tcW w:w="4707" w:type="dxa"/>
            <w:noWrap/>
            <w:hideMark/>
          </w:tcPr>
          <w:p w14:paraId="371BC460" w14:textId="2A9EEDDB"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Other made-up textile articles</w:t>
            </w:r>
          </w:p>
        </w:tc>
        <w:tc>
          <w:tcPr>
            <w:tcW w:w="1276" w:type="dxa"/>
            <w:noWrap/>
            <w:hideMark/>
          </w:tcPr>
          <w:p w14:paraId="3F49664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0.105</w:t>
            </w:r>
          </w:p>
        </w:tc>
        <w:tc>
          <w:tcPr>
            <w:tcW w:w="992" w:type="dxa"/>
            <w:noWrap/>
            <w:hideMark/>
          </w:tcPr>
          <w:p w14:paraId="7DE66020"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0.02</w:t>
            </w:r>
          </w:p>
        </w:tc>
        <w:tc>
          <w:tcPr>
            <w:tcW w:w="1276" w:type="dxa"/>
            <w:noWrap/>
            <w:hideMark/>
          </w:tcPr>
          <w:p w14:paraId="0A02A8C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2.18</w:t>
            </w:r>
          </w:p>
        </w:tc>
        <w:tc>
          <w:tcPr>
            <w:tcW w:w="991" w:type="dxa"/>
            <w:noWrap/>
            <w:hideMark/>
          </w:tcPr>
          <w:p w14:paraId="2310DB2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0.05</w:t>
            </w:r>
          </w:p>
        </w:tc>
      </w:tr>
      <w:tr w:rsidR="00464B2C" w:rsidRPr="00DE6D12" w14:paraId="12A640E4" w14:textId="77777777" w:rsidTr="00057EE3">
        <w:trPr>
          <w:trHeight w:val="315"/>
        </w:trPr>
        <w:tc>
          <w:tcPr>
            <w:tcW w:w="4707" w:type="dxa"/>
            <w:noWrap/>
            <w:hideMark/>
          </w:tcPr>
          <w:p w14:paraId="03883236" w14:textId="1E883741"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Footwear, Gaiters </w:t>
            </w:r>
            <w:r w:rsidR="00001B04" w:rsidRPr="003A363A">
              <w:rPr>
                <w:rFonts w:ascii="Times New Roman" w:hAnsi="Times New Roman" w:cs="Times New Roman"/>
                <w:sz w:val="20"/>
                <w:szCs w:val="20"/>
              </w:rPr>
              <w:t>and</w:t>
            </w:r>
            <w:r w:rsidRPr="003A363A">
              <w:rPr>
                <w:rFonts w:ascii="Times New Roman" w:hAnsi="Times New Roman" w:cs="Times New Roman"/>
                <w:sz w:val="20"/>
                <w:szCs w:val="20"/>
              </w:rPr>
              <w:t xml:space="preserve"> Such Articles.</w:t>
            </w:r>
          </w:p>
        </w:tc>
        <w:tc>
          <w:tcPr>
            <w:tcW w:w="1276" w:type="dxa"/>
            <w:noWrap/>
            <w:hideMark/>
          </w:tcPr>
          <w:p w14:paraId="1AFB050E"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0.094</w:t>
            </w:r>
          </w:p>
        </w:tc>
        <w:tc>
          <w:tcPr>
            <w:tcW w:w="992" w:type="dxa"/>
            <w:noWrap/>
            <w:hideMark/>
          </w:tcPr>
          <w:p w14:paraId="2AFDAFD9"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0.02</w:t>
            </w:r>
          </w:p>
        </w:tc>
        <w:tc>
          <w:tcPr>
            <w:tcW w:w="1276" w:type="dxa"/>
            <w:noWrap/>
            <w:hideMark/>
          </w:tcPr>
          <w:p w14:paraId="614FCF6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0.909</w:t>
            </w:r>
          </w:p>
        </w:tc>
        <w:tc>
          <w:tcPr>
            <w:tcW w:w="991" w:type="dxa"/>
            <w:noWrap/>
            <w:hideMark/>
          </w:tcPr>
          <w:p w14:paraId="4DD5804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0.02</w:t>
            </w:r>
          </w:p>
        </w:tc>
      </w:tr>
      <w:tr w:rsidR="00464B2C" w:rsidRPr="00DE6D12" w14:paraId="7030A7FC" w14:textId="77777777" w:rsidTr="00057EE3">
        <w:trPr>
          <w:trHeight w:val="315"/>
        </w:trPr>
        <w:tc>
          <w:tcPr>
            <w:tcW w:w="4707" w:type="dxa"/>
            <w:noWrap/>
            <w:hideMark/>
          </w:tcPr>
          <w:p w14:paraId="0F14274C" w14:textId="47630D36"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Headgear </w:t>
            </w:r>
            <w:r w:rsidR="00DD6849">
              <w:rPr>
                <w:rFonts w:ascii="Times New Roman" w:hAnsi="Times New Roman" w:cs="Times New Roman"/>
                <w:sz w:val="20"/>
                <w:szCs w:val="20"/>
              </w:rPr>
              <w:t>a</w:t>
            </w:r>
            <w:r w:rsidRPr="003A363A">
              <w:rPr>
                <w:rFonts w:ascii="Times New Roman" w:hAnsi="Times New Roman" w:cs="Times New Roman"/>
                <w:sz w:val="20"/>
                <w:szCs w:val="20"/>
              </w:rPr>
              <w:t>nd Parts Thereof.</w:t>
            </w:r>
          </w:p>
        </w:tc>
        <w:tc>
          <w:tcPr>
            <w:tcW w:w="1276" w:type="dxa"/>
            <w:noWrap/>
            <w:hideMark/>
          </w:tcPr>
          <w:p w14:paraId="1334587E"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w:t>
            </w:r>
          </w:p>
        </w:tc>
        <w:tc>
          <w:tcPr>
            <w:tcW w:w="992" w:type="dxa"/>
            <w:noWrap/>
            <w:hideMark/>
          </w:tcPr>
          <w:p w14:paraId="5A3390F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0.00</w:t>
            </w:r>
          </w:p>
        </w:tc>
        <w:tc>
          <w:tcPr>
            <w:tcW w:w="1276" w:type="dxa"/>
            <w:noWrap/>
            <w:hideMark/>
          </w:tcPr>
          <w:p w14:paraId="074E5B7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0.01</w:t>
            </w:r>
          </w:p>
        </w:tc>
        <w:tc>
          <w:tcPr>
            <w:tcW w:w="991" w:type="dxa"/>
            <w:noWrap/>
            <w:hideMark/>
          </w:tcPr>
          <w:p w14:paraId="641762A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0.00</w:t>
            </w:r>
          </w:p>
        </w:tc>
      </w:tr>
      <w:tr w:rsidR="00464B2C" w:rsidRPr="00DE6D12" w14:paraId="1E771411" w14:textId="77777777" w:rsidTr="00057EE3">
        <w:trPr>
          <w:trHeight w:val="315"/>
        </w:trPr>
        <w:tc>
          <w:tcPr>
            <w:tcW w:w="4707" w:type="dxa"/>
            <w:noWrap/>
            <w:hideMark/>
          </w:tcPr>
          <w:p w14:paraId="15A97067" w14:textId="2A5D9F5D"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Articles </w:t>
            </w:r>
            <w:r w:rsidR="00583525">
              <w:rPr>
                <w:rFonts w:ascii="Times New Roman" w:hAnsi="Times New Roman" w:cs="Times New Roman"/>
                <w:sz w:val="20"/>
                <w:szCs w:val="20"/>
              </w:rPr>
              <w:t>o</w:t>
            </w:r>
            <w:r w:rsidRPr="003A363A">
              <w:rPr>
                <w:rFonts w:ascii="Times New Roman" w:hAnsi="Times New Roman" w:cs="Times New Roman"/>
                <w:sz w:val="20"/>
                <w:szCs w:val="20"/>
              </w:rPr>
              <w:t xml:space="preserve">f Stone, Plaster, Cement </w:t>
            </w:r>
            <w:r w:rsidR="00D6385C" w:rsidRPr="003A363A">
              <w:rPr>
                <w:rFonts w:ascii="Times New Roman" w:hAnsi="Times New Roman" w:cs="Times New Roman"/>
                <w:sz w:val="20"/>
                <w:szCs w:val="20"/>
              </w:rPr>
              <w:t>and</w:t>
            </w:r>
            <w:r w:rsidRPr="003A363A">
              <w:rPr>
                <w:rFonts w:ascii="Times New Roman" w:hAnsi="Times New Roman" w:cs="Times New Roman"/>
                <w:sz w:val="20"/>
                <w:szCs w:val="20"/>
              </w:rPr>
              <w:t xml:space="preserve"> Similar Materials.</w:t>
            </w:r>
          </w:p>
        </w:tc>
        <w:tc>
          <w:tcPr>
            <w:tcW w:w="1276" w:type="dxa"/>
            <w:noWrap/>
            <w:hideMark/>
          </w:tcPr>
          <w:p w14:paraId="2049CAA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1.178</w:t>
            </w:r>
          </w:p>
        </w:tc>
        <w:tc>
          <w:tcPr>
            <w:tcW w:w="992" w:type="dxa"/>
            <w:noWrap/>
            <w:hideMark/>
          </w:tcPr>
          <w:p w14:paraId="49F03B1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0.20</w:t>
            </w:r>
          </w:p>
        </w:tc>
        <w:tc>
          <w:tcPr>
            <w:tcW w:w="1276" w:type="dxa"/>
            <w:noWrap/>
            <w:hideMark/>
          </w:tcPr>
          <w:p w14:paraId="2017B3B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157.379</w:t>
            </w:r>
          </w:p>
        </w:tc>
        <w:tc>
          <w:tcPr>
            <w:tcW w:w="991" w:type="dxa"/>
            <w:noWrap/>
            <w:hideMark/>
          </w:tcPr>
          <w:p w14:paraId="4855CBC5"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3.82</w:t>
            </w:r>
          </w:p>
        </w:tc>
      </w:tr>
      <w:tr w:rsidR="00464B2C" w:rsidRPr="00DE6D12" w14:paraId="1D8EBEDF" w14:textId="77777777" w:rsidTr="00057EE3">
        <w:trPr>
          <w:trHeight w:val="315"/>
        </w:trPr>
        <w:tc>
          <w:tcPr>
            <w:tcW w:w="4707" w:type="dxa"/>
            <w:noWrap/>
            <w:hideMark/>
          </w:tcPr>
          <w:p w14:paraId="59499F4D" w14:textId="7991B1AE"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Iron </w:t>
            </w:r>
            <w:r w:rsidR="00DD6849">
              <w:rPr>
                <w:rFonts w:ascii="Times New Roman" w:hAnsi="Times New Roman" w:cs="Times New Roman"/>
                <w:sz w:val="20"/>
                <w:szCs w:val="20"/>
              </w:rPr>
              <w:t>a</w:t>
            </w:r>
            <w:r w:rsidRPr="003A363A">
              <w:rPr>
                <w:rFonts w:ascii="Times New Roman" w:hAnsi="Times New Roman" w:cs="Times New Roman"/>
                <w:sz w:val="20"/>
                <w:szCs w:val="20"/>
              </w:rPr>
              <w:t>nd Steel</w:t>
            </w:r>
          </w:p>
        </w:tc>
        <w:tc>
          <w:tcPr>
            <w:tcW w:w="1276" w:type="dxa"/>
            <w:noWrap/>
            <w:hideMark/>
          </w:tcPr>
          <w:p w14:paraId="78711F9E"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55.017</w:t>
            </w:r>
          </w:p>
        </w:tc>
        <w:tc>
          <w:tcPr>
            <w:tcW w:w="992" w:type="dxa"/>
            <w:noWrap/>
            <w:hideMark/>
          </w:tcPr>
          <w:p w14:paraId="26D6D7A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9.37</w:t>
            </w:r>
          </w:p>
        </w:tc>
        <w:tc>
          <w:tcPr>
            <w:tcW w:w="1276" w:type="dxa"/>
            <w:noWrap/>
            <w:hideMark/>
          </w:tcPr>
          <w:p w14:paraId="1B1BE0D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1,376.31</w:t>
            </w:r>
          </w:p>
        </w:tc>
        <w:tc>
          <w:tcPr>
            <w:tcW w:w="991" w:type="dxa"/>
            <w:noWrap/>
            <w:hideMark/>
          </w:tcPr>
          <w:p w14:paraId="178D29F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33.40</w:t>
            </w:r>
          </w:p>
        </w:tc>
      </w:tr>
      <w:tr w:rsidR="00464B2C" w:rsidRPr="00DE6D12" w14:paraId="63DC1127" w14:textId="77777777" w:rsidTr="00057EE3">
        <w:trPr>
          <w:trHeight w:val="315"/>
        </w:trPr>
        <w:tc>
          <w:tcPr>
            <w:tcW w:w="4707" w:type="dxa"/>
            <w:noWrap/>
            <w:hideMark/>
          </w:tcPr>
          <w:p w14:paraId="083D2CF5" w14:textId="020D62F3"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Articles </w:t>
            </w:r>
            <w:r w:rsidR="00891293">
              <w:rPr>
                <w:rFonts w:ascii="Times New Roman" w:hAnsi="Times New Roman" w:cs="Times New Roman"/>
                <w:sz w:val="20"/>
                <w:szCs w:val="20"/>
              </w:rPr>
              <w:t>o</w:t>
            </w:r>
            <w:r w:rsidRPr="003A363A">
              <w:rPr>
                <w:rFonts w:ascii="Times New Roman" w:hAnsi="Times New Roman" w:cs="Times New Roman"/>
                <w:sz w:val="20"/>
                <w:szCs w:val="20"/>
              </w:rPr>
              <w:t xml:space="preserve">f Iron </w:t>
            </w:r>
            <w:r w:rsidR="00DD6849">
              <w:rPr>
                <w:rFonts w:ascii="Times New Roman" w:hAnsi="Times New Roman" w:cs="Times New Roman"/>
                <w:sz w:val="20"/>
                <w:szCs w:val="20"/>
              </w:rPr>
              <w:t>o</w:t>
            </w:r>
            <w:r w:rsidRPr="003A363A">
              <w:rPr>
                <w:rFonts w:ascii="Times New Roman" w:hAnsi="Times New Roman" w:cs="Times New Roman"/>
                <w:sz w:val="20"/>
                <w:szCs w:val="20"/>
              </w:rPr>
              <w:t>r Steel</w:t>
            </w:r>
          </w:p>
        </w:tc>
        <w:tc>
          <w:tcPr>
            <w:tcW w:w="1276" w:type="dxa"/>
            <w:noWrap/>
            <w:hideMark/>
          </w:tcPr>
          <w:p w14:paraId="2DF2727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4.89</w:t>
            </w:r>
          </w:p>
        </w:tc>
        <w:tc>
          <w:tcPr>
            <w:tcW w:w="992" w:type="dxa"/>
            <w:noWrap/>
            <w:hideMark/>
          </w:tcPr>
          <w:p w14:paraId="491E39AA"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0.83</w:t>
            </w:r>
          </w:p>
        </w:tc>
        <w:tc>
          <w:tcPr>
            <w:tcW w:w="1276" w:type="dxa"/>
            <w:noWrap/>
            <w:hideMark/>
          </w:tcPr>
          <w:p w14:paraId="279700F5"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35.266</w:t>
            </w:r>
          </w:p>
        </w:tc>
        <w:tc>
          <w:tcPr>
            <w:tcW w:w="991" w:type="dxa"/>
            <w:noWrap/>
            <w:hideMark/>
          </w:tcPr>
          <w:p w14:paraId="670C747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0.86</w:t>
            </w:r>
          </w:p>
        </w:tc>
      </w:tr>
      <w:tr w:rsidR="00464B2C" w:rsidRPr="00DE6D12" w14:paraId="1275B546" w14:textId="77777777" w:rsidTr="00057EE3">
        <w:trPr>
          <w:trHeight w:val="315"/>
        </w:trPr>
        <w:tc>
          <w:tcPr>
            <w:tcW w:w="4707" w:type="dxa"/>
            <w:noWrap/>
            <w:hideMark/>
          </w:tcPr>
          <w:p w14:paraId="0C8AF9E9" w14:textId="6AD68E93"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Copper </w:t>
            </w:r>
            <w:r w:rsidR="00DD6849">
              <w:rPr>
                <w:rFonts w:ascii="Times New Roman" w:hAnsi="Times New Roman" w:cs="Times New Roman"/>
                <w:sz w:val="20"/>
                <w:szCs w:val="20"/>
              </w:rPr>
              <w:t>a</w:t>
            </w:r>
            <w:r w:rsidRPr="003A363A">
              <w:rPr>
                <w:rFonts w:ascii="Times New Roman" w:hAnsi="Times New Roman" w:cs="Times New Roman"/>
                <w:sz w:val="20"/>
                <w:szCs w:val="20"/>
              </w:rPr>
              <w:t>nd Articles Thereof.</w:t>
            </w:r>
          </w:p>
        </w:tc>
        <w:tc>
          <w:tcPr>
            <w:tcW w:w="1276" w:type="dxa"/>
            <w:noWrap/>
            <w:hideMark/>
          </w:tcPr>
          <w:p w14:paraId="4AA212F8"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43.736</w:t>
            </w:r>
          </w:p>
        </w:tc>
        <w:tc>
          <w:tcPr>
            <w:tcW w:w="992" w:type="dxa"/>
            <w:noWrap/>
            <w:hideMark/>
          </w:tcPr>
          <w:p w14:paraId="46BE9E3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7.45</w:t>
            </w:r>
          </w:p>
        </w:tc>
        <w:tc>
          <w:tcPr>
            <w:tcW w:w="1276" w:type="dxa"/>
            <w:noWrap/>
            <w:hideMark/>
          </w:tcPr>
          <w:p w14:paraId="19C79F6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1.084</w:t>
            </w:r>
          </w:p>
        </w:tc>
        <w:tc>
          <w:tcPr>
            <w:tcW w:w="991" w:type="dxa"/>
            <w:noWrap/>
            <w:hideMark/>
          </w:tcPr>
          <w:p w14:paraId="1A3C32CD"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0.03</w:t>
            </w:r>
          </w:p>
        </w:tc>
      </w:tr>
      <w:tr w:rsidR="00464B2C" w:rsidRPr="00DE6D12" w14:paraId="0647BD6A" w14:textId="77777777" w:rsidTr="00057EE3">
        <w:trPr>
          <w:trHeight w:val="315"/>
        </w:trPr>
        <w:tc>
          <w:tcPr>
            <w:tcW w:w="4707" w:type="dxa"/>
            <w:noWrap/>
            <w:hideMark/>
          </w:tcPr>
          <w:p w14:paraId="48B7E6E4" w14:textId="6480DD12" w:rsidR="00464B2C" w:rsidRPr="003A363A" w:rsidRDefault="00464B2C" w:rsidP="00001B04">
            <w:pPr>
              <w:spacing w:line="240" w:lineRule="auto"/>
              <w:rPr>
                <w:rFonts w:ascii="Times New Roman" w:hAnsi="Times New Roman" w:cs="Times New Roman"/>
                <w:sz w:val="20"/>
                <w:szCs w:val="20"/>
              </w:rPr>
            </w:pPr>
            <w:bookmarkStart w:id="3" w:name="_Hlk137630034"/>
            <w:r w:rsidRPr="003A363A">
              <w:rPr>
                <w:rFonts w:ascii="Times New Roman" w:hAnsi="Times New Roman" w:cs="Times New Roman"/>
                <w:sz w:val="20"/>
                <w:szCs w:val="20"/>
              </w:rPr>
              <w:t xml:space="preserve">Aluminum </w:t>
            </w:r>
            <w:r w:rsidR="00DD6849">
              <w:rPr>
                <w:rFonts w:ascii="Times New Roman" w:hAnsi="Times New Roman" w:cs="Times New Roman"/>
                <w:sz w:val="20"/>
                <w:szCs w:val="20"/>
              </w:rPr>
              <w:t>a</w:t>
            </w:r>
            <w:r w:rsidRPr="003A363A">
              <w:rPr>
                <w:rFonts w:ascii="Times New Roman" w:hAnsi="Times New Roman" w:cs="Times New Roman"/>
                <w:sz w:val="20"/>
                <w:szCs w:val="20"/>
              </w:rPr>
              <w:t>nd Articles Thereof</w:t>
            </w:r>
            <w:bookmarkEnd w:id="3"/>
            <w:r w:rsidRPr="003A363A">
              <w:rPr>
                <w:rFonts w:ascii="Times New Roman" w:hAnsi="Times New Roman" w:cs="Times New Roman"/>
                <w:sz w:val="20"/>
                <w:szCs w:val="20"/>
              </w:rPr>
              <w:t>.</w:t>
            </w:r>
          </w:p>
        </w:tc>
        <w:tc>
          <w:tcPr>
            <w:tcW w:w="1276" w:type="dxa"/>
            <w:noWrap/>
            <w:hideMark/>
          </w:tcPr>
          <w:p w14:paraId="522195F7"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46.499</w:t>
            </w:r>
          </w:p>
        </w:tc>
        <w:tc>
          <w:tcPr>
            <w:tcW w:w="992" w:type="dxa"/>
            <w:noWrap/>
            <w:hideMark/>
          </w:tcPr>
          <w:p w14:paraId="6D82F61A"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7.92</w:t>
            </w:r>
          </w:p>
        </w:tc>
        <w:tc>
          <w:tcPr>
            <w:tcW w:w="1276" w:type="dxa"/>
            <w:noWrap/>
            <w:hideMark/>
          </w:tcPr>
          <w:p w14:paraId="54282753"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256.602</w:t>
            </w:r>
          </w:p>
        </w:tc>
        <w:tc>
          <w:tcPr>
            <w:tcW w:w="991" w:type="dxa"/>
            <w:noWrap/>
            <w:hideMark/>
          </w:tcPr>
          <w:p w14:paraId="237979F0"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6.23</w:t>
            </w:r>
          </w:p>
        </w:tc>
      </w:tr>
      <w:tr w:rsidR="00464B2C" w:rsidRPr="00DE6D12" w14:paraId="450BBD2B" w14:textId="77777777" w:rsidTr="00057EE3">
        <w:trPr>
          <w:trHeight w:val="315"/>
        </w:trPr>
        <w:tc>
          <w:tcPr>
            <w:tcW w:w="4707" w:type="dxa"/>
            <w:noWrap/>
            <w:hideMark/>
          </w:tcPr>
          <w:p w14:paraId="093A3B17" w14:textId="4AA6621B"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Lead </w:t>
            </w:r>
            <w:r w:rsidR="00891293">
              <w:rPr>
                <w:rFonts w:ascii="Times New Roman" w:hAnsi="Times New Roman" w:cs="Times New Roman"/>
                <w:sz w:val="20"/>
                <w:szCs w:val="20"/>
              </w:rPr>
              <w:t>a</w:t>
            </w:r>
            <w:r w:rsidRPr="003A363A">
              <w:rPr>
                <w:rFonts w:ascii="Times New Roman" w:hAnsi="Times New Roman" w:cs="Times New Roman"/>
                <w:sz w:val="20"/>
                <w:szCs w:val="20"/>
              </w:rPr>
              <w:t>nd Articles Thereof.</w:t>
            </w:r>
          </w:p>
        </w:tc>
        <w:tc>
          <w:tcPr>
            <w:tcW w:w="1276" w:type="dxa"/>
            <w:noWrap/>
            <w:hideMark/>
          </w:tcPr>
          <w:p w14:paraId="19F9A1F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0.12</w:t>
            </w:r>
          </w:p>
        </w:tc>
        <w:tc>
          <w:tcPr>
            <w:tcW w:w="992" w:type="dxa"/>
            <w:noWrap/>
            <w:hideMark/>
          </w:tcPr>
          <w:p w14:paraId="18C68A6C"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0.02</w:t>
            </w:r>
          </w:p>
        </w:tc>
        <w:tc>
          <w:tcPr>
            <w:tcW w:w="1276" w:type="dxa"/>
            <w:noWrap/>
            <w:hideMark/>
          </w:tcPr>
          <w:p w14:paraId="13B90BFB"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50.765</w:t>
            </w:r>
          </w:p>
        </w:tc>
        <w:tc>
          <w:tcPr>
            <w:tcW w:w="991" w:type="dxa"/>
            <w:noWrap/>
            <w:hideMark/>
          </w:tcPr>
          <w:p w14:paraId="3D0D5F3F"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1.23</w:t>
            </w:r>
          </w:p>
        </w:tc>
      </w:tr>
      <w:tr w:rsidR="00464B2C" w:rsidRPr="00DE6D12" w14:paraId="59D95D46" w14:textId="77777777" w:rsidTr="00057EE3">
        <w:trPr>
          <w:trHeight w:val="315"/>
        </w:trPr>
        <w:tc>
          <w:tcPr>
            <w:tcW w:w="4707" w:type="dxa"/>
            <w:noWrap/>
            <w:hideMark/>
          </w:tcPr>
          <w:p w14:paraId="6E64E6D2" w14:textId="67B0CF0A"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Engineering Goods </w:t>
            </w:r>
            <w:r w:rsidR="00DD6849">
              <w:rPr>
                <w:rFonts w:ascii="Times New Roman" w:hAnsi="Times New Roman" w:cs="Times New Roman"/>
                <w:sz w:val="20"/>
                <w:szCs w:val="20"/>
              </w:rPr>
              <w:t>a</w:t>
            </w:r>
            <w:r w:rsidRPr="003A363A">
              <w:rPr>
                <w:rFonts w:ascii="Times New Roman" w:hAnsi="Times New Roman" w:cs="Times New Roman"/>
                <w:sz w:val="20"/>
                <w:szCs w:val="20"/>
              </w:rPr>
              <w:t>nd its Equipment’s</w:t>
            </w:r>
          </w:p>
        </w:tc>
        <w:tc>
          <w:tcPr>
            <w:tcW w:w="1276" w:type="dxa"/>
            <w:noWrap/>
            <w:hideMark/>
          </w:tcPr>
          <w:p w14:paraId="2FF7FC1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44.998</w:t>
            </w:r>
          </w:p>
        </w:tc>
        <w:tc>
          <w:tcPr>
            <w:tcW w:w="992" w:type="dxa"/>
            <w:noWrap/>
            <w:hideMark/>
          </w:tcPr>
          <w:p w14:paraId="578E536C"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7.67</w:t>
            </w:r>
          </w:p>
        </w:tc>
        <w:tc>
          <w:tcPr>
            <w:tcW w:w="1276" w:type="dxa"/>
            <w:noWrap/>
            <w:hideMark/>
          </w:tcPr>
          <w:p w14:paraId="0A232D0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224.399</w:t>
            </w:r>
          </w:p>
        </w:tc>
        <w:tc>
          <w:tcPr>
            <w:tcW w:w="991" w:type="dxa"/>
            <w:noWrap/>
            <w:hideMark/>
          </w:tcPr>
          <w:p w14:paraId="02823FE1"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5.45</w:t>
            </w:r>
          </w:p>
        </w:tc>
      </w:tr>
      <w:tr w:rsidR="00464B2C" w:rsidRPr="00DE6D12" w14:paraId="4CC99461" w14:textId="77777777" w:rsidTr="00057EE3">
        <w:trPr>
          <w:trHeight w:val="315"/>
        </w:trPr>
        <w:tc>
          <w:tcPr>
            <w:tcW w:w="4707" w:type="dxa"/>
            <w:noWrap/>
            <w:hideMark/>
          </w:tcPr>
          <w:p w14:paraId="02DC2BAA" w14:textId="42EA54AC"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Electronic Goods </w:t>
            </w:r>
            <w:r w:rsidR="00DD6849">
              <w:rPr>
                <w:rFonts w:ascii="Times New Roman" w:hAnsi="Times New Roman" w:cs="Times New Roman"/>
                <w:sz w:val="20"/>
                <w:szCs w:val="20"/>
              </w:rPr>
              <w:t>a</w:t>
            </w:r>
            <w:r w:rsidRPr="003A363A">
              <w:rPr>
                <w:rFonts w:ascii="Times New Roman" w:hAnsi="Times New Roman" w:cs="Times New Roman"/>
                <w:sz w:val="20"/>
                <w:szCs w:val="20"/>
              </w:rPr>
              <w:t>nd its Equipment’s.</w:t>
            </w:r>
          </w:p>
        </w:tc>
        <w:tc>
          <w:tcPr>
            <w:tcW w:w="1276" w:type="dxa"/>
            <w:noWrap/>
            <w:hideMark/>
          </w:tcPr>
          <w:p w14:paraId="5383CC15"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36.87</w:t>
            </w:r>
          </w:p>
        </w:tc>
        <w:tc>
          <w:tcPr>
            <w:tcW w:w="992" w:type="dxa"/>
            <w:noWrap/>
            <w:hideMark/>
          </w:tcPr>
          <w:p w14:paraId="02392BBC"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6.28</w:t>
            </w:r>
          </w:p>
        </w:tc>
        <w:tc>
          <w:tcPr>
            <w:tcW w:w="1276" w:type="dxa"/>
            <w:noWrap/>
            <w:hideMark/>
          </w:tcPr>
          <w:p w14:paraId="664F773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257.022</w:t>
            </w:r>
          </w:p>
        </w:tc>
        <w:tc>
          <w:tcPr>
            <w:tcW w:w="991" w:type="dxa"/>
            <w:noWrap/>
            <w:hideMark/>
          </w:tcPr>
          <w:p w14:paraId="119CF0AB"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6.24</w:t>
            </w:r>
          </w:p>
        </w:tc>
      </w:tr>
      <w:tr w:rsidR="00464B2C" w:rsidRPr="00DE6D12" w14:paraId="665EA4FC" w14:textId="77777777" w:rsidTr="00057EE3">
        <w:trPr>
          <w:trHeight w:val="315"/>
        </w:trPr>
        <w:tc>
          <w:tcPr>
            <w:tcW w:w="4707" w:type="dxa"/>
            <w:noWrap/>
            <w:hideMark/>
          </w:tcPr>
          <w:p w14:paraId="6C4E3948" w14:textId="32A564F3"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lastRenderedPageBreak/>
              <w:t xml:space="preserve">Vehicles </w:t>
            </w:r>
            <w:r w:rsidR="00DD6849">
              <w:rPr>
                <w:rFonts w:ascii="Times New Roman" w:hAnsi="Times New Roman" w:cs="Times New Roman"/>
                <w:sz w:val="20"/>
                <w:szCs w:val="20"/>
              </w:rPr>
              <w:t>a</w:t>
            </w:r>
            <w:r w:rsidRPr="003A363A">
              <w:rPr>
                <w:rFonts w:ascii="Times New Roman" w:hAnsi="Times New Roman" w:cs="Times New Roman"/>
                <w:sz w:val="20"/>
                <w:szCs w:val="20"/>
              </w:rPr>
              <w:t>nd Accessories Thereof.</w:t>
            </w:r>
            <w:r w:rsidR="003A363A">
              <w:rPr>
                <w:rFonts w:ascii="Times New Roman" w:hAnsi="Times New Roman" w:cs="Times New Roman"/>
                <w:sz w:val="20"/>
                <w:szCs w:val="20"/>
              </w:rPr>
              <w:t xml:space="preserve"> </w:t>
            </w:r>
            <w:r w:rsidRPr="003A363A">
              <w:rPr>
                <w:rFonts w:ascii="Times New Roman" w:hAnsi="Times New Roman" w:cs="Times New Roman"/>
                <w:sz w:val="20"/>
                <w:szCs w:val="20"/>
              </w:rPr>
              <w:t>Other Than Railways</w:t>
            </w:r>
          </w:p>
        </w:tc>
        <w:tc>
          <w:tcPr>
            <w:tcW w:w="1276" w:type="dxa"/>
            <w:noWrap/>
            <w:hideMark/>
          </w:tcPr>
          <w:p w14:paraId="0FF87C8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2.363</w:t>
            </w:r>
          </w:p>
        </w:tc>
        <w:tc>
          <w:tcPr>
            <w:tcW w:w="992" w:type="dxa"/>
            <w:noWrap/>
            <w:hideMark/>
          </w:tcPr>
          <w:p w14:paraId="4ACD8315"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0.40</w:t>
            </w:r>
          </w:p>
        </w:tc>
        <w:tc>
          <w:tcPr>
            <w:tcW w:w="1276" w:type="dxa"/>
            <w:noWrap/>
            <w:hideMark/>
          </w:tcPr>
          <w:p w14:paraId="492AA02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258.719</w:t>
            </w:r>
          </w:p>
        </w:tc>
        <w:tc>
          <w:tcPr>
            <w:tcW w:w="991" w:type="dxa"/>
            <w:noWrap/>
            <w:hideMark/>
          </w:tcPr>
          <w:p w14:paraId="034E1A9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6.28</w:t>
            </w:r>
          </w:p>
        </w:tc>
      </w:tr>
      <w:tr w:rsidR="00464B2C" w:rsidRPr="00DE6D12" w14:paraId="7232B818" w14:textId="77777777" w:rsidTr="00057EE3">
        <w:trPr>
          <w:trHeight w:val="315"/>
        </w:trPr>
        <w:tc>
          <w:tcPr>
            <w:tcW w:w="4707" w:type="dxa"/>
            <w:noWrap/>
            <w:hideMark/>
          </w:tcPr>
          <w:p w14:paraId="57EC561A" w14:textId="1F35BB76" w:rsidR="00464B2C" w:rsidRPr="003A363A" w:rsidRDefault="00464B2C" w:rsidP="00001B04">
            <w:pPr>
              <w:spacing w:line="240" w:lineRule="auto"/>
              <w:rPr>
                <w:rFonts w:ascii="Times New Roman" w:hAnsi="Times New Roman" w:cs="Times New Roman"/>
                <w:sz w:val="20"/>
                <w:szCs w:val="20"/>
              </w:rPr>
            </w:pPr>
            <w:r w:rsidRPr="003A363A">
              <w:rPr>
                <w:rFonts w:ascii="Times New Roman" w:hAnsi="Times New Roman" w:cs="Times New Roman"/>
                <w:sz w:val="20"/>
                <w:szCs w:val="20"/>
              </w:rPr>
              <w:t xml:space="preserve">Furniture; Mattresses, Lamps </w:t>
            </w:r>
            <w:r w:rsidR="00FF64AE" w:rsidRPr="003A363A">
              <w:rPr>
                <w:rFonts w:ascii="Times New Roman" w:hAnsi="Times New Roman" w:cs="Times New Roman"/>
                <w:sz w:val="20"/>
                <w:szCs w:val="20"/>
              </w:rPr>
              <w:t>and</w:t>
            </w:r>
            <w:r w:rsidRPr="003A363A">
              <w:rPr>
                <w:rFonts w:ascii="Times New Roman" w:hAnsi="Times New Roman" w:cs="Times New Roman"/>
                <w:sz w:val="20"/>
                <w:szCs w:val="20"/>
              </w:rPr>
              <w:t xml:space="preserve"> Such Items</w:t>
            </w:r>
          </w:p>
        </w:tc>
        <w:tc>
          <w:tcPr>
            <w:tcW w:w="1276" w:type="dxa"/>
            <w:noWrap/>
            <w:hideMark/>
          </w:tcPr>
          <w:p w14:paraId="20B00C46"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0.352</w:t>
            </w:r>
          </w:p>
        </w:tc>
        <w:tc>
          <w:tcPr>
            <w:tcW w:w="992" w:type="dxa"/>
            <w:noWrap/>
            <w:hideMark/>
          </w:tcPr>
          <w:p w14:paraId="1CD3915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0.06</w:t>
            </w:r>
          </w:p>
        </w:tc>
        <w:tc>
          <w:tcPr>
            <w:tcW w:w="1276" w:type="dxa"/>
            <w:noWrap/>
            <w:hideMark/>
          </w:tcPr>
          <w:p w14:paraId="7B7B0A52"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11.557</w:t>
            </w:r>
          </w:p>
        </w:tc>
        <w:tc>
          <w:tcPr>
            <w:tcW w:w="991" w:type="dxa"/>
            <w:noWrap/>
            <w:hideMark/>
          </w:tcPr>
          <w:p w14:paraId="3A47DE94" w14:textId="77777777" w:rsidR="00464B2C" w:rsidRPr="003A363A" w:rsidRDefault="00464B2C"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0.28</w:t>
            </w:r>
          </w:p>
        </w:tc>
      </w:tr>
      <w:tr w:rsidR="00997FB0" w:rsidRPr="00DE6D12" w14:paraId="11F5B0BF" w14:textId="77777777" w:rsidTr="00057EE3">
        <w:trPr>
          <w:trHeight w:val="315"/>
        </w:trPr>
        <w:tc>
          <w:tcPr>
            <w:tcW w:w="4707" w:type="dxa"/>
            <w:noWrap/>
            <w:hideMark/>
          </w:tcPr>
          <w:p w14:paraId="1ECD52E1" w14:textId="74AA6888" w:rsidR="00DE6D12" w:rsidRPr="003A363A" w:rsidRDefault="00F11A6E" w:rsidP="00001B04">
            <w:pPr>
              <w:spacing w:line="240" w:lineRule="auto"/>
              <w:rPr>
                <w:rFonts w:ascii="Times New Roman" w:hAnsi="Times New Roman" w:cs="Times New Roman"/>
                <w:sz w:val="20"/>
                <w:szCs w:val="20"/>
              </w:rPr>
            </w:pPr>
            <w:r w:rsidRPr="00F11A6E">
              <w:rPr>
                <w:rFonts w:ascii="Times New Roman" w:hAnsi="Times New Roman" w:cs="Times New Roman"/>
                <w:sz w:val="20"/>
                <w:szCs w:val="20"/>
              </w:rPr>
              <w:t>Other manufactured commodities</w:t>
            </w:r>
          </w:p>
        </w:tc>
        <w:tc>
          <w:tcPr>
            <w:tcW w:w="1276" w:type="dxa"/>
            <w:noWrap/>
            <w:hideMark/>
          </w:tcPr>
          <w:p w14:paraId="45F1336A" w14:textId="77777777" w:rsidR="00DE6D12" w:rsidRPr="003A363A" w:rsidRDefault="00DE6D12"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91.882</w:t>
            </w:r>
          </w:p>
        </w:tc>
        <w:tc>
          <w:tcPr>
            <w:tcW w:w="992" w:type="dxa"/>
            <w:noWrap/>
            <w:hideMark/>
          </w:tcPr>
          <w:p w14:paraId="514E53C1" w14:textId="77777777" w:rsidR="00DE6D12" w:rsidRPr="003A363A" w:rsidRDefault="00DE6D12"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15.65</w:t>
            </w:r>
          </w:p>
        </w:tc>
        <w:tc>
          <w:tcPr>
            <w:tcW w:w="1276" w:type="dxa"/>
            <w:noWrap/>
            <w:hideMark/>
          </w:tcPr>
          <w:p w14:paraId="44F002AE" w14:textId="77777777" w:rsidR="00DE6D12" w:rsidRPr="003A363A" w:rsidRDefault="00DE6D12"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698.306</w:t>
            </w:r>
          </w:p>
        </w:tc>
        <w:tc>
          <w:tcPr>
            <w:tcW w:w="991" w:type="dxa"/>
            <w:noWrap/>
            <w:hideMark/>
          </w:tcPr>
          <w:p w14:paraId="46A3B8CF" w14:textId="77777777" w:rsidR="00DE6D12" w:rsidRPr="003A363A" w:rsidRDefault="00DE6D12" w:rsidP="00001B04">
            <w:pPr>
              <w:spacing w:line="240" w:lineRule="auto"/>
              <w:jc w:val="center"/>
              <w:rPr>
                <w:rFonts w:ascii="Times New Roman" w:hAnsi="Times New Roman" w:cs="Times New Roman"/>
                <w:sz w:val="20"/>
                <w:szCs w:val="20"/>
              </w:rPr>
            </w:pPr>
            <w:r w:rsidRPr="003A363A">
              <w:rPr>
                <w:rFonts w:ascii="Times New Roman" w:hAnsi="Times New Roman" w:cs="Times New Roman"/>
                <w:sz w:val="20"/>
                <w:szCs w:val="20"/>
              </w:rPr>
              <w:t>16.95</w:t>
            </w:r>
          </w:p>
        </w:tc>
      </w:tr>
    </w:tbl>
    <w:p w14:paraId="5A42400B" w14:textId="77777777" w:rsidR="00057EE3" w:rsidRDefault="00F84A02" w:rsidP="00057EE3">
      <w:pPr>
        <w:rPr>
          <w:rFonts w:ascii="Times New Roman" w:hAnsi="Times New Roman" w:cs="Times New Roman"/>
          <w:sz w:val="18"/>
          <w:szCs w:val="18"/>
        </w:rPr>
      </w:pPr>
      <w:r w:rsidRPr="00F84A02">
        <w:rPr>
          <w:rFonts w:ascii="Times New Roman" w:hAnsi="Times New Roman" w:cs="Times New Roman"/>
          <w:sz w:val="18"/>
          <w:szCs w:val="18"/>
        </w:rPr>
        <w:t>Source: Author C</w:t>
      </w:r>
      <w:r w:rsidR="00057EE3">
        <w:rPr>
          <w:rFonts w:ascii="Times New Roman" w:hAnsi="Times New Roman" w:cs="Times New Roman"/>
          <w:sz w:val="18"/>
          <w:szCs w:val="18"/>
        </w:rPr>
        <w:t>alculation based on UNCOMTRADE.</w:t>
      </w:r>
    </w:p>
    <w:p w14:paraId="60C7F068" w14:textId="3A9FCC93" w:rsidR="00F84A02" w:rsidRPr="00057EE3" w:rsidRDefault="00F84A02" w:rsidP="00AE6D7C">
      <w:pPr>
        <w:spacing w:line="276" w:lineRule="auto"/>
        <w:jc w:val="both"/>
        <w:rPr>
          <w:rFonts w:ascii="Times New Roman" w:hAnsi="Times New Roman" w:cs="Times New Roman"/>
          <w:sz w:val="18"/>
          <w:szCs w:val="18"/>
        </w:rPr>
      </w:pPr>
      <w:r w:rsidRPr="00DD6849">
        <w:rPr>
          <w:rFonts w:ascii="Times New Roman" w:hAnsi="Times New Roman" w:cs="Times New Roman"/>
          <w:sz w:val="24"/>
          <w:szCs w:val="24"/>
        </w:rPr>
        <w:t xml:space="preserve">The major manufactured items </w:t>
      </w:r>
      <w:r w:rsidR="00DD6849" w:rsidRPr="00DD6849">
        <w:rPr>
          <w:rFonts w:ascii="Times New Roman" w:hAnsi="Times New Roman" w:cs="Times New Roman"/>
          <w:sz w:val="24"/>
          <w:szCs w:val="24"/>
        </w:rPr>
        <w:t>exported</w:t>
      </w:r>
      <w:r w:rsidRPr="00DD6849">
        <w:rPr>
          <w:rFonts w:ascii="Times New Roman" w:hAnsi="Times New Roman" w:cs="Times New Roman"/>
          <w:sz w:val="24"/>
          <w:szCs w:val="24"/>
        </w:rPr>
        <w:t xml:space="preserve"> by India to Vietnam in 2007 were </w:t>
      </w:r>
      <w:r w:rsidR="00DD6849" w:rsidRPr="00DD6849">
        <w:rPr>
          <w:rFonts w:ascii="Times New Roman" w:hAnsi="Times New Roman" w:cs="Times New Roman"/>
          <w:sz w:val="24"/>
          <w:szCs w:val="24"/>
        </w:rPr>
        <w:t xml:space="preserve">plastic and articles thereof, pharmaceutical products, Iron and Steel, Aluminum </w:t>
      </w:r>
      <w:r w:rsidR="00DD6849">
        <w:rPr>
          <w:rFonts w:ascii="Times New Roman" w:hAnsi="Times New Roman" w:cs="Times New Roman"/>
          <w:sz w:val="24"/>
          <w:szCs w:val="24"/>
        </w:rPr>
        <w:t>a</w:t>
      </w:r>
      <w:r w:rsidR="00DD6849" w:rsidRPr="00DD6849">
        <w:rPr>
          <w:rFonts w:ascii="Times New Roman" w:hAnsi="Times New Roman" w:cs="Times New Roman"/>
          <w:sz w:val="24"/>
          <w:szCs w:val="24"/>
        </w:rPr>
        <w:t>nd Articles Thereof, and engineering goods and its equipment.</w:t>
      </w:r>
    </w:p>
    <w:p w14:paraId="74B5D9E6" w14:textId="77777777" w:rsidR="009F54D1" w:rsidRDefault="009F54D1" w:rsidP="009B07AE">
      <w:pPr>
        <w:spacing w:after="0"/>
        <w:rPr>
          <w:rFonts w:ascii="Times New Roman" w:hAnsi="Times New Roman" w:cs="Times New Roman"/>
          <w:b/>
          <w:bCs/>
          <w:sz w:val="24"/>
          <w:szCs w:val="24"/>
        </w:rPr>
      </w:pPr>
    </w:p>
    <w:p w14:paraId="7F75378C" w14:textId="77777777" w:rsidR="009F54D1" w:rsidRDefault="009F54D1" w:rsidP="00057EE3">
      <w:pPr>
        <w:spacing w:after="0"/>
        <w:jc w:val="center"/>
        <w:rPr>
          <w:rFonts w:ascii="Times New Roman" w:hAnsi="Times New Roman" w:cs="Times New Roman"/>
          <w:b/>
          <w:bCs/>
          <w:sz w:val="24"/>
          <w:szCs w:val="24"/>
        </w:rPr>
      </w:pPr>
    </w:p>
    <w:p w14:paraId="7E48C949" w14:textId="4D36D07C" w:rsidR="00D77823" w:rsidRPr="00057EE3" w:rsidRDefault="00D77823" w:rsidP="00057EE3">
      <w:pPr>
        <w:spacing w:after="0"/>
        <w:jc w:val="center"/>
        <w:rPr>
          <w:rFonts w:ascii="Times New Roman" w:hAnsi="Times New Roman" w:cs="Times New Roman"/>
          <w:b/>
          <w:bCs/>
          <w:sz w:val="24"/>
          <w:szCs w:val="24"/>
        </w:rPr>
      </w:pPr>
      <w:r w:rsidRPr="00057EE3">
        <w:rPr>
          <w:rFonts w:ascii="Times New Roman" w:hAnsi="Times New Roman" w:cs="Times New Roman"/>
          <w:b/>
          <w:bCs/>
          <w:sz w:val="24"/>
          <w:szCs w:val="24"/>
        </w:rPr>
        <w:t>Figure 1</w:t>
      </w:r>
      <w:r w:rsidR="00E56E5E">
        <w:rPr>
          <w:rFonts w:ascii="Times New Roman" w:hAnsi="Times New Roman" w:cs="Times New Roman"/>
          <w:b/>
          <w:bCs/>
          <w:sz w:val="24"/>
          <w:szCs w:val="24"/>
        </w:rPr>
        <w:t>:</w:t>
      </w:r>
      <w:r w:rsidR="00057EE3" w:rsidRPr="00057EE3">
        <w:rPr>
          <w:rFonts w:ascii="Times New Roman" w:hAnsi="Times New Roman" w:cs="Times New Roman"/>
          <w:b/>
          <w:bCs/>
          <w:sz w:val="24"/>
          <w:szCs w:val="24"/>
        </w:rPr>
        <w:t xml:space="preserve"> </w:t>
      </w:r>
      <w:r w:rsidRPr="00057EE3">
        <w:rPr>
          <w:rFonts w:ascii="Times New Roman" w:hAnsi="Times New Roman" w:cs="Times New Roman"/>
          <w:b/>
          <w:bCs/>
          <w:sz w:val="24"/>
          <w:szCs w:val="24"/>
        </w:rPr>
        <w:t>India’s Export to Vietnam</w:t>
      </w:r>
      <w:r w:rsidR="00B954C2" w:rsidRPr="00057EE3">
        <w:rPr>
          <w:rFonts w:ascii="Times New Roman" w:hAnsi="Times New Roman" w:cs="Times New Roman"/>
          <w:b/>
          <w:bCs/>
          <w:sz w:val="24"/>
          <w:szCs w:val="24"/>
        </w:rPr>
        <w:t xml:space="preserve"> 2007</w:t>
      </w:r>
    </w:p>
    <w:p w14:paraId="78C0BC9F" w14:textId="77777777" w:rsidR="00057EE3" w:rsidRPr="00057EE3" w:rsidRDefault="00057EE3" w:rsidP="00057EE3">
      <w:pPr>
        <w:spacing w:after="0"/>
        <w:jc w:val="center"/>
        <w:rPr>
          <w:rFonts w:ascii="Times New Roman" w:hAnsi="Times New Roman" w:cs="Times New Roman"/>
          <w:b/>
          <w:bCs/>
          <w:sz w:val="24"/>
          <w:szCs w:val="24"/>
        </w:rPr>
      </w:pPr>
    </w:p>
    <w:p w14:paraId="2C994E37" w14:textId="398DC9CE" w:rsidR="00057EE3" w:rsidRPr="00057EE3" w:rsidRDefault="00F71E5C" w:rsidP="00057EE3">
      <w:pPr>
        <w:rPr>
          <w:rFonts w:ascii="Times New Roman" w:hAnsi="Times New Roman" w:cs="Times New Roman"/>
        </w:rPr>
      </w:pPr>
      <w:r>
        <w:rPr>
          <w:noProof/>
        </w:rPr>
        <w:drawing>
          <wp:inline distT="0" distB="0" distL="0" distR="0" wp14:anchorId="4CC12707" wp14:editId="68DB428B">
            <wp:extent cx="5895340" cy="2777490"/>
            <wp:effectExtent l="0" t="0" r="10160" b="3810"/>
            <wp:docPr id="1" name="Chart 1">
              <a:extLst xmlns:a="http://schemas.openxmlformats.org/drawingml/2006/main">
                <a:ext uri="{FF2B5EF4-FFF2-40B4-BE49-F238E27FC236}">
                  <a16:creationId xmlns:a16="http://schemas.microsoft.com/office/drawing/2014/main" id="{ECCB2A62-F826-4FBD-ABB4-5D503CAB9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5A717F" w14:textId="77777777" w:rsidR="00057EE3" w:rsidRDefault="00057EE3" w:rsidP="00057EE3">
      <w:pPr>
        <w:spacing w:after="0"/>
        <w:jc w:val="center"/>
        <w:rPr>
          <w:rFonts w:ascii="Times New Roman" w:hAnsi="Times New Roman" w:cs="Times New Roman"/>
          <w:b/>
          <w:bCs/>
          <w:sz w:val="24"/>
          <w:szCs w:val="24"/>
        </w:rPr>
      </w:pPr>
    </w:p>
    <w:p w14:paraId="12403959" w14:textId="4AE9045C" w:rsidR="00B954C2" w:rsidRPr="00057EE3" w:rsidRDefault="00B954C2" w:rsidP="00057EE3">
      <w:pPr>
        <w:spacing w:after="0"/>
        <w:jc w:val="center"/>
        <w:rPr>
          <w:rFonts w:ascii="Times New Roman" w:hAnsi="Times New Roman" w:cs="Times New Roman"/>
          <w:b/>
          <w:bCs/>
          <w:sz w:val="24"/>
          <w:szCs w:val="24"/>
        </w:rPr>
      </w:pPr>
      <w:r w:rsidRPr="00057EE3">
        <w:rPr>
          <w:rFonts w:ascii="Times New Roman" w:hAnsi="Times New Roman" w:cs="Times New Roman"/>
          <w:b/>
          <w:bCs/>
          <w:sz w:val="24"/>
          <w:szCs w:val="24"/>
        </w:rPr>
        <w:t xml:space="preserve">Figure </w:t>
      </w:r>
      <w:bookmarkStart w:id="4" w:name="_Hlk137566686"/>
      <w:r w:rsidR="00057EE3" w:rsidRPr="00057EE3">
        <w:rPr>
          <w:rFonts w:ascii="Times New Roman" w:hAnsi="Times New Roman" w:cs="Times New Roman"/>
          <w:b/>
          <w:bCs/>
          <w:sz w:val="24"/>
          <w:szCs w:val="24"/>
        </w:rPr>
        <w:t>2</w:t>
      </w:r>
      <w:r w:rsidR="00E56E5E">
        <w:rPr>
          <w:rFonts w:ascii="Times New Roman" w:hAnsi="Times New Roman" w:cs="Times New Roman"/>
          <w:b/>
          <w:bCs/>
          <w:sz w:val="24"/>
          <w:szCs w:val="24"/>
        </w:rPr>
        <w:t>:</w:t>
      </w:r>
      <w:r w:rsidR="00057EE3" w:rsidRPr="00057EE3">
        <w:rPr>
          <w:rFonts w:ascii="Times New Roman" w:hAnsi="Times New Roman" w:cs="Times New Roman"/>
          <w:b/>
          <w:bCs/>
          <w:sz w:val="24"/>
          <w:szCs w:val="24"/>
        </w:rPr>
        <w:t xml:space="preserve"> India’s</w:t>
      </w:r>
      <w:r w:rsidRPr="00057EE3">
        <w:rPr>
          <w:rFonts w:ascii="Times New Roman" w:hAnsi="Times New Roman" w:cs="Times New Roman"/>
          <w:b/>
          <w:bCs/>
          <w:sz w:val="24"/>
          <w:szCs w:val="24"/>
        </w:rPr>
        <w:t xml:space="preserve"> Export to Vietnam 2021</w:t>
      </w:r>
    </w:p>
    <w:bookmarkEnd w:id="4"/>
    <w:p w14:paraId="13B16B8F" w14:textId="30F4BF30" w:rsidR="00FF64AE" w:rsidRDefault="00FF64AE" w:rsidP="00B954C2">
      <w:pPr>
        <w:jc w:val="center"/>
        <w:rPr>
          <w:rFonts w:ascii="Times New Roman" w:hAnsi="Times New Roman" w:cs="Times New Roman"/>
        </w:rPr>
      </w:pPr>
      <w:r>
        <w:rPr>
          <w:noProof/>
        </w:rPr>
        <w:drawing>
          <wp:anchor distT="0" distB="0" distL="114300" distR="114300" simplePos="0" relativeHeight="251658240" behindDoc="0" locked="0" layoutInCell="1" allowOverlap="1" wp14:anchorId="350F5265" wp14:editId="57AD95C4">
            <wp:simplePos x="0" y="0"/>
            <wp:positionH relativeFrom="column">
              <wp:posOffset>0</wp:posOffset>
            </wp:positionH>
            <wp:positionV relativeFrom="paragraph">
              <wp:posOffset>122758</wp:posOffset>
            </wp:positionV>
            <wp:extent cx="5895721" cy="2898140"/>
            <wp:effectExtent l="0" t="0" r="10160" b="16510"/>
            <wp:wrapNone/>
            <wp:docPr id="3" name="Chart 3">
              <a:extLst xmlns:a="http://schemas.openxmlformats.org/drawingml/2006/main">
                <a:ext uri="{FF2B5EF4-FFF2-40B4-BE49-F238E27FC236}">
                  <a16:creationId xmlns:a16="http://schemas.microsoft.com/office/drawing/2014/main" id="{F9B95C0D-D7B7-4C37-A268-E6AA2437F4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E926442" w14:textId="7EBF4EDB" w:rsidR="00FF64AE" w:rsidRPr="00B954C2" w:rsidRDefault="00FF64AE" w:rsidP="00B954C2">
      <w:pPr>
        <w:jc w:val="center"/>
        <w:rPr>
          <w:rFonts w:ascii="Times New Roman" w:hAnsi="Times New Roman" w:cs="Times New Roman"/>
        </w:rPr>
      </w:pPr>
    </w:p>
    <w:p w14:paraId="4EAEFF44" w14:textId="04CB3DA3" w:rsidR="00B954C2" w:rsidRDefault="00B954C2" w:rsidP="002C74E6">
      <w:pPr>
        <w:spacing w:line="480" w:lineRule="auto"/>
        <w:jc w:val="both"/>
        <w:rPr>
          <w:rFonts w:ascii="Times New Roman" w:hAnsi="Times New Roman" w:cs="Times New Roman"/>
          <w:sz w:val="24"/>
          <w:szCs w:val="24"/>
        </w:rPr>
      </w:pPr>
    </w:p>
    <w:p w14:paraId="0A155A4B" w14:textId="70359741" w:rsidR="00FF64AE" w:rsidRDefault="00FF64AE" w:rsidP="002C74E6">
      <w:pPr>
        <w:spacing w:line="480" w:lineRule="auto"/>
        <w:jc w:val="both"/>
        <w:rPr>
          <w:rFonts w:ascii="Times New Roman" w:hAnsi="Times New Roman" w:cs="Times New Roman"/>
          <w:sz w:val="24"/>
          <w:szCs w:val="24"/>
        </w:rPr>
      </w:pPr>
    </w:p>
    <w:p w14:paraId="52F898AA" w14:textId="26059BEF" w:rsidR="00FF64AE" w:rsidRDefault="00FF64AE" w:rsidP="002C74E6">
      <w:pPr>
        <w:spacing w:line="480" w:lineRule="auto"/>
        <w:jc w:val="both"/>
        <w:rPr>
          <w:rFonts w:ascii="Times New Roman" w:hAnsi="Times New Roman" w:cs="Times New Roman"/>
          <w:sz w:val="24"/>
          <w:szCs w:val="24"/>
        </w:rPr>
      </w:pPr>
    </w:p>
    <w:p w14:paraId="7F656D77" w14:textId="77777777" w:rsidR="009F54D1" w:rsidRDefault="009F54D1" w:rsidP="002C74E6">
      <w:pPr>
        <w:spacing w:line="480" w:lineRule="auto"/>
        <w:jc w:val="both"/>
        <w:rPr>
          <w:rFonts w:ascii="Times New Roman" w:hAnsi="Times New Roman" w:cs="Times New Roman"/>
          <w:sz w:val="24"/>
          <w:szCs w:val="24"/>
        </w:rPr>
      </w:pPr>
    </w:p>
    <w:p w14:paraId="1B7717E3" w14:textId="1F8D7AD8" w:rsidR="000917C4" w:rsidRPr="00F11A6E" w:rsidRDefault="00DD6849" w:rsidP="009B07AE">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While top 5 manufactured items exported to Vietnam in 2020-21 are </w:t>
      </w:r>
      <w:r w:rsidR="00D53B4E">
        <w:rPr>
          <w:rFonts w:ascii="Times New Roman" w:hAnsi="Times New Roman" w:cs="Times New Roman"/>
          <w:sz w:val="24"/>
          <w:szCs w:val="24"/>
        </w:rPr>
        <w:t>iron and steel</w:t>
      </w:r>
      <w:r w:rsidR="000917C4" w:rsidRPr="00F95350">
        <w:rPr>
          <w:rFonts w:ascii="Times New Roman" w:hAnsi="Times New Roman" w:cs="Times New Roman"/>
          <w:sz w:val="24"/>
          <w:szCs w:val="24"/>
        </w:rPr>
        <w:t xml:space="preserve"> (33.44%, $1376.31 million), </w:t>
      </w:r>
      <w:r w:rsidR="00D53B4E">
        <w:rPr>
          <w:rFonts w:ascii="Times New Roman" w:hAnsi="Times New Roman" w:cs="Times New Roman"/>
          <w:sz w:val="24"/>
          <w:szCs w:val="24"/>
        </w:rPr>
        <w:t>v</w:t>
      </w:r>
      <w:r w:rsidR="000917C4" w:rsidRPr="00F95350">
        <w:rPr>
          <w:rFonts w:ascii="Times New Roman" w:hAnsi="Times New Roman" w:cs="Times New Roman"/>
          <w:sz w:val="24"/>
          <w:szCs w:val="24"/>
        </w:rPr>
        <w:t xml:space="preserve">ehicles other than railway and accessories thereof (6.27%, $258.71 million), </w:t>
      </w:r>
      <w:r w:rsidR="00D53B4E">
        <w:rPr>
          <w:rFonts w:ascii="Times New Roman" w:hAnsi="Times New Roman" w:cs="Times New Roman"/>
          <w:sz w:val="24"/>
          <w:szCs w:val="24"/>
        </w:rPr>
        <w:t>e</w:t>
      </w:r>
      <w:r w:rsidR="000917C4" w:rsidRPr="00F95350">
        <w:rPr>
          <w:rFonts w:ascii="Times New Roman" w:hAnsi="Times New Roman" w:cs="Times New Roman"/>
          <w:sz w:val="24"/>
          <w:szCs w:val="24"/>
        </w:rPr>
        <w:t xml:space="preserve">lectrical </w:t>
      </w:r>
      <w:r w:rsidR="00D53B4E">
        <w:rPr>
          <w:rFonts w:ascii="Times New Roman" w:hAnsi="Times New Roman" w:cs="Times New Roman"/>
          <w:sz w:val="24"/>
          <w:szCs w:val="24"/>
        </w:rPr>
        <w:t>i</w:t>
      </w:r>
      <w:r w:rsidR="000917C4" w:rsidRPr="00F95350">
        <w:rPr>
          <w:rFonts w:ascii="Times New Roman" w:hAnsi="Times New Roman" w:cs="Times New Roman"/>
          <w:sz w:val="24"/>
          <w:szCs w:val="24"/>
        </w:rPr>
        <w:t xml:space="preserve">tems and parts thereof (6.23%, $257.02 million), </w:t>
      </w:r>
      <w:r w:rsidR="00D53B4E">
        <w:rPr>
          <w:rFonts w:ascii="Times New Roman" w:hAnsi="Times New Roman" w:cs="Times New Roman"/>
          <w:sz w:val="24"/>
          <w:szCs w:val="24"/>
        </w:rPr>
        <w:t>a</w:t>
      </w:r>
      <w:r w:rsidR="000917C4" w:rsidRPr="00F95350">
        <w:rPr>
          <w:rFonts w:ascii="Times New Roman" w:hAnsi="Times New Roman" w:cs="Times New Roman"/>
          <w:sz w:val="24"/>
          <w:szCs w:val="24"/>
        </w:rPr>
        <w:t xml:space="preserve">luminum and articles thereof (6.22%, $256.600 million) and </w:t>
      </w:r>
      <w:r w:rsidR="00D53B4E">
        <w:rPr>
          <w:rFonts w:ascii="Times New Roman" w:hAnsi="Times New Roman" w:cs="Times New Roman"/>
          <w:sz w:val="24"/>
          <w:szCs w:val="24"/>
        </w:rPr>
        <w:t>m</w:t>
      </w:r>
      <w:r w:rsidR="000917C4" w:rsidRPr="00F95350">
        <w:rPr>
          <w:rFonts w:ascii="Times New Roman" w:hAnsi="Times New Roman" w:cs="Times New Roman"/>
          <w:sz w:val="24"/>
          <w:szCs w:val="24"/>
        </w:rPr>
        <w:t>echanical appliances &amp; parts thereof (5.44%, $224.39 million).</w:t>
      </w:r>
      <w:r w:rsidR="000917C4" w:rsidRPr="00997FB0">
        <w:rPr>
          <w:rFonts w:ascii="Times New Roman" w:hAnsi="Times New Roman" w:cs="Times New Roman"/>
          <w:b/>
          <w:bCs/>
          <w:sz w:val="24"/>
          <w:szCs w:val="24"/>
        </w:rPr>
        <w:t xml:space="preserve"> </w:t>
      </w:r>
      <w:r w:rsidR="00D53B4E" w:rsidRPr="00F11A6E">
        <w:rPr>
          <w:rFonts w:ascii="Times New Roman" w:hAnsi="Times New Roman" w:cs="Times New Roman"/>
          <w:sz w:val="24"/>
          <w:szCs w:val="24"/>
        </w:rPr>
        <w:t xml:space="preserve">By looking at the change in </w:t>
      </w:r>
      <w:r w:rsidR="00E13DAB">
        <w:rPr>
          <w:rFonts w:ascii="Times New Roman" w:hAnsi="Times New Roman" w:cs="Times New Roman"/>
          <w:sz w:val="24"/>
          <w:szCs w:val="24"/>
        </w:rPr>
        <w:t xml:space="preserve">the </w:t>
      </w:r>
      <w:r w:rsidR="00D53B4E" w:rsidRPr="00F11A6E">
        <w:rPr>
          <w:rFonts w:ascii="Times New Roman" w:hAnsi="Times New Roman" w:cs="Times New Roman"/>
          <w:sz w:val="24"/>
          <w:szCs w:val="24"/>
        </w:rPr>
        <w:t>composition of India’s manufactured items</w:t>
      </w:r>
      <w:r w:rsidR="00E13DAB">
        <w:rPr>
          <w:rFonts w:ascii="Times New Roman" w:hAnsi="Times New Roman" w:cs="Times New Roman"/>
          <w:sz w:val="24"/>
          <w:szCs w:val="24"/>
        </w:rPr>
        <w:t xml:space="preserve"> exported</w:t>
      </w:r>
      <w:r w:rsidR="00D53B4E" w:rsidRPr="00F11A6E">
        <w:rPr>
          <w:rFonts w:ascii="Times New Roman" w:hAnsi="Times New Roman" w:cs="Times New Roman"/>
          <w:sz w:val="24"/>
          <w:szCs w:val="24"/>
        </w:rPr>
        <w:t xml:space="preserve"> to Vietnam, it can be observed that </w:t>
      </w:r>
      <w:r w:rsidR="00E13DAB">
        <w:rPr>
          <w:rFonts w:ascii="Times New Roman" w:hAnsi="Times New Roman" w:cs="Times New Roman"/>
          <w:sz w:val="24"/>
          <w:szCs w:val="24"/>
        </w:rPr>
        <w:t xml:space="preserve">the </w:t>
      </w:r>
      <w:r w:rsidR="00D53B4E" w:rsidRPr="00F11A6E">
        <w:rPr>
          <w:rFonts w:ascii="Times New Roman" w:hAnsi="Times New Roman" w:cs="Times New Roman"/>
          <w:sz w:val="24"/>
          <w:szCs w:val="24"/>
        </w:rPr>
        <w:t xml:space="preserve">top 2 items of 2007, have been replaced by new items namely, vehicles and accessories and electronic goods and equipment. Iron and steel export has made a massive growth in its export to Vietnam. This may have </w:t>
      </w:r>
      <w:r w:rsidR="00F11A6E" w:rsidRPr="00F11A6E">
        <w:rPr>
          <w:rFonts w:ascii="Times New Roman" w:hAnsi="Times New Roman" w:cs="Times New Roman"/>
          <w:sz w:val="24"/>
          <w:szCs w:val="24"/>
        </w:rPr>
        <w:t>happened</w:t>
      </w:r>
      <w:r w:rsidR="00D53B4E" w:rsidRPr="00F11A6E">
        <w:rPr>
          <w:rFonts w:ascii="Times New Roman" w:hAnsi="Times New Roman" w:cs="Times New Roman"/>
          <w:sz w:val="24"/>
          <w:szCs w:val="24"/>
        </w:rPr>
        <w:t xml:space="preserve"> because of rising demand in Vietnam for its manufacturing sectors.</w:t>
      </w:r>
    </w:p>
    <w:p w14:paraId="2E1C8D52" w14:textId="77777777" w:rsidR="00057EE3" w:rsidRDefault="00057EE3" w:rsidP="00057EE3">
      <w:pPr>
        <w:spacing w:after="0" w:line="240" w:lineRule="auto"/>
        <w:jc w:val="center"/>
        <w:rPr>
          <w:rFonts w:ascii="Times New Roman" w:hAnsi="Times New Roman" w:cs="Times New Roman"/>
          <w:b/>
          <w:bCs/>
          <w:sz w:val="24"/>
          <w:szCs w:val="24"/>
        </w:rPr>
      </w:pPr>
    </w:p>
    <w:p w14:paraId="64C87729" w14:textId="685909B2" w:rsidR="00136902" w:rsidRDefault="000917C4" w:rsidP="00057EE3">
      <w:pPr>
        <w:spacing w:after="0" w:line="240" w:lineRule="auto"/>
        <w:jc w:val="center"/>
        <w:rPr>
          <w:rFonts w:ascii="Times New Roman" w:hAnsi="Times New Roman" w:cs="Times New Roman"/>
          <w:b/>
          <w:bCs/>
          <w:sz w:val="24"/>
          <w:szCs w:val="24"/>
        </w:rPr>
      </w:pPr>
      <w:r w:rsidRPr="00001B04">
        <w:rPr>
          <w:rFonts w:ascii="Times New Roman" w:hAnsi="Times New Roman" w:cs="Times New Roman"/>
          <w:b/>
          <w:bCs/>
          <w:sz w:val="24"/>
          <w:szCs w:val="24"/>
        </w:rPr>
        <w:t>Table</w:t>
      </w:r>
      <w:r w:rsidR="00057EE3">
        <w:rPr>
          <w:rFonts w:ascii="Times New Roman" w:hAnsi="Times New Roman" w:cs="Times New Roman"/>
          <w:b/>
          <w:bCs/>
          <w:sz w:val="24"/>
          <w:szCs w:val="24"/>
        </w:rPr>
        <w:t xml:space="preserve"> 2</w:t>
      </w:r>
      <w:r w:rsidR="00E56E5E">
        <w:rPr>
          <w:rFonts w:ascii="Times New Roman" w:hAnsi="Times New Roman" w:cs="Times New Roman"/>
          <w:b/>
          <w:bCs/>
          <w:sz w:val="24"/>
          <w:szCs w:val="24"/>
        </w:rPr>
        <w:t>:</w:t>
      </w:r>
      <w:r w:rsidR="00057EE3">
        <w:rPr>
          <w:rFonts w:ascii="Times New Roman" w:hAnsi="Times New Roman" w:cs="Times New Roman"/>
          <w:b/>
          <w:bCs/>
          <w:sz w:val="24"/>
          <w:szCs w:val="24"/>
        </w:rPr>
        <w:t xml:space="preserve"> </w:t>
      </w:r>
      <w:r w:rsidRPr="00001B04">
        <w:rPr>
          <w:rFonts w:ascii="Times New Roman" w:hAnsi="Times New Roman" w:cs="Times New Roman"/>
          <w:b/>
          <w:bCs/>
          <w:sz w:val="24"/>
          <w:szCs w:val="24"/>
        </w:rPr>
        <w:t>I</w:t>
      </w:r>
      <w:r w:rsidR="00001B04" w:rsidRPr="00001B04">
        <w:rPr>
          <w:rFonts w:ascii="Times New Roman" w:hAnsi="Times New Roman" w:cs="Times New Roman"/>
          <w:b/>
          <w:bCs/>
          <w:sz w:val="24"/>
          <w:szCs w:val="24"/>
        </w:rPr>
        <w:t>ndia’s Import from Vietnam</w:t>
      </w:r>
    </w:p>
    <w:p w14:paraId="1B657DD4" w14:textId="77777777" w:rsidR="00057EE3" w:rsidRPr="00001B04" w:rsidRDefault="00057EE3" w:rsidP="00057EE3">
      <w:pPr>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098"/>
        <w:gridCol w:w="1134"/>
        <w:gridCol w:w="993"/>
        <w:gridCol w:w="1134"/>
        <w:gridCol w:w="1105"/>
      </w:tblGrid>
      <w:tr w:rsidR="00001B04" w:rsidRPr="00136902" w14:paraId="1CA1E4E8" w14:textId="77777777" w:rsidTr="00235D84">
        <w:trPr>
          <w:trHeight w:val="315"/>
        </w:trPr>
        <w:tc>
          <w:tcPr>
            <w:tcW w:w="5098" w:type="dxa"/>
            <w:shd w:val="clear" w:color="auto" w:fill="E7E6E6" w:themeFill="background2"/>
            <w:noWrap/>
            <w:hideMark/>
          </w:tcPr>
          <w:p w14:paraId="72CE1732" w14:textId="2593472B" w:rsidR="00001B04" w:rsidRPr="00136902" w:rsidRDefault="00001B04" w:rsidP="00001B04">
            <w:pPr>
              <w:spacing w:line="240" w:lineRule="auto"/>
              <w:jc w:val="both"/>
              <w:rPr>
                <w:rFonts w:ascii="Times New Roman" w:hAnsi="Times New Roman" w:cs="Times New Roman"/>
                <w:sz w:val="24"/>
                <w:szCs w:val="24"/>
              </w:rPr>
            </w:pPr>
          </w:p>
        </w:tc>
        <w:tc>
          <w:tcPr>
            <w:tcW w:w="2127" w:type="dxa"/>
            <w:gridSpan w:val="2"/>
            <w:shd w:val="clear" w:color="auto" w:fill="E7E6E6" w:themeFill="background2"/>
            <w:noWrap/>
            <w:hideMark/>
          </w:tcPr>
          <w:p w14:paraId="6BF28C2C" w14:textId="77777777" w:rsidR="00001B04" w:rsidRPr="00136902" w:rsidRDefault="00001B04" w:rsidP="00001B04">
            <w:pPr>
              <w:spacing w:line="240" w:lineRule="auto"/>
              <w:jc w:val="center"/>
              <w:rPr>
                <w:rFonts w:ascii="Times New Roman" w:hAnsi="Times New Roman" w:cs="Times New Roman"/>
                <w:sz w:val="24"/>
                <w:szCs w:val="24"/>
              </w:rPr>
            </w:pPr>
            <w:r w:rsidRPr="00136902">
              <w:rPr>
                <w:rFonts w:ascii="Times New Roman" w:hAnsi="Times New Roman" w:cs="Times New Roman"/>
                <w:sz w:val="24"/>
                <w:szCs w:val="24"/>
              </w:rPr>
              <w:t>2007</w:t>
            </w:r>
          </w:p>
        </w:tc>
        <w:tc>
          <w:tcPr>
            <w:tcW w:w="2239" w:type="dxa"/>
            <w:gridSpan w:val="2"/>
            <w:shd w:val="clear" w:color="auto" w:fill="E7E6E6" w:themeFill="background2"/>
            <w:noWrap/>
            <w:hideMark/>
          </w:tcPr>
          <w:p w14:paraId="1E07645C" w14:textId="77777777" w:rsidR="00001B04" w:rsidRPr="00136902" w:rsidRDefault="00001B04" w:rsidP="00001B04">
            <w:pPr>
              <w:spacing w:line="240" w:lineRule="auto"/>
              <w:jc w:val="center"/>
              <w:rPr>
                <w:rFonts w:ascii="Times New Roman" w:hAnsi="Times New Roman" w:cs="Times New Roman"/>
                <w:sz w:val="24"/>
                <w:szCs w:val="24"/>
              </w:rPr>
            </w:pPr>
            <w:r w:rsidRPr="00136902">
              <w:rPr>
                <w:rFonts w:ascii="Times New Roman" w:hAnsi="Times New Roman" w:cs="Times New Roman"/>
                <w:sz w:val="24"/>
                <w:szCs w:val="24"/>
              </w:rPr>
              <w:t>2021</w:t>
            </w:r>
          </w:p>
        </w:tc>
      </w:tr>
      <w:tr w:rsidR="000917C4" w:rsidRPr="00136902" w14:paraId="1F7DB7F3" w14:textId="77777777" w:rsidTr="00056D93">
        <w:trPr>
          <w:trHeight w:val="315"/>
        </w:trPr>
        <w:tc>
          <w:tcPr>
            <w:tcW w:w="5098" w:type="dxa"/>
            <w:noWrap/>
            <w:hideMark/>
          </w:tcPr>
          <w:p w14:paraId="09D756B3" w14:textId="77777777" w:rsidR="00136902" w:rsidRPr="000917C4" w:rsidRDefault="00136902" w:rsidP="00001B04">
            <w:pPr>
              <w:spacing w:after="0" w:line="240" w:lineRule="auto"/>
              <w:jc w:val="both"/>
              <w:rPr>
                <w:rFonts w:ascii="Times New Roman" w:hAnsi="Times New Roman" w:cs="Times New Roman"/>
                <w:b/>
                <w:bCs/>
                <w:sz w:val="20"/>
                <w:szCs w:val="20"/>
              </w:rPr>
            </w:pPr>
            <w:r w:rsidRPr="000917C4">
              <w:rPr>
                <w:rFonts w:ascii="Times New Roman" w:hAnsi="Times New Roman" w:cs="Times New Roman"/>
                <w:b/>
                <w:bCs/>
                <w:sz w:val="20"/>
                <w:szCs w:val="20"/>
              </w:rPr>
              <w:t>Commodities</w:t>
            </w:r>
          </w:p>
        </w:tc>
        <w:tc>
          <w:tcPr>
            <w:tcW w:w="1134" w:type="dxa"/>
            <w:noWrap/>
            <w:hideMark/>
          </w:tcPr>
          <w:p w14:paraId="2525D045" w14:textId="77777777" w:rsidR="00136902" w:rsidRPr="000917C4" w:rsidRDefault="00136902" w:rsidP="00001B04">
            <w:pPr>
              <w:spacing w:after="0" w:line="240" w:lineRule="auto"/>
              <w:jc w:val="center"/>
              <w:rPr>
                <w:rFonts w:ascii="Times New Roman" w:hAnsi="Times New Roman" w:cs="Times New Roman"/>
                <w:b/>
                <w:bCs/>
                <w:sz w:val="20"/>
                <w:szCs w:val="20"/>
              </w:rPr>
            </w:pPr>
            <w:r w:rsidRPr="000917C4">
              <w:rPr>
                <w:rFonts w:ascii="Times New Roman" w:hAnsi="Times New Roman" w:cs="Times New Roman"/>
                <w:b/>
                <w:bCs/>
                <w:sz w:val="20"/>
                <w:szCs w:val="20"/>
              </w:rPr>
              <w:t>Value US $Million</w:t>
            </w:r>
          </w:p>
        </w:tc>
        <w:tc>
          <w:tcPr>
            <w:tcW w:w="993" w:type="dxa"/>
            <w:noWrap/>
            <w:hideMark/>
          </w:tcPr>
          <w:p w14:paraId="36B3A63B" w14:textId="77777777" w:rsidR="00136902" w:rsidRPr="000917C4" w:rsidRDefault="00136902" w:rsidP="00001B04">
            <w:pPr>
              <w:spacing w:after="0" w:line="240" w:lineRule="auto"/>
              <w:jc w:val="center"/>
              <w:rPr>
                <w:rFonts w:ascii="Times New Roman" w:hAnsi="Times New Roman" w:cs="Times New Roman"/>
                <w:b/>
                <w:bCs/>
                <w:sz w:val="20"/>
                <w:szCs w:val="20"/>
              </w:rPr>
            </w:pPr>
            <w:r w:rsidRPr="000917C4">
              <w:rPr>
                <w:rFonts w:ascii="Times New Roman" w:hAnsi="Times New Roman" w:cs="Times New Roman"/>
                <w:b/>
                <w:bCs/>
                <w:sz w:val="20"/>
                <w:szCs w:val="20"/>
              </w:rPr>
              <w:t>Share in (%)</w:t>
            </w:r>
          </w:p>
        </w:tc>
        <w:tc>
          <w:tcPr>
            <w:tcW w:w="1134" w:type="dxa"/>
            <w:noWrap/>
            <w:hideMark/>
          </w:tcPr>
          <w:p w14:paraId="24FD03FF" w14:textId="77777777" w:rsidR="00136902" w:rsidRPr="000917C4" w:rsidRDefault="00136902" w:rsidP="00001B04">
            <w:pPr>
              <w:spacing w:after="0" w:line="240" w:lineRule="auto"/>
              <w:jc w:val="center"/>
              <w:rPr>
                <w:rFonts w:ascii="Times New Roman" w:hAnsi="Times New Roman" w:cs="Times New Roman"/>
                <w:b/>
                <w:bCs/>
                <w:sz w:val="20"/>
                <w:szCs w:val="20"/>
              </w:rPr>
            </w:pPr>
            <w:r w:rsidRPr="000917C4">
              <w:rPr>
                <w:rFonts w:ascii="Times New Roman" w:hAnsi="Times New Roman" w:cs="Times New Roman"/>
                <w:b/>
                <w:bCs/>
                <w:sz w:val="20"/>
                <w:szCs w:val="20"/>
              </w:rPr>
              <w:t>Value US $Million</w:t>
            </w:r>
          </w:p>
        </w:tc>
        <w:tc>
          <w:tcPr>
            <w:tcW w:w="1105" w:type="dxa"/>
            <w:noWrap/>
            <w:hideMark/>
          </w:tcPr>
          <w:p w14:paraId="198F09F5" w14:textId="77777777" w:rsidR="00136902" w:rsidRPr="000917C4" w:rsidRDefault="00136902" w:rsidP="00001B04">
            <w:pPr>
              <w:spacing w:after="0" w:line="240" w:lineRule="auto"/>
              <w:jc w:val="center"/>
              <w:rPr>
                <w:rFonts w:ascii="Times New Roman" w:hAnsi="Times New Roman" w:cs="Times New Roman"/>
                <w:b/>
                <w:bCs/>
                <w:sz w:val="20"/>
                <w:szCs w:val="20"/>
              </w:rPr>
            </w:pPr>
            <w:r w:rsidRPr="000917C4">
              <w:rPr>
                <w:rFonts w:ascii="Times New Roman" w:hAnsi="Times New Roman" w:cs="Times New Roman"/>
                <w:b/>
                <w:bCs/>
                <w:sz w:val="20"/>
                <w:szCs w:val="20"/>
              </w:rPr>
              <w:t>Share in (%)</w:t>
            </w:r>
          </w:p>
        </w:tc>
      </w:tr>
      <w:tr w:rsidR="000917C4" w:rsidRPr="00136902" w14:paraId="60BCECB6" w14:textId="77777777" w:rsidTr="00056D93">
        <w:trPr>
          <w:trHeight w:val="315"/>
        </w:trPr>
        <w:tc>
          <w:tcPr>
            <w:tcW w:w="5098" w:type="dxa"/>
            <w:noWrap/>
            <w:hideMark/>
          </w:tcPr>
          <w:p w14:paraId="3506A4BE"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Minerals.</w:t>
            </w:r>
          </w:p>
        </w:tc>
        <w:tc>
          <w:tcPr>
            <w:tcW w:w="1134" w:type="dxa"/>
            <w:noWrap/>
            <w:hideMark/>
          </w:tcPr>
          <w:p w14:paraId="5AEAE11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32.731</w:t>
            </w:r>
          </w:p>
        </w:tc>
        <w:tc>
          <w:tcPr>
            <w:tcW w:w="993" w:type="dxa"/>
            <w:noWrap/>
            <w:hideMark/>
          </w:tcPr>
          <w:p w14:paraId="7FCA27E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26.68</w:t>
            </w:r>
          </w:p>
        </w:tc>
        <w:tc>
          <w:tcPr>
            <w:tcW w:w="1134" w:type="dxa"/>
            <w:noWrap/>
            <w:hideMark/>
          </w:tcPr>
          <w:p w14:paraId="096A1FD1"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10.101</w:t>
            </w:r>
          </w:p>
        </w:tc>
        <w:tc>
          <w:tcPr>
            <w:tcW w:w="1105" w:type="dxa"/>
            <w:noWrap/>
            <w:hideMark/>
          </w:tcPr>
          <w:p w14:paraId="4753464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0.15</w:t>
            </w:r>
          </w:p>
        </w:tc>
      </w:tr>
      <w:tr w:rsidR="000917C4" w:rsidRPr="00136902" w14:paraId="522C66E6" w14:textId="77777777" w:rsidTr="00056D93">
        <w:trPr>
          <w:trHeight w:val="315"/>
        </w:trPr>
        <w:tc>
          <w:tcPr>
            <w:tcW w:w="5098" w:type="dxa"/>
            <w:noWrap/>
            <w:hideMark/>
          </w:tcPr>
          <w:p w14:paraId="4AD1DBCE"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Inorganic chemicals</w:t>
            </w:r>
          </w:p>
        </w:tc>
        <w:tc>
          <w:tcPr>
            <w:tcW w:w="1134" w:type="dxa"/>
            <w:noWrap/>
            <w:hideMark/>
          </w:tcPr>
          <w:p w14:paraId="6FEA57E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3.138</w:t>
            </w:r>
          </w:p>
        </w:tc>
        <w:tc>
          <w:tcPr>
            <w:tcW w:w="993" w:type="dxa"/>
            <w:noWrap/>
            <w:hideMark/>
          </w:tcPr>
          <w:p w14:paraId="0C3C4D76"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2.56</w:t>
            </w:r>
          </w:p>
        </w:tc>
        <w:tc>
          <w:tcPr>
            <w:tcW w:w="1134" w:type="dxa"/>
            <w:noWrap/>
            <w:hideMark/>
          </w:tcPr>
          <w:p w14:paraId="00744F0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533.982</w:t>
            </w:r>
          </w:p>
        </w:tc>
        <w:tc>
          <w:tcPr>
            <w:tcW w:w="1105" w:type="dxa"/>
            <w:noWrap/>
            <w:hideMark/>
          </w:tcPr>
          <w:p w14:paraId="0909A5D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8.19</w:t>
            </w:r>
          </w:p>
        </w:tc>
      </w:tr>
      <w:tr w:rsidR="000917C4" w:rsidRPr="00136902" w14:paraId="185FF275" w14:textId="77777777" w:rsidTr="00056D93">
        <w:trPr>
          <w:trHeight w:val="315"/>
        </w:trPr>
        <w:tc>
          <w:tcPr>
            <w:tcW w:w="5098" w:type="dxa"/>
            <w:noWrap/>
            <w:hideMark/>
          </w:tcPr>
          <w:p w14:paraId="0C746E92"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Organic chemicals</w:t>
            </w:r>
          </w:p>
        </w:tc>
        <w:tc>
          <w:tcPr>
            <w:tcW w:w="1134" w:type="dxa"/>
            <w:noWrap/>
            <w:hideMark/>
          </w:tcPr>
          <w:p w14:paraId="69C28D2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5.492</w:t>
            </w:r>
          </w:p>
        </w:tc>
        <w:tc>
          <w:tcPr>
            <w:tcW w:w="993" w:type="dxa"/>
            <w:noWrap/>
            <w:hideMark/>
          </w:tcPr>
          <w:p w14:paraId="67AD571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4.48</w:t>
            </w:r>
          </w:p>
        </w:tc>
        <w:tc>
          <w:tcPr>
            <w:tcW w:w="1134" w:type="dxa"/>
            <w:noWrap/>
            <w:hideMark/>
          </w:tcPr>
          <w:p w14:paraId="7FF33CA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7.781</w:t>
            </w:r>
          </w:p>
        </w:tc>
        <w:tc>
          <w:tcPr>
            <w:tcW w:w="1105" w:type="dxa"/>
            <w:noWrap/>
            <w:hideMark/>
          </w:tcPr>
          <w:p w14:paraId="316C074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0.12</w:t>
            </w:r>
          </w:p>
        </w:tc>
      </w:tr>
      <w:tr w:rsidR="000917C4" w:rsidRPr="00136902" w14:paraId="58635258" w14:textId="77777777" w:rsidTr="00056D93">
        <w:trPr>
          <w:trHeight w:val="315"/>
        </w:trPr>
        <w:tc>
          <w:tcPr>
            <w:tcW w:w="5098" w:type="dxa"/>
            <w:noWrap/>
            <w:hideMark/>
          </w:tcPr>
          <w:p w14:paraId="33E526CE"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Pharmaceutical products</w:t>
            </w:r>
          </w:p>
        </w:tc>
        <w:tc>
          <w:tcPr>
            <w:tcW w:w="1134" w:type="dxa"/>
            <w:noWrap/>
            <w:hideMark/>
          </w:tcPr>
          <w:p w14:paraId="790E7E6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0.343</w:t>
            </w:r>
          </w:p>
        </w:tc>
        <w:tc>
          <w:tcPr>
            <w:tcW w:w="993" w:type="dxa"/>
            <w:noWrap/>
            <w:hideMark/>
          </w:tcPr>
          <w:p w14:paraId="3C153AB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0.28</w:t>
            </w:r>
          </w:p>
        </w:tc>
        <w:tc>
          <w:tcPr>
            <w:tcW w:w="1134" w:type="dxa"/>
            <w:noWrap/>
            <w:hideMark/>
          </w:tcPr>
          <w:p w14:paraId="157B83BC"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1.185</w:t>
            </w:r>
          </w:p>
        </w:tc>
        <w:tc>
          <w:tcPr>
            <w:tcW w:w="1105" w:type="dxa"/>
            <w:noWrap/>
            <w:hideMark/>
          </w:tcPr>
          <w:p w14:paraId="3E798EAD"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0.02</w:t>
            </w:r>
          </w:p>
        </w:tc>
      </w:tr>
      <w:tr w:rsidR="000917C4" w:rsidRPr="00136902" w14:paraId="1A62D053" w14:textId="77777777" w:rsidTr="00056D93">
        <w:trPr>
          <w:trHeight w:val="315"/>
        </w:trPr>
        <w:tc>
          <w:tcPr>
            <w:tcW w:w="5098" w:type="dxa"/>
            <w:noWrap/>
            <w:hideMark/>
          </w:tcPr>
          <w:p w14:paraId="755AEF74"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Plastic and articles thereof.</w:t>
            </w:r>
          </w:p>
        </w:tc>
        <w:tc>
          <w:tcPr>
            <w:tcW w:w="1134" w:type="dxa"/>
            <w:noWrap/>
            <w:hideMark/>
          </w:tcPr>
          <w:p w14:paraId="3CA12E26"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2.308</w:t>
            </w:r>
          </w:p>
        </w:tc>
        <w:tc>
          <w:tcPr>
            <w:tcW w:w="993" w:type="dxa"/>
            <w:noWrap/>
            <w:hideMark/>
          </w:tcPr>
          <w:p w14:paraId="0E744F22"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1.88</w:t>
            </w:r>
          </w:p>
        </w:tc>
        <w:tc>
          <w:tcPr>
            <w:tcW w:w="1134" w:type="dxa"/>
            <w:noWrap/>
            <w:hideMark/>
          </w:tcPr>
          <w:p w14:paraId="1F0C9156"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423.402</w:t>
            </w:r>
          </w:p>
        </w:tc>
        <w:tc>
          <w:tcPr>
            <w:tcW w:w="1105" w:type="dxa"/>
            <w:noWrap/>
            <w:hideMark/>
          </w:tcPr>
          <w:p w14:paraId="40305CB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6.49</w:t>
            </w:r>
          </w:p>
        </w:tc>
      </w:tr>
      <w:tr w:rsidR="000917C4" w:rsidRPr="00136902" w14:paraId="453F1FE4" w14:textId="77777777" w:rsidTr="00056D93">
        <w:trPr>
          <w:trHeight w:val="315"/>
        </w:trPr>
        <w:tc>
          <w:tcPr>
            <w:tcW w:w="5098" w:type="dxa"/>
            <w:noWrap/>
            <w:hideMark/>
          </w:tcPr>
          <w:p w14:paraId="5BDEB7D3"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Rubber and articles thereof.</w:t>
            </w:r>
          </w:p>
        </w:tc>
        <w:tc>
          <w:tcPr>
            <w:tcW w:w="1134" w:type="dxa"/>
            <w:noWrap/>
            <w:hideMark/>
          </w:tcPr>
          <w:p w14:paraId="0A3EF1EC"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7.972</w:t>
            </w:r>
          </w:p>
        </w:tc>
        <w:tc>
          <w:tcPr>
            <w:tcW w:w="993" w:type="dxa"/>
            <w:noWrap/>
            <w:hideMark/>
          </w:tcPr>
          <w:p w14:paraId="2BD39D2A"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6.50</w:t>
            </w:r>
          </w:p>
        </w:tc>
        <w:tc>
          <w:tcPr>
            <w:tcW w:w="1134" w:type="dxa"/>
            <w:noWrap/>
            <w:hideMark/>
          </w:tcPr>
          <w:p w14:paraId="7041111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267.337</w:t>
            </w:r>
          </w:p>
        </w:tc>
        <w:tc>
          <w:tcPr>
            <w:tcW w:w="1105" w:type="dxa"/>
            <w:noWrap/>
            <w:hideMark/>
          </w:tcPr>
          <w:p w14:paraId="0B39D8C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4.10</w:t>
            </w:r>
          </w:p>
        </w:tc>
      </w:tr>
      <w:tr w:rsidR="000917C4" w:rsidRPr="00136902" w14:paraId="3A4436B1" w14:textId="77777777" w:rsidTr="00056D93">
        <w:trPr>
          <w:trHeight w:val="315"/>
        </w:trPr>
        <w:tc>
          <w:tcPr>
            <w:tcW w:w="5098" w:type="dxa"/>
            <w:noWrap/>
            <w:hideMark/>
          </w:tcPr>
          <w:p w14:paraId="21B74B7E"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Raw hides, skins and leather</w:t>
            </w:r>
          </w:p>
        </w:tc>
        <w:tc>
          <w:tcPr>
            <w:tcW w:w="1134" w:type="dxa"/>
            <w:noWrap/>
            <w:hideMark/>
          </w:tcPr>
          <w:p w14:paraId="0FD7D63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0.151</w:t>
            </w:r>
          </w:p>
        </w:tc>
        <w:tc>
          <w:tcPr>
            <w:tcW w:w="993" w:type="dxa"/>
            <w:noWrap/>
            <w:hideMark/>
          </w:tcPr>
          <w:p w14:paraId="6641298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0.12</w:t>
            </w:r>
          </w:p>
        </w:tc>
        <w:tc>
          <w:tcPr>
            <w:tcW w:w="1134" w:type="dxa"/>
            <w:noWrap/>
            <w:hideMark/>
          </w:tcPr>
          <w:p w14:paraId="6CE4344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24.084</w:t>
            </w:r>
          </w:p>
        </w:tc>
        <w:tc>
          <w:tcPr>
            <w:tcW w:w="1105" w:type="dxa"/>
            <w:noWrap/>
            <w:hideMark/>
          </w:tcPr>
          <w:p w14:paraId="09B68620"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0.37</w:t>
            </w:r>
          </w:p>
        </w:tc>
      </w:tr>
      <w:tr w:rsidR="000917C4" w:rsidRPr="00136902" w14:paraId="7202A38D" w14:textId="77777777" w:rsidTr="00056D93">
        <w:trPr>
          <w:trHeight w:val="315"/>
        </w:trPr>
        <w:tc>
          <w:tcPr>
            <w:tcW w:w="5098" w:type="dxa"/>
            <w:noWrap/>
            <w:hideMark/>
          </w:tcPr>
          <w:p w14:paraId="65F2FF90"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Articles of leather, saddlery, harness and travel goods</w:t>
            </w:r>
          </w:p>
        </w:tc>
        <w:tc>
          <w:tcPr>
            <w:tcW w:w="1134" w:type="dxa"/>
            <w:noWrap/>
            <w:hideMark/>
          </w:tcPr>
          <w:p w14:paraId="36431A4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1.019</w:t>
            </w:r>
          </w:p>
        </w:tc>
        <w:tc>
          <w:tcPr>
            <w:tcW w:w="993" w:type="dxa"/>
            <w:noWrap/>
            <w:hideMark/>
          </w:tcPr>
          <w:p w14:paraId="47548710"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0.83</w:t>
            </w:r>
          </w:p>
        </w:tc>
        <w:tc>
          <w:tcPr>
            <w:tcW w:w="1134" w:type="dxa"/>
            <w:noWrap/>
            <w:hideMark/>
          </w:tcPr>
          <w:p w14:paraId="10CE462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6.022</w:t>
            </w:r>
          </w:p>
        </w:tc>
        <w:tc>
          <w:tcPr>
            <w:tcW w:w="1105" w:type="dxa"/>
            <w:noWrap/>
            <w:hideMark/>
          </w:tcPr>
          <w:p w14:paraId="5466421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0.09</w:t>
            </w:r>
          </w:p>
        </w:tc>
      </w:tr>
      <w:tr w:rsidR="000917C4" w:rsidRPr="00136902" w14:paraId="060DC396" w14:textId="77777777" w:rsidTr="00056D93">
        <w:trPr>
          <w:trHeight w:val="315"/>
        </w:trPr>
        <w:tc>
          <w:tcPr>
            <w:tcW w:w="5098" w:type="dxa"/>
            <w:noWrap/>
            <w:hideMark/>
          </w:tcPr>
          <w:p w14:paraId="6A495CB2"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Man-made filaments; strip and textile materials</w:t>
            </w:r>
          </w:p>
        </w:tc>
        <w:tc>
          <w:tcPr>
            <w:tcW w:w="1134" w:type="dxa"/>
            <w:noWrap/>
            <w:hideMark/>
          </w:tcPr>
          <w:p w14:paraId="1B75F7E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2.694</w:t>
            </w:r>
          </w:p>
        </w:tc>
        <w:tc>
          <w:tcPr>
            <w:tcW w:w="993" w:type="dxa"/>
            <w:noWrap/>
            <w:hideMark/>
          </w:tcPr>
          <w:p w14:paraId="17B4073A"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2.20</w:t>
            </w:r>
          </w:p>
        </w:tc>
        <w:tc>
          <w:tcPr>
            <w:tcW w:w="1134" w:type="dxa"/>
            <w:noWrap/>
            <w:hideMark/>
          </w:tcPr>
          <w:p w14:paraId="7085F94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39.493</w:t>
            </w:r>
          </w:p>
        </w:tc>
        <w:tc>
          <w:tcPr>
            <w:tcW w:w="1105" w:type="dxa"/>
            <w:noWrap/>
            <w:hideMark/>
          </w:tcPr>
          <w:p w14:paraId="5EB94EB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0.61</w:t>
            </w:r>
          </w:p>
        </w:tc>
      </w:tr>
      <w:tr w:rsidR="000917C4" w:rsidRPr="00136902" w14:paraId="4F3D3D57" w14:textId="77777777" w:rsidTr="00056D93">
        <w:trPr>
          <w:trHeight w:val="315"/>
        </w:trPr>
        <w:tc>
          <w:tcPr>
            <w:tcW w:w="5098" w:type="dxa"/>
            <w:noWrap/>
            <w:hideMark/>
          </w:tcPr>
          <w:p w14:paraId="591503B1" w14:textId="6CF376C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Textile Articles </w:t>
            </w:r>
            <w:r w:rsidR="000917C4" w:rsidRPr="000917C4">
              <w:rPr>
                <w:rFonts w:ascii="Times New Roman" w:hAnsi="Times New Roman" w:cs="Times New Roman"/>
                <w:sz w:val="20"/>
                <w:szCs w:val="20"/>
              </w:rPr>
              <w:t>and</w:t>
            </w:r>
            <w:r w:rsidRPr="000917C4">
              <w:rPr>
                <w:rFonts w:ascii="Times New Roman" w:hAnsi="Times New Roman" w:cs="Times New Roman"/>
                <w:sz w:val="20"/>
                <w:szCs w:val="20"/>
              </w:rPr>
              <w:t xml:space="preserve"> Textile Fabrics </w:t>
            </w:r>
            <w:r w:rsidR="000917C4" w:rsidRPr="000917C4">
              <w:rPr>
                <w:rFonts w:ascii="Times New Roman" w:hAnsi="Times New Roman" w:cs="Times New Roman"/>
                <w:sz w:val="20"/>
                <w:szCs w:val="20"/>
              </w:rPr>
              <w:t>for</w:t>
            </w:r>
            <w:r w:rsidRPr="000917C4">
              <w:rPr>
                <w:rFonts w:ascii="Times New Roman" w:hAnsi="Times New Roman" w:cs="Times New Roman"/>
                <w:sz w:val="20"/>
                <w:szCs w:val="20"/>
              </w:rPr>
              <w:t xml:space="preserve"> Industrial Use.</w:t>
            </w:r>
          </w:p>
        </w:tc>
        <w:tc>
          <w:tcPr>
            <w:tcW w:w="1134" w:type="dxa"/>
            <w:noWrap/>
            <w:hideMark/>
          </w:tcPr>
          <w:p w14:paraId="163B91F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0.254</w:t>
            </w:r>
          </w:p>
        </w:tc>
        <w:tc>
          <w:tcPr>
            <w:tcW w:w="993" w:type="dxa"/>
            <w:noWrap/>
            <w:hideMark/>
          </w:tcPr>
          <w:p w14:paraId="065B837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0.21</w:t>
            </w:r>
          </w:p>
        </w:tc>
        <w:tc>
          <w:tcPr>
            <w:tcW w:w="1134" w:type="dxa"/>
            <w:noWrap/>
            <w:hideMark/>
          </w:tcPr>
          <w:p w14:paraId="7FCEC0F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78.236</w:t>
            </w:r>
          </w:p>
        </w:tc>
        <w:tc>
          <w:tcPr>
            <w:tcW w:w="1105" w:type="dxa"/>
            <w:noWrap/>
            <w:hideMark/>
          </w:tcPr>
          <w:p w14:paraId="39CED7E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1.20</w:t>
            </w:r>
          </w:p>
        </w:tc>
      </w:tr>
      <w:tr w:rsidR="000917C4" w:rsidRPr="00136902" w14:paraId="31C29D64" w14:textId="77777777" w:rsidTr="00056D93">
        <w:trPr>
          <w:trHeight w:val="315"/>
        </w:trPr>
        <w:tc>
          <w:tcPr>
            <w:tcW w:w="5098" w:type="dxa"/>
            <w:noWrap/>
            <w:hideMark/>
          </w:tcPr>
          <w:p w14:paraId="7B670194" w14:textId="39890FDB"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Articles </w:t>
            </w:r>
            <w:r w:rsidR="00F11A6E">
              <w:rPr>
                <w:rFonts w:ascii="Times New Roman" w:hAnsi="Times New Roman" w:cs="Times New Roman"/>
                <w:sz w:val="20"/>
                <w:szCs w:val="20"/>
              </w:rPr>
              <w:t>o</w:t>
            </w:r>
            <w:r w:rsidRPr="000917C4">
              <w:rPr>
                <w:rFonts w:ascii="Times New Roman" w:hAnsi="Times New Roman" w:cs="Times New Roman"/>
                <w:sz w:val="20"/>
                <w:szCs w:val="20"/>
              </w:rPr>
              <w:t xml:space="preserve">f Apparel </w:t>
            </w:r>
            <w:r w:rsidR="000917C4" w:rsidRPr="000917C4">
              <w:rPr>
                <w:rFonts w:ascii="Times New Roman" w:hAnsi="Times New Roman" w:cs="Times New Roman"/>
                <w:sz w:val="20"/>
                <w:szCs w:val="20"/>
              </w:rPr>
              <w:t>and</w:t>
            </w:r>
            <w:r w:rsidRPr="000917C4">
              <w:rPr>
                <w:rFonts w:ascii="Times New Roman" w:hAnsi="Times New Roman" w:cs="Times New Roman"/>
                <w:sz w:val="20"/>
                <w:szCs w:val="20"/>
              </w:rPr>
              <w:t xml:space="preserve"> Clothing Accessories, knitted or </w:t>
            </w:r>
            <w:r w:rsidR="009B07AE" w:rsidRPr="000917C4">
              <w:rPr>
                <w:rFonts w:ascii="Times New Roman" w:hAnsi="Times New Roman" w:cs="Times New Roman"/>
                <w:sz w:val="20"/>
                <w:szCs w:val="20"/>
              </w:rPr>
              <w:t>crocheted</w:t>
            </w:r>
          </w:p>
        </w:tc>
        <w:tc>
          <w:tcPr>
            <w:tcW w:w="1134" w:type="dxa"/>
            <w:noWrap/>
            <w:hideMark/>
          </w:tcPr>
          <w:p w14:paraId="39B475D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0.384</w:t>
            </w:r>
          </w:p>
        </w:tc>
        <w:tc>
          <w:tcPr>
            <w:tcW w:w="993" w:type="dxa"/>
            <w:noWrap/>
            <w:hideMark/>
          </w:tcPr>
          <w:p w14:paraId="5B19824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0.31</w:t>
            </w:r>
          </w:p>
        </w:tc>
        <w:tc>
          <w:tcPr>
            <w:tcW w:w="1134" w:type="dxa"/>
            <w:noWrap/>
            <w:hideMark/>
          </w:tcPr>
          <w:p w14:paraId="7CA8FC4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23.386</w:t>
            </w:r>
          </w:p>
        </w:tc>
        <w:tc>
          <w:tcPr>
            <w:tcW w:w="1105" w:type="dxa"/>
            <w:noWrap/>
            <w:hideMark/>
          </w:tcPr>
          <w:p w14:paraId="79E3C32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0.36</w:t>
            </w:r>
          </w:p>
        </w:tc>
      </w:tr>
      <w:tr w:rsidR="000917C4" w:rsidRPr="00136902" w14:paraId="59E6E040" w14:textId="77777777" w:rsidTr="00056D93">
        <w:trPr>
          <w:trHeight w:val="750"/>
        </w:trPr>
        <w:tc>
          <w:tcPr>
            <w:tcW w:w="5098" w:type="dxa"/>
            <w:noWrap/>
            <w:hideMark/>
          </w:tcPr>
          <w:p w14:paraId="121CC04D" w14:textId="6B0BC3F8"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Articles </w:t>
            </w:r>
            <w:r w:rsidR="00F11A6E">
              <w:rPr>
                <w:rFonts w:ascii="Times New Roman" w:hAnsi="Times New Roman" w:cs="Times New Roman"/>
                <w:sz w:val="20"/>
                <w:szCs w:val="20"/>
              </w:rPr>
              <w:t>o</w:t>
            </w:r>
            <w:r w:rsidRPr="000917C4">
              <w:rPr>
                <w:rFonts w:ascii="Times New Roman" w:hAnsi="Times New Roman" w:cs="Times New Roman"/>
                <w:sz w:val="20"/>
                <w:szCs w:val="20"/>
              </w:rPr>
              <w:t xml:space="preserve">f Apparel </w:t>
            </w:r>
            <w:r w:rsidR="000917C4" w:rsidRPr="000917C4">
              <w:rPr>
                <w:rFonts w:ascii="Times New Roman" w:hAnsi="Times New Roman" w:cs="Times New Roman"/>
                <w:sz w:val="20"/>
                <w:szCs w:val="20"/>
              </w:rPr>
              <w:t>and</w:t>
            </w:r>
            <w:r w:rsidRPr="000917C4">
              <w:rPr>
                <w:rFonts w:ascii="Times New Roman" w:hAnsi="Times New Roman" w:cs="Times New Roman"/>
                <w:sz w:val="20"/>
                <w:szCs w:val="20"/>
              </w:rPr>
              <w:t xml:space="preserve"> Clothing Accessories, Not Knitted </w:t>
            </w:r>
            <w:r w:rsidR="000917C4" w:rsidRPr="000917C4">
              <w:rPr>
                <w:rFonts w:ascii="Times New Roman" w:hAnsi="Times New Roman" w:cs="Times New Roman"/>
                <w:sz w:val="20"/>
                <w:szCs w:val="20"/>
              </w:rPr>
              <w:t>or</w:t>
            </w:r>
            <w:r w:rsidRPr="000917C4">
              <w:rPr>
                <w:rFonts w:ascii="Times New Roman" w:hAnsi="Times New Roman" w:cs="Times New Roman"/>
                <w:sz w:val="20"/>
                <w:szCs w:val="20"/>
              </w:rPr>
              <w:t xml:space="preserve"> Crocheted.</w:t>
            </w:r>
          </w:p>
        </w:tc>
        <w:tc>
          <w:tcPr>
            <w:tcW w:w="1134" w:type="dxa"/>
            <w:noWrap/>
            <w:hideMark/>
          </w:tcPr>
          <w:p w14:paraId="7409FB9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0.474</w:t>
            </w:r>
          </w:p>
        </w:tc>
        <w:tc>
          <w:tcPr>
            <w:tcW w:w="993" w:type="dxa"/>
            <w:noWrap/>
            <w:hideMark/>
          </w:tcPr>
          <w:p w14:paraId="3E0519A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0.39</w:t>
            </w:r>
          </w:p>
        </w:tc>
        <w:tc>
          <w:tcPr>
            <w:tcW w:w="1134" w:type="dxa"/>
            <w:noWrap/>
            <w:hideMark/>
          </w:tcPr>
          <w:p w14:paraId="64B71BF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26.422</w:t>
            </w:r>
          </w:p>
        </w:tc>
        <w:tc>
          <w:tcPr>
            <w:tcW w:w="1105" w:type="dxa"/>
            <w:noWrap/>
            <w:hideMark/>
          </w:tcPr>
          <w:p w14:paraId="5FB911A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0.41</w:t>
            </w:r>
          </w:p>
        </w:tc>
      </w:tr>
      <w:tr w:rsidR="000917C4" w:rsidRPr="00136902" w14:paraId="65F19CCC" w14:textId="77777777" w:rsidTr="00056D93">
        <w:trPr>
          <w:trHeight w:val="315"/>
        </w:trPr>
        <w:tc>
          <w:tcPr>
            <w:tcW w:w="5098" w:type="dxa"/>
            <w:noWrap/>
            <w:hideMark/>
          </w:tcPr>
          <w:p w14:paraId="0935D404" w14:textId="77777777"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Other made-up textile articles</w:t>
            </w:r>
          </w:p>
        </w:tc>
        <w:tc>
          <w:tcPr>
            <w:tcW w:w="1134" w:type="dxa"/>
            <w:noWrap/>
            <w:hideMark/>
          </w:tcPr>
          <w:p w14:paraId="71134BF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0.119</w:t>
            </w:r>
          </w:p>
        </w:tc>
        <w:tc>
          <w:tcPr>
            <w:tcW w:w="993" w:type="dxa"/>
            <w:noWrap/>
            <w:hideMark/>
          </w:tcPr>
          <w:p w14:paraId="0C56D4AC"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0.10</w:t>
            </w:r>
          </w:p>
        </w:tc>
        <w:tc>
          <w:tcPr>
            <w:tcW w:w="1134" w:type="dxa"/>
            <w:noWrap/>
            <w:hideMark/>
          </w:tcPr>
          <w:p w14:paraId="7A2980F4"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7.487</w:t>
            </w:r>
          </w:p>
        </w:tc>
        <w:tc>
          <w:tcPr>
            <w:tcW w:w="1105" w:type="dxa"/>
            <w:noWrap/>
            <w:hideMark/>
          </w:tcPr>
          <w:p w14:paraId="254512D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0.11</w:t>
            </w:r>
          </w:p>
        </w:tc>
      </w:tr>
      <w:tr w:rsidR="000917C4" w:rsidRPr="00136902" w14:paraId="05B33DA2" w14:textId="77777777" w:rsidTr="00056D93">
        <w:trPr>
          <w:trHeight w:val="315"/>
        </w:trPr>
        <w:tc>
          <w:tcPr>
            <w:tcW w:w="5098" w:type="dxa"/>
            <w:noWrap/>
            <w:hideMark/>
          </w:tcPr>
          <w:p w14:paraId="01192943" w14:textId="01B55873"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Footwear, Gaiters </w:t>
            </w:r>
            <w:r w:rsidR="000917C4" w:rsidRPr="000917C4">
              <w:rPr>
                <w:rFonts w:ascii="Times New Roman" w:hAnsi="Times New Roman" w:cs="Times New Roman"/>
                <w:sz w:val="20"/>
                <w:szCs w:val="20"/>
              </w:rPr>
              <w:t>and</w:t>
            </w:r>
            <w:r w:rsidRPr="000917C4">
              <w:rPr>
                <w:rFonts w:ascii="Times New Roman" w:hAnsi="Times New Roman" w:cs="Times New Roman"/>
                <w:sz w:val="20"/>
                <w:szCs w:val="20"/>
              </w:rPr>
              <w:t xml:space="preserve"> Such Articles.</w:t>
            </w:r>
          </w:p>
        </w:tc>
        <w:tc>
          <w:tcPr>
            <w:tcW w:w="1134" w:type="dxa"/>
            <w:noWrap/>
            <w:hideMark/>
          </w:tcPr>
          <w:p w14:paraId="3D50991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4.899</w:t>
            </w:r>
          </w:p>
        </w:tc>
        <w:tc>
          <w:tcPr>
            <w:tcW w:w="993" w:type="dxa"/>
            <w:noWrap/>
            <w:hideMark/>
          </w:tcPr>
          <w:p w14:paraId="580D4E6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3.99</w:t>
            </w:r>
          </w:p>
        </w:tc>
        <w:tc>
          <w:tcPr>
            <w:tcW w:w="1134" w:type="dxa"/>
            <w:noWrap/>
            <w:hideMark/>
          </w:tcPr>
          <w:p w14:paraId="1185F5A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149.508</w:t>
            </w:r>
          </w:p>
        </w:tc>
        <w:tc>
          <w:tcPr>
            <w:tcW w:w="1105" w:type="dxa"/>
            <w:noWrap/>
            <w:hideMark/>
          </w:tcPr>
          <w:p w14:paraId="5B2DC389"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2.29</w:t>
            </w:r>
          </w:p>
        </w:tc>
      </w:tr>
      <w:tr w:rsidR="000917C4" w:rsidRPr="00136902" w14:paraId="47CC99D4" w14:textId="77777777" w:rsidTr="00056D93">
        <w:trPr>
          <w:trHeight w:val="315"/>
        </w:trPr>
        <w:tc>
          <w:tcPr>
            <w:tcW w:w="5098" w:type="dxa"/>
            <w:noWrap/>
            <w:hideMark/>
          </w:tcPr>
          <w:p w14:paraId="485021AE" w14:textId="0E659F53"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Headgear </w:t>
            </w:r>
            <w:r w:rsidR="00F11A6E">
              <w:rPr>
                <w:rFonts w:ascii="Times New Roman" w:hAnsi="Times New Roman" w:cs="Times New Roman"/>
                <w:sz w:val="20"/>
                <w:szCs w:val="20"/>
              </w:rPr>
              <w:t>a</w:t>
            </w:r>
            <w:r w:rsidRPr="000917C4">
              <w:rPr>
                <w:rFonts w:ascii="Times New Roman" w:hAnsi="Times New Roman" w:cs="Times New Roman"/>
                <w:sz w:val="20"/>
                <w:szCs w:val="20"/>
              </w:rPr>
              <w:t>nd Parts Thereof.</w:t>
            </w:r>
          </w:p>
        </w:tc>
        <w:tc>
          <w:tcPr>
            <w:tcW w:w="1134" w:type="dxa"/>
            <w:noWrap/>
            <w:hideMark/>
          </w:tcPr>
          <w:p w14:paraId="4528E20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0.106</w:t>
            </w:r>
          </w:p>
        </w:tc>
        <w:tc>
          <w:tcPr>
            <w:tcW w:w="993" w:type="dxa"/>
            <w:noWrap/>
            <w:hideMark/>
          </w:tcPr>
          <w:p w14:paraId="4C74343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0.09</w:t>
            </w:r>
          </w:p>
        </w:tc>
        <w:tc>
          <w:tcPr>
            <w:tcW w:w="1134" w:type="dxa"/>
            <w:noWrap/>
            <w:hideMark/>
          </w:tcPr>
          <w:p w14:paraId="2104A7C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0.643</w:t>
            </w:r>
          </w:p>
        </w:tc>
        <w:tc>
          <w:tcPr>
            <w:tcW w:w="1105" w:type="dxa"/>
            <w:noWrap/>
            <w:hideMark/>
          </w:tcPr>
          <w:p w14:paraId="4AA5702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0.01</w:t>
            </w:r>
          </w:p>
        </w:tc>
      </w:tr>
      <w:tr w:rsidR="000917C4" w:rsidRPr="00136902" w14:paraId="70D76D82" w14:textId="77777777" w:rsidTr="00056D93">
        <w:trPr>
          <w:trHeight w:val="315"/>
        </w:trPr>
        <w:tc>
          <w:tcPr>
            <w:tcW w:w="5098" w:type="dxa"/>
            <w:noWrap/>
            <w:hideMark/>
          </w:tcPr>
          <w:p w14:paraId="0F36380E" w14:textId="4EED0222"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Articles </w:t>
            </w:r>
            <w:r w:rsidR="00F11A6E">
              <w:rPr>
                <w:rFonts w:ascii="Times New Roman" w:hAnsi="Times New Roman" w:cs="Times New Roman"/>
                <w:sz w:val="20"/>
                <w:szCs w:val="20"/>
              </w:rPr>
              <w:t>o</w:t>
            </w:r>
            <w:r w:rsidRPr="000917C4">
              <w:rPr>
                <w:rFonts w:ascii="Times New Roman" w:hAnsi="Times New Roman" w:cs="Times New Roman"/>
                <w:sz w:val="20"/>
                <w:szCs w:val="20"/>
              </w:rPr>
              <w:t xml:space="preserve">f Stone, Plaster, Cement </w:t>
            </w:r>
            <w:r w:rsidR="000917C4" w:rsidRPr="000917C4">
              <w:rPr>
                <w:rFonts w:ascii="Times New Roman" w:hAnsi="Times New Roman" w:cs="Times New Roman"/>
                <w:sz w:val="20"/>
                <w:szCs w:val="20"/>
              </w:rPr>
              <w:t>and</w:t>
            </w:r>
            <w:r w:rsidRPr="000917C4">
              <w:rPr>
                <w:rFonts w:ascii="Times New Roman" w:hAnsi="Times New Roman" w:cs="Times New Roman"/>
                <w:sz w:val="20"/>
                <w:szCs w:val="20"/>
              </w:rPr>
              <w:t xml:space="preserve"> Similar Materials.</w:t>
            </w:r>
          </w:p>
        </w:tc>
        <w:tc>
          <w:tcPr>
            <w:tcW w:w="1134" w:type="dxa"/>
            <w:noWrap/>
            <w:hideMark/>
          </w:tcPr>
          <w:p w14:paraId="2E1122FD"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0.045</w:t>
            </w:r>
          </w:p>
        </w:tc>
        <w:tc>
          <w:tcPr>
            <w:tcW w:w="993" w:type="dxa"/>
            <w:noWrap/>
            <w:hideMark/>
          </w:tcPr>
          <w:p w14:paraId="62781CB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0.04</w:t>
            </w:r>
          </w:p>
        </w:tc>
        <w:tc>
          <w:tcPr>
            <w:tcW w:w="1134" w:type="dxa"/>
            <w:noWrap/>
            <w:hideMark/>
          </w:tcPr>
          <w:p w14:paraId="34F1E23C"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11.117</w:t>
            </w:r>
          </w:p>
        </w:tc>
        <w:tc>
          <w:tcPr>
            <w:tcW w:w="1105" w:type="dxa"/>
            <w:noWrap/>
            <w:hideMark/>
          </w:tcPr>
          <w:p w14:paraId="3E80DE2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0.17</w:t>
            </w:r>
          </w:p>
        </w:tc>
      </w:tr>
      <w:tr w:rsidR="000917C4" w:rsidRPr="00136902" w14:paraId="7C4A8449" w14:textId="77777777" w:rsidTr="00056D93">
        <w:trPr>
          <w:trHeight w:val="315"/>
        </w:trPr>
        <w:tc>
          <w:tcPr>
            <w:tcW w:w="5098" w:type="dxa"/>
            <w:noWrap/>
            <w:hideMark/>
          </w:tcPr>
          <w:p w14:paraId="13911149" w14:textId="5E5AEE08"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Iron </w:t>
            </w:r>
            <w:r w:rsidR="00F11A6E">
              <w:rPr>
                <w:rFonts w:ascii="Times New Roman" w:hAnsi="Times New Roman" w:cs="Times New Roman"/>
                <w:sz w:val="20"/>
                <w:szCs w:val="20"/>
              </w:rPr>
              <w:t>a</w:t>
            </w:r>
            <w:r w:rsidRPr="000917C4">
              <w:rPr>
                <w:rFonts w:ascii="Times New Roman" w:hAnsi="Times New Roman" w:cs="Times New Roman"/>
                <w:sz w:val="20"/>
                <w:szCs w:val="20"/>
              </w:rPr>
              <w:t>nd Steel</w:t>
            </w:r>
          </w:p>
        </w:tc>
        <w:tc>
          <w:tcPr>
            <w:tcW w:w="1134" w:type="dxa"/>
            <w:noWrap/>
            <w:hideMark/>
          </w:tcPr>
          <w:p w14:paraId="3F50D724"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9.311</w:t>
            </w:r>
          </w:p>
        </w:tc>
        <w:tc>
          <w:tcPr>
            <w:tcW w:w="993" w:type="dxa"/>
            <w:noWrap/>
            <w:hideMark/>
          </w:tcPr>
          <w:p w14:paraId="1B5A4DB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7.59</w:t>
            </w:r>
          </w:p>
        </w:tc>
        <w:tc>
          <w:tcPr>
            <w:tcW w:w="1134" w:type="dxa"/>
            <w:noWrap/>
            <w:hideMark/>
          </w:tcPr>
          <w:p w14:paraId="7263D31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187.29</w:t>
            </w:r>
          </w:p>
        </w:tc>
        <w:tc>
          <w:tcPr>
            <w:tcW w:w="1105" w:type="dxa"/>
            <w:noWrap/>
            <w:hideMark/>
          </w:tcPr>
          <w:p w14:paraId="7AA73934"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2.87</w:t>
            </w:r>
          </w:p>
        </w:tc>
      </w:tr>
      <w:tr w:rsidR="000917C4" w:rsidRPr="00136902" w14:paraId="3F362D84" w14:textId="77777777" w:rsidTr="00056D93">
        <w:trPr>
          <w:trHeight w:val="315"/>
        </w:trPr>
        <w:tc>
          <w:tcPr>
            <w:tcW w:w="5098" w:type="dxa"/>
            <w:noWrap/>
            <w:hideMark/>
          </w:tcPr>
          <w:p w14:paraId="51C1E339" w14:textId="77033A66"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Articles </w:t>
            </w:r>
            <w:r w:rsidR="007D545A">
              <w:rPr>
                <w:rFonts w:ascii="Times New Roman" w:hAnsi="Times New Roman" w:cs="Times New Roman"/>
                <w:sz w:val="20"/>
                <w:szCs w:val="20"/>
              </w:rPr>
              <w:t>o</w:t>
            </w:r>
            <w:r w:rsidRPr="000917C4">
              <w:rPr>
                <w:rFonts w:ascii="Times New Roman" w:hAnsi="Times New Roman" w:cs="Times New Roman"/>
                <w:sz w:val="20"/>
                <w:szCs w:val="20"/>
              </w:rPr>
              <w:t xml:space="preserve">f Iron </w:t>
            </w:r>
            <w:r w:rsidR="000917C4" w:rsidRPr="000917C4">
              <w:rPr>
                <w:rFonts w:ascii="Times New Roman" w:hAnsi="Times New Roman" w:cs="Times New Roman"/>
                <w:sz w:val="20"/>
                <w:szCs w:val="20"/>
              </w:rPr>
              <w:t>or</w:t>
            </w:r>
            <w:r w:rsidRPr="000917C4">
              <w:rPr>
                <w:rFonts w:ascii="Times New Roman" w:hAnsi="Times New Roman" w:cs="Times New Roman"/>
                <w:sz w:val="20"/>
                <w:szCs w:val="20"/>
              </w:rPr>
              <w:t xml:space="preserve"> Steel</w:t>
            </w:r>
          </w:p>
        </w:tc>
        <w:tc>
          <w:tcPr>
            <w:tcW w:w="1134" w:type="dxa"/>
            <w:noWrap/>
            <w:hideMark/>
          </w:tcPr>
          <w:p w14:paraId="1636E18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0.145</w:t>
            </w:r>
          </w:p>
        </w:tc>
        <w:tc>
          <w:tcPr>
            <w:tcW w:w="993" w:type="dxa"/>
            <w:noWrap/>
            <w:hideMark/>
          </w:tcPr>
          <w:p w14:paraId="5277512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0.12</w:t>
            </w:r>
          </w:p>
        </w:tc>
        <w:tc>
          <w:tcPr>
            <w:tcW w:w="1134" w:type="dxa"/>
            <w:noWrap/>
            <w:hideMark/>
          </w:tcPr>
          <w:p w14:paraId="4672610C"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248.381</w:t>
            </w:r>
          </w:p>
        </w:tc>
        <w:tc>
          <w:tcPr>
            <w:tcW w:w="1105" w:type="dxa"/>
            <w:noWrap/>
            <w:hideMark/>
          </w:tcPr>
          <w:p w14:paraId="2D01F58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3.81</w:t>
            </w:r>
          </w:p>
        </w:tc>
      </w:tr>
      <w:tr w:rsidR="000917C4" w:rsidRPr="00136902" w14:paraId="3AB50BC0" w14:textId="77777777" w:rsidTr="00056D93">
        <w:trPr>
          <w:trHeight w:val="315"/>
        </w:trPr>
        <w:tc>
          <w:tcPr>
            <w:tcW w:w="5098" w:type="dxa"/>
            <w:noWrap/>
            <w:hideMark/>
          </w:tcPr>
          <w:p w14:paraId="1C7CEE22" w14:textId="20F246EE"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Copper </w:t>
            </w:r>
            <w:r w:rsidR="00F11A6E">
              <w:rPr>
                <w:rFonts w:ascii="Times New Roman" w:hAnsi="Times New Roman" w:cs="Times New Roman"/>
                <w:sz w:val="20"/>
                <w:szCs w:val="20"/>
              </w:rPr>
              <w:t>a</w:t>
            </w:r>
            <w:r w:rsidRPr="000917C4">
              <w:rPr>
                <w:rFonts w:ascii="Times New Roman" w:hAnsi="Times New Roman" w:cs="Times New Roman"/>
                <w:sz w:val="20"/>
                <w:szCs w:val="20"/>
              </w:rPr>
              <w:t>nd Articles Thereof.</w:t>
            </w:r>
          </w:p>
        </w:tc>
        <w:tc>
          <w:tcPr>
            <w:tcW w:w="1134" w:type="dxa"/>
            <w:noWrap/>
            <w:hideMark/>
          </w:tcPr>
          <w:p w14:paraId="7FC8454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0.002</w:t>
            </w:r>
          </w:p>
        </w:tc>
        <w:tc>
          <w:tcPr>
            <w:tcW w:w="993" w:type="dxa"/>
            <w:noWrap/>
            <w:hideMark/>
          </w:tcPr>
          <w:p w14:paraId="41166DBD"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0.00</w:t>
            </w:r>
          </w:p>
        </w:tc>
        <w:tc>
          <w:tcPr>
            <w:tcW w:w="1134" w:type="dxa"/>
            <w:noWrap/>
            <w:hideMark/>
          </w:tcPr>
          <w:p w14:paraId="147CC74D"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368.295</w:t>
            </w:r>
          </w:p>
        </w:tc>
        <w:tc>
          <w:tcPr>
            <w:tcW w:w="1105" w:type="dxa"/>
            <w:noWrap/>
            <w:hideMark/>
          </w:tcPr>
          <w:p w14:paraId="11F68E12"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5.65</w:t>
            </w:r>
          </w:p>
        </w:tc>
      </w:tr>
      <w:tr w:rsidR="000917C4" w:rsidRPr="00136902" w14:paraId="095F64F2" w14:textId="77777777" w:rsidTr="00056D93">
        <w:trPr>
          <w:trHeight w:val="315"/>
        </w:trPr>
        <w:tc>
          <w:tcPr>
            <w:tcW w:w="5098" w:type="dxa"/>
            <w:noWrap/>
            <w:hideMark/>
          </w:tcPr>
          <w:p w14:paraId="4E909BF7" w14:textId="211B34FB"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Aluminum </w:t>
            </w:r>
            <w:r w:rsidR="00F11A6E">
              <w:rPr>
                <w:rFonts w:ascii="Times New Roman" w:hAnsi="Times New Roman" w:cs="Times New Roman"/>
                <w:sz w:val="20"/>
                <w:szCs w:val="20"/>
              </w:rPr>
              <w:t>a</w:t>
            </w:r>
            <w:r w:rsidRPr="000917C4">
              <w:rPr>
                <w:rFonts w:ascii="Times New Roman" w:hAnsi="Times New Roman" w:cs="Times New Roman"/>
                <w:sz w:val="20"/>
                <w:szCs w:val="20"/>
              </w:rPr>
              <w:t>nd Articles Thereof.</w:t>
            </w:r>
          </w:p>
        </w:tc>
        <w:tc>
          <w:tcPr>
            <w:tcW w:w="1134" w:type="dxa"/>
            <w:noWrap/>
            <w:hideMark/>
          </w:tcPr>
          <w:p w14:paraId="1CBC3D0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0.182</w:t>
            </w:r>
          </w:p>
        </w:tc>
        <w:tc>
          <w:tcPr>
            <w:tcW w:w="993" w:type="dxa"/>
            <w:noWrap/>
            <w:hideMark/>
          </w:tcPr>
          <w:p w14:paraId="7C7F1241"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0.15</w:t>
            </w:r>
          </w:p>
        </w:tc>
        <w:tc>
          <w:tcPr>
            <w:tcW w:w="1134" w:type="dxa"/>
            <w:noWrap/>
            <w:hideMark/>
          </w:tcPr>
          <w:p w14:paraId="31EC5574"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5.792</w:t>
            </w:r>
          </w:p>
        </w:tc>
        <w:tc>
          <w:tcPr>
            <w:tcW w:w="1105" w:type="dxa"/>
            <w:noWrap/>
            <w:hideMark/>
          </w:tcPr>
          <w:p w14:paraId="52971722"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0.09</w:t>
            </w:r>
          </w:p>
        </w:tc>
      </w:tr>
      <w:tr w:rsidR="000917C4" w:rsidRPr="00136902" w14:paraId="140052FF" w14:textId="77777777" w:rsidTr="00056D93">
        <w:trPr>
          <w:trHeight w:val="315"/>
        </w:trPr>
        <w:tc>
          <w:tcPr>
            <w:tcW w:w="5098" w:type="dxa"/>
            <w:noWrap/>
            <w:hideMark/>
          </w:tcPr>
          <w:p w14:paraId="2BB0597A" w14:textId="55CD74E4"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Lead </w:t>
            </w:r>
            <w:r w:rsidR="00F11A6E">
              <w:rPr>
                <w:rFonts w:ascii="Times New Roman" w:hAnsi="Times New Roman" w:cs="Times New Roman"/>
                <w:sz w:val="20"/>
                <w:szCs w:val="20"/>
              </w:rPr>
              <w:t>a</w:t>
            </w:r>
            <w:r w:rsidRPr="000917C4">
              <w:rPr>
                <w:rFonts w:ascii="Times New Roman" w:hAnsi="Times New Roman" w:cs="Times New Roman"/>
                <w:sz w:val="20"/>
                <w:szCs w:val="20"/>
              </w:rPr>
              <w:t>nd Articles Thereof.</w:t>
            </w:r>
          </w:p>
        </w:tc>
        <w:tc>
          <w:tcPr>
            <w:tcW w:w="1134" w:type="dxa"/>
            <w:noWrap/>
            <w:hideMark/>
          </w:tcPr>
          <w:p w14:paraId="276574B0"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w:t>
            </w:r>
          </w:p>
        </w:tc>
        <w:tc>
          <w:tcPr>
            <w:tcW w:w="993" w:type="dxa"/>
            <w:noWrap/>
            <w:hideMark/>
          </w:tcPr>
          <w:p w14:paraId="7A3A55D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0.00</w:t>
            </w:r>
          </w:p>
        </w:tc>
        <w:tc>
          <w:tcPr>
            <w:tcW w:w="1134" w:type="dxa"/>
            <w:noWrap/>
            <w:hideMark/>
          </w:tcPr>
          <w:p w14:paraId="2AFBBAAD"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13.195</w:t>
            </w:r>
          </w:p>
        </w:tc>
        <w:tc>
          <w:tcPr>
            <w:tcW w:w="1105" w:type="dxa"/>
            <w:noWrap/>
            <w:hideMark/>
          </w:tcPr>
          <w:p w14:paraId="163540B6"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0.20</w:t>
            </w:r>
          </w:p>
        </w:tc>
      </w:tr>
      <w:tr w:rsidR="000917C4" w:rsidRPr="00136902" w14:paraId="57169C73" w14:textId="77777777" w:rsidTr="00056D93">
        <w:trPr>
          <w:trHeight w:val="315"/>
        </w:trPr>
        <w:tc>
          <w:tcPr>
            <w:tcW w:w="5098" w:type="dxa"/>
            <w:noWrap/>
            <w:hideMark/>
          </w:tcPr>
          <w:p w14:paraId="6B7CC20C" w14:textId="6EDD4694"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Engineering Goods </w:t>
            </w:r>
            <w:r w:rsidR="00F11A6E">
              <w:rPr>
                <w:rFonts w:ascii="Times New Roman" w:hAnsi="Times New Roman" w:cs="Times New Roman"/>
                <w:sz w:val="20"/>
                <w:szCs w:val="20"/>
              </w:rPr>
              <w:t>a</w:t>
            </w:r>
            <w:r w:rsidRPr="000917C4">
              <w:rPr>
                <w:rFonts w:ascii="Times New Roman" w:hAnsi="Times New Roman" w:cs="Times New Roman"/>
                <w:sz w:val="20"/>
                <w:szCs w:val="20"/>
              </w:rPr>
              <w:t>nd its Equipment’s</w:t>
            </w:r>
          </w:p>
        </w:tc>
        <w:tc>
          <w:tcPr>
            <w:tcW w:w="1134" w:type="dxa"/>
            <w:noWrap/>
            <w:hideMark/>
          </w:tcPr>
          <w:p w14:paraId="2C2D3627"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3.816</w:t>
            </w:r>
          </w:p>
        </w:tc>
        <w:tc>
          <w:tcPr>
            <w:tcW w:w="993" w:type="dxa"/>
            <w:noWrap/>
            <w:hideMark/>
          </w:tcPr>
          <w:p w14:paraId="5D83504E"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3.11</w:t>
            </w:r>
          </w:p>
        </w:tc>
        <w:tc>
          <w:tcPr>
            <w:tcW w:w="1134" w:type="dxa"/>
            <w:noWrap/>
            <w:hideMark/>
          </w:tcPr>
          <w:p w14:paraId="11ACADE2"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430.121</w:t>
            </w:r>
          </w:p>
        </w:tc>
        <w:tc>
          <w:tcPr>
            <w:tcW w:w="1105" w:type="dxa"/>
            <w:noWrap/>
            <w:hideMark/>
          </w:tcPr>
          <w:p w14:paraId="28978002"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6.60</w:t>
            </w:r>
          </w:p>
        </w:tc>
      </w:tr>
      <w:tr w:rsidR="000917C4" w:rsidRPr="00136902" w14:paraId="41C2C78E" w14:textId="77777777" w:rsidTr="00056D93">
        <w:trPr>
          <w:trHeight w:val="315"/>
        </w:trPr>
        <w:tc>
          <w:tcPr>
            <w:tcW w:w="5098" w:type="dxa"/>
            <w:noWrap/>
            <w:hideMark/>
          </w:tcPr>
          <w:p w14:paraId="197CCBCF" w14:textId="101A2A89"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Electronic Goods </w:t>
            </w:r>
            <w:r w:rsidR="00F11A6E">
              <w:rPr>
                <w:rFonts w:ascii="Times New Roman" w:hAnsi="Times New Roman" w:cs="Times New Roman"/>
                <w:sz w:val="20"/>
                <w:szCs w:val="20"/>
              </w:rPr>
              <w:t>a</w:t>
            </w:r>
            <w:r w:rsidRPr="000917C4">
              <w:rPr>
                <w:rFonts w:ascii="Times New Roman" w:hAnsi="Times New Roman" w:cs="Times New Roman"/>
                <w:sz w:val="20"/>
                <w:szCs w:val="20"/>
              </w:rPr>
              <w:t>nd its Equipment’s.</w:t>
            </w:r>
          </w:p>
        </w:tc>
        <w:tc>
          <w:tcPr>
            <w:tcW w:w="1134" w:type="dxa"/>
            <w:noWrap/>
            <w:hideMark/>
          </w:tcPr>
          <w:p w14:paraId="63A38A7B"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19.953</w:t>
            </w:r>
          </w:p>
        </w:tc>
        <w:tc>
          <w:tcPr>
            <w:tcW w:w="993" w:type="dxa"/>
            <w:noWrap/>
            <w:hideMark/>
          </w:tcPr>
          <w:p w14:paraId="14047910"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16.26</w:t>
            </w:r>
          </w:p>
        </w:tc>
        <w:tc>
          <w:tcPr>
            <w:tcW w:w="1134" w:type="dxa"/>
            <w:noWrap/>
            <w:hideMark/>
          </w:tcPr>
          <w:p w14:paraId="0AA50F44"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3072.432</w:t>
            </w:r>
          </w:p>
        </w:tc>
        <w:tc>
          <w:tcPr>
            <w:tcW w:w="1105" w:type="dxa"/>
            <w:noWrap/>
            <w:hideMark/>
          </w:tcPr>
          <w:p w14:paraId="79475CD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47.11</w:t>
            </w:r>
          </w:p>
        </w:tc>
      </w:tr>
      <w:tr w:rsidR="000917C4" w:rsidRPr="00136902" w14:paraId="0D6EABFD" w14:textId="77777777" w:rsidTr="00056D93">
        <w:trPr>
          <w:trHeight w:val="315"/>
        </w:trPr>
        <w:tc>
          <w:tcPr>
            <w:tcW w:w="5098" w:type="dxa"/>
            <w:noWrap/>
            <w:hideMark/>
          </w:tcPr>
          <w:p w14:paraId="686E65D4" w14:textId="324396DE"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lastRenderedPageBreak/>
              <w:t xml:space="preserve">Vehicles </w:t>
            </w:r>
            <w:r w:rsidR="00F11A6E">
              <w:rPr>
                <w:rFonts w:ascii="Times New Roman" w:hAnsi="Times New Roman" w:cs="Times New Roman"/>
                <w:sz w:val="20"/>
                <w:szCs w:val="20"/>
              </w:rPr>
              <w:t>a</w:t>
            </w:r>
            <w:r w:rsidRPr="000917C4">
              <w:rPr>
                <w:rFonts w:ascii="Times New Roman" w:hAnsi="Times New Roman" w:cs="Times New Roman"/>
                <w:sz w:val="20"/>
                <w:szCs w:val="20"/>
              </w:rPr>
              <w:t xml:space="preserve">nd Accessories </w:t>
            </w:r>
            <w:r w:rsidR="000917C4" w:rsidRPr="000917C4">
              <w:rPr>
                <w:rFonts w:ascii="Times New Roman" w:hAnsi="Times New Roman" w:cs="Times New Roman"/>
                <w:sz w:val="20"/>
                <w:szCs w:val="20"/>
              </w:rPr>
              <w:t>There</w:t>
            </w:r>
            <w:r w:rsidR="000917C4">
              <w:rPr>
                <w:rFonts w:ascii="Times New Roman" w:hAnsi="Times New Roman" w:cs="Times New Roman"/>
                <w:sz w:val="20"/>
                <w:szCs w:val="20"/>
              </w:rPr>
              <w:t>o</w:t>
            </w:r>
            <w:r w:rsidR="000917C4" w:rsidRPr="000917C4">
              <w:rPr>
                <w:rFonts w:ascii="Times New Roman" w:hAnsi="Times New Roman" w:cs="Times New Roman"/>
                <w:sz w:val="20"/>
                <w:szCs w:val="20"/>
              </w:rPr>
              <w:t>f</w:t>
            </w:r>
            <w:r w:rsidRPr="000917C4">
              <w:rPr>
                <w:rFonts w:ascii="Times New Roman" w:hAnsi="Times New Roman" w:cs="Times New Roman"/>
                <w:sz w:val="20"/>
                <w:szCs w:val="20"/>
              </w:rPr>
              <w:t>.</w:t>
            </w:r>
            <w:r w:rsidR="000917C4">
              <w:rPr>
                <w:rFonts w:ascii="Times New Roman" w:hAnsi="Times New Roman" w:cs="Times New Roman"/>
                <w:sz w:val="20"/>
                <w:szCs w:val="20"/>
              </w:rPr>
              <w:t xml:space="preserve"> </w:t>
            </w:r>
            <w:r w:rsidRPr="000917C4">
              <w:rPr>
                <w:rFonts w:ascii="Times New Roman" w:hAnsi="Times New Roman" w:cs="Times New Roman"/>
                <w:sz w:val="20"/>
                <w:szCs w:val="20"/>
              </w:rPr>
              <w:t>Other Than Railways</w:t>
            </w:r>
          </w:p>
        </w:tc>
        <w:tc>
          <w:tcPr>
            <w:tcW w:w="1134" w:type="dxa"/>
            <w:noWrap/>
            <w:hideMark/>
          </w:tcPr>
          <w:p w14:paraId="6E456EA6"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0.073</w:t>
            </w:r>
          </w:p>
        </w:tc>
        <w:tc>
          <w:tcPr>
            <w:tcW w:w="993" w:type="dxa"/>
            <w:noWrap/>
            <w:hideMark/>
          </w:tcPr>
          <w:p w14:paraId="78B2C11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0.06</w:t>
            </w:r>
          </w:p>
        </w:tc>
        <w:tc>
          <w:tcPr>
            <w:tcW w:w="1134" w:type="dxa"/>
            <w:noWrap/>
            <w:hideMark/>
          </w:tcPr>
          <w:p w14:paraId="7CA5EFF5"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74.169</w:t>
            </w:r>
          </w:p>
        </w:tc>
        <w:tc>
          <w:tcPr>
            <w:tcW w:w="1105" w:type="dxa"/>
            <w:noWrap/>
            <w:hideMark/>
          </w:tcPr>
          <w:p w14:paraId="04F3862A"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1.14</w:t>
            </w:r>
          </w:p>
        </w:tc>
      </w:tr>
      <w:tr w:rsidR="000917C4" w:rsidRPr="00136902" w14:paraId="26D72510" w14:textId="77777777" w:rsidTr="00056D93">
        <w:trPr>
          <w:trHeight w:val="315"/>
        </w:trPr>
        <w:tc>
          <w:tcPr>
            <w:tcW w:w="5098" w:type="dxa"/>
            <w:noWrap/>
            <w:hideMark/>
          </w:tcPr>
          <w:p w14:paraId="69C8BB42" w14:textId="4DB5C3C5" w:rsidR="00136902" w:rsidRPr="000917C4" w:rsidRDefault="00136902"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 xml:space="preserve">Furniture; Mattresses, Lamps </w:t>
            </w:r>
            <w:r w:rsidR="00001B04" w:rsidRPr="000917C4">
              <w:rPr>
                <w:rFonts w:ascii="Times New Roman" w:hAnsi="Times New Roman" w:cs="Times New Roman"/>
                <w:sz w:val="20"/>
                <w:szCs w:val="20"/>
              </w:rPr>
              <w:t>and</w:t>
            </w:r>
            <w:r w:rsidRPr="000917C4">
              <w:rPr>
                <w:rFonts w:ascii="Times New Roman" w:hAnsi="Times New Roman" w:cs="Times New Roman"/>
                <w:sz w:val="20"/>
                <w:szCs w:val="20"/>
              </w:rPr>
              <w:t xml:space="preserve"> Such Items </w:t>
            </w:r>
          </w:p>
        </w:tc>
        <w:tc>
          <w:tcPr>
            <w:tcW w:w="1134" w:type="dxa"/>
            <w:noWrap/>
            <w:hideMark/>
          </w:tcPr>
          <w:p w14:paraId="54C4D593"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0.517</w:t>
            </w:r>
          </w:p>
        </w:tc>
        <w:tc>
          <w:tcPr>
            <w:tcW w:w="993" w:type="dxa"/>
            <w:noWrap/>
            <w:hideMark/>
          </w:tcPr>
          <w:p w14:paraId="1E42593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0.42</w:t>
            </w:r>
          </w:p>
        </w:tc>
        <w:tc>
          <w:tcPr>
            <w:tcW w:w="1134" w:type="dxa"/>
            <w:noWrap/>
            <w:hideMark/>
          </w:tcPr>
          <w:p w14:paraId="72668E7D"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15.3</w:t>
            </w:r>
          </w:p>
        </w:tc>
        <w:tc>
          <w:tcPr>
            <w:tcW w:w="1105" w:type="dxa"/>
            <w:noWrap/>
            <w:hideMark/>
          </w:tcPr>
          <w:p w14:paraId="637551FC"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0.23</w:t>
            </w:r>
          </w:p>
        </w:tc>
      </w:tr>
      <w:tr w:rsidR="000917C4" w:rsidRPr="00136902" w14:paraId="218DB2E7" w14:textId="77777777" w:rsidTr="00056D93">
        <w:trPr>
          <w:trHeight w:val="315"/>
        </w:trPr>
        <w:tc>
          <w:tcPr>
            <w:tcW w:w="5098" w:type="dxa"/>
            <w:noWrap/>
            <w:hideMark/>
          </w:tcPr>
          <w:p w14:paraId="26B59B99" w14:textId="3640935D" w:rsidR="00136902" w:rsidRPr="000917C4" w:rsidRDefault="00F11A6E" w:rsidP="00001B04">
            <w:pPr>
              <w:spacing w:after="0" w:line="240" w:lineRule="auto"/>
              <w:rPr>
                <w:rFonts w:ascii="Times New Roman" w:hAnsi="Times New Roman" w:cs="Times New Roman"/>
                <w:sz w:val="20"/>
                <w:szCs w:val="20"/>
              </w:rPr>
            </w:pPr>
            <w:r w:rsidRPr="000917C4">
              <w:rPr>
                <w:rFonts w:ascii="Times New Roman" w:hAnsi="Times New Roman" w:cs="Times New Roman"/>
                <w:sz w:val="20"/>
                <w:szCs w:val="20"/>
              </w:rPr>
              <w:t>Other manufactured</w:t>
            </w:r>
            <w:r>
              <w:rPr>
                <w:rFonts w:ascii="Times New Roman" w:hAnsi="Times New Roman" w:cs="Times New Roman"/>
                <w:sz w:val="20"/>
                <w:szCs w:val="20"/>
              </w:rPr>
              <w:t xml:space="preserve"> c</w:t>
            </w:r>
            <w:r w:rsidR="00136902" w:rsidRPr="000917C4">
              <w:rPr>
                <w:rFonts w:ascii="Times New Roman" w:hAnsi="Times New Roman" w:cs="Times New Roman"/>
                <w:sz w:val="20"/>
                <w:szCs w:val="20"/>
              </w:rPr>
              <w:t>ommodities</w:t>
            </w:r>
          </w:p>
        </w:tc>
        <w:tc>
          <w:tcPr>
            <w:tcW w:w="1134" w:type="dxa"/>
            <w:noWrap/>
            <w:hideMark/>
          </w:tcPr>
          <w:p w14:paraId="201F0CAF"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26.572</w:t>
            </w:r>
          </w:p>
        </w:tc>
        <w:tc>
          <w:tcPr>
            <w:tcW w:w="993" w:type="dxa"/>
            <w:noWrap/>
            <w:hideMark/>
          </w:tcPr>
          <w:p w14:paraId="62364FB8"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21.66</w:t>
            </w:r>
          </w:p>
        </w:tc>
        <w:tc>
          <w:tcPr>
            <w:tcW w:w="1134" w:type="dxa"/>
            <w:noWrap/>
            <w:hideMark/>
          </w:tcPr>
          <w:p w14:paraId="589D1DE2"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496.103</w:t>
            </w:r>
          </w:p>
        </w:tc>
        <w:tc>
          <w:tcPr>
            <w:tcW w:w="1105" w:type="dxa"/>
            <w:noWrap/>
            <w:hideMark/>
          </w:tcPr>
          <w:p w14:paraId="1E90515A" w14:textId="77777777" w:rsidR="00136902" w:rsidRPr="000917C4" w:rsidRDefault="00136902" w:rsidP="00001B04">
            <w:pPr>
              <w:spacing w:after="0" w:line="240" w:lineRule="auto"/>
              <w:jc w:val="center"/>
              <w:rPr>
                <w:rFonts w:ascii="Times New Roman" w:hAnsi="Times New Roman" w:cs="Times New Roman"/>
                <w:sz w:val="20"/>
                <w:szCs w:val="20"/>
              </w:rPr>
            </w:pPr>
            <w:r w:rsidRPr="000917C4">
              <w:rPr>
                <w:rFonts w:ascii="Times New Roman" w:hAnsi="Times New Roman" w:cs="Times New Roman"/>
                <w:sz w:val="20"/>
                <w:szCs w:val="20"/>
              </w:rPr>
              <w:t>7.61</w:t>
            </w:r>
          </w:p>
        </w:tc>
      </w:tr>
    </w:tbl>
    <w:p w14:paraId="4B5D4B41" w14:textId="0A94F91E" w:rsidR="00891293" w:rsidRPr="008C03B1" w:rsidRDefault="00F11A6E" w:rsidP="008C03B1">
      <w:pPr>
        <w:spacing w:line="480" w:lineRule="auto"/>
        <w:jc w:val="both"/>
        <w:rPr>
          <w:rFonts w:ascii="Times New Roman" w:hAnsi="Times New Roman" w:cs="Times New Roman"/>
          <w:sz w:val="18"/>
          <w:szCs w:val="18"/>
        </w:rPr>
      </w:pPr>
      <w:bookmarkStart w:id="5" w:name="_Hlk137629780"/>
      <w:r w:rsidRPr="00F84A02">
        <w:rPr>
          <w:rFonts w:ascii="Times New Roman" w:hAnsi="Times New Roman" w:cs="Times New Roman"/>
          <w:sz w:val="18"/>
          <w:szCs w:val="18"/>
        </w:rPr>
        <w:t>Source: Author Calculation</w:t>
      </w:r>
      <w:r w:rsidRPr="00F11A6E">
        <w:rPr>
          <w:rFonts w:ascii="Times New Roman" w:hAnsi="Times New Roman" w:cs="Times New Roman"/>
          <w:sz w:val="18"/>
          <w:szCs w:val="18"/>
        </w:rPr>
        <w:t xml:space="preserve"> based on UNCOMTRADE</w:t>
      </w:r>
      <w:bookmarkStart w:id="6" w:name="_Hlk137561096"/>
      <w:bookmarkEnd w:id="5"/>
    </w:p>
    <w:p w14:paraId="67EE6B01" w14:textId="77777777" w:rsidR="00057EE3" w:rsidRDefault="00057EE3" w:rsidP="00057EE3">
      <w:pPr>
        <w:tabs>
          <w:tab w:val="left" w:pos="1545"/>
        </w:tabs>
        <w:spacing w:line="240" w:lineRule="auto"/>
        <w:jc w:val="center"/>
        <w:rPr>
          <w:rFonts w:ascii="Times New Roman" w:hAnsi="Times New Roman" w:cs="Times New Roman"/>
          <w:b/>
          <w:bCs/>
          <w:sz w:val="20"/>
          <w:szCs w:val="20"/>
        </w:rPr>
      </w:pPr>
    </w:p>
    <w:p w14:paraId="0D79DFE4" w14:textId="3AD5EE6C" w:rsidR="001E18EF" w:rsidRPr="00057EE3" w:rsidRDefault="00B25127" w:rsidP="00057EE3">
      <w:pPr>
        <w:tabs>
          <w:tab w:val="left" w:pos="1545"/>
        </w:tabs>
        <w:spacing w:line="240" w:lineRule="auto"/>
        <w:jc w:val="center"/>
        <w:rPr>
          <w:rFonts w:ascii="Times New Roman" w:hAnsi="Times New Roman" w:cs="Times New Roman"/>
          <w:b/>
          <w:bCs/>
          <w:sz w:val="24"/>
          <w:szCs w:val="24"/>
        </w:rPr>
      </w:pPr>
      <w:r w:rsidRPr="00057EE3">
        <w:rPr>
          <w:rFonts w:ascii="Times New Roman" w:hAnsi="Times New Roman" w:cs="Times New Roman"/>
          <w:b/>
          <w:bCs/>
          <w:sz w:val="24"/>
          <w:szCs w:val="24"/>
        </w:rPr>
        <w:t xml:space="preserve">Figure </w:t>
      </w:r>
      <w:r w:rsidR="00057EE3" w:rsidRPr="00057EE3">
        <w:rPr>
          <w:rFonts w:ascii="Times New Roman" w:hAnsi="Times New Roman" w:cs="Times New Roman"/>
          <w:b/>
          <w:bCs/>
          <w:sz w:val="24"/>
          <w:szCs w:val="24"/>
        </w:rPr>
        <w:t>3</w:t>
      </w:r>
      <w:r w:rsidR="00E56E5E">
        <w:rPr>
          <w:rFonts w:ascii="Times New Roman" w:hAnsi="Times New Roman" w:cs="Times New Roman"/>
          <w:b/>
          <w:bCs/>
          <w:sz w:val="24"/>
          <w:szCs w:val="24"/>
        </w:rPr>
        <w:t>:</w:t>
      </w:r>
      <w:r w:rsidR="00057EE3" w:rsidRPr="00057EE3">
        <w:rPr>
          <w:rFonts w:ascii="Times New Roman" w:hAnsi="Times New Roman" w:cs="Times New Roman"/>
          <w:b/>
          <w:bCs/>
          <w:sz w:val="24"/>
          <w:szCs w:val="24"/>
        </w:rPr>
        <w:t xml:space="preserve"> India’s</w:t>
      </w:r>
      <w:r w:rsidR="00001B04" w:rsidRPr="00057EE3">
        <w:rPr>
          <w:rFonts w:ascii="Times New Roman" w:hAnsi="Times New Roman" w:cs="Times New Roman"/>
          <w:b/>
          <w:bCs/>
          <w:sz w:val="24"/>
          <w:szCs w:val="24"/>
        </w:rPr>
        <w:t xml:space="preserve"> import </w:t>
      </w:r>
      <w:r w:rsidR="00FC0FAA" w:rsidRPr="00057EE3">
        <w:rPr>
          <w:rFonts w:ascii="Times New Roman" w:hAnsi="Times New Roman" w:cs="Times New Roman"/>
          <w:b/>
          <w:bCs/>
          <w:sz w:val="24"/>
          <w:szCs w:val="24"/>
        </w:rPr>
        <w:t>from</w:t>
      </w:r>
      <w:r w:rsidR="00001B04" w:rsidRPr="00057EE3">
        <w:rPr>
          <w:rFonts w:ascii="Times New Roman" w:hAnsi="Times New Roman" w:cs="Times New Roman"/>
          <w:b/>
          <w:bCs/>
          <w:sz w:val="24"/>
          <w:szCs w:val="24"/>
        </w:rPr>
        <w:t xml:space="preserve"> Vietnam 2021</w:t>
      </w:r>
    </w:p>
    <w:bookmarkEnd w:id="6"/>
    <w:p w14:paraId="6783CEAD" w14:textId="358F05F7" w:rsidR="00597A8D" w:rsidRPr="00FC0FAA" w:rsidRDefault="003B2309" w:rsidP="0063009F">
      <w:pPr>
        <w:tabs>
          <w:tab w:val="left" w:pos="1545"/>
        </w:tabs>
        <w:rPr>
          <w:rFonts w:ascii="Times New Roman" w:hAnsi="Times New Roman" w:cs="Times New Roman"/>
        </w:rPr>
      </w:pPr>
      <w:r>
        <w:rPr>
          <w:noProof/>
        </w:rPr>
        <w:drawing>
          <wp:inline distT="0" distB="0" distL="0" distR="0" wp14:anchorId="160ECBBE" wp14:editId="5238D927">
            <wp:extent cx="6027725" cy="3082290"/>
            <wp:effectExtent l="0" t="0" r="11430" b="3810"/>
            <wp:docPr id="4" name="Chart 4">
              <a:extLst xmlns:a="http://schemas.openxmlformats.org/drawingml/2006/main">
                <a:ext uri="{FF2B5EF4-FFF2-40B4-BE49-F238E27FC236}">
                  <a16:creationId xmlns:a16="http://schemas.microsoft.com/office/drawing/2014/main" id="{54F9D3B2-F64D-4400-9C14-D596D63E5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787AD7" w14:textId="77777777" w:rsidR="00FC0FAA" w:rsidRDefault="00FC0FAA" w:rsidP="00597A8D">
      <w:pPr>
        <w:tabs>
          <w:tab w:val="left" w:pos="1545"/>
        </w:tabs>
        <w:spacing w:after="0"/>
        <w:jc w:val="center"/>
        <w:rPr>
          <w:rFonts w:ascii="Times New Roman" w:hAnsi="Times New Roman" w:cs="Times New Roman"/>
          <w:b/>
          <w:bCs/>
        </w:rPr>
      </w:pPr>
    </w:p>
    <w:p w14:paraId="5A9D46A4" w14:textId="77777777" w:rsidR="0046588C" w:rsidRDefault="0046588C" w:rsidP="00057EE3">
      <w:pPr>
        <w:tabs>
          <w:tab w:val="left" w:pos="1545"/>
        </w:tabs>
        <w:spacing w:after="0"/>
        <w:jc w:val="center"/>
        <w:rPr>
          <w:rFonts w:ascii="Times New Roman" w:hAnsi="Times New Roman" w:cs="Times New Roman"/>
          <w:b/>
          <w:bCs/>
          <w:sz w:val="24"/>
          <w:szCs w:val="24"/>
        </w:rPr>
      </w:pPr>
    </w:p>
    <w:p w14:paraId="0642FCDC" w14:textId="77777777" w:rsidR="0046588C" w:rsidRDefault="0046588C" w:rsidP="00057EE3">
      <w:pPr>
        <w:tabs>
          <w:tab w:val="left" w:pos="1545"/>
        </w:tabs>
        <w:spacing w:after="0"/>
        <w:jc w:val="center"/>
        <w:rPr>
          <w:rFonts w:ascii="Times New Roman" w:hAnsi="Times New Roman" w:cs="Times New Roman"/>
          <w:b/>
          <w:bCs/>
          <w:sz w:val="24"/>
          <w:szCs w:val="24"/>
        </w:rPr>
      </w:pPr>
    </w:p>
    <w:p w14:paraId="54614F9D" w14:textId="28AD69DF" w:rsidR="00FC0FAA" w:rsidRPr="00057EE3" w:rsidRDefault="00597A8D" w:rsidP="00597A8D">
      <w:pPr>
        <w:tabs>
          <w:tab w:val="left" w:pos="1545"/>
        </w:tabs>
        <w:spacing w:after="0"/>
        <w:jc w:val="center"/>
        <w:rPr>
          <w:rFonts w:ascii="Times New Roman" w:hAnsi="Times New Roman" w:cs="Times New Roman"/>
          <w:b/>
          <w:bCs/>
          <w:sz w:val="24"/>
          <w:szCs w:val="24"/>
        </w:rPr>
      </w:pPr>
      <w:r w:rsidRPr="00057EE3">
        <w:rPr>
          <w:rFonts w:ascii="Times New Roman" w:hAnsi="Times New Roman" w:cs="Times New Roman"/>
          <w:b/>
          <w:bCs/>
          <w:sz w:val="24"/>
          <w:szCs w:val="24"/>
        </w:rPr>
        <w:t>Figure</w:t>
      </w:r>
      <w:r w:rsidR="00FC0FAA" w:rsidRPr="00057EE3">
        <w:rPr>
          <w:rFonts w:ascii="Times New Roman" w:hAnsi="Times New Roman" w:cs="Times New Roman"/>
          <w:b/>
          <w:bCs/>
          <w:sz w:val="24"/>
          <w:szCs w:val="24"/>
        </w:rPr>
        <w:t xml:space="preserve"> 4</w:t>
      </w:r>
      <w:r w:rsidR="00E56E5E">
        <w:rPr>
          <w:rFonts w:ascii="Times New Roman" w:hAnsi="Times New Roman" w:cs="Times New Roman"/>
          <w:b/>
          <w:bCs/>
          <w:sz w:val="24"/>
          <w:szCs w:val="24"/>
        </w:rPr>
        <w:t>:</w:t>
      </w:r>
      <w:r w:rsidR="00057EE3" w:rsidRPr="00057EE3">
        <w:rPr>
          <w:rFonts w:ascii="Times New Roman" w:hAnsi="Times New Roman" w:cs="Times New Roman"/>
          <w:b/>
          <w:bCs/>
          <w:sz w:val="24"/>
          <w:szCs w:val="24"/>
        </w:rPr>
        <w:t xml:space="preserve"> </w:t>
      </w:r>
      <w:r w:rsidRPr="00057EE3">
        <w:rPr>
          <w:rFonts w:ascii="Times New Roman" w:hAnsi="Times New Roman" w:cs="Times New Roman"/>
          <w:b/>
          <w:bCs/>
          <w:sz w:val="24"/>
          <w:szCs w:val="24"/>
        </w:rPr>
        <w:t>India’ Import from Vietnam (2021)</w:t>
      </w:r>
    </w:p>
    <w:p w14:paraId="697C0BA1" w14:textId="0CE213F1" w:rsidR="00597A8D" w:rsidRDefault="001F2FC6" w:rsidP="00FC0FAA">
      <w:pPr>
        <w:rPr>
          <w:rFonts w:ascii="Times New Roman" w:hAnsi="Times New Roman" w:cs="Times New Roman"/>
          <w:b/>
          <w:bCs/>
          <w:sz w:val="24"/>
          <w:szCs w:val="24"/>
        </w:rPr>
      </w:pPr>
      <w:r>
        <w:rPr>
          <w:noProof/>
        </w:rPr>
        <w:lastRenderedPageBreak/>
        <w:drawing>
          <wp:inline distT="0" distB="0" distL="0" distR="0" wp14:anchorId="5823B76D" wp14:editId="603921DB">
            <wp:extent cx="6042355" cy="2936240"/>
            <wp:effectExtent l="0" t="0" r="15875" b="16510"/>
            <wp:docPr id="1406368726" name="Chart 1">
              <a:extLst xmlns:a="http://schemas.openxmlformats.org/drawingml/2006/main">
                <a:ext uri="{FF2B5EF4-FFF2-40B4-BE49-F238E27FC236}">
                  <a16:creationId xmlns:a16="http://schemas.microsoft.com/office/drawing/2014/main" id="{7753EF00-93B8-CCC6-3EFA-7646CD5AA8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6307C0" w14:textId="77777777" w:rsidR="00057EE3" w:rsidRDefault="00057EE3" w:rsidP="00891293">
      <w:pPr>
        <w:spacing w:line="276" w:lineRule="auto"/>
        <w:jc w:val="both"/>
        <w:rPr>
          <w:rFonts w:ascii="Times New Roman" w:hAnsi="Times New Roman" w:cs="Times New Roman"/>
          <w:sz w:val="24"/>
          <w:szCs w:val="24"/>
        </w:rPr>
      </w:pPr>
    </w:p>
    <w:p w14:paraId="79CE9903" w14:textId="1154F531" w:rsidR="000917C4" w:rsidRDefault="000917C4" w:rsidP="009B07AE">
      <w:pPr>
        <w:spacing w:line="276" w:lineRule="auto"/>
        <w:jc w:val="both"/>
        <w:rPr>
          <w:rFonts w:ascii="Times New Roman" w:hAnsi="Times New Roman" w:cs="Times New Roman"/>
          <w:sz w:val="24"/>
          <w:szCs w:val="24"/>
        </w:rPr>
      </w:pPr>
      <w:r w:rsidRPr="00852355">
        <w:rPr>
          <w:rFonts w:ascii="Times New Roman" w:hAnsi="Times New Roman" w:cs="Times New Roman"/>
          <w:sz w:val="24"/>
          <w:szCs w:val="24"/>
        </w:rPr>
        <w:t>So far as the import of India is concerned, 1.2</w:t>
      </w:r>
      <w:r w:rsidR="007D545A">
        <w:rPr>
          <w:rFonts w:ascii="Times New Roman" w:hAnsi="Times New Roman" w:cs="Times New Roman"/>
          <w:sz w:val="24"/>
          <w:szCs w:val="24"/>
        </w:rPr>
        <w:t xml:space="preserve"> percent </w:t>
      </w:r>
      <w:r w:rsidRPr="00852355">
        <w:rPr>
          <w:rFonts w:ascii="Times New Roman" w:hAnsi="Times New Roman" w:cs="Times New Roman"/>
          <w:sz w:val="24"/>
          <w:szCs w:val="24"/>
        </w:rPr>
        <w:t>($9 billion) comes from the Vietnam whereas 1.3</w:t>
      </w:r>
      <w:r w:rsidR="007D545A">
        <w:rPr>
          <w:rFonts w:ascii="Times New Roman" w:hAnsi="Times New Roman" w:cs="Times New Roman"/>
          <w:sz w:val="24"/>
          <w:szCs w:val="24"/>
        </w:rPr>
        <w:t xml:space="preserve"> percent</w:t>
      </w:r>
      <w:r w:rsidRPr="00852355">
        <w:rPr>
          <w:rFonts w:ascii="Times New Roman" w:hAnsi="Times New Roman" w:cs="Times New Roman"/>
          <w:sz w:val="24"/>
          <w:szCs w:val="24"/>
        </w:rPr>
        <w:t xml:space="preserve"> (5.88 billion) constitutes export of India to Vietnam (www.trading economics.com). In the import composition of India from Vietnam, major items have shown in </w:t>
      </w:r>
      <w:r w:rsidR="000A3932">
        <w:rPr>
          <w:rFonts w:ascii="Times New Roman" w:hAnsi="Times New Roman" w:cs="Times New Roman"/>
          <w:sz w:val="24"/>
          <w:szCs w:val="24"/>
        </w:rPr>
        <w:t>table 2 and figure 3 and 4</w:t>
      </w:r>
      <w:r w:rsidR="00E13DAB">
        <w:rPr>
          <w:rFonts w:ascii="Times New Roman" w:hAnsi="Times New Roman" w:cs="Times New Roman"/>
          <w:sz w:val="24"/>
          <w:szCs w:val="24"/>
        </w:rPr>
        <w:t xml:space="preserve"> </w:t>
      </w:r>
      <w:r w:rsidRPr="00852355">
        <w:rPr>
          <w:rFonts w:ascii="Times New Roman" w:hAnsi="Times New Roman" w:cs="Times New Roman"/>
          <w:sz w:val="24"/>
          <w:szCs w:val="24"/>
        </w:rPr>
        <w:t>for the year 20</w:t>
      </w:r>
      <w:r w:rsidR="000A3932">
        <w:rPr>
          <w:rFonts w:ascii="Times New Roman" w:hAnsi="Times New Roman" w:cs="Times New Roman"/>
          <w:sz w:val="24"/>
          <w:szCs w:val="24"/>
        </w:rPr>
        <w:t>07 and 2021 respectively.</w:t>
      </w:r>
      <w:r w:rsidRPr="00852355">
        <w:rPr>
          <w:rFonts w:ascii="Times New Roman" w:hAnsi="Times New Roman" w:cs="Times New Roman"/>
          <w:sz w:val="24"/>
          <w:szCs w:val="24"/>
        </w:rPr>
        <w:t xml:space="preserve"> Top 5 items in India’s import from Vietnam are </w:t>
      </w:r>
      <w:r w:rsidR="000A3932">
        <w:rPr>
          <w:rFonts w:ascii="Times New Roman" w:hAnsi="Times New Roman" w:cs="Times New Roman"/>
          <w:sz w:val="24"/>
          <w:szCs w:val="24"/>
        </w:rPr>
        <w:t>e</w:t>
      </w:r>
      <w:r w:rsidRPr="00852355">
        <w:rPr>
          <w:rFonts w:ascii="Times New Roman" w:hAnsi="Times New Roman" w:cs="Times New Roman"/>
          <w:sz w:val="24"/>
          <w:szCs w:val="24"/>
        </w:rPr>
        <w:t xml:space="preserve">lectronic </w:t>
      </w:r>
      <w:r w:rsidR="000A3932">
        <w:rPr>
          <w:rFonts w:ascii="Times New Roman" w:hAnsi="Times New Roman" w:cs="Times New Roman"/>
          <w:sz w:val="24"/>
          <w:szCs w:val="24"/>
        </w:rPr>
        <w:t>g</w:t>
      </w:r>
      <w:r w:rsidRPr="00852355">
        <w:rPr>
          <w:rFonts w:ascii="Times New Roman" w:hAnsi="Times New Roman" w:cs="Times New Roman"/>
          <w:sz w:val="24"/>
          <w:szCs w:val="24"/>
        </w:rPr>
        <w:t xml:space="preserve">oods </w:t>
      </w:r>
      <w:r w:rsidR="000A3932">
        <w:rPr>
          <w:rFonts w:ascii="Times New Roman" w:hAnsi="Times New Roman" w:cs="Times New Roman"/>
          <w:sz w:val="24"/>
          <w:szCs w:val="24"/>
        </w:rPr>
        <w:t>a</w:t>
      </w:r>
      <w:r w:rsidRPr="00852355">
        <w:rPr>
          <w:rFonts w:ascii="Times New Roman" w:hAnsi="Times New Roman" w:cs="Times New Roman"/>
          <w:sz w:val="24"/>
          <w:szCs w:val="24"/>
        </w:rPr>
        <w:t xml:space="preserve">nd its </w:t>
      </w:r>
      <w:r w:rsidR="000A3932">
        <w:rPr>
          <w:rFonts w:ascii="Times New Roman" w:hAnsi="Times New Roman" w:cs="Times New Roman"/>
          <w:sz w:val="24"/>
          <w:szCs w:val="24"/>
        </w:rPr>
        <w:t>e</w:t>
      </w:r>
      <w:r w:rsidRPr="00852355">
        <w:rPr>
          <w:rFonts w:ascii="Times New Roman" w:hAnsi="Times New Roman" w:cs="Times New Roman"/>
          <w:sz w:val="24"/>
          <w:szCs w:val="24"/>
        </w:rPr>
        <w:t xml:space="preserve">quipment’s (47.11%, $3072.43 million), </w:t>
      </w:r>
      <w:r w:rsidR="000A3932">
        <w:rPr>
          <w:rFonts w:ascii="Times New Roman" w:hAnsi="Times New Roman" w:cs="Times New Roman"/>
          <w:sz w:val="24"/>
          <w:szCs w:val="24"/>
        </w:rPr>
        <w:t>i</w:t>
      </w:r>
      <w:r w:rsidRPr="00852355">
        <w:rPr>
          <w:rFonts w:ascii="Times New Roman" w:hAnsi="Times New Roman" w:cs="Times New Roman"/>
          <w:sz w:val="24"/>
          <w:szCs w:val="24"/>
        </w:rPr>
        <w:t xml:space="preserve">norganic </w:t>
      </w:r>
      <w:r w:rsidR="000A3932">
        <w:rPr>
          <w:rFonts w:ascii="Times New Roman" w:hAnsi="Times New Roman" w:cs="Times New Roman"/>
          <w:sz w:val="24"/>
          <w:szCs w:val="24"/>
        </w:rPr>
        <w:t>c</w:t>
      </w:r>
      <w:r w:rsidRPr="00852355">
        <w:rPr>
          <w:rFonts w:ascii="Times New Roman" w:hAnsi="Times New Roman" w:cs="Times New Roman"/>
          <w:sz w:val="24"/>
          <w:szCs w:val="24"/>
        </w:rPr>
        <w:t xml:space="preserve">hemicals (8.18%, $533.98 million), </w:t>
      </w:r>
      <w:r w:rsidR="000A3932">
        <w:rPr>
          <w:rFonts w:ascii="Times New Roman" w:hAnsi="Times New Roman" w:cs="Times New Roman"/>
          <w:sz w:val="24"/>
          <w:szCs w:val="24"/>
        </w:rPr>
        <w:t>e</w:t>
      </w:r>
      <w:r w:rsidRPr="00852355">
        <w:rPr>
          <w:rFonts w:ascii="Times New Roman" w:hAnsi="Times New Roman" w:cs="Times New Roman"/>
          <w:sz w:val="24"/>
          <w:szCs w:val="24"/>
        </w:rPr>
        <w:t xml:space="preserve">ngineering </w:t>
      </w:r>
      <w:r w:rsidR="000A3932">
        <w:rPr>
          <w:rFonts w:ascii="Times New Roman" w:hAnsi="Times New Roman" w:cs="Times New Roman"/>
          <w:sz w:val="24"/>
          <w:szCs w:val="24"/>
        </w:rPr>
        <w:t>g</w:t>
      </w:r>
      <w:r w:rsidRPr="00852355">
        <w:rPr>
          <w:rFonts w:ascii="Times New Roman" w:hAnsi="Times New Roman" w:cs="Times New Roman"/>
          <w:sz w:val="24"/>
          <w:szCs w:val="24"/>
        </w:rPr>
        <w:t xml:space="preserve">oods </w:t>
      </w:r>
      <w:r w:rsidR="000A3932">
        <w:rPr>
          <w:rFonts w:ascii="Times New Roman" w:hAnsi="Times New Roman" w:cs="Times New Roman"/>
          <w:sz w:val="24"/>
          <w:szCs w:val="24"/>
        </w:rPr>
        <w:t>a</w:t>
      </w:r>
      <w:r w:rsidRPr="00852355">
        <w:rPr>
          <w:rFonts w:ascii="Times New Roman" w:hAnsi="Times New Roman" w:cs="Times New Roman"/>
          <w:sz w:val="24"/>
          <w:szCs w:val="24"/>
        </w:rPr>
        <w:t xml:space="preserve">nd its </w:t>
      </w:r>
      <w:r w:rsidR="000A3932">
        <w:rPr>
          <w:rFonts w:ascii="Times New Roman" w:hAnsi="Times New Roman" w:cs="Times New Roman"/>
          <w:sz w:val="24"/>
          <w:szCs w:val="24"/>
        </w:rPr>
        <w:t>e</w:t>
      </w:r>
      <w:r w:rsidRPr="00852355">
        <w:rPr>
          <w:rFonts w:ascii="Times New Roman" w:hAnsi="Times New Roman" w:cs="Times New Roman"/>
          <w:sz w:val="24"/>
          <w:szCs w:val="24"/>
        </w:rPr>
        <w:t xml:space="preserve">quipment’s (6.59%, $430.12 million), </w:t>
      </w:r>
      <w:r w:rsidR="000A3932">
        <w:rPr>
          <w:rFonts w:ascii="Times New Roman" w:hAnsi="Times New Roman" w:cs="Times New Roman"/>
          <w:sz w:val="24"/>
          <w:szCs w:val="24"/>
        </w:rPr>
        <w:t>p</w:t>
      </w:r>
      <w:r w:rsidRPr="00852355">
        <w:rPr>
          <w:rFonts w:ascii="Times New Roman" w:hAnsi="Times New Roman" w:cs="Times New Roman"/>
          <w:sz w:val="24"/>
          <w:szCs w:val="24"/>
        </w:rPr>
        <w:t>lastics and articles thereof (</w:t>
      </w:r>
      <w:r w:rsidRPr="00852355">
        <w:rPr>
          <w:rFonts w:ascii="Times New Roman" w:eastAsia="Times New Roman" w:hAnsi="Times New Roman" w:cs="Times New Roman"/>
          <w:sz w:val="24"/>
          <w:szCs w:val="24"/>
        </w:rPr>
        <w:t>6.49%, $423.40</w:t>
      </w:r>
      <w:r w:rsidRPr="00852355">
        <w:rPr>
          <w:rFonts w:ascii="Times New Roman" w:hAnsi="Times New Roman" w:cs="Times New Roman"/>
          <w:sz w:val="24"/>
          <w:szCs w:val="24"/>
        </w:rPr>
        <w:t xml:space="preserve"> million),</w:t>
      </w:r>
      <w:r w:rsidR="000A3932">
        <w:rPr>
          <w:rFonts w:ascii="Times New Roman" w:hAnsi="Times New Roman" w:cs="Times New Roman"/>
          <w:sz w:val="24"/>
          <w:szCs w:val="24"/>
        </w:rPr>
        <w:t xml:space="preserve"> and</w:t>
      </w:r>
      <w:r w:rsidRPr="00852355">
        <w:rPr>
          <w:rFonts w:ascii="Times New Roman" w:hAnsi="Times New Roman" w:cs="Times New Roman"/>
          <w:sz w:val="24"/>
          <w:szCs w:val="24"/>
        </w:rPr>
        <w:t xml:space="preserve"> </w:t>
      </w:r>
      <w:r w:rsidR="000A3932">
        <w:rPr>
          <w:rFonts w:ascii="Times New Roman" w:hAnsi="Times New Roman" w:cs="Times New Roman"/>
          <w:sz w:val="24"/>
          <w:szCs w:val="24"/>
        </w:rPr>
        <w:t>c</w:t>
      </w:r>
      <w:r w:rsidRPr="00852355">
        <w:rPr>
          <w:rFonts w:ascii="Times New Roman" w:hAnsi="Times New Roman" w:cs="Times New Roman"/>
          <w:sz w:val="24"/>
          <w:szCs w:val="24"/>
        </w:rPr>
        <w:t>opper and articles thereof (5.64%, $368.29 million)</w:t>
      </w:r>
      <w:r w:rsidR="000A3932">
        <w:rPr>
          <w:rFonts w:ascii="Times New Roman" w:hAnsi="Times New Roman" w:cs="Times New Roman"/>
          <w:sz w:val="24"/>
          <w:szCs w:val="24"/>
        </w:rPr>
        <w:t xml:space="preserve"> in 2021. This </w:t>
      </w:r>
      <w:r w:rsidR="008F5A2B">
        <w:rPr>
          <w:rFonts w:ascii="Times New Roman" w:hAnsi="Times New Roman" w:cs="Times New Roman"/>
          <w:sz w:val="24"/>
          <w:szCs w:val="24"/>
        </w:rPr>
        <w:t>represents</w:t>
      </w:r>
      <w:r w:rsidR="000A3932">
        <w:rPr>
          <w:rFonts w:ascii="Times New Roman" w:hAnsi="Times New Roman" w:cs="Times New Roman"/>
          <w:sz w:val="24"/>
          <w:szCs w:val="24"/>
        </w:rPr>
        <w:t xml:space="preserve"> a </w:t>
      </w:r>
      <w:r w:rsidR="008F5A2B">
        <w:rPr>
          <w:rFonts w:ascii="Times New Roman" w:hAnsi="Times New Roman" w:cs="Times New Roman"/>
          <w:sz w:val="24"/>
          <w:szCs w:val="24"/>
        </w:rPr>
        <w:t>drastic</w:t>
      </w:r>
      <w:r w:rsidR="000A3932">
        <w:rPr>
          <w:rFonts w:ascii="Times New Roman" w:hAnsi="Times New Roman" w:cs="Times New Roman"/>
          <w:sz w:val="24"/>
          <w:szCs w:val="24"/>
        </w:rPr>
        <w:t xml:space="preserve"> change in the composition of manufactured items imported by India from Vietnam. </w:t>
      </w:r>
      <w:r w:rsidR="003C7972">
        <w:rPr>
          <w:rFonts w:ascii="Times New Roman" w:hAnsi="Times New Roman" w:cs="Times New Roman"/>
          <w:sz w:val="24"/>
          <w:szCs w:val="24"/>
        </w:rPr>
        <w:t>The top</w:t>
      </w:r>
      <w:r w:rsidR="000A3932">
        <w:rPr>
          <w:rFonts w:ascii="Times New Roman" w:hAnsi="Times New Roman" w:cs="Times New Roman"/>
          <w:sz w:val="24"/>
          <w:szCs w:val="24"/>
        </w:rPr>
        <w:t xml:space="preserve"> 4 items </w:t>
      </w:r>
      <w:r w:rsidR="008F5A2B">
        <w:rPr>
          <w:rFonts w:ascii="Times New Roman" w:hAnsi="Times New Roman" w:cs="Times New Roman"/>
          <w:sz w:val="24"/>
          <w:szCs w:val="24"/>
        </w:rPr>
        <w:t>failed in re</w:t>
      </w:r>
      <w:r w:rsidR="006D2C87">
        <w:rPr>
          <w:rFonts w:ascii="Times New Roman" w:hAnsi="Times New Roman" w:cs="Times New Roman"/>
          <w:sz w:val="24"/>
          <w:szCs w:val="24"/>
        </w:rPr>
        <w:t>taining</w:t>
      </w:r>
      <w:r w:rsidR="008F5A2B">
        <w:rPr>
          <w:rFonts w:ascii="Times New Roman" w:hAnsi="Times New Roman" w:cs="Times New Roman"/>
          <w:sz w:val="24"/>
          <w:szCs w:val="24"/>
        </w:rPr>
        <w:t xml:space="preserve"> their place as per the record of 2007. Minerals, iron and steel, rubber and article thereof and organic chemicals have replaced by inorganic chemicals, engineering goods and its equipment, plastic and articles thereof and copper and articles thereof.</w:t>
      </w:r>
      <w:r w:rsidR="006E1CFE">
        <w:rPr>
          <w:rFonts w:ascii="Times New Roman" w:hAnsi="Times New Roman" w:cs="Times New Roman"/>
          <w:sz w:val="24"/>
          <w:szCs w:val="24"/>
        </w:rPr>
        <w:t xml:space="preserve"> Electronic goods and its equipment have performed well and improved its share from 16.26 percent in 2007 and 47.11 percent in 2021. </w:t>
      </w:r>
    </w:p>
    <w:p w14:paraId="3E76D8AB" w14:textId="100397B6" w:rsidR="00B846A9" w:rsidRPr="0063009F" w:rsidRDefault="008C03B1" w:rsidP="001E18EF">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1E18EF" w:rsidRPr="0063009F">
        <w:rPr>
          <w:rFonts w:ascii="Times New Roman" w:hAnsi="Times New Roman" w:cs="Times New Roman"/>
          <w:b/>
          <w:bCs/>
          <w:sz w:val="24"/>
          <w:szCs w:val="24"/>
        </w:rPr>
        <w:t>Revealed Comparative Advantage of India</w:t>
      </w:r>
    </w:p>
    <w:p w14:paraId="2E4B4E37" w14:textId="7E752396" w:rsidR="001E564B" w:rsidRDefault="00B846A9" w:rsidP="009B07AE">
      <w:pPr>
        <w:spacing w:after="0" w:line="276" w:lineRule="auto"/>
        <w:jc w:val="both"/>
        <w:rPr>
          <w:rFonts w:ascii="Times New Roman" w:eastAsia="Times New Roman" w:hAnsi="Times New Roman" w:cs="Times New Roman"/>
          <w:color w:val="000000"/>
          <w:sz w:val="24"/>
          <w:szCs w:val="24"/>
        </w:rPr>
      </w:pPr>
      <w:r w:rsidRPr="00922ED2">
        <w:rPr>
          <w:rFonts w:ascii="Times New Roman" w:hAnsi="Times New Roman" w:cs="Times New Roman"/>
          <w:sz w:val="24"/>
          <w:szCs w:val="24"/>
        </w:rPr>
        <w:t>Reve</w:t>
      </w:r>
      <w:r w:rsidR="006E2680" w:rsidRPr="00922ED2">
        <w:rPr>
          <w:rFonts w:ascii="Times New Roman" w:hAnsi="Times New Roman" w:cs="Times New Roman"/>
          <w:sz w:val="24"/>
          <w:szCs w:val="24"/>
        </w:rPr>
        <w:t xml:space="preserve">aled Comparative Advantage Indices of India in world have been presented in Appendix </w:t>
      </w:r>
      <w:r w:rsidR="00FE335E">
        <w:rPr>
          <w:rFonts w:ascii="Times New Roman" w:hAnsi="Times New Roman" w:cs="Times New Roman"/>
          <w:sz w:val="24"/>
          <w:szCs w:val="24"/>
        </w:rPr>
        <w:t>(</w:t>
      </w:r>
      <w:r w:rsidR="001F563D">
        <w:rPr>
          <w:rFonts w:ascii="Times New Roman" w:hAnsi="Times New Roman" w:cs="Times New Roman"/>
          <w:sz w:val="24"/>
          <w:szCs w:val="24"/>
        </w:rPr>
        <w:t>T</w:t>
      </w:r>
      <w:r w:rsidR="00FE335E">
        <w:rPr>
          <w:rFonts w:ascii="Times New Roman" w:hAnsi="Times New Roman" w:cs="Times New Roman"/>
          <w:sz w:val="24"/>
          <w:szCs w:val="24"/>
        </w:rPr>
        <w:t xml:space="preserve">able 4), calculated </w:t>
      </w:r>
      <w:r w:rsidR="006E2680" w:rsidRPr="00922ED2">
        <w:rPr>
          <w:rFonts w:ascii="Times New Roman" w:hAnsi="Times New Roman" w:cs="Times New Roman"/>
          <w:sz w:val="24"/>
          <w:szCs w:val="24"/>
        </w:rPr>
        <w:t xml:space="preserve">on the basis of two-digit HS code. The data collected from ITC calculation based on UNCOMTRADE from 2007 to 2021. </w:t>
      </w:r>
      <w:r w:rsidR="002B611B">
        <w:rPr>
          <w:rFonts w:ascii="Times New Roman" w:hAnsi="Times New Roman" w:cs="Times New Roman"/>
          <w:sz w:val="24"/>
          <w:szCs w:val="24"/>
        </w:rPr>
        <w:t>On the basis of volume of trade of manufactured items, out of 68 traded items</w:t>
      </w:r>
      <w:r w:rsidR="00D51E24">
        <w:rPr>
          <w:rFonts w:ascii="Times New Roman" w:hAnsi="Times New Roman" w:cs="Times New Roman"/>
          <w:sz w:val="24"/>
          <w:szCs w:val="24"/>
        </w:rPr>
        <w:t>,</w:t>
      </w:r>
      <w:r w:rsidR="002B611B">
        <w:rPr>
          <w:rFonts w:ascii="Times New Roman" w:hAnsi="Times New Roman" w:cs="Times New Roman"/>
          <w:sz w:val="24"/>
          <w:szCs w:val="24"/>
        </w:rPr>
        <w:t xml:space="preserve"> 25 major items are selected</w:t>
      </w:r>
      <w:r w:rsidR="00D51E24">
        <w:rPr>
          <w:rFonts w:ascii="Times New Roman" w:hAnsi="Times New Roman" w:cs="Times New Roman"/>
          <w:sz w:val="24"/>
          <w:szCs w:val="24"/>
        </w:rPr>
        <w:t xml:space="preserve">. Since the revealed comparative advantage index value for 15 items are greater than </w:t>
      </w:r>
      <w:r w:rsidR="00FE335E">
        <w:rPr>
          <w:rFonts w:ascii="Times New Roman" w:hAnsi="Times New Roman" w:cs="Times New Roman"/>
          <w:sz w:val="24"/>
          <w:szCs w:val="24"/>
        </w:rPr>
        <w:t>1</w:t>
      </w:r>
      <w:r w:rsidR="002B611B">
        <w:rPr>
          <w:rFonts w:ascii="Times New Roman" w:hAnsi="Times New Roman" w:cs="Times New Roman"/>
          <w:sz w:val="24"/>
          <w:szCs w:val="24"/>
        </w:rPr>
        <w:t xml:space="preserve"> </w:t>
      </w:r>
      <w:r w:rsidR="00FE335E">
        <w:rPr>
          <w:rFonts w:ascii="Times New Roman" w:hAnsi="Times New Roman" w:cs="Times New Roman"/>
          <w:sz w:val="24"/>
          <w:szCs w:val="24"/>
        </w:rPr>
        <w:t xml:space="preserve">it can be seen that </w:t>
      </w:r>
      <w:r w:rsidR="009472DA" w:rsidRPr="00922ED2">
        <w:rPr>
          <w:rFonts w:ascii="Times New Roman" w:hAnsi="Times New Roman" w:cs="Times New Roman"/>
          <w:sz w:val="24"/>
          <w:szCs w:val="24"/>
        </w:rPr>
        <w:t>India</w:t>
      </w:r>
      <w:r w:rsidR="006E2680" w:rsidRPr="00922ED2">
        <w:rPr>
          <w:rFonts w:ascii="Times New Roman" w:hAnsi="Times New Roman" w:cs="Times New Roman"/>
          <w:sz w:val="24"/>
          <w:szCs w:val="24"/>
        </w:rPr>
        <w:t xml:space="preserve"> enjoy</w:t>
      </w:r>
      <w:r w:rsidR="00FE335E">
        <w:rPr>
          <w:rFonts w:ascii="Times New Roman" w:hAnsi="Times New Roman" w:cs="Times New Roman"/>
          <w:sz w:val="24"/>
          <w:szCs w:val="24"/>
        </w:rPr>
        <w:t xml:space="preserve">s </w:t>
      </w:r>
      <w:r w:rsidR="006E2680" w:rsidRPr="00922ED2">
        <w:rPr>
          <w:rFonts w:ascii="Times New Roman" w:hAnsi="Times New Roman" w:cs="Times New Roman"/>
          <w:sz w:val="24"/>
          <w:szCs w:val="24"/>
        </w:rPr>
        <w:t xml:space="preserve">revealed comparative </w:t>
      </w:r>
      <w:r w:rsidR="009472DA" w:rsidRPr="00922ED2">
        <w:rPr>
          <w:rFonts w:ascii="Times New Roman" w:hAnsi="Times New Roman" w:cs="Times New Roman"/>
          <w:sz w:val="24"/>
          <w:szCs w:val="24"/>
        </w:rPr>
        <w:t>advantage in</w:t>
      </w:r>
      <w:r w:rsidR="006E2680" w:rsidRPr="00922ED2">
        <w:rPr>
          <w:rFonts w:ascii="Times New Roman" w:hAnsi="Times New Roman" w:cs="Times New Roman"/>
          <w:sz w:val="24"/>
          <w:szCs w:val="24"/>
        </w:rPr>
        <w:t xml:space="preserve"> </w:t>
      </w:r>
      <w:r w:rsidR="009472DA" w:rsidRPr="00922ED2">
        <w:rPr>
          <w:rFonts w:ascii="Times New Roman" w:hAnsi="Times New Roman" w:cs="Times New Roman"/>
          <w:sz w:val="24"/>
          <w:szCs w:val="24"/>
        </w:rPr>
        <w:t>15</w:t>
      </w:r>
      <w:r w:rsidR="006E2680" w:rsidRPr="00922ED2">
        <w:rPr>
          <w:rFonts w:ascii="Times New Roman" w:hAnsi="Times New Roman" w:cs="Times New Roman"/>
          <w:sz w:val="24"/>
          <w:szCs w:val="24"/>
        </w:rPr>
        <w:t xml:space="preserve"> items </w:t>
      </w:r>
      <w:r w:rsidR="009472DA" w:rsidRPr="00922ED2">
        <w:rPr>
          <w:rFonts w:ascii="Times New Roman" w:hAnsi="Times New Roman" w:cs="Times New Roman"/>
          <w:sz w:val="24"/>
          <w:szCs w:val="24"/>
        </w:rPr>
        <w:t>and comparative disadvantage in remaining 10 items</w:t>
      </w:r>
      <w:r w:rsidR="00FE335E">
        <w:rPr>
          <w:rFonts w:ascii="Times New Roman" w:hAnsi="Times New Roman" w:cs="Times New Roman"/>
          <w:sz w:val="24"/>
          <w:szCs w:val="24"/>
        </w:rPr>
        <w:t xml:space="preserve">. </w:t>
      </w:r>
      <w:r w:rsidR="009472DA" w:rsidRPr="00922ED2">
        <w:rPr>
          <w:rFonts w:ascii="Times New Roman" w:hAnsi="Times New Roman" w:cs="Times New Roman"/>
          <w:sz w:val="24"/>
          <w:szCs w:val="24"/>
        </w:rPr>
        <w:t xml:space="preserve">In 15 items having </w:t>
      </w:r>
      <w:r w:rsidR="00CF03EC" w:rsidRPr="00922ED2">
        <w:rPr>
          <w:rFonts w:ascii="Times New Roman" w:hAnsi="Times New Roman" w:cs="Times New Roman"/>
          <w:sz w:val="24"/>
          <w:szCs w:val="24"/>
        </w:rPr>
        <w:t xml:space="preserve">comparative advantage for </w:t>
      </w:r>
      <w:r w:rsidR="00F95350" w:rsidRPr="00922ED2">
        <w:rPr>
          <w:rFonts w:ascii="Times New Roman" w:hAnsi="Times New Roman" w:cs="Times New Roman"/>
          <w:sz w:val="24"/>
          <w:szCs w:val="24"/>
        </w:rPr>
        <w:t>I</w:t>
      </w:r>
      <w:r w:rsidR="00CF03EC" w:rsidRPr="00922ED2">
        <w:rPr>
          <w:rFonts w:ascii="Times New Roman" w:hAnsi="Times New Roman" w:cs="Times New Roman"/>
          <w:sz w:val="24"/>
          <w:szCs w:val="24"/>
        </w:rPr>
        <w:t xml:space="preserve">ndia, </w:t>
      </w:r>
      <w:r w:rsidR="00FE335E">
        <w:rPr>
          <w:rFonts w:ascii="Times New Roman" w:hAnsi="Times New Roman" w:cs="Times New Roman"/>
          <w:sz w:val="24"/>
          <w:szCs w:val="24"/>
        </w:rPr>
        <w:t>o</w:t>
      </w:r>
      <w:r w:rsidR="00CF03EC" w:rsidRPr="00922ED2">
        <w:rPr>
          <w:rFonts w:ascii="Times New Roman" w:hAnsi="Times New Roman" w:cs="Times New Roman"/>
          <w:sz w:val="24"/>
          <w:szCs w:val="24"/>
        </w:rPr>
        <w:t xml:space="preserve">ther made-up </w:t>
      </w:r>
      <w:r w:rsidR="00FE335E">
        <w:rPr>
          <w:rFonts w:ascii="Times New Roman" w:hAnsi="Times New Roman" w:cs="Times New Roman"/>
          <w:sz w:val="24"/>
          <w:szCs w:val="24"/>
        </w:rPr>
        <w:t>t</w:t>
      </w:r>
      <w:r w:rsidR="00CF03EC" w:rsidRPr="00922ED2">
        <w:rPr>
          <w:rFonts w:ascii="Times New Roman" w:hAnsi="Times New Roman" w:cs="Times New Roman"/>
          <w:sz w:val="24"/>
          <w:szCs w:val="24"/>
        </w:rPr>
        <w:t xml:space="preserve">extile </w:t>
      </w:r>
      <w:r w:rsidR="00FE335E">
        <w:rPr>
          <w:rFonts w:ascii="Times New Roman" w:hAnsi="Times New Roman" w:cs="Times New Roman"/>
          <w:sz w:val="24"/>
          <w:szCs w:val="24"/>
        </w:rPr>
        <w:t>a</w:t>
      </w:r>
      <w:r w:rsidR="00CF03EC" w:rsidRPr="00922ED2">
        <w:rPr>
          <w:rFonts w:ascii="Times New Roman" w:hAnsi="Times New Roman" w:cs="Times New Roman"/>
          <w:sz w:val="24"/>
          <w:szCs w:val="24"/>
        </w:rPr>
        <w:t>rticles recorded the highest index value 5.41 in 2007</w:t>
      </w:r>
      <w:r w:rsidR="00FE335E">
        <w:rPr>
          <w:rFonts w:ascii="Times New Roman" w:hAnsi="Times New Roman" w:cs="Times New Roman"/>
          <w:sz w:val="24"/>
          <w:szCs w:val="24"/>
        </w:rPr>
        <w:t xml:space="preserve"> but </w:t>
      </w:r>
      <w:r w:rsidR="00CF03EC" w:rsidRPr="00922ED2">
        <w:rPr>
          <w:rFonts w:ascii="Times New Roman" w:hAnsi="Times New Roman" w:cs="Times New Roman"/>
          <w:sz w:val="24"/>
          <w:szCs w:val="24"/>
        </w:rPr>
        <w:t xml:space="preserve">reduced to 2.46 in 2020 </w:t>
      </w:r>
      <w:r w:rsidR="00FE335E">
        <w:rPr>
          <w:rFonts w:ascii="Times New Roman" w:hAnsi="Times New Roman" w:cs="Times New Roman"/>
          <w:sz w:val="24"/>
          <w:szCs w:val="24"/>
        </w:rPr>
        <w:t xml:space="preserve">however, </w:t>
      </w:r>
      <w:r w:rsidR="00CF03EC" w:rsidRPr="00922ED2">
        <w:rPr>
          <w:rFonts w:ascii="Times New Roman" w:hAnsi="Times New Roman" w:cs="Times New Roman"/>
          <w:sz w:val="24"/>
          <w:szCs w:val="24"/>
        </w:rPr>
        <w:t xml:space="preserve">further maintaining the value at 4.09 in 2021. </w:t>
      </w:r>
      <w:r w:rsidR="00034F2D" w:rsidRPr="00922ED2">
        <w:rPr>
          <w:rFonts w:ascii="Times New Roman" w:hAnsi="Times New Roman" w:cs="Times New Roman"/>
          <w:sz w:val="24"/>
          <w:szCs w:val="24"/>
        </w:rPr>
        <w:t xml:space="preserve">The next items in sequence to comparative advantage is </w:t>
      </w:r>
      <w:r w:rsidR="008A03F1">
        <w:rPr>
          <w:rFonts w:ascii="Times New Roman" w:hAnsi="Times New Roman" w:cs="Times New Roman"/>
          <w:sz w:val="24"/>
          <w:szCs w:val="24"/>
        </w:rPr>
        <w:t>m</w:t>
      </w:r>
      <w:r w:rsidR="00034F2D" w:rsidRPr="00922ED2">
        <w:rPr>
          <w:rFonts w:ascii="Times New Roman" w:hAnsi="Times New Roman" w:cs="Times New Roman"/>
          <w:sz w:val="24"/>
          <w:szCs w:val="24"/>
        </w:rPr>
        <w:t>an</w:t>
      </w:r>
      <w:r w:rsidR="008A03F1">
        <w:rPr>
          <w:rFonts w:ascii="Times New Roman" w:hAnsi="Times New Roman" w:cs="Times New Roman"/>
          <w:sz w:val="24"/>
          <w:szCs w:val="24"/>
        </w:rPr>
        <w:t>-m</w:t>
      </w:r>
      <w:r w:rsidR="00034F2D" w:rsidRPr="00922ED2">
        <w:rPr>
          <w:rFonts w:ascii="Times New Roman" w:hAnsi="Times New Roman" w:cs="Times New Roman"/>
          <w:sz w:val="24"/>
          <w:szCs w:val="24"/>
        </w:rPr>
        <w:t xml:space="preserve">ade </w:t>
      </w:r>
      <w:r w:rsidR="008A03F1">
        <w:rPr>
          <w:rFonts w:ascii="Times New Roman" w:hAnsi="Times New Roman" w:cs="Times New Roman"/>
          <w:sz w:val="24"/>
          <w:szCs w:val="24"/>
        </w:rPr>
        <w:t>f</w:t>
      </w:r>
      <w:r w:rsidR="00034F2D" w:rsidRPr="00922ED2">
        <w:rPr>
          <w:rFonts w:ascii="Times New Roman" w:hAnsi="Times New Roman" w:cs="Times New Roman"/>
          <w:sz w:val="24"/>
          <w:szCs w:val="24"/>
        </w:rPr>
        <w:t xml:space="preserve">ilaments, strip </w:t>
      </w:r>
      <w:r w:rsidR="00034F2D" w:rsidRPr="00922ED2">
        <w:rPr>
          <w:rFonts w:ascii="Times New Roman" w:hAnsi="Times New Roman" w:cs="Times New Roman"/>
          <w:sz w:val="24"/>
          <w:szCs w:val="24"/>
        </w:rPr>
        <w:lastRenderedPageBreak/>
        <w:t xml:space="preserve">and </w:t>
      </w:r>
      <w:r w:rsidR="008A03F1">
        <w:rPr>
          <w:rFonts w:ascii="Times New Roman" w:hAnsi="Times New Roman" w:cs="Times New Roman"/>
          <w:sz w:val="24"/>
          <w:szCs w:val="24"/>
        </w:rPr>
        <w:t>t</w:t>
      </w:r>
      <w:r w:rsidR="00034F2D" w:rsidRPr="00922ED2">
        <w:rPr>
          <w:rFonts w:ascii="Times New Roman" w:hAnsi="Times New Roman" w:cs="Times New Roman"/>
          <w:sz w:val="24"/>
          <w:szCs w:val="24"/>
        </w:rPr>
        <w:t xml:space="preserve">extile </w:t>
      </w:r>
      <w:r w:rsidR="008A03F1">
        <w:rPr>
          <w:rFonts w:ascii="Times New Roman" w:hAnsi="Times New Roman" w:cs="Times New Roman"/>
          <w:sz w:val="24"/>
          <w:szCs w:val="24"/>
        </w:rPr>
        <w:t>m</w:t>
      </w:r>
      <w:r w:rsidR="00034F2D" w:rsidRPr="00922ED2">
        <w:rPr>
          <w:rFonts w:ascii="Times New Roman" w:hAnsi="Times New Roman" w:cs="Times New Roman"/>
          <w:sz w:val="24"/>
          <w:szCs w:val="24"/>
        </w:rPr>
        <w:t xml:space="preserve">aterials with the index value of 2.74 in 2007 and consistent at the index value of more than 2 in the following years. </w:t>
      </w:r>
      <w:r w:rsidR="00DB5DDF" w:rsidRPr="00DB5DDF">
        <w:rPr>
          <w:rFonts w:ascii="Times New Roman" w:hAnsi="Times New Roman" w:cs="Times New Roman"/>
          <w:sz w:val="24"/>
          <w:szCs w:val="24"/>
        </w:rPr>
        <w:t>Other items on the list are raw hides, leather items, and articles of apparel whose index value of RCA (Revealed Comparative Advantage) was more than 2 in 2007, but</w:t>
      </w:r>
      <w:r w:rsidR="003F5D5D">
        <w:rPr>
          <w:rFonts w:ascii="Times New Roman" w:hAnsi="Times New Roman" w:cs="Times New Roman"/>
          <w:sz w:val="24"/>
          <w:szCs w:val="24"/>
        </w:rPr>
        <w:t xml:space="preserve"> </w:t>
      </w:r>
      <w:r w:rsidR="00DB5DDF" w:rsidRPr="00DB5DDF">
        <w:rPr>
          <w:rFonts w:ascii="Times New Roman" w:hAnsi="Times New Roman" w:cs="Times New Roman"/>
          <w:sz w:val="24"/>
          <w:szCs w:val="24"/>
        </w:rPr>
        <w:t xml:space="preserve">values fell and </w:t>
      </w:r>
      <w:r w:rsidR="003F5D5D">
        <w:rPr>
          <w:rFonts w:ascii="Times New Roman" w:hAnsi="Times New Roman" w:cs="Times New Roman"/>
          <w:sz w:val="24"/>
          <w:szCs w:val="24"/>
        </w:rPr>
        <w:t>become</w:t>
      </w:r>
      <w:r w:rsidR="00DB5DDF" w:rsidRPr="00DB5DDF">
        <w:rPr>
          <w:rFonts w:ascii="Times New Roman" w:hAnsi="Times New Roman" w:cs="Times New Roman"/>
          <w:sz w:val="24"/>
          <w:szCs w:val="24"/>
        </w:rPr>
        <w:t xml:space="preserve"> less than 2 in 2021.</w:t>
      </w:r>
      <w:r w:rsidR="00DB5DDF">
        <w:rPr>
          <w:rFonts w:ascii="Times New Roman" w:hAnsi="Times New Roman" w:cs="Times New Roman"/>
          <w:sz w:val="24"/>
          <w:szCs w:val="24"/>
        </w:rPr>
        <w:t xml:space="preserve"> </w:t>
      </w:r>
      <w:r w:rsidR="00EF611C" w:rsidRPr="00922ED2">
        <w:rPr>
          <w:rFonts w:ascii="Times New Roman" w:eastAsia="Times New Roman" w:hAnsi="Times New Roman" w:cs="Times New Roman"/>
          <w:color w:val="000000"/>
          <w:sz w:val="24"/>
          <w:szCs w:val="24"/>
        </w:rPr>
        <w:t xml:space="preserve">Further, the next items in the </w:t>
      </w:r>
      <w:r w:rsidR="00A81CFD" w:rsidRPr="00922ED2">
        <w:rPr>
          <w:rFonts w:ascii="Times New Roman" w:eastAsia="Times New Roman" w:hAnsi="Times New Roman" w:cs="Times New Roman"/>
          <w:color w:val="000000"/>
          <w:sz w:val="24"/>
          <w:szCs w:val="24"/>
        </w:rPr>
        <w:t xml:space="preserve">list to comparative advantage is </w:t>
      </w:r>
      <w:r w:rsidR="00CC3D26">
        <w:rPr>
          <w:rFonts w:ascii="Times New Roman" w:eastAsia="Times New Roman" w:hAnsi="Times New Roman" w:cs="Times New Roman"/>
          <w:color w:val="000000"/>
          <w:sz w:val="24"/>
          <w:szCs w:val="24"/>
        </w:rPr>
        <w:t>a</w:t>
      </w:r>
      <w:r w:rsidR="00A81CFD" w:rsidRPr="00922ED2">
        <w:rPr>
          <w:rFonts w:ascii="Times New Roman" w:eastAsia="Times New Roman" w:hAnsi="Times New Roman" w:cs="Times New Roman"/>
          <w:color w:val="000000"/>
          <w:sz w:val="24"/>
          <w:szCs w:val="24"/>
        </w:rPr>
        <w:t xml:space="preserve">rticles of </w:t>
      </w:r>
      <w:r w:rsidR="00CC3D26">
        <w:rPr>
          <w:rFonts w:ascii="Times New Roman" w:eastAsia="Times New Roman" w:hAnsi="Times New Roman" w:cs="Times New Roman"/>
          <w:color w:val="000000"/>
          <w:sz w:val="24"/>
          <w:szCs w:val="24"/>
        </w:rPr>
        <w:t>i</w:t>
      </w:r>
      <w:r w:rsidR="00A81CFD" w:rsidRPr="00922ED2">
        <w:rPr>
          <w:rFonts w:ascii="Times New Roman" w:eastAsia="Times New Roman" w:hAnsi="Times New Roman" w:cs="Times New Roman"/>
          <w:color w:val="000000"/>
          <w:sz w:val="24"/>
          <w:szCs w:val="24"/>
        </w:rPr>
        <w:t xml:space="preserve">ron </w:t>
      </w:r>
      <w:r w:rsidR="00CC3D26">
        <w:rPr>
          <w:rFonts w:ascii="Times New Roman" w:eastAsia="Times New Roman" w:hAnsi="Times New Roman" w:cs="Times New Roman"/>
          <w:color w:val="000000"/>
          <w:sz w:val="24"/>
          <w:szCs w:val="24"/>
        </w:rPr>
        <w:t>and</w:t>
      </w:r>
      <w:r w:rsidR="00A81CFD" w:rsidRPr="00922ED2">
        <w:rPr>
          <w:rFonts w:ascii="Times New Roman" w:eastAsia="Times New Roman" w:hAnsi="Times New Roman" w:cs="Times New Roman"/>
          <w:color w:val="000000"/>
          <w:sz w:val="24"/>
          <w:szCs w:val="24"/>
        </w:rPr>
        <w:t xml:space="preserve"> </w:t>
      </w:r>
      <w:r w:rsidR="00CC3D26">
        <w:rPr>
          <w:rFonts w:ascii="Times New Roman" w:eastAsia="Times New Roman" w:hAnsi="Times New Roman" w:cs="Times New Roman"/>
          <w:color w:val="000000"/>
          <w:sz w:val="24"/>
          <w:szCs w:val="24"/>
        </w:rPr>
        <w:t>s</w:t>
      </w:r>
      <w:r w:rsidR="00A81CFD" w:rsidRPr="00922ED2">
        <w:rPr>
          <w:rFonts w:ascii="Times New Roman" w:eastAsia="Times New Roman" w:hAnsi="Times New Roman" w:cs="Times New Roman"/>
          <w:color w:val="000000"/>
          <w:sz w:val="24"/>
          <w:szCs w:val="24"/>
        </w:rPr>
        <w:t>teel</w:t>
      </w:r>
      <w:r w:rsidR="00CC3D26">
        <w:rPr>
          <w:rFonts w:ascii="Times New Roman" w:eastAsia="Times New Roman" w:hAnsi="Times New Roman" w:cs="Times New Roman"/>
          <w:color w:val="000000"/>
          <w:sz w:val="24"/>
          <w:szCs w:val="24"/>
        </w:rPr>
        <w:t>, it</w:t>
      </w:r>
      <w:r w:rsidR="00EF611C" w:rsidRPr="00922ED2">
        <w:rPr>
          <w:rFonts w:ascii="Times New Roman" w:eastAsia="Times New Roman" w:hAnsi="Times New Roman" w:cs="Times New Roman"/>
          <w:color w:val="000000"/>
          <w:sz w:val="24"/>
          <w:szCs w:val="24"/>
        </w:rPr>
        <w:t xml:space="preserve"> </w:t>
      </w:r>
      <w:r w:rsidR="00A81CFD" w:rsidRPr="00922ED2">
        <w:rPr>
          <w:rFonts w:ascii="Times New Roman" w:eastAsia="Times New Roman" w:hAnsi="Times New Roman" w:cs="Times New Roman"/>
          <w:color w:val="000000"/>
          <w:sz w:val="24"/>
          <w:szCs w:val="24"/>
        </w:rPr>
        <w:t xml:space="preserve">shows similar index value at less than 2 </w:t>
      </w:r>
      <w:r w:rsidR="008A03F1">
        <w:rPr>
          <w:rFonts w:ascii="Times New Roman" w:eastAsia="Times New Roman" w:hAnsi="Times New Roman" w:cs="Times New Roman"/>
          <w:color w:val="000000"/>
          <w:sz w:val="24"/>
          <w:szCs w:val="24"/>
        </w:rPr>
        <w:t xml:space="preserve">but </w:t>
      </w:r>
      <w:r w:rsidR="00CC3D26">
        <w:rPr>
          <w:rFonts w:ascii="Times New Roman" w:eastAsia="Times New Roman" w:hAnsi="Times New Roman" w:cs="Times New Roman"/>
          <w:color w:val="000000"/>
          <w:sz w:val="24"/>
          <w:szCs w:val="24"/>
        </w:rPr>
        <w:t xml:space="preserve">remain </w:t>
      </w:r>
      <w:r w:rsidR="00A81CFD" w:rsidRPr="00922ED2">
        <w:rPr>
          <w:rFonts w:ascii="Times New Roman" w:eastAsia="Times New Roman" w:hAnsi="Times New Roman" w:cs="Times New Roman"/>
          <w:color w:val="000000"/>
          <w:sz w:val="24"/>
          <w:szCs w:val="24"/>
        </w:rPr>
        <w:t>greater than 1</w:t>
      </w:r>
      <w:r w:rsidR="00CC3D26">
        <w:rPr>
          <w:rFonts w:ascii="Times New Roman" w:eastAsia="Times New Roman" w:hAnsi="Times New Roman" w:cs="Times New Roman"/>
          <w:color w:val="000000"/>
          <w:sz w:val="24"/>
          <w:szCs w:val="24"/>
        </w:rPr>
        <w:t xml:space="preserve">. </w:t>
      </w:r>
      <w:r w:rsidR="00A81CFD" w:rsidRPr="00922ED2">
        <w:rPr>
          <w:rFonts w:ascii="Times New Roman" w:eastAsia="Times New Roman" w:hAnsi="Times New Roman" w:cs="Times New Roman"/>
          <w:color w:val="000000"/>
          <w:sz w:val="24"/>
          <w:szCs w:val="24"/>
        </w:rPr>
        <w:t xml:space="preserve"> </w:t>
      </w:r>
      <w:r w:rsidR="00CC3D26">
        <w:rPr>
          <w:rFonts w:ascii="Times New Roman" w:eastAsia="Times New Roman" w:hAnsi="Times New Roman" w:cs="Times New Roman"/>
          <w:color w:val="000000"/>
          <w:sz w:val="24"/>
          <w:szCs w:val="24"/>
        </w:rPr>
        <w:t>I</w:t>
      </w:r>
      <w:r w:rsidR="00A81CFD" w:rsidRPr="00922ED2">
        <w:rPr>
          <w:rFonts w:ascii="Times New Roman" w:eastAsia="Times New Roman" w:hAnsi="Times New Roman" w:cs="Times New Roman"/>
          <w:color w:val="000000"/>
          <w:sz w:val="24"/>
          <w:szCs w:val="24"/>
        </w:rPr>
        <w:t xml:space="preserve">tems like </w:t>
      </w:r>
      <w:r w:rsidR="008A03F1">
        <w:rPr>
          <w:rFonts w:ascii="Times New Roman" w:eastAsia="Times New Roman" w:hAnsi="Times New Roman" w:cs="Times New Roman"/>
          <w:color w:val="000000"/>
          <w:sz w:val="24"/>
          <w:szCs w:val="24"/>
        </w:rPr>
        <w:t>a</w:t>
      </w:r>
      <w:r w:rsidR="00A81CFD" w:rsidRPr="00922ED2">
        <w:rPr>
          <w:rFonts w:ascii="Times New Roman" w:eastAsia="Times New Roman" w:hAnsi="Times New Roman" w:cs="Times New Roman"/>
          <w:color w:val="000000"/>
          <w:sz w:val="24"/>
          <w:szCs w:val="24"/>
        </w:rPr>
        <w:t xml:space="preserve">luminum product and </w:t>
      </w:r>
      <w:r w:rsidR="002025D2" w:rsidRPr="00922ED2">
        <w:rPr>
          <w:rFonts w:ascii="Times New Roman" w:eastAsia="Times New Roman" w:hAnsi="Times New Roman" w:cs="Times New Roman"/>
          <w:color w:val="000000"/>
          <w:sz w:val="24"/>
          <w:szCs w:val="24"/>
        </w:rPr>
        <w:t>lead</w:t>
      </w:r>
      <w:r w:rsidR="00A81CFD" w:rsidRPr="00922ED2">
        <w:rPr>
          <w:rFonts w:ascii="Times New Roman" w:eastAsia="Times New Roman" w:hAnsi="Times New Roman" w:cs="Times New Roman"/>
          <w:color w:val="000000"/>
          <w:sz w:val="24"/>
          <w:szCs w:val="24"/>
        </w:rPr>
        <w:t xml:space="preserve"> related items started with index value of less than 1 in 2007, and reached at the index value of more than 2 in 202</w:t>
      </w:r>
      <w:r w:rsidR="00CC3D26">
        <w:rPr>
          <w:rFonts w:ascii="Times New Roman" w:eastAsia="Times New Roman" w:hAnsi="Times New Roman" w:cs="Times New Roman"/>
          <w:color w:val="000000"/>
          <w:sz w:val="24"/>
          <w:szCs w:val="24"/>
        </w:rPr>
        <w:t>1</w:t>
      </w:r>
      <w:r w:rsidR="002025D2" w:rsidRPr="00922ED2">
        <w:rPr>
          <w:rFonts w:ascii="Times New Roman" w:eastAsia="Times New Roman" w:hAnsi="Times New Roman" w:cs="Times New Roman"/>
          <w:color w:val="000000"/>
          <w:sz w:val="24"/>
          <w:szCs w:val="24"/>
        </w:rPr>
        <w:t xml:space="preserve">. The remaining items have insignificant index value during the study period. </w:t>
      </w:r>
    </w:p>
    <w:p w14:paraId="6EE32D59" w14:textId="77777777" w:rsidR="00263D93" w:rsidRPr="00056D93" w:rsidRDefault="00263D93" w:rsidP="009B07AE">
      <w:pPr>
        <w:spacing w:after="0" w:line="276" w:lineRule="auto"/>
        <w:jc w:val="both"/>
        <w:rPr>
          <w:rFonts w:ascii="Times New Roman" w:hAnsi="Times New Roman" w:cs="Times New Roman"/>
          <w:sz w:val="24"/>
          <w:szCs w:val="24"/>
        </w:rPr>
      </w:pPr>
    </w:p>
    <w:p w14:paraId="35C530AC" w14:textId="68E8F858" w:rsidR="001E564B" w:rsidRDefault="008C03B1" w:rsidP="0063009F">
      <w:pPr>
        <w:tabs>
          <w:tab w:val="left" w:pos="1545"/>
        </w:tabs>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1E18EF" w:rsidRPr="0063009F">
        <w:rPr>
          <w:rFonts w:ascii="Times New Roman" w:hAnsi="Times New Roman" w:cs="Times New Roman"/>
          <w:b/>
          <w:bCs/>
          <w:sz w:val="24"/>
          <w:szCs w:val="24"/>
        </w:rPr>
        <w:t>Revealed Comparative Advantage of Vietnam</w:t>
      </w:r>
    </w:p>
    <w:p w14:paraId="45F41832" w14:textId="6F41B2D8" w:rsidR="002B01D0" w:rsidRPr="002B01D0" w:rsidRDefault="002B01D0" w:rsidP="009B07AE">
      <w:pPr>
        <w:tabs>
          <w:tab w:val="left" w:pos="1545"/>
        </w:tabs>
        <w:spacing w:line="276" w:lineRule="auto"/>
        <w:jc w:val="both"/>
        <w:rPr>
          <w:rFonts w:ascii="Times New Roman" w:hAnsi="Times New Roman" w:cs="Times New Roman"/>
          <w:sz w:val="24"/>
          <w:szCs w:val="24"/>
        </w:rPr>
      </w:pPr>
      <w:r w:rsidRPr="002B01D0">
        <w:rPr>
          <w:rFonts w:ascii="Times New Roman" w:hAnsi="Times New Roman" w:cs="Times New Roman"/>
          <w:sz w:val="24"/>
          <w:szCs w:val="24"/>
        </w:rPr>
        <w:t xml:space="preserve">Revealed Comparative Advantage Indices of Vietnam in the world have been presented in </w:t>
      </w:r>
      <w:r>
        <w:rPr>
          <w:rFonts w:ascii="Times New Roman" w:hAnsi="Times New Roman" w:cs="Times New Roman"/>
          <w:sz w:val="24"/>
          <w:szCs w:val="24"/>
        </w:rPr>
        <w:t>Appendix (</w:t>
      </w:r>
      <w:r w:rsidRPr="002B01D0">
        <w:rPr>
          <w:rFonts w:ascii="Times New Roman" w:hAnsi="Times New Roman" w:cs="Times New Roman"/>
          <w:sz w:val="24"/>
          <w:szCs w:val="24"/>
        </w:rPr>
        <w:t xml:space="preserve">Table </w:t>
      </w:r>
      <w:r>
        <w:rPr>
          <w:rFonts w:ascii="Times New Roman" w:hAnsi="Times New Roman" w:cs="Times New Roman"/>
          <w:sz w:val="24"/>
          <w:szCs w:val="24"/>
        </w:rPr>
        <w:t>5)</w:t>
      </w:r>
      <w:r w:rsidRPr="002B01D0">
        <w:rPr>
          <w:rFonts w:ascii="Times New Roman" w:hAnsi="Times New Roman" w:cs="Times New Roman"/>
          <w:sz w:val="24"/>
          <w:szCs w:val="24"/>
        </w:rPr>
        <w:t xml:space="preserve"> based on two digits HS code. </w:t>
      </w:r>
      <w:r w:rsidR="00CC3D26">
        <w:rPr>
          <w:rFonts w:ascii="Times New Roman" w:hAnsi="Times New Roman" w:cs="Times New Roman"/>
          <w:sz w:val="24"/>
          <w:szCs w:val="24"/>
        </w:rPr>
        <w:t xml:space="preserve">Out of </w:t>
      </w:r>
      <w:r w:rsidRPr="002B01D0">
        <w:rPr>
          <w:rFonts w:ascii="Times New Roman" w:hAnsi="Times New Roman" w:cs="Times New Roman"/>
          <w:sz w:val="24"/>
          <w:szCs w:val="24"/>
        </w:rPr>
        <w:t xml:space="preserve">25 selected items from </w:t>
      </w:r>
      <w:r w:rsidR="00057EE3" w:rsidRPr="002B01D0">
        <w:rPr>
          <w:rFonts w:ascii="Times New Roman" w:hAnsi="Times New Roman" w:cs="Times New Roman"/>
          <w:sz w:val="24"/>
          <w:szCs w:val="24"/>
        </w:rPr>
        <w:t>manufacturing</w:t>
      </w:r>
      <w:r w:rsidRPr="002B01D0">
        <w:rPr>
          <w:rFonts w:ascii="Times New Roman" w:hAnsi="Times New Roman" w:cs="Times New Roman"/>
          <w:sz w:val="24"/>
          <w:szCs w:val="24"/>
        </w:rPr>
        <w:t xml:space="preserve"> goods, Vietnam enjoys relative comparative advantage</w:t>
      </w:r>
      <w:r w:rsidR="00CC3D26">
        <w:rPr>
          <w:rFonts w:ascii="Times New Roman" w:hAnsi="Times New Roman" w:cs="Times New Roman"/>
          <w:sz w:val="24"/>
          <w:szCs w:val="24"/>
        </w:rPr>
        <w:t xml:space="preserve"> in 11 </w:t>
      </w:r>
      <w:r w:rsidR="00057EE3">
        <w:rPr>
          <w:rFonts w:ascii="Times New Roman" w:hAnsi="Times New Roman" w:cs="Times New Roman"/>
          <w:sz w:val="24"/>
          <w:szCs w:val="24"/>
        </w:rPr>
        <w:t>items</w:t>
      </w:r>
      <w:r w:rsidRPr="002B01D0">
        <w:rPr>
          <w:rFonts w:ascii="Times New Roman" w:hAnsi="Times New Roman" w:cs="Times New Roman"/>
          <w:sz w:val="24"/>
          <w:szCs w:val="24"/>
        </w:rPr>
        <w:t xml:space="preserve">. The remaining 14 items have a relative disadvantage. </w:t>
      </w:r>
      <w:r w:rsidR="00CC3D26">
        <w:rPr>
          <w:rFonts w:ascii="Times New Roman" w:hAnsi="Times New Roman" w:cs="Times New Roman"/>
          <w:sz w:val="24"/>
          <w:szCs w:val="24"/>
        </w:rPr>
        <w:t>The</w:t>
      </w:r>
      <w:r w:rsidRPr="002B01D0">
        <w:rPr>
          <w:rFonts w:ascii="Times New Roman" w:hAnsi="Times New Roman" w:cs="Times New Roman"/>
          <w:sz w:val="24"/>
          <w:szCs w:val="24"/>
        </w:rPr>
        <w:t xml:space="preserve"> items having a comparative advantage for Vietnam</w:t>
      </w:r>
      <w:r w:rsidR="00057EE3">
        <w:rPr>
          <w:rFonts w:ascii="Times New Roman" w:hAnsi="Times New Roman" w:cs="Times New Roman"/>
          <w:sz w:val="24"/>
          <w:szCs w:val="24"/>
        </w:rPr>
        <w:t xml:space="preserve"> </w:t>
      </w:r>
      <w:r w:rsidR="00220143">
        <w:rPr>
          <w:rFonts w:ascii="Times New Roman" w:hAnsi="Times New Roman" w:cs="Times New Roman"/>
          <w:sz w:val="24"/>
          <w:szCs w:val="24"/>
        </w:rPr>
        <w:t>one</w:t>
      </w:r>
      <w:r w:rsidRPr="002B01D0">
        <w:rPr>
          <w:rFonts w:ascii="Times New Roman" w:hAnsi="Times New Roman" w:cs="Times New Roman"/>
          <w:sz w:val="24"/>
          <w:szCs w:val="24"/>
        </w:rPr>
        <w:t xml:space="preserve"> </w:t>
      </w:r>
      <w:r w:rsidR="00CC3D26">
        <w:rPr>
          <w:rFonts w:ascii="Times New Roman" w:hAnsi="Times New Roman" w:cs="Times New Roman"/>
          <w:sz w:val="24"/>
          <w:szCs w:val="24"/>
        </w:rPr>
        <w:t>f</w:t>
      </w:r>
      <w:r w:rsidRPr="002B01D0">
        <w:rPr>
          <w:rFonts w:ascii="Times New Roman" w:hAnsi="Times New Roman" w:cs="Times New Roman"/>
          <w:sz w:val="24"/>
          <w:szCs w:val="24"/>
        </w:rPr>
        <w:t xml:space="preserve">ootwear, and </w:t>
      </w:r>
      <w:r w:rsidR="00CC3D26">
        <w:rPr>
          <w:rFonts w:ascii="Times New Roman" w:hAnsi="Times New Roman" w:cs="Times New Roman"/>
          <w:sz w:val="24"/>
          <w:szCs w:val="24"/>
        </w:rPr>
        <w:t>g</w:t>
      </w:r>
      <w:r w:rsidRPr="002B01D0">
        <w:rPr>
          <w:rFonts w:ascii="Times New Roman" w:hAnsi="Times New Roman" w:cs="Times New Roman"/>
          <w:sz w:val="24"/>
          <w:szCs w:val="24"/>
        </w:rPr>
        <w:t xml:space="preserve">aiters &amp; </w:t>
      </w:r>
      <w:r w:rsidR="00CC3D26">
        <w:rPr>
          <w:rFonts w:ascii="Times New Roman" w:hAnsi="Times New Roman" w:cs="Times New Roman"/>
          <w:sz w:val="24"/>
          <w:szCs w:val="24"/>
        </w:rPr>
        <w:t>s</w:t>
      </w:r>
      <w:r w:rsidRPr="002B01D0">
        <w:rPr>
          <w:rFonts w:ascii="Times New Roman" w:hAnsi="Times New Roman" w:cs="Times New Roman"/>
          <w:sz w:val="24"/>
          <w:szCs w:val="24"/>
        </w:rPr>
        <w:t xml:space="preserve">uch </w:t>
      </w:r>
      <w:r w:rsidR="00057EE3">
        <w:rPr>
          <w:rFonts w:ascii="Times New Roman" w:hAnsi="Times New Roman" w:cs="Times New Roman"/>
          <w:sz w:val="24"/>
          <w:szCs w:val="24"/>
        </w:rPr>
        <w:t>a</w:t>
      </w:r>
      <w:r w:rsidRPr="002B01D0">
        <w:rPr>
          <w:rFonts w:ascii="Times New Roman" w:hAnsi="Times New Roman" w:cs="Times New Roman"/>
          <w:sz w:val="24"/>
          <w:szCs w:val="24"/>
        </w:rPr>
        <w:t xml:space="preserve">rticles recorded the highest index value of 13.97 in 2007 and continuously fell in the subsequent year. If we ignore the importance of some particular year, it reduced to 7.83 in 2021. The following items in sequence to comparative advantage are </w:t>
      </w:r>
      <w:r w:rsidR="00CC3D26">
        <w:rPr>
          <w:rFonts w:ascii="Times New Roman" w:hAnsi="Times New Roman" w:cs="Times New Roman"/>
          <w:sz w:val="24"/>
          <w:szCs w:val="24"/>
        </w:rPr>
        <w:t>r</w:t>
      </w:r>
      <w:r w:rsidRPr="002B01D0">
        <w:rPr>
          <w:rFonts w:ascii="Times New Roman" w:hAnsi="Times New Roman" w:cs="Times New Roman"/>
          <w:sz w:val="24"/>
          <w:szCs w:val="24"/>
        </w:rPr>
        <w:t xml:space="preserve">ubber &amp; articles thereof, </w:t>
      </w:r>
      <w:r w:rsidR="00CC3D26">
        <w:rPr>
          <w:rFonts w:ascii="Times New Roman" w:hAnsi="Times New Roman" w:cs="Times New Roman"/>
          <w:sz w:val="24"/>
          <w:szCs w:val="24"/>
        </w:rPr>
        <w:t>l</w:t>
      </w:r>
      <w:r w:rsidRPr="002B01D0">
        <w:rPr>
          <w:rFonts w:ascii="Times New Roman" w:hAnsi="Times New Roman" w:cs="Times New Roman"/>
          <w:sz w:val="24"/>
          <w:szCs w:val="24"/>
        </w:rPr>
        <w:t xml:space="preserve">eather items &amp; travel goods, and </w:t>
      </w:r>
      <w:r w:rsidR="00CC3D26">
        <w:rPr>
          <w:rFonts w:ascii="Times New Roman" w:hAnsi="Times New Roman" w:cs="Times New Roman"/>
          <w:sz w:val="24"/>
          <w:szCs w:val="24"/>
        </w:rPr>
        <w:t>m</w:t>
      </w:r>
      <w:r w:rsidRPr="002B01D0">
        <w:rPr>
          <w:rFonts w:ascii="Times New Roman" w:hAnsi="Times New Roman" w:cs="Times New Roman"/>
          <w:sz w:val="24"/>
          <w:szCs w:val="24"/>
        </w:rPr>
        <w:t xml:space="preserve">ade-up textile articles, which recorded an index value of more than 3 in 2007, subsequently reached at a value of less than 2 in 2021. </w:t>
      </w:r>
      <w:r w:rsidR="00CC3D26">
        <w:rPr>
          <w:rFonts w:ascii="Times New Roman" w:hAnsi="Times New Roman" w:cs="Times New Roman"/>
          <w:sz w:val="24"/>
          <w:szCs w:val="24"/>
        </w:rPr>
        <w:t>The</w:t>
      </w:r>
      <w:r w:rsidRPr="002B01D0">
        <w:rPr>
          <w:rFonts w:ascii="Times New Roman" w:hAnsi="Times New Roman" w:cs="Times New Roman"/>
          <w:sz w:val="24"/>
          <w:szCs w:val="24"/>
        </w:rPr>
        <w:t xml:space="preserve"> next item on the list are </w:t>
      </w:r>
      <w:r w:rsidR="00CC3D26">
        <w:rPr>
          <w:rFonts w:ascii="Times New Roman" w:hAnsi="Times New Roman" w:cs="Times New Roman"/>
          <w:sz w:val="24"/>
          <w:szCs w:val="24"/>
        </w:rPr>
        <w:t>m</w:t>
      </w:r>
      <w:r w:rsidRPr="002B01D0">
        <w:rPr>
          <w:rFonts w:ascii="Times New Roman" w:hAnsi="Times New Roman" w:cs="Times New Roman"/>
          <w:sz w:val="24"/>
          <w:szCs w:val="24"/>
        </w:rPr>
        <w:t xml:space="preserve">an-made filaments; strip and textile materials showed an index value </w:t>
      </w:r>
      <w:r w:rsidR="00CC3D26">
        <w:rPr>
          <w:rFonts w:ascii="Times New Roman" w:hAnsi="Times New Roman" w:cs="Times New Roman"/>
          <w:sz w:val="24"/>
          <w:szCs w:val="24"/>
        </w:rPr>
        <w:t>of</w:t>
      </w:r>
      <w:r w:rsidRPr="002B01D0">
        <w:rPr>
          <w:rFonts w:ascii="Times New Roman" w:hAnsi="Times New Roman" w:cs="Times New Roman"/>
          <w:sz w:val="24"/>
          <w:szCs w:val="24"/>
        </w:rPr>
        <w:t xml:space="preserve"> 1.70 in 2007, whereas </w:t>
      </w:r>
      <w:r w:rsidR="00CC3D26">
        <w:rPr>
          <w:rFonts w:ascii="Times New Roman" w:hAnsi="Times New Roman" w:cs="Times New Roman"/>
          <w:sz w:val="24"/>
          <w:szCs w:val="24"/>
        </w:rPr>
        <w:t>t</w:t>
      </w:r>
      <w:r w:rsidRPr="002B01D0">
        <w:rPr>
          <w:rFonts w:ascii="Times New Roman" w:hAnsi="Times New Roman" w:cs="Times New Roman"/>
          <w:sz w:val="24"/>
          <w:szCs w:val="24"/>
        </w:rPr>
        <w:t xml:space="preserve">extile </w:t>
      </w:r>
      <w:r w:rsidR="00CC3D26">
        <w:rPr>
          <w:rFonts w:ascii="Times New Roman" w:hAnsi="Times New Roman" w:cs="Times New Roman"/>
          <w:sz w:val="24"/>
          <w:szCs w:val="24"/>
        </w:rPr>
        <w:t>a</w:t>
      </w:r>
      <w:r w:rsidRPr="002B01D0">
        <w:rPr>
          <w:rFonts w:ascii="Times New Roman" w:hAnsi="Times New Roman" w:cs="Times New Roman"/>
          <w:sz w:val="24"/>
          <w:szCs w:val="24"/>
        </w:rPr>
        <w:t xml:space="preserve">rticles &amp; </w:t>
      </w:r>
      <w:r w:rsidR="00CC3D26">
        <w:rPr>
          <w:rFonts w:ascii="Times New Roman" w:hAnsi="Times New Roman" w:cs="Times New Roman"/>
          <w:sz w:val="24"/>
          <w:szCs w:val="24"/>
        </w:rPr>
        <w:t>t</w:t>
      </w:r>
      <w:r w:rsidRPr="002B01D0">
        <w:rPr>
          <w:rFonts w:ascii="Times New Roman" w:hAnsi="Times New Roman" w:cs="Times New Roman"/>
          <w:sz w:val="24"/>
          <w:szCs w:val="24"/>
        </w:rPr>
        <w:t xml:space="preserve">extile </w:t>
      </w:r>
      <w:r w:rsidR="00CC3D26">
        <w:rPr>
          <w:rFonts w:ascii="Times New Roman" w:hAnsi="Times New Roman" w:cs="Times New Roman"/>
          <w:sz w:val="24"/>
          <w:szCs w:val="24"/>
        </w:rPr>
        <w:t>f</w:t>
      </w:r>
      <w:r w:rsidRPr="002B01D0">
        <w:rPr>
          <w:rFonts w:ascii="Times New Roman" w:hAnsi="Times New Roman" w:cs="Times New Roman"/>
          <w:sz w:val="24"/>
          <w:szCs w:val="24"/>
        </w:rPr>
        <w:t xml:space="preserve">abrics for </w:t>
      </w:r>
      <w:r w:rsidR="00CC3D26">
        <w:rPr>
          <w:rFonts w:ascii="Times New Roman" w:hAnsi="Times New Roman" w:cs="Times New Roman"/>
          <w:sz w:val="24"/>
          <w:szCs w:val="24"/>
        </w:rPr>
        <w:t>i</w:t>
      </w:r>
      <w:r w:rsidRPr="002B01D0">
        <w:rPr>
          <w:rFonts w:ascii="Times New Roman" w:hAnsi="Times New Roman" w:cs="Times New Roman"/>
          <w:sz w:val="24"/>
          <w:szCs w:val="24"/>
        </w:rPr>
        <w:t xml:space="preserve">ndustrial </w:t>
      </w:r>
      <w:r w:rsidR="00CC3D26">
        <w:rPr>
          <w:rFonts w:ascii="Times New Roman" w:hAnsi="Times New Roman" w:cs="Times New Roman"/>
          <w:sz w:val="24"/>
          <w:szCs w:val="24"/>
        </w:rPr>
        <w:t>u</w:t>
      </w:r>
      <w:r w:rsidRPr="002B01D0">
        <w:rPr>
          <w:rFonts w:ascii="Times New Roman" w:hAnsi="Times New Roman" w:cs="Times New Roman"/>
          <w:sz w:val="24"/>
          <w:szCs w:val="24"/>
        </w:rPr>
        <w:t xml:space="preserve">se showed an index value </w:t>
      </w:r>
      <w:r w:rsidR="00CC3D26">
        <w:rPr>
          <w:rFonts w:ascii="Times New Roman" w:hAnsi="Times New Roman" w:cs="Times New Roman"/>
          <w:sz w:val="24"/>
          <w:szCs w:val="24"/>
        </w:rPr>
        <w:t>of</w:t>
      </w:r>
      <w:r w:rsidRPr="002B01D0">
        <w:rPr>
          <w:rFonts w:ascii="Times New Roman" w:hAnsi="Times New Roman" w:cs="Times New Roman"/>
          <w:sz w:val="24"/>
          <w:szCs w:val="24"/>
        </w:rPr>
        <w:t xml:space="preserve"> 0.94 in 2007 but observed rising trends with a value of more than 2 in 2021. Articles </w:t>
      </w:r>
      <w:r w:rsidR="00CC3D26">
        <w:rPr>
          <w:rFonts w:ascii="Times New Roman" w:hAnsi="Times New Roman" w:cs="Times New Roman"/>
          <w:sz w:val="24"/>
          <w:szCs w:val="24"/>
        </w:rPr>
        <w:t>o</w:t>
      </w:r>
      <w:r w:rsidRPr="002B01D0">
        <w:rPr>
          <w:rFonts w:ascii="Times New Roman" w:hAnsi="Times New Roman" w:cs="Times New Roman"/>
          <w:sz w:val="24"/>
          <w:szCs w:val="24"/>
        </w:rPr>
        <w:t xml:space="preserve">f </w:t>
      </w:r>
      <w:r w:rsidR="00CC3D26">
        <w:rPr>
          <w:rFonts w:ascii="Times New Roman" w:hAnsi="Times New Roman" w:cs="Times New Roman"/>
          <w:sz w:val="24"/>
          <w:szCs w:val="24"/>
        </w:rPr>
        <w:t>a</w:t>
      </w:r>
      <w:r w:rsidRPr="002B01D0">
        <w:rPr>
          <w:rFonts w:ascii="Times New Roman" w:hAnsi="Times New Roman" w:cs="Times New Roman"/>
          <w:sz w:val="24"/>
          <w:szCs w:val="24"/>
        </w:rPr>
        <w:t xml:space="preserve">pparel &amp; </w:t>
      </w:r>
      <w:r w:rsidR="00CC3D26">
        <w:rPr>
          <w:rFonts w:ascii="Times New Roman" w:hAnsi="Times New Roman" w:cs="Times New Roman"/>
          <w:sz w:val="24"/>
          <w:szCs w:val="24"/>
        </w:rPr>
        <w:t>c</w:t>
      </w:r>
      <w:r w:rsidRPr="002B01D0">
        <w:rPr>
          <w:rFonts w:ascii="Times New Roman" w:hAnsi="Times New Roman" w:cs="Times New Roman"/>
          <w:sz w:val="24"/>
          <w:szCs w:val="24"/>
        </w:rPr>
        <w:t xml:space="preserve">lothing </w:t>
      </w:r>
      <w:r w:rsidR="00F717B7">
        <w:rPr>
          <w:rFonts w:ascii="Times New Roman" w:hAnsi="Times New Roman" w:cs="Times New Roman"/>
          <w:sz w:val="24"/>
          <w:szCs w:val="24"/>
        </w:rPr>
        <w:t>a</w:t>
      </w:r>
      <w:r w:rsidRPr="002B01D0">
        <w:rPr>
          <w:rFonts w:ascii="Times New Roman" w:hAnsi="Times New Roman" w:cs="Times New Roman"/>
          <w:sz w:val="24"/>
          <w:szCs w:val="24"/>
        </w:rPr>
        <w:t xml:space="preserve">ccessories and </w:t>
      </w:r>
      <w:r w:rsidR="00F717B7">
        <w:rPr>
          <w:rFonts w:ascii="Times New Roman" w:hAnsi="Times New Roman" w:cs="Times New Roman"/>
          <w:sz w:val="24"/>
          <w:szCs w:val="24"/>
        </w:rPr>
        <w:t>h</w:t>
      </w:r>
      <w:r w:rsidRPr="002B01D0">
        <w:rPr>
          <w:rFonts w:ascii="Times New Roman" w:hAnsi="Times New Roman" w:cs="Times New Roman"/>
          <w:sz w:val="24"/>
          <w:szCs w:val="24"/>
        </w:rPr>
        <w:t xml:space="preserve">eadgear &amp; </w:t>
      </w:r>
      <w:r w:rsidR="00F717B7">
        <w:rPr>
          <w:rFonts w:ascii="Times New Roman" w:hAnsi="Times New Roman" w:cs="Times New Roman"/>
          <w:sz w:val="24"/>
          <w:szCs w:val="24"/>
        </w:rPr>
        <w:t>p</w:t>
      </w:r>
      <w:r w:rsidRPr="002B01D0">
        <w:rPr>
          <w:rFonts w:ascii="Times New Roman" w:hAnsi="Times New Roman" w:cs="Times New Roman"/>
          <w:sz w:val="24"/>
          <w:szCs w:val="24"/>
        </w:rPr>
        <w:t>arts show a falling trend.</w:t>
      </w:r>
      <w:r>
        <w:rPr>
          <w:rFonts w:ascii="Times New Roman" w:hAnsi="Times New Roman" w:cs="Times New Roman"/>
          <w:sz w:val="24"/>
          <w:szCs w:val="24"/>
        </w:rPr>
        <w:t xml:space="preserve"> </w:t>
      </w:r>
      <w:r w:rsidRPr="002B01D0">
        <w:rPr>
          <w:rFonts w:ascii="Times New Roman" w:hAnsi="Times New Roman" w:cs="Times New Roman"/>
          <w:sz w:val="24"/>
          <w:szCs w:val="24"/>
        </w:rPr>
        <w:t xml:space="preserve">On the other hand, </w:t>
      </w:r>
      <w:r w:rsidR="00F717B7">
        <w:rPr>
          <w:rFonts w:ascii="Times New Roman" w:hAnsi="Times New Roman" w:cs="Times New Roman"/>
          <w:sz w:val="24"/>
          <w:szCs w:val="24"/>
        </w:rPr>
        <w:t>r</w:t>
      </w:r>
      <w:r w:rsidRPr="002B01D0">
        <w:rPr>
          <w:rFonts w:ascii="Times New Roman" w:hAnsi="Times New Roman" w:cs="Times New Roman"/>
          <w:sz w:val="24"/>
          <w:szCs w:val="24"/>
        </w:rPr>
        <w:t xml:space="preserve">aw hides &amp; leather have almost stable index values. Electronic </w:t>
      </w:r>
      <w:r w:rsidR="00F717B7">
        <w:rPr>
          <w:rFonts w:ascii="Times New Roman" w:hAnsi="Times New Roman" w:cs="Times New Roman"/>
          <w:sz w:val="24"/>
          <w:szCs w:val="24"/>
        </w:rPr>
        <w:t>g</w:t>
      </w:r>
      <w:r w:rsidRPr="002B01D0">
        <w:rPr>
          <w:rFonts w:ascii="Times New Roman" w:hAnsi="Times New Roman" w:cs="Times New Roman"/>
          <w:sz w:val="24"/>
          <w:szCs w:val="24"/>
        </w:rPr>
        <w:t xml:space="preserve">oods </w:t>
      </w:r>
      <w:r w:rsidR="00F717B7">
        <w:rPr>
          <w:rFonts w:ascii="Times New Roman" w:hAnsi="Times New Roman" w:cs="Times New Roman"/>
          <w:sz w:val="24"/>
          <w:szCs w:val="24"/>
        </w:rPr>
        <w:t>a</w:t>
      </w:r>
      <w:r w:rsidRPr="002B01D0">
        <w:rPr>
          <w:rFonts w:ascii="Times New Roman" w:hAnsi="Times New Roman" w:cs="Times New Roman"/>
          <w:sz w:val="24"/>
          <w:szCs w:val="24"/>
        </w:rPr>
        <w:t xml:space="preserve">nd their </w:t>
      </w:r>
      <w:r w:rsidR="00F717B7">
        <w:rPr>
          <w:rFonts w:ascii="Times New Roman" w:hAnsi="Times New Roman" w:cs="Times New Roman"/>
          <w:sz w:val="24"/>
          <w:szCs w:val="24"/>
        </w:rPr>
        <w:t>e</w:t>
      </w:r>
      <w:r w:rsidRPr="002B01D0">
        <w:rPr>
          <w:rFonts w:ascii="Times New Roman" w:hAnsi="Times New Roman" w:cs="Times New Roman"/>
          <w:sz w:val="24"/>
          <w:szCs w:val="24"/>
        </w:rPr>
        <w:t xml:space="preserve">quipment </w:t>
      </w:r>
      <w:r w:rsidR="00220143" w:rsidRPr="002B01D0">
        <w:rPr>
          <w:rFonts w:ascii="Times New Roman" w:hAnsi="Times New Roman" w:cs="Times New Roman"/>
          <w:sz w:val="24"/>
          <w:szCs w:val="24"/>
        </w:rPr>
        <w:t>ha</w:t>
      </w:r>
      <w:r w:rsidR="00220143">
        <w:rPr>
          <w:rFonts w:ascii="Times New Roman" w:hAnsi="Times New Roman" w:cs="Times New Roman"/>
          <w:sz w:val="24"/>
          <w:szCs w:val="24"/>
        </w:rPr>
        <w:t>ve</w:t>
      </w:r>
      <w:r w:rsidRPr="002B01D0">
        <w:rPr>
          <w:rFonts w:ascii="Times New Roman" w:hAnsi="Times New Roman" w:cs="Times New Roman"/>
          <w:sz w:val="24"/>
          <w:szCs w:val="24"/>
        </w:rPr>
        <w:t xml:space="preserve"> an index value of 0.52 in 2007</w:t>
      </w:r>
      <w:r w:rsidR="00F717B7">
        <w:rPr>
          <w:rFonts w:ascii="Times New Roman" w:hAnsi="Times New Roman" w:cs="Times New Roman"/>
          <w:sz w:val="24"/>
          <w:szCs w:val="24"/>
        </w:rPr>
        <w:t xml:space="preserve"> and</w:t>
      </w:r>
      <w:r w:rsidRPr="002B01D0">
        <w:rPr>
          <w:rFonts w:ascii="Times New Roman" w:hAnsi="Times New Roman" w:cs="Times New Roman"/>
          <w:sz w:val="24"/>
          <w:szCs w:val="24"/>
        </w:rPr>
        <w:t xml:space="preserve"> risen continuously and reached</w:t>
      </w:r>
      <w:r w:rsidR="00F717B7">
        <w:rPr>
          <w:rFonts w:ascii="Times New Roman" w:hAnsi="Times New Roman" w:cs="Times New Roman"/>
          <w:sz w:val="24"/>
          <w:szCs w:val="24"/>
        </w:rPr>
        <w:t xml:space="preserve"> to</w:t>
      </w:r>
      <w:r w:rsidRPr="002B01D0">
        <w:rPr>
          <w:rFonts w:ascii="Times New Roman" w:hAnsi="Times New Roman" w:cs="Times New Roman"/>
          <w:sz w:val="24"/>
          <w:szCs w:val="24"/>
        </w:rPr>
        <w:t xml:space="preserve"> 2.55 in 2021. In contrast, </w:t>
      </w:r>
      <w:r w:rsidR="00F717B7">
        <w:rPr>
          <w:rFonts w:ascii="Times New Roman" w:hAnsi="Times New Roman" w:cs="Times New Roman"/>
          <w:sz w:val="24"/>
          <w:szCs w:val="24"/>
        </w:rPr>
        <w:t>f</w:t>
      </w:r>
      <w:r w:rsidRPr="002B01D0">
        <w:rPr>
          <w:rFonts w:ascii="Times New Roman" w:hAnsi="Times New Roman" w:cs="Times New Roman"/>
          <w:sz w:val="24"/>
          <w:szCs w:val="24"/>
        </w:rPr>
        <w:t xml:space="preserve">urniture, </w:t>
      </w:r>
      <w:r w:rsidR="00F717B7">
        <w:rPr>
          <w:rFonts w:ascii="Times New Roman" w:hAnsi="Times New Roman" w:cs="Times New Roman"/>
          <w:sz w:val="24"/>
          <w:szCs w:val="24"/>
        </w:rPr>
        <w:t>m</w:t>
      </w:r>
      <w:r w:rsidRPr="002B01D0">
        <w:rPr>
          <w:rFonts w:ascii="Times New Roman" w:hAnsi="Times New Roman" w:cs="Times New Roman"/>
          <w:sz w:val="24"/>
          <w:szCs w:val="24"/>
        </w:rPr>
        <w:t xml:space="preserve">attresses, </w:t>
      </w:r>
      <w:r w:rsidR="00F717B7">
        <w:rPr>
          <w:rFonts w:ascii="Times New Roman" w:hAnsi="Times New Roman" w:cs="Times New Roman"/>
          <w:sz w:val="24"/>
          <w:szCs w:val="24"/>
        </w:rPr>
        <w:t>l</w:t>
      </w:r>
      <w:r w:rsidRPr="002B01D0">
        <w:rPr>
          <w:rFonts w:ascii="Times New Roman" w:hAnsi="Times New Roman" w:cs="Times New Roman"/>
          <w:sz w:val="24"/>
          <w:szCs w:val="24"/>
        </w:rPr>
        <w:t xml:space="preserve">amps, and </w:t>
      </w:r>
      <w:r w:rsidR="00F717B7">
        <w:rPr>
          <w:rFonts w:ascii="Times New Roman" w:hAnsi="Times New Roman" w:cs="Times New Roman"/>
          <w:sz w:val="24"/>
          <w:szCs w:val="24"/>
        </w:rPr>
        <w:t>s</w:t>
      </w:r>
      <w:r w:rsidRPr="002B01D0">
        <w:rPr>
          <w:rFonts w:ascii="Times New Roman" w:hAnsi="Times New Roman" w:cs="Times New Roman"/>
          <w:sz w:val="24"/>
          <w:szCs w:val="24"/>
        </w:rPr>
        <w:t>uch items recorded a</w:t>
      </w:r>
      <w:r w:rsidR="00F717B7">
        <w:rPr>
          <w:rFonts w:ascii="Times New Roman" w:hAnsi="Times New Roman" w:cs="Times New Roman"/>
          <w:sz w:val="24"/>
          <w:szCs w:val="24"/>
        </w:rPr>
        <w:t>n</w:t>
      </w:r>
      <w:r w:rsidRPr="002B01D0">
        <w:rPr>
          <w:rFonts w:ascii="Times New Roman" w:hAnsi="Times New Roman" w:cs="Times New Roman"/>
          <w:sz w:val="24"/>
          <w:szCs w:val="24"/>
        </w:rPr>
        <w:t xml:space="preserve"> index value </w:t>
      </w:r>
      <w:r w:rsidR="00F717B7">
        <w:rPr>
          <w:rFonts w:ascii="Times New Roman" w:hAnsi="Times New Roman" w:cs="Times New Roman"/>
          <w:sz w:val="24"/>
          <w:szCs w:val="24"/>
        </w:rPr>
        <w:t xml:space="preserve">of 4.22 </w:t>
      </w:r>
      <w:r w:rsidRPr="002B01D0">
        <w:rPr>
          <w:rFonts w:ascii="Times New Roman" w:hAnsi="Times New Roman" w:cs="Times New Roman"/>
          <w:sz w:val="24"/>
          <w:szCs w:val="24"/>
        </w:rPr>
        <w:t xml:space="preserve">in 2007, but the value declined in the subsequent years and reached </w:t>
      </w:r>
      <w:r w:rsidR="00F717B7">
        <w:rPr>
          <w:rFonts w:ascii="Times New Roman" w:hAnsi="Times New Roman" w:cs="Times New Roman"/>
          <w:sz w:val="24"/>
          <w:szCs w:val="24"/>
        </w:rPr>
        <w:t xml:space="preserve">at </w:t>
      </w:r>
      <w:r w:rsidRPr="002B01D0">
        <w:rPr>
          <w:rFonts w:ascii="Times New Roman" w:hAnsi="Times New Roman" w:cs="Times New Roman"/>
          <w:sz w:val="24"/>
          <w:szCs w:val="24"/>
        </w:rPr>
        <w:t>2.81 in 2021.</w:t>
      </w:r>
    </w:p>
    <w:p w14:paraId="2F4C348A" w14:textId="77777777" w:rsidR="0046588C" w:rsidRDefault="0046588C" w:rsidP="00922ED2">
      <w:pPr>
        <w:spacing w:after="0" w:line="240" w:lineRule="auto"/>
        <w:rPr>
          <w:rFonts w:ascii="Times New Roman" w:eastAsia="Times New Roman" w:hAnsi="Times New Roman" w:cs="Times New Roman"/>
          <w:b/>
          <w:bCs/>
          <w:color w:val="000000"/>
          <w:sz w:val="24"/>
          <w:szCs w:val="24"/>
        </w:rPr>
      </w:pPr>
    </w:p>
    <w:p w14:paraId="0CB0E18D" w14:textId="3FE780FD" w:rsidR="00B57392" w:rsidRDefault="008C03B1" w:rsidP="00922ED2">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4.4 </w:t>
      </w:r>
      <w:r w:rsidR="00B57392" w:rsidRPr="00B57392">
        <w:rPr>
          <w:rFonts w:ascii="Times New Roman" w:eastAsia="Times New Roman" w:hAnsi="Times New Roman" w:cs="Times New Roman"/>
          <w:b/>
          <w:bCs/>
          <w:color w:val="000000"/>
          <w:sz w:val="24"/>
          <w:szCs w:val="24"/>
        </w:rPr>
        <w:t>Analysis of Trade Complementarity Index</w:t>
      </w:r>
    </w:p>
    <w:p w14:paraId="78C983C2" w14:textId="77777777" w:rsidR="000E6A4E" w:rsidRDefault="000E6A4E" w:rsidP="00922ED2">
      <w:pPr>
        <w:spacing w:after="0" w:line="240" w:lineRule="auto"/>
        <w:rPr>
          <w:rFonts w:ascii="Times New Roman" w:eastAsia="Times New Roman" w:hAnsi="Times New Roman" w:cs="Times New Roman"/>
          <w:b/>
          <w:bCs/>
          <w:color w:val="000000"/>
          <w:sz w:val="24"/>
          <w:szCs w:val="24"/>
        </w:rPr>
      </w:pPr>
    </w:p>
    <w:p w14:paraId="49B6684E" w14:textId="18516D12" w:rsidR="008C03B1" w:rsidRPr="009B07AE" w:rsidRDefault="002B01D0" w:rsidP="009B07AE">
      <w:pPr>
        <w:spacing w:line="276" w:lineRule="auto"/>
        <w:jc w:val="both"/>
        <w:rPr>
          <w:rFonts w:ascii="Times New Roman" w:eastAsia="Calibri" w:hAnsi="Times New Roman" w:cs="Times New Roman"/>
          <w:sz w:val="24"/>
          <w:szCs w:val="24"/>
        </w:rPr>
      </w:pPr>
      <w:r w:rsidRPr="002B01D0">
        <w:rPr>
          <w:rFonts w:ascii="Times New Roman" w:eastAsia="Times New Roman" w:hAnsi="Times New Roman" w:cs="Times New Roman"/>
          <w:color w:val="000000"/>
          <w:sz w:val="24"/>
          <w:szCs w:val="24"/>
        </w:rPr>
        <w:t xml:space="preserve">The Trade Complementarity Indices for India and Vietnam have been compiled in Table </w:t>
      </w:r>
      <w:r w:rsidR="0056745D">
        <w:rPr>
          <w:rFonts w:ascii="Times New Roman" w:eastAsia="Times New Roman" w:hAnsi="Times New Roman" w:cs="Times New Roman"/>
          <w:color w:val="000000"/>
          <w:sz w:val="24"/>
          <w:szCs w:val="24"/>
        </w:rPr>
        <w:t>3</w:t>
      </w:r>
      <w:r w:rsidRPr="002B01D0">
        <w:rPr>
          <w:rFonts w:ascii="Times New Roman" w:eastAsia="Times New Roman" w:hAnsi="Times New Roman" w:cs="Times New Roman"/>
          <w:color w:val="000000"/>
          <w:sz w:val="24"/>
          <w:szCs w:val="24"/>
        </w:rPr>
        <w:t xml:space="preserve">, covering the period from 2007 to 2021. Between 2007 </w:t>
      </w:r>
      <w:r w:rsidR="00057EE3">
        <w:rPr>
          <w:rFonts w:ascii="Times New Roman" w:eastAsia="Times New Roman" w:hAnsi="Times New Roman" w:cs="Times New Roman"/>
          <w:color w:val="000000"/>
          <w:sz w:val="24"/>
          <w:szCs w:val="24"/>
        </w:rPr>
        <w:t>and</w:t>
      </w:r>
      <w:r w:rsidRPr="002B01D0">
        <w:rPr>
          <w:rFonts w:ascii="Times New Roman" w:eastAsia="Times New Roman" w:hAnsi="Times New Roman" w:cs="Times New Roman"/>
          <w:color w:val="000000"/>
          <w:sz w:val="24"/>
          <w:szCs w:val="24"/>
        </w:rPr>
        <w:t xml:space="preserve"> 2021, there appears to be a partial alignment between India's export supply and Vietnam's import demand, as the indices lie within the range of 0-100. In 2008, India exhibited the highest degree of complementarity with Vietnam, with a value of 66.10. However, this value has significantly decreased</w:t>
      </w:r>
      <w:r w:rsidR="00F717B7">
        <w:rPr>
          <w:rFonts w:ascii="Times New Roman" w:eastAsia="Times New Roman" w:hAnsi="Times New Roman" w:cs="Times New Roman"/>
          <w:color w:val="000000"/>
          <w:sz w:val="24"/>
          <w:szCs w:val="24"/>
        </w:rPr>
        <w:t xml:space="preserve"> to</w:t>
      </w:r>
      <w:r w:rsidRPr="002B01D0">
        <w:rPr>
          <w:rFonts w:ascii="Times New Roman" w:eastAsia="Times New Roman" w:hAnsi="Times New Roman" w:cs="Times New Roman"/>
          <w:color w:val="000000"/>
          <w:sz w:val="24"/>
          <w:szCs w:val="24"/>
        </w:rPr>
        <w:t xml:space="preserve"> 51.24 in 2021. It suggests that as the indices approach</w:t>
      </w:r>
      <w:r w:rsidR="00F717B7">
        <w:rPr>
          <w:rFonts w:ascii="Times New Roman" w:eastAsia="Times New Roman" w:hAnsi="Times New Roman" w:cs="Times New Roman"/>
          <w:color w:val="000000"/>
          <w:sz w:val="24"/>
          <w:szCs w:val="24"/>
        </w:rPr>
        <w:t>es to</w:t>
      </w:r>
      <w:r w:rsidRPr="002B01D0">
        <w:rPr>
          <w:rFonts w:ascii="Times New Roman" w:eastAsia="Times New Roman" w:hAnsi="Times New Roman" w:cs="Times New Roman"/>
          <w:color w:val="000000"/>
          <w:sz w:val="24"/>
          <w:szCs w:val="24"/>
        </w:rPr>
        <w:t xml:space="preserve"> 100, there is an increase in the fulfillment of India's export supply to fulfill Vietnam's import requirements. The </w:t>
      </w:r>
      <w:r w:rsidR="00F717B7">
        <w:rPr>
          <w:rFonts w:ascii="Times New Roman" w:eastAsia="Times New Roman" w:hAnsi="Times New Roman" w:cs="Times New Roman"/>
          <w:color w:val="000000"/>
          <w:sz w:val="24"/>
          <w:szCs w:val="24"/>
        </w:rPr>
        <w:t>c</w:t>
      </w:r>
      <w:r w:rsidRPr="002B01D0">
        <w:rPr>
          <w:rFonts w:ascii="Times New Roman" w:eastAsia="Times New Roman" w:hAnsi="Times New Roman" w:cs="Times New Roman"/>
          <w:color w:val="000000"/>
          <w:sz w:val="24"/>
          <w:szCs w:val="24"/>
        </w:rPr>
        <w:t xml:space="preserve">omplementarity indices study indicates that India can meet Vietnam's essential import requirements through its existing export provisions. It is made feasible by the substantial contribution of commodities such as </w:t>
      </w:r>
      <w:r w:rsidR="00F717B7">
        <w:rPr>
          <w:rFonts w:ascii="Times New Roman" w:eastAsia="Times New Roman" w:hAnsi="Times New Roman" w:cs="Times New Roman"/>
          <w:color w:val="000000"/>
          <w:sz w:val="24"/>
          <w:szCs w:val="24"/>
        </w:rPr>
        <w:t>i</w:t>
      </w:r>
      <w:r w:rsidRPr="002B01D0">
        <w:rPr>
          <w:rFonts w:ascii="Times New Roman" w:eastAsia="Times New Roman" w:hAnsi="Times New Roman" w:cs="Times New Roman"/>
          <w:color w:val="000000"/>
          <w:sz w:val="24"/>
          <w:szCs w:val="24"/>
        </w:rPr>
        <w:t xml:space="preserve">ron and </w:t>
      </w:r>
      <w:r w:rsidR="00F717B7">
        <w:rPr>
          <w:rFonts w:ascii="Times New Roman" w:eastAsia="Times New Roman" w:hAnsi="Times New Roman" w:cs="Times New Roman"/>
          <w:color w:val="000000"/>
          <w:sz w:val="24"/>
          <w:szCs w:val="24"/>
        </w:rPr>
        <w:t>s</w:t>
      </w:r>
      <w:r w:rsidRPr="002B01D0">
        <w:rPr>
          <w:rFonts w:ascii="Times New Roman" w:eastAsia="Times New Roman" w:hAnsi="Times New Roman" w:cs="Times New Roman"/>
          <w:color w:val="000000"/>
          <w:sz w:val="24"/>
          <w:szCs w:val="24"/>
        </w:rPr>
        <w:t xml:space="preserve">teel, </w:t>
      </w:r>
      <w:r w:rsidR="00F717B7">
        <w:rPr>
          <w:rFonts w:ascii="Times New Roman" w:eastAsia="Times New Roman" w:hAnsi="Times New Roman" w:cs="Times New Roman"/>
          <w:color w:val="000000"/>
          <w:sz w:val="24"/>
          <w:szCs w:val="24"/>
        </w:rPr>
        <w:t>v</w:t>
      </w:r>
      <w:r w:rsidRPr="002B01D0">
        <w:rPr>
          <w:rFonts w:ascii="Times New Roman" w:eastAsia="Times New Roman" w:hAnsi="Times New Roman" w:cs="Times New Roman"/>
          <w:color w:val="000000"/>
          <w:sz w:val="24"/>
          <w:szCs w:val="24"/>
        </w:rPr>
        <w:t xml:space="preserve">ehicles other than railway(trams) &amp; accessories thereof, </w:t>
      </w:r>
      <w:r w:rsidR="00F717B7">
        <w:rPr>
          <w:rFonts w:ascii="Times New Roman" w:eastAsia="Times New Roman" w:hAnsi="Times New Roman" w:cs="Times New Roman"/>
          <w:color w:val="000000"/>
          <w:sz w:val="24"/>
          <w:szCs w:val="24"/>
        </w:rPr>
        <w:t>e</w:t>
      </w:r>
      <w:r w:rsidRPr="002B01D0">
        <w:rPr>
          <w:rFonts w:ascii="Times New Roman" w:eastAsia="Times New Roman" w:hAnsi="Times New Roman" w:cs="Times New Roman"/>
          <w:color w:val="000000"/>
          <w:sz w:val="24"/>
          <w:szCs w:val="24"/>
        </w:rPr>
        <w:t xml:space="preserve">lectronic </w:t>
      </w:r>
      <w:r w:rsidR="00F717B7">
        <w:rPr>
          <w:rFonts w:ascii="Times New Roman" w:eastAsia="Times New Roman" w:hAnsi="Times New Roman" w:cs="Times New Roman"/>
          <w:color w:val="000000"/>
          <w:sz w:val="24"/>
          <w:szCs w:val="24"/>
        </w:rPr>
        <w:t>i</w:t>
      </w:r>
      <w:r w:rsidRPr="002B01D0">
        <w:rPr>
          <w:rFonts w:ascii="Times New Roman" w:eastAsia="Times New Roman" w:hAnsi="Times New Roman" w:cs="Times New Roman"/>
          <w:color w:val="000000"/>
          <w:sz w:val="24"/>
          <w:szCs w:val="24"/>
        </w:rPr>
        <w:t xml:space="preserve">tems &amp; parts </w:t>
      </w:r>
      <w:r w:rsidRPr="002B01D0">
        <w:rPr>
          <w:rFonts w:ascii="Times New Roman" w:eastAsia="Times New Roman" w:hAnsi="Times New Roman" w:cs="Times New Roman"/>
          <w:color w:val="000000"/>
          <w:sz w:val="24"/>
          <w:szCs w:val="24"/>
        </w:rPr>
        <w:lastRenderedPageBreak/>
        <w:t xml:space="preserve">thereof, </w:t>
      </w:r>
      <w:r w:rsidR="00F717B7">
        <w:rPr>
          <w:rFonts w:ascii="Times New Roman" w:eastAsia="Times New Roman" w:hAnsi="Times New Roman" w:cs="Times New Roman"/>
          <w:color w:val="000000"/>
          <w:sz w:val="24"/>
          <w:szCs w:val="24"/>
        </w:rPr>
        <w:t>a</w:t>
      </w:r>
      <w:r w:rsidRPr="002B01D0">
        <w:rPr>
          <w:rFonts w:ascii="Times New Roman" w:eastAsia="Times New Roman" w:hAnsi="Times New Roman" w:cs="Times New Roman"/>
          <w:color w:val="000000"/>
          <w:sz w:val="24"/>
          <w:szCs w:val="24"/>
        </w:rPr>
        <w:t xml:space="preserve">luminum &amp; articles thereof, </w:t>
      </w:r>
      <w:r w:rsidR="00F717B7">
        <w:rPr>
          <w:rFonts w:ascii="Times New Roman" w:eastAsia="Times New Roman" w:hAnsi="Times New Roman" w:cs="Times New Roman"/>
          <w:color w:val="000000"/>
          <w:sz w:val="24"/>
          <w:szCs w:val="24"/>
        </w:rPr>
        <w:t>m</w:t>
      </w:r>
      <w:r w:rsidRPr="002B01D0">
        <w:rPr>
          <w:rFonts w:ascii="Times New Roman" w:eastAsia="Times New Roman" w:hAnsi="Times New Roman" w:cs="Times New Roman"/>
          <w:color w:val="000000"/>
          <w:sz w:val="24"/>
          <w:szCs w:val="24"/>
        </w:rPr>
        <w:t>echanical appliances &amp; parts thereof, etc</w:t>
      </w:r>
      <w:r w:rsidR="00F717B7">
        <w:rPr>
          <w:rFonts w:ascii="Times New Roman" w:eastAsia="Times New Roman" w:hAnsi="Times New Roman" w:cs="Times New Roman"/>
          <w:color w:val="000000"/>
          <w:sz w:val="24"/>
          <w:szCs w:val="24"/>
        </w:rPr>
        <w:t>.</w:t>
      </w:r>
      <w:r w:rsidRPr="002B01D0">
        <w:rPr>
          <w:rFonts w:ascii="Times New Roman" w:eastAsia="Times New Roman" w:hAnsi="Times New Roman" w:cs="Times New Roman"/>
          <w:color w:val="000000"/>
          <w:sz w:val="24"/>
          <w:szCs w:val="24"/>
        </w:rPr>
        <w:t xml:space="preserve"> The Index value of 66.10 in 2008 suggests </w:t>
      </w:r>
      <w:r w:rsidR="00F717B7">
        <w:rPr>
          <w:rFonts w:ascii="Times New Roman" w:eastAsia="Times New Roman" w:hAnsi="Times New Roman" w:cs="Times New Roman"/>
          <w:color w:val="000000"/>
          <w:sz w:val="24"/>
          <w:szCs w:val="24"/>
        </w:rPr>
        <w:t xml:space="preserve">that </w:t>
      </w:r>
      <w:r w:rsidRPr="002B01D0">
        <w:rPr>
          <w:rFonts w:ascii="Times New Roman" w:eastAsia="Times New Roman" w:hAnsi="Times New Roman" w:cs="Times New Roman"/>
          <w:color w:val="000000"/>
          <w:sz w:val="24"/>
          <w:szCs w:val="24"/>
        </w:rPr>
        <w:t>India could accommodate only 66.10</w:t>
      </w:r>
      <w:r w:rsidR="00F717B7">
        <w:rPr>
          <w:rFonts w:ascii="Times New Roman" w:eastAsia="Times New Roman" w:hAnsi="Times New Roman" w:cs="Times New Roman"/>
          <w:color w:val="000000"/>
          <w:sz w:val="24"/>
          <w:szCs w:val="24"/>
        </w:rPr>
        <w:t xml:space="preserve"> percent</w:t>
      </w:r>
      <w:r w:rsidRPr="002B01D0">
        <w:rPr>
          <w:rFonts w:ascii="Times New Roman" w:eastAsia="Times New Roman" w:hAnsi="Times New Roman" w:cs="Times New Roman"/>
          <w:color w:val="000000"/>
          <w:sz w:val="24"/>
          <w:szCs w:val="24"/>
        </w:rPr>
        <w:t xml:space="preserve"> of Vietnam's import requirements. This value significantly declined to 51.24</w:t>
      </w:r>
      <w:r w:rsidR="00F717B7">
        <w:rPr>
          <w:rFonts w:ascii="Times New Roman" w:eastAsia="Times New Roman" w:hAnsi="Times New Roman" w:cs="Times New Roman"/>
          <w:color w:val="000000"/>
          <w:sz w:val="24"/>
          <w:szCs w:val="24"/>
        </w:rPr>
        <w:t xml:space="preserve"> percent</w:t>
      </w:r>
      <w:r w:rsidRPr="002B01D0">
        <w:rPr>
          <w:rFonts w:ascii="Times New Roman" w:eastAsia="Times New Roman" w:hAnsi="Times New Roman" w:cs="Times New Roman"/>
          <w:color w:val="000000"/>
          <w:sz w:val="24"/>
          <w:szCs w:val="24"/>
        </w:rPr>
        <w:t xml:space="preserve"> in 2021, indicating a decrease in India's export supply compatibility with Vietnam's import demand due to changes </w:t>
      </w:r>
      <w:r w:rsidR="008C0245">
        <w:rPr>
          <w:rFonts w:ascii="Times New Roman" w:eastAsia="Times New Roman" w:hAnsi="Times New Roman" w:cs="Times New Roman"/>
          <w:color w:val="000000"/>
          <w:sz w:val="24"/>
          <w:szCs w:val="24"/>
        </w:rPr>
        <w:t>in</w:t>
      </w:r>
      <w:r w:rsidRPr="002B01D0">
        <w:rPr>
          <w:rFonts w:ascii="Times New Roman" w:eastAsia="Times New Roman" w:hAnsi="Times New Roman" w:cs="Times New Roman"/>
          <w:color w:val="000000"/>
          <w:sz w:val="24"/>
          <w:szCs w:val="24"/>
        </w:rPr>
        <w:t xml:space="preserve"> the trade basket of India.</w:t>
      </w:r>
      <w:r>
        <w:rPr>
          <w:rFonts w:ascii="Times New Roman" w:eastAsia="Calibri" w:hAnsi="Times New Roman" w:cs="Times New Roman"/>
          <w:sz w:val="24"/>
          <w:szCs w:val="24"/>
        </w:rPr>
        <w:t xml:space="preserve"> </w:t>
      </w:r>
      <w:r w:rsidRPr="002B01D0">
        <w:rPr>
          <w:rFonts w:ascii="Times New Roman" w:eastAsia="Calibri" w:hAnsi="Times New Roman" w:cs="Times New Roman"/>
          <w:sz w:val="24"/>
          <w:szCs w:val="24"/>
        </w:rPr>
        <w:t xml:space="preserve">From 2007 to 2021, Vietnam's export supply is partly matched with India's import demand since the numbers range from 0 to 100. In 2008, Vietnam also had the highest Complementarity to India, with a value of 60.79. This value has been going down steadily since then, and by 2022, it </w:t>
      </w:r>
      <w:r w:rsidR="008C0245">
        <w:rPr>
          <w:rFonts w:ascii="Times New Roman" w:eastAsia="Calibri" w:hAnsi="Times New Roman" w:cs="Times New Roman"/>
          <w:sz w:val="24"/>
          <w:szCs w:val="24"/>
        </w:rPr>
        <w:t>has</w:t>
      </w:r>
      <w:r w:rsidRPr="002B01D0">
        <w:rPr>
          <w:rFonts w:ascii="Times New Roman" w:eastAsia="Calibri" w:hAnsi="Times New Roman" w:cs="Times New Roman"/>
          <w:sz w:val="24"/>
          <w:szCs w:val="24"/>
        </w:rPr>
        <w:t xml:space="preserve"> dropped to 39.61. It means that Vietnam's export supply is also getting less and becoming less compatible to meet India's import demand due to changes in trade portfolio.</w:t>
      </w:r>
    </w:p>
    <w:p w14:paraId="7E405817" w14:textId="77777777" w:rsidR="00806F96" w:rsidRDefault="00806F96" w:rsidP="00057EE3">
      <w:pPr>
        <w:spacing w:after="0"/>
        <w:jc w:val="center"/>
        <w:rPr>
          <w:rFonts w:ascii="Times New Roman" w:hAnsi="Times New Roman" w:cs="Times New Roman"/>
          <w:b/>
          <w:bCs/>
          <w:sz w:val="24"/>
          <w:szCs w:val="24"/>
        </w:rPr>
      </w:pPr>
    </w:p>
    <w:p w14:paraId="32835162" w14:textId="14A28886" w:rsidR="0046588C" w:rsidRPr="00057EE3" w:rsidRDefault="0046588C" w:rsidP="00057EE3">
      <w:pPr>
        <w:spacing w:after="0"/>
        <w:jc w:val="center"/>
        <w:rPr>
          <w:rFonts w:ascii="Times New Roman" w:hAnsi="Times New Roman" w:cs="Times New Roman"/>
          <w:b/>
          <w:bCs/>
          <w:sz w:val="24"/>
          <w:szCs w:val="24"/>
        </w:rPr>
      </w:pPr>
      <w:r w:rsidRPr="0046588C">
        <w:rPr>
          <w:rFonts w:ascii="Times New Roman" w:hAnsi="Times New Roman" w:cs="Times New Roman"/>
          <w:b/>
          <w:bCs/>
          <w:sz w:val="24"/>
          <w:szCs w:val="24"/>
        </w:rPr>
        <w:t>Table 3</w:t>
      </w:r>
      <w:r w:rsidR="00E56E5E">
        <w:rPr>
          <w:rFonts w:ascii="Times New Roman" w:hAnsi="Times New Roman" w:cs="Times New Roman"/>
          <w:b/>
          <w:bCs/>
          <w:sz w:val="24"/>
          <w:szCs w:val="24"/>
        </w:rPr>
        <w:t>:</w:t>
      </w:r>
      <w:r w:rsidRPr="0046588C">
        <w:rPr>
          <w:rFonts w:ascii="Times New Roman" w:hAnsi="Times New Roman" w:cs="Times New Roman"/>
          <w:b/>
          <w:bCs/>
          <w:sz w:val="24"/>
          <w:szCs w:val="24"/>
        </w:rPr>
        <w:t xml:space="preserve"> Trade Complementarity Index</w:t>
      </w:r>
    </w:p>
    <w:tbl>
      <w:tblPr>
        <w:tblpPr w:leftFromText="180" w:rightFromText="180" w:vertAnchor="text" w:horzAnchor="margin" w:tblpY="306"/>
        <w:tblW w:w="9206" w:type="dxa"/>
        <w:tblCellMar>
          <w:left w:w="0" w:type="dxa"/>
          <w:right w:w="0" w:type="dxa"/>
        </w:tblCellMar>
        <w:tblLook w:val="04A0" w:firstRow="1" w:lastRow="0" w:firstColumn="1" w:lastColumn="0" w:noHBand="0" w:noVBand="1"/>
      </w:tblPr>
      <w:tblGrid>
        <w:gridCol w:w="1888"/>
        <w:gridCol w:w="3686"/>
        <w:gridCol w:w="3598"/>
        <w:gridCol w:w="34"/>
      </w:tblGrid>
      <w:tr w:rsidR="007C1C00" w:rsidRPr="00806F96" w14:paraId="336B3408" w14:textId="77777777" w:rsidTr="00235D84">
        <w:trPr>
          <w:gridAfter w:val="1"/>
          <w:trHeight w:val="458"/>
        </w:trPr>
        <w:tc>
          <w:tcPr>
            <w:tcW w:w="1888" w:type="dxa"/>
            <w:vMerge w:val="restart"/>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45" w:type="dxa"/>
              <w:bottom w:w="0" w:type="dxa"/>
              <w:right w:w="45" w:type="dxa"/>
            </w:tcMar>
            <w:vAlign w:val="bottom"/>
            <w:hideMark/>
          </w:tcPr>
          <w:p w14:paraId="4E3699AF" w14:textId="77777777" w:rsidR="007C1C00" w:rsidRPr="00806F96" w:rsidRDefault="007C1C00" w:rsidP="00235D84">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Year</w:t>
            </w:r>
          </w:p>
        </w:tc>
        <w:tc>
          <w:tcPr>
            <w:tcW w:w="3686" w:type="dxa"/>
            <w:vMerge w:val="restart"/>
            <w:tcBorders>
              <w:top w:val="single" w:sz="6" w:space="0" w:color="000000"/>
              <w:left w:val="single" w:sz="6" w:space="0" w:color="CCCCCC"/>
              <w:bottom w:val="single" w:sz="6" w:space="0" w:color="000000"/>
              <w:right w:val="single" w:sz="6" w:space="0" w:color="000000"/>
            </w:tcBorders>
            <w:shd w:val="clear" w:color="auto" w:fill="E7E6E6" w:themeFill="background2"/>
            <w:tcMar>
              <w:top w:w="0" w:type="dxa"/>
              <w:left w:w="45" w:type="dxa"/>
              <w:bottom w:w="0" w:type="dxa"/>
              <w:right w:w="45" w:type="dxa"/>
            </w:tcMar>
            <w:vAlign w:val="bottom"/>
            <w:hideMark/>
          </w:tcPr>
          <w:p w14:paraId="1FB29C21"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India's TCI with Vietnam</w:t>
            </w:r>
          </w:p>
        </w:tc>
        <w:tc>
          <w:tcPr>
            <w:tcW w:w="3598" w:type="dxa"/>
            <w:vMerge w:val="restart"/>
            <w:tcBorders>
              <w:top w:val="single" w:sz="6" w:space="0" w:color="000000"/>
              <w:left w:val="single" w:sz="6" w:space="0" w:color="CCCCCC"/>
              <w:bottom w:val="single" w:sz="6" w:space="0" w:color="000000"/>
              <w:right w:val="single" w:sz="6" w:space="0" w:color="000000"/>
            </w:tcBorders>
            <w:shd w:val="clear" w:color="auto" w:fill="E7E6E6" w:themeFill="background2"/>
            <w:tcMar>
              <w:top w:w="0" w:type="dxa"/>
              <w:left w:w="45" w:type="dxa"/>
              <w:bottom w:w="0" w:type="dxa"/>
              <w:right w:w="45" w:type="dxa"/>
            </w:tcMar>
            <w:vAlign w:val="bottom"/>
            <w:hideMark/>
          </w:tcPr>
          <w:p w14:paraId="221C5164"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Vietnam's TCI with India</w:t>
            </w:r>
          </w:p>
        </w:tc>
      </w:tr>
      <w:tr w:rsidR="007C1C00" w:rsidRPr="00806F96" w14:paraId="2E85ECB7" w14:textId="77777777" w:rsidTr="00235D84">
        <w:trPr>
          <w:trHeight w:val="51"/>
        </w:trPr>
        <w:tc>
          <w:tcPr>
            <w:tcW w:w="1888" w:type="dxa"/>
            <w:vMerge/>
            <w:tcBorders>
              <w:top w:val="single" w:sz="6" w:space="0" w:color="000000"/>
              <w:left w:val="single" w:sz="6" w:space="0" w:color="000000"/>
              <w:bottom w:val="single" w:sz="6" w:space="0" w:color="000000"/>
              <w:right w:val="single" w:sz="6" w:space="0" w:color="000000"/>
            </w:tcBorders>
            <w:shd w:val="clear" w:color="auto" w:fill="E7E6E6" w:themeFill="background2"/>
            <w:vAlign w:val="center"/>
            <w:hideMark/>
          </w:tcPr>
          <w:p w14:paraId="32B7F46B" w14:textId="77777777" w:rsidR="007C1C00" w:rsidRPr="00806F96" w:rsidRDefault="007C1C00" w:rsidP="00A252CB">
            <w:pPr>
              <w:spacing w:after="0" w:line="240" w:lineRule="auto"/>
              <w:jc w:val="center"/>
              <w:rPr>
                <w:rFonts w:ascii="Times New Roman" w:hAnsi="Times New Roman" w:cs="Times New Roman"/>
                <w:sz w:val="24"/>
                <w:szCs w:val="24"/>
                <w:lang w:val="en-IN"/>
              </w:rPr>
            </w:pPr>
          </w:p>
        </w:tc>
        <w:tc>
          <w:tcPr>
            <w:tcW w:w="3686" w:type="dxa"/>
            <w:vMerge/>
            <w:tcBorders>
              <w:top w:val="single" w:sz="6" w:space="0" w:color="000000"/>
              <w:left w:val="single" w:sz="6" w:space="0" w:color="CCCCCC"/>
              <w:bottom w:val="single" w:sz="6" w:space="0" w:color="000000"/>
              <w:right w:val="single" w:sz="6" w:space="0" w:color="000000"/>
            </w:tcBorders>
            <w:shd w:val="clear" w:color="auto" w:fill="E7E6E6" w:themeFill="background2"/>
            <w:vAlign w:val="center"/>
            <w:hideMark/>
          </w:tcPr>
          <w:p w14:paraId="56287AB8" w14:textId="77777777" w:rsidR="007C1C00" w:rsidRPr="00806F96" w:rsidRDefault="007C1C00" w:rsidP="00A252CB">
            <w:pPr>
              <w:spacing w:after="0" w:line="240" w:lineRule="auto"/>
              <w:jc w:val="center"/>
              <w:rPr>
                <w:rFonts w:ascii="Times New Roman" w:hAnsi="Times New Roman" w:cs="Times New Roman"/>
                <w:sz w:val="24"/>
                <w:szCs w:val="24"/>
                <w:lang w:val="en-IN"/>
              </w:rPr>
            </w:pPr>
          </w:p>
        </w:tc>
        <w:tc>
          <w:tcPr>
            <w:tcW w:w="3598" w:type="dxa"/>
            <w:vMerge/>
            <w:tcBorders>
              <w:top w:val="single" w:sz="6" w:space="0" w:color="000000"/>
              <w:left w:val="single" w:sz="6" w:space="0" w:color="CCCCCC"/>
              <w:bottom w:val="single" w:sz="6" w:space="0" w:color="000000"/>
              <w:right w:val="single" w:sz="6" w:space="0" w:color="000000"/>
            </w:tcBorders>
            <w:shd w:val="clear" w:color="auto" w:fill="E7E6E6" w:themeFill="background2"/>
            <w:vAlign w:val="center"/>
            <w:hideMark/>
          </w:tcPr>
          <w:p w14:paraId="69F8DA7B" w14:textId="77777777" w:rsidR="007C1C00" w:rsidRPr="00806F96" w:rsidRDefault="007C1C00" w:rsidP="00A252CB">
            <w:pPr>
              <w:spacing w:after="0" w:line="240" w:lineRule="auto"/>
              <w:jc w:val="center"/>
              <w:rPr>
                <w:rFonts w:ascii="Times New Roman" w:hAnsi="Times New Roman" w:cs="Times New Roman"/>
                <w:sz w:val="24"/>
                <w:szCs w:val="24"/>
                <w:lang w:val="en-IN"/>
              </w:rPr>
            </w:pPr>
          </w:p>
        </w:tc>
        <w:tc>
          <w:tcPr>
            <w:tcW w:w="0" w:type="auto"/>
            <w:tcBorders>
              <w:top w:val="single" w:sz="6" w:space="0" w:color="CCCCCC"/>
              <w:left w:val="single" w:sz="6" w:space="0" w:color="CCCCCC"/>
              <w:bottom w:val="single" w:sz="6" w:space="0" w:color="CCCCCC"/>
              <w:right w:val="single" w:sz="6" w:space="0" w:color="CCCCCC"/>
            </w:tcBorders>
            <w:vAlign w:val="center"/>
            <w:hideMark/>
          </w:tcPr>
          <w:p w14:paraId="0AE28145"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74676D3B"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D6E83E"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2007</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9988277"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64.22</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D1F74F"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57.3</w:t>
            </w:r>
          </w:p>
        </w:tc>
        <w:tc>
          <w:tcPr>
            <w:tcW w:w="0" w:type="auto"/>
            <w:vAlign w:val="center"/>
            <w:hideMark/>
          </w:tcPr>
          <w:p w14:paraId="040950A5"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7B4FD1AD"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D65F7A"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2008</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19ACA7"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66.1</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015AA3"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60.79</w:t>
            </w:r>
          </w:p>
        </w:tc>
        <w:tc>
          <w:tcPr>
            <w:tcW w:w="0" w:type="auto"/>
            <w:vAlign w:val="center"/>
            <w:hideMark/>
          </w:tcPr>
          <w:p w14:paraId="7BFEDC21"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6C5D4F45"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02BC512"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2009</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341AAE"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62.96</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F06890"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57.13</w:t>
            </w:r>
          </w:p>
        </w:tc>
        <w:tc>
          <w:tcPr>
            <w:tcW w:w="0" w:type="auto"/>
            <w:vAlign w:val="center"/>
            <w:hideMark/>
          </w:tcPr>
          <w:p w14:paraId="00E856F9"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7E9247D6"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B6E87A"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2010</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01709A"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58.57</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49AD72"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51.6</w:t>
            </w:r>
          </w:p>
        </w:tc>
        <w:tc>
          <w:tcPr>
            <w:tcW w:w="0" w:type="auto"/>
            <w:vAlign w:val="center"/>
            <w:hideMark/>
          </w:tcPr>
          <w:p w14:paraId="2D8FBEAA"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4043BA07"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DAD2E7"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2011</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1D9D2FF"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59.79</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802368"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49.87</w:t>
            </w:r>
          </w:p>
        </w:tc>
        <w:tc>
          <w:tcPr>
            <w:tcW w:w="0" w:type="auto"/>
            <w:vAlign w:val="center"/>
            <w:hideMark/>
          </w:tcPr>
          <w:p w14:paraId="7ADB0B0C"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6C5CA4CA"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448353"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2012</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6EC664"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54.49</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BDCFDC"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44.79</w:t>
            </w:r>
          </w:p>
        </w:tc>
        <w:tc>
          <w:tcPr>
            <w:tcW w:w="0" w:type="auto"/>
            <w:vAlign w:val="center"/>
            <w:hideMark/>
          </w:tcPr>
          <w:p w14:paraId="0CDBEE96"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7CE25D03"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92ADCD8"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2013</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672BA7"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50.12</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D026FB2"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41.36</w:t>
            </w:r>
          </w:p>
        </w:tc>
        <w:tc>
          <w:tcPr>
            <w:tcW w:w="0" w:type="auto"/>
            <w:vAlign w:val="center"/>
            <w:hideMark/>
          </w:tcPr>
          <w:p w14:paraId="4183EB30"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78DE8A7F"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172E5C"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2014</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B5A330B"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49.66</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6532F8"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40.9</w:t>
            </w:r>
          </w:p>
        </w:tc>
        <w:tc>
          <w:tcPr>
            <w:tcW w:w="0" w:type="auto"/>
            <w:vAlign w:val="center"/>
            <w:hideMark/>
          </w:tcPr>
          <w:p w14:paraId="1B61253E"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5CB2F2DF"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741536"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2015</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5E81D2"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50.13</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0A740E3"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41.22</w:t>
            </w:r>
          </w:p>
        </w:tc>
        <w:tc>
          <w:tcPr>
            <w:tcW w:w="0" w:type="auto"/>
            <w:vAlign w:val="center"/>
            <w:hideMark/>
          </w:tcPr>
          <w:p w14:paraId="1B711803"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463550E3"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1C2F4D"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2016</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4F7217"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49.31</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D8C362"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40.34</w:t>
            </w:r>
          </w:p>
        </w:tc>
        <w:tc>
          <w:tcPr>
            <w:tcW w:w="0" w:type="auto"/>
            <w:vAlign w:val="center"/>
            <w:hideMark/>
          </w:tcPr>
          <w:p w14:paraId="7CCC5712"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7E584757"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6CFE58"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2017</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661C56"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51.2</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59C2B8"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39.96</w:t>
            </w:r>
          </w:p>
        </w:tc>
        <w:tc>
          <w:tcPr>
            <w:tcW w:w="0" w:type="auto"/>
            <w:vAlign w:val="center"/>
            <w:hideMark/>
          </w:tcPr>
          <w:p w14:paraId="648FDE84"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4E63EE80"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B5C932"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2018</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F44EEB"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52.07</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2845959"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37.44</w:t>
            </w:r>
          </w:p>
        </w:tc>
        <w:tc>
          <w:tcPr>
            <w:tcW w:w="0" w:type="auto"/>
            <w:vAlign w:val="center"/>
            <w:hideMark/>
          </w:tcPr>
          <w:p w14:paraId="0A648C38"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4D525810"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C17A24"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2019</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B77A886"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52.82</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88D04E"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37.21</w:t>
            </w:r>
          </w:p>
        </w:tc>
        <w:tc>
          <w:tcPr>
            <w:tcW w:w="0" w:type="auto"/>
            <w:vAlign w:val="center"/>
            <w:hideMark/>
          </w:tcPr>
          <w:p w14:paraId="13AC1FF3"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55CB5C6D" w14:textId="77777777" w:rsidTr="00A252CB">
        <w:trPr>
          <w:trHeight w:val="314"/>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092CC9"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2020</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A080617"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51.15</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0DE8FEE"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40.02</w:t>
            </w:r>
          </w:p>
        </w:tc>
        <w:tc>
          <w:tcPr>
            <w:tcW w:w="0" w:type="auto"/>
            <w:vAlign w:val="center"/>
            <w:hideMark/>
          </w:tcPr>
          <w:p w14:paraId="75443C54" w14:textId="77777777" w:rsidR="007C1C00" w:rsidRPr="00806F96" w:rsidRDefault="007C1C00" w:rsidP="00A252CB">
            <w:pPr>
              <w:spacing w:after="0" w:line="240" w:lineRule="auto"/>
              <w:rPr>
                <w:rFonts w:ascii="Times New Roman" w:hAnsi="Times New Roman" w:cs="Times New Roman"/>
                <w:sz w:val="24"/>
                <w:szCs w:val="24"/>
                <w:lang w:val="en-IN"/>
              </w:rPr>
            </w:pPr>
          </w:p>
        </w:tc>
      </w:tr>
      <w:tr w:rsidR="007C1C00" w:rsidRPr="00806F96" w14:paraId="3A0CCB46" w14:textId="77777777" w:rsidTr="00A252CB">
        <w:trPr>
          <w:trHeight w:val="79"/>
        </w:trPr>
        <w:tc>
          <w:tcPr>
            <w:tcW w:w="18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A594FD"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2021</w:t>
            </w:r>
          </w:p>
        </w:tc>
        <w:tc>
          <w:tcPr>
            <w:tcW w:w="36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C51B47B"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51.24</w:t>
            </w:r>
          </w:p>
        </w:tc>
        <w:tc>
          <w:tcPr>
            <w:tcW w:w="359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85B538" w14:textId="77777777" w:rsidR="007C1C00" w:rsidRPr="00806F96" w:rsidRDefault="007C1C00" w:rsidP="00A252CB">
            <w:pPr>
              <w:spacing w:after="0" w:line="240" w:lineRule="auto"/>
              <w:jc w:val="center"/>
              <w:rPr>
                <w:rFonts w:ascii="Times New Roman" w:hAnsi="Times New Roman" w:cs="Times New Roman"/>
                <w:sz w:val="24"/>
                <w:szCs w:val="24"/>
                <w:lang w:val="en-IN"/>
              </w:rPr>
            </w:pPr>
            <w:r w:rsidRPr="00806F96">
              <w:rPr>
                <w:rFonts w:ascii="Times New Roman" w:hAnsi="Times New Roman" w:cs="Times New Roman"/>
                <w:sz w:val="24"/>
                <w:szCs w:val="24"/>
                <w:lang w:val="en-IN"/>
              </w:rPr>
              <w:t>39.61</w:t>
            </w:r>
          </w:p>
        </w:tc>
        <w:tc>
          <w:tcPr>
            <w:tcW w:w="0" w:type="auto"/>
            <w:vAlign w:val="center"/>
            <w:hideMark/>
          </w:tcPr>
          <w:p w14:paraId="4585D36D" w14:textId="77777777" w:rsidR="007C1C00" w:rsidRPr="00806F96" w:rsidRDefault="007C1C00" w:rsidP="00A252CB">
            <w:pPr>
              <w:spacing w:after="0" w:line="240" w:lineRule="auto"/>
              <w:rPr>
                <w:rFonts w:ascii="Times New Roman" w:hAnsi="Times New Roman" w:cs="Times New Roman"/>
                <w:sz w:val="24"/>
                <w:szCs w:val="24"/>
                <w:lang w:val="en-IN"/>
              </w:rPr>
            </w:pPr>
          </w:p>
        </w:tc>
      </w:tr>
    </w:tbl>
    <w:p w14:paraId="22C3C01B" w14:textId="6D48F8FB" w:rsidR="00DB403D" w:rsidRPr="000A42B7" w:rsidRDefault="00F32BF0" w:rsidP="00F32BF0">
      <w:pPr>
        <w:tabs>
          <w:tab w:val="left" w:pos="5224"/>
        </w:tabs>
        <w:rPr>
          <w:rFonts w:ascii="Times New Roman" w:hAnsi="Times New Roman" w:cs="Times New Roman"/>
          <w:sz w:val="18"/>
          <w:szCs w:val="18"/>
        </w:rPr>
      </w:pPr>
      <w:r>
        <w:rPr>
          <w:rFonts w:ascii="Times New Roman" w:hAnsi="Times New Roman" w:cs="Times New Roman"/>
          <w:sz w:val="18"/>
          <w:szCs w:val="18"/>
        </w:rPr>
        <w:tab/>
      </w:r>
    </w:p>
    <w:p w14:paraId="62CDF91A" w14:textId="77777777" w:rsidR="007C1C00" w:rsidRDefault="007C1C00" w:rsidP="00057EE3">
      <w:pPr>
        <w:spacing w:after="0"/>
        <w:jc w:val="center"/>
        <w:rPr>
          <w:rFonts w:ascii="Times New Roman" w:hAnsi="Times New Roman" w:cs="Times New Roman"/>
          <w:sz w:val="24"/>
          <w:szCs w:val="24"/>
        </w:rPr>
      </w:pPr>
    </w:p>
    <w:p w14:paraId="71255913" w14:textId="77777777" w:rsidR="009F54D1" w:rsidRDefault="009F54D1" w:rsidP="00057EE3">
      <w:pPr>
        <w:spacing w:after="0"/>
        <w:jc w:val="center"/>
        <w:rPr>
          <w:rFonts w:ascii="Times New Roman" w:hAnsi="Times New Roman" w:cs="Times New Roman"/>
          <w:b/>
          <w:bCs/>
          <w:sz w:val="24"/>
          <w:szCs w:val="24"/>
        </w:rPr>
      </w:pPr>
    </w:p>
    <w:p w14:paraId="40D72F01" w14:textId="77777777" w:rsidR="009F54D1" w:rsidRDefault="009F54D1" w:rsidP="00057EE3">
      <w:pPr>
        <w:spacing w:after="0"/>
        <w:jc w:val="center"/>
        <w:rPr>
          <w:rFonts w:ascii="Times New Roman" w:hAnsi="Times New Roman" w:cs="Times New Roman"/>
          <w:b/>
          <w:bCs/>
          <w:sz w:val="24"/>
          <w:szCs w:val="24"/>
        </w:rPr>
      </w:pPr>
    </w:p>
    <w:p w14:paraId="1A331202" w14:textId="77777777" w:rsidR="009F54D1" w:rsidRDefault="009F54D1" w:rsidP="00057EE3">
      <w:pPr>
        <w:spacing w:after="0"/>
        <w:jc w:val="center"/>
        <w:rPr>
          <w:rFonts w:ascii="Times New Roman" w:hAnsi="Times New Roman" w:cs="Times New Roman"/>
          <w:b/>
          <w:bCs/>
          <w:sz w:val="24"/>
          <w:szCs w:val="24"/>
        </w:rPr>
      </w:pPr>
    </w:p>
    <w:p w14:paraId="344685A2" w14:textId="77777777" w:rsidR="009F54D1" w:rsidRDefault="009F54D1" w:rsidP="00057EE3">
      <w:pPr>
        <w:spacing w:after="0"/>
        <w:jc w:val="center"/>
        <w:rPr>
          <w:rFonts w:ascii="Times New Roman" w:hAnsi="Times New Roman" w:cs="Times New Roman"/>
          <w:b/>
          <w:bCs/>
          <w:sz w:val="24"/>
          <w:szCs w:val="24"/>
        </w:rPr>
      </w:pPr>
    </w:p>
    <w:p w14:paraId="00407660" w14:textId="77777777" w:rsidR="00056D93" w:rsidRDefault="00056D93" w:rsidP="00057EE3">
      <w:pPr>
        <w:spacing w:after="0"/>
        <w:jc w:val="center"/>
        <w:rPr>
          <w:rFonts w:ascii="Times New Roman" w:hAnsi="Times New Roman" w:cs="Times New Roman"/>
          <w:b/>
          <w:bCs/>
          <w:sz w:val="24"/>
          <w:szCs w:val="24"/>
        </w:rPr>
      </w:pPr>
    </w:p>
    <w:p w14:paraId="041AD9C0" w14:textId="77777777" w:rsidR="00235D84" w:rsidRDefault="00235D84" w:rsidP="00057EE3">
      <w:pPr>
        <w:spacing w:after="0"/>
        <w:jc w:val="center"/>
        <w:rPr>
          <w:rFonts w:ascii="Times New Roman" w:hAnsi="Times New Roman" w:cs="Times New Roman"/>
          <w:b/>
          <w:bCs/>
          <w:sz w:val="24"/>
          <w:szCs w:val="24"/>
        </w:rPr>
      </w:pPr>
    </w:p>
    <w:p w14:paraId="41818A81" w14:textId="77777777" w:rsidR="009B07AE" w:rsidRDefault="009B07AE" w:rsidP="00057EE3">
      <w:pPr>
        <w:spacing w:after="0"/>
        <w:jc w:val="center"/>
        <w:rPr>
          <w:rFonts w:ascii="Times New Roman" w:hAnsi="Times New Roman" w:cs="Times New Roman"/>
          <w:b/>
          <w:bCs/>
          <w:sz w:val="24"/>
          <w:szCs w:val="24"/>
        </w:rPr>
      </w:pPr>
    </w:p>
    <w:p w14:paraId="44271C5B" w14:textId="77777777" w:rsidR="009B07AE" w:rsidRDefault="009B07AE" w:rsidP="00057EE3">
      <w:pPr>
        <w:spacing w:after="0"/>
        <w:jc w:val="center"/>
        <w:rPr>
          <w:rFonts w:ascii="Times New Roman" w:hAnsi="Times New Roman" w:cs="Times New Roman"/>
          <w:b/>
          <w:bCs/>
          <w:sz w:val="24"/>
          <w:szCs w:val="24"/>
        </w:rPr>
      </w:pPr>
    </w:p>
    <w:p w14:paraId="28F34D17" w14:textId="77777777" w:rsidR="009B07AE" w:rsidRDefault="009B07AE" w:rsidP="00057EE3">
      <w:pPr>
        <w:spacing w:after="0"/>
        <w:jc w:val="center"/>
        <w:rPr>
          <w:rFonts w:ascii="Times New Roman" w:hAnsi="Times New Roman" w:cs="Times New Roman"/>
          <w:b/>
          <w:bCs/>
          <w:sz w:val="24"/>
          <w:szCs w:val="24"/>
        </w:rPr>
      </w:pPr>
    </w:p>
    <w:p w14:paraId="2FAA233E" w14:textId="2B77AB4C" w:rsidR="00DB403D" w:rsidRDefault="00057EE3" w:rsidP="00057EE3">
      <w:pPr>
        <w:spacing w:after="0"/>
        <w:jc w:val="center"/>
        <w:rPr>
          <w:rFonts w:ascii="Times New Roman" w:hAnsi="Times New Roman" w:cs="Times New Roman"/>
          <w:b/>
          <w:bCs/>
          <w:sz w:val="24"/>
          <w:szCs w:val="24"/>
        </w:rPr>
      </w:pPr>
      <w:r>
        <w:rPr>
          <w:rFonts w:ascii="Times New Roman" w:hAnsi="Times New Roman" w:cs="Times New Roman"/>
          <w:b/>
          <w:bCs/>
          <w:sz w:val="24"/>
          <w:szCs w:val="24"/>
        </w:rPr>
        <w:t>Figure 5</w:t>
      </w:r>
      <w:r w:rsidR="00E56E5E">
        <w:rPr>
          <w:rFonts w:ascii="Times New Roman" w:hAnsi="Times New Roman" w:cs="Times New Roman"/>
          <w:b/>
          <w:bCs/>
          <w:sz w:val="24"/>
          <w:szCs w:val="24"/>
        </w:rPr>
        <w:t>:</w:t>
      </w:r>
      <w:r>
        <w:rPr>
          <w:rFonts w:ascii="Times New Roman" w:hAnsi="Times New Roman" w:cs="Times New Roman"/>
          <w:b/>
          <w:bCs/>
          <w:sz w:val="24"/>
          <w:szCs w:val="24"/>
        </w:rPr>
        <w:t xml:space="preserve"> </w:t>
      </w:r>
      <w:r w:rsidR="0056745D" w:rsidRPr="0056745D">
        <w:rPr>
          <w:rFonts w:ascii="Times New Roman" w:hAnsi="Times New Roman" w:cs="Times New Roman"/>
          <w:b/>
          <w:bCs/>
          <w:sz w:val="24"/>
          <w:szCs w:val="24"/>
        </w:rPr>
        <w:t>Trade Complementarity Index</w:t>
      </w:r>
    </w:p>
    <w:p w14:paraId="559F2B2E" w14:textId="77777777" w:rsidR="00057EE3" w:rsidRPr="0056745D" w:rsidRDefault="00057EE3" w:rsidP="00057EE3">
      <w:pPr>
        <w:spacing w:after="0"/>
        <w:jc w:val="center"/>
        <w:rPr>
          <w:rFonts w:ascii="Times New Roman" w:hAnsi="Times New Roman" w:cs="Times New Roman"/>
          <w:b/>
          <w:bCs/>
          <w:sz w:val="24"/>
          <w:szCs w:val="24"/>
        </w:rPr>
      </w:pPr>
    </w:p>
    <w:p w14:paraId="2CFC4742" w14:textId="4BF3E57B" w:rsidR="0056745D" w:rsidRPr="0046588C" w:rsidRDefault="00DB5DDF" w:rsidP="0046588C">
      <w:pPr>
        <w:rPr>
          <w:rFonts w:ascii="Times New Roman" w:hAnsi="Times New Roman" w:cs="Times New Roman"/>
          <w:sz w:val="24"/>
          <w:szCs w:val="24"/>
        </w:rPr>
      </w:pPr>
      <w:r>
        <w:rPr>
          <w:noProof/>
        </w:rPr>
        <w:drawing>
          <wp:inline distT="0" distB="0" distL="0" distR="0" wp14:anchorId="482E8BB7" wp14:editId="74D47E31">
            <wp:extent cx="5903366" cy="3493135"/>
            <wp:effectExtent l="0" t="0" r="2540" b="0"/>
            <wp:docPr id="1560374496" name="Picture 1"/>
            <wp:cNvGraphicFramePr/>
            <a:graphic xmlns:a="http://schemas.openxmlformats.org/drawingml/2006/main">
              <a:graphicData uri="http://schemas.openxmlformats.org/drawingml/2006/picture">
                <pic:pic xmlns:pic="http://schemas.openxmlformats.org/drawingml/2006/picture">
                  <pic:nvPicPr>
                    <pic:cNvPr id="1560374496"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721" cy="3494529"/>
                    </a:xfrm>
                    <a:prstGeom prst="rect">
                      <a:avLst/>
                    </a:prstGeom>
                    <a:noFill/>
                  </pic:spPr>
                </pic:pic>
              </a:graphicData>
            </a:graphic>
          </wp:inline>
        </w:drawing>
      </w:r>
    </w:p>
    <w:p w14:paraId="7B242A78" w14:textId="7C432550" w:rsidR="0056745D" w:rsidRDefault="008C03B1" w:rsidP="00073708">
      <w:pPr>
        <w:spacing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5. </w:t>
      </w:r>
      <w:r w:rsidR="0056745D" w:rsidRPr="0056745D">
        <w:rPr>
          <w:rFonts w:ascii="Times New Roman" w:eastAsia="Calibri" w:hAnsi="Times New Roman" w:cs="Times New Roman"/>
          <w:b/>
          <w:bCs/>
          <w:sz w:val="24"/>
          <w:szCs w:val="24"/>
        </w:rPr>
        <w:t>Conclusion</w:t>
      </w:r>
    </w:p>
    <w:p w14:paraId="6AD526D6" w14:textId="361F615E" w:rsidR="00AB35D5" w:rsidRDefault="009F2E03" w:rsidP="009B07AE">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From the above discussion we can reach to the conclusion that th</w:t>
      </w:r>
      <w:r w:rsidR="001F563D">
        <w:rPr>
          <w:rFonts w:ascii="Times New Roman" w:eastAsia="Calibri" w:hAnsi="Times New Roman" w:cs="Times New Roman"/>
          <w:sz w:val="24"/>
          <w:szCs w:val="24"/>
        </w:rPr>
        <w:t>ere</w:t>
      </w:r>
      <w:r>
        <w:rPr>
          <w:rFonts w:ascii="Times New Roman" w:eastAsia="Calibri" w:hAnsi="Times New Roman" w:cs="Times New Roman"/>
          <w:sz w:val="24"/>
          <w:szCs w:val="24"/>
        </w:rPr>
        <w:t xml:space="preserve"> is a change in the composition of India’s export and import to Vietnam. The top 5 items </w:t>
      </w:r>
      <w:bookmarkStart w:id="7" w:name="_Hlk137714961"/>
      <w:r w:rsidR="00413621">
        <w:rPr>
          <w:rFonts w:ascii="Times New Roman" w:eastAsia="Calibri" w:hAnsi="Times New Roman" w:cs="Times New Roman"/>
          <w:sz w:val="24"/>
          <w:szCs w:val="24"/>
        </w:rPr>
        <w:t xml:space="preserve">exported by India to Vietnam </w:t>
      </w:r>
      <w:bookmarkEnd w:id="7"/>
      <w:r w:rsidR="00413621">
        <w:rPr>
          <w:rFonts w:ascii="Times New Roman" w:eastAsia="Calibri" w:hAnsi="Times New Roman" w:cs="Times New Roman"/>
          <w:sz w:val="24"/>
          <w:szCs w:val="24"/>
        </w:rPr>
        <w:t xml:space="preserve">are </w:t>
      </w:r>
      <w:bookmarkStart w:id="8" w:name="_Hlk137714654"/>
      <w:bookmarkStart w:id="9" w:name="_Hlk137714447"/>
      <w:r w:rsidR="00413621">
        <w:rPr>
          <w:rFonts w:ascii="Times New Roman" w:eastAsia="Calibri" w:hAnsi="Times New Roman" w:cs="Times New Roman"/>
          <w:sz w:val="24"/>
          <w:szCs w:val="24"/>
        </w:rPr>
        <w:t xml:space="preserve">iron and steel, vehicles and accessories thereof, electronic goods and its equipment’s, </w:t>
      </w:r>
      <w:r w:rsidR="00057EE3">
        <w:rPr>
          <w:rFonts w:ascii="Times New Roman" w:eastAsia="Calibri" w:hAnsi="Times New Roman" w:cs="Times New Roman"/>
          <w:sz w:val="24"/>
          <w:szCs w:val="24"/>
        </w:rPr>
        <w:t>aluminum</w:t>
      </w:r>
      <w:r w:rsidR="00413621">
        <w:rPr>
          <w:rFonts w:ascii="Times New Roman" w:eastAsia="Calibri" w:hAnsi="Times New Roman" w:cs="Times New Roman"/>
          <w:sz w:val="24"/>
          <w:szCs w:val="24"/>
        </w:rPr>
        <w:t xml:space="preserve"> and article</w:t>
      </w:r>
      <w:r w:rsidR="009F54B1">
        <w:rPr>
          <w:rFonts w:ascii="Times New Roman" w:eastAsia="Calibri" w:hAnsi="Times New Roman" w:cs="Times New Roman"/>
          <w:sz w:val="24"/>
          <w:szCs w:val="24"/>
        </w:rPr>
        <w:t xml:space="preserve">s </w:t>
      </w:r>
      <w:r w:rsidR="00413621">
        <w:rPr>
          <w:rFonts w:ascii="Times New Roman" w:eastAsia="Calibri" w:hAnsi="Times New Roman" w:cs="Times New Roman"/>
          <w:sz w:val="24"/>
          <w:szCs w:val="24"/>
        </w:rPr>
        <w:t>thereof</w:t>
      </w:r>
      <w:r w:rsidR="009F54B1">
        <w:rPr>
          <w:rFonts w:ascii="Times New Roman" w:eastAsia="Calibri" w:hAnsi="Times New Roman" w:cs="Times New Roman"/>
          <w:sz w:val="24"/>
          <w:szCs w:val="24"/>
        </w:rPr>
        <w:t xml:space="preserve"> and engineering goods and its equipment’s</w:t>
      </w:r>
      <w:bookmarkEnd w:id="8"/>
      <w:r w:rsidR="009F54B1">
        <w:rPr>
          <w:rFonts w:ascii="Times New Roman" w:eastAsia="Calibri" w:hAnsi="Times New Roman" w:cs="Times New Roman"/>
          <w:sz w:val="24"/>
          <w:szCs w:val="24"/>
        </w:rPr>
        <w:t xml:space="preserve">. </w:t>
      </w:r>
      <w:r w:rsidR="001F69F1">
        <w:rPr>
          <w:rFonts w:ascii="Times New Roman" w:eastAsia="Calibri" w:hAnsi="Times New Roman" w:cs="Times New Roman"/>
          <w:sz w:val="24"/>
          <w:szCs w:val="24"/>
        </w:rPr>
        <w:t>O</w:t>
      </w:r>
      <w:r w:rsidR="009F54B1">
        <w:rPr>
          <w:rFonts w:ascii="Times New Roman" w:eastAsia="Calibri" w:hAnsi="Times New Roman" w:cs="Times New Roman"/>
          <w:sz w:val="24"/>
          <w:szCs w:val="24"/>
        </w:rPr>
        <w:t xml:space="preserve">ut of those five products mentioned above, India has RCA in </w:t>
      </w:r>
      <w:r w:rsidR="00A31ACB">
        <w:rPr>
          <w:rFonts w:ascii="Times New Roman" w:eastAsia="Calibri" w:hAnsi="Times New Roman" w:cs="Times New Roman"/>
          <w:sz w:val="24"/>
          <w:szCs w:val="24"/>
        </w:rPr>
        <w:t xml:space="preserve">iron and steel and </w:t>
      </w:r>
      <w:r w:rsidR="00E9569A">
        <w:rPr>
          <w:rFonts w:ascii="Times New Roman" w:eastAsia="Calibri" w:hAnsi="Times New Roman" w:cs="Times New Roman"/>
          <w:sz w:val="24"/>
          <w:szCs w:val="24"/>
        </w:rPr>
        <w:t>aluminum</w:t>
      </w:r>
      <w:r w:rsidR="00A31ACB">
        <w:rPr>
          <w:rFonts w:ascii="Times New Roman" w:eastAsia="Calibri" w:hAnsi="Times New Roman" w:cs="Times New Roman"/>
          <w:sz w:val="24"/>
          <w:szCs w:val="24"/>
        </w:rPr>
        <w:t xml:space="preserve"> and article thereof.</w:t>
      </w:r>
      <w:bookmarkEnd w:id="9"/>
      <w:r w:rsidR="00A31ACB">
        <w:rPr>
          <w:rFonts w:ascii="Times New Roman" w:eastAsia="Calibri" w:hAnsi="Times New Roman" w:cs="Times New Roman"/>
          <w:sz w:val="24"/>
          <w:szCs w:val="24"/>
        </w:rPr>
        <w:t xml:space="preserve"> The others 3 items are </w:t>
      </w:r>
      <w:r w:rsidR="00906603">
        <w:rPr>
          <w:rFonts w:ascii="Times New Roman" w:eastAsia="Calibri" w:hAnsi="Times New Roman" w:cs="Times New Roman"/>
          <w:sz w:val="24"/>
          <w:szCs w:val="24"/>
        </w:rPr>
        <w:t>not</w:t>
      </w:r>
      <w:r w:rsidR="00A31ACB">
        <w:rPr>
          <w:rFonts w:ascii="Times New Roman" w:eastAsia="Calibri" w:hAnsi="Times New Roman" w:cs="Times New Roman"/>
          <w:sz w:val="24"/>
          <w:szCs w:val="24"/>
        </w:rPr>
        <w:t xml:space="preserve"> having RCA even though </w:t>
      </w:r>
      <w:r w:rsidR="00906603">
        <w:rPr>
          <w:rFonts w:ascii="Times New Roman" w:eastAsia="Calibri" w:hAnsi="Times New Roman" w:cs="Times New Roman"/>
          <w:sz w:val="24"/>
          <w:szCs w:val="24"/>
        </w:rPr>
        <w:t>manage to remain in</w:t>
      </w:r>
      <w:r w:rsidR="00AB35D5">
        <w:rPr>
          <w:rFonts w:ascii="Times New Roman" w:eastAsia="Calibri" w:hAnsi="Times New Roman" w:cs="Times New Roman"/>
          <w:sz w:val="24"/>
          <w:szCs w:val="24"/>
        </w:rPr>
        <w:t xml:space="preserve"> </w:t>
      </w:r>
      <w:r w:rsidR="00906603">
        <w:rPr>
          <w:rFonts w:ascii="Times New Roman" w:eastAsia="Calibri" w:hAnsi="Times New Roman" w:cs="Times New Roman"/>
          <w:sz w:val="24"/>
          <w:szCs w:val="24"/>
        </w:rPr>
        <w:t>top 5 exportable items. One common thing that we get in all five items is the improvement in RCA value. Hence, for improvement in export</w:t>
      </w:r>
      <w:r w:rsidR="00274AA3">
        <w:rPr>
          <w:rFonts w:ascii="Times New Roman" w:eastAsia="Calibri" w:hAnsi="Times New Roman" w:cs="Times New Roman"/>
          <w:sz w:val="24"/>
          <w:szCs w:val="24"/>
        </w:rPr>
        <w:t>,</w:t>
      </w:r>
      <w:r w:rsidR="00906603">
        <w:rPr>
          <w:rFonts w:ascii="Times New Roman" w:eastAsia="Calibri" w:hAnsi="Times New Roman" w:cs="Times New Roman"/>
          <w:sz w:val="24"/>
          <w:szCs w:val="24"/>
        </w:rPr>
        <w:t xml:space="preserve"> it seems that </w:t>
      </w:r>
      <w:r w:rsidR="00274AA3">
        <w:rPr>
          <w:rFonts w:ascii="Times New Roman" w:eastAsia="Calibri" w:hAnsi="Times New Roman" w:cs="Times New Roman"/>
          <w:sz w:val="24"/>
          <w:szCs w:val="24"/>
        </w:rPr>
        <w:t xml:space="preserve">the </w:t>
      </w:r>
      <w:r w:rsidR="00906603">
        <w:rPr>
          <w:rFonts w:ascii="Times New Roman" w:eastAsia="Calibri" w:hAnsi="Times New Roman" w:cs="Times New Roman"/>
          <w:sz w:val="24"/>
          <w:szCs w:val="24"/>
        </w:rPr>
        <w:t xml:space="preserve">rising value of RCA is more important than its absolute value. </w:t>
      </w:r>
    </w:p>
    <w:p w14:paraId="61D1910A" w14:textId="33C3DDEB" w:rsidR="009B07AE" w:rsidRPr="00263D93" w:rsidRDefault="00AB35D5" w:rsidP="00263D93">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In case of import from Vietnam, there is </w:t>
      </w:r>
      <w:r w:rsidR="00E207B0">
        <w:rPr>
          <w:rFonts w:ascii="Times New Roman" w:eastAsia="Calibri" w:hAnsi="Times New Roman" w:cs="Times New Roman"/>
          <w:sz w:val="24"/>
          <w:szCs w:val="24"/>
        </w:rPr>
        <w:t xml:space="preserve">replacement of 4 items out of top 5 during the study period. This replacement has been </w:t>
      </w:r>
      <w:r w:rsidR="00CE0A11">
        <w:rPr>
          <w:rFonts w:ascii="Times New Roman" w:eastAsia="Calibri" w:hAnsi="Times New Roman" w:cs="Times New Roman"/>
          <w:sz w:val="24"/>
          <w:szCs w:val="24"/>
        </w:rPr>
        <w:t xml:space="preserve">made by those items whose RCA value has kept on rising during the study period irrespective of its absolute value, because out of these top 5 items only one items namely electronic goods and its equipment’s has RCA. </w:t>
      </w:r>
      <w:r w:rsidR="00D91697">
        <w:rPr>
          <w:rFonts w:ascii="Times New Roman" w:eastAsia="Calibri" w:hAnsi="Times New Roman" w:cs="Times New Roman"/>
          <w:sz w:val="24"/>
          <w:szCs w:val="24"/>
        </w:rPr>
        <w:t>This advantage</w:t>
      </w:r>
      <w:r w:rsidR="00931BDE">
        <w:rPr>
          <w:rFonts w:ascii="Times New Roman" w:eastAsia="Calibri" w:hAnsi="Times New Roman" w:cs="Times New Roman"/>
          <w:sz w:val="24"/>
          <w:szCs w:val="24"/>
        </w:rPr>
        <w:t xml:space="preserve"> of the items has realized the highest share in India’s import from Vietnam. When we look at the trade complementarity index</w:t>
      </w:r>
      <w:r w:rsidR="00886290">
        <w:rPr>
          <w:rFonts w:ascii="Times New Roman" w:eastAsia="Calibri" w:hAnsi="Times New Roman" w:cs="Times New Roman"/>
          <w:sz w:val="24"/>
          <w:szCs w:val="24"/>
        </w:rPr>
        <w:t>,</w:t>
      </w:r>
      <w:r w:rsidR="00931BDE">
        <w:rPr>
          <w:rFonts w:ascii="Times New Roman" w:eastAsia="Calibri" w:hAnsi="Times New Roman" w:cs="Times New Roman"/>
          <w:sz w:val="24"/>
          <w:szCs w:val="24"/>
        </w:rPr>
        <w:t xml:space="preserve"> value we observe that both the countries are </w:t>
      </w:r>
      <w:r w:rsidR="00886290">
        <w:rPr>
          <w:rFonts w:ascii="Times New Roman" w:eastAsia="Calibri" w:hAnsi="Times New Roman" w:cs="Times New Roman"/>
          <w:sz w:val="24"/>
          <w:szCs w:val="24"/>
        </w:rPr>
        <w:t>losing</w:t>
      </w:r>
      <w:r w:rsidR="00931BDE">
        <w:rPr>
          <w:rFonts w:ascii="Times New Roman" w:eastAsia="Calibri" w:hAnsi="Times New Roman" w:cs="Times New Roman"/>
          <w:sz w:val="24"/>
          <w:szCs w:val="24"/>
        </w:rPr>
        <w:t xml:space="preserve"> their complementarities for</w:t>
      </w:r>
      <w:r w:rsidR="003642D0">
        <w:rPr>
          <w:rFonts w:ascii="Times New Roman" w:eastAsia="Calibri" w:hAnsi="Times New Roman" w:cs="Times New Roman"/>
          <w:sz w:val="24"/>
          <w:szCs w:val="24"/>
        </w:rPr>
        <w:t xml:space="preserve"> the demand and supply of each country which may not be a good sign for bilateral trade between India and Vietnam.</w:t>
      </w:r>
      <w:r w:rsidR="00931BDE">
        <w:rPr>
          <w:rFonts w:ascii="Times New Roman" w:eastAsia="Calibri" w:hAnsi="Times New Roman" w:cs="Times New Roman"/>
          <w:sz w:val="24"/>
          <w:szCs w:val="24"/>
        </w:rPr>
        <w:t xml:space="preserve"> </w:t>
      </w:r>
      <w:r w:rsidR="00D91697">
        <w:rPr>
          <w:rFonts w:ascii="Times New Roman" w:eastAsia="Calibri" w:hAnsi="Times New Roman" w:cs="Times New Roman"/>
          <w:sz w:val="24"/>
          <w:szCs w:val="24"/>
        </w:rPr>
        <w:t xml:space="preserve"> </w:t>
      </w:r>
      <w:r w:rsidR="00CE0A11">
        <w:rPr>
          <w:rFonts w:ascii="Times New Roman" w:eastAsia="Calibri" w:hAnsi="Times New Roman" w:cs="Times New Roman"/>
          <w:sz w:val="24"/>
          <w:szCs w:val="24"/>
        </w:rPr>
        <w:t xml:space="preserve"> </w:t>
      </w:r>
      <w:r w:rsidR="00413621">
        <w:rPr>
          <w:rFonts w:ascii="Times New Roman" w:eastAsia="Calibri" w:hAnsi="Times New Roman" w:cs="Times New Roman"/>
          <w:sz w:val="24"/>
          <w:szCs w:val="24"/>
        </w:rPr>
        <w:t xml:space="preserve"> </w:t>
      </w:r>
    </w:p>
    <w:p w14:paraId="5FDFDB59" w14:textId="2CF85EA5" w:rsidR="008249A7" w:rsidRPr="008249A7" w:rsidRDefault="008C03B1" w:rsidP="008249A7">
      <w:pPr>
        <w:spacing w:line="256"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00891293" w:rsidRPr="00891293">
        <w:rPr>
          <w:rFonts w:ascii="Times New Roman" w:eastAsia="Calibri" w:hAnsi="Times New Roman" w:cs="Times New Roman"/>
          <w:b/>
          <w:bCs/>
          <w:sz w:val="24"/>
          <w:szCs w:val="24"/>
        </w:rPr>
        <w:t>Reference</w:t>
      </w:r>
      <w:r w:rsidR="00E9569A">
        <w:rPr>
          <w:rFonts w:ascii="Times New Roman" w:eastAsia="Calibri" w:hAnsi="Times New Roman" w:cs="Times New Roman"/>
          <w:b/>
          <w:bCs/>
          <w:sz w:val="24"/>
          <w:szCs w:val="24"/>
        </w:rPr>
        <w:t>s</w:t>
      </w:r>
    </w:p>
    <w:p w14:paraId="4B281E9E" w14:textId="77777777" w:rsidR="008249A7" w:rsidRPr="008249A7" w:rsidRDefault="008249A7" w:rsidP="008249A7">
      <w:pPr>
        <w:rPr>
          <w:rFonts w:ascii="Times New Roman" w:hAnsi="Times New Roman" w:cs="Times New Roman"/>
          <w:sz w:val="20"/>
          <w:szCs w:val="20"/>
        </w:rPr>
      </w:pPr>
    </w:p>
    <w:p w14:paraId="5D2B637F" w14:textId="4F53A6BF" w:rsidR="008249A7" w:rsidRDefault="008249A7" w:rsidP="00E9569A">
      <w:pPr>
        <w:pStyle w:val="ListParagraph"/>
        <w:numPr>
          <w:ilvl w:val="0"/>
          <w:numId w:val="4"/>
        </w:numPr>
        <w:spacing w:after="0" w:line="240" w:lineRule="auto"/>
        <w:jc w:val="both"/>
        <w:rPr>
          <w:rFonts w:ascii="Times New Roman" w:eastAsia="Times New Roman" w:hAnsi="Times New Roman" w:cs="Times New Roman"/>
          <w:color w:val="000000"/>
          <w:sz w:val="20"/>
          <w:szCs w:val="20"/>
        </w:rPr>
      </w:pPr>
      <w:bookmarkStart w:id="10" w:name="_Hlk137502311"/>
      <w:bookmarkStart w:id="11" w:name="andaya"/>
      <w:r w:rsidRPr="00CC77EA">
        <w:rPr>
          <w:rFonts w:ascii="Times New Roman" w:eastAsia="Times New Roman" w:hAnsi="Times New Roman" w:cs="Times New Roman"/>
          <w:color w:val="000000"/>
          <w:sz w:val="20"/>
          <w:szCs w:val="20"/>
        </w:rPr>
        <w:t>Andaya, B. W. (2019)</w:t>
      </w:r>
      <w:bookmarkEnd w:id="10"/>
      <w:r w:rsidRPr="00CC77EA">
        <w:rPr>
          <w:rFonts w:ascii="Times New Roman" w:eastAsia="Times New Roman" w:hAnsi="Times New Roman" w:cs="Times New Roman"/>
          <w:color w:val="000000"/>
          <w:sz w:val="20"/>
          <w:szCs w:val="20"/>
        </w:rPr>
        <w:t xml:space="preserve">. Introduction To Southeast Asia. </w:t>
      </w:r>
      <w:proofErr w:type="spellStart"/>
      <w:r w:rsidRPr="00CC77EA">
        <w:rPr>
          <w:rFonts w:ascii="Times New Roman" w:eastAsia="Times New Roman" w:hAnsi="Times New Roman" w:cs="Times New Roman"/>
          <w:color w:val="000000"/>
          <w:sz w:val="20"/>
          <w:szCs w:val="20"/>
        </w:rPr>
        <w:t>Dalam</w:t>
      </w:r>
      <w:proofErr w:type="spellEnd"/>
      <w:r w:rsidRPr="00CC77EA">
        <w:rPr>
          <w:rFonts w:ascii="Times New Roman" w:eastAsia="Times New Roman" w:hAnsi="Times New Roman" w:cs="Times New Roman"/>
          <w:color w:val="000000"/>
          <w:sz w:val="20"/>
          <w:szCs w:val="20"/>
        </w:rPr>
        <w:t xml:space="preserve"> Https://Asiasociety. Org/Education/Introduction-Southeast-Asia, </w:t>
      </w:r>
      <w:proofErr w:type="spellStart"/>
      <w:r w:rsidRPr="00CC77EA">
        <w:rPr>
          <w:rFonts w:ascii="Times New Roman" w:eastAsia="Times New Roman" w:hAnsi="Times New Roman" w:cs="Times New Roman"/>
          <w:color w:val="000000"/>
          <w:sz w:val="20"/>
          <w:szCs w:val="20"/>
        </w:rPr>
        <w:t>Diakses</w:t>
      </w:r>
      <w:proofErr w:type="spellEnd"/>
      <w:r w:rsidRPr="00CC77EA">
        <w:rPr>
          <w:rFonts w:ascii="Times New Roman" w:eastAsia="Times New Roman" w:hAnsi="Times New Roman" w:cs="Times New Roman"/>
          <w:color w:val="000000"/>
          <w:sz w:val="20"/>
          <w:szCs w:val="20"/>
        </w:rPr>
        <w:t xml:space="preserve"> Pada, 3.</w:t>
      </w:r>
    </w:p>
    <w:p w14:paraId="5730E02D" w14:textId="77777777" w:rsidR="008249A7" w:rsidRPr="00CC77EA" w:rsidRDefault="008249A7" w:rsidP="008249A7">
      <w:pPr>
        <w:pStyle w:val="ListParagraph"/>
        <w:spacing w:after="0" w:line="240" w:lineRule="auto"/>
        <w:jc w:val="both"/>
        <w:rPr>
          <w:rFonts w:ascii="Times New Roman" w:eastAsia="Times New Roman" w:hAnsi="Times New Roman" w:cs="Times New Roman"/>
          <w:color w:val="000000"/>
          <w:sz w:val="20"/>
          <w:szCs w:val="20"/>
        </w:rPr>
      </w:pPr>
    </w:p>
    <w:p w14:paraId="06148902" w14:textId="5B2F4A4E" w:rsidR="008249A7" w:rsidRDefault="008249A7" w:rsidP="008249A7">
      <w:pPr>
        <w:pStyle w:val="ListParagraph"/>
        <w:numPr>
          <w:ilvl w:val="0"/>
          <w:numId w:val="4"/>
        </w:numPr>
        <w:spacing w:line="240" w:lineRule="auto"/>
        <w:jc w:val="both"/>
        <w:rPr>
          <w:rFonts w:ascii="Times New Roman" w:hAnsi="Times New Roman" w:cs="Times New Roman"/>
          <w:sz w:val="20"/>
          <w:szCs w:val="20"/>
        </w:rPr>
      </w:pPr>
      <w:bookmarkStart w:id="12" w:name="Balassa"/>
      <w:bookmarkEnd w:id="11"/>
      <w:r w:rsidRPr="00CC77EA">
        <w:rPr>
          <w:rFonts w:ascii="Times New Roman" w:hAnsi="Times New Roman" w:cs="Times New Roman"/>
          <w:sz w:val="20"/>
          <w:szCs w:val="20"/>
        </w:rPr>
        <w:t xml:space="preserve">Balassa, B. (1965). Trade </w:t>
      </w:r>
      <w:proofErr w:type="spellStart"/>
      <w:r w:rsidRPr="00CC77EA">
        <w:rPr>
          <w:rFonts w:ascii="Times New Roman" w:hAnsi="Times New Roman" w:cs="Times New Roman"/>
          <w:sz w:val="20"/>
          <w:szCs w:val="20"/>
        </w:rPr>
        <w:t>Liberalisation</w:t>
      </w:r>
      <w:proofErr w:type="spellEnd"/>
      <w:r w:rsidRPr="00CC77EA">
        <w:rPr>
          <w:rFonts w:ascii="Times New Roman" w:hAnsi="Times New Roman" w:cs="Times New Roman"/>
          <w:sz w:val="20"/>
          <w:szCs w:val="20"/>
        </w:rPr>
        <w:t xml:space="preserve"> And “Revealed” Comparative Advantage 1. The Manchester School, 33(2), 99-123.</w:t>
      </w:r>
    </w:p>
    <w:p w14:paraId="505C3F16" w14:textId="77777777" w:rsidR="008249A7" w:rsidRPr="008249A7" w:rsidRDefault="008249A7" w:rsidP="008249A7">
      <w:pPr>
        <w:pStyle w:val="ListParagraph"/>
        <w:rPr>
          <w:rFonts w:ascii="Times New Roman" w:hAnsi="Times New Roman" w:cs="Times New Roman"/>
          <w:sz w:val="20"/>
          <w:szCs w:val="20"/>
        </w:rPr>
      </w:pPr>
    </w:p>
    <w:bookmarkEnd w:id="12"/>
    <w:p w14:paraId="404273AB" w14:textId="77777777" w:rsidR="008249A7" w:rsidRPr="008249A7" w:rsidRDefault="008249A7" w:rsidP="008249A7">
      <w:pPr>
        <w:pStyle w:val="ListParagraph"/>
        <w:spacing w:line="240" w:lineRule="auto"/>
        <w:jc w:val="both"/>
        <w:rPr>
          <w:rFonts w:ascii="Times New Roman" w:hAnsi="Times New Roman" w:cs="Times New Roman"/>
          <w:sz w:val="20"/>
          <w:szCs w:val="20"/>
        </w:rPr>
      </w:pPr>
    </w:p>
    <w:p w14:paraId="3E5494FC" w14:textId="382EB6C1"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13" w:name="Balassa1977"/>
      <w:r w:rsidRPr="008249A7">
        <w:rPr>
          <w:rFonts w:ascii="Times New Roman" w:hAnsi="Times New Roman" w:cs="Times New Roman"/>
          <w:sz w:val="20"/>
          <w:szCs w:val="20"/>
        </w:rPr>
        <w:t>Balassa, B. (1977). ‘</w:t>
      </w:r>
      <w:r w:rsidR="005826B8" w:rsidRPr="008249A7">
        <w:rPr>
          <w:rFonts w:ascii="Times New Roman" w:hAnsi="Times New Roman" w:cs="Times New Roman"/>
          <w:sz w:val="20"/>
          <w:szCs w:val="20"/>
        </w:rPr>
        <w:t>Revealed ‘comparative</w:t>
      </w:r>
      <w:r w:rsidRPr="008249A7">
        <w:rPr>
          <w:rFonts w:ascii="Times New Roman" w:hAnsi="Times New Roman" w:cs="Times New Roman"/>
          <w:sz w:val="20"/>
          <w:szCs w:val="20"/>
        </w:rPr>
        <w:t xml:space="preserve"> advantage revisited: An analysis of relative export shares of the industrial countries, 1953–1971. </w:t>
      </w:r>
      <w:r w:rsidRPr="008249A7">
        <w:rPr>
          <w:rFonts w:ascii="Times New Roman" w:hAnsi="Times New Roman" w:cs="Times New Roman"/>
          <w:i/>
          <w:iCs/>
          <w:sz w:val="20"/>
          <w:szCs w:val="20"/>
        </w:rPr>
        <w:t>The Manchester School</w:t>
      </w:r>
      <w:r w:rsidRPr="008249A7">
        <w:rPr>
          <w:rFonts w:ascii="Times New Roman" w:hAnsi="Times New Roman" w:cs="Times New Roman"/>
          <w:sz w:val="20"/>
          <w:szCs w:val="20"/>
        </w:rPr>
        <w:t>, </w:t>
      </w:r>
      <w:r w:rsidRPr="008249A7">
        <w:rPr>
          <w:rFonts w:ascii="Times New Roman" w:hAnsi="Times New Roman" w:cs="Times New Roman"/>
          <w:i/>
          <w:iCs/>
          <w:sz w:val="20"/>
          <w:szCs w:val="20"/>
        </w:rPr>
        <w:t>45</w:t>
      </w:r>
      <w:r w:rsidRPr="008249A7">
        <w:rPr>
          <w:rFonts w:ascii="Times New Roman" w:hAnsi="Times New Roman" w:cs="Times New Roman"/>
          <w:sz w:val="20"/>
          <w:szCs w:val="20"/>
        </w:rPr>
        <w:t>(4), 327-344.</w:t>
      </w:r>
    </w:p>
    <w:bookmarkEnd w:id="13"/>
    <w:p w14:paraId="76058881"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7A57250E" w14:textId="17614C13" w:rsidR="008249A7" w:rsidRDefault="008249A7" w:rsidP="005826B8">
      <w:pPr>
        <w:pStyle w:val="ListParagraph"/>
        <w:numPr>
          <w:ilvl w:val="0"/>
          <w:numId w:val="4"/>
        </w:numPr>
        <w:spacing w:line="240" w:lineRule="auto"/>
        <w:jc w:val="both"/>
        <w:rPr>
          <w:rFonts w:ascii="Times New Roman" w:hAnsi="Times New Roman" w:cs="Times New Roman"/>
          <w:sz w:val="20"/>
          <w:szCs w:val="20"/>
        </w:rPr>
      </w:pPr>
      <w:bookmarkStart w:id="14" w:name="Batra"/>
      <w:r w:rsidRPr="003E2F39">
        <w:rPr>
          <w:rFonts w:ascii="Times New Roman" w:hAnsi="Times New Roman" w:cs="Times New Roman"/>
          <w:sz w:val="20"/>
          <w:szCs w:val="20"/>
        </w:rPr>
        <w:t>Batra, A., &amp; Khan, Z. (2005). </w:t>
      </w:r>
      <w:r w:rsidRPr="003E2F39">
        <w:rPr>
          <w:rFonts w:ascii="Times New Roman" w:hAnsi="Times New Roman" w:cs="Times New Roman"/>
          <w:i/>
          <w:iCs/>
          <w:sz w:val="20"/>
          <w:szCs w:val="20"/>
        </w:rPr>
        <w:t>Revealed comparative advantage: An analysis for India and China</w:t>
      </w:r>
      <w:r w:rsidRPr="003E2F39">
        <w:rPr>
          <w:rFonts w:ascii="Times New Roman" w:hAnsi="Times New Roman" w:cs="Times New Roman"/>
          <w:sz w:val="20"/>
          <w:szCs w:val="20"/>
        </w:rPr>
        <w:t> (No. 168). Working paper.</w:t>
      </w:r>
    </w:p>
    <w:bookmarkEnd w:id="14"/>
    <w:p w14:paraId="241DD67F" w14:textId="77777777" w:rsidR="005826B8" w:rsidRPr="005826B8" w:rsidRDefault="005826B8" w:rsidP="005826B8">
      <w:pPr>
        <w:pStyle w:val="ListParagraph"/>
        <w:rPr>
          <w:rFonts w:ascii="Times New Roman" w:hAnsi="Times New Roman" w:cs="Times New Roman"/>
          <w:sz w:val="20"/>
          <w:szCs w:val="20"/>
        </w:rPr>
      </w:pPr>
    </w:p>
    <w:p w14:paraId="0AB02F93" w14:textId="77777777" w:rsidR="005826B8" w:rsidRPr="005826B8" w:rsidRDefault="005826B8" w:rsidP="005826B8">
      <w:pPr>
        <w:pStyle w:val="ListParagraph"/>
        <w:spacing w:line="240" w:lineRule="auto"/>
        <w:jc w:val="both"/>
        <w:rPr>
          <w:rFonts w:ascii="Times New Roman" w:hAnsi="Times New Roman" w:cs="Times New Roman"/>
          <w:sz w:val="20"/>
          <w:szCs w:val="20"/>
        </w:rPr>
      </w:pPr>
    </w:p>
    <w:p w14:paraId="4A2EAA87" w14:textId="4381321C" w:rsidR="008249A7" w:rsidRP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15" w:name="Bhattacharya"/>
      <w:r w:rsidRPr="00CC77EA">
        <w:rPr>
          <w:rFonts w:ascii="Times New Roman" w:hAnsi="Times New Roman" w:cs="Times New Roman"/>
          <w:color w:val="222222"/>
          <w:sz w:val="20"/>
          <w:szCs w:val="20"/>
          <w:shd w:val="clear" w:color="auto" w:fill="FFFFFF"/>
        </w:rPr>
        <w:t xml:space="preserve">Bhattacharyya, R., &amp; Mandal, A. (2010). Estimating The Impact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 xml:space="preserve">f The Indo-ASEAN Free Trade Agreement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 xml:space="preserve">n India’s Balance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f Trade. Journal Of Global Analysis, 1(1), 9-25.</w:t>
      </w:r>
    </w:p>
    <w:p w14:paraId="4E6C47EB"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7B50E8A3" w14:textId="2B0FE3DB"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16" w:name="Bonagani"/>
      <w:bookmarkEnd w:id="15"/>
      <w:r w:rsidRPr="00CC77EA">
        <w:rPr>
          <w:rFonts w:ascii="Times New Roman" w:hAnsi="Times New Roman" w:cs="Times New Roman"/>
          <w:sz w:val="20"/>
          <w:szCs w:val="20"/>
        </w:rPr>
        <w:t xml:space="preserve">Bonagani, R. R. (2022). India’s Bilateral Relations </w:t>
      </w:r>
      <w:r>
        <w:rPr>
          <w:rFonts w:ascii="Times New Roman" w:hAnsi="Times New Roman" w:cs="Times New Roman"/>
          <w:sz w:val="20"/>
          <w:szCs w:val="20"/>
        </w:rPr>
        <w:t>i</w:t>
      </w:r>
      <w:r w:rsidRPr="00CC77EA">
        <w:rPr>
          <w:rFonts w:ascii="Times New Roman" w:hAnsi="Times New Roman" w:cs="Times New Roman"/>
          <w:sz w:val="20"/>
          <w:szCs w:val="20"/>
        </w:rPr>
        <w:t xml:space="preserve">n Regional Trade </w:t>
      </w:r>
      <w:r>
        <w:rPr>
          <w:rFonts w:ascii="Times New Roman" w:hAnsi="Times New Roman" w:cs="Times New Roman"/>
          <w:sz w:val="20"/>
          <w:szCs w:val="20"/>
        </w:rPr>
        <w:t>w</w:t>
      </w:r>
      <w:r w:rsidRPr="00CC77EA">
        <w:rPr>
          <w:rFonts w:ascii="Times New Roman" w:hAnsi="Times New Roman" w:cs="Times New Roman"/>
          <w:sz w:val="20"/>
          <w:szCs w:val="20"/>
        </w:rPr>
        <w:t>ith The Vietnam: An Analysis.</w:t>
      </w:r>
    </w:p>
    <w:bookmarkEnd w:id="16"/>
    <w:p w14:paraId="2534821F" w14:textId="77777777" w:rsidR="008249A7" w:rsidRPr="008249A7" w:rsidRDefault="008249A7" w:rsidP="008249A7">
      <w:pPr>
        <w:pStyle w:val="ListParagraph"/>
        <w:rPr>
          <w:rFonts w:ascii="Times New Roman" w:hAnsi="Times New Roman" w:cs="Times New Roman"/>
          <w:sz w:val="20"/>
          <w:szCs w:val="20"/>
        </w:rPr>
      </w:pPr>
    </w:p>
    <w:p w14:paraId="1BA5081A"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69F9AF1F" w14:textId="77777777" w:rsidR="008249A7" w:rsidRPr="00CC77EA" w:rsidRDefault="008249A7" w:rsidP="00E9569A">
      <w:pPr>
        <w:pStyle w:val="ListParagraph"/>
        <w:numPr>
          <w:ilvl w:val="0"/>
          <w:numId w:val="4"/>
        </w:numPr>
        <w:spacing w:line="240" w:lineRule="auto"/>
        <w:jc w:val="both"/>
        <w:rPr>
          <w:rFonts w:ascii="Times New Roman" w:hAnsi="Times New Roman" w:cs="Times New Roman"/>
          <w:color w:val="222222"/>
          <w:sz w:val="20"/>
          <w:szCs w:val="20"/>
          <w:shd w:val="clear" w:color="auto" w:fill="FFFFFF"/>
        </w:rPr>
      </w:pPr>
      <w:bookmarkStart w:id="17" w:name="Chakraborti"/>
      <w:r w:rsidRPr="00CC77EA">
        <w:rPr>
          <w:rFonts w:ascii="Times New Roman" w:hAnsi="Times New Roman" w:cs="Times New Roman"/>
          <w:color w:val="222222"/>
          <w:sz w:val="20"/>
          <w:szCs w:val="20"/>
          <w:shd w:val="clear" w:color="auto" w:fill="FFFFFF"/>
        </w:rPr>
        <w:t xml:space="preserve">Chakraborti, T. (2002). India–Vietnam Relations: A Time-Tested Look East Friendship. Jadavpur Journal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f International Relations, 6(1), 239-249.</w:t>
      </w:r>
    </w:p>
    <w:p w14:paraId="2AC0267C" w14:textId="77777777" w:rsidR="008249A7" w:rsidRPr="00CC77EA" w:rsidRDefault="008249A7" w:rsidP="00E9569A">
      <w:pPr>
        <w:numPr>
          <w:ilvl w:val="0"/>
          <w:numId w:val="4"/>
        </w:numPr>
        <w:spacing w:after="200" w:line="240" w:lineRule="auto"/>
        <w:jc w:val="both"/>
        <w:rPr>
          <w:rFonts w:ascii="Times New Roman" w:hAnsi="Times New Roman" w:cs="Times New Roman"/>
          <w:b/>
          <w:sz w:val="20"/>
          <w:szCs w:val="20"/>
        </w:rPr>
      </w:pPr>
      <w:bookmarkStart w:id="18" w:name="Chandran"/>
      <w:bookmarkEnd w:id="17"/>
      <w:r w:rsidRPr="00CC77EA">
        <w:rPr>
          <w:rFonts w:ascii="Times New Roman" w:hAnsi="Times New Roman" w:cs="Times New Roman"/>
          <w:sz w:val="20"/>
          <w:szCs w:val="20"/>
        </w:rPr>
        <w:t xml:space="preserve">Chandran, </w:t>
      </w:r>
      <w:proofErr w:type="spellStart"/>
      <w:r w:rsidRPr="00CC77EA">
        <w:rPr>
          <w:rFonts w:ascii="Times New Roman" w:hAnsi="Times New Roman" w:cs="Times New Roman"/>
          <w:sz w:val="20"/>
          <w:szCs w:val="20"/>
        </w:rPr>
        <w:t>Sarath</w:t>
      </w:r>
      <w:proofErr w:type="spellEnd"/>
      <w:r w:rsidRPr="00CC77EA">
        <w:rPr>
          <w:rFonts w:ascii="Times New Roman" w:hAnsi="Times New Roman" w:cs="Times New Roman"/>
          <w:sz w:val="20"/>
          <w:szCs w:val="20"/>
        </w:rPr>
        <w:t xml:space="preserve"> (2010). Trade Complementarity </w:t>
      </w:r>
      <w:r>
        <w:rPr>
          <w:rFonts w:ascii="Times New Roman" w:hAnsi="Times New Roman" w:cs="Times New Roman"/>
          <w:sz w:val="20"/>
          <w:szCs w:val="20"/>
        </w:rPr>
        <w:t>a</w:t>
      </w:r>
      <w:r w:rsidRPr="00CC77EA">
        <w:rPr>
          <w:rFonts w:ascii="Times New Roman" w:hAnsi="Times New Roman" w:cs="Times New Roman"/>
          <w:sz w:val="20"/>
          <w:szCs w:val="20"/>
        </w:rPr>
        <w:t xml:space="preserve">nd Similarity Between India </w:t>
      </w:r>
      <w:r>
        <w:rPr>
          <w:rFonts w:ascii="Times New Roman" w:hAnsi="Times New Roman" w:cs="Times New Roman"/>
          <w:sz w:val="20"/>
          <w:szCs w:val="20"/>
        </w:rPr>
        <w:t>a</w:t>
      </w:r>
      <w:r w:rsidRPr="00CC77EA">
        <w:rPr>
          <w:rFonts w:ascii="Times New Roman" w:hAnsi="Times New Roman" w:cs="Times New Roman"/>
          <w:sz w:val="20"/>
          <w:szCs w:val="20"/>
        </w:rPr>
        <w:t xml:space="preserve">nd ASEAN Countries </w:t>
      </w:r>
      <w:r>
        <w:rPr>
          <w:rFonts w:ascii="Times New Roman" w:hAnsi="Times New Roman" w:cs="Times New Roman"/>
          <w:sz w:val="20"/>
          <w:szCs w:val="20"/>
        </w:rPr>
        <w:t>i</w:t>
      </w:r>
      <w:r w:rsidRPr="00CC77EA">
        <w:rPr>
          <w:rFonts w:ascii="Times New Roman" w:hAnsi="Times New Roman" w:cs="Times New Roman"/>
          <w:sz w:val="20"/>
          <w:szCs w:val="20"/>
        </w:rPr>
        <w:t xml:space="preserve">n The Context Of RTA. Munich Personal </w:t>
      </w:r>
      <w:proofErr w:type="spellStart"/>
      <w:r w:rsidRPr="00CC77EA">
        <w:rPr>
          <w:rFonts w:ascii="Times New Roman" w:hAnsi="Times New Roman" w:cs="Times New Roman"/>
          <w:sz w:val="20"/>
          <w:szCs w:val="20"/>
        </w:rPr>
        <w:t>Repec</w:t>
      </w:r>
      <w:proofErr w:type="spellEnd"/>
      <w:r w:rsidRPr="00CC77EA">
        <w:rPr>
          <w:rFonts w:ascii="Times New Roman" w:hAnsi="Times New Roman" w:cs="Times New Roman"/>
          <w:sz w:val="20"/>
          <w:szCs w:val="20"/>
        </w:rPr>
        <w:t xml:space="preserve"> Archive (MPRA), Paper No. 29279.</w:t>
      </w:r>
    </w:p>
    <w:p w14:paraId="28911DF1" w14:textId="329B61C4"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19" w:name="Dam"/>
      <w:bookmarkEnd w:id="18"/>
      <w:r w:rsidRPr="00CC77EA">
        <w:rPr>
          <w:rFonts w:ascii="Times New Roman" w:hAnsi="Times New Roman" w:cs="Times New Roman"/>
          <w:sz w:val="20"/>
          <w:szCs w:val="20"/>
        </w:rPr>
        <w:t xml:space="preserve">Dam Hai Van. (2019). </w:t>
      </w:r>
      <w:proofErr w:type="spellStart"/>
      <w:r w:rsidRPr="00CC77EA">
        <w:rPr>
          <w:rFonts w:ascii="Times New Roman" w:hAnsi="Times New Roman" w:cs="Times New Roman"/>
          <w:sz w:val="20"/>
          <w:szCs w:val="20"/>
        </w:rPr>
        <w:t>Giải</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Pháp</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Thúc</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Đẩy</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Xuất</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Khẩu</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Hàng</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Hóa</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Việt</w:t>
      </w:r>
      <w:proofErr w:type="spellEnd"/>
      <w:r w:rsidRPr="00CC77EA">
        <w:rPr>
          <w:rFonts w:ascii="Times New Roman" w:hAnsi="Times New Roman" w:cs="Times New Roman"/>
          <w:sz w:val="20"/>
          <w:szCs w:val="20"/>
        </w:rPr>
        <w:t xml:space="preserve"> Nam Sang </w:t>
      </w:r>
      <w:proofErr w:type="spellStart"/>
      <w:r w:rsidRPr="00CC77EA">
        <w:rPr>
          <w:rFonts w:ascii="Times New Roman" w:hAnsi="Times New Roman" w:cs="Times New Roman"/>
          <w:sz w:val="20"/>
          <w:szCs w:val="20"/>
        </w:rPr>
        <w:t>Ấn</w:t>
      </w:r>
      <w:proofErr w:type="spellEnd"/>
      <w:r w:rsidRPr="00CC77EA">
        <w:rPr>
          <w:rFonts w:ascii="Times New Roman" w:hAnsi="Times New Roman" w:cs="Times New Roman"/>
          <w:sz w:val="20"/>
          <w:szCs w:val="20"/>
        </w:rPr>
        <w:t xml:space="preserve"> </w:t>
      </w:r>
      <w:proofErr w:type="spellStart"/>
      <w:r w:rsidRPr="00CC77EA">
        <w:rPr>
          <w:rFonts w:ascii="Times New Roman" w:hAnsi="Times New Roman" w:cs="Times New Roman"/>
          <w:sz w:val="20"/>
          <w:szCs w:val="20"/>
        </w:rPr>
        <w:t>Độ</w:t>
      </w:r>
      <w:proofErr w:type="spellEnd"/>
      <w:r w:rsidRPr="00CC77EA">
        <w:rPr>
          <w:rFonts w:ascii="Times New Roman" w:hAnsi="Times New Roman" w:cs="Times New Roman"/>
          <w:sz w:val="20"/>
          <w:szCs w:val="20"/>
        </w:rPr>
        <w:t xml:space="preserve">. Master’s Thesis, Ha </w:t>
      </w:r>
      <w:proofErr w:type="spellStart"/>
      <w:r w:rsidRPr="00CC77EA">
        <w:rPr>
          <w:rFonts w:ascii="Times New Roman" w:hAnsi="Times New Roman" w:cs="Times New Roman"/>
          <w:sz w:val="20"/>
          <w:szCs w:val="20"/>
        </w:rPr>
        <w:t>Noi</w:t>
      </w:r>
      <w:proofErr w:type="spellEnd"/>
      <w:r w:rsidRPr="00CC77EA">
        <w:rPr>
          <w:rFonts w:ascii="Times New Roman" w:hAnsi="Times New Roman" w:cs="Times New Roman"/>
          <w:sz w:val="20"/>
          <w:szCs w:val="20"/>
        </w:rPr>
        <w:t>. China. China Report, 54(4), 442-466.</w:t>
      </w:r>
    </w:p>
    <w:bookmarkEnd w:id="19"/>
    <w:p w14:paraId="0E02639D"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6236778C" w14:textId="0CB4357C" w:rsidR="008249A7" w:rsidRDefault="008249A7" w:rsidP="00CC77EA">
      <w:pPr>
        <w:pStyle w:val="ListParagraph"/>
        <w:numPr>
          <w:ilvl w:val="0"/>
          <w:numId w:val="4"/>
        </w:numPr>
        <w:spacing w:line="240" w:lineRule="auto"/>
        <w:jc w:val="both"/>
        <w:rPr>
          <w:rFonts w:ascii="Times New Roman" w:hAnsi="Times New Roman" w:cs="Times New Roman"/>
          <w:sz w:val="20"/>
          <w:szCs w:val="20"/>
        </w:rPr>
      </w:pPr>
      <w:bookmarkStart w:id="20" w:name="Egger"/>
      <w:r w:rsidRPr="00CC77EA">
        <w:rPr>
          <w:rFonts w:ascii="Times New Roman" w:hAnsi="Times New Roman" w:cs="Times New Roman"/>
          <w:sz w:val="20"/>
          <w:szCs w:val="20"/>
        </w:rPr>
        <w:t xml:space="preserve">Egger, P. (2002). An Econometric View </w:t>
      </w:r>
      <w:r>
        <w:rPr>
          <w:rFonts w:ascii="Times New Roman" w:hAnsi="Times New Roman" w:cs="Times New Roman"/>
          <w:sz w:val="20"/>
          <w:szCs w:val="20"/>
        </w:rPr>
        <w:t>o</w:t>
      </w:r>
      <w:r w:rsidRPr="00CC77EA">
        <w:rPr>
          <w:rFonts w:ascii="Times New Roman" w:hAnsi="Times New Roman" w:cs="Times New Roman"/>
          <w:sz w:val="20"/>
          <w:szCs w:val="20"/>
        </w:rPr>
        <w:t xml:space="preserve">n The Estimation </w:t>
      </w:r>
      <w:r>
        <w:rPr>
          <w:rFonts w:ascii="Times New Roman" w:hAnsi="Times New Roman" w:cs="Times New Roman"/>
          <w:sz w:val="20"/>
          <w:szCs w:val="20"/>
        </w:rPr>
        <w:t>o</w:t>
      </w:r>
      <w:r w:rsidRPr="00CC77EA">
        <w:rPr>
          <w:rFonts w:ascii="Times New Roman" w:hAnsi="Times New Roman" w:cs="Times New Roman"/>
          <w:sz w:val="20"/>
          <w:szCs w:val="20"/>
        </w:rPr>
        <w:t xml:space="preserve">f Gravity Models </w:t>
      </w:r>
      <w:r>
        <w:rPr>
          <w:rFonts w:ascii="Times New Roman" w:hAnsi="Times New Roman" w:cs="Times New Roman"/>
          <w:sz w:val="20"/>
          <w:szCs w:val="20"/>
        </w:rPr>
        <w:t>a</w:t>
      </w:r>
      <w:r w:rsidRPr="00CC77EA">
        <w:rPr>
          <w:rFonts w:ascii="Times New Roman" w:hAnsi="Times New Roman" w:cs="Times New Roman"/>
          <w:sz w:val="20"/>
          <w:szCs w:val="20"/>
        </w:rPr>
        <w:t xml:space="preserve">nd The Calculation </w:t>
      </w:r>
      <w:r>
        <w:rPr>
          <w:rFonts w:ascii="Times New Roman" w:hAnsi="Times New Roman" w:cs="Times New Roman"/>
          <w:sz w:val="20"/>
          <w:szCs w:val="20"/>
        </w:rPr>
        <w:t>o</w:t>
      </w:r>
      <w:r w:rsidRPr="00CC77EA">
        <w:rPr>
          <w:rFonts w:ascii="Times New Roman" w:hAnsi="Times New Roman" w:cs="Times New Roman"/>
          <w:sz w:val="20"/>
          <w:szCs w:val="20"/>
        </w:rPr>
        <w:t>f Trade Potentials. World Economy, 25(2), 297-312.</w:t>
      </w:r>
    </w:p>
    <w:bookmarkEnd w:id="20"/>
    <w:p w14:paraId="78749967" w14:textId="77777777" w:rsidR="008249A7" w:rsidRPr="008249A7" w:rsidRDefault="008249A7" w:rsidP="008249A7">
      <w:pPr>
        <w:spacing w:line="240" w:lineRule="auto"/>
        <w:jc w:val="both"/>
        <w:rPr>
          <w:rFonts w:ascii="Times New Roman" w:hAnsi="Times New Roman" w:cs="Times New Roman"/>
          <w:sz w:val="20"/>
          <w:szCs w:val="20"/>
        </w:rPr>
      </w:pPr>
    </w:p>
    <w:p w14:paraId="5E951D42" w14:textId="2B502964" w:rsidR="008249A7" w:rsidRDefault="008249A7" w:rsidP="00E9569A">
      <w:pPr>
        <w:pStyle w:val="ListParagraph"/>
        <w:numPr>
          <w:ilvl w:val="0"/>
          <w:numId w:val="4"/>
        </w:numPr>
        <w:spacing w:line="240" w:lineRule="auto"/>
        <w:jc w:val="both"/>
        <w:rPr>
          <w:rFonts w:ascii="Times New Roman" w:hAnsi="Times New Roman" w:cs="Times New Roman"/>
          <w:color w:val="222222"/>
          <w:sz w:val="20"/>
          <w:szCs w:val="20"/>
          <w:shd w:val="clear" w:color="auto" w:fill="FFFFFF"/>
        </w:rPr>
      </w:pPr>
      <w:bookmarkStart w:id="21" w:name="India"/>
      <w:r w:rsidRPr="00CC77EA">
        <w:rPr>
          <w:rFonts w:ascii="Times New Roman" w:hAnsi="Times New Roman" w:cs="Times New Roman"/>
          <w:color w:val="222222"/>
          <w:sz w:val="20"/>
          <w:szCs w:val="20"/>
          <w:shd w:val="clear" w:color="auto" w:fill="FFFFFF"/>
        </w:rPr>
        <w:t xml:space="preserve">Exploring India Vietnam Trade </w:t>
      </w:r>
      <w:r>
        <w:rPr>
          <w:rFonts w:ascii="Times New Roman" w:hAnsi="Times New Roman" w:cs="Times New Roman"/>
          <w:color w:val="222222"/>
          <w:sz w:val="20"/>
          <w:szCs w:val="20"/>
          <w:shd w:val="clear" w:color="auto" w:fill="FFFFFF"/>
        </w:rPr>
        <w:t>a</w:t>
      </w:r>
      <w:r w:rsidRPr="00CC77EA">
        <w:rPr>
          <w:rFonts w:ascii="Times New Roman" w:hAnsi="Times New Roman" w:cs="Times New Roman"/>
          <w:color w:val="222222"/>
          <w:sz w:val="20"/>
          <w:szCs w:val="20"/>
          <w:shd w:val="clear" w:color="auto" w:fill="FFFFFF"/>
        </w:rPr>
        <w:t xml:space="preserve">nd Economic Relations | IBEF. (2023, March 1). India Brand Equity Foundation. </w:t>
      </w:r>
      <w:hyperlink r:id="rId12" w:history="1">
        <w:r w:rsidRPr="00CC77EA">
          <w:rPr>
            <w:rStyle w:val="Hyperlink"/>
            <w:rFonts w:ascii="Times New Roman" w:hAnsi="Times New Roman" w:cs="Times New Roman"/>
            <w:sz w:val="20"/>
            <w:szCs w:val="20"/>
            <w:shd w:val="clear" w:color="auto" w:fill="FFFFFF"/>
          </w:rPr>
          <w:t>Https://Www.Ibef.Org/Indian-Exports/India-Vietnam-Trade</w:t>
        </w:r>
      </w:hyperlink>
    </w:p>
    <w:p w14:paraId="3D50ADC1" w14:textId="77777777" w:rsidR="008249A7" w:rsidRDefault="008249A7" w:rsidP="008249A7">
      <w:pPr>
        <w:pStyle w:val="ListParagraph"/>
        <w:spacing w:line="240" w:lineRule="auto"/>
        <w:jc w:val="both"/>
        <w:rPr>
          <w:rFonts w:ascii="Times New Roman" w:hAnsi="Times New Roman" w:cs="Times New Roman"/>
          <w:color w:val="222222"/>
          <w:sz w:val="20"/>
          <w:szCs w:val="20"/>
          <w:shd w:val="clear" w:color="auto" w:fill="FFFFFF"/>
        </w:rPr>
      </w:pPr>
    </w:p>
    <w:p w14:paraId="1990604B" w14:textId="5B26A971" w:rsidR="008249A7" w:rsidRDefault="008249A7" w:rsidP="00E9569A">
      <w:pPr>
        <w:pStyle w:val="ListParagraph"/>
        <w:numPr>
          <w:ilvl w:val="0"/>
          <w:numId w:val="4"/>
        </w:numPr>
        <w:spacing w:line="240" w:lineRule="auto"/>
        <w:jc w:val="both"/>
        <w:rPr>
          <w:rFonts w:ascii="Times New Roman" w:hAnsi="Times New Roman" w:cs="Times New Roman"/>
          <w:color w:val="222222"/>
          <w:sz w:val="20"/>
          <w:szCs w:val="20"/>
          <w:shd w:val="clear" w:color="auto" w:fill="FFFFFF"/>
        </w:rPr>
      </w:pPr>
      <w:bookmarkStart w:id="22" w:name="Gulnaz"/>
      <w:bookmarkEnd w:id="21"/>
      <w:r w:rsidRPr="00CC77EA">
        <w:rPr>
          <w:rFonts w:ascii="Times New Roman" w:hAnsi="Times New Roman" w:cs="Times New Roman"/>
          <w:color w:val="222222"/>
          <w:sz w:val="20"/>
          <w:szCs w:val="20"/>
          <w:shd w:val="clear" w:color="auto" w:fill="FFFFFF"/>
        </w:rPr>
        <w:t xml:space="preserve">Gulnaz, S., &amp; Manglani, H. (2022). Does Gravity Work </w:t>
      </w:r>
      <w:r>
        <w:rPr>
          <w:rFonts w:ascii="Times New Roman" w:hAnsi="Times New Roman" w:cs="Times New Roman"/>
          <w:color w:val="222222"/>
          <w:sz w:val="20"/>
          <w:szCs w:val="20"/>
          <w:shd w:val="clear" w:color="auto" w:fill="FFFFFF"/>
        </w:rPr>
        <w:t>i</w:t>
      </w:r>
      <w:r w:rsidRPr="00CC77EA">
        <w:rPr>
          <w:rFonts w:ascii="Times New Roman" w:hAnsi="Times New Roman" w:cs="Times New Roman"/>
          <w:color w:val="222222"/>
          <w:sz w:val="20"/>
          <w:szCs w:val="20"/>
          <w:shd w:val="clear" w:color="auto" w:fill="FFFFFF"/>
        </w:rPr>
        <w:t xml:space="preserve">n The Context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 xml:space="preserve">f India </w:t>
      </w:r>
      <w:r>
        <w:rPr>
          <w:rFonts w:ascii="Times New Roman" w:hAnsi="Times New Roman" w:cs="Times New Roman"/>
          <w:color w:val="222222"/>
          <w:sz w:val="20"/>
          <w:szCs w:val="20"/>
          <w:shd w:val="clear" w:color="auto" w:fill="FFFFFF"/>
        </w:rPr>
        <w:t>a</w:t>
      </w:r>
      <w:r w:rsidRPr="00CC77EA">
        <w:rPr>
          <w:rFonts w:ascii="Times New Roman" w:hAnsi="Times New Roman" w:cs="Times New Roman"/>
          <w:color w:val="222222"/>
          <w:sz w:val="20"/>
          <w:szCs w:val="20"/>
          <w:shd w:val="clear" w:color="auto" w:fill="FFFFFF"/>
        </w:rPr>
        <w:t xml:space="preserve">nd ASEAN Bilateral Trade? An Application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f The FGLS Method. Theoretical &amp; Applied Economics, 29(1).</w:t>
      </w:r>
    </w:p>
    <w:bookmarkEnd w:id="22"/>
    <w:p w14:paraId="150F6726" w14:textId="77777777" w:rsidR="008249A7" w:rsidRPr="008249A7" w:rsidRDefault="008249A7" w:rsidP="008249A7">
      <w:pPr>
        <w:pStyle w:val="ListParagraph"/>
        <w:rPr>
          <w:rFonts w:ascii="Times New Roman" w:hAnsi="Times New Roman" w:cs="Times New Roman"/>
          <w:color w:val="222222"/>
          <w:sz w:val="20"/>
          <w:szCs w:val="20"/>
          <w:shd w:val="clear" w:color="auto" w:fill="FFFFFF"/>
        </w:rPr>
      </w:pPr>
    </w:p>
    <w:p w14:paraId="753F3634" w14:textId="77777777" w:rsidR="008249A7" w:rsidRPr="00CC77EA" w:rsidRDefault="008249A7" w:rsidP="008249A7">
      <w:pPr>
        <w:pStyle w:val="ListParagraph"/>
        <w:spacing w:line="240" w:lineRule="auto"/>
        <w:jc w:val="both"/>
        <w:rPr>
          <w:rFonts w:ascii="Times New Roman" w:hAnsi="Times New Roman" w:cs="Times New Roman"/>
          <w:color w:val="222222"/>
          <w:sz w:val="20"/>
          <w:szCs w:val="20"/>
          <w:shd w:val="clear" w:color="auto" w:fill="FFFFFF"/>
        </w:rPr>
      </w:pPr>
    </w:p>
    <w:p w14:paraId="52CAE5A0" w14:textId="2FC0F45F" w:rsidR="008249A7" w:rsidRPr="008249A7" w:rsidRDefault="008249A7" w:rsidP="00E9569A">
      <w:pPr>
        <w:pStyle w:val="ListParagraph"/>
        <w:numPr>
          <w:ilvl w:val="0"/>
          <w:numId w:val="4"/>
        </w:numPr>
        <w:spacing w:after="200" w:line="240" w:lineRule="auto"/>
        <w:jc w:val="both"/>
        <w:rPr>
          <w:rFonts w:ascii="Times New Roman" w:hAnsi="Times New Roman" w:cs="Times New Roman"/>
          <w:b/>
          <w:sz w:val="20"/>
          <w:szCs w:val="20"/>
        </w:rPr>
      </w:pPr>
      <w:bookmarkStart w:id="23" w:name="India2021"/>
      <w:r w:rsidRPr="00CC77EA">
        <w:rPr>
          <w:rFonts w:ascii="Times New Roman" w:hAnsi="Times New Roman" w:cs="Times New Roman"/>
          <w:sz w:val="20"/>
          <w:szCs w:val="20"/>
        </w:rPr>
        <w:t xml:space="preserve">India–Vietnam Relations—MEA. (2021, June). </w:t>
      </w:r>
    </w:p>
    <w:bookmarkEnd w:id="23"/>
    <w:p w14:paraId="186BB4BC" w14:textId="77777777" w:rsidR="008249A7" w:rsidRPr="00CC77EA" w:rsidRDefault="008249A7" w:rsidP="008249A7">
      <w:pPr>
        <w:pStyle w:val="ListParagraph"/>
        <w:spacing w:after="200" w:line="240" w:lineRule="auto"/>
        <w:jc w:val="both"/>
        <w:rPr>
          <w:rFonts w:ascii="Times New Roman" w:hAnsi="Times New Roman" w:cs="Times New Roman"/>
          <w:b/>
          <w:sz w:val="20"/>
          <w:szCs w:val="20"/>
        </w:rPr>
      </w:pPr>
    </w:p>
    <w:p w14:paraId="4CD816CC" w14:textId="1607AFDC"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24" w:name="Jha"/>
      <w:r w:rsidRPr="00CC77EA">
        <w:rPr>
          <w:rFonts w:ascii="Times New Roman" w:hAnsi="Times New Roman" w:cs="Times New Roman"/>
          <w:sz w:val="20"/>
          <w:szCs w:val="20"/>
        </w:rPr>
        <w:t xml:space="preserve">Jha, P. K. (2008). India–Vietnam Relations: Need </w:t>
      </w:r>
      <w:r>
        <w:rPr>
          <w:rFonts w:ascii="Times New Roman" w:hAnsi="Times New Roman" w:cs="Times New Roman"/>
          <w:sz w:val="20"/>
          <w:szCs w:val="20"/>
        </w:rPr>
        <w:t>f</w:t>
      </w:r>
      <w:r w:rsidRPr="00CC77EA">
        <w:rPr>
          <w:rFonts w:ascii="Times New Roman" w:hAnsi="Times New Roman" w:cs="Times New Roman"/>
          <w:sz w:val="20"/>
          <w:szCs w:val="20"/>
        </w:rPr>
        <w:t>or Enhanced Cooperation. Strategic Analysis, 32(6), 1085-1099.</w:t>
      </w:r>
    </w:p>
    <w:bookmarkEnd w:id="24"/>
    <w:p w14:paraId="4BE61A00" w14:textId="77777777" w:rsidR="008249A7" w:rsidRPr="008249A7" w:rsidRDefault="008249A7" w:rsidP="008249A7">
      <w:pPr>
        <w:pStyle w:val="ListParagraph"/>
        <w:rPr>
          <w:rFonts w:ascii="Times New Roman" w:hAnsi="Times New Roman" w:cs="Times New Roman"/>
          <w:sz w:val="20"/>
          <w:szCs w:val="20"/>
        </w:rPr>
      </w:pPr>
    </w:p>
    <w:p w14:paraId="3FF2424B"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18EF6AA0" w14:textId="223FE5DA" w:rsidR="008249A7" w:rsidRDefault="008249A7" w:rsidP="00E9569A">
      <w:pPr>
        <w:pStyle w:val="ListParagraph"/>
        <w:numPr>
          <w:ilvl w:val="0"/>
          <w:numId w:val="4"/>
        </w:numPr>
        <w:spacing w:line="240" w:lineRule="auto"/>
        <w:jc w:val="both"/>
        <w:rPr>
          <w:rFonts w:ascii="Times New Roman" w:hAnsi="Times New Roman" w:cs="Times New Roman"/>
          <w:color w:val="222222"/>
          <w:sz w:val="20"/>
          <w:szCs w:val="20"/>
          <w:shd w:val="clear" w:color="auto" w:fill="FFFFFF"/>
        </w:rPr>
      </w:pPr>
      <w:bookmarkStart w:id="25" w:name="Marwah"/>
      <w:r w:rsidRPr="00CC77EA">
        <w:rPr>
          <w:rFonts w:ascii="Times New Roman" w:hAnsi="Times New Roman" w:cs="Times New Roman"/>
          <w:color w:val="222222"/>
          <w:sz w:val="20"/>
          <w:szCs w:val="20"/>
          <w:shd w:val="clear" w:color="auto" w:fill="FFFFFF"/>
        </w:rPr>
        <w:t xml:space="preserve">Marwah, R., </w:t>
      </w:r>
      <w:proofErr w:type="spellStart"/>
      <w:r w:rsidRPr="00CC77EA">
        <w:rPr>
          <w:rFonts w:ascii="Times New Roman" w:hAnsi="Times New Roman" w:cs="Times New Roman"/>
          <w:color w:val="222222"/>
          <w:sz w:val="20"/>
          <w:szCs w:val="20"/>
          <w:shd w:val="clear" w:color="auto" w:fill="FFFFFF"/>
        </w:rPr>
        <w:t>Hằng</w:t>
      </w:r>
      <w:proofErr w:type="spellEnd"/>
      <w:r w:rsidRPr="00CC77EA">
        <w:rPr>
          <w:rFonts w:ascii="Times New Roman" w:hAnsi="Times New Roman" w:cs="Times New Roman"/>
          <w:color w:val="222222"/>
          <w:sz w:val="20"/>
          <w:szCs w:val="20"/>
          <w:shd w:val="clear" w:color="auto" w:fill="FFFFFF"/>
        </w:rPr>
        <w:t xml:space="preserve"> Nga, L. T., Marwah, R., &amp; </w:t>
      </w:r>
      <w:proofErr w:type="spellStart"/>
      <w:r w:rsidRPr="00CC77EA">
        <w:rPr>
          <w:rFonts w:ascii="Times New Roman" w:hAnsi="Times New Roman" w:cs="Times New Roman"/>
          <w:color w:val="222222"/>
          <w:sz w:val="20"/>
          <w:szCs w:val="20"/>
          <w:shd w:val="clear" w:color="auto" w:fill="FFFFFF"/>
        </w:rPr>
        <w:t>Hằng</w:t>
      </w:r>
      <w:proofErr w:type="spellEnd"/>
      <w:r w:rsidRPr="00CC77EA">
        <w:rPr>
          <w:rFonts w:ascii="Times New Roman" w:hAnsi="Times New Roman" w:cs="Times New Roman"/>
          <w:color w:val="222222"/>
          <w:sz w:val="20"/>
          <w:szCs w:val="20"/>
          <w:shd w:val="clear" w:color="auto" w:fill="FFFFFF"/>
        </w:rPr>
        <w:t xml:space="preserve"> Nga, L. T. (2021). Histories, Affinities, And Leaders: Vietnam–India Political </w:t>
      </w:r>
      <w:r>
        <w:rPr>
          <w:rFonts w:ascii="Times New Roman" w:hAnsi="Times New Roman" w:cs="Times New Roman"/>
          <w:color w:val="222222"/>
          <w:sz w:val="20"/>
          <w:szCs w:val="20"/>
          <w:shd w:val="clear" w:color="auto" w:fill="FFFFFF"/>
        </w:rPr>
        <w:t>a</w:t>
      </w:r>
      <w:r w:rsidRPr="00CC77EA">
        <w:rPr>
          <w:rFonts w:ascii="Times New Roman" w:hAnsi="Times New Roman" w:cs="Times New Roman"/>
          <w:color w:val="222222"/>
          <w:sz w:val="20"/>
          <w:szCs w:val="20"/>
          <w:shd w:val="clear" w:color="auto" w:fill="FFFFFF"/>
        </w:rPr>
        <w:t xml:space="preserve">nd Diplomatic Ties. India–Vietnam Relations: Development Dynamics </w:t>
      </w:r>
      <w:r>
        <w:rPr>
          <w:rFonts w:ascii="Times New Roman" w:hAnsi="Times New Roman" w:cs="Times New Roman"/>
          <w:color w:val="222222"/>
          <w:sz w:val="20"/>
          <w:szCs w:val="20"/>
          <w:shd w:val="clear" w:color="auto" w:fill="FFFFFF"/>
        </w:rPr>
        <w:t>a</w:t>
      </w:r>
      <w:r w:rsidRPr="00CC77EA">
        <w:rPr>
          <w:rFonts w:ascii="Times New Roman" w:hAnsi="Times New Roman" w:cs="Times New Roman"/>
          <w:color w:val="222222"/>
          <w:sz w:val="20"/>
          <w:szCs w:val="20"/>
          <w:shd w:val="clear" w:color="auto" w:fill="FFFFFF"/>
        </w:rPr>
        <w:t>nd Strategic Alignment, 1-24.</w:t>
      </w:r>
    </w:p>
    <w:bookmarkEnd w:id="25"/>
    <w:p w14:paraId="0861A002" w14:textId="77777777" w:rsidR="008249A7" w:rsidRPr="00CC77EA" w:rsidRDefault="008249A7" w:rsidP="008249A7">
      <w:pPr>
        <w:pStyle w:val="ListParagraph"/>
        <w:spacing w:line="240" w:lineRule="auto"/>
        <w:jc w:val="both"/>
        <w:rPr>
          <w:rFonts w:ascii="Times New Roman" w:hAnsi="Times New Roman" w:cs="Times New Roman"/>
          <w:color w:val="222222"/>
          <w:sz w:val="20"/>
          <w:szCs w:val="20"/>
          <w:shd w:val="clear" w:color="auto" w:fill="FFFFFF"/>
        </w:rPr>
      </w:pPr>
    </w:p>
    <w:p w14:paraId="33DA3FC9" w14:textId="77777777" w:rsidR="008249A7" w:rsidRPr="00CC77EA"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26" w:name="Mehta"/>
      <w:r w:rsidRPr="00CC77EA">
        <w:rPr>
          <w:rFonts w:ascii="Times New Roman" w:hAnsi="Times New Roman" w:cs="Times New Roman"/>
          <w:sz w:val="20"/>
          <w:szCs w:val="20"/>
        </w:rPr>
        <w:t xml:space="preserve">Mehta, R. (2005). India-Vietnam Trade: Current Relations </w:t>
      </w:r>
      <w:r>
        <w:rPr>
          <w:rFonts w:ascii="Times New Roman" w:hAnsi="Times New Roman" w:cs="Times New Roman"/>
          <w:sz w:val="20"/>
          <w:szCs w:val="20"/>
        </w:rPr>
        <w:t>a</w:t>
      </w:r>
      <w:r w:rsidRPr="00CC77EA">
        <w:rPr>
          <w:rFonts w:ascii="Times New Roman" w:hAnsi="Times New Roman" w:cs="Times New Roman"/>
          <w:sz w:val="20"/>
          <w:szCs w:val="20"/>
        </w:rPr>
        <w:t>nd Prospects (No. 22117).</w:t>
      </w:r>
    </w:p>
    <w:p w14:paraId="56CDDCAF" w14:textId="24442EF7" w:rsidR="008249A7" w:rsidRDefault="008249A7" w:rsidP="00E9569A">
      <w:pPr>
        <w:pStyle w:val="ListParagraph"/>
        <w:numPr>
          <w:ilvl w:val="0"/>
          <w:numId w:val="4"/>
        </w:numPr>
        <w:spacing w:after="0" w:line="240" w:lineRule="auto"/>
        <w:jc w:val="both"/>
        <w:rPr>
          <w:rFonts w:ascii="Times New Roman" w:eastAsia="Times New Roman" w:hAnsi="Times New Roman" w:cs="Times New Roman"/>
          <w:color w:val="000000"/>
          <w:sz w:val="20"/>
          <w:szCs w:val="20"/>
        </w:rPr>
      </w:pPr>
      <w:bookmarkStart w:id="27" w:name="_Hlk137502095"/>
      <w:bookmarkStart w:id="28" w:name="meng"/>
      <w:bookmarkEnd w:id="26"/>
      <w:r w:rsidRPr="00CC77EA">
        <w:rPr>
          <w:rFonts w:ascii="Times New Roman" w:eastAsia="Times New Roman" w:hAnsi="Times New Roman" w:cs="Times New Roman"/>
          <w:color w:val="000000"/>
          <w:sz w:val="20"/>
          <w:szCs w:val="20"/>
        </w:rPr>
        <w:lastRenderedPageBreak/>
        <w:t>Meng, J., Wang, C., Zhao, X., Coe, R., Li, Y., &amp; Finn, D</w:t>
      </w:r>
      <w:bookmarkEnd w:id="27"/>
      <w:r w:rsidRPr="00CC77EA">
        <w:rPr>
          <w:rFonts w:ascii="Times New Roman" w:eastAsia="Times New Roman" w:hAnsi="Times New Roman" w:cs="Times New Roman"/>
          <w:color w:val="000000"/>
          <w:sz w:val="20"/>
          <w:szCs w:val="20"/>
        </w:rPr>
        <w:t xml:space="preserve">. (2012). India-Asia Collision Was At 24 N And 50 Ma: Palaeomagnetic Proof </w:t>
      </w:r>
      <w:r>
        <w:rPr>
          <w:rFonts w:ascii="Times New Roman" w:eastAsia="Times New Roman" w:hAnsi="Times New Roman" w:cs="Times New Roman"/>
          <w:color w:val="000000"/>
          <w:sz w:val="20"/>
          <w:szCs w:val="20"/>
        </w:rPr>
        <w:t>f</w:t>
      </w:r>
      <w:r w:rsidRPr="00CC77EA">
        <w:rPr>
          <w:rFonts w:ascii="Times New Roman" w:eastAsia="Times New Roman" w:hAnsi="Times New Roman" w:cs="Times New Roman"/>
          <w:color w:val="000000"/>
          <w:sz w:val="20"/>
          <w:szCs w:val="20"/>
        </w:rPr>
        <w:t>rom Southernmost Asia. Scientific Reports, 2(1), 925.</w:t>
      </w:r>
    </w:p>
    <w:bookmarkEnd w:id="28"/>
    <w:p w14:paraId="66CA8315" w14:textId="77777777" w:rsidR="008249A7" w:rsidRPr="00CC77EA" w:rsidRDefault="008249A7" w:rsidP="008249A7">
      <w:pPr>
        <w:pStyle w:val="ListParagraph"/>
        <w:spacing w:after="0" w:line="240" w:lineRule="auto"/>
        <w:jc w:val="both"/>
        <w:rPr>
          <w:rFonts w:ascii="Times New Roman" w:eastAsia="Times New Roman" w:hAnsi="Times New Roman" w:cs="Times New Roman"/>
          <w:color w:val="000000"/>
          <w:sz w:val="20"/>
          <w:szCs w:val="20"/>
        </w:rPr>
      </w:pPr>
    </w:p>
    <w:p w14:paraId="3297F72C" w14:textId="0213B62B" w:rsidR="008249A7" w:rsidRDefault="008249A7" w:rsidP="00CC77EA">
      <w:pPr>
        <w:pStyle w:val="ListParagraph"/>
        <w:numPr>
          <w:ilvl w:val="0"/>
          <w:numId w:val="4"/>
        </w:numPr>
        <w:spacing w:after="0" w:line="240" w:lineRule="auto"/>
        <w:jc w:val="both"/>
        <w:rPr>
          <w:rFonts w:ascii="Times New Roman" w:eastAsia="Times New Roman" w:hAnsi="Times New Roman" w:cs="Times New Roman"/>
          <w:color w:val="000000"/>
          <w:sz w:val="20"/>
          <w:szCs w:val="20"/>
        </w:rPr>
      </w:pPr>
      <w:bookmarkStart w:id="29" w:name="Michaely"/>
      <w:r w:rsidRPr="00CC77EA">
        <w:rPr>
          <w:rFonts w:ascii="Times New Roman" w:eastAsia="Times New Roman" w:hAnsi="Times New Roman" w:cs="Times New Roman"/>
          <w:color w:val="000000"/>
          <w:sz w:val="20"/>
          <w:szCs w:val="20"/>
        </w:rPr>
        <w:t xml:space="preserve">Michaely, M. (1996). Trade Preferential Agreements </w:t>
      </w:r>
      <w:r>
        <w:rPr>
          <w:rFonts w:ascii="Times New Roman" w:eastAsia="Times New Roman" w:hAnsi="Times New Roman" w:cs="Times New Roman"/>
          <w:color w:val="000000"/>
          <w:sz w:val="20"/>
          <w:szCs w:val="20"/>
        </w:rPr>
        <w:t>i</w:t>
      </w:r>
      <w:r w:rsidRPr="00CC77EA">
        <w:rPr>
          <w:rFonts w:ascii="Times New Roman" w:eastAsia="Times New Roman" w:hAnsi="Times New Roman" w:cs="Times New Roman"/>
          <w:color w:val="000000"/>
          <w:sz w:val="20"/>
          <w:szCs w:val="20"/>
        </w:rPr>
        <w:t>n Latin America: An Ex-Ante Assessment (No. 1583). World Bank Publications.</w:t>
      </w:r>
    </w:p>
    <w:p w14:paraId="3F2D40D9" w14:textId="77777777" w:rsidR="008249A7" w:rsidRPr="008249A7" w:rsidRDefault="008249A7" w:rsidP="008249A7">
      <w:pPr>
        <w:pStyle w:val="ListParagraph"/>
        <w:rPr>
          <w:rFonts w:ascii="Times New Roman" w:eastAsia="Times New Roman" w:hAnsi="Times New Roman" w:cs="Times New Roman"/>
          <w:color w:val="000000"/>
          <w:sz w:val="20"/>
          <w:szCs w:val="20"/>
        </w:rPr>
      </w:pPr>
    </w:p>
    <w:bookmarkEnd w:id="29"/>
    <w:p w14:paraId="4940348F" w14:textId="77777777" w:rsidR="008249A7" w:rsidRPr="00CC77EA" w:rsidRDefault="008249A7" w:rsidP="008249A7">
      <w:pPr>
        <w:pStyle w:val="ListParagraph"/>
        <w:spacing w:after="0" w:line="240" w:lineRule="auto"/>
        <w:jc w:val="both"/>
        <w:rPr>
          <w:rFonts w:ascii="Times New Roman" w:eastAsia="Times New Roman" w:hAnsi="Times New Roman" w:cs="Times New Roman"/>
          <w:color w:val="000000"/>
          <w:sz w:val="20"/>
          <w:szCs w:val="20"/>
        </w:rPr>
      </w:pPr>
    </w:p>
    <w:p w14:paraId="0AF22569" w14:textId="2F2B96A7"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30" w:name="Mullen"/>
      <w:r w:rsidRPr="00CC77EA">
        <w:rPr>
          <w:rFonts w:ascii="Times New Roman" w:hAnsi="Times New Roman" w:cs="Times New Roman"/>
          <w:sz w:val="20"/>
          <w:szCs w:val="20"/>
        </w:rPr>
        <w:t xml:space="preserve">Mullen, R. D., &amp; Prasad, K. K. India–Vietnam Relations: Deepening Bilateral Ties </w:t>
      </w:r>
      <w:r>
        <w:rPr>
          <w:rFonts w:ascii="Times New Roman" w:hAnsi="Times New Roman" w:cs="Times New Roman"/>
          <w:sz w:val="20"/>
          <w:szCs w:val="20"/>
        </w:rPr>
        <w:t>f</w:t>
      </w:r>
      <w:r w:rsidRPr="00CC77EA">
        <w:rPr>
          <w:rFonts w:ascii="Times New Roman" w:hAnsi="Times New Roman" w:cs="Times New Roman"/>
          <w:sz w:val="20"/>
          <w:szCs w:val="20"/>
        </w:rPr>
        <w:t>or Mutual Benefit.</w:t>
      </w:r>
    </w:p>
    <w:bookmarkEnd w:id="30"/>
    <w:p w14:paraId="363F59DD" w14:textId="77777777" w:rsidR="008249A7" w:rsidRDefault="008249A7" w:rsidP="008249A7">
      <w:pPr>
        <w:pStyle w:val="ListParagraph"/>
        <w:spacing w:line="240" w:lineRule="auto"/>
        <w:jc w:val="both"/>
        <w:rPr>
          <w:rFonts w:ascii="Times New Roman" w:hAnsi="Times New Roman" w:cs="Times New Roman"/>
          <w:sz w:val="20"/>
          <w:szCs w:val="20"/>
        </w:rPr>
      </w:pPr>
    </w:p>
    <w:p w14:paraId="0691D922" w14:textId="37673AEB" w:rsidR="008249A7" w:rsidRDefault="008249A7" w:rsidP="00235D84">
      <w:pPr>
        <w:pStyle w:val="ListParagraph"/>
        <w:numPr>
          <w:ilvl w:val="0"/>
          <w:numId w:val="4"/>
        </w:numPr>
        <w:spacing w:line="240" w:lineRule="auto"/>
        <w:jc w:val="both"/>
        <w:rPr>
          <w:rFonts w:ascii="Times New Roman" w:hAnsi="Times New Roman" w:cs="Times New Roman"/>
          <w:color w:val="222222"/>
          <w:sz w:val="20"/>
          <w:szCs w:val="20"/>
          <w:shd w:val="clear" w:color="auto" w:fill="FFFFFF"/>
        </w:rPr>
      </w:pPr>
      <w:bookmarkStart w:id="31" w:name="naidu"/>
      <w:r w:rsidRPr="00CC77EA">
        <w:rPr>
          <w:rFonts w:ascii="Times New Roman" w:hAnsi="Times New Roman" w:cs="Times New Roman"/>
          <w:color w:val="222222"/>
          <w:sz w:val="20"/>
          <w:szCs w:val="20"/>
          <w:shd w:val="clear" w:color="auto" w:fill="FFFFFF"/>
        </w:rPr>
        <w:t xml:space="preserve">Naidu, G. V. C. (2021). India–Vietnam Strategic Partnership </w:t>
      </w:r>
      <w:r>
        <w:rPr>
          <w:rFonts w:ascii="Times New Roman" w:hAnsi="Times New Roman" w:cs="Times New Roman"/>
          <w:color w:val="222222"/>
          <w:sz w:val="20"/>
          <w:szCs w:val="20"/>
          <w:shd w:val="clear" w:color="auto" w:fill="FFFFFF"/>
        </w:rPr>
        <w:t>i</w:t>
      </w:r>
      <w:r w:rsidRPr="00CC77EA">
        <w:rPr>
          <w:rFonts w:ascii="Times New Roman" w:hAnsi="Times New Roman" w:cs="Times New Roman"/>
          <w:color w:val="222222"/>
          <w:sz w:val="20"/>
          <w:szCs w:val="20"/>
          <w:shd w:val="clear" w:color="auto" w:fill="FFFFFF"/>
        </w:rPr>
        <w:t>n The Emerging Indo-Pacific Construct. India Quarterly, 77(2), 172-184.</w:t>
      </w:r>
    </w:p>
    <w:p w14:paraId="17EA3792" w14:textId="77777777" w:rsidR="008249A7" w:rsidRPr="008249A7" w:rsidRDefault="008249A7" w:rsidP="008249A7">
      <w:pPr>
        <w:pStyle w:val="ListParagraph"/>
        <w:rPr>
          <w:rFonts w:ascii="Times New Roman" w:hAnsi="Times New Roman" w:cs="Times New Roman"/>
          <w:color w:val="222222"/>
          <w:sz w:val="20"/>
          <w:szCs w:val="20"/>
          <w:shd w:val="clear" w:color="auto" w:fill="FFFFFF"/>
        </w:rPr>
      </w:pPr>
    </w:p>
    <w:bookmarkEnd w:id="31"/>
    <w:p w14:paraId="0E4C15BA" w14:textId="77777777" w:rsidR="008249A7" w:rsidRPr="00CC77EA" w:rsidRDefault="008249A7" w:rsidP="008249A7">
      <w:pPr>
        <w:pStyle w:val="ListParagraph"/>
        <w:spacing w:line="240" w:lineRule="auto"/>
        <w:jc w:val="both"/>
        <w:rPr>
          <w:rFonts w:ascii="Times New Roman" w:hAnsi="Times New Roman" w:cs="Times New Roman"/>
          <w:color w:val="222222"/>
          <w:sz w:val="20"/>
          <w:szCs w:val="20"/>
          <w:shd w:val="clear" w:color="auto" w:fill="FFFFFF"/>
        </w:rPr>
      </w:pPr>
    </w:p>
    <w:p w14:paraId="2443925E" w14:textId="7F0724AC" w:rsidR="008249A7" w:rsidRDefault="008249A7" w:rsidP="00235D84">
      <w:pPr>
        <w:pStyle w:val="ListParagraph"/>
        <w:numPr>
          <w:ilvl w:val="0"/>
          <w:numId w:val="4"/>
        </w:numPr>
        <w:spacing w:line="240" w:lineRule="auto"/>
        <w:jc w:val="both"/>
        <w:rPr>
          <w:rFonts w:ascii="Times New Roman" w:hAnsi="Times New Roman" w:cs="Times New Roman"/>
          <w:color w:val="222222"/>
          <w:sz w:val="20"/>
          <w:szCs w:val="20"/>
          <w:shd w:val="clear" w:color="auto" w:fill="FFFFFF"/>
        </w:rPr>
      </w:pPr>
      <w:bookmarkStart w:id="32" w:name="nguyen"/>
      <w:r w:rsidRPr="00CC77EA">
        <w:rPr>
          <w:rFonts w:ascii="Times New Roman" w:hAnsi="Times New Roman" w:cs="Times New Roman"/>
          <w:color w:val="222222"/>
          <w:sz w:val="20"/>
          <w:szCs w:val="20"/>
          <w:shd w:val="clear" w:color="auto" w:fill="FFFFFF"/>
        </w:rPr>
        <w:t xml:space="preserve">Nguyen, B. X. (2010). The Determinants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 xml:space="preserve">f Vietnamese Export Flows: Static </w:t>
      </w:r>
      <w:r>
        <w:rPr>
          <w:rFonts w:ascii="Times New Roman" w:hAnsi="Times New Roman" w:cs="Times New Roman"/>
          <w:color w:val="222222"/>
          <w:sz w:val="20"/>
          <w:szCs w:val="20"/>
          <w:shd w:val="clear" w:color="auto" w:fill="FFFFFF"/>
        </w:rPr>
        <w:t>a</w:t>
      </w:r>
      <w:r w:rsidRPr="00CC77EA">
        <w:rPr>
          <w:rFonts w:ascii="Times New Roman" w:hAnsi="Times New Roman" w:cs="Times New Roman"/>
          <w:color w:val="222222"/>
          <w:sz w:val="20"/>
          <w:szCs w:val="20"/>
          <w:shd w:val="clear" w:color="auto" w:fill="FFFFFF"/>
        </w:rPr>
        <w:t xml:space="preserve">nd Dynamic Panel Gravity Approaches. International Journal </w:t>
      </w:r>
      <w:r>
        <w:rPr>
          <w:rFonts w:ascii="Times New Roman" w:hAnsi="Times New Roman" w:cs="Times New Roman"/>
          <w:color w:val="222222"/>
          <w:sz w:val="20"/>
          <w:szCs w:val="20"/>
          <w:shd w:val="clear" w:color="auto" w:fill="FFFFFF"/>
        </w:rPr>
        <w:t>o</w:t>
      </w:r>
      <w:r w:rsidRPr="00CC77EA">
        <w:rPr>
          <w:rFonts w:ascii="Times New Roman" w:hAnsi="Times New Roman" w:cs="Times New Roman"/>
          <w:color w:val="222222"/>
          <w:sz w:val="20"/>
          <w:szCs w:val="20"/>
          <w:shd w:val="clear" w:color="auto" w:fill="FFFFFF"/>
        </w:rPr>
        <w:t xml:space="preserve">f Economics </w:t>
      </w:r>
      <w:r>
        <w:rPr>
          <w:rFonts w:ascii="Times New Roman" w:hAnsi="Times New Roman" w:cs="Times New Roman"/>
          <w:color w:val="222222"/>
          <w:sz w:val="20"/>
          <w:szCs w:val="20"/>
          <w:shd w:val="clear" w:color="auto" w:fill="FFFFFF"/>
        </w:rPr>
        <w:t>a</w:t>
      </w:r>
      <w:r w:rsidRPr="00CC77EA">
        <w:rPr>
          <w:rFonts w:ascii="Times New Roman" w:hAnsi="Times New Roman" w:cs="Times New Roman"/>
          <w:color w:val="222222"/>
          <w:sz w:val="20"/>
          <w:szCs w:val="20"/>
          <w:shd w:val="clear" w:color="auto" w:fill="FFFFFF"/>
        </w:rPr>
        <w:t>nd Finance, 2(4), 122-129.</w:t>
      </w:r>
    </w:p>
    <w:bookmarkEnd w:id="32"/>
    <w:p w14:paraId="5016E5C7" w14:textId="77777777" w:rsidR="008249A7" w:rsidRPr="00CC77EA" w:rsidRDefault="008249A7" w:rsidP="008249A7">
      <w:pPr>
        <w:pStyle w:val="ListParagraph"/>
        <w:spacing w:line="240" w:lineRule="auto"/>
        <w:jc w:val="both"/>
        <w:rPr>
          <w:rFonts w:ascii="Times New Roman" w:hAnsi="Times New Roman" w:cs="Times New Roman"/>
          <w:color w:val="222222"/>
          <w:sz w:val="20"/>
          <w:szCs w:val="20"/>
          <w:shd w:val="clear" w:color="auto" w:fill="FFFFFF"/>
        </w:rPr>
      </w:pPr>
    </w:p>
    <w:p w14:paraId="4F52EFA6" w14:textId="1979D08C"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33" w:name="panda"/>
      <w:r w:rsidRPr="00CC77EA">
        <w:rPr>
          <w:rFonts w:ascii="Times New Roman" w:hAnsi="Times New Roman" w:cs="Times New Roman"/>
          <w:sz w:val="20"/>
          <w:szCs w:val="20"/>
        </w:rPr>
        <w:t xml:space="preserve">Panda, R. (2017). India-Vietnam Relations: Prospects </w:t>
      </w:r>
      <w:r>
        <w:rPr>
          <w:rFonts w:ascii="Times New Roman" w:hAnsi="Times New Roman" w:cs="Times New Roman"/>
          <w:sz w:val="20"/>
          <w:szCs w:val="20"/>
        </w:rPr>
        <w:t>a</w:t>
      </w:r>
      <w:r w:rsidRPr="00CC77EA">
        <w:rPr>
          <w:rFonts w:ascii="Times New Roman" w:hAnsi="Times New Roman" w:cs="Times New Roman"/>
          <w:sz w:val="20"/>
          <w:szCs w:val="20"/>
        </w:rPr>
        <w:t>nd Challenges. Liberal Stud., 2, 57.</w:t>
      </w:r>
    </w:p>
    <w:bookmarkEnd w:id="33"/>
    <w:p w14:paraId="16EDC8F1" w14:textId="77777777" w:rsidR="008249A7" w:rsidRPr="008249A7" w:rsidRDefault="008249A7" w:rsidP="008249A7">
      <w:pPr>
        <w:pStyle w:val="ListParagraph"/>
        <w:rPr>
          <w:rFonts w:ascii="Times New Roman" w:hAnsi="Times New Roman" w:cs="Times New Roman"/>
          <w:sz w:val="20"/>
          <w:szCs w:val="20"/>
        </w:rPr>
      </w:pPr>
    </w:p>
    <w:p w14:paraId="714248BF"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3BC0826E" w14:textId="123CC7E5"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34" w:name="renjini"/>
      <w:r w:rsidRPr="00CC77EA">
        <w:rPr>
          <w:rFonts w:ascii="Times New Roman" w:hAnsi="Times New Roman" w:cs="Times New Roman"/>
          <w:sz w:val="20"/>
          <w:szCs w:val="20"/>
        </w:rPr>
        <w:t xml:space="preserve">Renjini, V. R., Kar, A., Jha, G. K., Kumar, P., Burman, R. R., &amp; Praveen, K. V. (2017). Agricultural Trade Potential Between India </w:t>
      </w:r>
      <w:r>
        <w:rPr>
          <w:rFonts w:ascii="Times New Roman" w:hAnsi="Times New Roman" w:cs="Times New Roman"/>
          <w:sz w:val="20"/>
          <w:szCs w:val="20"/>
        </w:rPr>
        <w:t>a</w:t>
      </w:r>
      <w:r w:rsidRPr="00CC77EA">
        <w:rPr>
          <w:rFonts w:ascii="Times New Roman" w:hAnsi="Times New Roman" w:cs="Times New Roman"/>
          <w:sz w:val="20"/>
          <w:szCs w:val="20"/>
        </w:rPr>
        <w:t xml:space="preserve">nd ASEAN: An Application </w:t>
      </w:r>
      <w:r>
        <w:rPr>
          <w:rFonts w:ascii="Times New Roman" w:hAnsi="Times New Roman" w:cs="Times New Roman"/>
          <w:sz w:val="20"/>
          <w:szCs w:val="20"/>
        </w:rPr>
        <w:t>o</w:t>
      </w:r>
      <w:r w:rsidRPr="00CC77EA">
        <w:rPr>
          <w:rFonts w:ascii="Times New Roman" w:hAnsi="Times New Roman" w:cs="Times New Roman"/>
          <w:sz w:val="20"/>
          <w:szCs w:val="20"/>
        </w:rPr>
        <w:t>f Gravity Model. Agricultural Economics Research Review, 30(347-2017-2041), 105-112.</w:t>
      </w:r>
    </w:p>
    <w:bookmarkEnd w:id="34"/>
    <w:p w14:paraId="40CD57D6"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6358889B" w14:textId="565337A6"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35" w:name="richdardson"/>
      <w:r w:rsidRPr="008249A7">
        <w:rPr>
          <w:rFonts w:ascii="Times New Roman" w:hAnsi="Times New Roman" w:cs="Times New Roman"/>
          <w:sz w:val="20"/>
          <w:szCs w:val="20"/>
        </w:rPr>
        <w:t>Richardson, J. D., &amp; Zhang, C. (2001). Revealing comparative advantage: chaotic or coherent patterns across time and sector and US trading partner? In </w:t>
      </w:r>
      <w:r w:rsidRPr="008249A7">
        <w:rPr>
          <w:rFonts w:ascii="Times New Roman" w:hAnsi="Times New Roman" w:cs="Times New Roman"/>
          <w:i/>
          <w:iCs/>
          <w:sz w:val="20"/>
          <w:szCs w:val="20"/>
        </w:rPr>
        <w:t>Topics in Empirical International Economics: A Festschrift in Honor of Robert E. Lipsey</w:t>
      </w:r>
      <w:r w:rsidRPr="008249A7">
        <w:rPr>
          <w:rFonts w:ascii="Times New Roman" w:hAnsi="Times New Roman" w:cs="Times New Roman"/>
          <w:sz w:val="20"/>
          <w:szCs w:val="20"/>
        </w:rPr>
        <w:t> (pp. 195-232). University of Chicago Press.</w:t>
      </w:r>
    </w:p>
    <w:p w14:paraId="15DC880B" w14:textId="77777777" w:rsidR="008249A7" w:rsidRPr="008249A7" w:rsidRDefault="008249A7" w:rsidP="008249A7">
      <w:pPr>
        <w:pStyle w:val="ListParagraph"/>
        <w:rPr>
          <w:rFonts w:ascii="Times New Roman" w:hAnsi="Times New Roman" w:cs="Times New Roman"/>
          <w:sz w:val="20"/>
          <w:szCs w:val="20"/>
        </w:rPr>
      </w:pPr>
    </w:p>
    <w:bookmarkEnd w:id="35"/>
    <w:p w14:paraId="06696F39" w14:textId="77777777" w:rsidR="008249A7" w:rsidRDefault="008249A7" w:rsidP="008249A7">
      <w:pPr>
        <w:pStyle w:val="ListParagraph"/>
        <w:spacing w:line="240" w:lineRule="auto"/>
        <w:jc w:val="both"/>
        <w:rPr>
          <w:rFonts w:ascii="Times New Roman" w:hAnsi="Times New Roman" w:cs="Times New Roman"/>
          <w:sz w:val="20"/>
          <w:szCs w:val="20"/>
        </w:rPr>
      </w:pPr>
    </w:p>
    <w:p w14:paraId="567D898F" w14:textId="3DDAD2FE" w:rsidR="008249A7" w:rsidRDefault="008249A7" w:rsidP="00E9569A">
      <w:pPr>
        <w:pStyle w:val="ListParagraph"/>
        <w:numPr>
          <w:ilvl w:val="0"/>
          <w:numId w:val="4"/>
        </w:numPr>
        <w:spacing w:line="240" w:lineRule="auto"/>
        <w:jc w:val="both"/>
        <w:rPr>
          <w:rFonts w:ascii="Times New Roman" w:hAnsi="Times New Roman" w:cs="Times New Roman"/>
          <w:sz w:val="20"/>
          <w:szCs w:val="20"/>
        </w:rPr>
      </w:pPr>
      <w:bookmarkStart w:id="36" w:name="sharma"/>
      <w:r w:rsidRPr="00CC77EA">
        <w:rPr>
          <w:rFonts w:ascii="Times New Roman" w:hAnsi="Times New Roman" w:cs="Times New Roman"/>
          <w:sz w:val="20"/>
          <w:szCs w:val="20"/>
        </w:rPr>
        <w:t xml:space="preserve">Sharma, P., &amp; Kathuria, G. (2020). Measuring Potential </w:t>
      </w:r>
      <w:r>
        <w:rPr>
          <w:rFonts w:ascii="Times New Roman" w:hAnsi="Times New Roman" w:cs="Times New Roman"/>
          <w:sz w:val="20"/>
          <w:szCs w:val="20"/>
        </w:rPr>
        <w:t>a</w:t>
      </w:r>
      <w:r w:rsidRPr="00CC77EA">
        <w:rPr>
          <w:rFonts w:ascii="Times New Roman" w:hAnsi="Times New Roman" w:cs="Times New Roman"/>
          <w:sz w:val="20"/>
          <w:szCs w:val="20"/>
        </w:rPr>
        <w:t xml:space="preserve">nd Performance </w:t>
      </w:r>
      <w:r>
        <w:rPr>
          <w:rFonts w:ascii="Times New Roman" w:hAnsi="Times New Roman" w:cs="Times New Roman"/>
          <w:sz w:val="20"/>
          <w:szCs w:val="20"/>
        </w:rPr>
        <w:t>o</w:t>
      </w:r>
      <w:r w:rsidRPr="00CC77EA">
        <w:rPr>
          <w:rFonts w:ascii="Times New Roman" w:hAnsi="Times New Roman" w:cs="Times New Roman"/>
          <w:sz w:val="20"/>
          <w:szCs w:val="20"/>
        </w:rPr>
        <w:t xml:space="preserve">f Indo-ASEAN International Trade Using Gravity Model Approach. Amity Journal </w:t>
      </w:r>
      <w:r>
        <w:rPr>
          <w:rFonts w:ascii="Times New Roman" w:hAnsi="Times New Roman" w:cs="Times New Roman"/>
          <w:sz w:val="20"/>
          <w:szCs w:val="20"/>
        </w:rPr>
        <w:t>o</w:t>
      </w:r>
      <w:r w:rsidRPr="00CC77EA">
        <w:rPr>
          <w:rFonts w:ascii="Times New Roman" w:hAnsi="Times New Roman" w:cs="Times New Roman"/>
          <w:sz w:val="20"/>
          <w:szCs w:val="20"/>
        </w:rPr>
        <w:t>f Finance, 5(2).</w:t>
      </w:r>
    </w:p>
    <w:bookmarkEnd w:id="36"/>
    <w:p w14:paraId="0EDD2EA5" w14:textId="77777777" w:rsidR="008249A7" w:rsidRPr="00CC77EA" w:rsidRDefault="008249A7" w:rsidP="008249A7">
      <w:pPr>
        <w:pStyle w:val="ListParagraph"/>
        <w:spacing w:line="240" w:lineRule="auto"/>
        <w:jc w:val="both"/>
        <w:rPr>
          <w:rFonts w:ascii="Times New Roman" w:hAnsi="Times New Roman" w:cs="Times New Roman"/>
          <w:sz w:val="20"/>
          <w:szCs w:val="20"/>
        </w:rPr>
      </w:pPr>
    </w:p>
    <w:p w14:paraId="29131854" w14:textId="77777777" w:rsidR="008249A7" w:rsidRDefault="008249A7" w:rsidP="003E2F39">
      <w:pPr>
        <w:pStyle w:val="ListParagraph"/>
        <w:numPr>
          <w:ilvl w:val="0"/>
          <w:numId w:val="4"/>
        </w:numPr>
        <w:spacing w:line="240" w:lineRule="auto"/>
        <w:jc w:val="both"/>
        <w:rPr>
          <w:rFonts w:ascii="Times New Roman" w:hAnsi="Times New Roman" w:cs="Times New Roman"/>
          <w:sz w:val="20"/>
          <w:szCs w:val="20"/>
        </w:rPr>
      </w:pPr>
      <w:bookmarkStart w:id="37" w:name="trung"/>
      <w:r w:rsidRPr="00CC77EA">
        <w:rPr>
          <w:rFonts w:ascii="Times New Roman" w:hAnsi="Times New Roman" w:cs="Times New Roman"/>
          <w:sz w:val="20"/>
          <w:szCs w:val="20"/>
        </w:rPr>
        <w:t>Trung, N. X., Hung, N. D., &amp; Hien, N. T. (2018). Exploiting The Trade Potential.</w:t>
      </w:r>
    </w:p>
    <w:bookmarkEnd w:id="37"/>
    <w:p w14:paraId="5418FF1F" w14:textId="77777777" w:rsidR="00E9569A" w:rsidRDefault="00E9569A" w:rsidP="00E9569A">
      <w:pPr>
        <w:pStyle w:val="ListParagraph"/>
        <w:spacing w:line="240" w:lineRule="auto"/>
        <w:jc w:val="both"/>
        <w:rPr>
          <w:rFonts w:ascii="Times New Roman" w:hAnsi="Times New Roman" w:cs="Times New Roman"/>
          <w:sz w:val="20"/>
          <w:szCs w:val="20"/>
        </w:rPr>
      </w:pPr>
    </w:p>
    <w:p w14:paraId="5698B678" w14:textId="77777777" w:rsidR="0046588C" w:rsidRDefault="0046588C" w:rsidP="00E9569A">
      <w:pPr>
        <w:pStyle w:val="ListParagraph"/>
        <w:spacing w:line="240" w:lineRule="auto"/>
        <w:jc w:val="center"/>
        <w:rPr>
          <w:rFonts w:ascii="Times New Roman" w:hAnsi="Times New Roman" w:cs="Times New Roman"/>
          <w:b/>
          <w:bCs/>
          <w:sz w:val="24"/>
          <w:szCs w:val="24"/>
        </w:rPr>
      </w:pPr>
    </w:p>
    <w:p w14:paraId="10816674"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4F44385F"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07337240"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5BB2BDA4"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732225D9"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0012FDE8"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73A35B5C"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5CF4CD76"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367B04DB"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287608FF"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5343E465"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6E9DD4A6"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37F3DBF7"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214A6FB8"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3FACA948"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5DE6F4EA" w14:textId="77777777" w:rsidR="009F54D1" w:rsidRDefault="009F54D1" w:rsidP="00E9569A">
      <w:pPr>
        <w:pStyle w:val="ListParagraph"/>
        <w:spacing w:line="240" w:lineRule="auto"/>
        <w:jc w:val="center"/>
        <w:rPr>
          <w:rFonts w:ascii="Times New Roman" w:hAnsi="Times New Roman" w:cs="Times New Roman"/>
          <w:b/>
          <w:bCs/>
          <w:sz w:val="24"/>
          <w:szCs w:val="24"/>
        </w:rPr>
      </w:pPr>
    </w:p>
    <w:p w14:paraId="041DBA08" w14:textId="77777777" w:rsidR="00F90403" w:rsidRPr="008249A7" w:rsidRDefault="00F90403" w:rsidP="008249A7">
      <w:pPr>
        <w:spacing w:line="240" w:lineRule="auto"/>
        <w:rPr>
          <w:rFonts w:ascii="Times New Roman" w:hAnsi="Times New Roman" w:cs="Times New Roman"/>
          <w:b/>
          <w:bCs/>
          <w:sz w:val="24"/>
          <w:szCs w:val="24"/>
        </w:rPr>
      </w:pPr>
    </w:p>
    <w:p w14:paraId="03982364" w14:textId="4C94D0DE" w:rsidR="00E9569A" w:rsidRPr="00ED7D16" w:rsidRDefault="00E9569A" w:rsidP="00E9569A">
      <w:pPr>
        <w:pStyle w:val="ListParagraph"/>
        <w:spacing w:line="240" w:lineRule="auto"/>
        <w:jc w:val="center"/>
        <w:rPr>
          <w:rFonts w:ascii="Times New Roman" w:hAnsi="Times New Roman" w:cs="Times New Roman"/>
          <w:b/>
          <w:bCs/>
          <w:sz w:val="24"/>
          <w:szCs w:val="24"/>
        </w:rPr>
      </w:pPr>
      <w:r w:rsidRPr="00ED7D16">
        <w:rPr>
          <w:rFonts w:ascii="Times New Roman" w:hAnsi="Times New Roman" w:cs="Times New Roman"/>
          <w:b/>
          <w:bCs/>
          <w:sz w:val="24"/>
          <w:szCs w:val="24"/>
        </w:rPr>
        <w:lastRenderedPageBreak/>
        <w:t>Appendix</w:t>
      </w:r>
    </w:p>
    <w:p w14:paraId="4C1D353D" w14:textId="02791AA4" w:rsidR="00E9569A" w:rsidRDefault="00ED7D16" w:rsidP="00E9569A">
      <w:pPr>
        <w:pStyle w:val="ListParagraph"/>
        <w:spacing w:line="240" w:lineRule="auto"/>
        <w:rPr>
          <w:rFonts w:ascii="Times New Roman" w:hAnsi="Times New Roman" w:cs="Times New Roman"/>
          <w:sz w:val="24"/>
          <w:szCs w:val="24"/>
        </w:rPr>
      </w:pPr>
      <w:r w:rsidRPr="00A03A27">
        <w:rPr>
          <w:rFonts w:ascii="Times New Roman" w:hAnsi="Times New Roman" w:cs="Times New Roman"/>
          <w:noProof/>
          <w:sz w:val="24"/>
          <w:szCs w:val="24"/>
        </w:rPr>
        <w:drawing>
          <wp:anchor distT="0" distB="0" distL="114300" distR="114300" simplePos="0" relativeHeight="251650560" behindDoc="1" locked="0" layoutInCell="1" allowOverlap="1" wp14:anchorId="1168BC37" wp14:editId="1A76C1C5">
            <wp:simplePos x="0" y="0"/>
            <wp:positionH relativeFrom="margin">
              <wp:posOffset>-717714</wp:posOffset>
            </wp:positionH>
            <wp:positionV relativeFrom="paragraph">
              <wp:posOffset>1282666</wp:posOffset>
            </wp:positionV>
            <wp:extent cx="7947152" cy="5507355"/>
            <wp:effectExtent l="635"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956031" cy="55135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D793D" w14:textId="21FC7E4C" w:rsidR="00ED7D16" w:rsidRPr="00ED7D16" w:rsidRDefault="00ED7D16" w:rsidP="00ED7D16"/>
    <w:p w14:paraId="6E85DAFC" w14:textId="202EEA4A" w:rsidR="00ED7D16" w:rsidRPr="00ED7D16" w:rsidRDefault="00ED7D16" w:rsidP="00ED7D16"/>
    <w:p w14:paraId="42DECC5C" w14:textId="7852B717" w:rsidR="00ED7D16" w:rsidRPr="00ED7D16" w:rsidRDefault="00ED7D16" w:rsidP="00ED7D16"/>
    <w:p w14:paraId="1846ED1C" w14:textId="74031978" w:rsidR="00ED7D16" w:rsidRPr="00ED7D16" w:rsidRDefault="00ED7D16" w:rsidP="00ED7D16"/>
    <w:p w14:paraId="35F509AE" w14:textId="14812012" w:rsidR="00ED7D16" w:rsidRPr="00ED7D16" w:rsidRDefault="00ED7D16" w:rsidP="00ED7D16"/>
    <w:p w14:paraId="38B80D6F" w14:textId="07E82C53" w:rsidR="00ED7D16" w:rsidRPr="00ED7D16" w:rsidRDefault="00ED7D16" w:rsidP="00ED7D16"/>
    <w:p w14:paraId="70F92D30" w14:textId="22477DC1" w:rsidR="00ED7D16" w:rsidRPr="00ED7D16" w:rsidRDefault="00ED7D16" w:rsidP="00ED7D16"/>
    <w:p w14:paraId="2BB01D92" w14:textId="1E6B3652" w:rsidR="00ED7D16" w:rsidRDefault="00ED7D16" w:rsidP="00ED7D16">
      <w:pPr>
        <w:rPr>
          <w:rFonts w:ascii="Times New Roman" w:hAnsi="Times New Roman" w:cs="Times New Roman"/>
          <w:sz w:val="24"/>
          <w:szCs w:val="24"/>
        </w:rPr>
      </w:pPr>
    </w:p>
    <w:p w14:paraId="120F97D2" w14:textId="7B401752" w:rsidR="00ED7D16" w:rsidRDefault="00ED7D16" w:rsidP="00ED7D16"/>
    <w:p w14:paraId="64CBA24B" w14:textId="283B88CB" w:rsidR="00ED7D16" w:rsidRDefault="00ED7D16" w:rsidP="00ED7D16"/>
    <w:p w14:paraId="60269A1C" w14:textId="6499ED55" w:rsidR="00ED7D16" w:rsidRDefault="00ED7D16" w:rsidP="00ED7D16"/>
    <w:p w14:paraId="5D6BFAB9" w14:textId="26D41B7C" w:rsidR="00ED7D16" w:rsidRDefault="00ED7D16" w:rsidP="00ED7D16">
      <w:r w:rsidRPr="00A03A27">
        <w:rPr>
          <w:rFonts w:ascii="Times New Roman" w:hAnsi="Times New Roman" w:cs="Times New Roman"/>
          <w:b/>
          <w:bCs/>
          <w:noProof/>
          <w:sz w:val="24"/>
          <w:szCs w:val="24"/>
        </w:rPr>
        <mc:AlternateContent>
          <mc:Choice Requires="wps">
            <w:drawing>
              <wp:anchor distT="0" distB="0" distL="114300" distR="114300" simplePos="0" relativeHeight="251659776" behindDoc="1" locked="0" layoutInCell="1" allowOverlap="1" wp14:anchorId="1D65974D" wp14:editId="3EFB78B8">
                <wp:simplePos x="0" y="0"/>
                <wp:positionH relativeFrom="column">
                  <wp:posOffset>-3098165</wp:posOffset>
                </wp:positionH>
                <wp:positionV relativeFrom="paragraph">
                  <wp:posOffset>390715</wp:posOffset>
                </wp:positionV>
                <wp:extent cx="6671310" cy="350520"/>
                <wp:effectExtent l="0" t="1905" r="0" b="0"/>
                <wp:wrapNone/>
                <wp:docPr id="8" name="Text Box 8"/>
                <wp:cNvGraphicFramePr/>
                <a:graphic xmlns:a="http://schemas.openxmlformats.org/drawingml/2006/main">
                  <a:graphicData uri="http://schemas.microsoft.com/office/word/2010/wordprocessingShape">
                    <wps:wsp>
                      <wps:cNvSpPr txBox="1"/>
                      <wps:spPr>
                        <a:xfrm rot="5400000" flipV="1">
                          <a:off x="0" y="0"/>
                          <a:ext cx="6671310" cy="350520"/>
                        </a:xfrm>
                        <a:prstGeom prst="rect">
                          <a:avLst/>
                        </a:prstGeom>
                        <a:solidFill>
                          <a:prstClr val="white"/>
                        </a:solidFill>
                        <a:ln>
                          <a:noFill/>
                        </a:ln>
                      </wps:spPr>
                      <wps:txbx>
                        <w:txbxContent>
                          <w:p w14:paraId="5D59A282" w14:textId="7713FC6C" w:rsidR="0036720A" w:rsidRPr="00B519A6" w:rsidRDefault="0036720A" w:rsidP="00A252CB">
                            <w:pPr>
                              <w:pStyle w:val="Caption"/>
                              <w:jc w:val="center"/>
                              <w:rPr>
                                <w:rFonts w:ascii="Times New Roman" w:hAnsi="Times New Roman" w:cs="Times New Roman"/>
                                <w:b/>
                                <w:bCs/>
                                <w:i w:val="0"/>
                                <w:iCs w:val="0"/>
                                <w:color w:val="000000" w:themeColor="text1"/>
                              </w:rPr>
                            </w:pPr>
                            <w:r w:rsidRPr="00B519A6">
                              <w:rPr>
                                <w:rFonts w:ascii="Times New Roman" w:hAnsi="Times New Roman" w:cs="Times New Roman"/>
                                <w:b/>
                                <w:bCs/>
                                <w:i w:val="0"/>
                                <w:iCs w:val="0"/>
                                <w:color w:val="000000" w:themeColor="text1"/>
                              </w:rPr>
                              <w:t>Table</w:t>
                            </w:r>
                            <w:r>
                              <w:rPr>
                                <w:rFonts w:ascii="Times New Roman" w:hAnsi="Times New Roman" w:cs="Times New Roman"/>
                                <w:b/>
                                <w:bCs/>
                                <w:i w:val="0"/>
                                <w:iCs w:val="0"/>
                                <w:color w:val="000000" w:themeColor="text1"/>
                              </w:rPr>
                              <w:t xml:space="preserve"> 4:</w:t>
                            </w:r>
                            <w:r w:rsidRPr="00B519A6">
                              <w:rPr>
                                <w:rFonts w:ascii="Times New Roman" w:hAnsi="Times New Roman" w:cs="Times New Roman"/>
                                <w:b/>
                                <w:bCs/>
                                <w:i w:val="0"/>
                                <w:iCs w:val="0"/>
                                <w:color w:val="000000" w:themeColor="text1"/>
                              </w:rPr>
                              <w:t xml:space="preserve"> Revealed comparative advantage index of </w:t>
                            </w:r>
                            <w:r>
                              <w:rPr>
                                <w:rFonts w:ascii="Times New Roman" w:hAnsi="Times New Roman" w:cs="Times New Roman"/>
                                <w:b/>
                                <w:bCs/>
                                <w:i w:val="0"/>
                                <w:iCs w:val="0"/>
                                <w:color w:val="000000" w:themeColor="text1"/>
                              </w:rPr>
                              <w:t>India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65974D" id="_x0000_t202" coordsize="21600,21600" o:spt="202" path="m,l,21600r21600,l21600,xe">
                <v:stroke joinstyle="miter"/>
                <v:path gradientshapeok="t" o:connecttype="rect"/>
              </v:shapetype>
              <v:shape id="Text Box 8" o:spid="_x0000_s1026" type="#_x0000_t202" style="position:absolute;margin-left:-243.95pt;margin-top:30.75pt;width:525.3pt;height:27.6pt;rotation:-90;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" stroked="f">
                <v:textbox inset="0,0,0,0">
                  <w:txbxContent>
                    <w:p w14:paraId="5D59A282" w14:textId="7713FC6C" w:rsidR="0036720A" w:rsidRPr="00B519A6" w:rsidRDefault="0036720A" w:rsidP="00A252CB">
                      <w:pPr>
                        <w:pStyle w:val="Caption"/>
                        <w:jc w:val="center"/>
                        <w:rPr>
                          <w:rFonts w:ascii="Times New Roman" w:hAnsi="Times New Roman" w:cs="Times New Roman"/>
                          <w:b/>
                          <w:bCs/>
                          <w:i w:val="0"/>
                          <w:iCs w:val="0"/>
                          <w:color w:val="000000" w:themeColor="text1"/>
                        </w:rPr>
                      </w:pPr>
                      <w:r w:rsidRPr="00B519A6">
                        <w:rPr>
                          <w:rFonts w:ascii="Times New Roman" w:hAnsi="Times New Roman" w:cs="Times New Roman"/>
                          <w:b/>
                          <w:bCs/>
                          <w:i w:val="0"/>
                          <w:iCs w:val="0"/>
                          <w:color w:val="000000" w:themeColor="text1"/>
                        </w:rPr>
                        <w:t>Table</w:t>
                      </w:r>
                      <w:r>
                        <w:rPr>
                          <w:rFonts w:ascii="Times New Roman" w:hAnsi="Times New Roman" w:cs="Times New Roman"/>
                          <w:b/>
                          <w:bCs/>
                          <w:i w:val="0"/>
                          <w:iCs w:val="0"/>
                          <w:color w:val="000000" w:themeColor="text1"/>
                        </w:rPr>
                        <w:t xml:space="preserve"> 4:</w:t>
                      </w:r>
                      <w:r w:rsidRPr="00B519A6">
                        <w:rPr>
                          <w:rFonts w:ascii="Times New Roman" w:hAnsi="Times New Roman" w:cs="Times New Roman"/>
                          <w:b/>
                          <w:bCs/>
                          <w:i w:val="0"/>
                          <w:iCs w:val="0"/>
                          <w:color w:val="000000" w:themeColor="text1"/>
                        </w:rPr>
                        <w:t xml:space="preserve"> Revealed comparative advantage index of </w:t>
                      </w:r>
                      <w:r>
                        <w:rPr>
                          <w:rFonts w:ascii="Times New Roman" w:hAnsi="Times New Roman" w:cs="Times New Roman"/>
                          <w:b/>
                          <w:bCs/>
                          <w:i w:val="0"/>
                          <w:iCs w:val="0"/>
                          <w:color w:val="000000" w:themeColor="text1"/>
                        </w:rPr>
                        <w:t>India</w:t>
                      </w:r>
                    </w:p>
                  </w:txbxContent>
                </v:textbox>
              </v:shape>
            </w:pict>
          </mc:Fallback>
        </mc:AlternateContent>
      </w:r>
    </w:p>
    <w:p w14:paraId="19CE62CE" w14:textId="574FAE07" w:rsidR="00ED7D16" w:rsidRDefault="00ED7D16" w:rsidP="00ED7D16"/>
    <w:p w14:paraId="326DBA2F" w14:textId="368C59B1" w:rsidR="00ED7D16" w:rsidRDefault="00ED7D16" w:rsidP="00ED7D16"/>
    <w:p w14:paraId="4159B31E" w14:textId="29395B3E" w:rsidR="00ED7D16" w:rsidRDefault="00ED7D16" w:rsidP="00ED7D16"/>
    <w:p w14:paraId="186E2F18" w14:textId="56116FD4" w:rsidR="00ED7D16" w:rsidRDefault="00ED7D16" w:rsidP="00ED7D16"/>
    <w:p w14:paraId="75FBF61F" w14:textId="5E1E08DB" w:rsidR="00ED7D16" w:rsidRDefault="00ED7D16" w:rsidP="00ED7D16"/>
    <w:p w14:paraId="4146B4AB" w14:textId="508DC84E" w:rsidR="00ED7D16" w:rsidRDefault="00ED7D16" w:rsidP="00ED7D16"/>
    <w:p w14:paraId="6A4A3D69" w14:textId="3D22E69F" w:rsidR="00ED7D16" w:rsidRDefault="00ED7D16" w:rsidP="00ED7D16"/>
    <w:p w14:paraId="7EF636CD" w14:textId="46A15CE5" w:rsidR="00ED7D16" w:rsidRDefault="00ED7D16" w:rsidP="00ED7D16"/>
    <w:p w14:paraId="377591F0" w14:textId="346C6860" w:rsidR="00ED7D16" w:rsidRDefault="00ED7D16" w:rsidP="00ED7D16"/>
    <w:p w14:paraId="3DECE997" w14:textId="44CA20F8" w:rsidR="00ED7D16" w:rsidRDefault="00ED7D16" w:rsidP="00ED7D16"/>
    <w:p w14:paraId="195F9F24" w14:textId="0468E1C7" w:rsidR="00ED7D16" w:rsidRDefault="00ED7D16" w:rsidP="00ED7D16"/>
    <w:p w14:paraId="46AA3D86" w14:textId="0C071A4B" w:rsidR="00ED7D16" w:rsidRDefault="00ED7D16" w:rsidP="00ED7D16"/>
    <w:p w14:paraId="07887635" w14:textId="192B8342" w:rsidR="00ED7D16" w:rsidRDefault="00ED7D16" w:rsidP="00ED7D16"/>
    <w:p w14:paraId="355730B3" w14:textId="6CF425EE" w:rsidR="00ED7D16" w:rsidRDefault="00ED7D16" w:rsidP="00ED7D16"/>
    <w:p w14:paraId="6D6012AB" w14:textId="19B92A07" w:rsidR="00ED7D16" w:rsidRDefault="00ED7D16" w:rsidP="00ED7D16"/>
    <w:p w14:paraId="6F8E046A" w14:textId="6FCF7FC9" w:rsidR="00ED7D16" w:rsidRDefault="00ED7D16" w:rsidP="00ED7D16"/>
    <w:p w14:paraId="275A1074" w14:textId="44F5AA99" w:rsidR="00ED7D16" w:rsidRPr="00ED7D16" w:rsidRDefault="00ED7D16" w:rsidP="00ED7D16">
      <w:r w:rsidRPr="00A03A27">
        <w:rPr>
          <w:rFonts w:ascii="Times New Roman" w:hAnsi="Times New Roman" w:cs="Times New Roman"/>
          <w:noProof/>
          <w:sz w:val="24"/>
          <w:szCs w:val="24"/>
        </w:rPr>
        <mc:AlternateContent>
          <mc:Choice Requires="wps">
            <w:drawing>
              <wp:anchor distT="0" distB="0" distL="114300" distR="114300" simplePos="0" relativeHeight="251666944" behindDoc="1" locked="0" layoutInCell="1" allowOverlap="1" wp14:anchorId="303C7503" wp14:editId="19A39A69">
                <wp:simplePos x="0" y="0"/>
                <wp:positionH relativeFrom="rightMargin">
                  <wp:posOffset>-8800020</wp:posOffset>
                </wp:positionH>
                <wp:positionV relativeFrom="paragraph">
                  <wp:posOffset>3034030</wp:posOffset>
                </wp:positionV>
                <wp:extent cx="6671310" cy="368300"/>
                <wp:effectExtent l="8255" t="0" r="4445" b="4445"/>
                <wp:wrapNone/>
                <wp:docPr id="495655348" name="Text Box 495655348"/>
                <wp:cNvGraphicFramePr/>
                <a:graphic xmlns:a="http://schemas.openxmlformats.org/drawingml/2006/main">
                  <a:graphicData uri="http://schemas.microsoft.com/office/word/2010/wordprocessingShape">
                    <wps:wsp>
                      <wps:cNvSpPr txBox="1"/>
                      <wps:spPr>
                        <a:xfrm rot="5400000" flipV="1">
                          <a:off x="0" y="0"/>
                          <a:ext cx="6671310" cy="368300"/>
                        </a:xfrm>
                        <a:prstGeom prst="rect">
                          <a:avLst/>
                        </a:prstGeom>
                        <a:solidFill>
                          <a:prstClr val="white"/>
                        </a:solidFill>
                        <a:ln>
                          <a:noFill/>
                        </a:ln>
                      </wps:spPr>
                      <wps:txbx>
                        <w:txbxContent>
                          <w:p w14:paraId="0A24DCD5" w14:textId="54C7C208" w:rsidR="0036720A" w:rsidRPr="00B519A6" w:rsidRDefault="0036720A" w:rsidP="00A252CB">
                            <w:pPr>
                              <w:pStyle w:val="Caption"/>
                              <w:jc w:val="center"/>
                              <w:rPr>
                                <w:rFonts w:ascii="Times New Roman" w:hAnsi="Times New Roman" w:cs="Times New Roman"/>
                                <w:b/>
                                <w:bCs/>
                                <w:i w:val="0"/>
                                <w:iCs w:val="0"/>
                                <w:color w:val="000000" w:themeColor="text1"/>
                              </w:rPr>
                            </w:pPr>
                            <w:r w:rsidRPr="00B519A6">
                              <w:rPr>
                                <w:rFonts w:ascii="Times New Roman" w:hAnsi="Times New Roman" w:cs="Times New Roman"/>
                                <w:b/>
                                <w:bCs/>
                                <w:i w:val="0"/>
                                <w:iCs w:val="0"/>
                                <w:color w:val="000000" w:themeColor="text1"/>
                              </w:rPr>
                              <w:t>Table 5</w:t>
                            </w:r>
                            <w:r>
                              <w:rPr>
                                <w:rFonts w:ascii="Times New Roman" w:hAnsi="Times New Roman" w:cs="Times New Roman"/>
                                <w:b/>
                                <w:bCs/>
                                <w:i w:val="0"/>
                                <w:iCs w:val="0"/>
                                <w:color w:val="000000" w:themeColor="text1"/>
                              </w:rPr>
                              <w:t>:</w:t>
                            </w:r>
                            <w:r w:rsidRPr="00B519A6">
                              <w:rPr>
                                <w:rFonts w:ascii="Times New Roman" w:hAnsi="Times New Roman" w:cs="Times New Roman"/>
                                <w:b/>
                                <w:bCs/>
                                <w:i w:val="0"/>
                                <w:iCs w:val="0"/>
                                <w:color w:val="000000" w:themeColor="text1"/>
                              </w:rPr>
                              <w:t xml:space="preserve"> Revealed comparative advantage index of </w:t>
                            </w:r>
                            <w:r>
                              <w:rPr>
                                <w:rFonts w:ascii="Times New Roman" w:hAnsi="Times New Roman" w:cs="Times New Roman"/>
                                <w:b/>
                                <w:bCs/>
                                <w:i w:val="0"/>
                                <w:iCs w:val="0"/>
                                <w:color w:val="000000" w:themeColor="text1"/>
                              </w:rPr>
                              <w:t>Vietnam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3C7503" id="Text Box 495655348" o:spid="_x0000_s1027" type="#_x0000_t202" style="position:absolute;margin-left:-692.9pt;margin-top:238.9pt;width:525.3pt;height:29pt;rotation:-90;flip:y;z-index:-251649536;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" stroked="f">
                <v:textbox inset="0,0,0,0">
                  <w:txbxContent>
                    <w:p w14:paraId="0A24DCD5" w14:textId="54C7C208" w:rsidR="0036720A" w:rsidRPr="00B519A6" w:rsidRDefault="0036720A" w:rsidP="00A252CB">
                      <w:pPr>
                        <w:pStyle w:val="Caption"/>
                        <w:jc w:val="center"/>
                        <w:rPr>
                          <w:rFonts w:ascii="Times New Roman" w:hAnsi="Times New Roman" w:cs="Times New Roman"/>
                          <w:b/>
                          <w:bCs/>
                          <w:i w:val="0"/>
                          <w:iCs w:val="0"/>
                          <w:color w:val="000000" w:themeColor="text1"/>
                        </w:rPr>
                      </w:pPr>
                      <w:r w:rsidRPr="00B519A6">
                        <w:rPr>
                          <w:rFonts w:ascii="Times New Roman" w:hAnsi="Times New Roman" w:cs="Times New Roman"/>
                          <w:b/>
                          <w:bCs/>
                          <w:i w:val="0"/>
                          <w:iCs w:val="0"/>
                          <w:color w:val="000000" w:themeColor="text1"/>
                        </w:rPr>
                        <w:t>Table 5</w:t>
                      </w:r>
                      <w:r>
                        <w:rPr>
                          <w:rFonts w:ascii="Times New Roman" w:hAnsi="Times New Roman" w:cs="Times New Roman"/>
                          <w:b/>
                          <w:bCs/>
                          <w:i w:val="0"/>
                          <w:iCs w:val="0"/>
                          <w:color w:val="000000" w:themeColor="text1"/>
                        </w:rPr>
                        <w:t>:</w:t>
                      </w:r>
                      <w:r w:rsidRPr="00B519A6">
                        <w:rPr>
                          <w:rFonts w:ascii="Times New Roman" w:hAnsi="Times New Roman" w:cs="Times New Roman"/>
                          <w:b/>
                          <w:bCs/>
                          <w:i w:val="0"/>
                          <w:iCs w:val="0"/>
                          <w:color w:val="000000" w:themeColor="text1"/>
                        </w:rPr>
                        <w:t xml:space="preserve"> Revealed comparative advantage index of </w:t>
                      </w:r>
                      <w:r>
                        <w:rPr>
                          <w:rFonts w:ascii="Times New Roman" w:hAnsi="Times New Roman" w:cs="Times New Roman"/>
                          <w:b/>
                          <w:bCs/>
                          <w:i w:val="0"/>
                          <w:iCs w:val="0"/>
                          <w:color w:val="000000" w:themeColor="text1"/>
                        </w:rPr>
                        <w:t>Vietnam</w:t>
                      </w:r>
                    </w:p>
                  </w:txbxContent>
                </v:textbox>
                <w10:wrap anchorx="margin"/>
              </v:shape>
            </w:pict>
          </mc:Fallback>
        </mc:AlternateContent>
      </w:r>
      <w:r w:rsidRPr="00654EEC">
        <w:rPr>
          <w:rFonts w:ascii="Times New Roman" w:hAnsi="Times New Roman" w:cs="Times New Roman"/>
          <w:noProof/>
          <w:sz w:val="24"/>
          <w:szCs w:val="24"/>
        </w:rPr>
        <w:drawing>
          <wp:anchor distT="0" distB="0" distL="114300" distR="114300" simplePos="0" relativeHeight="251662848" behindDoc="1" locked="0" layoutInCell="1" allowOverlap="1" wp14:anchorId="38917B8F" wp14:editId="1F9E8634">
            <wp:simplePos x="0" y="0"/>
            <wp:positionH relativeFrom="margin">
              <wp:posOffset>-741891</wp:posOffset>
            </wp:positionH>
            <wp:positionV relativeFrom="margin">
              <wp:posOffset>1502543</wp:posOffset>
            </wp:positionV>
            <wp:extent cx="8231505" cy="5227680"/>
            <wp:effectExtent l="0" t="2857"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236879" cy="5231093"/>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D7D16" w:rsidRPr="00ED7D16" w:rsidSect="001E18EF">
      <w:headerReference w:type="default" r:id="rId15"/>
      <w:footerReference w:type="default" r:id="rId16"/>
      <w:pgSz w:w="12240" w:h="15840"/>
      <w:pgMar w:top="1440" w:right="1440" w:bottom="1440" w:left="1440" w:header="7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60AC" w14:textId="77777777" w:rsidR="007B751C" w:rsidRDefault="007B751C">
      <w:pPr>
        <w:spacing w:after="0" w:line="240" w:lineRule="auto"/>
      </w:pPr>
      <w:r>
        <w:separator/>
      </w:r>
    </w:p>
  </w:endnote>
  <w:endnote w:type="continuationSeparator" w:id="0">
    <w:p w14:paraId="5EC8AC49" w14:textId="77777777" w:rsidR="007B751C" w:rsidRDefault="007B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font>
  <w:font w:name="Noto Sans CJK SC Regular">
    <w:altName w:val="Times New Roman"/>
    <w:panose1 w:val="00000000000000000000"/>
    <w:charset w:val="00"/>
    <w:family w:val="roman"/>
    <w:notTrueType/>
    <w:pitch w:val="default"/>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803179"/>
      <w:docPartObj>
        <w:docPartGallery w:val="Page Numbers (Bottom of Page)"/>
        <w:docPartUnique/>
      </w:docPartObj>
    </w:sdtPr>
    <w:sdtEndPr>
      <w:rPr>
        <w:noProof/>
      </w:rPr>
    </w:sdtEndPr>
    <w:sdtContent>
      <w:p w14:paraId="719C149B" w14:textId="639618A7" w:rsidR="0036720A" w:rsidRDefault="0036720A">
        <w:pPr>
          <w:pStyle w:val="Footer"/>
          <w:jc w:val="center"/>
        </w:pPr>
        <w:r>
          <w:fldChar w:fldCharType="begin"/>
        </w:r>
        <w:r>
          <w:instrText xml:space="preserve"> PAGE   \* MERGEFORMAT </w:instrText>
        </w:r>
        <w:r>
          <w:fldChar w:fldCharType="separate"/>
        </w:r>
        <w:r w:rsidR="00BD3AF3">
          <w:rPr>
            <w:noProof/>
          </w:rPr>
          <w:t>7</w:t>
        </w:r>
        <w:r>
          <w:rPr>
            <w:noProof/>
          </w:rPr>
          <w:fldChar w:fldCharType="end"/>
        </w:r>
      </w:p>
    </w:sdtContent>
  </w:sdt>
  <w:p w14:paraId="1BC993C7" w14:textId="77777777" w:rsidR="0036720A" w:rsidRDefault="00367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B813" w14:textId="77777777" w:rsidR="007B751C" w:rsidRDefault="007B751C">
      <w:pPr>
        <w:spacing w:after="0" w:line="240" w:lineRule="auto"/>
      </w:pPr>
      <w:r>
        <w:separator/>
      </w:r>
    </w:p>
  </w:footnote>
  <w:footnote w:type="continuationSeparator" w:id="0">
    <w:p w14:paraId="2A22A1C3" w14:textId="77777777" w:rsidR="007B751C" w:rsidRDefault="007B7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1FBE" w14:textId="77777777" w:rsidR="0036720A" w:rsidRDefault="0036720A">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EFC"/>
    <w:multiLevelType w:val="multilevel"/>
    <w:tmpl w:val="198E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C0D31"/>
    <w:multiLevelType w:val="multilevel"/>
    <w:tmpl w:val="89DC41B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55723B9E"/>
    <w:multiLevelType w:val="hybridMultilevel"/>
    <w:tmpl w:val="EECE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EF164E"/>
    <w:multiLevelType w:val="multilevel"/>
    <w:tmpl w:val="D6A63C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7544D14"/>
    <w:multiLevelType w:val="hybridMultilevel"/>
    <w:tmpl w:val="EEBA1ACA"/>
    <w:lvl w:ilvl="0" w:tplc="39168FA2">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A0E"/>
    <w:rsid w:val="00001B04"/>
    <w:rsid w:val="00006431"/>
    <w:rsid w:val="00034F2D"/>
    <w:rsid w:val="000439E3"/>
    <w:rsid w:val="00056D93"/>
    <w:rsid w:val="00056DD1"/>
    <w:rsid w:val="00057B52"/>
    <w:rsid w:val="00057EE3"/>
    <w:rsid w:val="00064FC6"/>
    <w:rsid w:val="00072012"/>
    <w:rsid w:val="00073708"/>
    <w:rsid w:val="000750BD"/>
    <w:rsid w:val="000917C4"/>
    <w:rsid w:val="000A3932"/>
    <w:rsid w:val="000A42B7"/>
    <w:rsid w:val="000E6A4E"/>
    <w:rsid w:val="000F5C7F"/>
    <w:rsid w:val="000F6C3E"/>
    <w:rsid w:val="00100F3F"/>
    <w:rsid w:val="00101A54"/>
    <w:rsid w:val="0010497D"/>
    <w:rsid w:val="00104F77"/>
    <w:rsid w:val="00112EE0"/>
    <w:rsid w:val="00117621"/>
    <w:rsid w:val="00136902"/>
    <w:rsid w:val="001619B4"/>
    <w:rsid w:val="00164A1A"/>
    <w:rsid w:val="00170933"/>
    <w:rsid w:val="001743D5"/>
    <w:rsid w:val="00186043"/>
    <w:rsid w:val="001D56E5"/>
    <w:rsid w:val="001D7631"/>
    <w:rsid w:val="001E0340"/>
    <w:rsid w:val="001E18EF"/>
    <w:rsid w:val="001E19DF"/>
    <w:rsid w:val="001E564B"/>
    <w:rsid w:val="001F2FC6"/>
    <w:rsid w:val="001F563D"/>
    <w:rsid w:val="001F69F1"/>
    <w:rsid w:val="002025D2"/>
    <w:rsid w:val="00220143"/>
    <w:rsid w:val="002210CF"/>
    <w:rsid w:val="00235D84"/>
    <w:rsid w:val="002449C0"/>
    <w:rsid w:val="00252170"/>
    <w:rsid w:val="00263D93"/>
    <w:rsid w:val="002724C8"/>
    <w:rsid w:val="00274AA3"/>
    <w:rsid w:val="0028776C"/>
    <w:rsid w:val="002913EE"/>
    <w:rsid w:val="00291E68"/>
    <w:rsid w:val="002B01D0"/>
    <w:rsid w:val="002B611B"/>
    <w:rsid w:val="002C3A29"/>
    <w:rsid w:val="002C74E6"/>
    <w:rsid w:val="002E787B"/>
    <w:rsid w:val="002F786E"/>
    <w:rsid w:val="00311F91"/>
    <w:rsid w:val="00320A0E"/>
    <w:rsid w:val="00325B70"/>
    <w:rsid w:val="003348B0"/>
    <w:rsid w:val="00352A5F"/>
    <w:rsid w:val="0035420D"/>
    <w:rsid w:val="003642D0"/>
    <w:rsid w:val="0036720A"/>
    <w:rsid w:val="0037188D"/>
    <w:rsid w:val="00376639"/>
    <w:rsid w:val="00376C79"/>
    <w:rsid w:val="00397EA7"/>
    <w:rsid w:val="003A363A"/>
    <w:rsid w:val="003B2309"/>
    <w:rsid w:val="003B4209"/>
    <w:rsid w:val="003C5785"/>
    <w:rsid w:val="003C7972"/>
    <w:rsid w:val="003E1880"/>
    <w:rsid w:val="003E2F39"/>
    <w:rsid w:val="003E6762"/>
    <w:rsid w:val="003F0C97"/>
    <w:rsid w:val="003F5D5D"/>
    <w:rsid w:val="003F7BB0"/>
    <w:rsid w:val="00413621"/>
    <w:rsid w:val="004172A9"/>
    <w:rsid w:val="0042282E"/>
    <w:rsid w:val="00423116"/>
    <w:rsid w:val="00440301"/>
    <w:rsid w:val="00455C48"/>
    <w:rsid w:val="00464B2C"/>
    <w:rsid w:val="0046588C"/>
    <w:rsid w:val="00482222"/>
    <w:rsid w:val="004866FE"/>
    <w:rsid w:val="004B2FBD"/>
    <w:rsid w:val="004E47C2"/>
    <w:rsid w:val="00502CFE"/>
    <w:rsid w:val="00520F4C"/>
    <w:rsid w:val="00531B9A"/>
    <w:rsid w:val="00547F19"/>
    <w:rsid w:val="00556908"/>
    <w:rsid w:val="00557860"/>
    <w:rsid w:val="00562A25"/>
    <w:rsid w:val="0056745D"/>
    <w:rsid w:val="005702EE"/>
    <w:rsid w:val="005808DD"/>
    <w:rsid w:val="005826B8"/>
    <w:rsid w:val="00582DAC"/>
    <w:rsid w:val="00583525"/>
    <w:rsid w:val="0059613F"/>
    <w:rsid w:val="00597A8D"/>
    <w:rsid w:val="005A5EE0"/>
    <w:rsid w:val="005A7D7F"/>
    <w:rsid w:val="005B7043"/>
    <w:rsid w:val="005B7834"/>
    <w:rsid w:val="005E1350"/>
    <w:rsid w:val="005E36F6"/>
    <w:rsid w:val="005E3E7F"/>
    <w:rsid w:val="005E4D68"/>
    <w:rsid w:val="005F03B3"/>
    <w:rsid w:val="0061772F"/>
    <w:rsid w:val="00626220"/>
    <w:rsid w:val="0063009F"/>
    <w:rsid w:val="0064659B"/>
    <w:rsid w:val="00646D7A"/>
    <w:rsid w:val="00653B7B"/>
    <w:rsid w:val="0065569C"/>
    <w:rsid w:val="00656605"/>
    <w:rsid w:val="0067482E"/>
    <w:rsid w:val="00687CF3"/>
    <w:rsid w:val="00695094"/>
    <w:rsid w:val="006A5E22"/>
    <w:rsid w:val="006D2C87"/>
    <w:rsid w:val="006E1CFE"/>
    <w:rsid w:val="006E2680"/>
    <w:rsid w:val="0072462C"/>
    <w:rsid w:val="00737913"/>
    <w:rsid w:val="00740469"/>
    <w:rsid w:val="0074215D"/>
    <w:rsid w:val="00766E0A"/>
    <w:rsid w:val="007775F0"/>
    <w:rsid w:val="00786C69"/>
    <w:rsid w:val="007910FC"/>
    <w:rsid w:val="007957D5"/>
    <w:rsid w:val="00796104"/>
    <w:rsid w:val="007A2C2B"/>
    <w:rsid w:val="007A7ED7"/>
    <w:rsid w:val="007B6C48"/>
    <w:rsid w:val="007B751C"/>
    <w:rsid w:val="007C178A"/>
    <w:rsid w:val="007C1C00"/>
    <w:rsid w:val="007C2F3C"/>
    <w:rsid w:val="007C3D02"/>
    <w:rsid w:val="007C6287"/>
    <w:rsid w:val="007D545A"/>
    <w:rsid w:val="007F253F"/>
    <w:rsid w:val="007F60EA"/>
    <w:rsid w:val="00804DF7"/>
    <w:rsid w:val="00806F96"/>
    <w:rsid w:val="00807C6B"/>
    <w:rsid w:val="00820B45"/>
    <w:rsid w:val="0082142D"/>
    <w:rsid w:val="008249A7"/>
    <w:rsid w:val="008255C7"/>
    <w:rsid w:val="00846560"/>
    <w:rsid w:val="00852355"/>
    <w:rsid w:val="008557F5"/>
    <w:rsid w:val="00870E6D"/>
    <w:rsid w:val="0087551A"/>
    <w:rsid w:val="00877997"/>
    <w:rsid w:val="00886290"/>
    <w:rsid w:val="008869B1"/>
    <w:rsid w:val="00891293"/>
    <w:rsid w:val="008A03F1"/>
    <w:rsid w:val="008A6EFC"/>
    <w:rsid w:val="008C0245"/>
    <w:rsid w:val="008C03B1"/>
    <w:rsid w:val="008C4BEB"/>
    <w:rsid w:val="008E6EC9"/>
    <w:rsid w:val="008E7587"/>
    <w:rsid w:val="008F5A2B"/>
    <w:rsid w:val="0090284B"/>
    <w:rsid w:val="0090333C"/>
    <w:rsid w:val="00906603"/>
    <w:rsid w:val="00922ED2"/>
    <w:rsid w:val="00931BDE"/>
    <w:rsid w:val="0093730A"/>
    <w:rsid w:val="00946612"/>
    <w:rsid w:val="009472DA"/>
    <w:rsid w:val="009702D9"/>
    <w:rsid w:val="00974CF5"/>
    <w:rsid w:val="00997FB0"/>
    <w:rsid w:val="009A0C5C"/>
    <w:rsid w:val="009A5D43"/>
    <w:rsid w:val="009B07AE"/>
    <w:rsid w:val="009C0456"/>
    <w:rsid w:val="009D152D"/>
    <w:rsid w:val="009F2E03"/>
    <w:rsid w:val="009F54B1"/>
    <w:rsid w:val="009F54D1"/>
    <w:rsid w:val="00A23D6D"/>
    <w:rsid w:val="00A252CB"/>
    <w:rsid w:val="00A316F0"/>
    <w:rsid w:val="00A31ACB"/>
    <w:rsid w:val="00A552F6"/>
    <w:rsid w:val="00A81CFD"/>
    <w:rsid w:val="00A872A8"/>
    <w:rsid w:val="00A90CA5"/>
    <w:rsid w:val="00AB0FC2"/>
    <w:rsid w:val="00AB2866"/>
    <w:rsid w:val="00AB35D5"/>
    <w:rsid w:val="00AB602F"/>
    <w:rsid w:val="00AC371E"/>
    <w:rsid w:val="00AE6D7C"/>
    <w:rsid w:val="00B075BA"/>
    <w:rsid w:val="00B07750"/>
    <w:rsid w:val="00B24F3E"/>
    <w:rsid w:val="00B25127"/>
    <w:rsid w:val="00B31C87"/>
    <w:rsid w:val="00B543DB"/>
    <w:rsid w:val="00B55F37"/>
    <w:rsid w:val="00B57392"/>
    <w:rsid w:val="00B64FBA"/>
    <w:rsid w:val="00B76EE4"/>
    <w:rsid w:val="00B841D3"/>
    <w:rsid w:val="00B846A9"/>
    <w:rsid w:val="00B94D16"/>
    <w:rsid w:val="00B954C2"/>
    <w:rsid w:val="00BA6877"/>
    <w:rsid w:val="00BB4A00"/>
    <w:rsid w:val="00BD3AF3"/>
    <w:rsid w:val="00BD7326"/>
    <w:rsid w:val="00BF59AC"/>
    <w:rsid w:val="00C015B5"/>
    <w:rsid w:val="00C05DF3"/>
    <w:rsid w:val="00C077D6"/>
    <w:rsid w:val="00C211F9"/>
    <w:rsid w:val="00C4646B"/>
    <w:rsid w:val="00C53B7B"/>
    <w:rsid w:val="00C54272"/>
    <w:rsid w:val="00C71F48"/>
    <w:rsid w:val="00C723E2"/>
    <w:rsid w:val="00C860D0"/>
    <w:rsid w:val="00C91105"/>
    <w:rsid w:val="00CB46E8"/>
    <w:rsid w:val="00CC0120"/>
    <w:rsid w:val="00CC3D26"/>
    <w:rsid w:val="00CC4830"/>
    <w:rsid w:val="00CC77EA"/>
    <w:rsid w:val="00CD0F00"/>
    <w:rsid w:val="00CD2BB4"/>
    <w:rsid w:val="00CD7923"/>
    <w:rsid w:val="00CE0A11"/>
    <w:rsid w:val="00CF001E"/>
    <w:rsid w:val="00CF0260"/>
    <w:rsid w:val="00CF03EC"/>
    <w:rsid w:val="00D032D7"/>
    <w:rsid w:val="00D03E25"/>
    <w:rsid w:val="00D07A56"/>
    <w:rsid w:val="00D35187"/>
    <w:rsid w:val="00D51E24"/>
    <w:rsid w:val="00D53B4E"/>
    <w:rsid w:val="00D6385C"/>
    <w:rsid w:val="00D67CCD"/>
    <w:rsid w:val="00D712A3"/>
    <w:rsid w:val="00D71EB2"/>
    <w:rsid w:val="00D77823"/>
    <w:rsid w:val="00D91697"/>
    <w:rsid w:val="00DB403D"/>
    <w:rsid w:val="00DB5DDF"/>
    <w:rsid w:val="00DD6849"/>
    <w:rsid w:val="00DE6D12"/>
    <w:rsid w:val="00DE6F44"/>
    <w:rsid w:val="00E0702D"/>
    <w:rsid w:val="00E11C59"/>
    <w:rsid w:val="00E13DAB"/>
    <w:rsid w:val="00E17C4B"/>
    <w:rsid w:val="00E207B0"/>
    <w:rsid w:val="00E25CB2"/>
    <w:rsid w:val="00E263A6"/>
    <w:rsid w:val="00E56E5E"/>
    <w:rsid w:val="00E6303D"/>
    <w:rsid w:val="00E73AD7"/>
    <w:rsid w:val="00E77B8E"/>
    <w:rsid w:val="00E8176C"/>
    <w:rsid w:val="00E9569A"/>
    <w:rsid w:val="00EA5FD0"/>
    <w:rsid w:val="00EB3BB7"/>
    <w:rsid w:val="00EB4DA7"/>
    <w:rsid w:val="00EB5A80"/>
    <w:rsid w:val="00EC2A65"/>
    <w:rsid w:val="00ED469A"/>
    <w:rsid w:val="00ED7D16"/>
    <w:rsid w:val="00EF1976"/>
    <w:rsid w:val="00EF611C"/>
    <w:rsid w:val="00EF76B3"/>
    <w:rsid w:val="00F01E2A"/>
    <w:rsid w:val="00F119C8"/>
    <w:rsid w:val="00F11A6E"/>
    <w:rsid w:val="00F14268"/>
    <w:rsid w:val="00F32BF0"/>
    <w:rsid w:val="00F436CC"/>
    <w:rsid w:val="00F54ABB"/>
    <w:rsid w:val="00F55E77"/>
    <w:rsid w:val="00F6766F"/>
    <w:rsid w:val="00F717B7"/>
    <w:rsid w:val="00F71E5C"/>
    <w:rsid w:val="00F84A02"/>
    <w:rsid w:val="00F90403"/>
    <w:rsid w:val="00F95350"/>
    <w:rsid w:val="00FB7EE0"/>
    <w:rsid w:val="00FC0727"/>
    <w:rsid w:val="00FC0FAA"/>
    <w:rsid w:val="00FC4363"/>
    <w:rsid w:val="00FC7444"/>
    <w:rsid w:val="00FE335E"/>
    <w:rsid w:val="00FF64AE"/>
    <w:rsid w:val="00FF74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7B21"/>
  <w15:docId w15:val="{FBE96714-46F2-42E0-AADC-1F34D6789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D9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TopofFormChar">
    <w:name w:val="z-Top of Form Char"/>
    <w:basedOn w:val="DefaultParagraphFont"/>
    <w:uiPriority w:val="99"/>
    <w:semiHidden/>
    <w:qFormat/>
    <w:rsid w:val="00B30132"/>
    <w:rPr>
      <w:rFonts w:ascii="Arial" w:eastAsia="Times New Roman" w:hAnsi="Arial" w:cs="Arial"/>
      <w:vanish/>
      <w:sz w:val="16"/>
      <w:szCs w:val="16"/>
    </w:rPr>
  </w:style>
  <w:style w:type="paragraph" w:customStyle="1" w:styleId="Heading">
    <w:name w:val="Heading"/>
    <w:basedOn w:val="Normal"/>
    <w:next w:val="BodyText"/>
    <w:qFormat/>
    <w:rsid w:val="007A7ED7"/>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7A7ED7"/>
    <w:pPr>
      <w:spacing w:after="140" w:line="288" w:lineRule="auto"/>
    </w:pPr>
  </w:style>
  <w:style w:type="paragraph" w:styleId="List">
    <w:name w:val="List"/>
    <w:basedOn w:val="BodyText"/>
    <w:rsid w:val="007A7ED7"/>
    <w:rPr>
      <w:rFonts w:cs="FreeSans"/>
    </w:rPr>
  </w:style>
  <w:style w:type="paragraph" w:styleId="Caption">
    <w:name w:val="caption"/>
    <w:basedOn w:val="Normal"/>
    <w:uiPriority w:val="35"/>
    <w:qFormat/>
    <w:rsid w:val="007A7ED7"/>
    <w:pPr>
      <w:suppressLineNumbers/>
      <w:spacing w:before="120" w:after="120"/>
    </w:pPr>
    <w:rPr>
      <w:rFonts w:cs="FreeSans"/>
      <w:i/>
      <w:iCs/>
      <w:sz w:val="24"/>
      <w:szCs w:val="24"/>
    </w:rPr>
  </w:style>
  <w:style w:type="paragraph" w:customStyle="1" w:styleId="Index">
    <w:name w:val="Index"/>
    <w:basedOn w:val="Normal"/>
    <w:qFormat/>
    <w:rsid w:val="007A7ED7"/>
    <w:pPr>
      <w:suppressLineNumbers/>
    </w:pPr>
    <w:rPr>
      <w:rFonts w:cs="FreeSans"/>
    </w:rPr>
  </w:style>
  <w:style w:type="paragraph" w:styleId="NormalWeb">
    <w:name w:val="Normal (Web)"/>
    <w:basedOn w:val="Normal"/>
    <w:uiPriority w:val="99"/>
    <w:semiHidden/>
    <w:unhideWhenUsed/>
    <w:qFormat/>
    <w:rsid w:val="00B30132"/>
    <w:pPr>
      <w:spacing w:beforeAutospacing="1"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uiPriority w:val="99"/>
    <w:semiHidden/>
    <w:unhideWhenUsed/>
    <w:qFormat/>
    <w:rsid w:val="00B30132"/>
    <w:pPr>
      <w:pBdr>
        <w:bottom w:val="single" w:sz="6" w:space="1" w:color="00000A"/>
      </w:pBdr>
      <w:spacing w:after="0" w:line="240" w:lineRule="auto"/>
      <w:jc w:val="center"/>
    </w:pPr>
    <w:rPr>
      <w:rFonts w:ascii="Arial" w:eastAsia="Times New Roman" w:hAnsi="Arial" w:cs="Arial"/>
      <w:vanish/>
      <w:sz w:val="16"/>
      <w:szCs w:val="16"/>
    </w:rPr>
  </w:style>
  <w:style w:type="paragraph" w:styleId="Header">
    <w:name w:val="header"/>
    <w:basedOn w:val="Normal"/>
    <w:rsid w:val="007A7ED7"/>
  </w:style>
  <w:style w:type="paragraph" w:styleId="Footer">
    <w:name w:val="footer"/>
    <w:basedOn w:val="Normal"/>
    <w:link w:val="FooterChar"/>
    <w:uiPriority w:val="99"/>
    <w:unhideWhenUsed/>
    <w:rsid w:val="007A2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C2B"/>
  </w:style>
  <w:style w:type="paragraph" w:styleId="BalloonText">
    <w:name w:val="Balloon Text"/>
    <w:basedOn w:val="Normal"/>
    <w:link w:val="BalloonTextChar"/>
    <w:uiPriority w:val="99"/>
    <w:semiHidden/>
    <w:unhideWhenUsed/>
    <w:rsid w:val="00AB2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2866"/>
    <w:rPr>
      <w:rFonts w:ascii="Tahoma" w:hAnsi="Tahoma" w:cs="Tahoma"/>
      <w:sz w:val="16"/>
      <w:szCs w:val="16"/>
    </w:rPr>
  </w:style>
  <w:style w:type="character" w:styleId="Hyperlink">
    <w:name w:val="Hyperlink"/>
    <w:basedOn w:val="DefaultParagraphFont"/>
    <w:uiPriority w:val="99"/>
    <w:unhideWhenUsed/>
    <w:rsid w:val="0087551A"/>
    <w:rPr>
      <w:color w:val="0000FF"/>
      <w:u w:val="single"/>
    </w:rPr>
  </w:style>
  <w:style w:type="character" w:customStyle="1" w:styleId="UnresolvedMention1">
    <w:name w:val="Unresolved Mention1"/>
    <w:basedOn w:val="DefaultParagraphFont"/>
    <w:uiPriority w:val="99"/>
    <w:semiHidden/>
    <w:unhideWhenUsed/>
    <w:rsid w:val="00117621"/>
    <w:rPr>
      <w:color w:val="605E5C"/>
      <w:shd w:val="clear" w:color="auto" w:fill="E1DFDD"/>
    </w:rPr>
  </w:style>
  <w:style w:type="table" w:styleId="TableGrid">
    <w:name w:val="Table Grid"/>
    <w:basedOn w:val="TableNormal"/>
    <w:uiPriority w:val="39"/>
    <w:rsid w:val="00DE6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7CCD"/>
    <w:rPr>
      <w:color w:val="808080"/>
    </w:rPr>
  </w:style>
  <w:style w:type="character" w:customStyle="1" w:styleId="UnresolvedMention2">
    <w:name w:val="Unresolved Mention2"/>
    <w:basedOn w:val="DefaultParagraphFont"/>
    <w:uiPriority w:val="99"/>
    <w:semiHidden/>
    <w:unhideWhenUsed/>
    <w:rsid w:val="00BB4A00"/>
    <w:rPr>
      <w:color w:val="605E5C"/>
      <w:shd w:val="clear" w:color="auto" w:fill="E1DFDD"/>
    </w:rPr>
  </w:style>
  <w:style w:type="paragraph" w:styleId="ListParagraph">
    <w:name w:val="List Paragraph"/>
    <w:basedOn w:val="Normal"/>
    <w:uiPriority w:val="34"/>
    <w:qFormat/>
    <w:rsid w:val="00531B9A"/>
    <w:pPr>
      <w:ind w:left="720"/>
      <w:contextualSpacing/>
    </w:pPr>
  </w:style>
  <w:style w:type="character" w:customStyle="1" w:styleId="jss1014">
    <w:name w:val="jss1014"/>
    <w:basedOn w:val="DefaultParagraphFont"/>
    <w:rsid w:val="005E36F6"/>
  </w:style>
  <w:style w:type="character" w:styleId="UnresolvedMention">
    <w:name w:val="Unresolved Mention"/>
    <w:basedOn w:val="DefaultParagraphFont"/>
    <w:uiPriority w:val="99"/>
    <w:semiHidden/>
    <w:unhideWhenUsed/>
    <w:rsid w:val="00CC77EA"/>
    <w:rPr>
      <w:color w:val="605E5C"/>
      <w:shd w:val="clear" w:color="auto" w:fill="E1DFDD"/>
    </w:rPr>
  </w:style>
  <w:style w:type="character" w:styleId="FollowedHyperlink">
    <w:name w:val="FollowedHyperlink"/>
    <w:basedOn w:val="DefaultParagraphFont"/>
    <w:uiPriority w:val="99"/>
    <w:semiHidden/>
    <w:unhideWhenUsed/>
    <w:rsid w:val="00795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39286">
      <w:bodyDiv w:val="1"/>
      <w:marLeft w:val="0"/>
      <w:marRight w:val="0"/>
      <w:marTop w:val="0"/>
      <w:marBottom w:val="0"/>
      <w:divBdr>
        <w:top w:val="none" w:sz="0" w:space="0" w:color="auto"/>
        <w:left w:val="none" w:sz="0" w:space="0" w:color="auto"/>
        <w:bottom w:val="none" w:sz="0" w:space="0" w:color="auto"/>
        <w:right w:val="none" w:sz="0" w:space="0" w:color="auto"/>
      </w:divBdr>
    </w:div>
    <w:div w:id="195582443">
      <w:bodyDiv w:val="1"/>
      <w:marLeft w:val="0"/>
      <w:marRight w:val="0"/>
      <w:marTop w:val="0"/>
      <w:marBottom w:val="0"/>
      <w:divBdr>
        <w:top w:val="none" w:sz="0" w:space="0" w:color="auto"/>
        <w:left w:val="none" w:sz="0" w:space="0" w:color="auto"/>
        <w:bottom w:val="none" w:sz="0" w:space="0" w:color="auto"/>
        <w:right w:val="none" w:sz="0" w:space="0" w:color="auto"/>
      </w:divBdr>
    </w:div>
    <w:div w:id="289286271">
      <w:bodyDiv w:val="1"/>
      <w:marLeft w:val="0"/>
      <w:marRight w:val="0"/>
      <w:marTop w:val="0"/>
      <w:marBottom w:val="0"/>
      <w:divBdr>
        <w:top w:val="none" w:sz="0" w:space="0" w:color="auto"/>
        <w:left w:val="none" w:sz="0" w:space="0" w:color="auto"/>
        <w:bottom w:val="none" w:sz="0" w:space="0" w:color="auto"/>
        <w:right w:val="none" w:sz="0" w:space="0" w:color="auto"/>
      </w:divBdr>
    </w:div>
    <w:div w:id="291903586">
      <w:bodyDiv w:val="1"/>
      <w:marLeft w:val="0"/>
      <w:marRight w:val="0"/>
      <w:marTop w:val="0"/>
      <w:marBottom w:val="0"/>
      <w:divBdr>
        <w:top w:val="none" w:sz="0" w:space="0" w:color="auto"/>
        <w:left w:val="none" w:sz="0" w:space="0" w:color="auto"/>
        <w:bottom w:val="none" w:sz="0" w:space="0" w:color="auto"/>
        <w:right w:val="none" w:sz="0" w:space="0" w:color="auto"/>
      </w:divBdr>
    </w:div>
    <w:div w:id="301009890">
      <w:bodyDiv w:val="1"/>
      <w:marLeft w:val="0"/>
      <w:marRight w:val="0"/>
      <w:marTop w:val="0"/>
      <w:marBottom w:val="0"/>
      <w:divBdr>
        <w:top w:val="none" w:sz="0" w:space="0" w:color="auto"/>
        <w:left w:val="none" w:sz="0" w:space="0" w:color="auto"/>
        <w:bottom w:val="none" w:sz="0" w:space="0" w:color="auto"/>
        <w:right w:val="none" w:sz="0" w:space="0" w:color="auto"/>
      </w:divBdr>
      <w:divsChild>
        <w:div w:id="970984920">
          <w:marLeft w:val="0"/>
          <w:marRight w:val="0"/>
          <w:marTop w:val="0"/>
          <w:marBottom w:val="0"/>
          <w:divBdr>
            <w:top w:val="none" w:sz="0" w:space="0" w:color="auto"/>
            <w:left w:val="none" w:sz="0" w:space="0" w:color="auto"/>
            <w:bottom w:val="none" w:sz="0" w:space="0" w:color="auto"/>
            <w:right w:val="none" w:sz="0" w:space="0" w:color="auto"/>
          </w:divBdr>
        </w:div>
        <w:div w:id="672535072">
          <w:marLeft w:val="0"/>
          <w:marRight w:val="0"/>
          <w:marTop w:val="0"/>
          <w:marBottom w:val="0"/>
          <w:divBdr>
            <w:top w:val="none" w:sz="0" w:space="0" w:color="auto"/>
            <w:left w:val="none" w:sz="0" w:space="0" w:color="auto"/>
            <w:bottom w:val="none" w:sz="0" w:space="0" w:color="auto"/>
            <w:right w:val="none" w:sz="0" w:space="0" w:color="auto"/>
          </w:divBdr>
        </w:div>
        <w:div w:id="1515804247">
          <w:marLeft w:val="0"/>
          <w:marRight w:val="0"/>
          <w:marTop w:val="0"/>
          <w:marBottom w:val="0"/>
          <w:divBdr>
            <w:top w:val="none" w:sz="0" w:space="0" w:color="auto"/>
            <w:left w:val="none" w:sz="0" w:space="0" w:color="auto"/>
            <w:bottom w:val="none" w:sz="0" w:space="0" w:color="auto"/>
            <w:right w:val="none" w:sz="0" w:space="0" w:color="auto"/>
          </w:divBdr>
        </w:div>
      </w:divsChild>
    </w:div>
    <w:div w:id="434445297">
      <w:bodyDiv w:val="1"/>
      <w:marLeft w:val="0"/>
      <w:marRight w:val="0"/>
      <w:marTop w:val="0"/>
      <w:marBottom w:val="0"/>
      <w:divBdr>
        <w:top w:val="none" w:sz="0" w:space="0" w:color="auto"/>
        <w:left w:val="none" w:sz="0" w:space="0" w:color="auto"/>
        <w:bottom w:val="none" w:sz="0" w:space="0" w:color="auto"/>
        <w:right w:val="none" w:sz="0" w:space="0" w:color="auto"/>
      </w:divBdr>
    </w:div>
    <w:div w:id="524556390">
      <w:bodyDiv w:val="1"/>
      <w:marLeft w:val="0"/>
      <w:marRight w:val="0"/>
      <w:marTop w:val="0"/>
      <w:marBottom w:val="0"/>
      <w:divBdr>
        <w:top w:val="none" w:sz="0" w:space="0" w:color="auto"/>
        <w:left w:val="none" w:sz="0" w:space="0" w:color="auto"/>
        <w:bottom w:val="none" w:sz="0" w:space="0" w:color="auto"/>
        <w:right w:val="none" w:sz="0" w:space="0" w:color="auto"/>
      </w:divBdr>
    </w:div>
    <w:div w:id="551648728">
      <w:bodyDiv w:val="1"/>
      <w:marLeft w:val="0"/>
      <w:marRight w:val="0"/>
      <w:marTop w:val="0"/>
      <w:marBottom w:val="0"/>
      <w:divBdr>
        <w:top w:val="none" w:sz="0" w:space="0" w:color="auto"/>
        <w:left w:val="none" w:sz="0" w:space="0" w:color="auto"/>
        <w:bottom w:val="none" w:sz="0" w:space="0" w:color="auto"/>
        <w:right w:val="none" w:sz="0" w:space="0" w:color="auto"/>
      </w:divBdr>
    </w:div>
    <w:div w:id="632757310">
      <w:bodyDiv w:val="1"/>
      <w:marLeft w:val="0"/>
      <w:marRight w:val="0"/>
      <w:marTop w:val="0"/>
      <w:marBottom w:val="0"/>
      <w:divBdr>
        <w:top w:val="none" w:sz="0" w:space="0" w:color="auto"/>
        <w:left w:val="none" w:sz="0" w:space="0" w:color="auto"/>
        <w:bottom w:val="none" w:sz="0" w:space="0" w:color="auto"/>
        <w:right w:val="none" w:sz="0" w:space="0" w:color="auto"/>
      </w:divBdr>
    </w:div>
    <w:div w:id="643042145">
      <w:bodyDiv w:val="1"/>
      <w:marLeft w:val="0"/>
      <w:marRight w:val="0"/>
      <w:marTop w:val="0"/>
      <w:marBottom w:val="0"/>
      <w:divBdr>
        <w:top w:val="none" w:sz="0" w:space="0" w:color="auto"/>
        <w:left w:val="none" w:sz="0" w:space="0" w:color="auto"/>
        <w:bottom w:val="none" w:sz="0" w:space="0" w:color="auto"/>
        <w:right w:val="none" w:sz="0" w:space="0" w:color="auto"/>
      </w:divBdr>
    </w:div>
    <w:div w:id="665281136">
      <w:bodyDiv w:val="1"/>
      <w:marLeft w:val="0"/>
      <w:marRight w:val="0"/>
      <w:marTop w:val="0"/>
      <w:marBottom w:val="0"/>
      <w:divBdr>
        <w:top w:val="none" w:sz="0" w:space="0" w:color="auto"/>
        <w:left w:val="none" w:sz="0" w:space="0" w:color="auto"/>
        <w:bottom w:val="none" w:sz="0" w:space="0" w:color="auto"/>
        <w:right w:val="none" w:sz="0" w:space="0" w:color="auto"/>
      </w:divBdr>
    </w:div>
    <w:div w:id="689069727">
      <w:bodyDiv w:val="1"/>
      <w:marLeft w:val="0"/>
      <w:marRight w:val="0"/>
      <w:marTop w:val="0"/>
      <w:marBottom w:val="0"/>
      <w:divBdr>
        <w:top w:val="none" w:sz="0" w:space="0" w:color="auto"/>
        <w:left w:val="none" w:sz="0" w:space="0" w:color="auto"/>
        <w:bottom w:val="none" w:sz="0" w:space="0" w:color="auto"/>
        <w:right w:val="none" w:sz="0" w:space="0" w:color="auto"/>
      </w:divBdr>
    </w:div>
    <w:div w:id="747582292">
      <w:bodyDiv w:val="1"/>
      <w:marLeft w:val="0"/>
      <w:marRight w:val="0"/>
      <w:marTop w:val="0"/>
      <w:marBottom w:val="0"/>
      <w:divBdr>
        <w:top w:val="none" w:sz="0" w:space="0" w:color="auto"/>
        <w:left w:val="none" w:sz="0" w:space="0" w:color="auto"/>
        <w:bottom w:val="none" w:sz="0" w:space="0" w:color="auto"/>
        <w:right w:val="none" w:sz="0" w:space="0" w:color="auto"/>
      </w:divBdr>
    </w:div>
    <w:div w:id="753940829">
      <w:bodyDiv w:val="1"/>
      <w:marLeft w:val="0"/>
      <w:marRight w:val="0"/>
      <w:marTop w:val="0"/>
      <w:marBottom w:val="0"/>
      <w:divBdr>
        <w:top w:val="none" w:sz="0" w:space="0" w:color="auto"/>
        <w:left w:val="none" w:sz="0" w:space="0" w:color="auto"/>
        <w:bottom w:val="none" w:sz="0" w:space="0" w:color="auto"/>
        <w:right w:val="none" w:sz="0" w:space="0" w:color="auto"/>
      </w:divBdr>
    </w:div>
    <w:div w:id="848985113">
      <w:bodyDiv w:val="1"/>
      <w:marLeft w:val="0"/>
      <w:marRight w:val="0"/>
      <w:marTop w:val="0"/>
      <w:marBottom w:val="0"/>
      <w:divBdr>
        <w:top w:val="none" w:sz="0" w:space="0" w:color="auto"/>
        <w:left w:val="none" w:sz="0" w:space="0" w:color="auto"/>
        <w:bottom w:val="none" w:sz="0" w:space="0" w:color="auto"/>
        <w:right w:val="none" w:sz="0" w:space="0" w:color="auto"/>
      </w:divBdr>
      <w:divsChild>
        <w:div w:id="1593780046">
          <w:marLeft w:val="0"/>
          <w:marRight w:val="0"/>
          <w:marTop w:val="0"/>
          <w:marBottom w:val="0"/>
          <w:divBdr>
            <w:top w:val="none" w:sz="0" w:space="0" w:color="auto"/>
            <w:left w:val="none" w:sz="0" w:space="0" w:color="auto"/>
            <w:bottom w:val="none" w:sz="0" w:space="0" w:color="auto"/>
            <w:right w:val="none" w:sz="0" w:space="0" w:color="auto"/>
          </w:divBdr>
        </w:div>
        <w:div w:id="2021076756">
          <w:marLeft w:val="0"/>
          <w:marRight w:val="0"/>
          <w:marTop w:val="0"/>
          <w:marBottom w:val="0"/>
          <w:divBdr>
            <w:top w:val="none" w:sz="0" w:space="0" w:color="auto"/>
            <w:left w:val="none" w:sz="0" w:space="0" w:color="auto"/>
            <w:bottom w:val="none" w:sz="0" w:space="0" w:color="auto"/>
            <w:right w:val="none" w:sz="0" w:space="0" w:color="auto"/>
          </w:divBdr>
        </w:div>
      </w:divsChild>
    </w:div>
    <w:div w:id="945649578">
      <w:bodyDiv w:val="1"/>
      <w:marLeft w:val="0"/>
      <w:marRight w:val="0"/>
      <w:marTop w:val="0"/>
      <w:marBottom w:val="0"/>
      <w:divBdr>
        <w:top w:val="none" w:sz="0" w:space="0" w:color="auto"/>
        <w:left w:val="none" w:sz="0" w:space="0" w:color="auto"/>
        <w:bottom w:val="none" w:sz="0" w:space="0" w:color="auto"/>
        <w:right w:val="none" w:sz="0" w:space="0" w:color="auto"/>
      </w:divBdr>
    </w:div>
    <w:div w:id="960527379">
      <w:bodyDiv w:val="1"/>
      <w:marLeft w:val="0"/>
      <w:marRight w:val="0"/>
      <w:marTop w:val="0"/>
      <w:marBottom w:val="0"/>
      <w:divBdr>
        <w:top w:val="none" w:sz="0" w:space="0" w:color="auto"/>
        <w:left w:val="none" w:sz="0" w:space="0" w:color="auto"/>
        <w:bottom w:val="none" w:sz="0" w:space="0" w:color="auto"/>
        <w:right w:val="none" w:sz="0" w:space="0" w:color="auto"/>
      </w:divBdr>
      <w:divsChild>
        <w:div w:id="144854522">
          <w:marLeft w:val="0"/>
          <w:marRight w:val="0"/>
          <w:marTop w:val="0"/>
          <w:marBottom w:val="0"/>
          <w:divBdr>
            <w:top w:val="none" w:sz="0" w:space="0" w:color="auto"/>
            <w:left w:val="none" w:sz="0" w:space="0" w:color="auto"/>
            <w:bottom w:val="none" w:sz="0" w:space="0" w:color="auto"/>
            <w:right w:val="none" w:sz="0" w:space="0" w:color="auto"/>
          </w:divBdr>
        </w:div>
        <w:div w:id="526062452">
          <w:marLeft w:val="0"/>
          <w:marRight w:val="0"/>
          <w:marTop w:val="0"/>
          <w:marBottom w:val="0"/>
          <w:divBdr>
            <w:top w:val="none" w:sz="0" w:space="0" w:color="auto"/>
            <w:left w:val="none" w:sz="0" w:space="0" w:color="auto"/>
            <w:bottom w:val="none" w:sz="0" w:space="0" w:color="auto"/>
            <w:right w:val="none" w:sz="0" w:space="0" w:color="auto"/>
          </w:divBdr>
        </w:div>
        <w:div w:id="1225993001">
          <w:marLeft w:val="0"/>
          <w:marRight w:val="0"/>
          <w:marTop w:val="0"/>
          <w:marBottom w:val="0"/>
          <w:divBdr>
            <w:top w:val="none" w:sz="0" w:space="0" w:color="auto"/>
            <w:left w:val="none" w:sz="0" w:space="0" w:color="auto"/>
            <w:bottom w:val="none" w:sz="0" w:space="0" w:color="auto"/>
            <w:right w:val="none" w:sz="0" w:space="0" w:color="auto"/>
          </w:divBdr>
        </w:div>
      </w:divsChild>
    </w:div>
    <w:div w:id="1065372862">
      <w:bodyDiv w:val="1"/>
      <w:marLeft w:val="0"/>
      <w:marRight w:val="0"/>
      <w:marTop w:val="0"/>
      <w:marBottom w:val="0"/>
      <w:divBdr>
        <w:top w:val="none" w:sz="0" w:space="0" w:color="auto"/>
        <w:left w:val="none" w:sz="0" w:space="0" w:color="auto"/>
        <w:bottom w:val="none" w:sz="0" w:space="0" w:color="auto"/>
        <w:right w:val="none" w:sz="0" w:space="0" w:color="auto"/>
      </w:divBdr>
    </w:div>
    <w:div w:id="1140422501">
      <w:bodyDiv w:val="1"/>
      <w:marLeft w:val="0"/>
      <w:marRight w:val="0"/>
      <w:marTop w:val="0"/>
      <w:marBottom w:val="0"/>
      <w:divBdr>
        <w:top w:val="none" w:sz="0" w:space="0" w:color="auto"/>
        <w:left w:val="none" w:sz="0" w:space="0" w:color="auto"/>
        <w:bottom w:val="none" w:sz="0" w:space="0" w:color="auto"/>
        <w:right w:val="none" w:sz="0" w:space="0" w:color="auto"/>
      </w:divBdr>
    </w:div>
    <w:div w:id="1149133867">
      <w:bodyDiv w:val="1"/>
      <w:marLeft w:val="0"/>
      <w:marRight w:val="0"/>
      <w:marTop w:val="0"/>
      <w:marBottom w:val="0"/>
      <w:divBdr>
        <w:top w:val="none" w:sz="0" w:space="0" w:color="auto"/>
        <w:left w:val="none" w:sz="0" w:space="0" w:color="auto"/>
        <w:bottom w:val="none" w:sz="0" w:space="0" w:color="auto"/>
        <w:right w:val="none" w:sz="0" w:space="0" w:color="auto"/>
      </w:divBdr>
    </w:div>
    <w:div w:id="1205025236">
      <w:bodyDiv w:val="1"/>
      <w:marLeft w:val="0"/>
      <w:marRight w:val="0"/>
      <w:marTop w:val="0"/>
      <w:marBottom w:val="0"/>
      <w:divBdr>
        <w:top w:val="none" w:sz="0" w:space="0" w:color="auto"/>
        <w:left w:val="none" w:sz="0" w:space="0" w:color="auto"/>
        <w:bottom w:val="none" w:sz="0" w:space="0" w:color="auto"/>
        <w:right w:val="none" w:sz="0" w:space="0" w:color="auto"/>
      </w:divBdr>
    </w:div>
    <w:div w:id="1222404922">
      <w:bodyDiv w:val="1"/>
      <w:marLeft w:val="0"/>
      <w:marRight w:val="0"/>
      <w:marTop w:val="0"/>
      <w:marBottom w:val="0"/>
      <w:divBdr>
        <w:top w:val="none" w:sz="0" w:space="0" w:color="auto"/>
        <w:left w:val="none" w:sz="0" w:space="0" w:color="auto"/>
        <w:bottom w:val="none" w:sz="0" w:space="0" w:color="auto"/>
        <w:right w:val="none" w:sz="0" w:space="0" w:color="auto"/>
      </w:divBdr>
    </w:div>
    <w:div w:id="1310742010">
      <w:bodyDiv w:val="1"/>
      <w:marLeft w:val="0"/>
      <w:marRight w:val="0"/>
      <w:marTop w:val="0"/>
      <w:marBottom w:val="0"/>
      <w:divBdr>
        <w:top w:val="none" w:sz="0" w:space="0" w:color="auto"/>
        <w:left w:val="none" w:sz="0" w:space="0" w:color="auto"/>
        <w:bottom w:val="none" w:sz="0" w:space="0" w:color="auto"/>
        <w:right w:val="none" w:sz="0" w:space="0" w:color="auto"/>
      </w:divBdr>
    </w:div>
    <w:div w:id="1747725432">
      <w:bodyDiv w:val="1"/>
      <w:marLeft w:val="0"/>
      <w:marRight w:val="0"/>
      <w:marTop w:val="0"/>
      <w:marBottom w:val="0"/>
      <w:divBdr>
        <w:top w:val="none" w:sz="0" w:space="0" w:color="auto"/>
        <w:left w:val="none" w:sz="0" w:space="0" w:color="auto"/>
        <w:bottom w:val="none" w:sz="0" w:space="0" w:color="auto"/>
        <w:right w:val="none" w:sz="0" w:space="0" w:color="auto"/>
      </w:divBdr>
    </w:div>
    <w:div w:id="1792703391">
      <w:bodyDiv w:val="1"/>
      <w:marLeft w:val="0"/>
      <w:marRight w:val="0"/>
      <w:marTop w:val="0"/>
      <w:marBottom w:val="0"/>
      <w:divBdr>
        <w:top w:val="none" w:sz="0" w:space="0" w:color="auto"/>
        <w:left w:val="none" w:sz="0" w:space="0" w:color="auto"/>
        <w:bottom w:val="none" w:sz="0" w:space="0" w:color="auto"/>
        <w:right w:val="none" w:sz="0" w:space="0" w:color="auto"/>
      </w:divBdr>
    </w:div>
    <w:div w:id="1826772551">
      <w:bodyDiv w:val="1"/>
      <w:marLeft w:val="0"/>
      <w:marRight w:val="0"/>
      <w:marTop w:val="0"/>
      <w:marBottom w:val="0"/>
      <w:divBdr>
        <w:top w:val="none" w:sz="0" w:space="0" w:color="auto"/>
        <w:left w:val="none" w:sz="0" w:space="0" w:color="auto"/>
        <w:bottom w:val="none" w:sz="0" w:space="0" w:color="auto"/>
        <w:right w:val="none" w:sz="0" w:space="0" w:color="auto"/>
      </w:divBdr>
    </w:div>
    <w:div w:id="1864131073">
      <w:bodyDiv w:val="1"/>
      <w:marLeft w:val="0"/>
      <w:marRight w:val="0"/>
      <w:marTop w:val="0"/>
      <w:marBottom w:val="0"/>
      <w:divBdr>
        <w:top w:val="none" w:sz="0" w:space="0" w:color="auto"/>
        <w:left w:val="none" w:sz="0" w:space="0" w:color="auto"/>
        <w:bottom w:val="none" w:sz="0" w:space="0" w:color="auto"/>
        <w:right w:val="none" w:sz="0" w:space="0" w:color="auto"/>
      </w:divBdr>
    </w:div>
    <w:div w:id="1877809581">
      <w:bodyDiv w:val="1"/>
      <w:marLeft w:val="0"/>
      <w:marRight w:val="0"/>
      <w:marTop w:val="0"/>
      <w:marBottom w:val="0"/>
      <w:divBdr>
        <w:top w:val="none" w:sz="0" w:space="0" w:color="auto"/>
        <w:left w:val="none" w:sz="0" w:space="0" w:color="auto"/>
        <w:bottom w:val="none" w:sz="0" w:space="0" w:color="auto"/>
        <w:right w:val="none" w:sz="0" w:space="0" w:color="auto"/>
      </w:divBdr>
    </w:div>
    <w:div w:id="1894732665">
      <w:bodyDiv w:val="1"/>
      <w:marLeft w:val="0"/>
      <w:marRight w:val="0"/>
      <w:marTop w:val="0"/>
      <w:marBottom w:val="0"/>
      <w:divBdr>
        <w:top w:val="none" w:sz="0" w:space="0" w:color="auto"/>
        <w:left w:val="none" w:sz="0" w:space="0" w:color="auto"/>
        <w:bottom w:val="none" w:sz="0" w:space="0" w:color="auto"/>
        <w:right w:val="none" w:sz="0" w:space="0" w:color="auto"/>
      </w:divBdr>
      <w:divsChild>
        <w:div w:id="1369843489">
          <w:marLeft w:val="0"/>
          <w:marRight w:val="0"/>
          <w:marTop w:val="0"/>
          <w:marBottom w:val="0"/>
          <w:divBdr>
            <w:top w:val="none" w:sz="0" w:space="0" w:color="auto"/>
            <w:left w:val="none" w:sz="0" w:space="0" w:color="auto"/>
            <w:bottom w:val="none" w:sz="0" w:space="0" w:color="auto"/>
            <w:right w:val="none" w:sz="0" w:space="0" w:color="auto"/>
          </w:divBdr>
        </w:div>
        <w:div w:id="1119490525">
          <w:marLeft w:val="0"/>
          <w:marRight w:val="0"/>
          <w:marTop w:val="0"/>
          <w:marBottom w:val="0"/>
          <w:divBdr>
            <w:top w:val="none" w:sz="0" w:space="0" w:color="auto"/>
            <w:left w:val="none" w:sz="0" w:space="0" w:color="auto"/>
            <w:bottom w:val="none" w:sz="0" w:space="0" w:color="auto"/>
            <w:right w:val="none" w:sz="0" w:space="0" w:color="auto"/>
          </w:divBdr>
        </w:div>
        <w:div w:id="1378429528">
          <w:marLeft w:val="0"/>
          <w:marRight w:val="0"/>
          <w:marTop w:val="0"/>
          <w:marBottom w:val="0"/>
          <w:divBdr>
            <w:top w:val="none" w:sz="0" w:space="0" w:color="auto"/>
            <w:left w:val="none" w:sz="0" w:space="0" w:color="auto"/>
            <w:bottom w:val="none" w:sz="0" w:space="0" w:color="auto"/>
            <w:right w:val="none" w:sz="0" w:space="0" w:color="auto"/>
          </w:divBdr>
        </w:div>
      </w:divsChild>
    </w:div>
    <w:div w:id="2059812907">
      <w:bodyDiv w:val="1"/>
      <w:marLeft w:val="0"/>
      <w:marRight w:val="0"/>
      <w:marTop w:val="0"/>
      <w:marBottom w:val="0"/>
      <w:divBdr>
        <w:top w:val="none" w:sz="0" w:space="0" w:color="auto"/>
        <w:left w:val="none" w:sz="0" w:space="0" w:color="auto"/>
        <w:bottom w:val="none" w:sz="0" w:space="0" w:color="auto"/>
        <w:right w:val="none" w:sz="0" w:space="0" w:color="auto"/>
      </w:divBdr>
    </w:div>
    <w:div w:id="2088531763">
      <w:bodyDiv w:val="1"/>
      <w:marLeft w:val="0"/>
      <w:marRight w:val="0"/>
      <w:marTop w:val="0"/>
      <w:marBottom w:val="0"/>
      <w:divBdr>
        <w:top w:val="none" w:sz="0" w:space="0" w:color="auto"/>
        <w:left w:val="none" w:sz="0" w:space="0" w:color="auto"/>
        <w:bottom w:val="none" w:sz="0" w:space="0" w:color="auto"/>
        <w:right w:val="none" w:sz="0" w:space="0" w:color="auto"/>
      </w:divBdr>
    </w:div>
    <w:div w:id="2112116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ibef.org/indian-exports/india-vietnam-tra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oleObject" Target="file:///I:\Import%20(%20india%20from%20vietnam).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E:\Import%20(%20india%20from%20vietnam).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B6-4646-BB4E-3C633CEA5C6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B6-4646-BB4E-3C633CEA5C6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B6-4646-BB4E-3C633CEA5C6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B6-4646-BB4E-3C633CEA5C6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7B6-4646-BB4E-3C633CEA5C6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7B6-4646-BB4E-3C633CEA5C6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7B6-4646-BB4E-3C633CEA5C6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7B6-4646-BB4E-3C633CEA5C6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27B6-4646-BB4E-3C633CEA5C6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27B6-4646-BB4E-3C633CEA5C6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27B6-4646-BB4E-3C633CEA5C6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27B6-4646-BB4E-3C633CEA5C6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27B6-4646-BB4E-3C633CEA5C6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27B6-4646-BB4E-3C633CEA5C6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27B6-4646-BB4E-3C633CEA5C6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27B6-4646-BB4E-3C633CEA5C6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27B6-4646-BB4E-3C633CEA5C6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27B6-4646-BB4E-3C633CEA5C6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27B6-4646-BB4E-3C633CEA5C6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27B6-4646-BB4E-3C633CEA5C6F}"/>
              </c:ext>
            </c:extLst>
          </c:dPt>
          <c:dLbls>
            <c:dLbl>
              <c:idx val="8"/>
              <c:delete val="1"/>
              <c:extLst>
                <c:ext xmlns:c15="http://schemas.microsoft.com/office/drawing/2012/chart" uri="{CE6537A1-D6FC-4f65-9D91-7224C49458BB}"/>
                <c:ext xmlns:c16="http://schemas.microsoft.com/office/drawing/2014/chart" uri="{C3380CC4-5D6E-409C-BE32-E72D297353CC}">
                  <c16:uniqueId val="{00000011-27B6-4646-BB4E-3C633CEA5C6F}"/>
                </c:ext>
              </c:extLst>
            </c:dLbl>
            <c:dLbl>
              <c:idx val="9"/>
              <c:delete val="1"/>
              <c:extLst>
                <c:ext xmlns:c15="http://schemas.microsoft.com/office/drawing/2012/chart" uri="{CE6537A1-D6FC-4f65-9D91-7224C49458BB}"/>
                <c:ext xmlns:c16="http://schemas.microsoft.com/office/drawing/2014/chart" uri="{C3380CC4-5D6E-409C-BE32-E72D297353CC}">
                  <c16:uniqueId val="{00000013-27B6-4646-BB4E-3C633CEA5C6F}"/>
                </c:ext>
              </c:extLst>
            </c:dLbl>
            <c:dLbl>
              <c:idx val="11"/>
              <c:delete val="1"/>
              <c:extLst>
                <c:ext xmlns:c15="http://schemas.microsoft.com/office/drawing/2012/chart" uri="{CE6537A1-D6FC-4f65-9D91-7224C49458BB}"/>
                <c:ext xmlns:c16="http://schemas.microsoft.com/office/drawing/2014/chart" uri="{C3380CC4-5D6E-409C-BE32-E72D297353CC}">
                  <c16:uniqueId val="{00000017-27B6-4646-BB4E-3C633CEA5C6F}"/>
                </c:ext>
              </c:extLst>
            </c:dLbl>
            <c:dLbl>
              <c:idx val="13"/>
              <c:layout>
                <c:manualLayout>
                  <c:x val="-0.13297001109667003"/>
                  <c:y val="0.106723336537665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27B6-4646-BB4E-3C633CEA5C6F}"/>
                </c:ext>
              </c:extLst>
            </c:dLbl>
            <c:dLbl>
              <c:idx val="14"/>
              <c:delete val="1"/>
              <c:extLst>
                <c:ext xmlns:c15="http://schemas.microsoft.com/office/drawing/2012/chart" uri="{CE6537A1-D6FC-4f65-9D91-7224C49458BB}"/>
                <c:ext xmlns:c16="http://schemas.microsoft.com/office/drawing/2014/chart" uri="{C3380CC4-5D6E-409C-BE32-E72D297353CC}">
                  <c16:uniqueId val="{0000001D-27B6-4646-BB4E-3C633CEA5C6F}"/>
                </c:ext>
              </c:extLst>
            </c:dLbl>
            <c:dLbl>
              <c:idx val="18"/>
              <c:delete val="1"/>
              <c:extLst>
                <c:ext xmlns:c15="http://schemas.microsoft.com/office/drawing/2012/chart" uri="{CE6537A1-D6FC-4f65-9D91-7224C49458BB}"/>
                <c:ext xmlns:c16="http://schemas.microsoft.com/office/drawing/2014/chart" uri="{C3380CC4-5D6E-409C-BE32-E72D297353CC}">
                  <c16:uniqueId val="{00000025-27B6-4646-BB4E-3C633CEA5C6F}"/>
                </c:ext>
              </c:extLst>
            </c:dLbl>
            <c:dLbl>
              <c:idx val="19"/>
              <c:tx>
                <c:rich>
                  <a:bodyPr/>
                  <a:lstStyle/>
                  <a:p>
                    <a:r>
                      <a:rPr lang="en-US" baseline="0"/>
                      <a:t>Others Manufactured commodities
</a:t>
                    </a:r>
                    <a:fld id="{479F8E1C-913D-479C-B068-EDC237FED24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7-27B6-4646-BB4E-3C633CEA5C6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Sheet1!$O$2:$O$21</c:f>
              <c:strCache>
                <c:ptCount val="20"/>
                <c:pt idx="0">
                  <c:v>Minerals.</c:v>
                </c:pt>
                <c:pt idx="1">
                  <c:v>Inorganic chemicals</c:v>
                </c:pt>
                <c:pt idx="2">
                  <c:v>Organic chemicals</c:v>
                </c:pt>
                <c:pt idx="3">
                  <c:v>Pharmaceutical products</c:v>
                </c:pt>
                <c:pt idx="4">
                  <c:v>Plastic and articles thereof.</c:v>
                </c:pt>
                <c:pt idx="5">
                  <c:v>Rubber and articles thereof.</c:v>
                </c:pt>
                <c:pt idx="6">
                  <c:v>Raw hides, skins and leather</c:v>
                </c:pt>
                <c:pt idx="7">
                  <c:v>Man-made filaments; strip and textile materials</c:v>
                </c:pt>
                <c:pt idx="8">
                  <c:v>Articles Of Apparel And Clothing Accessories, Not Knitted Or Crocheted.</c:v>
                </c:pt>
                <c:pt idx="9">
                  <c:v>Articles Of Stone, Plaster, Cement And Similar Materials.</c:v>
                </c:pt>
                <c:pt idx="10">
                  <c:v>Iron And Steel</c:v>
                </c:pt>
                <c:pt idx="11">
                  <c:v>Articles Of Iron Or Steel</c:v>
                </c:pt>
                <c:pt idx="12">
                  <c:v>Copper And Articles Thereof.</c:v>
                </c:pt>
                <c:pt idx="13">
                  <c:v>Aluminum And Articles Thereof.</c:v>
                </c:pt>
                <c:pt idx="14">
                  <c:v>Lead And Articles Thereof.</c:v>
                </c:pt>
                <c:pt idx="15">
                  <c:v>Engineering Goods And its Equipment’s</c:v>
                </c:pt>
                <c:pt idx="16">
                  <c:v>Electronic Goods And its Equipment’s.</c:v>
                </c:pt>
                <c:pt idx="17">
                  <c:v>Vehicles And Accessories Thereof.Other Than Railways</c:v>
                </c:pt>
                <c:pt idx="18">
                  <c:v>Furniture; Mattresses, Lamps And Such Items </c:v>
                </c:pt>
                <c:pt idx="19">
                  <c:v>Other Commodities</c:v>
                </c:pt>
              </c:strCache>
            </c:strRef>
          </c:cat>
          <c:val>
            <c:numRef>
              <c:f>Sheet1!$P$2:$P$21</c:f>
              <c:numCache>
                <c:formatCode>0.00</c:formatCode>
                <c:ptCount val="20"/>
                <c:pt idx="0">
                  <c:v>0.77997219500000003</c:v>
                </c:pt>
                <c:pt idx="1">
                  <c:v>1.4764611270000001</c:v>
                </c:pt>
                <c:pt idx="2">
                  <c:v>6.6560012540000004</c:v>
                </c:pt>
                <c:pt idx="3">
                  <c:v>12.96938038</c:v>
                </c:pt>
                <c:pt idx="4">
                  <c:v>13.113346419999999</c:v>
                </c:pt>
                <c:pt idx="5">
                  <c:v>2.696679751</c:v>
                </c:pt>
                <c:pt idx="6">
                  <c:v>6.0082392870000003</c:v>
                </c:pt>
                <c:pt idx="7">
                  <c:v>0.31161405520000002</c:v>
                </c:pt>
                <c:pt idx="8">
                  <c:v>5.2645567550000001E-2</c:v>
                </c:pt>
                <c:pt idx="9">
                  <c:v>0.20070057790000001</c:v>
                </c:pt>
                <c:pt idx="10">
                  <c:v>9.3734666339999997</c:v>
                </c:pt>
                <c:pt idx="11">
                  <c:v>0.8331288845</c:v>
                </c:pt>
                <c:pt idx="12">
                  <c:v>7.4514774829999997</c:v>
                </c:pt>
                <c:pt idx="13">
                  <c:v>7.9222208590000003</c:v>
                </c:pt>
                <c:pt idx="14">
                  <c:v>2.04448806E-2</c:v>
                </c:pt>
                <c:pt idx="15">
                  <c:v>7.6664894779999999</c:v>
                </c:pt>
                <c:pt idx="16">
                  <c:v>6.2816895649999998</c:v>
                </c:pt>
                <c:pt idx="17">
                  <c:v>0.40259377390000001</c:v>
                </c:pt>
                <c:pt idx="18">
                  <c:v>5.9971649770000003E-2</c:v>
                </c:pt>
                <c:pt idx="19">
                  <c:v>15.65430433</c:v>
                </c:pt>
              </c:numCache>
            </c:numRef>
          </c:val>
          <c:extLst>
            <c:ext xmlns:c16="http://schemas.microsoft.com/office/drawing/2014/chart" uri="{C3380CC4-5D6E-409C-BE32-E72D297353CC}">
              <c16:uniqueId val="{00000028-27B6-4646-BB4E-3C633CEA5C6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61-4720-98DB-913F69A4D0F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261-4720-98DB-913F69A4D0F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261-4720-98DB-913F69A4D0F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261-4720-98DB-913F69A4D0F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261-4720-98DB-913F69A4D0F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261-4720-98DB-913F69A4D0F2}"/>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261-4720-98DB-913F69A4D0F2}"/>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261-4720-98DB-913F69A4D0F2}"/>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261-4720-98DB-913F69A4D0F2}"/>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261-4720-98DB-913F69A4D0F2}"/>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261-4720-98DB-913F69A4D0F2}"/>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D261-4720-98DB-913F69A4D0F2}"/>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D261-4720-98DB-913F69A4D0F2}"/>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D261-4720-98DB-913F69A4D0F2}"/>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D261-4720-98DB-913F69A4D0F2}"/>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D261-4720-98DB-913F69A4D0F2}"/>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D261-4720-98DB-913F69A4D0F2}"/>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D261-4720-98DB-913F69A4D0F2}"/>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D261-4720-98DB-913F69A4D0F2}"/>
              </c:ext>
            </c:extLst>
          </c:dPt>
          <c:dLbls>
            <c:dLbl>
              <c:idx val="2"/>
              <c:layout>
                <c:manualLayout>
                  <c:x val="3.6280641972785403E-2"/>
                  <c:y val="-2.26214054531527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261-4720-98DB-913F69A4D0F2}"/>
                </c:ext>
              </c:extLst>
            </c:dLbl>
            <c:dLbl>
              <c:idx val="3"/>
              <c:layout>
                <c:manualLayout>
                  <c:x val="0.21685249038432738"/>
                  <c:y val="-2.268558454733035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261-4720-98DB-913F69A4D0F2}"/>
                </c:ext>
              </c:extLst>
            </c:dLbl>
            <c:dLbl>
              <c:idx val="4"/>
              <c:layout>
                <c:manualLayout>
                  <c:x val="2.4930624441691935E-2"/>
                  <c:y val="-6.9320322689725138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261-4720-98DB-913F69A4D0F2}"/>
                </c:ext>
              </c:extLst>
            </c:dLbl>
            <c:dLbl>
              <c:idx val="6"/>
              <c:layout>
                <c:manualLayout>
                  <c:x val="0.10269432644481742"/>
                  <c:y val="0.1676706439302449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261-4720-98DB-913F69A4D0F2}"/>
                </c:ext>
              </c:extLst>
            </c:dLbl>
            <c:dLbl>
              <c:idx val="7"/>
              <c:layout>
                <c:manualLayout>
                  <c:x val="0.10815345609209903"/>
                  <c:y val="0.31824411519112256"/>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261-4720-98DB-913F69A4D0F2}"/>
                </c:ext>
              </c:extLst>
            </c:dLbl>
            <c:dLbl>
              <c:idx val="8"/>
              <c:layout>
                <c:manualLayout>
                  <c:x val="8.1614463944971752E-2"/>
                  <c:y val="0.4366814577625649"/>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261-4720-98DB-913F69A4D0F2}"/>
                </c:ext>
              </c:extLst>
            </c:dLbl>
            <c:dLbl>
              <c:idx val="9"/>
              <c:tx>
                <c:rich>
                  <a:bodyPr/>
                  <a:lstStyle/>
                  <a:p>
                    <a:fld id="{C594D29D-A633-4DC3-A04C-476BEA3C2E1C}" type="CATEGORYNAME">
                      <a:rPr lang="en-US">
                        <a:solidFill>
                          <a:schemeClr val="bg1"/>
                        </a:solidFill>
                      </a:rPr>
                      <a:pPr/>
                      <a:t>[CATEGORY NAME]</a:t>
                    </a:fld>
                    <a:r>
                      <a:rPr lang="en-US" baseline="0">
                        <a:solidFill>
                          <a:schemeClr val="bg1"/>
                        </a:solidFill>
                      </a:rPr>
                      <a:t>
</a:t>
                    </a:r>
                    <a:fld id="{474E34D0-0084-46A9-B017-D246C2EB8898}"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3-D261-4720-98DB-913F69A4D0F2}"/>
                </c:ext>
              </c:extLst>
            </c:dLbl>
            <c:dLbl>
              <c:idx val="11"/>
              <c:layout>
                <c:manualLayout>
                  <c:x val="2.5929103905645717E-2"/>
                  <c:y val="-2.1689773440896577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D261-4720-98DB-913F69A4D0F2}"/>
                </c:ext>
              </c:extLst>
            </c:dLbl>
            <c:dLbl>
              <c:idx val="18"/>
              <c:tx>
                <c:rich>
                  <a:bodyPr/>
                  <a:lstStyle/>
                  <a:p>
                    <a:r>
                      <a:rPr lang="en-US"/>
                      <a:t>Other manufactured</a:t>
                    </a:r>
                    <a:r>
                      <a:rPr lang="en-US" baseline="0"/>
                      <a:t> commodities
</a:t>
                    </a:r>
                    <a:fld id="{FCB86532-E6B4-47B4-BABA-EA902203C2F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25-D261-4720-98DB-913F69A4D0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Sheet1!$AE$2:$AE$20</c:f>
              <c:strCache>
                <c:ptCount val="19"/>
                <c:pt idx="0">
                  <c:v>Minerals.</c:v>
                </c:pt>
                <c:pt idx="1">
                  <c:v>Inorganic chemicals</c:v>
                </c:pt>
                <c:pt idx="2">
                  <c:v>Organic chemicals</c:v>
                </c:pt>
                <c:pt idx="3">
                  <c:v>Pharmaceutical products</c:v>
                </c:pt>
                <c:pt idx="4">
                  <c:v>Plastic and articles thereof.</c:v>
                </c:pt>
                <c:pt idx="5">
                  <c:v>Rubber and articles thereof.</c:v>
                </c:pt>
                <c:pt idx="6">
                  <c:v>Raw hides, skins and leather</c:v>
                </c:pt>
                <c:pt idx="7">
                  <c:v>Man-made filaments; strip and textile materials</c:v>
                </c:pt>
                <c:pt idx="8">
                  <c:v>Articles Of Stone, Plaster, Cement And Similar Materials.</c:v>
                </c:pt>
                <c:pt idx="9">
                  <c:v>Iron And Steel</c:v>
                </c:pt>
                <c:pt idx="10">
                  <c:v>Articles Of Iron Or Steel</c:v>
                </c:pt>
                <c:pt idx="11">
                  <c:v>Copper And Articles Thereof.</c:v>
                </c:pt>
                <c:pt idx="12">
                  <c:v>Aluminum And Articles Thereof.</c:v>
                </c:pt>
                <c:pt idx="13">
                  <c:v>Lead And Articles Thereof.</c:v>
                </c:pt>
                <c:pt idx="14">
                  <c:v>Engineering Goods And its Equipment’s</c:v>
                </c:pt>
                <c:pt idx="15">
                  <c:v>Electronic Goods And its Equipment’s.</c:v>
                </c:pt>
                <c:pt idx="16">
                  <c:v>Vehicles And Accessories Thereof.Other Than Railways</c:v>
                </c:pt>
                <c:pt idx="17">
                  <c:v>Furniture; Mattresses, Lamps And Such Items </c:v>
                </c:pt>
                <c:pt idx="18">
                  <c:v>Others Commodities</c:v>
                </c:pt>
              </c:strCache>
            </c:strRef>
          </c:cat>
          <c:val>
            <c:numRef>
              <c:f>Sheet1!$AF$2:$AF$20</c:f>
              <c:numCache>
                <c:formatCode>0.00</c:formatCode>
                <c:ptCount val="19"/>
                <c:pt idx="0">
                  <c:v>3.1781683759999999</c:v>
                </c:pt>
                <c:pt idx="1">
                  <c:v>1.9866191580000001</c:v>
                </c:pt>
                <c:pt idx="2">
                  <c:v>3.5508399669999999</c:v>
                </c:pt>
                <c:pt idx="3">
                  <c:v>3.6945840300000001</c:v>
                </c:pt>
                <c:pt idx="4">
                  <c:v>3.8305135419999998</c:v>
                </c:pt>
                <c:pt idx="5">
                  <c:v>0.94005171190000003</c:v>
                </c:pt>
                <c:pt idx="6">
                  <c:v>1.403852622</c:v>
                </c:pt>
                <c:pt idx="7">
                  <c:v>0.50280086140000002</c:v>
                </c:pt>
                <c:pt idx="8">
                  <c:v>3.8193984350000001</c:v>
                </c:pt>
                <c:pt idx="9">
                  <c:v>33.401383029999998</c:v>
                </c:pt>
                <c:pt idx="10">
                  <c:v>0.85586326769999999</c:v>
                </c:pt>
                <c:pt idx="11">
                  <c:v>2.6307372030000001E-2</c:v>
                </c:pt>
                <c:pt idx="12">
                  <c:v>6.2274209210000002</c:v>
                </c:pt>
                <c:pt idx="13">
                  <c:v>1.2320052960000001</c:v>
                </c:pt>
                <c:pt idx="14">
                  <c:v>5.4458929679999999</c:v>
                </c:pt>
                <c:pt idx="15">
                  <c:v>6.2376138149999996</c:v>
                </c:pt>
                <c:pt idx="16">
                  <c:v>6.2787979570000001</c:v>
                </c:pt>
                <c:pt idx="17">
                  <c:v>0.28047444519999998</c:v>
                </c:pt>
                <c:pt idx="18">
                  <c:v>16.947044040000002</c:v>
                </c:pt>
              </c:numCache>
            </c:numRef>
          </c:val>
          <c:extLst>
            <c:ext xmlns:c16="http://schemas.microsoft.com/office/drawing/2014/chart" uri="{C3380CC4-5D6E-409C-BE32-E72D297353CC}">
              <c16:uniqueId val="{00000026-D261-4720-98DB-913F69A4D0F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891-415F-98EF-5C1EB98A99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891-415F-98EF-5C1EB98A99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891-415F-98EF-5C1EB98A99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891-415F-98EF-5C1EB98A99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891-415F-98EF-5C1EB98A99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891-415F-98EF-5C1EB98A99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891-415F-98EF-5C1EB98A99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891-415F-98EF-5C1EB98A9954}"/>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891-415F-98EF-5C1EB98A9954}"/>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E891-415F-98EF-5C1EB98A995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E891-415F-98EF-5C1EB98A9954}"/>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E891-415F-98EF-5C1EB98A9954}"/>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E891-415F-98EF-5C1EB98A9954}"/>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E891-415F-98EF-5C1EB98A9954}"/>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E891-415F-98EF-5C1EB98A9954}"/>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E891-415F-98EF-5C1EB98A9954}"/>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E891-415F-98EF-5C1EB98A9954}"/>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E891-415F-98EF-5C1EB98A9954}"/>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E891-415F-98EF-5C1EB98A9954}"/>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E891-415F-98EF-5C1EB98A9954}"/>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E891-415F-98EF-5C1EB98A9954}"/>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E891-415F-98EF-5C1EB98A9954}"/>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E891-415F-98EF-5C1EB98A9954}"/>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E891-415F-98EF-5C1EB98A9954}"/>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E891-415F-98EF-5C1EB98A9954}"/>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E891-415F-98EF-5C1EB98A9954}"/>
              </c:ext>
            </c:extLst>
          </c:dPt>
          <c:dLbls>
            <c:dLbl>
              <c:idx val="1"/>
              <c:layout>
                <c:manualLayout>
                  <c:x val="0.10147218073910448"/>
                  <c:y val="-0.5388828829979703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891-415F-98EF-5C1EB98A9954}"/>
                </c:ext>
              </c:extLst>
            </c:dLbl>
            <c:dLbl>
              <c:idx val="2"/>
              <c:layout>
                <c:manualLayout>
                  <c:x val="0.12726449874319751"/>
                  <c:y val="-0.52134447501505021"/>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891-415F-98EF-5C1EB98A9954}"/>
                </c:ext>
              </c:extLst>
            </c:dLbl>
            <c:dLbl>
              <c:idx val="4"/>
              <c:layout>
                <c:manualLayout>
                  <c:x val="0.13641274991133251"/>
                  <c:y val="-0.3597609211847910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891-415F-98EF-5C1EB98A9954}"/>
                </c:ext>
              </c:extLst>
            </c:dLbl>
            <c:dLbl>
              <c:idx val="5"/>
              <c:layout>
                <c:manualLayout>
                  <c:x val="0.18001379176495946"/>
                  <c:y val="-0.32545889176142578"/>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7895630861607453"/>
                      <c:h val="0.14583264802303281"/>
                    </c:manualLayout>
                  </c15:layout>
                </c:ext>
                <c:ext xmlns:c16="http://schemas.microsoft.com/office/drawing/2014/chart" uri="{C3380CC4-5D6E-409C-BE32-E72D297353CC}">
                  <c16:uniqueId val="{0000000B-E891-415F-98EF-5C1EB98A9954}"/>
                </c:ext>
              </c:extLst>
            </c:dLbl>
            <c:dLbl>
              <c:idx val="7"/>
              <c:delete val="1"/>
              <c:extLst>
                <c:ext xmlns:c15="http://schemas.microsoft.com/office/drawing/2012/chart" uri="{CE6537A1-D6FC-4f65-9D91-7224C49458BB}"/>
                <c:ext xmlns:c16="http://schemas.microsoft.com/office/drawing/2014/chart" uri="{C3380CC4-5D6E-409C-BE32-E72D297353CC}">
                  <c16:uniqueId val="{0000000F-E891-415F-98EF-5C1EB98A9954}"/>
                </c:ext>
              </c:extLst>
            </c:dLbl>
            <c:dLbl>
              <c:idx val="8"/>
              <c:layout>
                <c:manualLayout>
                  <c:x val="0.2369061103701878"/>
                  <c:y val="-4.70898397890894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891-415F-98EF-5C1EB98A9954}"/>
                </c:ext>
              </c:extLst>
            </c:dLbl>
            <c:dLbl>
              <c:idx val="9"/>
              <c:delete val="1"/>
              <c:extLst>
                <c:ext xmlns:c15="http://schemas.microsoft.com/office/drawing/2012/chart" uri="{CE6537A1-D6FC-4f65-9D91-7224C49458BB}"/>
                <c:ext xmlns:c16="http://schemas.microsoft.com/office/drawing/2014/chart" uri="{C3380CC4-5D6E-409C-BE32-E72D297353CC}">
                  <c16:uniqueId val="{00000013-E891-415F-98EF-5C1EB98A9954}"/>
                </c:ext>
              </c:extLst>
            </c:dLbl>
            <c:dLbl>
              <c:idx val="10"/>
              <c:delete val="1"/>
              <c:extLst>
                <c:ext xmlns:c15="http://schemas.microsoft.com/office/drawing/2012/chart" uri="{CE6537A1-D6FC-4f65-9D91-7224C49458BB}">
                  <c15:layout>
                    <c:manualLayout>
                      <c:w val="0.25399725023465747"/>
                      <c:h val="0.20198710711759285"/>
                    </c:manualLayout>
                  </c15:layout>
                </c:ext>
                <c:ext xmlns:c16="http://schemas.microsoft.com/office/drawing/2014/chart" uri="{C3380CC4-5D6E-409C-BE32-E72D297353CC}">
                  <c16:uniqueId val="{00000015-E891-415F-98EF-5C1EB98A9954}"/>
                </c:ext>
              </c:extLst>
            </c:dLbl>
            <c:dLbl>
              <c:idx val="11"/>
              <c:layout>
                <c:manualLayout>
                  <c:x val="-0.51363692964052954"/>
                  <c:y val="-0.580510892840889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E891-415F-98EF-5C1EB98A9954}"/>
                </c:ext>
              </c:extLst>
            </c:dLbl>
            <c:dLbl>
              <c:idx val="13"/>
              <c:layout>
                <c:manualLayout>
                  <c:x val="0.13853681911748161"/>
                  <c:y val="-3.851576958882979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E891-415F-98EF-5C1EB98A9954}"/>
                </c:ext>
              </c:extLst>
            </c:dLbl>
            <c:dLbl>
              <c:idx val="24"/>
              <c:layout>
                <c:manualLayout>
                  <c:x val="-5.8462140918174303E-2"/>
                  <c:y val="-0.29834423708595947"/>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31-E891-415F-98EF-5C1EB98A9954}"/>
                </c:ext>
              </c:extLst>
            </c:dLbl>
            <c:dLbl>
              <c:idx val="25"/>
              <c:tx>
                <c:rich>
                  <a:bodyPr/>
                  <a:lstStyle/>
                  <a:p>
                    <a:r>
                      <a:rPr lang="en-US" baseline="0"/>
                      <a:t>Other manufactured commodities
26.5%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33-E891-415F-98EF-5C1EB98A995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Sheet1!$C$3:$C$28</c:f>
              <c:strCache>
                <c:ptCount val="26"/>
                <c:pt idx="0">
                  <c:v>Minerals.</c:v>
                </c:pt>
                <c:pt idx="1">
                  <c:v>Inorganic chemicals</c:v>
                </c:pt>
                <c:pt idx="2">
                  <c:v>Organic chemicals</c:v>
                </c:pt>
                <c:pt idx="4">
                  <c:v>Plastic and articles thereof.</c:v>
                </c:pt>
                <c:pt idx="5">
                  <c:v>Rubber and articles thereof.</c:v>
                </c:pt>
                <c:pt idx="7">
                  <c:v>Articles of leather, saddlery, harness and travel goods</c:v>
                </c:pt>
                <c:pt idx="8">
                  <c:v>Man-made filaments; strip and textile materials</c:v>
                </c:pt>
                <c:pt idx="9">
                  <c:v>Textile Articles And Textile Fabrics For Industrial Use.</c:v>
                </c:pt>
                <c:pt idx="10">
                  <c:v>Articles Of Apparel And Clothing Accessories, knitted or Crocheted</c:v>
                </c:pt>
                <c:pt idx="11">
                  <c:v>Articles Of Apparel And Clothing Accessories, Not Knitted Or Crocheted.</c:v>
                </c:pt>
                <c:pt idx="13">
                  <c:v>Footwear, Gaiters And Such Articles.</c:v>
                </c:pt>
                <c:pt idx="16">
                  <c:v>Iron And Steel</c:v>
                </c:pt>
                <c:pt idx="21">
                  <c:v>Engineering Goods And its Equipment’s</c:v>
                </c:pt>
                <c:pt idx="22">
                  <c:v>Electronic Goods And its Equipment’s.</c:v>
                </c:pt>
                <c:pt idx="24">
                  <c:v>Furniture; Mattresses, Lamps And Such Items </c:v>
                </c:pt>
                <c:pt idx="25">
                  <c:v>Others Commodities</c:v>
                </c:pt>
              </c:strCache>
            </c:strRef>
          </c:cat>
          <c:val>
            <c:numRef>
              <c:f>Sheet1!$D$3:$D$28</c:f>
              <c:numCache>
                <c:formatCode>0.00</c:formatCode>
                <c:ptCount val="26"/>
                <c:pt idx="0">
                  <c:v>26.675631620000001</c:v>
                </c:pt>
                <c:pt idx="1">
                  <c:v>2.5574572130000002</c:v>
                </c:pt>
                <c:pt idx="2">
                  <c:v>4.47595762</c:v>
                </c:pt>
                <c:pt idx="4">
                  <c:v>1.881010595</c:v>
                </c:pt>
                <c:pt idx="5">
                  <c:v>6.4971475139999999</c:v>
                </c:pt>
                <c:pt idx="7">
                  <c:v>0.83048084759999996</c:v>
                </c:pt>
                <c:pt idx="8">
                  <c:v>2.1955990220000001</c:v>
                </c:pt>
                <c:pt idx="9">
                  <c:v>0.20700896499999999</c:v>
                </c:pt>
                <c:pt idx="10">
                  <c:v>0.3129584352</c:v>
                </c:pt>
                <c:pt idx="11">
                  <c:v>0.38630806849999999</c:v>
                </c:pt>
                <c:pt idx="13">
                  <c:v>3.9926650370000001</c:v>
                </c:pt>
                <c:pt idx="16">
                  <c:v>7.5884270579999997</c:v>
                </c:pt>
                <c:pt idx="21">
                  <c:v>3.1100244500000001</c:v>
                </c:pt>
                <c:pt idx="22">
                  <c:v>16.261613690000001</c:v>
                </c:pt>
                <c:pt idx="24">
                  <c:v>0.42135289320000002</c:v>
                </c:pt>
                <c:pt idx="25">
                  <c:v>21.65607172</c:v>
                </c:pt>
              </c:numCache>
            </c:numRef>
          </c:val>
          <c:extLst>
            <c:ext xmlns:c16="http://schemas.microsoft.com/office/drawing/2014/chart" uri="{C3380CC4-5D6E-409C-BE32-E72D297353CC}">
              <c16:uniqueId val="{00000034-E891-415F-98EF-5C1EB98A9954}"/>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CD-4C6D-957A-4FA2AFF2F4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CD-4C6D-957A-4FA2AFF2F4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CD-4C6D-957A-4FA2AFF2F4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CD-4C6D-957A-4FA2AFF2F4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CD-4C6D-957A-4FA2AFF2F42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0BCD-4C6D-957A-4FA2AFF2F42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0BCD-4C6D-957A-4FA2AFF2F428}"/>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0BCD-4C6D-957A-4FA2AFF2F428}"/>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0BCD-4C6D-957A-4FA2AFF2F428}"/>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0BCD-4C6D-957A-4FA2AFF2F428}"/>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0BCD-4C6D-957A-4FA2AFF2F428}"/>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0BCD-4C6D-957A-4FA2AFF2F428}"/>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0BCD-4C6D-957A-4FA2AFF2F428}"/>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0BCD-4C6D-957A-4FA2AFF2F428}"/>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0BCD-4C6D-957A-4FA2AFF2F428}"/>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0BCD-4C6D-957A-4FA2AFF2F428}"/>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0BCD-4C6D-957A-4FA2AFF2F428}"/>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0BCD-4C6D-957A-4FA2AFF2F428}"/>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0BCD-4C6D-957A-4FA2AFF2F428}"/>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0BCD-4C6D-957A-4FA2AFF2F428}"/>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0BCD-4C6D-957A-4FA2AFF2F428}"/>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0BCD-4C6D-957A-4FA2AFF2F428}"/>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0BCD-4C6D-957A-4FA2AFF2F428}"/>
              </c:ext>
            </c:extLst>
          </c:dPt>
          <c:dPt>
            <c:idx val="23"/>
            <c:bubble3D val="0"/>
            <c:spPr>
              <a:solidFill>
                <a:schemeClr val="accent6">
                  <a:lumMod val="80000"/>
                </a:schemeClr>
              </a:solidFill>
              <a:ln w="19050">
                <a:solidFill>
                  <a:schemeClr val="lt1"/>
                </a:solidFill>
              </a:ln>
              <a:effectLst/>
            </c:spPr>
            <c:extLst>
              <c:ext xmlns:c16="http://schemas.microsoft.com/office/drawing/2014/chart" uri="{C3380CC4-5D6E-409C-BE32-E72D297353CC}">
                <c16:uniqueId val="{0000002F-0BCD-4C6D-957A-4FA2AFF2F428}"/>
              </c:ext>
            </c:extLst>
          </c:dPt>
          <c:dPt>
            <c:idx val="24"/>
            <c:bubble3D val="0"/>
            <c:spPr>
              <a:solidFill>
                <a:schemeClr val="accent1">
                  <a:lumMod val="60000"/>
                  <a:lumOff val="40000"/>
                </a:schemeClr>
              </a:solidFill>
              <a:ln w="19050">
                <a:solidFill>
                  <a:schemeClr val="lt1"/>
                </a:solidFill>
              </a:ln>
              <a:effectLst/>
            </c:spPr>
            <c:extLst>
              <c:ext xmlns:c16="http://schemas.microsoft.com/office/drawing/2014/chart" uri="{C3380CC4-5D6E-409C-BE32-E72D297353CC}">
                <c16:uniqueId val="{00000031-0BCD-4C6D-957A-4FA2AFF2F428}"/>
              </c:ext>
            </c:extLst>
          </c:dPt>
          <c:dPt>
            <c:idx val="25"/>
            <c:bubble3D val="0"/>
            <c:spPr>
              <a:solidFill>
                <a:schemeClr val="accent2">
                  <a:lumMod val="60000"/>
                  <a:lumOff val="40000"/>
                </a:schemeClr>
              </a:solidFill>
              <a:ln w="19050">
                <a:solidFill>
                  <a:schemeClr val="lt1"/>
                </a:solidFill>
              </a:ln>
              <a:effectLst/>
            </c:spPr>
            <c:extLst>
              <c:ext xmlns:c16="http://schemas.microsoft.com/office/drawing/2014/chart" uri="{C3380CC4-5D6E-409C-BE32-E72D297353CC}">
                <c16:uniqueId val="{00000033-0BCD-4C6D-957A-4FA2AFF2F428}"/>
              </c:ext>
            </c:extLst>
          </c:dPt>
          <c:dLbls>
            <c:dLbl>
              <c:idx val="0"/>
              <c:delete val="1"/>
              <c:extLst>
                <c:ext xmlns:c15="http://schemas.microsoft.com/office/drawing/2012/chart" uri="{CE6537A1-D6FC-4f65-9D91-7224C49458BB}"/>
                <c:ext xmlns:c16="http://schemas.microsoft.com/office/drawing/2014/chart" uri="{C3380CC4-5D6E-409C-BE32-E72D297353CC}">
                  <c16:uniqueId val="{00000001-0BCD-4C6D-957A-4FA2AFF2F428}"/>
                </c:ext>
              </c:extLst>
            </c:dLbl>
            <c:dLbl>
              <c:idx val="2"/>
              <c:delete val="1"/>
              <c:extLst>
                <c:ext xmlns:c15="http://schemas.microsoft.com/office/drawing/2012/chart" uri="{CE6537A1-D6FC-4f65-9D91-7224C49458BB}"/>
                <c:ext xmlns:c16="http://schemas.microsoft.com/office/drawing/2014/chart" uri="{C3380CC4-5D6E-409C-BE32-E72D297353CC}">
                  <c16:uniqueId val="{00000005-0BCD-4C6D-957A-4FA2AFF2F428}"/>
                </c:ext>
              </c:extLst>
            </c:dLbl>
            <c:dLbl>
              <c:idx val="3"/>
              <c:delete val="1"/>
              <c:extLst>
                <c:ext xmlns:c15="http://schemas.microsoft.com/office/drawing/2012/chart" uri="{CE6537A1-D6FC-4f65-9D91-7224C49458BB}"/>
                <c:ext xmlns:c16="http://schemas.microsoft.com/office/drawing/2014/chart" uri="{C3380CC4-5D6E-409C-BE32-E72D297353CC}">
                  <c16:uniqueId val="{00000007-0BCD-4C6D-957A-4FA2AFF2F428}"/>
                </c:ext>
              </c:extLst>
            </c:dLbl>
            <c:dLbl>
              <c:idx val="4"/>
              <c:layout>
                <c:manualLayout>
                  <c:x val="-0.10402751380215411"/>
                  <c:y val="-0.14590270136378145"/>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BCD-4C6D-957A-4FA2AFF2F428}"/>
                </c:ext>
              </c:extLst>
            </c:dLbl>
            <c:dLbl>
              <c:idx val="6"/>
              <c:delete val="1"/>
              <c:extLst>
                <c:ext xmlns:c15="http://schemas.microsoft.com/office/drawing/2012/chart" uri="{CE6537A1-D6FC-4f65-9D91-7224C49458BB}"/>
                <c:ext xmlns:c16="http://schemas.microsoft.com/office/drawing/2014/chart" uri="{C3380CC4-5D6E-409C-BE32-E72D297353CC}">
                  <c16:uniqueId val="{0000000D-0BCD-4C6D-957A-4FA2AFF2F428}"/>
                </c:ext>
              </c:extLst>
            </c:dLbl>
            <c:dLbl>
              <c:idx val="7"/>
              <c:delete val="1"/>
              <c:extLst>
                <c:ext xmlns:c15="http://schemas.microsoft.com/office/drawing/2012/chart" uri="{CE6537A1-D6FC-4f65-9D91-7224C49458BB}"/>
                <c:ext xmlns:c16="http://schemas.microsoft.com/office/drawing/2014/chart" uri="{C3380CC4-5D6E-409C-BE32-E72D297353CC}">
                  <c16:uniqueId val="{0000000F-0BCD-4C6D-957A-4FA2AFF2F428}"/>
                </c:ext>
              </c:extLst>
            </c:dLbl>
            <c:dLbl>
              <c:idx val="8"/>
              <c:layout>
                <c:manualLayout>
                  <c:x val="8.154948179554479E-2"/>
                  <c:y val="-0.22614073871680868"/>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0BCD-4C6D-957A-4FA2AFF2F428}"/>
                </c:ext>
              </c:extLst>
            </c:dLbl>
            <c:dLbl>
              <c:idx val="10"/>
              <c:delete val="1"/>
              <c:extLst>
                <c:ext xmlns:c15="http://schemas.microsoft.com/office/drawing/2012/chart" uri="{CE6537A1-D6FC-4f65-9D91-7224C49458BB}"/>
                <c:ext xmlns:c16="http://schemas.microsoft.com/office/drawing/2014/chart" uri="{C3380CC4-5D6E-409C-BE32-E72D297353CC}">
                  <c16:uniqueId val="{00000015-0BCD-4C6D-957A-4FA2AFF2F428}"/>
                </c:ext>
              </c:extLst>
            </c:dLbl>
            <c:dLbl>
              <c:idx val="11"/>
              <c:delete val="1"/>
              <c:extLst>
                <c:ext xmlns:c15="http://schemas.microsoft.com/office/drawing/2012/chart" uri="{CE6537A1-D6FC-4f65-9D91-7224C49458BB}"/>
                <c:ext xmlns:c16="http://schemas.microsoft.com/office/drawing/2014/chart" uri="{C3380CC4-5D6E-409C-BE32-E72D297353CC}">
                  <c16:uniqueId val="{00000017-0BCD-4C6D-957A-4FA2AFF2F428}"/>
                </c:ext>
              </c:extLst>
            </c:dLbl>
            <c:dLbl>
              <c:idx val="13"/>
              <c:layout>
                <c:manualLayout>
                  <c:x val="0.14261992721129294"/>
                  <c:y val="4.54828014919187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0BCD-4C6D-957A-4FA2AFF2F428}"/>
                </c:ext>
              </c:extLst>
            </c:dLbl>
            <c:dLbl>
              <c:idx val="14"/>
              <c:delete val="1"/>
              <c:extLst>
                <c:ext xmlns:c15="http://schemas.microsoft.com/office/drawing/2012/chart" uri="{CE6537A1-D6FC-4f65-9D91-7224C49458BB}"/>
                <c:ext xmlns:c16="http://schemas.microsoft.com/office/drawing/2014/chart" uri="{C3380CC4-5D6E-409C-BE32-E72D297353CC}">
                  <c16:uniqueId val="{0000001D-0BCD-4C6D-957A-4FA2AFF2F428}"/>
                </c:ext>
              </c:extLst>
            </c:dLbl>
            <c:dLbl>
              <c:idx val="15"/>
              <c:delete val="1"/>
              <c:extLst>
                <c:ext xmlns:c15="http://schemas.microsoft.com/office/drawing/2012/chart" uri="{CE6537A1-D6FC-4f65-9D91-7224C49458BB}"/>
                <c:ext xmlns:c16="http://schemas.microsoft.com/office/drawing/2014/chart" uri="{C3380CC4-5D6E-409C-BE32-E72D297353CC}">
                  <c16:uniqueId val="{0000001F-0BCD-4C6D-957A-4FA2AFF2F428}"/>
                </c:ext>
              </c:extLst>
            </c:dLbl>
            <c:dLbl>
              <c:idx val="20"/>
              <c:delete val="1"/>
              <c:extLst>
                <c:ext xmlns:c15="http://schemas.microsoft.com/office/drawing/2012/chart" uri="{CE6537A1-D6FC-4f65-9D91-7224C49458BB}"/>
                <c:ext xmlns:c16="http://schemas.microsoft.com/office/drawing/2014/chart" uri="{C3380CC4-5D6E-409C-BE32-E72D297353CC}">
                  <c16:uniqueId val="{00000029-0BCD-4C6D-957A-4FA2AFF2F428}"/>
                </c:ext>
              </c:extLst>
            </c:dLbl>
            <c:dLbl>
              <c:idx val="24"/>
              <c:delete val="1"/>
              <c:extLst>
                <c:ext xmlns:c15="http://schemas.microsoft.com/office/drawing/2012/chart" uri="{CE6537A1-D6FC-4f65-9D91-7224C49458BB}"/>
                <c:ext xmlns:c16="http://schemas.microsoft.com/office/drawing/2014/chart" uri="{C3380CC4-5D6E-409C-BE32-E72D297353CC}">
                  <c16:uniqueId val="{00000031-0BCD-4C6D-957A-4FA2AFF2F4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Sheet1!$J$37:$J$62</c:f>
              <c:strCache>
                <c:ptCount val="26"/>
                <c:pt idx="0">
                  <c:v>Minerals.</c:v>
                </c:pt>
                <c:pt idx="1">
                  <c:v>Inorganic chemicals</c:v>
                </c:pt>
                <c:pt idx="2">
                  <c:v>Organic chemicals</c:v>
                </c:pt>
                <c:pt idx="3">
                  <c:v>Pharmaceutical products</c:v>
                </c:pt>
                <c:pt idx="4">
                  <c:v>Plastic and articles thereof.</c:v>
                </c:pt>
                <c:pt idx="5">
                  <c:v>Rubber and articles thereof.</c:v>
                </c:pt>
                <c:pt idx="6">
                  <c:v>Raw hides, skins and leather</c:v>
                </c:pt>
                <c:pt idx="7">
                  <c:v>Articles of leather, saddlery, harness and travel goods</c:v>
                </c:pt>
                <c:pt idx="8">
                  <c:v>Man-made filaments; strip and textile materials</c:v>
                </c:pt>
                <c:pt idx="9">
                  <c:v>Textile Articles And Textile Fabrics For Industrial Use.</c:v>
                </c:pt>
                <c:pt idx="10">
                  <c:v>Articles Of Apparel And Clothing Accessories, knitted or Crocheted</c:v>
                </c:pt>
                <c:pt idx="11">
                  <c:v>Articles Of Apparel And Clothing Accessories, Not Knitted Or Crocheted.</c:v>
                </c:pt>
                <c:pt idx="12">
                  <c:v>Other made-up textile articles</c:v>
                </c:pt>
                <c:pt idx="13">
                  <c:v>Footwear, Gaiters And Such Articles.</c:v>
                </c:pt>
                <c:pt idx="14">
                  <c:v>Headgear And Parts Thereof.</c:v>
                </c:pt>
                <c:pt idx="15">
                  <c:v>Articles Of Stone, Plaster, Cement And Similar Materials.</c:v>
                </c:pt>
                <c:pt idx="16">
                  <c:v>Iron And Steel</c:v>
                </c:pt>
                <c:pt idx="17">
                  <c:v>Articles Of Iron Or Steel</c:v>
                </c:pt>
                <c:pt idx="18">
                  <c:v>Copper And Articles Thereof.</c:v>
                </c:pt>
                <c:pt idx="19">
                  <c:v>Aluminum And Articles Thereof.</c:v>
                </c:pt>
                <c:pt idx="20">
                  <c:v>Lead And Articles Thereof.</c:v>
                </c:pt>
                <c:pt idx="21">
                  <c:v>Engineering Goods And its Equipment’s</c:v>
                </c:pt>
                <c:pt idx="22">
                  <c:v>Electronic Goods And its Equipment’s.</c:v>
                </c:pt>
                <c:pt idx="23">
                  <c:v>Vehicles And Accessories Thereof.Other Than Railways</c:v>
                </c:pt>
                <c:pt idx="24">
                  <c:v>Furniture; Mattresses, Lamps And Such Items </c:v>
                </c:pt>
                <c:pt idx="25">
                  <c:v>Other manufactured  Commodities</c:v>
                </c:pt>
              </c:strCache>
            </c:strRef>
          </c:cat>
          <c:val>
            <c:numRef>
              <c:f>Sheet1!$K$37:$K$62</c:f>
              <c:numCache>
                <c:formatCode>0.00</c:formatCode>
                <c:ptCount val="26"/>
                <c:pt idx="0">
                  <c:v>0.15489340330000001</c:v>
                </c:pt>
                <c:pt idx="1">
                  <c:v>8.1883268250000008</c:v>
                </c:pt>
                <c:pt idx="2">
                  <c:v>0.1193174508</c:v>
                </c:pt>
                <c:pt idx="3">
                  <c:v>1.817133777E-2</c:v>
                </c:pt>
                <c:pt idx="4">
                  <c:v>6.4926419879999999</c:v>
                </c:pt>
                <c:pt idx="5">
                  <c:v>4.0994691359999997</c:v>
                </c:pt>
                <c:pt idx="6">
                  <c:v>0.36931518899999999</c:v>
                </c:pt>
                <c:pt idx="7">
                  <c:v>9.2344131709999999E-2</c:v>
                </c:pt>
                <c:pt idx="8">
                  <c:v>0.60560391790000001</c:v>
                </c:pt>
                <c:pt idx="9">
                  <c:v>1.1997069890000001</c:v>
                </c:pt>
                <c:pt idx="10">
                  <c:v>0.35861173429999998</c:v>
                </c:pt>
                <c:pt idx="11">
                  <c:v>0.4051671617</c:v>
                </c:pt>
                <c:pt idx="12">
                  <c:v>0.11480911890000001</c:v>
                </c:pt>
                <c:pt idx="13">
                  <c:v>2.2926247829999999</c:v>
                </c:pt>
                <c:pt idx="14">
                  <c:v>9.8600592309999995E-3</c:v>
                </c:pt>
                <c:pt idx="15">
                  <c:v>0.1704732169</c:v>
                </c:pt>
                <c:pt idx="16">
                  <c:v>2.871914764</c:v>
                </c:pt>
                <c:pt idx="17">
                  <c:v>3.80878907</c:v>
                </c:pt>
                <c:pt idx="18">
                  <c:v>5.6476057769999999</c:v>
                </c:pt>
                <c:pt idx="19">
                  <c:v>8.8817205390000001E-2</c:v>
                </c:pt>
                <c:pt idx="20">
                  <c:v>0.20233822949999999</c:v>
                </c:pt>
                <c:pt idx="21">
                  <c:v>6.5956742400000001</c:v>
                </c:pt>
                <c:pt idx="22">
                  <c:v>47.114092540000001</c:v>
                </c:pt>
                <c:pt idx="23">
                  <c:v>1.137341731</c:v>
                </c:pt>
                <c:pt idx="24">
                  <c:v>0.2346172725</c:v>
                </c:pt>
                <c:pt idx="25">
                  <c:v>7.6074727290000004</c:v>
                </c:pt>
              </c:numCache>
            </c:numRef>
          </c:val>
          <c:extLst>
            <c:ext xmlns:c16="http://schemas.microsoft.com/office/drawing/2014/chart" uri="{C3380CC4-5D6E-409C-BE32-E72D297353CC}">
              <c16:uniqueId val="{00000034-0BCD-4C6D-957A-4FA2AFF2F42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3855F0-DA81-4DE6-BC91-3A6374E1802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207</TotalTime>
  <Pages>1</Pages>
  <Words>4122</Words>
  <Characters>23497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cpo</cp:lastModifiedBy>
  <cp:revision>26</cp:revision>
  <cp:lastPrinted>2023-06-15T06:37:00Z</cp:lastPrinted>
  <dcterms:created xsi:type="dcterms:W3CDTF">2023-06-15T06:37:00Z</dcterms:created>
  <dcterms:modified xsi:type="dcterms:W3CDTF">2023-08-31T12:07:00Z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ccb3aa6afc2c1163b9e31be3ef06ff9468ddfe8ef6aafe66a0cbca09eb62286d</vt:lpwstr>
  </property>
</Properties>
</file>