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5E217" w14:textId="77777777" w:rsidR="00E2096A" w:rsidRDefault="00000000">
      <w:pPr>
        <w:autoSpaceDE w:val="0"/>
        <w:autoSpaceDN w:val="0"/>
        <w:adjustRightInd w:val="0"/>
        <w:spacing w:after="0" w:line="240" w:lineRule="auto"/>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 xml:space="preserve">A Novel Approach </w:t>
      </w:r>
      <w:proofErr w:type="gramStart"/>
      <w:r>
        <w:rPr>
          <w:rFonts w:ascii="Times New Roman" w:hAnsi="Times New Roman" w:cs="Times New Roman"/>
          <w:b/>
          <w:bCs/>
          <w:sz w:val="48"/>
          <w:szCs w:val="48"/>
          <w:lang w:val="en-US"/>
        </w:rPr>
        <w:t>To</w:t>
      </w:r>
      <w:proofErr w:type="gramEnd"/>
      <w:r>
        <w:rPr>
          <w:rFonts w:ascii="Times New Roman" w:hAnsi="Times New Roman" w:cs="Times New Roman"/>
          <w:b/>
          <w:bCs/>
          <w:sz w:val="48"/>
          <w:szCs w:val="48"/>
          <w:lang w:val="en-US"/>
        </w:rPr>
        <w:t xml:space="preserve"> Drug Delivery Systems: </w:t>
      </w:r>
      <w:proofErr w:type="spellStart"/>
      <w:r>
        <w:rPr>
          <w:rFonts w:ascii="Times New Roman" w:hAnsi="Times New Roman" w:cs="Times New Roman"/>
          <w:b/>
          <w:bCs/>
          <w:sz w:val="48"/>
          <w:szCs w:val="48"/>
          <w:lang w:val="en-US"/>
        </w:rPr>
        <w:t>Microsponges</w:t>
      </w:r>
      <w:proofErr w:type="spellEnd"/>
    </w:p>
    <w:p w14:paraId="593F436D" w14:textId="77777777" w:rsidR="00E2096A" w:rsidRDefault="00E2096A">
      <w:pPr>
        <w:autoSpaceDE w:val="0"/>
        <w:autoSpaceDN w:val="0"/>
        <w:adjustRightInd w:val="0"/>
        <w:spacing w:after="0" w:line="240" w:lineRule="auto"/>
        <w:jc w:val="both"/>
        <w:rPr>
          <w:rFonts w:ascii="Times New Roman" w:hAnsi="Times New Roman" w:cs="Times New Roman"/>
          <w:b/>
          <w:bCs/>
          <w:sz w:val="48"/>
          <w:szCs w:val="48"/>
          <w:lang w:val="en-US"/>
        </w:rPr>
      </w:pPr>
    </w:p>
    <w:p w14:paraId="6B0A99D7" w14:textId="77777777" w:rsidR="00E2096A" w:rsidRDefault="00000000">
      <w:pPr>
        <w:autoSpaceDE w:val="0"/>
        <w:autoSpaceDN w:val="0"/>
        <w:adjustRightInd w:val="0"/>
        <w:spacing w:after="0" w:line="240" w:lineRule="auto"/>
        <w:jc w:val="both"/>
        <w:rPr>
          <w:rFonts w:ascii="Times New Roman" w:hAnsi="Times New Roman" w:cs="Times New Roman"/>
          <w:b/>
          <w:bCs/>
          <w:sz w:val="20"/>
          <w:szCs w:val="20"/>
          <w:vertAlign w:val="superscript"/>
          <w:lang w:val="en-US"/>
        </w:rPr>
      </w:pPr>
      <w:r>
        <w:rPr>
          <w:rFonts w:ascii="Times New Roman" w:hAnsi="Times New Roman" w:cs="Times New Roman"/>
          <w:b/>
          <w:bCs/>
          <w:sz w:val="20"/>
          <w:szCs w:val="20"/>
          <w:lang w:val="en-US"/>
        </w:rPr>
        <w:t xml:space="preserve">Madhavi </w:t>
      </w:r>
      <w:proofErr w:type="gramStart"/>
      <w:r>
        <w:rPr>
          <w:rFonts w:ascii="Times New Roman" w:hAnsi="Times New Roman" w:cs="Times New Roman"/>
          <w:b/>
          <w:bCs/>
          <w:sz w:val="20"/>
          <w:szCs w:val="20"/>
          <w:lang w:val="en-US"/>
        </w:rPr>
        <w:t>M.N</w:t>
      </w:r>
      <w:proofErr w:type="gramEnd"/>
      <w:r>
        <w:rPr>
          <w:rFonts w:ascii="Times New Roman" w:hAnsi="Times New Roman" w:cs="Times New Roman"/>
          <w:b/>
          <w:bCs/>
          <w:sz w:val="20"/>
          <w:szCs w:val="20"/>
          <w:lang w:val="en-US"/>
        </w:rPr>
        <w:t xml:space="preserve"> </w:t>
      </w:r>
      <w:r>
        <w:rPr>
          <w:rFonts w:ascii="Times New Roman" w:hAnsi="Times New Roman" w:cs="Times New Roman"/>
          <w:b/>
          <w:bCs/>
          <w:sz w:val="20"/>
          <w:szCs w:val="20"/>
          <w:vertAlign w:val="superscript"/>
          <w:lang w:val="en-US"/>
        </w:rPr>
        <w:t>1</w:t>
      </w:r>
      <w:r>
        <w:rPr>
          <w:rFonts w:ascii="Times New Roman" w:hAnsi="Times New Roman" w:cs="Times New Roman"/>
          <w:b/>
          <w:bCs/>
          <w:sz w:val="20"/>
          <w:szCs w:val="20"/>
          <w:lang w:val="en-US"/>
        </w:rPr>
        <w:t>, Pankaj M Pimpalshende</w:t>
      </w:r>
      <w:r>
        <w:rPr>
          <w:rFonts w:ascii="Times New Roman" w:hAnsi="Times New Roman" w:cs="Times New Roman"/>
          <w:b/>
          <w:bCs/>
          <w:sz w:val="20"/>
          <w:szCs w:val="20"/>
          <w:vertAlign w:val="superscript"/>
          <w:lang w:val="en-US"/>
        </w:rPr>
        <w:t>2</w:t>
      </w:r>
      <w:r>
        <w:rPr>
          <w:rFonts w:ascii="Times New Roman" w:hAnsi="Times New Roman" w:cs="Times New Roman"/>
          <w:b/>
          <w:bCs/>
          <w:sz w:val="20"/>
          <w:szCs w:val="20"/>
          <w:lang w:val="en-US"/>
        </w:rPr>
        <w:t>, Satish B.Kosalge</w:t>
      </w:r>
      <w:r>
        <w:rPr>
          <w:rFonts w:ascii="Times New Roman" w:hAnsi="Times New Roman" w:cs="Times New Roman"/>
          <w:b/>
          <w:bCs/>
          <w:sz w:val="20"/>
          <w:szCs w:val="20"/>
          <w:vertAlign w:val="superscript"/>
          <w:lang w:val="en-US"/>
        </w:rPr>
        <w:t>3</w:t>
      </w:r>
    </w:p>
    <w:p w14:paraId="10BCC6DE"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lang w:val="en-US"/>
        </w:rPr>
      </w:pP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2835"/>
        <w:gridCol w:w="3071"/>
      </w:tblGrid>
      <w:tr w:rsidR="00E2096A" w14:paraId="14564744" w14:textId="77777777">
        <w:trPr>
          <w:trHeight w:val="1825"/>
        </w:trPr>
        <w:tc>
          <w:tcPr>
            <w:tcW w:w="3305" w:type="dxa"/>
          </w:tcPr>
          <w:p w14:paraId="3525EC92"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 Associate Professor, Department of Pharmaceutics</w:t>
            </w:r>
          </w:p>
          <w:p w14:paraId="0AF1602E"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Hi-Tech College of Pharmacy, Chandrapur.</w:t>
            </w:r>
          </w:p>
          <w:p w14:paraId="69036E98"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Maharashtra, India</w:t>
            </w:r>
          </w:p>
          <w:p w14:paraId="43B6ABAA"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Mail: </w:t>
            </w:r>
            <w:hyperlink r:id="rId8" w:history="1">
              <w:r>
                <w:rPr>
                  <w:rStyle w:val="Hyperlink"/>
                  <w:rFonts w:ascii="Times New Roman" w:hAnsi="Times New Roman" w:cs="Times New Roman"/>
                  <w:sz w:val="20"/>
                  <w:szCs w:val="20"/>
                </w:rPr>
                <w:t>madhumartha@gmail.com</w:t>
              </w:r>
            </w:hyperlink>
          </w:p>
          <w:p w14:paraId="51E4688E"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c>
        <w:tc>
          <w:tcPr>
            <w:tcW w:w="2835" w:type="dxa"/>
          </w:tcPr>
          <w:p w14:paraId="428BFA95"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 Professor, Department of Pharmaceutics, Hi-Tech College of Pharmacy, Chandrapur.</w:t>
            </w:r>
          </w:p>
          <w:p w14:paraId="0F190EA8"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c>
        <w:tc>
          <w:tcPr>
            <w:tcW w:w="3071" w:type="dxa"/>
          </w:tcPr>
          <w:p w14:paraId="4F54056B"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 Principal,</w:t>
            </w:r>
          </w:p>
          <w:p w14:paraId="6560B129"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Hi-Tech College of Pharmacy, Chandrapur.</w:t>
            </w:r>
          </w:p>
          <w:p w14:paraId="49796330" w14:textId="77777777" w:rsidR="00E2096A" w:rsidRDefault="00E2096A">
            <w:pPr>
              <w:autoSpaceDE w:val="0"/>
              <w:autoSpaceDN w:val="0"/>
              <w:adjustRightInd w:val="0"/>
              <w:spacing w:after="0" w:line="240" w:lineRule="auto"/>
              <w:jc w:val="both"/>
              <w:rPr>
                <w:rFonts w:ascii="Times New Roman" w:hAnsi="Times New Roman" w:cs="Times New Roman"/>
                <w:sz w:val="24"/>
                <w:szCs w:val="24"/>
              </w:rPr>
            </w:pPr>
          </w:p>
          <w:p w14:paraId="50DEF47D"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c>
      </w:tr>
    </w:tbl>
    <w:p w14:paraId="4CF8A5BD"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79FB19AD" w14:textId="77777777" w:rsidR="00E2096A" w:rsidRDefault="00E2096A">
      <w:pPr>
        <w:autoSpaceDE w:val="0"/>
        <w:autoSpaceDN w:val="0"/>
        <w:adjustRightInd w:val="0"/>
        <w:spacing w:after="0" w:line="240" w:lineRule="auto"/>
        <w:jc w:val="both"/>
        <w:rPr>
          <w:rFonts w:ascii="Times New Roman" w:hAnsi="Times New Roman" w:cs="Times New Roman"/>
          <w:b/>
          <w:bCs/>
          <w:sz w:val="24"/>
          <w:szCs w:val="24"/>
        </w:rPr>
      </w:pPr>
    </w:p>
    <w:p w14:paraId="3114EFC5" w14:textId="77777777" w:rsidR="00E2096A" w:rsidRDefault="0000000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ABSTRACT</w:t>
      </w:r>
    </w:p>
    <w:tbl>
      <w:tblPr>
        <w:tblW w:w="9702" w:type="dxa"/>
        <w:tblInd w:w="-108" w:type="dxa"/>
        <w:tblLayout w:type="fixed"/>
        <w:tblLook w:val="04A0" w:firstRow="1" w:lastRow="0" w:firstColumn="1" w:lastColumn="0" w:noHBand="0" w:noVBand="1"/>
      </w:tblPr>
      <w:tblGrid>
        <w:gridCol w:w="9702"/>
      </w:tblGrid>
      <w:tr w:rsidR="00E2096A" w14:paraId="0F6FB4A2" w14:textId="77777777">
        <w:trPr>
          <w:trHeight w:val="201"/>
        </w:trPr>
        <w:tc>
          <w:tcPr>
            <w:tcW w:w="9702" w:type="dxa"/>
          </w:tcPr>
          <w:p w14:paraId="568F483A" w14:textId="77777777" w:rsidR="00475A87"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 maximize therapeutic efficacy and cost-effectiveness, innovative drug delivery technology has </w:t>
            </w:r>
            <w:r w:rsidR="00ED6B00">
              <w:rPr>
                <w:rFonts w:ascii="Times New Roman" w:hAnsi="Times New Roman" w:cs="Times New Roman"/>
                <w:sz w:val="20"/>
                <w:szCs w:val="20"/>
              </w:rPr>
              <w:t>developed</w:t>
            </w:r>
            <w:r>
              <w:rPr>
                <w:rFonts w:ascii="Times New Roman" w:hAnsi="Times New Roman" w:cs="Times New Roman"/>
                <w:sz w:val="20"/>
                <w:szCs w:val="20"/>
              </w:rPr>
              <w:t xml:space="preserve"> intensely competitive and is </w:t>
            </w:r>
            <w:r w:rsidR="00ED6B00">
              <w:rPr>
                <w:rFonts w:ascii="Times New Roman" w:hAnsi="Times New Roman" w:cs="Times New Roman"/>
                <w:sz w:val="20"/>
                <w:szCs w:val="20"/>
              </w:rPr>
              <w:t>growing</w:t>
            </w:r>
            <w:r>
              <w:rPr>
                <w:rFonts w:ascii="Times New Roman" w:hAnsi="Times New Roman" w:cs="Times New Roman"/>
                <w:sz w:val="20"/>
                <w:szCs w:val="20"/>
              </w:rPr>
              <w:t xml:space="preserve"> quickly. </w:t>
            </w:r>
            <w:proofErr w:type="spellStart"/>
            <w:r>
              <w:rPr>
                <w:rFonts w:ascii="Times New Roman" w:hAnsi="Times New Roman" w:cs="Times New Roman"/>
                <w:sz w:val="20"/>
                <w:szCs w:val="20"/>
              </w:rPr>
              <w:t>Microsponges</w:t>
            </w:r>
            <w:proofErr w:type="spellEnd"/>
            <w:r>
              <w:rPr>
                <w:rFonts w:ascii="Times New Roman" w:hAnsi="Times New Roman" w:cs="Times New Roman"/>
                <w:sz w:val="20"/>
                <w:szCs w:val="20"/>
              </w:rPr>
              <w:t xml:space="preserve"> are one of these cutting-edge developing techniques for precise, controlled, and target-specific medication administration. </w:t>
            </w:r>
            <w:proofErr w:type="spellStart"/>
            <w:r>
              <w:rPr>
                <w:rFonts w:ascii="Times New Roman" w:hAnsi="Times New Roman" w:cs="Times New Roman"/>
                <w:sz w:val="20"/>
                <w:szCs w:val="20"/>
              </w:rPr>
              <w:t>Microsponges</w:t>
            </w:r>
            <w:proofErr w:type="spellEnd"/>
            <w:r>
              <w:rPr>
                <w:rFonts w:ascii="Times New Roman" w:hAnsi="Times New Roman" w:cs="Times New Roman"/>
                <w:sz w:val="20"/>
                <w:szCs w:val="20"/>
              </w:rPr>
              <w:t xml:space="preserve"> are microscopic polymeric particles with porous surfaces resembling sponges, and pore ranges in size from 5 to 300 microns. The </w:t>
            </w: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xml:space="preserve"> system can be made into gel, ointment, creams, liquids, or powders with good efficiency. More recently, it has been made into tablets and capsules for oral delivery. </w:t>
            </w:r>
            <w:r w:rsidR="0006478A" w:rsidRPr="0006478A">
              <w:rPr>
                <w:rFonts w:ascii="Times New Roman" w:hAnsi="Times New Roman" w:cs="Times New Roman"/>
                <w:sz w:val="20"/>
                <w:szCs w:val="20"/>
              </w:rPr>
              <w:t xml:space="preserve">Lyophilization, ultrasonic assisted manufacturing, liquid-liquid suspension, and quasi-emulsion solvent diffusion can all be used for producing </w:t>
            </w:r>
            <w:proofErr w:type="spellStart"/>
            <w:r w:rsidR="0006478A" w:rsidRPr="0006478A">
              <w:rPr>
                <w:rFonts w:ascii="Times New Roman" w:hAnsi="Times New Roman" w:cs="Times New Roman"/>
                <w:sz w:val="20"/>
                <w:szCs w:val="20"/>
              </w:rPr>
              <w:t>microsponges</w:t>
            </w:r>
            <w:proofErr w:type="spellEnd"/>
            <w:r w:rsidR="0006478A" w:rsidRPr="0006478A">
              <w:rPr>
                <w:rFonts w:ascii="Times New Roman" w:hAnsi="Times New Roman" w:cs="Times New Roman"/>
                <w:sz w:val="20"/>
                <w:szCs w:val="20"/>
              </w:rPr>
              <w:t>.</w:t>
            </w:r>
            <w:r w:rsidR="0006478A">
              <w:rPr>
                <w:rFonts w:ascii="Times New Roman" w:hAnsi="Times New Roman" w:cs="Times New Roman"/>
                <w:sz w:val="20"/>
                <w:szCs w:val="20"/>
              </w:rPr>
              <w:t xml:space="preserve"> </w:t>
            </w:r>
            <w:r w:rsidR="00F007E9" w:rsidRPr="00F007E9">
              <w:rPr>
                <w:rFonts w:ascii="Times New Roman" w:hAnsi="Times New Roman" w:cs="Times New Roman"/>
                <w:sz w:val="20"/>
                <w:szCs w:val="20"/>
              </w:rPr>
              <w:t xml:space="preserve">Particle size, morphology, surface topography, loading efficiency, practical yield estimation, accurate density estimation, pore structure, compatibility tests, dissolution studies, and release kinetics will all be examined for these. </w:t>
            </w:r>
            <w:r w:rsidR="00AC0842" w:rsidRPr="00AC0842">
              <w:rPr>
                <w:rFonts w:ascii="Times New Roman" w:hAnsi="Times New Roman" w:cs="Times New Roman"/>
                <w:sz w:val="20"/>
                <w:szCs w:val="20"/>
              </w:rPr>
              <w:t xml:space="preserve">The multifunctional </w:t>
            </w:r>
            <w:proofErr w:type="spellStart"/>
            <w:r w:rsidR="00AC0842" w:rsidRPr="00AC0842">
              <w:rPr>
                <w:rFonts w:ascii="Times New Roman" w:hAnsi="Times New Roman" w:cs="Times New Roman"/>
                <w:sz w:val="20"/>
                <w:szCs w:val="20"/>
              </w:rPr>
              <w:t>microsponge</w:t>
            </w:r>
            <w:proofErr w:type="spellEnd"/>
            <w:r w:rsidR="00AC0842" w:rsidRPr="00AC0842">
              <w:rPr>
                <w:rFonts w:ascii="Times New Roman" w:hAnsi="Times New Roman" w:cs="Times New Roman"/>
                <w:sz w:val="20"/>
                <w:szCs w:val="20"/>
              </w:rPr>
              <w:t xml:space="preserve"> technology is discussed in this review, along with its benefits, manufacturing processes, and </w:t>
            </w:r>
            <w:proofErr w:type="gramStart"/>
            <w:r w:rsidR="00AC0842" w:rsidRPr="00AC0842">
              <w:rPr>
                <w:rFonts w:ascii="Times New Roman" w:hAnsi="Times New Roman" w:cs="Times New Roman"/>
                <w:sz w:val="20"/>
                <w:szCs w:val="20"/>
              </w:rPr>
              <w:t>applications.</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
          <w:p w14:paraId="1E5F6134" w14:textId="77777777" w:rsidR="00475A87" w:rsidRDefault="00475A87">
            <w:pPr>
              <w:autoSpaceDE w:val="0"/>
              <w:autoSpaceDN w:val="0"/>
              <w:adjustRightInd w:val="0"/>
              <w:spacing w:after="0" w:line="240" w:lineRule="auto"/>
              <w:jc w:val="both"/>
              <w:rPr>
                <w:rFonts w:ascii="Times New Roman" w:hAnsi="Times New Roman" w:cs="Times New Roman"/>
                <w:sz w:val="20"/>
                <w:szCs w:val="20"/>
              </w:rPr>
            </w:pPr>
          </w:p>
          <w:p w14:paraId="0B3F1E07" w14:textId="51D2C86A" w:rsidR="00475A87" w:rsidRDefault="00475A8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Porous surface, Control release, drug delivery system</w:t>
            </w:r>
          </w:p>
        </w:tc>
      </w:tr>
    </w:tbl>
    <w:p w14:paraId="4B716645"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bl>
      <w:tblPr>
        <w:tblW w:w="9697" w:type="dxa"/>
        <w:tblInd w:w="-108" w:type="dxa"/>
        <w:tblLayout w:type="fixed"/>
        <w:tblLook w:val="04A0" w:firstRow="1" w:lastRow="0" w:firstColumn="1" w:lastColumn="0" w:noHBand="0" w:noVBand="1"/>
      </w:tblPr>
      <w:tblGrid>
        <w:gridCol w:w="9697"/>
      </w:tblGrid>
      <w:tr w:rsidR="00E2096A" w14:paraId="6B54C279" w14:textId="77777777" w:rsidTr="00475A87">
        <w:trPr>
          <w:trHeight w:val="190"/>
        </w:trPr>
        <w:tc>
          <w:tcPr>
            <w:tcW w:w="9697" w:type="dxa"/>
          </w:tcPr>
          <w:p w14:paraId="586D407A" w14:textId="5275193D" w:rsidR="00E2096A" w:rsidRDefault="00E2096A">
            <w:pPr>
              <w:autoSpaceDE w:val="0"/>
              <w:autoSpaceDN w:val="0"/>
              <w:adjustRightInd w:val="0"/>
              <w:spacing w:after="0" w:line="240" w:lineRule="auto"/>
              <w:jc w:val="both"/>
              <w:rPr>
                <w:rFonts w:ascii="Times New Roman" w:hAnsi="Times New Roman" w:cs="Times New Roman"/>
                <w:sz w:val="20"/>
                <w:szCs w:val="20"/>
              </w:rPr>
            </w:pPr>
          </w:p>
          <w:p w14:paraId="67EF4A8A" w14:textId="77777777" w:rsidR="00E2096A" w:rsidRDefault="0000000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 INTRODUCTION</w:t>
            </w:r>
          </w:p>
          <w:p w14:paraId="620B6CAB"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c>
      </w:tr>
    </w:tbl>
    <w:p w14:paraId="2DB57A71" w14:textId="0A07AFA4" w:rsidR="00E2096A" w:rsidRDefault="00475A87">
      <w:pPr>
        <w:autoSpaceDE w:val="0"/>
        <w:autoSpaceDN w:val="0"/>
        <w:adjustRightInd w:val="0"/>
        <w:spacing w:after="0" w:line="240" w:lineRule="auto"/>
        <w:jc w:val="both"/>
        <w:rPr>
          <w:rFonts w:ascii="Times New Roman" w:hAnsi="Times New Roman" w:cs="Times New Roman"/>
          <w:sz w:val="20"/>
          <w:szCs w:val="20"/>
        </w:rPr>
      </w:pPr>
      <w:r w:rsidRPr="00475A87">
        <w:rPr>
          <w:rFonts w:ascii="Times New Roman" w:hAnsi="Times New Roman" w:cs="Times New Roman"/>
          <w:sz w:val="20"/>
          <w:szCs w:val="20"/>
        </w:rPr>
        <w:t xml:space="preserve">Novel drug delivery systems (NDDS) that can control drug release rates or target medications to a specific body site substantially impact the healthcare system. Carrier technology provides a cutting-edge approach to drug administration by affixing the medication to a carrier particle, such as </w:t>
      </w:r>
      <w:proofErr w:type="spellStart"/>
      <w:r w:rsidRPr="00475A87">
        <w:rPr>
          <w:rFonts w:ascii="Times New Roman" w:hAnsi="Times New Roman" w:cs="Times New Roman"/>
          <w:sz w:val="20"/>
          <w:szCs w:val="20"/>
        </w:rPr>
        <w:t>microsponges</w:t>
      </w:r>
      <w:proofErr w:type="spellEnd"/>
      <w:r w:rsidRPr="00475A87">
        <w:rPr>
          <w:rFonts w:ascii="Times New Roman" w:hAnsi="Times New Roman" w:cs="Times New Roman"/>
          <w:sz w:val="20"/>
          <w:szCs w:val="20"/>
        </w:rPr>
        <w:t xml:space="preserve">, microspheres, nanoparticles, liposomes, etc., which regulates the release and absorption characteristics of the medicines. </w:t>
      </w:r>
      <w:proofErr w:type="spellStart"/>
      <w:r w:rsidRPr="00475A87">
        <w:rPr>
          <w:rFonts w:ascii="Times New Roman" w:hAnsi="Times New Roman" w:cs="Times New Roman"/>
          <w:sz w:val="20"/>
          <w:szCs w:val="20"/>
        </w:rPr>
        <w:t>Microsponges</w:t>
      </w:r>
      <w:proofErr w:type="spellEnd"/>
      <w:r w:rsidRPr="00475A87">
        <w:rPr>
          <w:rFonts w:ascii="Times New Roman" w:hAnsi="Times New Roman" w:cs="Times New Roman"/>
          <w:sz w:val="20"/>
          <w:szCs w:val="20"/>
        </w:rPr>
        <w:t xml:space="preserve"> are </w:t>
      </w:r>
      <w:r w:rsidR="00FA5C2E" w:rsidRPr="00475A87">
        <w:rPr>
          <w:rFonts w:ascii="Times New Roman" w:hAnsi="Times New Roman" w:cs="Times New Roman"/>
          <w:sz w:val="20"/>
          <w:szCs w:val="20"/>
        </w:rPr>
        <w:t>crucial DDS</w:t>
      </w:r>
      <w:r w:rsidRPr="00475A87">
        <w:rPr>
          <w:rFonts w:ascii="Times New Roman" w:hAnsi="Times New Roman" w:cs="Times New Roman"/>
          <w:sz w:val="20"/>
          <w:szCs w:val="20"/>
        </w:rPr>
        <w:t xml:space="preserve"> due to their small size and excellent carrier properties. </w:t>
      </w:r>
      <w:r>
        <w:rPr>
          <w:rFonts w:ascii="Times New Roman" w:hAnsi="Times New Roman" w:cs="Times New Roman"/>
          <w:sz w:val="20"/>
          <w:szCs w:val="20"/>
        </w:rPr>
        <w:t>[1]</w:t>
      </w:r>
    </w:p>
    <w:p w14:paraId="26271CD7" w14:textId="77777777" w:rsidR="00E2096A" w:rsidRDefault="00E2096A">
      <w:pPr>
        <w:autoSpaceDE w:val="0"/>
        <w:autoSpaceDN w:val="0"/>
        <w:adjustRightInd w:val="0"/>
        <w:spacing w:after="0" w:line="240" w:lineRule="auto"/>
        <w:jc w:val="both"/>
        <w:rPr>
          <w:rFonts w:ascii="Times New Roman" w:hAnsi="Times New Roman" w:cs="Times New Roman"/>
          <w:sz w:val="20"/>
          <w:szCs w:val="20"/>
          <w:vertAlign w:val="superscript"/>
        </w:rPr>
      </w:pPr>
    </w:p>
    <w:p w14:paraId="458A2B23" w14:textId="6063C139" w:rsidR="00E2096A" w:rsidRDefault="001F3F1F">
      <w:pPr>
        <w:pStyle w:val="Default"/>
        <w:ind w:firstLine="720"/>
        <w:jc w:val="both"/>
        <w:rPr>
          <w:rFonts w:ascii="Times New Roman" w:hAnsi="Times New Roman" w:cs="Times New Roman"/>
          <w:color w:val="auto"/>
          <w:sz w:val="20"/>
          <w:szCs w:val="20"/>
          <w:vertAlign w:val="superscript"/>
        </w:rPr>
      </w:pPr>
      <w:r w:rsidRPr="001F3F1F">
        <w:rPr>
          <w:rFonts w:ascii="Times New Roman" w:hAnsi="Times New Roman" w:cs="Times New Roman"/>
          <w:color w:val="auto"/>
          <w:sz w:val="20"/>
          <w:szCs w:val="20"/>
        </w:rPr>
        <w:t xml:space="preserve">Won created the </w:t>
      </w:r>
      <w:proofErr w:type="spellStart"/>
      <w:r w:rsidRPr="001F3F1F">
        <w:rPr>
          <w:rFonts w:ascii="Times New Roman" w:hAnsi="Times New Roman" w:cs="Times New Roman"/>
          <w:color w:val="auto"/>
          <w:sz w:val="20"/>
          <w:szCs w:val="20"/>
        </w:rPr>
        <w:t>microsponge</w:t>
      </w:r>
      <w:proofErr w:type="spellEnd"/>
      <w:r w:rsidRPr="001F3F1F">
        <w:rPr>
          <w:rFonts w:ascii="Times New Roman" w:hAnsi="Times New Roman" w:cs="Times New Roman"/>
          <w:color w:val="auto"/>
          <w:sz w:val="20"/>
          <w:szCs w:val="20"/>
        </w:rPr>
        <w:t xml:space="preserve"> technique in 1987, and Advanced Polymer Systems, Inc. obtained the initial patents. The </w:t>
      </w:r>
      <w:proofErr w:type="spellStart"/>
      <w:r w:rsidRPr="001F3F1F">
        <w:rPr>
          <w:rFonts w:ascii="Times New Roman" w:hAnsi="Times New Roman" w:cs="Times New Roman"/>
          <w:color w:val="auto"/>
          <w:sz w:val="20"/>
          <w:szCs w:val="20"/>
        </w:rPr>
        <w:t>Microsponge</w:t>
      </w:r>
      <w:proofErr w:type="spellEnd"/>
      <w:r w:rsidRPr="001F3F1F">
        <w:rPr>
          <w:rFonts w:ascii="Times New Roman" w:hAnsi="Times New Roman" w:cs="Times New Roman"/>
          <w:color w:val="auto"/>
          <w:sz w:val="20"/>
          <w:szCs w:val="20"/>
        </w:rPr>
        <w:t xml:space="preserve"> Delivery </w:t>
      </w:r>
      <w:proofErr w:type="gramStart"/>
      <w:r w:rsidRPr="001F3F1F">
        <w:rPr>
          <w:rFonts w:ascii="Times New Roman" w:hAnsi="Times New Roman" w:cs="Times New Roman"/>
          <w:color w:val="auto"/>
          <w:sz w:val="20"/>
          <w:szCs w:val="20"/>
        </w:rPr>
        <w:t>System</w:t>
      </w:r>
      <w:r w:rsidR="00B43C98">
        <w:rPr>
          <w:rFonts w:ascii="Times New Roman" w:hAnsi="Times New Roman" w:cs="Times New Roman"/>
          <w:color w:val="auto"/>
          <w:sz w:val="20"/>
          <w:szCs w:val="20"/>
        </w:rPr>
        <w:t>(</w:t>
      </w:r>
      <w:proofErr w:type="gramEnd"/>
      <w:r w:rsidR="00B43C98">
        <w:rPr>
          <w:rFonts w:ascii="Times New Roman" w:hAnsi="Times New Roman" w:cs="Times New Roman"/>
          <w:color w:val="auto"/>
          <w:sz w:val="20"/>
          <w:szCs w:val="20"/>
        </w:rPr>
        <w:t>MDS)</w:t>
      </w:r>
      <w:r w:rsidRPr="001F3F1F">
        <w:rPr>
          <w:rFonts w:ascii="Times New Roman" w:hAnsi="Times New Roman" w:cs="Times New Roman"/>
          <w:color w:val="auto"/>
          <w:sz w:val="20"/>
          <w:szCs w:val="20"/>
        </w:rPr>
        <w:t xml:space="preserve"> is a patented, polymeric, highly cross-linked system with porous microspheres. </w:t>
      </w:r>
      <w:r w:rsidRPr="001F3F1F">
        <w:rPr>
          <w:rStyle w:val="A6"/>
          <w:rFonts w:ascii="Times New Roman" w:hAnsi="Times New Roman" w:cs="Times New Roman"/>
          <w:color w:val="auto"/>
          <w:sz w:val="20"/>
          <w:szCs w:val="20"/>
        </w:rPr>
        <w:t xml:space="preserve">They consist of minuscule, spherical particles with a spongy-like texture, many empty spaces, and an impenetrable framework that connects them. </w:t>
      </w:r>
      <w:r w:rsidR="00856FB7" w:rsidRPr="00856FB7">
        <w:rPr>
          <w:rStyle w:val="A6"/>
          <w:rFonts w:ascii="Times New Roman" w:hAnsi="Times New Roman" w:cs="Times New Roman"/>
          <w:color w:val="auto"/>
          <w:sz w:val="20"/>
          <w:szCs w:val="20"/>
        </w:rPr>
        <w:t>This porous surface regulates the rate of release of the active substances.</w:t>
      </w:r>
      <w:r>
        <w:rPr>
          <w:rStyle w:val="A6"/>
          <w:rFonts w:ascii="Times New Roman" w:hAnsi="Times New Roman" w:cs="Times New Roman"/>
          <w:color w:val="auto"/>
          <w:sz w:val="20"/>
          <w:szCs w:val="20"/>
        </w:rPr>
        <w:t xml:space="preserve"> </w:t>
      </w:r>
      <w:proofErr w:type="spellStart"/>
      <w:r w:rsidR="002D39D4" w:rsidRPr="002D39D4">
        <w:rPr>
          <w:rStyle w:val="A6"/>
          <w:rFonts w:ascii="Times New Roman" w:hAnsi="Times New Roman" w:cs="Times New Roman"/>
          <w:color w:val="auto"/>
          <w:sz w:val="20"/>
          <w:szCs w:val="20"/>
        </w:rPr>
        <w:t>Microsponge</w:t>
      </w:r>
      <w:proofErr w:type="spellEnd"/>
      <w:r w:rsidR="002D39D4" w:rsidRPr="002D39D4">
        <w:rPr>
          <w:rStyle w:val="A6"/>
          <w:rFonts w:ascii="Times New Roman" w:hAnsi="Times New Roman" w:cs="Times New Roman"/>
          <w:color w:val="auto"/>
          <w:sz w:val="20"/>
          <w:szCs w:val="20"/>
        </w:rPr>
        <w:t xml:space="preserve"> sizes range from 5 to 300 </w:t>
      </w:r>
      <w:proofErr w:type="spellStart"/>
      <w:r w:rsidR="002D39D4" w:rsidRPr="002D39D4">
        <w:rPr>
          <w:rStyle w:val="A6"/>
          <w:rFonts w:ascii="Times New Roman" w:hAnsi="Times New Roman" w:cs="Times New Roman"/>
          <w:color w:val="auto"/>
          <w:sz w:val="20"/>
          <w:szCs w:val="20"/>
        </w:rPr>
        <w:t>μm</w:t>
      </w:r>
      <w:proofErr w:type="spellEnd"/>
      <w:r w:rsidR="002D39D4" w:rsidRPr="002D39D4">
        <w:rPr>
          <w:rStyle w:val="A6"/>
          <w:rFonts w:ascii="Times New Roman" w:hAnsi="Times New Roman" w:cs="Times New Roman"/>
          <w:color w:val="auto"/>
          <w:sz w:val="20"/>
          <w:szCs w:val="20"/>
        </w:rPr>
        <w:t xml:space="preserve"> in diameter, whereas a typical 25-μm sphere can have up to 250000 pores.</w:t>
      </w:r>
      <w:r>
        <w:rPr>
          <w:rStyle w:val="A6"/>
          <w:rFonts w:ascii="Times New Roman" w:hAnsi="Times New Roman" w:cs="Times New Roman"/>
          <w:color w:val="auto"/>
          <w:sz w:val="20"/>
          <w:szCs w:val="20"/>
        </w:rPr>
        <w:t xml:space="preserve"> (Figure 1). This </w:t>
      </w:r>
      <w:proofErr w:type="spellStart"/>
      <w:r>
        <w:rPr>
          <w:rStyle w:val="A6"/>
          <w:rFonts w:ascii="Times New Roman" w:hAnsi="Times New Roman" w:cs="Times New Roman"/>
          <w:color w:val="auto"/>
          <w:sz w:val="20"/>
          <w:szCs w:val="20"/>
        </w:rPr>
        <w:t>Microsponge</w:t>
      </w:r>
      <w:proofErr w:type="spellEnd"/>
      <w:r>
        <w:rPr>
          <w:rStyle w:val="A6"/>
          <w:rFonts w:ascii="Times New Roman" w:hAnsi="Times New Roman" w:cs="Times New Roman"/>
          <w:color w:val="auto"/>
          <w:sz w:val="20"/>
          <w:szCs w:val="20"/>
        </w:rPr>
        <w:t xml:space="preserve"> technology has numerous advantages, making it a versatile drug delivery vehicle. </w:t>
      </w:r>
      <w:r w:rsidR="00DE7799" w:rsidRPr="00DE7799">
        <w:rPr>
          <w:rStyle w:val="A6"/>
          <w:rFonts w:ascii="Times New Roman" w:hAnsi="Times New Roman" w:cs="Times New Roman"/>
          <w:color w:val="auto"/>
          <w:sz w:val="20"/>
          <w:szCs w:val="20"/>
        </w:rPr>
        <w:t xml:space="preserve">These characteristics enhance stability, reduce adverse effects, and </w:t>
      </w:r>
      <w:proofErr w:type="spellStart"/>
      <w:r w:rsidR="00DE7799" w:rsidRPr="00DE7799">
        <w:rPr>
          <w:rStyle w:val="A6"/>
          <w:rFonts w:ascii="Times New Roman" w:hAnsi="Times New Roman" w:cs="Times New Roman"/>
          <w:color w:val="auto"/>
          <w:sz w:val="20"/>
          <w:szCs w:val="20"/>
        </w:rPr>
        <w:t>favorably</w:t>
      </w:r>
      <w:proofErr w:type="spellEnd"/>
      <w:r w:rsidR="00DE7799" w:rsidRPr="00DE7799">
        <w:rPr>
          <w:rStyle w:val="A6"/>
          <w:rFonts w:ascii="Times New Roman" w:hAnsi="Times New Roman" w:cs="Times New Roman"/>
          <w:color w:val="auto"/>
          <w:sz w:val="20"/>
          <w:szCs w:val="20"/>
        </w:rPr>
        <w:t xml:space="preserve"> modify drug release. </w:t>
      </w:r>
      <w:r>
        <w:rPr>
          <w:rFonts w:ascii="Times New Roman" w:hAnsi="Times New Roman" w:cs="Times New Roman"/>
          <w:color w:val="auto"/>
          <w:sz w:val="20"/>
          <w:szCs w:val="20"/>
        </w:rPr>
        <w:t>[1,2]</w:t>
      </w:r>
    </w:p>
    <w:p w14:paraId="60A5BF0C" w14:textId="77777777" w:rsidR="00E2096A" w:rsidRDefault="00E2096A">
      <w:pPr>
        <w:pStyle w:val="Default"/>
        <w:jc w:val="both"/>
        <w:rPr>
          <w:rFonts w:ascii="Times New Roman" w:hAnsi="Times New Roman" w:cs="Times New Roman"/>
          <w:color w:val="auto"/>
          <w:sz w:val="20"/>
          <w:szCs w:val="20"/>
          <w:vertAlign w:val="superscript"/>
        </w:rPr>
      </w:pPr>
    </w:p>
    <w:p w14:paraId="519F0753" w14:textId="77777777" w:rsidR="00E2096A" w:rsidRDefault="00000000">
      <w:pPr>
        <w:pStyle w:val="Default"/>
        <w:jc w:val="both"/>
        <w:rPr>
          <w:rFonts w:ascii="Times New Roman" w:hAnsi="Times New Roman" w:cs="Times New Roman"/>
          <w:color w:val="auto"/>
          <w:sz w:val="20"/>
          <w:szCs w:val="20"/>
          <w:vertAlign w:val="superscript"/>
        </w:rPr>
      </w:pPr>
      <w:r>
        <w:rPr>
          <w:noProof/>
        </w:rPr>
        <w:lastRenderedPageBreak/>
        <w:drawing>
          <wp:inline distT="0" distB="0" distL="0" distR="0" wp14:anchorId="3A0F9992" wp14:editId="038342C5">
            <wp:extent cx="5731510" cy="1635760"/>
            <wp:effectExtent l="0" t="0" r="2540" b="2540"/>
            <wp:docPr id="92619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91813" name="Picture 1"/>
                    <pic:cNvPicPr>
                      <a:picLocks noChangeAspect="1"/>
                    </pic:cNvPicPr>
                  </pic:nvPicPr>
                  <pic:blipFill>
                    <a:blip r:embed="rId9"/>
                    <a:stretch>
                      <a:fillRect/>
                    </a:stretch>
                  </pic:blipFill>
                  <pic:spPr>
                    <a:xfrm>
                      <a:off x="0" y="0"/>
                      <a:ext cx="5731510" cy="1635760"/>
                    </a:xfrm>
                    <a:prstGeom prst="rect">
                      <a:avLst/>
                    </a:prstGeom>
                  </pic:spPr>
                </pic:pic>
              </a:graphicData>
            </a:graphic>
          </wp:inline>
        </w:drawing>
      </w:r>
    </w:p>
    <w:p w14:paraId="5CE8DE6E" w14:textId="77777777" w:rsidR="00E2096A" w:rsidRDefault="00000000">
      <w:pPr>
        <w:pStyle w:val="Default"/>
        <w:jc w:val="center"/>
        <w:rPr>
          <w:rFonts w:ascii="Times New Roman" w:hAnsi="Times New Roman" w:cs="Times New Roman"/>
          <w:color w:val="auto"/>
          <w:sz w:val="20"/>
          <w:szCs w:val="20"/>
        </w:rPr>
      </w:pPr>
      <w:r>
        <w:rPr>
          <w:rFonts w:ascii="Times New Roman" w:hAnsi="Times New Roman" w:cs="Times New Roman"/>
          <w:b/>
          <w:bCs/>
          <w:color w:val="auto"/>
          <w:sz w:val="20"/>
          <w:szCs w:val="20"/>
        </w:rPr>
        <w:t xml:space="preserve">Figure 1: Highly Porous Nature </w:t>
      </w:r>
      <w:proofErr w:type="gramStart"/>
      <w:r>
        <w:rPr>
          <w:rFonts w:ascii="Times New Roman" w:hAnsi="Times New Roman" w:cs="Times New Roman"/>
          <w:b/>
          <w:bCs/>
          <w:color w:val="auto"/>
          <w:sz w:val="20"/>
          <w:szCs w:val="20"/>
        </w:rPr>
        <w:t>Of</w:t>
      </w:r>
      <w:proofErr w:type="gramEnd"/>
      <w:r>
        <w:rPr>
          <w:rFonts w:ascii="Times New Roman" w:hAnsi="Times New Roman" w:cs="Times New Roman"/>
          <w:b/>
          <w:bCs/>
          <w:color w:val="auto"/>
          <w:sz w:val="20"/>
          <w:szCs w:val="20"/>
        </w:rPr>
        <w:t xml:space="preserve"> A </w:t>
      </w:r>
      <w:proofErr w:type="spellStart"/>
      <w:r>
        <w:rPr>
          <w:rFonts w:ascii="Times New Roman" w:hAnsi="Times New Roman" w:cs="Times New Roman"/>
          <w:b/>
          <w:bCs/>
          <w:color w:val="auto"/>
          <w:sz w:val="20"/>
          <w:szCs w:val="20"/>
        </w:rPr>
        <w:t>Microsponge</w:t>
      </w:r>
      <w:proofErr w:type="spellEnd"/>
      <w:r>
        <w:rPr>
          <w:rFonts w:ascii="Times New Roman" w:hAnsi="Times New Roman" w:cs="Times New Roman"/>
          <w:color w:val="auto"/>
          <w:sz w:val="20"/>
          <w:szCs w:val="20"/>
        </w:rPr>
        <w:t>.</w:t>
      </w:r>
    </w:p>
    <w:p w14:paraId="6CAA15A6" w14:textId="77777777" w:rsidR="00E2096A" w:rsidRDefault="00E2096A">
      <w:pPr>
        <w:pStyle w:val="Default"/>
        <w:jc w:val="both"/>
        <w:rPr>
          <w:rFonts w:ascii="Times New Roman" w:hAnsi="Times New Roman" w:cs="Times New Roman"/>
          <w:color w:val="auto"/>
          <w:sz w:val="20"/>
          <w:szCs w:val="20"/>
        </w:rPr>
      </w:pPr>
    </w:p>
    <w:p w14:paraId="540D6C87" w14:textId="7209FFB4"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Earlier, </w:t>
      </w:r>
      <w:r w:rsidR="00C5631F">
        <w:rPr>
          <w:rFonts w:ascii="Times New Roman" w:hAnsi="Times New Roman" w:cs="Times New Roman"/>
          <w:sz w:val="20"/>
          <w:szCs w:val="20"/>
        </w:rPr>
        <w:t>by</w:t>
      </w:r>
      <w:r>
        <w:rPr>
          <w:rFonts w:ascii="Times New Roman" w:hAnsi="Times New Roman" w:cs="Times New Roman"/>
          <w:sz w:val="20"/>
          <w:szCs w:val="20"/>
        </w:rPr>
        <w:t xml:space="preserve"> overcoming the shortcomings of conventional dermatological formulations like </w:t>
      </w:r>
      <w:r w:rsidR="00537605">
        <w:rPr>
          <w:rFonts w:ascii="Times New Roman" w:hAnsi="Times New Roman" w:cs="Times New Roman"/>
          <w:sz w:val="20"/>
          <w:szCs w:val="20"/>
        </w:rPr>
        <w:t>uninhibited</w:t>
      </w:r>
      <w:r>
        <w:rPr>
          <w:rFonts w:ascii="Times New Roman" w:hAnsi="Times New Roman" w:cs="Times New Roman"/>
          <w:sz w:val="20"/>
          <w:szCs w:val="20"/>
        </w:rPr>
        <w:t xml:space="preserve"> </w:t>
      </w:r>
      <w:r w:rsidR="00537605">
        <w:rPr>
          <w:rFonts w:ascii="Times New Roman" w:hAnsi="Times New Roman" w:cs="Times New Roman"/>
          <w:sz w:val="20"/>
          <w:szCs w:val="20"/>
        </w:rPr>
        <w:t>loss</w:t>
      </w:r>
      <w:r>
        <w:rPr>
          <w:rFonts w:ascii="Times New Roman" w:hAnsi="Times New Roman" w:cs="Times New Roman"/>
          <w:sz w:val="20"/>
          <w:szCs w:val="20"/>
        </w:rPr>
        <w:t xml:space="preserve"> of active ingredients, </w:t>
      </w:r>
      <w:r w:rsidR="00537605">
        <w:rPr>
          <w:rFonts w:ascii="Times New Roman" w:hAnsi="Times New Roman" w:cs="Times New Roman"/>
          <w:sz w:val="20"/>
          <w:szCs w:val="20"/>
        </w:rPr>
        <w:t>disagreeable</w:t>
      </w:r>
      <w:r>
        <w:rPr>
          <w:rFonts w:ascii="Times New Roman" w:hAnsi="Times New Roman" w:cs="Times New Roman"/>
          <w:sz w:val="20"/>
          <w:szCs w:val="20"/>
        </w:rPr>
        <w:t xml:space="preserve"> odour, </w:t>
      </w:r>
      <w:r w:rsidR="00B55D2E">
        <w:rPr>
          <w:rFonts w:ascii="Times New Roman" w:hAnsi="Times New Roman" w:cs="Times New Roman"/>
          <w:sz w:val="20"/>
          <w:szCs w:val="20"/>
        </w:rPr>
        <w:t>interim</w:t>
      </w:r>
      <w:r>
        <w:rPr>
          <w:rFonts w:ascii="Times New Roman" w:hAnsi="Times New Roman" w:cs="Times New Roman"/>
          <w:sz w:val="20"/>
          <w:szCs w:val="20"/>
        </w:rPr>
        <w:t xml:space="preserve"> overmedication followed by </w:t>
      </w:r>
      <w:r w:rsidR="00B55D2E">
        <w:rPr>
          <w:rFonts w:ascii="Times New Roman" w:hAnsi="Times New Roman" w:cs="Times New Roman"/>
          <w:sz w:val="20"/>
          <w:szCs w:val="20"/>
        </w:rPr>
        <w:t>long-standing</w:t>
      </w:r>
      <w:r>
        <w:rPr>
          <w:rFonts w:ascii="Times New Roman" w:hAnsi="Times New Roman" w:cs="Times New Roman"/>
          <w:sz w:val="20"/>
          <w:szCs w:val="20"/>
        </w:rPr>
        <w:t xml:space="preserve"> under medication, rashes, or more severe </w:t>
      </w:r>
      <w:r w:rsidR="00B55D2E">
        <w:rPr>
          <w:rFonts w:ascii="Times New Roman" w:hAnsi="Times New Roman" w:cs="Times New Roman"/>
          <w:sz w:val="20"/>
          <w:szCs w:val="20"/>
        </w:rPr>
        <w:t>unwanted</w:t>
      </w:r>
      <w:r>
        <w:rPr>
          <w:rFonts w:ascii="Times New Roman" w:hAnsi="Times New Roman" w:cs="Times New Roman"/>
          <w:sz w:val="20"/>
          <w:szCs w:val="20"/>
        </w:rPr>
        <w:t xml:space="preserve"> effects when active </w:t>
      </w:r>
      <w:r w:rsidR="00B55D2E">
        <w:rPr>
          <w:rFonts w:ascii="Times New Roman" w:hAnsi="Times New Roman" w:cs="Times New Roman"/>
          <w:sz w:val="20"/>
          <w:szCs w:val="20"/>
        </w:rPr>
        <w:t>substances</w:t>
      </w:r>
      <w:r>
        <w:rPr>
          <w:rFonts w:ascii="Times New Roman" w:hAnsi="Times New Roman" w:cs="Times New Roman"/>
          <w:sz w:val="20"/>
          <w:szCs w:val="20"/>
        </w:rPr>
        <w:t xml:space="preserve"> </w:t>
      </w:r>
      <w:r w:rsidR="00E30DE1">
        <w:rPr>
          <w:rFonts w:ascii="Times New Roman" w:hAnsi="Times New Roman" w:cs="Times New Roman"/>
          <w:sz w:val="20"/>
          <w:szCs w:val="20"/>
        </w:rPr>
        <w:t>enter</w:t>
      </w:r>
      <w:r>
        <w:rPr>
          <w:rFonts w:ascii="Times New Roman" w:hAnsi="Times New Roman" w:cs="Times New Roman"/>
          <w:sz w:val="20"/>
          <w:szCs w:val="20"/>
        </w:rPr>
        <w:t xml:space="preserve"> the skin, this system was </w:t>
      </w:r>
      <w:r w:rsidR="00E03B31">
        <w:rPr>
          <w:rFonts w:ascii="Times New Roman" w:hAnsi="Times New Roman" w:cs="Times New Roman"/>
          <w:sz w:val="20"/>
          <w:szCs w:val="20"/>
        </w:rPr>
        <w:t>employed</w:t>
      </w:r>
      <w:r>
        <w:rPr>
          <w:rFonts w:ascii="Times New Roman" w:hAnsi="Times New Roman" w:cs="Times New Roman"/>
          <w:sz w:val="20"/>
          <w:szCs w:val="20"/>
        </w:rPr>
        <w:t xml:space="preserve"> to improve the performance of topically applied drugs.[3]</w:t>
      </w:r>
    </w:p>
    <w:p w14:paraId="22094E30" w14:textId="639BDD5E" w:rsidR="00E2096A" w:rsidRDefault="00204438">
      <w:pPr>
        <w:autoSpaceDE w:val="0"/>
        <w:autoSpaceDN w:val="0"/>
        <w:adjustRightInd w:val="0"/>
        <w:spacing w:after="0" w:line="240" w:lineRule="auto"/>
        <w:ind w:firstLine="720"/>
        <w:jc w:val="both"/>
        <w:rPr>
          <w:rFonts w:ascii="Times New Roman" w:hAnsi="Times New Roman" w:cs="Times New Roman"/>
          <w:sz w:val="20"/>
          <w:szCs w:val="20"/>
        </w:rPr>
      </w:pPr>
      <w:r w:rsidRPr="00204438">
        <w:rPr>
          <w:rFonts w:ascii="Times New Roman" w:hAnsi="Times New Roman" w:cs="Times New Roman"/>
          <w:sz w:val="20"/>
          <w:szCs w:val="20"/>
        </w:rPr>
        <w:t>The oral route is the recommended way to administer therapeutic medications due to its low cost of therapy and ease of administration, which may lead to increased patient compliance.</w:t>
      </w:r>
      <w:r>
        <w:rPr>
          <w:rFonts w:ascii="Times New Roman" w:hAnsi="Times New Roman" w:cs="Times New Roman"/>
          <w:sz w:val="20"/>
          <w:szCs w:val="20"/>
        </w:rPr>
        <w:t xml:space="preserve"> </w:t>
      </w:r>
      <w:r w:rsidRPr="00204438">
        <w:rPr>
          <w:rFonts w:ascii="Times New Roman" w:hAnsi="Times New Roman" w:cs="Times New Roman"/>
          <w:sz w:val="20"/>
          <w:szCs w:val="20"/>
        </w:rPr>
        <w:t xml:space="preserve">Some drugs are easily absorbed in the gastrointestinal tract, have a short half-life, and are quickly eliminated through blood circulation. </w:t>
      </w:r>
      <w:r>
        <w:rPr>
          <w:rFonts w:ascii="Times New Roman" w:hAnsi="Times New Roman" w:cs="Times New Roman"/>
          <w:sz w:val="20"/>
          <w:szCs w:val="20"/>
        </w:rPr>
        <w:t xml:space="preserve">Orally controlled release formulations, which release medication gradually into the digestive system and aid in maintaining steady medication concentration in the serum for extended periods, have been created to address these issues. The use of </w:t>
      </w: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xml:space="preserve"> technology is unique because it allows for the regulated release of medications while also speeding up the rate at which drugs that are poorly soluble in water dissolve.[4]</w:t>
      </w:r>
    </w:p>
    <w:p w14:paraId="5A09446E" w14:textId="2B14415A"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04438">
        <w:rPr>
          <w:rFonts w:ascii="Times New Roman" w:hAnsi="Times New Roman" w:cs="Times New Roman"/>
          <w:sz w:val="20"/>
          <w:szCs w:val="20"/>
        </w:rPr>
        <w:t xml:space="preserve"> </w:t>
      </w:r>
    </w:p>
    <w:p w14:paraId="30930442" w14:textId="77777777" w:rsidR="00E2096A" w:rsidRDefault="0000000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proofErr w:type="spellStart"/>
      <w:r>
        <w:rPr>
          <w:rFonts w:ascii="Times New Roman" w:hAnsi="Times New Roman" w:cs="Times New Roman"/>
          <w:b/>
          <w:bCs/>
          <w:sz w:val="20"/>
          <w:szCs w:val="20"/>
        </w:rPr>
        <w:t>Characterstics</w:t>
      </w:r>
      <w:proofErr w:type="spellEnd"/>
      <w:r>
        <w:rPr>
          <w:rFonts w:ascii="Times New Roman" w:hAnsi="Times New Roman" w:cs="Times New Roman"/>
          <w:b/>
          <w:bCs/>
          <w:sz w:val="20"/>
          <w:szCs w:val="20"/>
        </w:rPr>
        <w:t xml:space="preserve"> of </w:t>
      </w:r>
      <w:proofErr w:type="spellStart"/>
      <w:r>
        <w:rPr>
          <w:rFonts w:ascii="Times New Roman" w:hAnsi="Times New Roman" w:cs="Times New Roman"/>
          <w:b/>
          <w:bCs/>
          <w:sz w:val="20"/>
          <w:szCs w:val="20"/>
        </w:rPr>
        <w:t>microsponges</w:t>
      </w:r>
      <w:proofErr w:type="spellEnd"/>
      <w:r>
        <w:rPr>
          <w:rFonts w:ascii="Times New Roman" w:hAnsi="Times New Roman" w:cs="Times New Roman"/>
          <w:b/>
          <w:bCs/>
          <w:sz w:val="20"/>
          <w:szCs w:val="20"/>
        </w:rPr>
        <w:t xml:space="preserve"> [5]</w:t>
      </w:r>
    </w:p>
    <w:p w14:paraId="131718B8" w14:textId="3FD4367E" w:rsidR="00E2096A" w:rsidRDefault="00FA036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w:t>
      </w:r>
      <w:r w:rsidRPr="00FA036A">
        <w:rPr>
          <w:rFonts w:ascii="Times New Roman" w:hAnsi="Times New Roman" w:cs="Times New Roman"/>
          <w:sz w:val="20"/>
          <w:szCs w:val="20"/>
        </w:rPr>
        <w:t>etain their stability in the pH range of 1 to 11</w:t>
      </w:r>
    </w:p>
    <w:p w14:paraId="781BFBEB" w14:textId="45742577" w:rsidR="00E2096A" w:rsidRDefault="00FA036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w:t>
      </w:r>
      <w:r w:rsidRPr="00FA036A">
        <w:rPr>
          <w:rFonts w:ascii="Times New Roman" w:hAnsi="Times New Roman" w:cs="Times New Roman"/>
          <w:sz w:val="20"/>
          <w:szCs w:val="20"/>
        </w:rPr>
        <w:t xml:space="preserve">aintain their stability up to </w:t>
      </w:r>
      <w:r>
        <w:rPr>
          <w:rFonts w:ascii="Times New Roman" w:hAnsi="Times New Roman" w:cs="Times New Roman"/>
          <w:sz w:val="20"/>
          <w:szCs w:val="20"/>
        </w:rPr>
        <w:t>130</w:t>
      </w:r>
      <w:r>
        <w:rPr>
          <w:rFonts w:ascii="Times New Roman" w:hAnsi="Times New Roman" w:cs="Times New Roman"/>
          <w:sz w:val="20"/>
          <w:szCs w:val="20"/>
          <w:vertAlign w:val="superscript"/>
        </w:rPr>
        <w:t>o</w:t>
      </w:r>
      <w:r>
        <w:rPr>
          <w:rFonts w:ascii="Times New Roman" w:hAnsi="Times New Roman" w:cs="Times New Roman"/>
          <w:sz w:val="20"/>
          <w:szCs w:val="20"/>
        </w:rPr>
        <w:t>C</w:t>
      </w:r>
    </w:p>
    <w:p w14:paraId="649C6599" w14:textId="575411DA" w:rsidR="00E2096A" w:rsidRDefault="00FA036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Companionable with most vehicles and ingredients;</w:t>
      </w:r>
    </w:p>
    <w:p w14:paraId="2C5BF95A" w14:textId="77777777" w:rsidR="00FA036A" w:rsidRDefault="00FA036A" w:rsidP="00FA036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FA036A">
        <w:rPr>
          <w:rFonts w:ascii="Times New Roman" w:hAnsi="Times New Roman" w:cs="Times New Roman"/>
          <w:sz w:val="20"/>
          <w:szCs w:val="20"/>
        </w:rPr>
        <w:t xml:space="preserve">Since bacteria cannot pass through their 0.25 </w:t>
      </w:r>
      <w:proofErr w:type="spellStart"/>
      <w:r w:rsidRPr="00FA036A">
        <w:rPr>
          <w:rFonts w:ascii="Times New Roman" w:hAnsi="Times New Roman" w:cs="Times New Roman"/>
          <w:sz w:val="20"/>
          <w:szCs w:val="20"/>
        </w:rPr>
        <w:t>μm</w:t>
      </w:r>
      <w:proofErr w:type="spellEnd"/>
      <w:r w:rsidRPr="00FA036A">
        <w:rPr>
          <w:rFonts w:ascii="Times New Roman" w:hAnsi="Times New Roman" w:cs="Times New Roman"/>
          <w:sz w:val="20"/>
          <w:szCs w:val="20"/>
        </w:rPr>
        <w:t xml:space="preserve"> average pore size, they are self-sterilizing;</w:t>
      </w:r>
    </w:p>
    <w:p w14:paraId="3306ECB2" w14:textId="5A6D40CE" w:rsidR="00FA036A" w:rsidRPr="00FA036A" w:rsidRDefault="00FA036A" w:rsidP="00FA036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FA036A">
        <w:rPr>
          <w:rFonts w:ascii="Times New Roman" w:hAnsi="Times New Roman" w:cs="Times New Roman"/>
          <w:sz w:val="20"/>
          <w:szCs w:val="20"/>
        </w:rPr>
        <w:t>carry a greater payload (50–60%), are still free-flowing, and are potentially economical.</w:t>
      </w:r>
    </w:p>
    <w:p w14:paraId="1E33D59E" w14:textId="327AFB49"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  Advantages [5,6]</w:t>
      </w:r>
    </w:p>
    <w:p w14:paraId="4E7A07A6" w14:textId="77777777" w:rsidR="008B5F7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Up to six times, its weight can be absorbed without drying out to advanced oil control.</w:t>
      </w:r>
    </w:p>
    <w:p w14:paraId="4875280C" w14:textId="3F5CAFAC" w:rsidR="00E2096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Increased product elegance</w:t>
      </w:r>
      <w:r>
        <w:rPr>
          <w:rFonts w:ascii="Times New Roman" w:hAnsi="Times New Roman" w:cs="Times New Roman"/>
          <w:sz w:val="20"/>
          <w:szCs w:val="20"/>
        </w:rPr>
        <w:t>.</w:t>
      </w:r>
    </w:p>
    <w:p w14:paraId="67913E3E" w14:textId="77777777" w:rsidR="008B5F7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Immiscible items may be incorporated using MDS</w:t>
      </w:r>
    </w:p>
    <w:p w14:paraId="5949ACC6" w14:textId="3A610BE3" w:rsidR="00E2096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Enhances thermal, physical, and chemical stability</w:t>
      </w:r>
      <w:r>
        <w:rPr>
          <w:rFonts w:ascii="Times New Roman" w:hAnsi="Times New Roman" w:cs="Times New Roman"/>
          <w:sz w:val="20"/>
          <w:szCs w:val="20"/>
        </w:rPr>
        <w:t>.</w:t>
      </w:r>
    </w:p>
    <w:p w14:paraId="7A75FD58" w14:textId="77777777" w:rsidR="00E2096A" w:rsidRDefault="00000000">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Enhanced drug stability</w:t>
      </w:r>
    </w:p>
    <w:p w14:paraId="0C315804" w14:textId="77777777" w:rsidR="008B5F7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It enhances material processing; for instance, liquids can be turned into powder.</w:t>
      </w:r>
    </w:p>
    <w:p w14:paraId="5C8AFA13" w14:textId="3EE77653" w:rsidR="00E2096A" w:rsidRDefault="008B5F7A">
      <w:pPr>
        <w:pStyle w:val="ListParagraph"/>
        <w:numPr>
          <w:ilvl w:val="0"/>
          <w:numId w:val="1"/>
        </w:numPr>
        <w:autoSpaceDE w:val="0"/>
        <w:autoSpaceDN w:val="0"/>
        <w:adjustRightInd w:val="0"/>
        <w:spacing w:after="0" w:line="240" w:lineRule="auto"/>
        <w:jc w:val="both"/>
        <w:rPr>
          <w:rFonts w:ascii="Times New Roman" w:hAnsi="Times New Roman" w:cs="Times New Roman"/>
          <w:sz w:val="20"/>
          <w:szCs w:val="20"/>
        </w:rPr>
      </w:pPr>
      <w:r w:rsidRPr="008B5F7A">
        <w:rPr>
          <w:rFonts w:ascii="Times New Roman" w:hAnsi="Times New Roman" w:cs="Times New Roman"/>
          <w:sz w:val="20"/>
          <w:szCs w:val="20"/>
        </w:rPr>
        <w:t>Drug release that is controlled and extended for up to 12 hours.</w:t>
      </w:r>
    </w:p>
    <w:p w14:paraId="1905AFC8" w14:textId="77777777" w:rsidR="007C2AB4" w:rsidRDefault="008B5F7A" w:rsidP="007C2AB4">
      <w:pPr>
        <w:pStyle w:val="ListParagraph"/>
        <w:numPr>
          <w:ilvl w:val="0"/>
          <w:numId w:val="1"/>
        </w:numPr>
        <w:autoSpaceDE w:val="0"/>
        <w:autoSpaceDN w:val="0"/>
        <w:adjustRightInd w:val="0"/>
        <w:spacing w:after="0" w:line="240" w:lineRule="auto"/>
        <w:ind w:left="900" w:hanging="270"/>
        <w:jc w:val="both"/>
        <w:rPr>
          <w:rFonts w:ascii="Times New Roman" w:hAnsi="Times New Roman" w:cs="Times New Roman"/>
          <w:sz w:val="20"/>
          <w:szCs w:val="20"/>
        </w:rPr>
      </w:pPr>
      <w:r w:rsidRPr="007C2AB4">
        <w:rPr>
          <w:rFonts w:ascii="Times New Roman" w:hAnsi="Times New Roman" w:cs="Times New Roman"/>
          <w:sz w:val="20"/>
          <w:szCs w:val="20"/>
        </w:rPr>
        <w:t>Site-specific action results for the target organ.</w:t>
      </w:r>
    </w:p>
    <w:p w14:paraId="06295470" w14:textId="0D30825C" w:rsidR="007C2AB4" w:rsidRPr="007C2AB4" w:rsidRDefault="007C2AB4" w:rsidP="007C2AB4">
      <w:pPr>
        <w:pStyle w:val="ListParagraph"/>
        <w:numPr>
          <w:ilvl w:val="0"/>
          <w:numId w:val="1"/>
        </w:numPr>
        <w:autoSpaceDE w:val="0"/>
        <w:autoSpaceDN w:val="0"/>
        <w:adjustRightInd w:val="0"/>
        <w:spacing w:after="0" w:line="240" w:lineRule="auto"/>
        <w:ind w:left="900" w:hanging="270"/>
        <w:jc w:val="both"/>
        <w:rPr>
          <w:rFonts w:ascii="Times New Roman" w:hAnsi="Times New Roman" w:cs="Times New Roman"/>
          <w:sz w:val="20"/>
          <w:szCs w:val="20"/>
        </w:rPr>
      </w:pPr>
      <w:r w:rsidRPr="007C2AB4">
        <w:rPr>
          <w:rFonts w:ascii="Times New Roman" w:hAnsi="Times New Roman" w:cs="Times New Roman"/>
          <w:sz w:val="20"/>
          <w:szCs w:val="20"/>
        </w:rPr>
        <w:t>Reduced irritability and improved tolerance lead to greater consumer acceptance.</w:t>
      </w:r>
    </w:p>
    <w:p w14:paraId="12FAD2BE" w14:textId="04A69831" w:rsidR="00E2096A" w:rsidRPr="007C2AB4" w:rsidRDefault="007C2AB4" w:rsidP="007C2AB4">
      <w:pPr>
        <w:pStyle w:val="ListParagraph"/>
        <w:numPr>
          <w:ilvl w:val="0"/>
          <w:numId w:val="1"/>
        </w:numPr>
        <w:autoSpaceDE w:val="0"/>
        <w:autoSpaceDN w:val="0"/>
        <w:adjustRightInd w:val="0"/>
        <w:spacing w:after="0" w:line="240" w:lineRule="auto"/>
        <w:ind w:left="450" w:firstLine="90"/>
        <w:jc w:val="both"/>
        <w:rPr>
          <w:rFonts w:ascii="Times New Roman" w:hAnsi="Times New Roman" w:cs="Times New Roman"/>
          <w:sz w:val="20"/>
          <w:szCs w:val="20"/>
        </w:rPr>
      </w:pPr>
      <w:r w:rsidRPr="007C2AB4">
        <w:rPr>
          <w:rFonts w:ascii="Times New Roman" w:hAnsi="Times New Roman" w:cs="Times New Roman"/>
          <w:sz w:val="20"/>
          <w:szCs w:val="20"/>
        </w:rPr>
        <w:t>The flexibility to create new product forms.</w:t>
      </w:r>
    </w:p>
    <w:p w14:paraId="3B738616"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II. MEHODS OF PREPARATION [4</w:t>
      </w:r>
      <w:r>
        <w:rPr>
          <w:rFonts w:ascii="Times New Roman" w:hAnsi="Times New Roman" w:cs="Times New Roman"/>
          <w:b/>
          <w:bCs/>
          <w:sz w:val="20"/>
          <w:szCs w:val="20"/>
          <w:lang w:val="en-US"/>
        </w:rPr>
        <w:t>,5,6]</w:t>
      </w:r>
    </w:p>
    <w:p w14:paraId="59EBC345"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44AF20A2" w14:textId="77777777"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Liquid-Liquid Suspension Polymerization Method </w:t>
      </w:r>
    </w:p>
    <w:p w14:paraId="0D83B647" w14:textId="7BE89286" w:rsidR="00E2096A" w:rsidRDefault="00000000">
      <w:pPr>
        <w:spacing w:after="0" w:line="240" w:lineRule="auto"/>
        <w:ind w:firstLine="720"/>
        <w:jc w:val="both"/>
        <w:rPr>
          <w:rFonts w:ascii="Times New Roman" w:hAnsi="Times New Roman" w:cs="Times New Roman"/>
          <w:sz w:val="20"/>
          <w:szCs w:val="20"/>
          <w:lang w:val="en-US"/>
        </w:rPr>
      </w:pPr>
      <w:r>
        <w:rPr>
          <w:rFonts w:ascii="Times New Roman" w:eastAsia="Times New Roman" w:hAnsi="Times New Roman" w:cs="Times New Roman"/>
          <w:sz w:val="20"/>
          <w:szCs w:val="20"/>
          <w:lang w:eastAsia="en-IN" w:bidi="hi-IN"/>
        </w:rPr>
        <w:t xml:space="preserve">In liquid-liquid systems, suspension polymerization is a one-step method used to create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First, the monomers are dissolved in a suitable solvent solution containing the active components (non-polar drug), which are then </w:t>
      </w:r>
      <w:r w:rsidR="00571B94">
        <w:rPr>
          <w:rFonts w:ascii="Times New Roman" w:eastAsia="Times New Roman" w:hAnsi="Times New Roman" w:cs="Times New Roman"/>
          <w:sz w:val="20"/>
          <w:szCs w:val="20"/>
          <w:lang w:eastAsia="en-IN" w:bidi="hi-IN"/>
        </w:rPr>
        <w:t>dispersed</w:t>
      </w:r>
      <w:r>
        <w:rPr>
          <w:rFonts w:ascii="Times New Roman" w:eastAsia="Times New Roman" w:hAnsi="Times New Roman" w:cs="Times New Roman"/>
          <w:sz w:val="20"/>
          <w:szCs w:val="20"/>
          <w:lang w:eastAsia="en-IN" w:bidi="hi-IN"/>
        </w:rPr>
        <w:t xml:space="preserve"> in the phase of water with </w:t>
      </w:r>
      <w:r w:rsidR="00571B94">
        <w:rPr>
          <w:rFonts w:ascii="Times New Roman" w:eastAsia="Times New Roman" w:hAnsi="Times New Roman" w:cs="Times New Roman"/>
          <w:sz w:val="20"/>
          <w:szCs w:val="20"/>
          <w:lang w:eastAsia="en-IN" w:bidi="hi-IN"/>
        </w:rPr>
        <w:t>stirring</w:t>
      </w:r>
      <w:r>
        <w:rPr>
          <w:rFonts w:ascii="Times New Roman" w:eastAsia="Times New Roman" w:hAnsi="Times New Roman" w:cs="Times New Roman"/>
          <w:sz w:val="20"/>
          <w:szCs w:val="20"/>
          <w:lang w:eastAsia="en-IN" w:bidi="hi-IN"/>
        </w:rPr>
        <w:t xml:space="preserve">. In order to aid in the </w:t>
      </w:r>
      <w:r w:rsidR="008D0E6F">
        <w:rPr>
          <w:rFonts w:ascii="Times New Roman" w:eastAsia="Times New Roman" w:hAnsi="Times New Roman" w:cs="Times New Roman"/>
          <w:sz w:val="20"/>
          <w:szCs w:val="20"/>
          <w:lang w:eastAsia="en-IN" w:bidi="hi-IN"/>
        </w:rPr>
        <w:t>preparation</w:t>
      </w:r>
      <w:r>
        <w:rPr>
          <w:rFonts w:ascii="Times New Roman" w:eastAsia="Times New Roman" w:hAnsi="Times New Roman" w:cs="Times New Roman"/>
          <w:sz w:val="20"/>
          <w:szCs w:val="20"/>
          <w:lang w:eastAsia="en-IN" w:bidi="hi-IN"/>
        </w:rPr>
        <w:t xml:space="preserve"> of suspension, aqueous phases frequently contain additives like surfactants and suspending agents, among others. Once separate droplets of the desired size have been produced in the suspension, polymerization is started by adding a catalyst, raising the temperature, or using radiation. </w:t>
      </w:r>
      <w:r w:rsidR="009A3E69" w:rsidRPr="009A3E69">
        <w:rPr>
          <w:rFonts w:ascii="Times New Roman" w:eastAsia="Times New Roman" w:hAnsi="Times New Roman" w:cs="Times New Roman"/>
          <w:sz w:val="20"/>
          <w:szCs w:val="20"/>
          <w:lang w:eastAsia="en-IN" w:bidi="hi-IN"/>
        </w:rPr>
        <w:t>The polymerization procedure produces a reservoir-like system with pores opening at the surface.</w:t>
      </w:r>
      <w:r>
        <w:rPr>
          <w:rFonts w:ascii="Times New Roman" w:eastAsia="Times New Roman" w:hAnsi="Times New Roman" w:cs="Times New Roman"/>
          <w:sz w:val="20"/>
          <w:szCs w:val="20"/>
          <w:lang w:eastAsia="en-IN" w:bidi="hi-IN"/>
        </w:rPr>
        <w:t xml:space="preserve"> In other instances, the pore network is created during the polymerization process using an inert solvent that is entirely miscible with the monomer but immiscible with water. Following the completion of the polymerization process, the liquid is removed, leaving the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These prefabricated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are then permeated with a variety of active ingredients, including as antifungals, rubefacients, antiacne agents, and anti-inflammatory agents, and they serve as topical carriers. Solvents may occasionally be utilised to incorporate useful compounds more quickly and effectively. </w:t>
      </w:r>
      <w:r w:rsidR="009B4341" w:rsidRPr="009B4341">
        <w:rPr>
          <w:rFonts w:ascii="Times New Roman" w:eastAsia="Times New Roman" w:hAnsi="Times New Roman" w:cs="Times New Roman"/>
          <w:sz w:val="20"/>
          <w:szCs w:val="20"/>
          <w:lang w:eastAsia="en-IN" w:bidi="hi-IN"/>
        </w:rPr>
        <w:t xml:space="preserve">A two-step process is utilized if the drug can polymerize under certain conditions. Under moderate conditions, the drug is substituted by a functional component, and the polymerization is carried out using a different </w:t>
      </w:r>
      <w:proofErr w:type="spellStart"/>
      <w:r w:rsidR="009B4341" w:rsidRPr="009B4341">
        <w:rPr>
          <w:rFonts w:ascii="Times New Roman" w:eastAsia="Times New Roman" w:hAnsi="Times New Roman" w:cs="Times New Roman"/>
          <w:sz w:val="20"/>
          <w:szCs w:val="20"/>
          <w:lang w:eastAsia="en-IN" w:bidi="hi-IN"/>
        </w:rPr>
        <w:t>porogen</w:t>
      </w:r>
      <w:proofErr w:type="spellEnd"/>
      <w:r w:rsidR="009B4341" w:rsidRPr="009B4341">
        <w:rPr>
          <w:rFonts w:ascii="Times New Roman" w:eastAsia="Times New Roman" w:hAnsi="Times New Roman" w:cs="Times New Roman"/>
          <w:sz w:val="20"/>
          <w:szCs w:val="20"/>
          <w:lang w:eastAsia="en-IN" w:bidi="hi-IN"/>
        </w:rPr>
        <w:t xml:space="preserve">. </w:t>
      </w:r>
      <w:r>
        <w:rPr>
          <w:rFonts w:ascii="Times New Roman" w:eastAsia="Times New Roman" w:hAnsi="Times New Roman" w:cs="Times New Roman"/>
          <w:sz w:val="20"/>
          <w:szCs w:val="20"/>
          <w:lang w:eastAsia="en-IN" w:bidi="hi-IN"/>
        </w:rPr>
        <w:t>The steps of liquid-liquid suspension polymerization processes are summarised in Figure 2.</w:t>
      </w:r>
    </w:p>
    <w:p w14:paraId="18B6E5EA" w14:textId="77777777" w:rsidR="00E2096A" w:rsidRDefault="000000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5DA5330A" wp14:editId="04F66DCC">
            <wp:extent cx="4425269" cy="2329543"/>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0"/>
                    <a:stretch>
                      <a:fillRect/>
                    </a:stretch>
                  </pic:blipFill>
                  <pic:spPr>
                    <a:xfrm>
                      <a:off x="0" y="0"/>
                      <a:ext cx="4441124" cy="2337889"/>
                    </a:xfrm>
                    <a:prstGeom prst="rect">
                      <a:avLst/>
                    </a:prstGeom>
                    <a:noFill/>
                    <a:ln>
                      <a:noFill/>
                    </a:ln>
                  </pic:spPr>
                </pic:pic>
              </a:graphicData>
            </a:graphic>
          </wp:inline>
        </w:drawing>
      </w:r>
    </w:p>
    <w:p w14:paraId="3B9F00E0"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proofErr w:type="gramStart"/>
      <w:r>
        <w:rPr>
          <w:rFonts w:ascii="Times New Roman" w:hAnsi="Times New Roman" w:cs="Times New Roman"/>
          <w:b/>
          <w:bCs/>
          <w:sz w:val="20"/>
          <w:szCs w:val="20"/>
        </w:rPr>
        <w:t>2 :</w:t>
      </w:r>
      <w:proofErr w:type="gramEnd"/>
      <w:r>
        <w:rPr>
          <w:rFonts w:ascii="Times New Roman" w:hAnsi="Times New Roman" w:cs="Times New Roman"/>
          <w:b/>
          <w:bCs/>
          <w:sz w:val="20"/>
          <w:szCs w:val="20"/>
        </w:rPr>
        <w:t xml:space="preserve"> Liquid-Liquid Suspension Polymerization Method</w:t>
      </w:r>
    </w:p>
    <w:p w14:paraId="5DF1540F" w14:textId="77777777" w:rsidR="00E2096A" w:rsidRDefault="00E2096A">
      <w:pPr>
        <w:autoSpaceDE w:val="0"/>
        <w:autoSpaceDN w:val="0"/>
        <w:adjustRightInd w:val="0"/>
        <w:spacing w:after="0" w:line="240" w:lineRule="auto"/>
        <w:jc w:val="center"/>
        <w:rPr>
          <w:rFonts w:ascii="Times New Roman" w:hAnsi="Times New Roman" w:cs="Times New Roman"/>
          <w:b/>
          <w:bCs/>
          <w:sz w:val="20"/>
          <w:szCs w:val="20"/>
        </w:rPr>
      </w:pPr>
    </w:p>
    <w:p w14:paraId="0E32B69E" w14:textId="77777777"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Quasi-Emulsion Solvent Diffusion Method </w:t>
      </w:r>
    </w:p>
    <w:p w14:paraId="4A9485D8" w14:textId="0D50E773" w:rsidR="00E2096A" w:rsidRDefault="0066781A">
      <w:pPr>
        <w:spacing w:after="0" w:line="240" w:lineRule="auto"/>
        <w:ind w:firstLine="720"/>
        <w:jc w:val="both"/>
        <w:rPr>
          <w:rFonts w:ascii="Times New Roman" w:eastAsia="Times New Roman" w:hAnsi="Times New Roman" w:cs="Times New Roman"/>
          <w:sz w:val="20"/>
          <w:szCs w:val="20"/>
          <w:lang w:eastAsia="en-IN" w:bidi="hi-IN"/>
        </w:rPr>
      </w:pPr>
      <w:r w:rsidRPr="0066781A">
        <w:rPr>
          <w:rFonts w:ascii="Times New Roman" w:eastAsia="Times New Roman" w:hAnsi="Times New Roman" w:cs="Times New Roman"/>
          <w:sz w:val="20"/>
          <w:szCs w:val="20"/>
          <w:lang w:eastAsia="en-IN" w:bidi="hi-IN"/>
        </w:rPr>
        <w:t xml:space="preserve">This technique is frequently used to make oral and topical </w:t>
      </w:r>
      <w:proofErr w:type="spellStart"/>
      <w:r w:rsidRPr="0066781A">
        <w:rPr>
          <w:rFonts w:ascii="Times New Roman" w:eastAsia="Times New Roman" w:hAnsi="Times New Roman" w:cs="Times New Roman"/>
          <w:sz w:val="20"/>
          <w:szCs w:val="20"/>
          <w:lang w:eastAsia="en-IN" w:bidi="hi-IN"/>
        </w:rPr>
        <w:t>microsponges</w:t>
      </w:r>
      <w:proofErr w:type="spellEnd"/>
      <w:r w:rsidRPr="0066781A">
        <w:rPr>
          <w:rFonts w:ascii="Times New Roman" w:eastAsia="Times New Roman" w:hAnsi="Times New Roman" w:cs="Times New Roman"/>
          <w:sz w:val="20"/>
          <w:szCs w:val="20"/>
          <w:lang w:eastAsia="en-IN" w:bidi="hi-IN"/>
        </w:rPr>
        <w:t>. This method entails the creation of two phases, the inner organic phase and the external aqueous phase. The internal organic phase is where the medicine is located.</w:t>
      </w:r>
      <w:r>
        <w:rPr>
          <w:rFonts w:ascii="Times New Roman" w:eastAsia="Times New Roman" w:hAnsi="Times New Roman" w:cs="Times New Roman"/>
          <w:sz w:val="20"/>
          <w:szCs w:val="20"/>
          <w:lang w:eastAsia="en-IN" w:bidi="hi-IN"/>
        </w:rPr>
        <w:t xml:space="preserve"> With the aid of a mechanical stirrer, the internal phase is added to the exterior phase drop by drop over the course of 60 minutes. Continuous stirring produces quasi-emulsion droplets, while organic solvent evaporation produces solid cages of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The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were then separated by filtration and dried for 12 hours in the oven. Figure 3 highlights the procedures for producing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using the quasi-emulsion solvent </w:t>
      </w:r>
      <w:proofErr w:type="spellStart"/>
      <w:r>
        <w:rPr>
          <w:rFonts w:ascii="Times New Roman" w:eastAsia="Times New Roman" w:hAnsi="Times New Roman" w:cs="Times New Roman"/>
          <w:sz w:val="20"/>
          <w:szCs w:val="20"/>
          <w:lang w:eastAsia="en-IN" w:bidi="hi-IN"/>
        </w:rPr>
        <w:t>difusion</w:t>
      </w:r>
      <w:proofErr w:type="spellEnd"/>
      <w:r>
        <w:rPr>
          <w:rFonts w:ascii="Times New Roman" w:eastAsia="Times New Roman" w:hAnsi="Times New Roman" w:cs="Times New Roman"/>
          <w:sz w:val="20"/>
          <w:szCs w:val="20"/>
          <w:lang w:eastAsia="en-IN" w:bidi="hi-IN"/>
        </w:rPr>
        <w:t xml:space="preserve"> method</w:t>
      </w:r>
    </w:p>
    <w:p w14:paraId="3EDF7D05" w14:textId="77777777" w:rsidR="00E2096A" w:rsidRDefault="00E2096A">
      <w:pPr>
        <w:spacing w:after="0" w:line="240" w:lineRule="auto"/>
        <w:jc w:val="both"/>
        <w:rPr>
          <w:rFonts w:ascii="Times New Roman" w:eastAsia="Times New Roman" w:hAnsi="Times New Roman" w:cs="Times New Roman"/>
          <w:sz w:val="20"/>
          <w:szCs w:val="20"/>
          <w:lang w:eastAsia="en-IN" w:bidi="hi-IN"/>
        </w:rPr>
      </w:pPr>
    </w:p>
    <w:p w14:paraId="1ECC0295" w14:textId="77777777" w:rsidR="00E2096A" w:rsidRDefault="00E2096A">
      <w:pPr>
        <w:spacing w:after="0" w:line="240" w:lineRule="auto"/>
        <w:jc w:val="both"/>
        <w:rPr>
          <w:rFonts w:ascii="Times New Roman" w:eastAsia="Times New Roman" w:hAnsi="Times New Roman" w:cs="Times New Roman"/>
          <w:sz w:val="20"/>
          <w:szCs w:val="20"/>
          <w:lang w:eastAsia="en-IN" w:bidi="hi-IN"/>
        </w:rPr>
      </w:pPr>
    </w:p>
    <w:p w14:paraId="138BD8D6" w14:textId="77777777" w:rsidR="00E2096A" w:rsidRDefault="00000000">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en-IN" w:bidi="hi-IN"/>
        </w:rPr>
        <w:t>.</w:t>
      </w:r>
      <w:r>
        <w:rPr>
          <w:rFonts w:ascii="Times New Roman" w:hAnsi="Times New Roman" w:cs="Times New Roman"/>
          <w:noProof/>
          <w:sz w:val="20"/>
          <w:szCs w:val="20"/>
        </w:rPr>
        <w:drawing>
          <wp:inline distT="0" distB="0" distL="114300" distR="114300" wp14:anchorId="1F6DBF83" wp14:editId="76CC19E1">
            <wp:extent cx="4866834" cy="2373086"/>
            <wp:effectExtent l="0" t="0" r="0"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1"/>
                    <a:stretch>
                      <a:fillRect/>
                    </a:stretch>
                  </pic:blipFill>
                  <pic:spPr>
                    <a:xfrm>
                      <a:off x="0" y="0"/>
                      <a:ext cx="4872896" cy="2376042"/>
                    </a:xfrm>
                    <a:prstGeom prst="rect">
                      <a:avLst/>
                    </a:prstGeom>
                    <a:noFill/>
                    <a:ln>
                      <a:noFill/>
                    </a:ln>
                  </pic:spPr>
                </pic:pic>
              </a:graphicData>
            </a:graphic>
          </wp:inline>
        </w:drawing>
      </w:r>
    </w:p>
    <w:p w14:paraId="770A40E3"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Figure 3: Quasi-Emulsion Solvent Diffusion Method</w:t>
      </w:r>
    </w:p>
    <w:p w14:paraId="5F6838AD"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3C533A90" w14:textId="77777777"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Multiple emulsion solvent diffusion method</w:t>
      </w:r>
    </w:p>
    <w:p w14:paraId="5FFA6780" w14:textId="1C3C1976" w:rsidR="00E2096A" w:rsidRDefault="00AD6AEE">
      <w:pPr>
        <w:spacing w:line="240" w:lineRule="auto"/>
        <w:ind w:firstLine="720"/>
        <w:jc w:val="both"/>
        <w:rPr>
          <w:rFonts w:ascii="Times New Roman" w:eastAsia="WarnockPro-Regular" w:hAnsi="Times New Roman" w:cs="Times New Roman"/>
          <w:sz w:val="20"/>
          <w:szCs w:val="20"/>
        </w:rPr>
      </w:pPr>
      <w:r w:rsidRPr="00AD6AEE">
        <w:rPr>
          <w:rFonts w:ascii="Times New Roman" w:eastAsia="WarnockPro-Regular" w:hAnsi="Times New Roman" w:cs="Times New Roman"/>
          <w:sz w:val="20"/>
          <w:szCs w:val="20"/>
        </w:rPr>
        <w:t>The technique was intended to create permeable, biodegradable microspheres.</w:t>
      </w:r>
      <w:r w:rsidR="00B43C98">
        <w:rPr>
          <w:rFonts w:ascii="Times New Roman" w:eastAsia="WarnockPro-Regular" w:hAnsi="Times New Roman" w:cs="Times New Roman"/>
          <w:sz w:val="20"/>
          <w:szCs w:val="20"/>
        </w:rPr>
        <w:t xml:space="preserve"> </w:t>
      </w:r>
      <w:r w:rsidR="001E1A4E">
        <w:rPr>
          <w:rFonts w:ascii="Times New Roman" w:eastAsia="WarnockPro-Regular" w:hAnsi="Times New Roman" w:cs="Times New Roman"/>
          <w:sz w:val="20"/>
          <w:szCs w:val="20"/>
        </w:rPr>
        <w:t>First w/o emulsion is prepared using suitable w/o emulsifier and then this w/o emulsion is subsequently dispersed once more in an aqueous phase with suitable o/w emulgent</w:t>
      </w:r>
      <w:r>
        <w:rPr>
          <w:rFonts w:ascii="Times New Roman" w:eastAsia="WarnockPro-Regular" w:hAnsi="Times New Roman" w:cs="Times New Roman"/>
          <w:sz w:val="20"/>
          <w:szCs w:val="20"/>
        </w:rPr>
        <w:t xml:space="preserve"> </w:t>
      </w:r>
      <w:r w:rsidR="001E1A4E">
        <w:rPr>
          <w:rFonts w:ascii="Times New Roman" w:eastAsia="WarnockPro-Regular" w:hAnsi="Times New Roman" w:cs="Times New Roman"/>
          <w:sz w:val="20"/>
          <w:szCs w:val="20"/>
        </w:rPr>
        <w:t>t</w:t>
      </w:r>
      <w:r>
        <w:rPr>
          <w:rFonts w:ascii="Times New Roman" w:eastAsia="WarnockPro-Regular" w:hAnsi="Times New Roman" w:cs="Times New Roman"/>
          <w:sz w:val="20"/>
          <w:szCs w:val="20"/>
        </w:rPr>
        <w:t xml:space="preserve">o create a (w/o/w) double emulsion. The </w:t>
      </w:r>
      <w:r w:rsidR="00421DD9">
        <w:rPr>
          <w:rFonts w:ascii="Times New Roman" w:eastAsia="WarnockPro-Regular" w:hAnsi="Times New Roman" w:cs="Times New Roman"/>
          <w:sz w:val="20"/>
          <w:szCs w:val="20"/>
        </w:rPr>
        <w:t>use</w:t>
      </w:r>
      <w:r>
        <w:rPr>
          <w:rFonts w:ascii="Times New Roman" w:eastAsia="WarnockPro-Regular" w:hAnsi="Times New Roman" w:cs="Times New Roman"/>
          <w:sz w:val="20"/>
          <w:szCs w:val="20"/>
        </w:rPr>
        <w:t xml:space="preserve"> of capturing both soluble and insoluble </w:t>
      </w:r>
      <w:r w:rsidR="00421DD9">
        <w:rPr>
          <w:rFonts w:ascii="Times New Roman" w:eastAsia="WarnockPro-Regular" w:hAnsi="Times New Roman" w:cs="Times New Roman"/>
          <w:sz w:val="20"/>
          <w:szCs w:val="20"/>
        </w:rPr>
        <w:t>drugs</w:t>
      </w:r>
      <w:r>
        <w:rPr>
          <w:rFonts w:ascii="Times New Roman" w:eastAsia="WarnockPro-Regular" w:hAnsi="Times New Roman" w:cs="Times New Roman"/>
          <w:sz w:val="20"/>
          <w:szCs w:val="20"/>
        </w:rPr>
        <w:t xml:space="preserve"> is made clear by this procedure. Using this technique, proteins and other thermolabile substances can be loaded.</w:t>
      </w:r>
    </w:p>
    <w:p w14:paraId="24617464"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lang w:val="en-US"/>
        </w:rPr>
      </w:pPr>
    </w:p>
    <w:p w14:paraId="49BAE077" w14:textId="77777777"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Addition of </w:t>
      </w:r>
      <w:proofErr w:type="spellStart"/>
      <w:r>
        <w:rPr>
          <w:rFonts w:ascii="Times New Roman" w:hAnsi="Times New Roman" w:cs="Times New Roman"/>
          <w:b/>
          <w:bCs/>
          <w:sz w:val="20"/>
          <w:szCs w:val="20"/>
          <w:lang w:val="en-US"/>
        </w:rPr>
        <w:t>Porogen</w:t>
      </w:r>
      <w:proofErr w:type="spellEnd"/>
      <w:r>
        <w:rPr>
          <w:rFonts w:ascii="Times New Roman" w:hAnsi="Times New Roman" w:cs="Times New Roman"/>
          <w:b/>
          <w:bCs/>
          <w:sz w:val="20"/>
          <w:szCs w:val="20"/>
          <w:lang w:val="en-US"/>
        </w:rPr>
        <w:t xml:space="preserve"> </w:t>
      </w:r>
    </w:p>
    <w:p w14:paraId="214221A7" w14:textId="7042C18D" w:rsidR="00E2096A" w:rsidRDefault="00000000">
      <w:pPr>
        <w:autoSpaceDE w:val="0"/>
        <w:autoSpaceDN w:val="0"/>
        <w:adjustRightInd w:val="0"/>
        <w:spacing w:after="0" w:line="240" w:lineRule="auto"/>
        <w:ind w:firstLine="720"/>
        <w:jc w:val="both"/>
        <w:rPr>
          <w:rFonts w:ascii="Times New Roman" w:eastAsia="WarnockPro-Regular" w:hAnsi="Times New Roman" w:cs="Times New Roman"/>
          <w:sz w:val="20"/>
          <w:szCs w:val="20"/>
        </w:rPr>
      </w:pPr>
      <w:r>
        <w:rPr>
          <w:rFonts w:ascii="Times New Roman" w:eastAsia="WarnockPro-Regular" w:hAnsi="Times New Roman" w:cs="Times New Roman"/>
          <w:sz w:val="20"/>
          <w:szCs w:val="20"/>
        </w:rPr>
        <w:t xml:space="preserve">In this method, the many emulsions were swapped out for </w:t>
      </w:r>
      <w:proofErr w:type="spellStart"/>
      <w:r>
        <w:rPr>
          <w:rFonts w:ascii="Times New Roman" w:eastAsia="WarnockPro-Regular" w:hAnsi="Times New Roman" w:cs="Times New Roman"/>
          <w:sz w:val="20"/>
          <w:szCs w:val="20"/>
        </w:rPr>
        <w:t>porogen's</w:t>
      </w:r>
      <w:proofErr w:type="spellEnd"/>
      <w:r>
        <w:rPr>
          <w:rFonts w:ascii="Times New Roman" w:eastAsia="WarnockPro-Regular" w:hAnsi="Times New Roman" w:cs="Times New Roman"/>
          <w:sz w:val="20"/>
          <w:szCs w:val="20"/>
        </w:rPr>
        <w:t xml:space="preserve"> like sodium bicarbonate or hydrogen peroxide. </w:t>
      </w:r>
      <w:r w:rsidR="00BF379D" w:rsidRPr="00BF379D">
        <w:rPr>
          <w:rFonts w:ascii="Times New Roman" w:eastAsia="WarnockPro-Regular" w:hAnsi="Times New Roman" w:cs="Times New Roman"/>
          <w:sz w:val="20"/>
          <w:szCs w:val="20"/>
        </w:rPr>
        <w:t xml:space="preserve">To accomplish this, a single-phase system was developed by combining the polymeric solution, which dissolved the </w:t>
      </w:r>
      <w:proofErr w:type="spellStart"/>
      <w:r w:rsidR="00BF379D" w:rsidRPr="00BF379D">
        <w:rPr>
          <w:rFonts w:ascii="Times New Roman" w:eastAsia="WarnockPro-Regular" w:hAnsi="Times New Roman" w:cs="Times New Roman"/>
          <w:sz w:val="20"/>
          <w:szCs w:val="20"/>
        </w:rPr>
        <w:t>porogen</w:t>
      </w:r>
      <w:proofErr w:type="spellEnd"/>
      <w:r w:rsidR="00BF379D" w:rsidRPr="00BF379D">
        <w:rPr>
          <w:rFonts w:ascii="Times New Roman" w:eastAsia="WarnockPro-Regular" w:hAnsi="Times New Roman" w:cs="Times New Roman"/>
          <w:sz w:val="20"/>
          <w:szCs w:val="20"/>
        </w:rPr>
        <w:t xml:space="preserve"> with an aqueous phase that included polyvinyl alcohol.  </w:t>
      </w:r>
      <w:r>
        <w:rPr>
          <w:rFonts w:ascii="Times New Roman" w:eastAsia="WarnockPro-Regular" w:hAnsi="Times New Roman" w:cs="Times New Roman"/>
          <w:sz w:val="20"/>
          <w:szCs w:val="20"/>
        </w:rPr>
        <w:t xml:space="preserve">Then an initiator was applied to produce many emulsions, </w:t>
      </w:r>
      <w:r w:rsidR="00BF379D">
        <w:rPr>
          <w:rFonts w:ascii="Times New Roman" w:eastAsia="WarnockPro-Regular" w:hAnsi="Times New Roman" w:cs="Times New Roman"/>
          <w:sz w:val="20"/>
          <w:szCs w:val="20"/>
        </w:rPr>
        <w:t>t</w:t>
      </w:r>
      <w:r w:rsidR="00BF379D" w:rsidRPr="00BF379D">
        <w:rPr>
          <w:rFonts w:ascii="Times New Roman" w:eastAsia="WarnockPro-Regular" w:hAnsi="Times New Roman" w:cs="Times New Roman"/>
          <w:sz w:val="20"/>
          <w:szCs w:val="20"/>
        </w:rPr>
        <w:t>he</w:t>
      </w:r>
      <w:r w:rsidR="00BF379D">
        <w:rPr>
          <w:rFonts w:ascii="Times New Roman" w:eastAsia="WarnockPro-Regular" w:hAnsi="Times New Roman" w:cs="Times New Roman"/>
          <w:sz w:val="20"/>
          <w:szCs w:val="20"/>
        </w:rPr>
        <w:t>n</w:t>
      </w:r>
      <w:r w:rsidR="00BF379D" w:rsidRPr="00BF379D">
        <w:rPr>
          <w:rFonts w:ascii="Times New Roman" w:eastAsia="WarnockPro-Regular" w:hAnsi="Times New Roman" w:cs="Times New Roman"/>
          <w:sz w:val="20"/>
          <w:szCs w:val="20"/>
        </w:rPr>
        <w:t xml:space="preserve"> organic solvent was then withdrawn, leaving the particles </w:t>
      </w:r>
      <w:r w:rsidR="00FF193A">
        <w:rPr>
          <w:rFonts w:ascii="Times New Roman" w:eastAsia="WarnockPro-Regular" w:hAnsi="Times New Roman" w:cs="Times New Roman"/>
          <w:sz w:val="20"/>
          <w:szCs w:val="20"/>
        </w:rPr>
        <w:t>alone</w:t>
      </w:r>
      <w:r w:rsidR="00BF379D" w:rsidRPr="00BF379D">
        <w:rPr>
          <w:rFonts w:ascii="Times New Roman" w:eastAsia="WarnockPro-Regular" w:hAnsi="Times New Roman" w:cs="Times New Roman"/>
          <w:sz w:val="20"/>
          <w:szCs w:val="20"/>
        </w:rPr>
        <w:t xml:space="preserve"> to create </w:t>
      </w:r>
      <w:proofErr w:type="spellStart"/>
      <w:r w:rsidR="00BF379D" w:rsidRPr="00BF379D">
        <w:rPr>
          <w:rFonts w:ascii="Times New Roman" w:eastAsia="WarnockPro-Regular" w:hAnsi="Times New Roman" w:cs="Times New Roman"/>
          <w:sz w:val="20"/>
          <w:szCs w:val="20"/>
        </w:rPr>
        <w:t>microsponges</w:t>
      </w:r>
      <w:proofErr w:type="spellEnd"/>
      <w:r w:rsidR="00BF379D" w:rsidRPr="00BF379D">
        <w:rPr>
          <w:rFonts w:ascii="Times New Roman" w:eastAsia="WarnockPro-Regular" w:hAnsi="Times New Roman" w:cs="Times New Roman"/>
          <w:sz w:val="20"/>
          <w:szCs w:val="20"/>
        </w:rPr>
        <w:t>, after which the particles were dried</w:t>
      </w:r>
      <w:r>
        <w:rPr>
          <w:rFonts w:ascii="Times New Roman" w:eastAsia="WarnockPro-Regular" w:hAnsi="Times New Roman" w:cs="Times New Roman"/>
          <w:sz w:val="20"/>
          <w:szCs w:val="20"/>
        </w:rPr>
        <w:t>.</w:t>
      </w:r>
    </w:p>
    <w:p w14:paraId="247740E5" w14:textId="77777777"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Lyophilization </w:t>
      </w:r>
    </w:p>
    <w:p w14:paraId="0E01493E" w14:textId="77777777" w:rsidR="00E2096A" w:rsidRDefault="00000000">
      <w:pPr>
        <w:spacing w:line="240" w:lineRule="auto"/>
        <w:ind w:firstLine="720"/>
        <w:jc w:val="both"/>
        <w:rPr>
          <w:rFonts w:ascii="Times New Roman" w:eastAsia="WarnockPro-Regular" w:hAnsi="Times New Roman" w:cs="Times New Roman"/>
          <w:sz w:val="20"/>
          <w:szCs w:val="20"/>
        </w:rPr>
      </w:pPr>
      <w:r>
        <w:rPr>
          <w:rFonts w:ascii="Times New Roman" w:eastAsia="WarnockPro-Regular" w:hAnsi="Times New Roman" w:cs="Times New Roman"/>
          <w:sz w:val="20"/>
          <w:szCs w:val="20"/>
        </w:rPr>
        <w:t>This method was used to create porous microspheres from the gelation procedure's generated microspheres. After being treated in chitosan hydrochloride solution, the microspheres were then stored for lyophilization. The fast solvent removal in this method results in microsphere holes. The lyophilization method for manufacturing MDS has the drawback of resulting in shrunken or otherwise fractured micro particles due to the fast elimination of solvent.</w:t>
      </w:r>
    </w:p>
    <w:p w14:paraId="62638967" w14:textId="2D279A94" w:rsidR="00E2096A" w:rsidRDefault="00000000">
      <w:pPr>
        <w:pStyle w:val="ListParagraph"/>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Ultra sound </w:t>
      </w:r>
      <w:r w:rsidR="00841066">
        <w:rPr>
          <w:rFonts w:ascii="Times New Roman" w:hAnsi="Times New Roman" w:cs="Times New Roman"/>
          <w:b/>
          <w:bCs/>
          <w:sz w:val="20"/>
          <w:szCs w:val="20"/>
          <w:lang w:val="en-US"/>
        </w:rPr>
        <w:t>aided</w:t>
      </w:r>
      <w:r>
        <w:rPr>
          <w:rFonts w:ascii="Times New Roman" w:hAnsi="Times New Roman" w:cs="Times New Roman"/>
          <w:b/>
          <w:bCs/>
          <w:sz w:val="20"/>
          <w:szCs w:val="20"/>
          <w:lang w:val="en-US"/>
        </w:rPr>
        <w:t xml:space="preserve"> production</w:t>
      </w:r>
    </w:p>
    <w:p w14:paraId="1F9B2D9E" w14:textId="047A3D91" w:rsidR="00E2096A" w:rsidRDefault="00000000">
      <w:pPr>
        <w:spacing w:line="240" w:lineRule="auto"/>
        <w:ind w:firstLine="720"/>
        <w:jc w:val="both"/>
        <w:rPr>
          <w:rFonts w:ascii="Times New Roman" w:eastAsia="WarnockPro-Regular" w:hAnsi="Times New Roman" w:cs="Times New Roman"/>
          <w:sz w:val="20"/>
          <w:szCs w:val="20"/>
        </w:rPr>
      </w:pPr>
      <w:r>
        <w:rPr>
          <w:rFonts w:ascii="Times New Roman" w:eastAsia="WarnockPro-Regular" w:hAnsi="Times New Roman" w:cs="Times New Roman"/>
          <w:sz w:val="20"/>
          <w:szCs w:val="20"/>
        </w:rPr>
        <w:t xml:space="preserve">This </w:t>
      </w:r>
      <w:r w:rsidR="00B43C98" w:rsidRPr="00B43C98">
        <w:rPr>
          <w:rFonts w:ascii="Times New Roman" w:eastAsia="WarnockPro-Regular" w:hAnsi="Times New Roman" w:cs="Times New Roman"/>
          <w:sz w:val="20"/>
          <w:szCs w:val="20"/>
        </w:rPr>
        <w:t>approach</w:t>
      </w:r>
      <w:r>
        <w:rPr>
          <w:rFonts w:ascii="Times New Roman" w:eastAsia="WarnockPro-Regular" w:hAnsi="Times New Roman" w:cs="Times New Roman"/>
          <w:sz w:val="20"/>
          <w:szCs w:val="20"/>
        </w:rPr>
        <w:t xml:space="preserve"> was developed by altering the procedure for MDS production known as liquid-liquid suspension polymerization. This method produces MDS by cross-linking diphenyl carbonate with beta-cyclodextrin monomer. </w:t>
      </w:r>
      <w:r w:rsidR="00F6112D" w:rsidRPr="00F6112D">
        <w:rPr>
          <w:rFonts w:ascii="Times New Roman" w:eastAsia="WarnockPro-Regular" w:hAnsi="Times New Roman" w:cs="Times New Roman"/>
          <w:sz w:val="20"/>
          <w:szCs w:val="20"/>
        </w:rPr>
        <w:t xml:space="preserve">The reaction mixture is heated and ultrasonicated to regulate the microparticles' </w:t>
      </w:r>
      <w:proofErr w:type="gramStart"/>
      <w:r w:rsidR="00F6112D" w:rsidRPr="00F6112D">
        <w:rPr>
          <w:rFonts w:ascii="Times New Roman" w:eastAsia="WarnockPro-Regular" w:hAnsi="Times New Roman" w:cs="Times New Roman"/>
          <w:sz w:val="20"/>
          <w:szCs w:val="20"/>
        </w:rPr>
        <w:t>size.</w:t>
      </w:r>
      <w:r>
        <w:rPr>
          <w:rFonts w:ascii="Times New Roman" w:eastAsia="WarnockPro-Regular" w:hAnsi="Times New Roman" w:cs="Times New Roman"/>
          <w:sz w:val="20"/>
          <w:szCs w:val="20"/>
        </w:rPr>
        <w:t>.</w:t>
      </w:r>
      <w:proofErr w:type="gramEnd"/>
      <w:r>
        <w:rPr>
          <w:rFonts w:ascii="Times New Roman" w:eastAsia="WarnockPro-Regular" w:hAnsi="Times New Roman" w:cs="Times New Roman"/>
          <w:sz w:val="20"/>
          <w:szCs w:val="20"/>
        </w:rPr>
        <w:t xml:space="preserve"> As shown in Fig. 4, the mixture was cooled and pulverized before being cleaned with ethanol and then distilled water. This production method has limitations, such as entrapping harmful cross-linking agent residue. </w:t>
      </w:r>
    </w:p>
    <w:p w14:paraId="1F31C57E" w14:textId="77777777" w:rsidR="00E2096A" w:rsidRDefault="00E2096A">
      <w:pPr>
        <w:spacing w:line="240" w:lineRule="auto"/>
        <w:ind w:firstLine="720"/>
        <w:jc w:val="both"/>
        <w:rPr>
          <w:rFonts w:ascii="Times New Roman" w:eastAsia="WarnockPro-Regular" w:hAnsi="Times New Roman" w:cs="Times New Roman"/>
          <w:sz w:val="20"/>
          <w:szCs w:val="20"/>
        </w:rPr>
      </w:pPr>
    </w:p>
    <w:p w14:paraId="53722400"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noProof/>
          <w:sz w:val="20"/>
          <w:szCs w:val="20"/>
        </w:rPr>
        <w:drawing>
          <wp:inline distT="0" distB="0" distL="114300" distR="114300" wp14:anchorId="7A9C67AD" wp14:editId="1B41FAF3">
            <wp:extent cx="4798504" cy="2149929"/>
            <wp:effectExtent l="0" t="0" r="2540" b="31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2"/>
                    <a:stretch>
                      <a:fillRect/>
                    </a:stretch>
                  </pic:blipFill>
                  <pic:spPr>
                    <a:xfrm>
                      <a:off x="0" y="0"/>
                      <a:ext cx="4803176" cy="2152022"/>
                    </a:xfrm>
                    <a:prstGeom prst="rect">
                      <a:avLst/>
                    </a:prstGeom>
                    <a:noFill/>
                    <a:ln>
                      <a:noFill/>
                    </a:ln>
                  </pic:spPr>
                </pic:pic>
              </a:graphicData>
            </a:graphic>
          </wp:inline>
        </w:drawing>
      </w:r>
    </w:p>
    <w:p w14:paraId="5CDBFACD"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4: </w:t>
      </w:r>
      <w:r>
        <w:rPr>
          <w:rFonts w:ascii="Times New Roman" w:hAnsi="Times New Roman" w:cs="Times New Roman"/>
          <w:b/>
          <w:bCs/>
          <w:sz w:val="20"/>
          <w:szCs w:val="20"/>
        </w:rPr>
        <w:t xml:space="preserve"> Ultrasound-assisted </w:t>
      </w:r>
      <w:proofErr w:type="spellStart"/>
      <w:r>
        <w:rPr>
          <w:rFonts w:ascii="Times New Roman" w:hAnsi="Times New Roman" w:cs="Times New Roman"/>
          <w:b/>
          <w:bCs/>
          <w:sz w:val="20"/>
          <w:szCs w:val="20"/>
        </w:rPr>
        <w:t>microsponge</w:t>
      </w:r>
      <w:proofErr w:type="spellEnd"/>
      <w:r>
        <w:rPr>
          <w:rFonts w:ascii="Times New Roman" w:hAnsi="Times New Roman" w:cs="Times New Roman"/>
          <w:b/>
          <w:bCs/>
          <w:sz w:val="20"/>
          <w:szCs w:val="20"/>
        </w:rPr>
        <w:t xml:space="preserve"> production method</w:t>
      </w:r>
    </w:p>
    <w:p w14:paraId="7E316C67"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56CF0050" w14:textId="77777777" w:rsidR="00455CEB" w:rsidRDefault="00455CEB">
      <w:pPr>
        <w:autoSpaceDE w:val="0"/>
        <w:autoSpaceDN w:val="0"/>
        <w:adjustRightInd w:val="0"/>
        <w:spacing w:after="0" w:line="240" w:lineRule="auto"/>
        <w:jc w:val="both"/>
        <w:rPr>
          <w:rFonts w:ascii="Times New Roman" w:hAnsi="Times New Roman" w:cs="Times New Roman"/>
          <w:b/>
          <w:bCs/>
          <w:sz w:val="20"/>
          <w:szCs w:val="20"/>
        </w:rPr>
      </w:pPr>
    </w:p>
    <w:p w14:paraId="491894C4"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III.EVALUATION OF MICROSPONGES [6,7]</w:t>
      </w:r>
    </w:p>
    <w:p w14:paraId="4F100C07" w14:textId="77777777" w:rsidR="00E2096A" w:rsidRDefault="0000000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Evaluation of </w:t>
      </w:r>
      <w:proofErr w:type="spellStart"/>
      <w:r>
        <w:rPr>
          <w:rFonts w:ascii="Times New Roman" w:hAnsi="Times New Roman" w:cs="Times New Roman"/>
          <w:sz w:val="20"/>
          <w:szCs w:val="20"/>
        </w:rPr>
        <w:t>microsponges</w:t>
      </w:r>
      <w:proofErr w:type="spellEnd"/>
      <w:r>
        <w:rPr>
          <w:rFonts w:ascii="Times New Roman" w:hAnsi="Times New Roman" w:cs="Times New Roman"/>
          <w:sz w:val="20"/>
          <w:szCs w:val="20"/>
        </w:rPr>
        <w:t xml:space="preserve"> by various methods which are given in table no. 1.</w:t>
      </w:r>
    </w:p>
    <w:p w14:paraId="35AA46CE" w14:textId="77777777" w:rsidR="00E2096A" w:rsidRDefault="0000000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606B13A4"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1: Evaluation of </w:t>
      </w:r>
      <w:proofErr w:type="spellStart"/>
      <w:r>
        <w:rPr>
          <w:rFonts w:ascii="Times New Roman" w:hAnsi="Times New Roman" w:cs="Times New Roman"/>
          <w:b/>
          <w:bCs/>
          <w:sz w:val="20"/>
          <w:szCs w:val="20"/>
        </w:rPr>
        <w:t>Microsponges</w:t>
      </w:r>
      <w:proofErr w:type="spellEnd"/>
    </w:p>
    <w:p w14:paraId="06DD6D5F" w14:textId="77777777" w:rsidR="00E2096A" w:rsidRDefault="00E2096A">
      <w:pPr>
        <w:autoSpaceDE w:val="0"/>
        <w:autoSpaceDN w:val="0"/>
        <w:adjustRightInd w:val="0"/>
        <w:spacing w:after="0" w:line="240" w:lineRule="auto"/>
        <w:jc w:val="both"/>
        <w:rPr>
          <w:rFonts w:ascii="Times New Roman" w:hAnsi="Times New Roman" w:cs="Times New Roman"/>
          <w:sz w:val="20"/>
          <w:szCs w:val="20"/>
        </w:rPr>
      </w:pPr>
    </w:p>
    <w:tbl>
      <w:tblPr>
        <w:tblStyle w:val="TableGrid"/>
        <w:tblW w:w="8723" w:type="dxa"/>
        <w:jc w:val="center"/>
        <w:tblLook w:val="04A0" w:firstRow="1" w:lastRow="0" w:firstColumn="1" w:lastColumn="0" w:noHBand="0" w:noVBand="1"/>
      </w:tblPr>
      <w:tblGrid>
        <w:gridCol w:w="809"/>
        <w:gridCol w:w="2650"/>
        <w:gridCol w:w="5264"/>
      </w:tblGrid>
      <w:tr w:rsidR="00E2096A" w14:paraId="578D8BB0" w14:textId="77777777">
        <w:trPr>
          <w:trHeight w:val="322"/>
          <w:jc w:val="center"/>
        </w:trPr>
        <w:tc>
          <w:tcPr>
            <w:tcW w:w="809" w:type="dxa"/>
          </w:tcPr>
          <w:p w14:paraId="77B99379"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S.NO</w:t>
            </w:r>
          </w:p>
        </w:tc>
        <w:tc>
          <w:tcPr>
            <w:tcW w:w="2650" w:type="dxa"/>
          </w:tcPr>
          <w:p w14:paraId="255B917A"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Parameters</w:t>
            </w:r>
          </w:p>
        </w:tc>
        <w:tc>
          <w:tcPr>
            <w:tcW w:w="5264" w:type="dxa"/>
          </w:tcPr>
          <w:p w14:paraId="44E8CD5C"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Methods</w:t>
            </w:r>
          </w:p>
          <w:p w14:paraId="321B2CAC" w14:textId="77777777" w:rsidR="00E2096A" w:rsidRDefault="00E2096A" w:rsidP="00455CEB">
            <w:pPr>
              <w:autoSpaceDE w:val="0"/>
              <w:autoSpaceDN w:val="0"/>
              <w:adjustRightInd w:val="0"/>
              <w:spacing w:after="0" w:line="240" w:lineRule="auto"/>
              <w:jc w:val="both"/>
              <w:rPr>
                <w:rFonts w:ascii="Times New Roman" w:hAnsi="Times New Roman" w:cs="Times New Roman"/>
                <w:b/>
                <w:bCs/>
                <w:sz w:val="20"/>
                <w:szCs w:val="20"/>
              </w:rPr>
            </w:pPr>
          </w:p>
        </w:tc>
      </w:tr>
      <w:tr w:rsidR="00E2096A" w14:paraId="6A176A43" w14:textId="77777777">
        <w:trPr>
          <w:trHeight w:val="322"/>
          <w:jc w:val="center"/>
        </w:trPr>
        <w:tc>
          <w:tcPr>
            <w:tcW w:w="809" w:type="dxa"/>
          </w:tcPr>
          <w:p w14:paraId="6C34CA88"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1</w:t>
            </w:r>
          </w:p>
        </w:tc>
        <w:tc>
          <w:tcPr>
            <w:tcW w:w="2650" w:type="dxa"/>
          </w:tcPr>
          <w:p w14:paraId="0E4D9449" w14:textId="6963D90F"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Particle size (Microscopy), size</w:t>
            </w:r>
            <w:r w:rsidR="00455CEB">
              <w:rPr>
                <w:rFonts w:ascii="Times New Roman" w:hAnsi="Times New Roman" w:cs="Times New Roman"/>
                <w:sz w:val="20"/>
                <w:szCs w:val="20"/>
              </w:rPr>
              <w:t xml:space="preserve"> </w:t>
            </w:r>
            <w:r>
              <w:rPr>
                <w:rFonts w:ascii="Times New Roman" w:hAnsi="Times New Roman" w:cs="Times New Roman"/>
                <w:sz w:val="20"/>
                <w:szCs w:val="20"/>
              </w:rPr>
              <w:t>distribution and polydispersity</w:t>
            </w:r>
          </w:p>
        </w:tc>
        <w:tc>
          <w:tcPr>
            <w:tcW w:w="5264" w:type="dxa"/>
          </w:tcPr>
          <w:p w14:paraId="513E6F6A"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Diffractometry</w:t>
            </w:r>
          </w:p>
          <w:p w14:paraId="63450681" w14:textId="77777777" w:rsidR="00E2096A" w:rsidRDefault="00E2096A" w:rsidP="00455CEB">
            <w:pPr>
              <w:autoSpaceDE w:val="0"/>
              <w:autoSpaceDN w:val="0"/>
              <w:adjustRightInd w:val="0"/>
              <w:spacing w:after="0" w:line="240" w:lineRule="auto"/>
              <w:jc w:val="both"/>
              <w:rPr>
                <w:rFonts w:ascii="Times New Roman" w:hAnsi="Times New Roman" w:cs="Times New Roman"/>
                <w:b/>
                <w:bCs/>
                <w:sz w:val="20"/>
                <w:szCs w:val="20"/>
              </w:rPr>
            </w:pPr>
          </w:p>
        </w:tc>
      </w:tr>
      <w:tr w:rsidR="00E2096A" w14:paraId="229D31C8" w14:textId="77777777" w:rsidTr="009609D7">
        <w:trPr>
          <w:trHeight w:val="476"/>
          <w:jc w:val="center"/>
        </w:trPr>
        <w:tc>
          <w:tcPr>
            <w:tcW w:w="809" w:type="dxa"/>
          </w:tcPr>
          <w:p w14:paraId="1F547FA8"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2</w:t>
            </w:r>
          </w:p>
        </w:tc>
        <w:tc>
          <w:tcPr>
            <w:tcW w:w="2650" w:type="dxa"/>
          </w:tcPr>
          <w:p w14:paraId="07B2186A"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Morphology &amp; surface</w:t>
            </w:r>
          </w:p>
          <w:p w14:paraId="565F5FD1"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topography</w:t>
            </w:r>
          </w:p>
        </w:tc>
        <w:tc>
          <w:tcPr>
            <w:tcW w:w="5264" w:type="dxa"/>
          </w:tcPr>
          <w:p w14:paraId="23EBAF71"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Electron microscopy</w:t>
            </w:r>
          </w:p>
          <w:p w14:paraId="23B645B7" w14:textId="77777777" w:rsidR="00E2096A" w:rsidRDefault="00E2096A" w:rsidP="00455CEB">
            <w:pPr>
              <w:autoSpaceDE w:val="0"/>
              <w:autoSpaceDN w:val="0"/>
              <w:adjustRightInd w:val="0"/>
              <w:spacing w:after="0" w:line="240" w:lineRule="auto"/>
              <w:jc w:val="both"/>
              <w:rPr>
                <w:rFonts w:ascii="Times New Roman" w:hAnsi="Times New Roman" w:cs="Times New Roman"/>
                <w:b/>
                <w:bCs/>
                <w:sz w:val="20"/>
                <w:szCs w:val="20"/>
              </w:rPr>
            </w:pPr>
          </w:p>
        </w:tc>
      </w:tr>
      <w:tr w:rsidR="00E2096A" w14:paraId="7B651AC6" w14:textId="77777777">
        <w:trPr>
          <w:trHeight w:val="322"/>
          <w:jc w:val="center"/>
        </w:trPr>
        <w:tc>
          <w:tcPr>
            <w:tcW w:w="809" w:type="dxa"/>
          </w:tcPr>
          <w:p w14:paraId="038B9742"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3</w:t>
            </w:r>
          </w:p>
        </w:tc>
        <w:tc>
          <w:tcPr>
            <w:tcW w:w="2650" w:type="dxa"/>
          </w:tcPr>
          <w:p w14:paraId="1D366B09"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Density</w:t>
            </w:r>
          </w:p>
        </w:tc>
        <w:tc>
          <w:tcPr>
            <w:tcW w:w="5264" w:type="dxa"/>
          </w:tcPr>
          <w:p w14:paraId="4BB50A9E"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Displacement method </w:t>
            </w:r>
          </w:p>
        </w:tc>
      </w:tr>
      <w:tr w:rsidR="00E2096A" w14:paraId="7EA9700A" w14:textId="77777777">
        <w:trPr>
          <w:trHeight w:val="322"/>
          <w:jc w:val="center"/>
        </w:trPr>
        <w:tc>
          <w:tcPr>
            <w:tcW w:w="809" w:type="dxa"/>
          </w:tcPr>
          <w:p w14:paraId="70C113CA"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4</w:t>
            </w:r>
          </w:p>
        </w:tc>
        <w:tc>
          <w:tcPr>
            <w:tcW w:w="2650" w:type="dxa"/>
          </w:tcPr>
          <w:p w14:paraId="3A2121F2"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Pore structure</w:t>
            </w:r>
          </w:p>
        </w:tc>
        <w:tc>
          <w:tcPr>
            <w:tcW w:w="5264" w:type="dxa"/>
          </w:tcPr>
          <w:p w14:paraId="24201A9B"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Mercury intrusion </w:t>
            </w:r>
            <w:proofErr w:type="spellStart"/>
            <w:r>
              <w:rPr>
                <w:rFonts w:ascii="Times New Roman" w:hAnsi="Times New Roman" w:cs="Times New Roman"/>
                <w:sz w:val="20"/>
                <w:szCs w:val="20"/>
              </w:rPr>
              <w:t>porosimetry</w:t>
            </w:r>
            <w:proofErr w:type="spellEnd"/>
          </w:p>
        </w:tc>
      </w:tr>
      <w:tr w:rsidR="00E2096A" w14:paraId="706259C1" w14:textId="77777777">
        <w:trPr>
          <w:trHeight w:val="340"/>
          <w:jc w:val="center"/>
        </w:trPr>
        <w:tc>
          <w:tcPr>
            <w:tcW w:w="809" w:type="dxa"/>
          </w:tcPr>
          <w:p w14:paraId="453C37A1"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5</w:t>
            </w:r>
          </w:p>
        </w:tc>
        <w:tc>
          <w:tcPr>
            <w:tcW w:w="2650" w:type="dxa"/>
          </w:tcPr>
          <w:p w14:paraId="322EE90A"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Drug polymer interaction</w:t>
            </w:r>
          </w:p>
        </w:tc>
        <w:tc>
          <w:tcPr>
            <w:tcW w:w="5264" w:type="dxa"/>
          </w:tcPr>
          <w:p w14:paraId="4CAEFE65" w14:textId="77777777" w:rsidR="00E2096A" w:rsidRDefault="00000000" w:rsidP="00455CE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FTIR</w:t>
            </w:r>
          </w:p>
        </w:tc>
      </w:tr>
      <w:tr w:rsidR="00E2096A" w14:paraId="45162445" w14:textId="77777777">
        <w:trPr>
          <w:trHeight w:val="469"/>
          <w:jc w:val="center"/>
        </w:trPr>
        <w:tc>
          <w:tcPr>
            <w:tcW w:w="809" w:type="dxa"/>
          </w:tcPr>
          <w:p w14:paraId="081A44FE"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6</w:t>
            </w:r>
          </w:p>
        </w:tc>
        <w:tc>
          <w:tcPr>
            <w:tcW w:w="2650" w:type="dxa"/>
          </w:tcPr>
          <w:p w14:paraId="72D56BC2"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Crystallinity</w:t>
            </w:r>
          </w:p>
        </w:tc>
        <w:tc>
          <w:tcPr>
            <w:tcW w:w="5264" w:type="dxa"/>
          </w:tcPr>
          <w:p w14:paraId="0093E71E"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XRD studies </w:t>
            </w:r>
          </w:p>
        </w:tc>
      </w:tr>
      <w:tr w:rsidR="00E2096A" w14:paraId="41907514" w14:textId="77777777" w:rsidTr="00455CEB">
        <w:trPr>
          <w:trHeight w:val="710"/>
          <w:jc w:val="center"/>
        </w:trPr>
        <w:tc>
          <w:tcPr>
            <w:tcW w:w="809" w:type="dxa"/>
          </w:tcPr>
          <w:p w14:paraId="7D7A31A6"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7</w:t>
            </w:r>
          </w:p>
        </w:tc>
        <w:tc>
          <w:tcPr>
            <w:tcW w:w="2650" w:type="dxa"/>
          </w:tcPr>
          <w:p w14:paraId="53CF96A7"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Production Yield</w:t>
            </w:r>
          </w:p>
        </w:tc>
        <w:tc>
          <w:tcPr>
            <w:tcW w:w="5264" w:type="dxa"/>
          </w:tcPr>
          <w:p w14:paraId="131C5909" w14:textId="74806925" w:rsidR="00E2096A" w:rsidRPr="00455CEB"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324F478" wp14:editId="15B5A4CF">
                  <wp:extent cx="3205480" cy="364671"/>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3"/>
                          <a:stretch>
                            <a:fillRect/>
                          </a:stretch>
                        </pic:blipFill>
                        <pic:spPr>
                          <a:xfrm>
                            <a:off x="0" y="0"/>
                            <a:ext cx="3224801" cy="366869"/>
                          </a:xfrm>
                          <a:prstGeom prst="rect">
                            <a:avLst/>
                          </a:prstGeom>
                          <a:noFill/>
                          <a:ln>
                            <a:noFill/>
                          </a:ln>
                        </pic:spPr>
                      </pic:pic>
                    </a:graphicData>
                  </a:graphic>
                </wp:inline>
              </w:drawing>
            </w:r>
          </w:p>
        </w:tc>
      </w:tr>
      <w:tr w:rsidR="00E2096A" w14:paraId="7DB024B0" w14:textId="77777777" w:rsidTr="00455CEB">
        <w:trPr>
          <w:trHeight w:val="620"/>
          <w:jc w:val="center"/>
        </w:trPr>
        <w:tc>
          <w:tcPr>
            <w:tcW w:w="809" w:type="dxa"/>
          </w:tcPr>
          <w:p w14:paraId="5DE84CB1" w14:textId="77777777" w:rsidR="00E2096A" w:rsidRPr="00A153CB" w:rsidRDefault="00000000" w:rsidP="00455CEB">
            <w:pPr>
              <w:autoSpaceDE w:val="0"/>
              <w:autoSpaceDN w:val="0"/>
              <w:adjustRightInd w:val="0"/>
              <w:spacing w:after="0" w:line="240" w:lineRule="auto"/>
              <w:jc w:val="both"/>
              <w:rPr>
                <w:rFonts w:ascii="Times New Roman" w:hAnsi="Times New Roman" w:cs="Times New Roman"/>
                <w:sz w:val="20"/>
                <w:szCs w:val="20"/>
              </w:rPr>
            </w:pPr>
            <w:r w:rsidRPr="00A153CB">
              <w:rPr>
                <w:rFonts w:ascii="Times New Roman" w:hAnsi="Times New Roman" w:cs="Times New Roman"/>
                <w:sz w:val="20"/>
                <w:szCs w:val="20"/>
              </w:rPr>
              <w:t>8</w:t>
            </w:r>
          </w:p>
        </w:tc>
        <w:tc>
          <w:tcPr>
            <w:tcW w:w="2650" w:type="dxa"/>
          </w:tcPr>
          <w:p w14:paraId="33D306A1" w14:textId="77777777" w:rsidR="00E2096A" w:rsidRDefault="00000000" w:rsidP="00455C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Loading efficiency</w:t>
            </w:r>
          </w:p>
        </w:tc>
        <w:tc>
          <w:tcPr>
            <w:tcW w:w="5264" w:type="dxa"/>
          </w:tcPr>
          <w:p w14:paraId="41B230A5" w14:textId="77777777" w:rsidR="00E2096A" w:rsidRDefault="00000000" w:rsidP="00455CEB">
            <w:pPr>
              <w:spacing w:after="0" w:line="240" w:lineRule="auto"/>
              <w:jc w:val="both"/>
              <w:rPr>
                <w:rFonts w:ascii="Times New Roman" w:eastAsia="WarnockPro-Regular2" w:hAnsi="Times New Roman" w:cs="Times New Roman"/>
                <w:sz w:val="20"/>
                <w:szCs w:val="20"/>
              </w:rPr>
            </w:pPr>
            <w:r>
              <w:rPr>
                <w:rFonts w:ascii="Times New Roman" w:hAnsi="Times New Roman" w:cs="Times New Roman"/>
                <w:noProof/>
                <w:sz w:val="20"/>
                <w:szCs w:val="20"/>
              </w:rPr>
              <w:drawing>
                <wp:inline distT="0" distB="0" distL="114300" distR="114300" wp14:anchorId="2660FA20" wp14:editId="76ACE673">
                  <wp:extent cx="2801059" cy="375557"/>
                  <wp:effectExtent l="0" t="0" r="0" b="571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4"/>
                          <a:stretch>
                            <a:fillRect/>
                          </a:stretch>
                        </pic:blipFill>
                        <pic:spPr>
                          <a:xfrm>
                            <a:off x="0" y="0"/>
                            <a:ext cx="2813695" cy="377251"/>
                          </a:xfrm>
                          <a:prstGeom prst="rect">
                            <a:avLst/>
                          </a:prstGeom>
                          <a:noFill/>
                          <a:ln>
                            <a:noFill/>
                          </a:ln>
                        </pic:spPr>
                      </pic:pic>
                    </a:graphicData>
                  </a:graphic>
                </wp:inline>
              </w:drawing>
            </w:r>
          </w:p>
          <w:p w14:paraId="6C0101D4" w14:textId="77777777" w:rsidR="00E2096A" w:rsidRDefault="00E2096A" w:rsidP="00455CEB">
            <w:pPr>
              <w:autoSpaceDE w:val="0"/>
              <w:autoSpaceDN w:val="0"/>
              <w:adjustRightInd w:val="0"/>
              <w:spacing w:after="0" w:line="240" w:lineRule="auto"/>
              <w:jc w:val="both"/>
              <w:rPr>
                <w:rFonts w:ascii="Times New Roman" w:hAnsi="Times New Roman" w:cs="Times New Roman"/>
                <w:sz w:val="20"/>
                <w:szCs w:val="20"/>
              </w:rPr>
            </w:pPr>
          </w:p>
        </w:tc>
      </w:tr>
    </w:tbl>
    <w:p w14:paraId="697C6BBF"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653E694F" w14:textId="77777777" w:rsidR="00E2096A" w:rsidRDefault="00E2096A">
      <w:pPr>
        <w:autoSpaceDE w:val="0"/>
        <w:autoSpaceDN w:val="0"/>
        <w:adjustRightInd w:val="0"/>
        <w:spacing w:after="0" w:line="240" w:lineRule="auto"/>
        <w:jc w:val="center"/>
        <w:rPr>
          <w:rFonts w:ascii="Times New Roman" w:eastAsia="Calibri" w:hAnsi="Times New Roman" w:cs="Times New Roman"/>
          <w:b/>
          <w:bCs/>
          <w:sz w:val="20"/>
          <w:szCs w:val="20"/>
        </w:rPr>
      </w:pPr>
    </w:p>
    <w:p w14:paraId="265ADD42" w14:textId="77777777" w:rsidR="00E2096A" w:rsidRDefault="00000000">
      <w:pPr>
        <w:autoSpaceDE w:val="0"/>
        <w:autoSpaceDN w:val="0"/>
        <w:adjustRightInd w:val="0"/>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IV. MECHANISM OF DRUG RELEASE FROM MICROSPONGES [5]</w:t>
      </w:r>
    </w:p>
    <w:p w14:paraId="06E6F37D" w14:textId="77777777" w:rsidR="00E2096A" w:rsidRDefault="00E2096A">
      <w:pPr>
        <w:autoSpaceDE w:val="0"/>
        <w:autoSpaceDN w:val="0"/>
        <w:adjustRightInd w:val="0"/>
        <w:spacing w:after="0" w:line="240" w:lineRule="auto"/>
        <w:jc w:val="center"/>
        <w:rPr>
          <w:rFonts w:ascii="Times New Roman" w:eastAsia="Calibri" w:hAnsi="Times New Roman" w:cs="Times New Roman"/>
          <w:b/>
          <w:bCs/>
          <w:sz w:val="20"/>
          <w:szCs w:val="20"/>
          <w:lang w:eastAsia="en-IN" w:bidi="hi-IN"/>
        </w:rPr>
      </w:pPr>
    </w:p>
    <w:p w14:paraId="6517B2F6" w14:textId="77777777" w:rsidR="00E2096A" w:rsidRDefault="00000000">
      <w:pPr>
        <w:autoSpaceDE w:val="0"/>
        <w:autoSpaceDN w:val="0"/>
        <w:adjustRightInd w:val="0"/>
        <w:spacing w:after="0" w:line="240" w:lineRule="auto"/>
        <w:ind w:firstLine="45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In reaction to one or more of the following environmental triggers, such as pressure, temperature change, and solubility, which are described as follows, </w:t>
      </w:r>
      <w:proofErr w:type="spellStart"/>
      <w:r>
        <w:rPr>
          <w:rFonts w:ascii="Times New Roman" w:eastAsia="Calibri" w:hAnsi="Times New Roman" w:cs="Times New Roman"/>
          <w:sz w:val="20"/>
          <w:szCs w:val="20"/>
        </w:rPr>
        <w:t>microsponges</w:t>
      </w:r>
      <w:proofErr w:type="spellEnd"/>
      <w:r>
        <w:rPr>
          <w:rFonts w:ascii="Times New Roman" w:eastAsia="Calibri" w:hAnsi="Times New Roman" w:cs="Times New Roman"/>
          <w:sz w:val="20"/>
          <w:szCs w:val="20"/>
        </w:rPr>
        <w:t xml:space="preserve"> may gradually release a fixed </w:t>
      </w:r>
      <w:proofErr w:type="gramStart"/>
      <w:r>
        <w:rPr>
          <w:rFonts w:ascii="Times New Roman" w:eastAsia="Calibri" w:hAnsi="Times New Roman" w:cs="Times New Roman"/>
          <w:sz w:val="20"/>
          <w:szCs w:val="20"/>
        </w:rPr>
        <w:t>amount</w:t>
      </w:r>
      <w:proofErr w:type="gramEnd"/>
      <w:r>
        <w:rPr>
          <w:rFonts w:ascii="Times New Roman" w:eastAsia="Calibri" w:hAnsi="Times New Roman" w:cs="Times New Roman"/>
          <w:sz w:val="20"/>
          <w:szCs w:val="20"/>
        </w:rPr>
        <w:t xml:space="preserve"> of active components. </w:t>
      </w:r>
    </w:p>
    <w:p w14:paraId="59397C2E" w14:textId="1AA55A43" w:rsidR="00E2096A" w:rsidRDefault="00000000">
      <w:pPr>
        <w:pStyle w:val="ListParagraph"/>
        <w:numPr>
          <w:ilvl w:val="0"/>
          <w:numId w:val="4"/>
        </w:num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Temperature change: </w:t>
      </w:r>
      <w:r w:rsidR="00E92639" w:rsidRPr="00E92639">
        <w:rPr>
          <w:rFonts w:ascii="Times New Roman" w:eastAsia="Calibri" w:hAnsi="Times New Roman" w:cs="Times New Roman"/>
          <w:sz w:val="20"/>
          <w:szCs w:val="20"/>
        </w:rPr>
        <w:t xml:space="preserve">A few encapsulated active compounds might be too viscous to flow swiftly from </w:t>
      </w:r>
      <w:proofErr w:type="spellStart"/>
      <w:r w:rsidR="00E92639" w:rsidRPr="00E92639">
        <w:rPr>
          <w:rFonts w:ascii="Times New Roman" w:eastAsia="Calibri" w:hAnsi="Times New Roman" w:cs="Times New Roman"/>
          <w:sz w:val="20"/>
          <w:szCs w:val="20"/>
        </w:rPr>
        <w:t>microsponges</w:t>
      </w:r>
      <w:proofErr w:type="spellEnd"/>
      <w:r w:rsidR="00E92639" w:rsidRPr="00E92639">
        <w:rPr>
          <w:rFonts w:ascii="Times New Roman" w:eastAsia="Calibri" w:hAnsi="Times New Roman" w:cs="Times New Roman"/>
          <w:sz w:val="20"/>
          <w:szCs w:val="20"/>
        </w:rPr>
        <w:t xml:space="preserve"> onto the skin at ambient temperature.</w:t>
      </w:r>
      <w:r w:rsidR="00E92639">
        <w:rPr>
          <w:rFonts w:ascii="Times New Roman" w:eastAsia="Calibri" w:hAnsi="Times New Roman" w:cs="Times New Roman"/>
          <w:sz w:val="20"/>
          <w:szCs w:val="20"/>
        </w:rPr>
        <w:t xml:space="preserve"> </w:t>
      </w:r>
      <w:r>
        <w:rPr>
          <w:rFonts w:ascii="Times New Roman" w:eastAsia="Calibri" w:hAnsi="Times New Roman" w:cs="Times New Roman"/>
          <w:sz w:val="20"/>
          <w:szCs w:val="20"/>
        </w:rPr>
        <w:t>Increased skin warmth also causes the flow rate to rise, which enhances release.</w:t>
      </w:r>
    </w:p>
    <w:p w14:paraId="0A44AF14" w14:textId="77777777" w:rsidR="00C776EB" w:rsidRDefault="00000000" w:rsidP="00C776EB">
      <w:pPr>
        <w:pStyle w:val="ListParagraph"/>
        <w:numPr>
          <w:ilvl w:val="0"/>
          <w:numId w:val="4"/>
        </w:numPr>
        <w:autoSpaceDE w:val="0"/>
        <w:autoSpaceDN w:val="0"/>
        <w:adjustRightInd w:val="0"/>
        <w:spacing w:after="0" w:line="240" w:lineRule="auto"/>
        <w:jc w:val="both"/>
        <w:rPr>
          <w:rFonts w:ascii="Times New Roman" w:eastAsia="Calibri" w:hAnsi="Times New Roman" w:cs="Times New Roman"/>
          <w:sz w:val="20"/>
          <w:szCs w:val="20"/>
        </w:rPr>
      </w:pPr>
      <w:r w:rsidRPr="00C776EB">
        <w:rPr>
          <w:rFonts w:ascii="Times New Roman" w:eastAsia="Calibri" w:hAnsi="Times New Roman" w:cs="Times New Roman"/>
          <w:sz w:val="20"/>
          <w:szCs w:val="20"/>
        </w:rPr>
        <w:t>Pressure</w:t>
      </w:r>
      <w:r w:rsidRPr="00C776EB">
        <w:rPr>
          <w:rFonts w:ascii="Times New Roman" w:eastAsia="Calibri" w:hAnsi="Times New Roman" w:cs="Times New Roman"/>
          <w:b/>
          <w:bCs/>
          <w:sz w:val="20"/>
          <w:szCs w:val="20"/>
        </w:rPr>
        <w:t xml:space="preserve">: </w:t>
      </w:r>
      <w:r w:rsidR="00C776EB" w:rsidRPr="00C776EB">
        <w:rPr>
          <w:rFonts w:ascii="Times New Roman" w:eastAsia="Calibri" w:hAnsi="Times New Roman" w:cs="Times New Roman"/>
          <w:sz w:val="20"/>
          <w:szCs w:val="20"/>
        </w:rPr>
        <w:t xml:space="preserve">The active component in </w:t>
      </w:r>
      <w:proofErr w:type="spellStart"/>
      <w:r w:rsidR="00C776EB" w:rsidRPr="00C776EB">
        <w:rPr>
          <w:rFonts w:ascii="Times New Roman" w:eastAsia="Calibri" w:hAnsi="Times New Roman" w:cs="Times New Roman"/>
          <w:sz w:val="20"/>
          <w:szCs w:val="20"/>
        </w:rPr>
        <w:t>microsponges</w:t>
      </w:r>
      <w:proofErr w:type="spellEnd"/>
      <w:r w:rsidR="00C776EB" w:rsidRPr="00C776EB">
        <w:rPr>
          <w:rFonts w:ascii="Times New Roman" w:eastAsia="Calibri" w:hAnsi="Times New Roman" w:cs="Times New Roman"/>
          <w:sz w:val="20"/>
          <w:szCs w:val="20"/>
        </w:rPr>
        <w:t xml:space="preserve"> can be released onto the skin by rubbing or applying pressure.</w:t>
      </w:r>
    </w:p>
    <w:p w14:paraId="263D52A2" w14:textId="182B3D68" w:rsidR="00E2096A" w:rsidRDefault="00000000" w:rsidP="00F140DA">
      <w:pPr>
        <w:pStyle w:val="ListParagraph"/>
        <w:numPr>
          <w:ilvl w:val="0"/>
          <w:numId w:val="4"/>
        </w:numPr>
        <w:autoSpaceDE w:val="0"/>
        <w:autoSpaceDN w:val="0"/>
        <w:adjustRightInd w:val="0"/>
        <w:spacing w:after="0" w:line="240" w:lineRule="auto"/>
        <w:jc w:val="both"/>
        <w:rPr>
          <w:rFonts w:ascii="Times New Roman" w:eastAsia="Calibri" w:hAnsi="Times New Roman" w:cs="Times New Roman"/>
          <w:sz w:val="20"/>
          <w:szCs w:val="20"/>
        </w:rPr>
      </w:pPr>
      <w:r w:rsidRPr="00F140DA">
        <w:rPr>
          <w:rFonts w:ascii="Times New Roman" w:eastAsia="Calibri" w:hAnsi="Times New Roman" w:cs="Times New Roman"/>
          <w:sz w:val="20"/>
          <w:szCs w:val="20"/>
        </w:rPr>
        <w:t>Solubility</w:t>
      </w:r>
      <w:r w:rsidRPr="00F140DA">
        <w:rPr>
          <w:rFonts w:ascii="Times New Roman" w:eastAsia="Calibri" w:hAnsi="Times New Roman" w:cs="Times New Roman"/>
          <w:b/>
          <w:bCs/>
          <w:sz w:val="20"/>
          <w:szCs w:val="20"/>
        </w:rPr>
        <w:t xml:space="preserve">: </w:t>
      </w:r>
      <w:proofErr w:type="spellStart"/>
      <w:r w:rsidR="00F140DA" w:rsidRPr="00F140DA">
        <w:rPr>
          <w:rFonts w:ascii="Times New Roman" w:eastAsia="Calibri" w:hAnsi="Times New Roman" w:cs="Times New Roman"/>
          <w:sz w:val="20"/>
          <w:szCs w:val="20"/>
        </w:rPr>
        <w:t>Microsponges</w:t>
      </w:r>
      <w:proofErr w:type="spellEnd"/>
      <w:r w:rsidR="00F140DA" w:rsidRPr="00F140DA">
        <w:rPr>
          <w:rFonts w:ascii="Times New Roman" w:eastAsia="Calibri" w:hAnsi="Times New Roman" w:cs="Times New Roman"/>
          <w:sz w:val="20"/>
          <w:szCs w:val="20"/>
        </w:rPr>
        <w:t xml:space="preserve"> containing water-soluble compounds, such as antiseptics and deodorants, release their contents when water is around. Diffusion may cause the release to occur.</w:t>
      </w:r>
    </w:p>
    <w:p w14:paraId="10A4FA59" w14:textId="77777777" w:rsidR="00F140DA" w:rsidRPr="00F140DA" w:rsidRDefault="00F140DA" w:rsidP="00F140DA">
      <w:pPr>
        <w:pStyle w:val="ListParagraph"/>
        <w:autoSpaceDE w:val="0"/>
        <w:autoSpaceDN w:val="0"/>
        <w:adjustRightInd w:val="0"/>
        <w:spacing w:after="0" w:line="240" w:lineRule="auto"/>
        <w:ind w:left="450"/>
        <w:jc w:val="both"/>
        <w:rPr>
          <w:rFonts w:ascii="Times New Roman" w:eastAsia="Calibri" w:hAnsi="Times New Roman" w:cs="Times New Roman"/>
          <w:sz w:val="20"/>
          <w:szCs w:val="20"/>
        </w:rPr>
      </w:pPr>
    </w:p>
    <w:p w14:paraId="1997DACF" w14:textId="6C6BD39C" w:rsidR="00E2096A" w:rsidRDefault="00000000">
      <w:pPr>
        <w:autoSpaceDE w:val="0"/>
        <w:autoSpaceDN w:val="0"/>
        <w:adjustRightInd w:val="0"/>
        <w:spacing w:after="0" w:line="240" w:lineRule="auto"/>
        <w:ind w:firstLine="450"/>
        <w:jc w:val="both"/>
        <w:rPr>
          <w:rFonts w:ascii="Times New Roman" w:hAnsi="Times New Roman" w:cs="Times New Roman"/>
          <w:sz w:val="20"/>
          <w:szCs w:val="20"/>
        </w:rPr>
      </w:pPr>
      <w:r>
        <w:rPr>
          <w:rFonts w:ascii="Times New Roman" w:hAnsi="Times New Roman" w:cs="Times New Roman"/>
          <w:b/>
          <w:bCs/>
          <w:sz w:val="20"/>
          <w:szCs w:val="20"/>
        </w:rPr>
        <w:t xml:space="preserve">pH Triggered Systems: </w:t>
      </w:r>
      <w:r w:rsidR="00F140DA" w:rsidRPr="00F140DA">
        <w:rPr>
          <w:rFonts w:ascii="Times New Roman" w:hAnsi="Times New Roman" w:cs="Times New Roman"/>
          <w:sz w:val="20"/>
          <w:szCs w:val="20"/>
        </w:rPr>
        <w:t xml:space="preserve">The active can be released based on pH by altering the </w:t>
      </w:r>
      <w:proofErr w:type="spellStart"/>
      <w:r w:rsidR="00F140DA" w:rsidRPr="00F140DA">
        <w:rPr>
          <w:rFonts w:ascii="Times New Roman" w:hAnsi="Times New Roman" w:cs="Times New Roman"/>
          <w:sz w:val="20"/>
          <w:szCs w:val="20"/>
        </w:rPr>
        <w:t>microsponge's</w:t>
      </w:r>
      <w:proofErr w:type="spellEnd"/>
      <w:r w:rsidR="00F140DA" w:rsidRPr="00F140DA">
        <w:rPr>
          <w:rFonts w:ascii="Times New Roman" w:hAnsi="Times New Roman" w:cs="Times New Roman"/>
          <w:sz w:val="20"/>
          <w:szCs w:val="20"/>
        </w:rPr>
        <w:t xml:space="preserve"> surface. This can be applied in a variety of ways for drug delivery.</w:t>
      </w:r>
    </w:p>
    <w:p w14:paraId="71B1F563"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531FCE06"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062FAE26"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 PHARMACEUTICAL UTILIZATION OF MICROSPONGES</w:t>
      </w:r>
    </w:p>
    <w:p w14:paraId="6E38A5D8" w14:textId="77777777" w:rsidR="00E2096A" w:rsidRDefault="00E2096A">
      <w:pPr>
        <w:autoSpaceDE w:val="0"/>
        <w:autoSpaceDN w:val="0"/>
        <w:adjustRightInd w:val="0"/>
        <w:spacing w:after="0" w:line="240" w:lineRule="auto"/>
        <w:jc w:val="center"/>
        <w:rPr>
          <w:rFonts w:ascii="Times New Roman" w:hAnsi="Times New Roman" w:cs="Times New Roman"/>
          <w:b/>
          <w:bCs/>
          <w:sz w:val="20"/>
          <w:szCs w:val="20"/>
        </w:rPr>
      </w:pPr>
    </w:p>
    <w:p w14:paraId="0E3F3899" w14:textId="73C25773" w:rsidR="00E2096A" w:rsidRDefault="00000000">
      <w:pPr>
        <w:spacing w:after="0" w:line="240" w:lineRule="auto"/>
        <w:ind w:firstLine="720"/>
        <w:jc w:val="both"/>
        <w:rPr>
          <w:rFonts w:ascii="Times New Roman" w:eastAsia="Times New Roman" w:hAnsi="Times New Roman" w:cs="Times New Roman"/>
          <w:sz w:val="20"/>
          <w:szCs w:val="20"/>
          <w:lang w:eastAsia="en-IN" w:bidi="hi-IN"/>
        </w:rPr>
      </w:pPr>
      <w:r>
        <w:rPr>
          <w:rFonts w:ascii="Times New Roman" w:eastAsia="Times New Roman" w:hAnsi="Times New Roman" w:cs="Times New Roman"/>
          <w:sz w:val="20"/>
          <w:szCs w:val="20"/>
          <w:lang w:eastAsia="en-IN" w:bidi="hi-IN"/>
        </w:rPr>
        <w:t>Different applications can be made use of micro sponges. It is usually used topically, though oral use has increased recently. </w:t>
      </w:r>
      <w:proofErr w:type="spellStart"/>
      <w:r w:rsidR="002C6D73" w:rsidRPr="002C6D73">
        <w:rPr>
          <w:rFonts w:ascii="Times New Roman" w:eastAsia="Times New Roman" w:hAnsi="Times New Roman" w:cs="Times New Roman"/>
          <w:sz w:val="20"/>
          <w:szCs w:val="20"/>
          <w:lang w:eastAsia="en-IN" w:bidi="hi-IN"/>
        </w:rPr>
        <w:t>Microsponge</w:t>
      </w:r>
      <w:proofErr w:type="spellEnd"/>
      <w:r w:rsidR="002C6D73" w:rsidRPr="002C6D73">
        <w:rPr>
          <w:rFonts w:ascii="Times New Roman" w:eastAsia="Times New Roman" w:hAnsi="Times New Roman" w:cs="Times New Roman"/>
          <w:sz w:val="20"/>
          <w:szCs w:val="20"/>
          <w:lang w:eastAsia="en-IN" w:bidi="hi-IN"/>
        </w:rPr>
        <w:t xml:space="preserve"> delivery techniques enhance the safety, effectiveness, and aesthetic value of topical prescription, over-the-counter, and personal care items. </w:t>
      </w:r>
      <w:r>
        <w:rPr>
          <w:rFonts w:ascii="Times New Roman" w:eastAsia="Times New Roman" w:hAnsi="Times New Roman" w:cs="Times New Roman"/>
          <w:sz w:val="20"/>
          <w:szCs w:val="20"/>
          <w:lang w:eastAsia="en-IN" w:bidi="hi-IN"/>
        </w:rPr>
        <w:t>Due to its high loading capacity and capacity for prolonged release as an excipient, several patents have been reported.</w:t>
      </w:r>
    </w:p>
    <w:p w14:paraId="2A6AF311" w14:textId="77777777" w:rsidR="00E2096A" w:rsidRDefault="00E2096A">
      <w:pPr>
        <w:spacing w:after="0" w:line="240" w:lineRule="auto"/>
        <w:jc w:val="both"/>
        <w:rPr>
          <w:rFonts w:ascii="Times New Roman" w:eastAsia="SimSun" w:hAnsi="Times New Roman" w:cs="Times New Roman"/>
          <w:sz w:val="20"/>
          <w:szCs w:val="20"/>
          <w:lang w:eastAsia="en-IN" w:bidi="hi-IN"/>
        </w:rPr>
      </w:pPr>
    </w:p>
    <w:p w14:paraId="63FB9077" w14:textId="144DA1C9" w:rsidR="00E2096A" w:rsidRDefault="00000000">
      <w:pPr>
        <w:autoSpaceDE w:val="0"/>
        <w:autoSpaceDN w:val="0"/>
        <w:adjustRightInd w:val="0"/>
        <w:spacing w:after="0" w:line="240" w:lineRule="auto"/>
        <w:ind w:firstLine="720"/>
        <w:jc w:val="both"/>
        <w:rPr>
          <w:rFonts w:ascii="Times New Roman" w:hAnsi="Times New Roman" w:cs="Times New Roman"/>
          <w:b/>
          <w:bCs/>
          <w:sz w:val="20"/>
          <w:szCs w:val="20"/>
        </w:rPr>
      </w:pPr>
      <w:r>
        <w:rPr>
          <w:rFonts w:ascii="Times New Roman" w:eastAsia="SimSun" w:hAnsi="Times New Roman" w:cs="Times New Roman"/>
          <w:sz w:val="20"/>
          <w:szCs w:val="20"/>
          <w:lang w:eastAsia="en-IN" w:bidi="hi-IN"/>
        </w:rPr>
        <w:t xml:space="preserve">To prevent local and systemic cutaneous side effects, </w:t>
      </w:r>
      <w:proofErr w:type="spellStart"/>
      <w:r>
        <w:rPr>
          <w:rFonts w:ascii="Times New Roman" w:eastAsia="SimSun" w:hAnsi="Times New Roman" w:cs="Times New Roman"/>
          <w:sz w:val="20"/>
          <w:szCs w:val="20"/>
          <w:lang w:eastAsia="en-IN" w:bidi="hi-IN"/>
        </w:rPr>
        <w:t>microsponge</w:t>
      </w:r>
      <w:proofErr w:type="spellEnd"/>
      <w:r>
        <w:rPr>
          <w:rFonts w:ascii="Times New Roman" w:eastAsia="SimSun" w:hAnsi="Times New Roman" w:cs="Times New Roman"/>
          <w:sz w:val="20"/>
          <w:szCs w:val="20"/>
          <w:lang w:eastAsia="en-IN" w:bidi="hi-IN"/>
        </w:rPr>
        <w:t xml:space="preserve"> drug delivery </w:t>
      </w:r>
      <w:r w:rsidR="00FC4939">
        <w:rPr>
          <w:rFonts w:ascii="Times New Roman" w:eastAsia="SimSun" w:hAnsi="Times New Roman" w:cs="Times New Roman"/>
          <w:sz w:val="20"/>
          <w:szCs w:val="20"/>
          <w:lang w:eastAsia="en-IN" w:bidi="hi-IN"/>
        </w:rPr>
        <w:t>system (</w:t>
      </w:r>
      <w:r>
        <w:rPr>
          <w:rFonts w:ascii="Times New Roman" w:eastAsia="SimSun" w:hAnsi="Times New Roman" w:cs="Times New Roman"/>
          <w:sz w:val="20"/>
          <w:szCs w:val="20"/>
          <w:lang w:eastAsia="en-IN" w:bidi="hi-IN"/>
        </w:rPr>
        <w:t xml:space="preserve">MDS) ensures drug localization in the epidermis and the skin's surface. By using a MDS, reducing the amount of drug that enters the percutaneous blood circulation is feasible. Table 2 displays </w:t>
      </w:r>
      <w:proofErr w:type="spellStart"/>
      <w:r>
        <w:rPr>
          <w:rFonts w:ascii="Times New Roman" w:eastAsia="SimSun" w:hAnsi="Times New Roman" w:cs="Times New Roman"/>
          <w:sz w:val="20"/>
          <w:szCs w:val="20"/>
          <w:lang w:eastAsia="en-IN" w:bidi="hi-IN"/>
        </w:rPr>
        <w:t>microsponge</w:t>
      </w:r>
      <w:proofErr w:type="spellEnd"/>
      <w:r>
        <w:rPr>
          <w:rFonts w:ascii="Times New Roman" w:eastAsia="SimSun" w:hAnsi="Times New Roman" w:cs="Times New Roman"/>
          <w:sz w:val="20"/>
          <w:szCs w:val="20"/>
          <w:lang w:eastAsia="en-IN" w:bidi="hi-IN"/>
        </w:rPr>
        <w:t>-based formulations for dermatological uses. </w:t>
      </w:r>
      <w:r>
        <w:rPr>
          <w:rFonts w:ascii="Times New Roman" w:hAnsi="Times New Roman" w:cs="Times New Roman"/>
          <w:b/>
          <w:bCs/>
          <w:sz w:val="20"/>
          <w:szCs w:val="20"/>
        </w:rPr>
        <w:t xml:space="preserve"> </w:t>
      </w:r>
    </w:p>
    <w:p w14:paraId="4F0570AB" w14:textId="77777777" w:rsidR="009609D7" w:rsidRDefault="009609D7">
      <w:pPr>
        <w:autoSpaceDE w:val="0"/>
        <w:autoSpaceDN w:val="0"/>
        <w:adjustRightInd w:val="0"/>
        <w:spacing w:after="0" w:line="240" w:lineRule="auto"/>
        <w:jc w:val="both"/>
        <w:rPr>
          <w:rFonts w:ascii="Times New Roman" w:hAnsi="Times New Roman" w:cs="Times New Roman"/>
          <w:b/>
          <w:bCs/>
          <w:sz w:val="20"/>
          <w:szCs w:val="20"/>
        </w:rPr>
      </w:pPr>
    </w:p>
    <w:p w14:paraId="305BC0AC" w14:textId="1BF86B41"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2: </w:t>
      </w:r>
      <w:r w:rsidR="00850BBC" w:rsidRPr="00850BBC">
        <w:rPr>
          <w:rFonts w:ascii="Times New Roman" w:hAnsi="Times New Roman" w:cs="Times New Roman"/>
          <w:b/>
          <w:bCs/>
          <w:sz w:val="20"/>
          <w:szCs w:val="20"/>
        </w:rPr>
        <w:t>Drugs investigated for dermatological use using MDS.</w:t>
      </w:r>
    </w:p>
    <w:p w14:paraId="4AFB5F6D"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tbl>
      <w:tblPr>
        <w:tblStyle w:val="TableGrid"/>
        <w:tblW w:w="8964" w:type="dxa"/>
        <w:tblLayout w:type="fixed"/>
        <w:tblLook w:val="04A0" w:firstRow="1" w:lastRow="0" w:firstColumn="1" w:lastColumn="0" w:noHBand="0" w:noVBand="1"/>
      </w:tblPr>
      <w:tblGrid>
        <w:gridCol w:w="445"/>
        <w:gridCol w:w="1440"/>
        <w:gridCol w:w="1449"/>
        <w:gridCol w:w="1432"/>
        <w:gridCol w:w="1511"/>
        <w:gridCol w:w="2687"/>
      </w:tblGrid>
      <w:tr w:rsidR="00E2096A" w14:paraId="030C9624" w14:textId="77777777" w:rsidTr="00D3181A">
        <w:trPr>
          <w:trHeight w:val="476"/>
        </w:trPr>
        <w:tc>
          <w:tcPr>
            <w:tcW w:w="445" w:type="dxa"/>
          </w:tcPr>
          <w:p w14:paraId="2888A361"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proofErr w:type="gramStart"/>
            <w:r>
              <w:rPr>
                <w:rFonts w:ascii="Times New Roman" w:hAnsi="Times New Roman" w:cs="Times New Roman"/>
                <w:b/>
                <w:bCs/>
                <w:sz w:val="20"/>
                <w:szCs w:val="20"/>
              </w:rPr>
              <w:t>S.N</w:t>
            </w:r>
            <w:proofErr w:type="gramEnd"/>
          </w:p>
        </w:tc>
        <w:tc>
          <w:tcPr>
            <w:tcW w:w="1440" w:type="dxa"/>
          </w:tcPr>
          <w:p w14:paraId="1CF07E5B"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Drug</w:t>
            </w:r>
          </w:p>
        </w:tc>
        <w:tc>
          <w:tcPr>
            <w:tcW w:w="1449" w:type="dxa"/>
          </w:tcPr>
          <w:p w14:paraId="512C32CA"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Polymer</w:t>
            </w:r>
          </w:p>
        </w:tc>
        <w:tc>
          <w:tcPr>
            <w:tcW w:w="1432" w:type="dxa"/>
          </w:tcPr>
          <w:p w14:paraId="27A53F09"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Dosage form</w:t>
            </w:r>
          </w:p>
        </w:tc>
        <w:tc>
          <w:tcPr>
            <w:tcW w:w="1511" w:type="dxa"/>
          </w:tcPr>
          <w:p w14:paraId="096FF2F9"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Method of preparation</w:t>
            </w:r>
          </w:p>
        </w:tc>
        <w:tc>
          <w:tcPr>
            <w:tcW w:w="2687" w:type="dxa"/>
          </w:tcPr>
          <w:p w14:paraId="26C8DE80" w14:textId="77777777" w:rsidR="00E2096A" w:rsidRDefault="00000000" w:rsidP="00D3181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Application</w:t>
            </w:r>
          </w:p>
        </w:tc>
      </w:tr>
      <w:tr w:rsidR="00E2096A" w14:paraId="5C682B7A" w14:textId="77777777" w:rsidTr="00D3181A">
        <w:trPr>
          <w:trHeight w:val="719"/>
        </w:trPr>
        <w:tc>
          <w:tcPr>
            <w:tcW w:w="445" w:type="dxa"/>
          </w:tcPr>
          <w:p w14:paraId="14E89B0D"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1</w:t>
            </w:r>
          </w:p>
        </w:tc>
        <w:tc>
          <w:tcPr>
            <w:tcW w:w="1440" w:type="dxa"/>
          </w:tcPr>
          <w:p w14:paraId="3A910F80"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Diclofenac </w:t>
            </w:r>
            <w:proofErr w:type="spellStart"/>
            <w:r>
              <w:rPr>
                <w:rFonts w:ascii="Times New Roman" w:hAnsi="Times New Roman" w:cs="Times New Roman"/>
                <w:sz w:val="20"/>
                <w:szCs w:val="20"/>
              </w:rPr>
              <w:t>diethylamine</w:t>
            </w:r>
            <w:proofErr w:type="spellEnd"/>
            <w:r>
              <w:rPr>
                <w:rFonts w:ascii="Times New Roman" w:hAnsi="Times New Roman" w:cs="Times New Roman"/>
                <w:sz w:val="20"/>
                <w:szCs w:val="20"/>
              </w:rPr>
              <w:t xml:space="preserve"> [8]</w:t>
            </w:r>
          </w:p>
        </w:tc>
        <w:tc>
          <w:tcPr>
            <w:tcW w:w="1449" w:type="dxa"/>
          </w:tcPr>
          <w:p w14:paraId="6A0C80CE"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Eudragit RS-100</w:t>
            </w:r>
          </w:p>
        </w:tc>
        <w:tc>
          <w:tcPr>
            <w:tcW w:w="1432" w:type="dxa"/>
          </w:tcPr>
          <w:p w14:paraId="7CB660D5"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Gel </w:t>
            </w:r>
          </w:p>
        </w:tc>
        <w:tc>
          <w:tcPr>
            <w:tcW w:w="1511" w:type="dxa"/>
          </w:tcPr>
          <w:p w14:paraId="7BADD133"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Quasi-emulsion solvent diffusion</w:t>
            </w:r>
          </w:p>
        </w:tc>
        <w:tc>
          <w:tcPr>
            <w:tcW w:w="2687" w:type="dxa"/>
          </w:tcPr>
          <w:p w14:paraId="563F7B40"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Prolonged release for proficient arthritis therapy</w:t>
            </w:r>
          </w:p>
        </w:tc>
      </w:tr>
      <w:tr w:rsidR="008B688C" w14:paraId="4AA55763" w14:textId="77777777" w:rsidTr="00D3181A">
        <w:trPr>
          <w:trHeight w:val="935"/>
        </w:trPr>
        <w:tc>
          <w:tcPr>
            <w:tcW w:w="445" w:type="dxa"/>
          </w:tcPr>
          <w:p w14:paraId="4D426D16" w14:textId="7DE94290" w:rsidR="008B688C" w:rsidRDefault="00644CE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40" w:type="dxa"/>
          </w:tcPr>
          <w:p w14:paraId="085FC9D9" w14:textId="27046FEE"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Clobetasol propionate [</w:t>
            </w:r>
            <w:r w:rsidR="00954393">
              <w:rPr>
                <w:rFonts w:ascii="Times New Roman" w:hAnsi="Times New Roman" w:cs="Times New Roman"/>
                <w:sz w:val="20"/>
                <w:szCs w:val="20"/>
              </w:rPr>
              <w:t>9</w:t>
            </w:r>
            <w:r>
              <w:rPr>
                <w:rFonts w:ascii="Times New Roman" w:hAnsi="Times New Roman" w:cs="Times New Roman"/>
                <w:sz w:val="20"/>
                <w:szCs w:val="20"/>
              </w:rPr>
              <w:t>]</w:t>
            </w:r>
          </w:p>
        </w:tc>
        <w:tc>
          <w:tcPr>
            <w:tcW w:w="1449" w:type="dxa"/>
          </w:tcPr>
          <w:p w14:paraId="5DCF500A" w14:textId="2FDC182B" w:rsidR="00954393" w:rsidRDefault="00954393"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do------</w:t>
            </w:r>
          </w:p>
        </w:tc>
        <w:tc>
          <w:tcPr>
            <w:tcW w:w="1432" w:type="dxa"/>
          </w:tcPr>
          <w:p w14:paraId="003DB455" w14:textId="77777777"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Carbopol gel</w:t>
            </w:r>
          </w:p>
          <w:p w14:paraId="753E7109" w14:textId="77777777"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p>
        </w:tc>
        <w:tc>
          <w:tcPr>
            <w:tcW w:w="1511" w:type="dxa"/>
          </w:tcPr>
          <w:p w14:paraId="77836B90" w14:textId="35B81A6C" w:rsidR="008B688C" w:rsidRDefault="00954393"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do------</w:t>
            </w:r>
          </w:p>
        </w:tc>
        <w:tc>
          <w:tcPr>
            <w:tcW w:w="2687" w:type="dxa"/>
          </w:tcPr>
          <w:p w14:paraId="4499355F" w14:textId="77777777"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Maximum</w:t>
            </w:r>
          </w:p>
          <w:p w14:paraId="07C278EA" w14:textId="44A146DE"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therapeutic activity with minimum toxic effects due to Extended release.</w:t>
            </w:r>
          </w:p>
        </w:tc>
      </w:tr>
      <w:tr w:rsidR="008B688C" w14:paraId="266244D7" w14:textId="77777777" w:rsidTr="00D3181A">
        <w:trPr>
          <w:trHeight w:val="449"/>
        </w:trPr>
        <w:tc>
          <w:tcPr>
            <w:tcW w:w="445" w:type="dxa"/>
          </w:tcPr>
          <w:p w14:paraId="2AE118CF" w14:textId="6959062F" w:rsidR="008B688C" w:rsidRDefault="00644CE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440" w:type="dxa"/>
          </w:tcPr>
          <w:p w14:paraId="18818429" w14:textId="679F0393"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Diltiazem hydrochloride [1</w:t>
            </w:r>
            <w:r w:rsidR="00954393">
              <w:rPr>
                <w:rFonts w:ascii="Times New Roman" w:hAnsi="Times New Roman" w:cs="Times New Roman"/>
                <w:sz w:val="20"/>
                <w:szCs w:val="20"/>
              </w:rPr>
              <w:t>0</w:t>
            </w:r>
            <w:r>
              <w:rPr>
                <w:rFonts w:ascii="Times New Roman" w:hAnsi="Times New Roman" w:cs="Times New Roman"/>
                <w:sz w:val="20"/>
                <w:szCs w:val="20"/>
              </w:rPr>
              <w:t>]</w:t>
            </w:r>
          </w:p>
        </w:tc>
        <w:tc>
          <w:tcPr>
            <w:tcW w:w="1449" w:type="dxa"/>
          </w:tcPr>
          <w:p w14:paraId="3BB7CCE5" w14:textId="423A7EE0" w:rsidR="008B688C" w:rsidRDefault="00954393"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do------</w:t>
            </w:r>
          </w:p>
        </w:tc>
        <w:tc>
          <w:tcPr>
            <w:tcW w:w="1432" w:type="dxa"/>
          </w:tcPr>
          <w:p w14:paraId="153C4948" w14:textId="683B9FF0"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Gel </w:t>
            </w:r>
          </w:p>
        </w:tc>
        <w:tc>
          <w:tcPr>
            <w:tcW w:w="1511" w:type="dxa"/>
          </w:tcPr>
          <w:p w14:paraId="44D40BB3" w14:textId="120B8288" w:rsidR="008B688C" w:rsidRDefault="00954393"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do------</w:t>
            </w:r>
          </w:p>
        </w:tc>
        <w:tc>
          <w:tcPr>
            <w:tcW w:w="2687" w:type="dxa"/>
          </w:tcPr>
          <w:p w14:paraId="15D1A2E1" w14:textId="3C0D4826" w:rsidR="008B688C" w:rsidRDefault="008B688C"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Sustained delivery system to overcome side effects</w:t>
            </w:r>
          </w:p>
        </w:tc>
      </w:tr>
      <w:tr w:rsidR="00E2096A" w14:paraId="520E1C5C" w14:textId="77777777" w:rsidTr="00D3181A">
        <w:trPr>
          <w:trHeight w:val="1459"/>
        </w:trPr>
        <w:tc>
          <w:tcPr>
            <w:tcW w:w="445" w:type="dxa"/>
          </w:tcPr>
          <w:p w14:paraId="2358D05F" w14:textId="506FE2DA" w:rsidR="00E2096A" w:rsidRDefault="00644CEC"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4</w:t>
            </w:r>
          </w:p>
        </w:tc>
        <w:tc>
          <w:tcPr>
            <w:tcW w:w="1440" w:type="dxa"/>
          </w:tcPr>
          <w:p w14:paraId="213E9951" w14:textId="58A2C271"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Benzophenone‑3 [</w:t>
            </w:r>
            <w:r w:rsidR="00954393">
              <w:rPr>
                <w:rFonts w:ascii="Times New Roman" w:hAnsi="Times New Roman" w:cs="Times New Roman"/>
                <w:sz w:val="20"/>
                <w:szCs w:val="20"/>
              </w:rPr>
              <w:t>11</w:t>
            </w:r>
            <w:r>
              <w:rPr>
                <w:rFonts w:ascii="Times New Roman" w:hAnsi="Times New Roman" w:cs="Times New Roman"/>
                <w:sz w:val="20"/>
                <w:szCs w:val="20"/>
              </w:rPr>
              <w:t>]</w:t>
            </w:r>
          </w:p>
        </w:tc>
        <w:tc>
          <w:tcPr>
            <w:tcW w:w="1449" w:type="dxa"/>
          </w:tcPr>
          <w:p w14:paraId="798C72DE"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Starch</w:t>
            </w:r>
          </w:p>
        </w:tc>
        <w:tc>
          <w:tcPr>
            <w:tcW w:w="1432" w:type="dxa"/>
          </w:tcPr>
          <w:p w14:paraId="1C1FA291"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Sunscreen cream</w:t>
            </w:r>
          </w:p>
        </w:tc>
        <w:tc>
          <w:tcPr>
            <w:tcW w:w="1511" w:type="dxa"/>
          </w:tcPr>
          <w:p w14:paraId="04AC4828"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Emulsion </w:t>
            </w:r>
            <w:proofErr w:type="spellStart"/>
            <w:r>
              <w:rPr>
                <w:rFonts w:ascii="Times New Roman" w:hAnsi="Times New Roman" w:cs="Times New Roman"/>
                <w:sz w:val="20"/>
                <w:szCs w:val="20"/>
              </w:rPr>
              <w:t>gela</w:t>
            </w:r>
            <w:proofErr w:type="spellEnd"/>
            <w:r>
              <w:rPr>
                <w:rFonts w:ascii="Times New Roman" w:hAnsi="Times New Roman" w:cs="Times New Roman"/>
                <w:sz w:val="20"/>
                <w:szCs w:val="20"/>
              </w:rPr>
              <w:t>-</w:t>
            </w:r>
          </w:p>
          <w:p w14:paraId="6058D1D7"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proofErr w:type="spellStart"/>
            <w:r>
              <w:rPr>
                <w:rFonts w:ascii="Times New Roman" w:hAnsi="Times New Roman" w:cs="Times New Roman"/>
                <w:sz w:val="20"/>
                <w:szCs w:val="20"/>
              </w:rPr>
              <w:t>tion</w:t>
            </w:r>
            <w:proofErr w:type="spellEnd"/>
            <w:r>
              <w:rPr>
                <w:rFonts w:ascii="Times New Roman" w:hAnsi="Times New Roman" w:cs="Times New Roman"/>
                <w:sz w:val="20"/>
                <w:szCs w:val="20"/>
              </w:rPr>
              <w:t xml:space="preserve"> method</w:t>
            </w:r>
          </w:p>
        </w:tc>
        <w:tc>
          <w:tcPr>
            <w:tcW w:w="2687" w:type="dxa"/>
          </w:tcPr>
          <w:p w14:paraId="4A76FE7F" w14:textId="34438AE2" w:rsidR="00E2096A" w:rsidRDefault="008773B2" w:rsidP="00D3181A">
            <w:pPr>
              <w:autoSpaceDE w:val="0"/>
              <w:autoSpaceDN w:val="0"/>
              <w:adjustRightInd w:val="0"/>
              <w:spacing w:after="0" w:line="240" w:lineRule="auto"/>
              <w:jc w:val="both"/>
              <w:rPr>
                <w:rFonts w:ascii="Times New Roman" w:hAnsi="Times New Roman" w:cs="Times New Roman"/>
                <w:b/>
                <w:bCs/>
                <w:sz w:val="20"/>
                <w:szCs w:val="20"/>
              </w:rPr>
            </w:pPr>
            <w:r w:rsidRPr="008773B2">
              <w:rPr>
                <w:rFonts w:ascii="Times New Roman" w:hAnsi="Times New Roman" w:cs="Times New Roman"/>
                <w:sz w:val="20"/>
                <w:szCs w:val="20"/>
              </w:rPr>
              <w:t>The product is safe, effective, and</w:t>
            </w:r>
            <w:r>
              <w:rPr>
                <w:rFonts w:ascii="Times New Roman" w:hAnsi="Times New Roman" w:cs="Times New Roman"/>
                <w:sz w:val="20"/>
                <w:szCs w:val="20"/>
              </w:rPr>
              <w:t xml:space="preserve"> </w:t>
            </w:r>
            <w:r w:rsidRPr="008773B2">
              <w:rPr>
                <w:rFonts w:ascii="Times New Roman" w:hAnsi="Times New Roman" w:cs="Times New Roman"/>
                <w:sz w:val="20"/>
                <w:szCs w:val="20"/>
              </w:rPr>
              <w:t>aesthetically pleasing, with improved user compliance, decreased systemic absorption, and unwanted side effects.</w:t>
            </w:r>
          </w:p>
        </w:tc>
      </w:tr>
      <w:tr w:rsidR="00E2096A" w14:paraId="146E13D7" w14:textId="77777777" w:rsidTr="00D3181A">
        <w:trPr>
          <w:trHeight w:val="716"/>
        </w:trPr>
        <w:tc>
          <w:tcPr>
            <w:tcW w:w="445" w:type="dxa"/>
          </w:tcPr>
          <w:p w14:paraId="3EB67676"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5</w:t>
            </w:r>
          </w:p>
        </w:tc>
        <w:tc>
          <w:tcPr>
            <w:tcW w:w="1440" w:type="dxa"/>
          </w:tcPr>
          <w:p w14:paraId="78EB656E"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Benzoyl peroxide (BPO) [12]</w:t>
            </w:r>
          </w:p>
        </w:tc>
        <w:tc>
          <w:tcPr>
            <w:tcW w:w="1449" w:type="dxa"/>
          </w:tcPr>
          <w:p w14:paraId="799F219F"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Ethyl cellulose,</w:t>
            </w:r>
          </w:p>
          <w:p w14:paraId="68D9C9EB" w14:textId="77777777" w:rsidR="00E2096A" w:rsidRDefault="00E2096A" w:rsidP="00D3181A">
            <w:pPr>
              <w:autoSpaceDE w:val="0"/>
              <w:autoSpaceDN w:val="0"/>
              <w:adjustRightInd w:val="0"/>
              <w:spacing w:after="0" w:line="240" w:lineRule="auto"/>
              <w:jc w:val="both"/>
              <w:rPr>
                <w:rFonts w:ascii="Times New Roman" w:hAnsi="Times New Roman" w:cs="Times New Roman"/>
                <w:b/>
                <w:bCs/>
                <w:sz w:val="20"/>
                <w:szCs w:val="20"/>
              </w:rPr>
            </w:pPr>
          </w:p>
        </w:tc>
        <w:tc>
          <w:tcPr>
            <w:tcW w:w="1432" w:type="dxa"/>
          </w:tcPr>
          <w:p w14:paraId="062431A3"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Cream</w:t>
            </w:r>
          </w:p>
        </w:tc>
        <w:tc>
          <w:tcPr>
            <w:tcW w:w="1511" w:type="dxa"/>
          </w:tcPr>
          <w:p w14:paraId="3590F7F5" w14:textId="5176A18B" w:rsidR="00E2096A"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Quasi emulsion solvent</w:t>
            </w:r>
          </w:p>
          <w:p w14:paraId="15853F42"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diffusion method</w:t>
            </w:r>
          </w:p>
        </w:tc>
        <w:tc>
          <w:tcPr>
            <w:tcW w:w="2687" w:type="dxa"/>
          </w:tcPr>
          <w:p w14:paraId="33D884DE"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Reduced side effects by reducing percutaneous absorption</w:t>
            </w:r>
          </w:p>
        </w:tc>
      </w:tr>
      <w:tr w:rsidR="00BC49D9" w14:paraId="6DDB1C79" w14:textId="77777777" w:rsidTr="00D3181A">
        <w:trPr>
          <w:trHeight w:val="647"/>
        </w:trPr>
        <w:tc>
          <w:tcPr>
            <w:tcW w:w="445" w:type="dxa"/>
          </w:tcPr>
          <w:p w14:paraId="5DFBD4C1" w14:textId="327ED5C8" w:rsidR="00BC49D9" w:rsidRDefault="00BC49D9"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6</w:t>
            </w:r>
          </w:p>
        </w:tc>
        <w:tc>
          <w:tcPr>
            <w:tcW w:w="1440" w:type="dxa"/>
          </w:tcPr>
          <w:p w14:paraId="0F29E3B2" w14:textId="769C15C8" w:rsidR="00BC49D9" w:rsidRDefault="00BC49D9" w:rsidP="00D3181A">
            <w:pPr>
              <w:pStyle w:val="Heading1"/>
              <w:spacing w:beforeAutospacing="0" w:afterAutospacing="0"/>
              <w:jc w:val="both"/>
              <w:rPr>
                <w:rFonts w:ascii="Times New Roman" w:hAnsi="Times New Roman" w:cs="Times New Roman" w:hint="default"/>
                <w:b w:val="0"/>
                <w:bCs w:val="0"/>
                <w:sz w:val="20"/>
                <w:szCs w:val="20"/>
              </w:rPr>
            </w:pPr>
            <w:r>
              <w:rPr>
                <w:rFonts w:ascii="Times New Roman" w:eastAsia="Georgia" w:hAnsi="Times New Roman" w:cs="Times New Roman" w:hint="default"/>
                <w:b w:val="0"/>
                <w:bCs w:val="0"/>
                <w:sz w:val="20"/>
                <w:szCs w:val="20"/>
              </w:rPr>
              <w:t>Naringenin [13]</w:t>
            </w:r>
          </w:p>
        </w:tc>
        <w:tc>
          <w:tcPr>
            <w:tcW w:w="1449" w:type="dxa"/>
          </w:tcPr>
          <w:p w14:paraId="5510D664" w14:textId="4C3F99C2" w:rsidR="00BC49D9" w:rsidRPr="000B364F" w:rsidRDefault="00BC49D9"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do------</w:t>
            </w:r>
            <w:r w:rsidRPr="000B364F">
              <w:rPr>
                <w:rFonts w:ascii="Times New Roman" w:eastAsia="Georgia" w:hAnsi="Times New Roman" w:cs="Times New Roman"/>
                <w:sz w:val="20"/>
                <w:szCs w:val="20"/>
              </w:rPr>
              <w:t> </w:t>
            </w:r>
          </w:p>
        </w:tc>
        <w:tc>
          <w:tcPr>
            <w:tcW w:w="1432" w:type="dxa"/>
          </w:tcPr>
          <w:p w14:paraId="01FD930C" w14:textId="450547B0" w:rsidR="00BC49D9" w:rsidRDefault="00BC49D9"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Topical gel for</w:t>
            </w:r>
          </w:p>
        </w:tc>
        <w:tc>
          <w:tcPr>
            <w:tcW w:w="1511" w:type="dxa"/>
          </w:tcPr>
          <w:p w14:paraId="77FEE93B" w14:textId="18797992" w:rsidR="00BC49D9" w:rsidRDefault="00BC49D9" w:rsidP="00D3181A">
            <w:pPr>
              <w:autoSpaceDE w:val="0"/>
              <w:autoSpaceDN w:val="0"/>
              <w:adjustRightInd w:val="0"/>
              <w:spacing w:after="0" w:line="240" w:lineRule="auto"/>
              <w:jc w:val="both"/>
              <w:rPr>
                <w:rFonts w:ascii="Times New Roman" w:hAnsi="Times New Roman" w:cs="Times New Roman"/>
                <w:b/>
                <w:bCs/>
                <w:sz w:val="20"/>
                <w:szCs w:val="20"/>
              </w:rPr>
            </w:pPr>
            <w:r w:rsidRPr="000E40B3">
              <w:rPr>
                <w:rFonts w:ascii="Times New Roman" w:hAnsi="Times New Roman" w:cs="Times New Roman"/>
                <w:sz w:val="20"/>
                <w:szCs w:val="20"/>
              </w:rPr>
              <w:t>----- do------</w:t>
            </w:r>
            <w:r w:rsidRPr="000E40B3">
              <w:rPr>
                <w:rFonts w:ascii="Times New Roman" w:eastAsia="Georgia" w:hAnsi="Times New Roman" w:cs="Times New Roman"/>
                <w:sz w:val="20"/>
                <w:szCs w:val="20"/>
              </w:rPr>
              <w:t> </w:t>
            </w:r>
          </w:p>
        </w:tc>
        <w:tc>
          <w:tcPr>
            <w:tcW w:w="2687" w:type="dxa"/>
          </w:tcPr>
          <w:p w14:paraId="09466D48" w14:textId="5B17AA3E" w:rsidR="00BC49D9" w:rsidRDefault="00BC49D9"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eastAsia="Georgia" w:hAnsi="Times New Roman" w:cs="Times New Roman"/>
                <w:sz w:val="20"/>
                <w:szCs w:val="20"/>
              </w:rPr>
              <w:t xml:space="preserve">three-fold more drug deposition in skin than plain gel. </w:t>
            </w:r>
          </w:p>
        </w:tc>
      </w:tr>
      <w:tr w:rsidR="00BC49D9" w14:paraId="659F6B06" w14:textId="77777777" w:rsidTr="00D3181A">
        <w:trPr>
          <w:trHeight w:val="992"/>
        </w:trPr>
        <w:tc>
          <w:tcPr>
            <w:tcW w:w="445" w:type="dxa"/>
          </w:tcPr>
          <w:p w14:paraId="5F941EBE" w14:textId="4FF2CB3A"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7</w:t>
            </w:r>
          </w:p>
        </w:tc>
        <w:tc>
          <w:tcPr>
            <w:tcW w:w="1440" w:type="dxa"/>
          </w:tcPr>
          <w:p w14:paraId="506C4633" w14:textId="7AB3AEB6" w:rsidR="00BC49D9" w:rsidRPr="00644CEC" w:rsidRDefault="00BC49D9" w:rsidP="00D3181A">
            <w:pPr>
              <w:pStyle w:val="Heading1"/>
              <w:spacing w:beforeAutospacing="0" w:afterAutospacing="0"/>
              <w:jc w:val="both"/>
              <w:rPr>
                <w:rFonts w:ascii="Times New Roman" w:eastAsia="Georgia" w:hAnsi="Times New Roman" w:cs="Times New Roman" w:hint="default"/>
                <w:b w:val="0"/>
                <w:bCs w:val="0"/>
                <w:sz w:val="20"/>
                <w:szCs w:val="20"/>
              </w:rPr>
            </w:pPr>
            <w:proofErr w:type="gramStart"/>
            <w:r w:rsidRPr="00644CEC">
              <w:rPr>
                <w:rFonts w:ascii="Times New Roman" w:hAnsi="Times New Roman" w:cs="Times New Roman"/>
                <w:b w:val="0"/>
                <w:bCs w:val="0"/>
                <w:sz w:val="20"/>
                <w:szCs w:val="20"/>
              </w:rPr>
              <w:t>Oxybenzone[</w:t>
            </w:r>
            <w:proofErr w:type="gramEnd"/>
            <w:r w:rsidRPr="00644CEC">
              <w:rPr>
                <w:rFonts w:ascii="Times New Roman" w:hAnsi="Times New Roman" w:cs="Times New Roman"/>
                <w:b w:val="0"/>
                <w:bCs w:val="0"/>
                <w:sz w:val="20"/>
                <w:szCs w:val="20"/>
              </w:rPr>
              <w:t>1</w:t>
            </w:r>
            <w:r>
              <w:rPr>
                <w:rFonts w:ascii="Times New Roman" w:hAnsi="Times New Roman" w:cs="Times New Roman" w:hint="default"/>
                <w:b w:val="0"/>
                <w:bCs w:val="0"/>
                <w:sz w:val="20"/>
                <w:szCs w:val="20"/>
              </w:rPr>
              <w:t>4</w:t>
            </w:r>
            <w:r w:rsidRPr="00644CEC">
              <w:rPr>
                <w:rFonts w:ascii="Times New Roman" w:hAnsi="Times New Roman" w:cs="Times New Roman"/>
                <w:b w:val="0"/>
                <w:bCs w:val="0"/>
                <w:sz w:val="20"/>
                <w:szCs w:val="20"/>
              </w:rPr>
              <w:t>]</w:t>
            </w:r>
          </w:p>
        </w:tc>
        <w:tc>
          <w:tcPr>
            <w:tcW w:w="1449" w:type="dxa"/>
          </w:tcPr>
          <w:p w14:paraId="64CDF0EF" w14:textId="1CE069E6"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432" w:type="dxa"/>
          </w:tcPr>
          <w:p w14:paraId="4BA0FBEE" w14:textId="7494D9D2"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Gel</w:t>
            </w:r>
          </w:p>
        </w:tc>
        <w:tc>
          <w:tcPr>
            <w:tcW w:w="1511" w:type="dxa"/>
          </w:tcPr>
          <w:p w14:paraId="79EDC401" w14:textId="483D3D84" w:rsidR="00BC49D9" w:rsidRDefault="00BC49D9" w:rsidP="00D3181A">
            <w:pPr>
              <w:autoSpaceDE w:val="0"/>
              <w:autoSpaceDN w:val="0"/>
              <w:adjustRightInd w:val="0"/>
              <w:spacing w:after="0" w:line="240" w:lineRule="auto"/>
              <w:jc w:val="both"/>
              <w:rPr>
                <w:rFonts w:ascii="Times New Roman" w:eastAsia="Georgia" w:hAnsi="Times New Roman" w:cs="Times New Roman"/>
                <w:sz w:val="20"/>
                <w:szCs w:val="20"/>
              </w:rPr>
            </w:pPr>
            <w:r w:rsidRPr="000E40B3">
              <w:rPr>
                <w:rFonts w:ascii="Times New Roman" w:hAnsi="Times New Roman" w:cs="Times New Roman"/>
                <w:sz w:val="20"/>
                <w:szCs w:val="20"/>
              </w:rPr>
              <w:t>----- do------</w:t>
            </w:r>
            <w:r w:rsidRPr="000E40B3">
              <w:rPr>
                <w:rFonts w:ascii="Times New Roman" w:eastAsia="Georgia" w:hAnsi="Times New Roman" w:cs="Times New Roman"/>
                <w:sz w:val="20"/>
                <w:szCs w:val="20"/>
              </w:rPr>
              <w:t> </w:t>
            </w:r>
          </w:p>
        </w:tc>
        <w:tc>
          <w:tcPr>
            <w:tcW w:w="2687" w:type="dxa"/>
          </w:tcPr>
          <w:p w14:paraId="318565CE" w14:textId="0D542DBC" w:rsidR="00BC49D9" w:rsidRDefault="00BA4D26" w:rsidP="00D3181A">
            <w:pPr>
              <w:autoSpaceDE w:val="0"/>
              <w:autoSpaceDN w:val="0"/>
              <w:adjustRightInd w:val="0"/>
              <w:spacing w:after="0" w:line="240" w:lineRule="auto"/>
              <w:jc w:val="both"/>
              <w:rPr>
                <w:rFonts w:ascii="Times New Roman" w:eastAsia="Georgia" w:hAnsi="Times New Roman" w:cs="Times New Roman"/>
                <w:sz w:val="20"/>
                <w:szCs w:val="20"/>
              </w:rPr>
            </w:pPr>
            <w:r w:rsidRPr="00BA4D26">
              <w:rPr>
                <w:rFonts w:ascii="Times New Roman" w:hAnsi="Times New Roman" w:cs="Times New Roman"/>
                <w:sz w:val="20"/>
                <w:szCs w:val="20"/>
              </w:rPr>
              <w:t xml:space="preserve">A higher sun protection factor with less toxicity due to the </w:t>
            </w:r>
            <w:r w:rsidR="00107E3E" w:rsidRPr="00BA4D26">
              <w:rPr>
                <w:rFonts w:ascii="Times New Roman" w:hAnsi="Times New Roman" w:cs="Times New Roman"/>
                <w:sz w:val="20"/>
                <w:szCs w:val="20"/>
              </w:rPr>
              <w:t>drug’s-controlled</w:t>
            </w:r>
            <w:r w:rsidRPr="00BA4D26">
              <w:rPr>
                <w:rFonts w:ascii="Times New Roman" w:hAnsi="Times New Roman" w:cs="Times New Roman"/>
                <w:sz w:val="20"/>
                <w:szCs w:val="20"/>
              </w:rPr>
              <w:t xml:space="preserve"> release onto the skin over an extended period.</w:t>
            </w:r>
          </w:p>
        </w:tc>
      </w:tr>
      <w:tr w:rsidR="00BC49D9" w14:paraId="6330E203" w14:textId="77777777" w:rsidTr="00D3181A">
        <w:trPr>
          <w:trHeight w:val="557"/>
        </w:trPr>
        <w:tc>
          <w:tcPr>
            <w:tcW w:w="445" w:type="dxa"/>
          </w:tcPr>
          <w:p w14:paraId="343A6437" w14:textId="229FB78C"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440" w:type="dxa"/>
          </w:tcPr>
          <w:p w14:paraId="3F235A96" w14:textId="419A1F21" w:rsidR="00BC49D9" w:rsidRPr="00644CEC" w:rsidRDefault="00BC49D9" w:rsidP="00D3181A">
            <w:pPr>
              <w:pStyle w:val="Heading1"/>
              <w:spacing w:beforeAutospacing="0" w:afterAutospacing="0"/>
              <w:jc w:val="both"/>
              <w:rPr>
                <w:rFonts w:ascii="Times New Roman" w:eastAsia="Georgia" w:hAnsi="Times New Roman" w:cs="Times New Roman" w:hint="default"/>
                <w:b w:val="0"/>
                <w:bCs w:val="0"/>
                <w:sz w:val="20"/>
                <w:szCs w:val="20"/>
              </w:rPr>
            </w:pPr>
            <w:r w:rsidRPr="00644CEC">
              <w:rPr>
                <w:rFonts w:ascii="Times New Roman" w:hAnsi="Times New Roman" w:cs="Times New Roman"/>
                <w:b w:val="0"/>
                <w:bCs w:val="0"/>
                <w:sz w:val="20"/>
                <w:szCs w:val="20"/>
              </w:rPr>
              <w:t>Dithranol [1</w:t>
            </w:r>
            <w:r>
              <w:rPr>
                <w:rFonts w:ascii="Times New Roman" w:hAnsi="Times New Roman" w:cs="Times New Roman" w:hint="default"/>
                <w:b w:val="0"/>
                <w:bCs w:val="0"/>
                <w:sz w:val="20"/>
                <w:szCs w:val="20"/>
              </w:rPr>
              <w:t>5</w:t>
            </w:r>
            <w:r w:rsidRPr="00644CEC">
              <w:rPr>
                <w:rFonts w:ascii="Times New Roman" w:hAnsi="Times New Roman" w:cs="Times New Roman"/>
                <w:b w:val="0"/>
                <w:bCs w:val="0"/>
                <w:sz w:val="20"/>
                <w:szCs w:val="20"/>
              </w:rPr>
              <w:t>]</w:t>
            </w:r>
          </w:p>
        </w:tc>
        <w:tc>
          <w:tcPr>
            <w:tcW w:w="1449" w:type="dxa"/>
          </w:tcPr>
          <w:p w14:paraId="4A5706B5" w14:textId="3043A6CC"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432" w:type="dxa"/>
          </w:tcPr>
          <w:p w14:paraId="07A91BE8" w14:textId="4816FA8A"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Gel</w:t>
            </w:r>
          </w:p>
        </w:tc>
        <w:tc>
          <w:tcPr>
            <w:tcW w:w="1511" w:type="dxa"/>
          </w:tcPr>
          <w:p w14:paraId="7DA05810" w14:textId="41D83F16" w:rsidR="00BC49D9" w:rsidRDefault="00BC49D9" w:rsidP="00D3181A">
            <w:pPr>
              <w:autoSpaceDE w:val="0"/>
              <w:autoSpaceDN w:val="0"/>
              <w:adjustRightInd w:val="0"/>
              <w:spacing w:after="0" w:line="240" w:lineRule="auto"/>
              <w:jc w:val="both"/>
              <w:rPr>
                <w:rFonts w:ascii="Times New Roman" w:eastAsia="Georgia" w:hAnsi="Times New Roman" w:cs="Times New Roman"/>
                <w:sz w:val="20"/>
                <w:szCs w:val="20"/>
              </w:rPr>
            </w:pPr>
            <w:r w:rsidRPr="000E40B3">
              <w:rPr>
                <w:rFonts w:ascii="Times New Roman" w:hAnsi="Times New Roman" w:cs="Times New Roman"/>
                <w:sz w:val="20"/>
                <w:szCs w:val="20"/>
              </w:rPr>
              <w:t>----- do------</w:t>
            </w:r>
            <w:r w:rsidRPr="000E40B3">
              <w:rPr>
                <w:rFonts w:ascii="Times New Roman" w:eastAsia="Georgia" w:hAnsi="Times New Roman" w:cs="Times New Roman"/>
                <w:sz w:val="20"/>
                <w:szCs w:val="20"/>
              </w:rPr>
              <w:t> </w:t>
            </w:r>
          </w:p>
        </w:tc>
        <w:tc>
          <w:tcPr>
            <w:tcW w:w="2687" w:type="dxa"/>
          </w:tcPr>
          <w:p w14:paraId="0B5F5447" w14:textId="79BEEE56" w:rsidR="00BC49D9" w:rsidRDefault="00107E3E" w:rsidP="00D3181A">
            <w:pPr>
              <w:autoSpaceDE w:val="0"/>
              <w:autoSpaceDN w:val="0"/>
              <w:adjustRightInd w:val="0"/>
              <w:spacing w:after="0" w:line="240" w:lineRule="auto"/>
              <w:jc w:val="both"/>
              <w:rPr>
                <w:rFonts w:ascii="Times New Roman" w:eastAsia="Georgia" w:hAnsi="Times New Roman" w:cs="Times New Roman"/>
                <w:sz w:val="20"/>
                <w:szCs w:val="20"/>
              </w:rPr>
            </w:pPr>
            <w:r>
              <w:rPr>
                <w:rFonts w:ascii="Times New Roman" w:eastAsia="Times New Roman" w:hAnsi="Times New Roman" w:cs="Times New Roman"/>
                <w:sz w:val="20"/>
                <w:szCs w:val="20"/>
                <w:lang w:eastAsia="en-IN" w:bidi="hi-IN"/>
              </w:rPr>
              <w:t>I</w:t>
            </w:r>
            <w:r w:rsidRPr="00107E3E">
              <w:rPr>
                <w:rFonts w:ascii="Times New Roman" w:eastAsia="Times New Roman" w:hAnsi="Times New Roman" w:cs="Times New Roman"/>
                <w:sz w:val="20"/>
                <w:szCs w:val="20"/>
                <w:lang w:eastAsia="en-IN" w:bidi="hi-IN"/>
              </w:rPr>
              <w:t>ncreased patient compliance, prolonged release, and less irritation</w:t>
            </w:r>
            <w:r>
              <w:rPr>
                <w:rFonts w:ascii="Times New Roman" w:eastAsia="Times New Roman" w:hAnsi="Times New Roman" w:cs="Times New Roman"/>
                <w:sz w:val="20"/>
                <w:szCs w:val="20"/>
                <w:lang w:eastAsia="en-IN" w:bidi="hi-IN"/>
              </w:rPr>
              <w:t>.</w:t>
            </w:r>
          </w:p>
        </w:tc>
      </w:tr>
      <w:tr w:rsidR="00BC49D9" w14:paraId="4DFE7DF3" w14:textId="77777777" w:rsidTr="00D3181A">
        <w:trPr>
          <w:trHeight w:val="992"/>
        </w:trPr>
        <w:tc>
          <w:tcPr>
            <w:tcW w:w="445" w:type="dxa"/>
          </w:tcPr>
          <w:p w14:paraId="552BE83C" w14:textId="3938211B"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440" w:type="dxa"/>
          </w:tcPr>
          <w:p w14:paraId="1079306C" w14:textId="7ACC8936" w:rsidR="00BC49D9" w:rsidRPr="00644CEC" w:rsidRDefault="00BC49D9" w:rsidP="00D3181A">
            <w:pPr>
              <w:pStyle w:val="Heading1"/>
              <w:spacing w:beforeAutospacing="0" w:afterAutospacing="0"/>
              <w:jc w:val="both"/>
              <w:rPr>
                <w:rFonts w:ascii="Times New Roman" w:hAnsi="Times New Roman" w:cs="Times New Roman" w:hint="default"/>
                <w:b w:val="0"/>
                <w:bCs w:val="0"/>
                <w:sz w:val="20"/>
                <w:szCs w:val="20"/>
              </w:rPr>
            </w:pPr>
            <w:proofErr w:type="spellStart"/>
            <w:r w:rsidRPr="00644CEC">
              <w:rPr>
                <w:rFonts w:ascii="Times New Roman" w:hAnsi="Times New Roman" w:cs="Times New Roman"/>
                <w:b w:val="0"/>
                <w:bCs w:val="0"/>
                <w:sz w:val="20"/>
                <w:szCs w:val="20"/>
              </w:rPr>
              <w:t>Babchi</w:t>
            </w:r>
            <w:proofErr w:type="spellEnd"/>
            <w:r w:rsidRPr="00644CEC">
              <w:rPr>
                <w:rFonts w:ascii="Times New Roman" w:hAnsi="Times New Roman" w:cs="Times New Roman"/>
                <w:b w:val="0"/>
                <w:bCs w:val="0"/>
                <w:sz w:val="20"/>
                <w:szCs w:val="20"/>
              </w:rPr>
              <w:t xml:space="preserve"> essential oil [1</w:t>
            </w:r>
            <w:r>
              <w:rPr>
                <w:rFonts w:ascii="Times New Roman" w:hAnsi="Times New Roman" w:cs="Times New Roman" w:hint="default"/>
                <w:b w:val="0"/>
                <w:bCs w:val="0"/>
                <w:sz w:val="20"/>
                <w:szCs w:val="20"/>
              </w:rPr>
              <w:t>6</w:t>
            </w:r>
            <w:r w:rsidRPr="00644CEC">
              <w:rPr>
                <w:rFonts w:ascii="Times New Roman" w:hAnsi="Times New Roman" w:cs="Times New Roman"/>
                <w:b w:val="0"/>
                <w:bCs w:val="0"/>
                <w:sz w:val="20"/>
                <w:szCs w:val="20"/>
              </w:rPr>
              <w:t>]</w:t>
            </w:r>
          </w:p>
        </w:tc>
        <w:tc>
          <w:tcPr>
            <w:tcW w:w="1449" w:type="dxa"/>
          </w:tcPr>
          <w:p w14:paraId="144364EC" w14:textId="1C4AF38A"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432" w:type="dxa"/>
          </w:tcPr>
          <w:p w14:paraId="7883625C" w14:textId="3DC09CF8"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11" w:type="dxa"/>
          </w:tcPr>
          <w:p w14:paraId="63615F34" w14:textId="5B6BF8BF" w:rsidR="00BC49D9" w:rsidRDefault="00BC49D9"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Quasi emulsion solvent evaporation</w:t>
            </w:r>
          </w:p>
        </w:tc>
        <w:tc>
          <w:tcPr>
            <w:tcW w:w="2687" w:type="dxa"/>
          </w:tcPr>
          <w:p w14:paraId="298E2A6E" w14:textId="5832A874" w:rsidR="00BC49D9" w:rsidRDefault="00BC49D9" w:rsidP="00D3181A">
            <w:pPr>
              <w:spacing w:after="0" w:line="240" w:lineRule="auto"/>
              <w:jc w:val="both"/>
              <w:rPr>
                <w:rFonts w:ascii="Times New Roman" w:eastAsia="Times New Roman" w:hAnsi="Times New Roman" w:cs="Times New Roman"/>
                <w:sz w:val="20"/>
                <w:szCs w:val="20"/>
                <w:lang w:eastAsia="en-IN" w:bidi="hi-IN"/>
              </w:rPr>
            </w:pPr>
            <w:r>
              <w:rPr>
                <w:rFonts w:ascii="Times New Roman" w:hAnsi="Times New Roman" w:cs="Times New Roman"/>
                <w:sz w:val="20"/>
                <w:szCs w:val="20"/>
              </w:rPr>
              <w:t xml:space="preserve">Enhanced photostability and stability, handling benefits, skin irritation problems overcome by </w:t>
            </w:r>
            <w:r>
              <w:rPr>
                <w:rFonts w:ascii="Times New Roman" w:eastAsia="Calibri" w:hAnsi="Times New Roman" w:cs="Times New Roman"/>
                <w:sz w:val="20"/>
                <w:szCs w:val="20"/>
              </w:rPr>
              <w:t>Controlled release of drug.</w:t>
            </w:r>
          </w:p>
        </w:tc>
      </w:tr>
      <w:tr w:rsidR="00E2096A" w14:paraId="2144571B" w14:textId="77777777" w:rsidTr="00D3181A">
        <w:trPr>
          <w:trHeight w:val="980"/>
        </w:trPr>
        <w:tc>
          <w:tcPr>
            <w:tcW w:w="445" w:type="dxa"/>
          </w:tcPr>
          <w:p w14:paraId="09E04C71" w14:textId="68D352AE" w:rsidR="00E2096A" w:rsidRDefault="001D6ECB"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10</w:t>
            </w:r>
          </w:p>
        </w:tc>
        <w:tc>
          <w:tcPr>
            <w:tcW w:w="1440" w:type="dxa"/>
          </w:tcPr>
          <w:p w14:paraId="7CE12F8A" w14:textId="363B7331"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Silver sulfadiazine [1</w:t>
            </w:r>
            <w:r w:rsidR="00303480">
              <w:rPr>
                <w:rFonts w:ascii="Times New Roman" w:hAnsi="Times New Roman" w:cs="Times New Roman"/>
                <w:sz w:val="20"/>
                <w:szCs w:val="20"/>
              </w:rPr>
              <w:t>7</w:t>
            </w:r>
            <w:r>
              <w:rPr>
                <w:rFonts w:ascii="Times New Roman" w:hAnsi="Times New Roman" w:cs="Times New Roman"/>
                <w:sz w:val="20"/>
                <w:szCs w:val="20"/>
              </w:rPr>
              <w:t>]</w:t>
            </w:r>
          </w:p>
        </w:tc>
        <w:tc>
          <w:tcPr>
            <w:tcW w:w="1449" w:type="dxa"/>
          </w:tcPr>
          <w:p w14:paraId="65E9AC94"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Ethyl cellulose, xanthan gum, </w:t>
            </w:r>
          </w:p>
        </w:tc>
        <w:tc>
          <w:tcPr>
            <w:tcW w:w="1432" w:type="dxa"/>
          </w:tcPr>
          <w:p w14:paraId="508E95E3"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Gel</w:t>
            </w:r>
          </w:p>
        </w:tc>
        <w:tc>
          <w:tcPr>
            <w:tcW w:w="1511" w:type="dxa"/>
          </w:tcPr>
          <w:p w14:paraId="0919036E" w14:textId="77777777" w:rsidR="00E2096A" w:rsidRDefault="00000000" w:rsidP="00D3181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w/o/w emulsion solvent evaporation</w:t>
            </w:r>
          </w:p>
        </w:tc>
        <w:tc>
          <w:tcPr>
            <w:tcW w:w="2687" w:type="dxa"/>
          </w:tcPr>
          <w:p w14:paraId="1FA53DE6"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Prolonged effect without skin irritation and low cytotoxicity with enhanced wound contraction.</w:t>
            </w:r>
          </w:p>
        </w:tc>
      </w:tr>
      <w:tr w:rsidR="00E2096A" w14:paraId="7A2DA075" w14:textId="77777777" w:rsidTr="00D3181A">
        <w:trPr>
          <w:trHeight w:val="440"/>
        </w:trPr>
        <w:tc>
          <w:tcPr>
            <w:tcW w:w="445" w:type="dxa"/>
          </w:tcPr>
          <w:p w14:paraId="45068432"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440" w:type="dxa"/>
          </w:tcPr>
          <w:p w14:paraId="7534E6F8" w14:textId="072CB50B" w:rsidR="00E2096A" w:rsidRDefault="00000000"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Betamethasone [18]</w:t>
            </w:r>
          </w:p>
        </w:tc>
        <w:tc>
          <w:tcPr>
            <w:tcW w:w="1449" w:type="dxa"/>
          </w:tcPr>
          <w:p w14:paraId="1DB02440" w14:textId="4BA15452" w:rsidR="00E2096A" w:rsidRDefault="00000000"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Eudragit RS100</w:t>
            </w:r>
          </w:p>
        </w:tc>
        <w:tc>
          <w:tcPr>
            <w:tcW w:w="1432" w:type="dxa"/>
          </w:tcPr>
          <w:p w14:paraId="096B7A87"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xml:space="preserve"> based gel</w:t>
            </w:r>
          </w:p>
        </w:tc>
        <w:tc>
          <w:tcPr>
            <w:tcW w:w="1511" w:type="dxa"/>
          </w:tcPr>
          <w:p w14:paraId="7B484742" w14:textId="77777777" w:rsidR="00E2096A" w:rsidRDefault="00000000"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Quasi emulsion solvent</w:t>
            </w:r>
          </w:p>
        </w:tc>
        <w:tc>
          <w:tcPr>
            <w:tcW w:w="2687" w:type="dxa"/>
          </w:tcPr>
          <w:p w14:paraId="1EE2B45A" w14:textId="421F7391" w:rsidR="00E2096A" w:rsidRDefault="00000000"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Released of drug in a controlled manner</w:t>
            </w:r>
            <w:r w:rsidR="001F6A38">
              <w:rPr>
                <w:rFonts w:ascii="Times New Roman" w:eastAsia="Calibri" w:hAnsi="Times New Roman" w:cs="Times New Roman"/>
                <w:sz w:val="20"/>
                <w:szCs w:val="20"/>
              </w:rPr>
              <w:t>.</w:t>
            </w:r>
          </w:p>
        </w:tc>
      </w:tr>
      <w:tr w:rsidR="00E2096A" w14:paraId="2FF479FD" w14:textId="77777777" w:rsidTr="00D3181A">
        <w:trPr>
          <w:trHeight w:val="710"/>
        </w:trPr>
        <w:tc>
          <w:tcPr>
            <w:tcW w:w="445" w:type="dxa"/>
          </w:tcPr>
          <w:p w14:paraId="43719872"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440" w:type="dxa"/>
          </w:tcPr>
          <w:p w14:paraId="77F235A3" w14:textId="77777777" w:rsidR="00E2096A" w:rsidRDefault="00000000"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Oxiconazole nitrate [19]</w:t>
            </w:r>
          </w:p>
          <w:p w14:paraId="2200A175" w14:textId="77777777" w:rsidR="00E2096A" w:rsidRDefault="00E2096A" w:rsidP="00D3181A">
            <w:pPr>
              <w:autoSpaceDE w:val="0"/>
              <w:autoSpaceDN w:val="0"/>
              <w:adjustRightInd w:val="0"/>
              <w:spacing w:after="0" w:line="240" w:lineRule="auto"/>
              <w:jc w:val="both"/>
              <w:rPr>
                <w:rFonts w:ascii="Times New Roman" w:hAnsi="Times New Roman" w:cs="Times New Roman"/>
                <w:sz w:val="20"/>
                <w:szCs w:val="20"/>
              </w:rPr>
            </w:pPr>
          </w:p>
        </w:tc>
        <w:tc>
          <w:tcPr>
            <w:tcW w:w="1449" w:type="dxa"/>
          </w:tcPr>
          <w:p w14:paraId="0D3EC712"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Eudragit S-100 and Eudragit L-100.</w:t>
            </w:r>
          </w:p>
        </w:tc>
        <w:tc>
          <w:tcPr>
            <w:tcW w:w="1432" w:type="dxa"/>
          </w:tcPr>
          <w:p w14:paraId="3C67AE8B"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xml:space="preserve"> based gel</w:t>
            </w:r>
          </w:p>
        </w:tc>
        <w:tc>
          <w:tcPr>
            <w:tcW w:w="1511" w:type="dxa"/>
          </w:tcPr>
          <w:p w14:paraId="709FDC64" w14:textId="77777777" w:rsidR="00E2096A" w:rsidRDefault="00000000"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Quasi-emulsion solvent diffusion</w:t>
            </w:r>
          </w:p>
        </w:tc>
        <w:tc>
          <w:tcPr>
            <w:tcW w:w="2687" w:type="dxa"/>
          </w:tcPr>
          <w:p w14:paraId="3FD6D69F" w14:textId="17704E4E" w:rsidR="00E2096A" w:rsidRDefault="004C53C1"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L</w:t>
            </w:r>
            <w:r w:rsidRPr="004C53C1">
              <w:rPr>
                <w:rFonts w:ascii="Times New Roman" w:eastAsia="Calibri" w:hAnsi="Times New Roman" w:cs="Times New Roman"/>
                <w:sz w:val="20"/>
                <w:szCs w:val="20"/>
              </w:rPr>
              <w:t>eft on the skin for a prolonged period and gradually release their contents.</w:t>
            </w:r>
          </w:p>
        </w:tc>
      </w:tr>
      <w:tr w:rsidR="00F623F1" w14:paraId="3A51AA3A" w14:textId="77777777" w:rsidTr="00D3181A">
        <w:trPr>
          <w:trHeight w:val="665"/>
        </w:trPr>
        <w:tc>
          <w:tcPr>
            <w:tcW w:w="445" w:type="dxa"/>
          </w:tcPr>
          <w:p w14:paraId="50F8ABC9" w14:textId="77777777" w:rsidR="00F623F1" w:rsidRDefault="00F623F1"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1440" w:type="dxa"/>
          </w:tcPr>
          <w:p w14:paraId="1B2DCC8B" w14:textId="5E17C5A5" w:rsidR="00F623F1" w:rsidRDefault="00F623F1" w:rsidP="00D3181A">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Aceclofenac</w:t>
            </w:r>
            <w:proofErr w:type="spellEnd"/>
            <w:r>
              <w:rPr>
                <w:rFonts w:ascii="Times New Roman" w:hAnsi="Times New Roman" w:cs="Times New Roman"/>
                <w:sz w:val="20"/>
                <w:szCs w:val="20"/>
              </w:rPr>
              <w:t xml:space="preserve"> [20]</w:t>
            </w:r>
          </w:p>
        </w:tc>
        <w:tc>
          <w:tcPr>
            <w:tcW w:w="1449" w:type="dxa"/>
          </w:tcPr>
          <w:p w14:paraId="470CA445" w14:textId="77777777" w:rsidR="00F623F1" w:rsidRDefault="00F623F1"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Ethyl cellulose and Eudragit ES100</w:t>
            </w:r>
          </w:p>
        </w:tc>
        <w:tc>
          <w:tcPr>
            <w:tcW w:w="1432" w:type="dxa"/>
          </w:tcPr>
          <w:p w14:paraId="4B06D89C" w14:textId="77777777" w:rsidR="00F623F1" w:rsidRDefault="00F623F1"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Topical Gel</w:t>
            </w:r>
          </w:p>
          <w:p w14:paraId="60B0C7F0" w14:textId="77777777" w:rsidR="00F623F1" w:rsidRDefault="00F623F1" w:rsidP="00D3181A">
            <w:pPr>
              <w:autoSpaceDE w:val="0"/>
              <w:autoSpaceDN w:val="0"/>
              <w:adjustRightInd w:val="0"/>
              <w:spacing w:after="0" w:line="240" w:lineRule="auto"/>
              <w:jc w:val="both"/>
              <w:rPr>
                <w:rFonts w:ascii="Times New Roman" w:hAnsi="Times New Roman" w:cs="Times New Roman"/>
                <w:sz w:val="20"/>
                <w:szCs w:val="20"/>
              </w:rPr>
            </w:pPr>
          </w:p>
        </w:tc>
        <w:tc>
          <w:tcPr>
            <w:tcW w:w="1511" w:type="dxa"/>
          </w:tcPr>
          <w:p w14:paraId="78F33845" w14:textId="16938242" w:rsidR="00F623F1" w:rsidRDefault="00F623F1" w:rsidP="00D3181A">
            <w:pPr>
              <w:autoSpaceDE w:val="0"/>
              <w:autoSpaceDN w:val="0"/>
              <w:adjustRightInd w:val="0"/>
              <w:spacing w:after="0" w:line="240" w:lineRule="auto"/>
              <w:jc w:val="both"/>
              <w:rPr>
                <w:rFonts w:ascii="Times New Roman" w:hAnsi="Times New Roman" w:cs="Times New Roman"/>
                <w:sz w:val="20"/>
                <w:szCs w:val="20"/>
              </w:rPr>
            </w:pPr>
            <w:r w:rsidRPr="000E40B3">
              <w:rPr>
                <w:rFonts w:ascii="Times New Roman" w:hAnsi="Times New Roman" w:cs="Times New Roman"/>
                <w:sz w:val="20"/>
                <w:szCs w:val="20"/>
              </w:rPr>
              <w:t>----- do------</w:t>
            </w:r>
            <w:r w:rsidRPr="000E40B3">
              <w:rPr>
                <w:rFonts w:ascii="Times New Roman" w:eastAsia="Georgia" w:hAnsi="Times New Roman" w:cs="Times New Roman"/>
                <w:sz w:val="20"/>
                <w:szCs w:val="20"/>
              </w:rPr>
              <w:t> </w:t>
            </w:r>
          </w:p>
        </w:tc>
        <w:tc>
          <w:tcPr>
            <w:tcW w:w="2687" w:type="dxa"/>
          </w:tcPr>
          <w:p w14:paraId="25C2B976" w14:textId="1F5DEC70" w:rsidR="00F623F1" w:rsidRDefault="00F623F1" w:rsidP="00D3181A">
            <w:pPr>
              <w:spacing w:after="0" w:line="240" w:lineRule="auto"/>
              <w:jc w:val="both"/>
              <w:rPr>
                <w:rFonts w:ascii="Times New Roman" w:hAnsi="Times New Roman" w:cs="Times New Roman"/>
                <w:sz w:val="20"/>
                <w:szCs w:val="20"/>
              </w:rPr>
            </w:pPr>
            <w:r w:rsidRPr="0039223A">
              <w:rPr>
                <w:rFonts w:ascii="Times New Roman" w:eastAsia="Calibri" w:hAnsi="Times New Roman" w:cs="Times New Roman"/>
                <w:sz w:val="20"/>
                <w:szCs w:val="20"/>
              </w:rPr>
              <w:t>Sustain the medication release for eight hours.</w:t>
            </w:r>
          </w:p>
        </w:tc>
      </w:tr>
      <w:tr w:rsidR="00F623F1" w14:paraId="77C9B7FC" w14:textId="77777777" w:rsidTr="00D3181A">
        <w:trPr>
          <w:trHeight w:val="350"/>
        </w:trPr>
        <w:tc>
          <w:tcPr>
            <w:tcW w:w="445" w:type="dxa"/>
          </w:tcPr>
          <w:p w14:paraId="69FC3C0C" w14:textId="07A50CD7" w:rsidR="00F623F1" w:rsidRDefault="00F623F1"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1440" w:type="dxa"/>
          </w:tcPr>
          <w:p w14:paraId="0C98956B" w14:textId="77777777" w:rsidR="00F623F1" w:rsidRDefault="00F623F1" w:rsidP="00D3181A">
            <w:pPr>
              <w:spacing w:after="0" w:line="240" w:lineRule="auto"/>
              <w:jc w:val="both"/>
              <w:rPr>
                <w:rFonts w:ascii="Times New Roman" w:hAnsi="Times New Roman" w:cs="Times New Roman"/>
                <w:b/>
                <w:bCs/>
                <w:sz w:val="20"/>
                <w:szCs w:val="20"/>
              </w:rPr>
            </w:pPr>
            <w:proofErr w:type="spellStart"/>
            <w:r>
              <w:rPr>
                <w:rFonts w:ascii="Times New Roman" w:eastAsia="Arial" w:hAnsi="Times New Roman" w:cs="Times New Roman"/>
                <w:sz w:val="20"/>
                <w:szCs w:val="20"/>
                <w:shd w:val="clear" w:color="auto" w:fill="FFFFFF"/>
              </w:rPr>
              <w:t>Sertaconazole</w:t>
            </w:r>
            <w:proofErr w:type="spellEnd"/>
            <w:r>
              <w:rPr>
                <w:rFonts w:ascii="Times New Roman" w:eastAsia="Arial" w:hAnsi="Times New Roman" w:cs="Times New Roman"/>
                <w:sz w:val="20"/>
                <w:szCs w:val="20"/>
                <w:shd w:val="clear" w:color="auto" w:fill="FFFFFF"/>
              </w:rPr>
              <w:t xml:space="preserve"> [21]</w:t>
            </w:r>
          </w:p>
        </w:tc>
        <w:tc>
          <w:tcPr>
            <w:tcW w:w="1449" w:type="dxa"/>
          </w:tcPr>
          <w:p w14:paraId="54A8E36A" w14:textId="77777777" w:rsidR="00F623F1" w:rsidRDefault="00F623F1" w:rsidP="00D3181A">
            <w:pPr>
              <w:spacing w:after="0" w:line="240" w:lineRule="auto"/>
              <w:jc w:val="both"/>
              <w:rPr>
                <w:rFonts w:ascii="Times New Roman" w:eastAsia="Calibri" w:hAnsi="Times New Roman" w:cs="Times New Roman"/>
                <w:sz w:val="20"/>
                <w:szCs w:val="20"/>
              </w:rPr>
            </w:pPr>
            <w:r>
              <w:rPr>
                <w:rFonts w:ascii="Times New Roman" w:eastAsia="Arial" w:hAnsi="Times New Roman" w:cs="Times New Roman"/>
                <w:sz w:val="20"/>
                <w:szCs w:val="20"/>
                <w:shd w:val="clear" w:color="auto" w:fill="FFFFFF"/>
              </w:rPr>
              <w:t>Eudragit RS 100</w:t>
            </w:r>
          </w:p>
        </w:tc>
        <w:tc>
          <w:tcPr>
            <w:tcW w:w="1432" w:type="dxa"/>
          </w:tcPr>
          <w:p w14:paraId="6E294687" w14:textId="297DB886" w:rsidR="00F623F1" w:rsidRDefault="00F623F1" w:rsidP="00D3181A">
            <w:pPr>
              <w:spacing w:after="0" w:line="240" w:lineRule="auto"/>
              <w:jc w:val="both"/>
              <w:rPr>
                <w:rFonts w:ascii="Times New Roman" w:eastAsia="Calibri" w:hAnsi="Times New Roman" w:cs="Times New Roman"/>
                <w:sz w:val="20"/>
                <w:szCs w:val="20"/>
              </w:rPr>
            </w:pPr>
            <w:proofErr w:type="spellStart"/>
            <w:r>
              <w:rPr>
                <w:rFonts w:ascii="Times New Roman" w:eastAsia="Arial" w:hAnsi="Times New Roman" w:cs="Times New Roman"/>
                <w:sz w:val="20"/>
                <w:szCs w:val="20"/>
                <w:shd w:val="clear" w:color="auto" w:fill="FFFFFF"/>
              </w:rPr>
              <w:t>Corbopol</w:t>
            </w:r>
            <w:proofErr w:type="spellEnd"/>
            <w:r>
              <w:rPr>
                <w:rFonts w:ascii="Times New Roman" w:eastAsia="Arial" w:hAnsi="Times New Roman" w:cs="Times New Roman"/>
                <w:sz w:val="20"/>
                <w:szCs w:val="20"/>
                <w:shd w:val="clear" w:color="auto" w:fill="FFFFFF"/>
              </w:rPr>
              <w:t xml:space="preserve"> gel for topical</w:t>
            </w:r>
          </w:p>
        </w:tc>
        <w:tc>
          <w:tcPr>
            <w:tcW w:w="1511" w:type="dxa"/>
          </w:tcPr>
          <w:p w14:paraId="40838DE6" w14:textId="042A2C05" w:rsidR="00F623F1" w:rsidRDefault="00F623F1" w:rsidP="00D3181A">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0E40B3">
              <w:rPr>
                <w:rFonts w:ascii="Times New Roman" w:hAnsi="Times New Roman" w:cs="Times New Roman"/>
                <w:sz w:val="20"/>
                <w:szCs w:val="20"/>
              </w:rPr>
              <w:t>----- do------</w:t>
            </w:r>
          </w:p>
        </w:tc>
        <w:tc>
          <w:tcPr>
            <w:tcW w:w="2687" w:type="dxa"/>
          </w:tcPr>
          <w:p w14:paraId="11E776EA" w14:textId="50ACECFE" w:rsidR="00F623F1" w:rsidRDefault="00F623F1" w:rsidP="00D3181A">
            <w:pPr>
              <w:spacing w:after="0" w:line="240" w:lineRule="auto"/>
              <w:jc w:val="both"/>
              <w:rPr>
                <w:rFonts w:ascii="Times New Roman" w:eastAsia="Calibri" w:hAnsi="Times New Roman" w:cs="Times New Roman"/>
                <w:sz w:val="20"/>
                <w:szCs w:val="20"/>
              </w:rPr>
            </w:pPr>
            <w:r>
              <w:rPr>
                <w:rFonts w:ascii="Times New Roman" w:eastAsia="sans-serif" w:hAnsi="Times New Roman" w:cs="Times New Roman"/>
                <w:sz w:val="20"/>
                <w:szCs w:val="20"/>
              </w:rPr>
              <w:t>Control release</w:t>
            </w:r>
          </w:p>
        </w:tc>
      </w:tr>
      <w:tr w:rsidR="00F623F1" w14:paraId="45237E6D" w14:textId="77777777" w:rsidTr="00D3181A">
        <w:trPr>
          <w:trHeight w:val="584"/>
        </w:trPr>
        <w:tc>
          <w:tcPr>
            <w:tcW w:w="445" w:type="dxa"/>
          </w:tcPr>
          <w:p w14:paraId="10A43B9B" w14:textId="73A95238" w:rsidR="00F623F1" w:rsidRDefault="00F623F1"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440" w:type="dxa"/>
          </w:tcPr>
          <w:p w14:paraId="22D31217" w14:textId="754D61D0" w:rsidR="00F623F1" w:rsidRDefault="00F623F1" w:rsidP="00D3181A">
            <w:pPr>
              <w:spacing w:after="0" w:line="240" w:lineRule="auto"/>
              <w:jc w:val="both"/>
              <w:rPr>
                <w:rFonts w:ascii="Times New Roman" w:eastAsia="Arial" w:hAnsi="Times New Roman" w:cs="Times New Roman"/>
                <w:sz w:val="20"/>
                <w:szCs w:val="20"/>
                <w:shd w:val="clear" w:color="auto" w:fill="FFFFFF"/>
              </w:rPr>
            </w:pPr>
            <w:r>
              <w:rPr>
                <w:rFonts w:ascii="Times New Roman" w:hAnsi="Times New Roman" w:cs="Times New Roman"/>
                <w:sz w:val="20"/>
                <w:szCs w:val="20"/>
              </w:rPr>
              <w:t>Diclofenac Sodium [22]</w:t>
            </w:r>
          </w:p>
        </w:tc>
        <w:tc>
          <w:tcPr>
            <w:tcW w:w="1449" w:type="dxa"/>
          </w:tcPr>
          <w:p w14:paraId="1669B6BA" w14:textId="0DCF9C5C" w:rsidR="00F623F1" w:rsidRDefault="00F623F1" w:rsidP="00D3181A">
            <w:pPr>
              <w:spacing w:after="0" w:line="240" w:lineRule="auto"/>
              <w:jc w:val="both"/>
              <w:rPr>
                <w:rFonts w:ascii="Times New Roman" w:eastAsia="Arial" w:hAnsi="Times New Roman" w:cs="Times New Roman"/>
                <w:sz w:val="20"/>
                <w:szCs w:val="20"/>
                <w:shd w:val="clear" w:color="auto" w:fill="FFFFFF"/>
              </w:rPr>
            </w:pPr>
            <w:r>
              <w:rPr>
                <w:rFonts w:ascii="Times New Roman" w:eastAsia="Calibri" w:hAnsi="Times New Roman" w:cs="Times New Roman"/>
                <w:sz w:val="20"/>
                <w:szCs w:val="20"/>
              </w:rPr>
              <w:t>Xanthan gum-facilitated ethyl cellulose</w:t>
            </w:r>
          </w:p>
        </w:tc>
        <w:tc>
          <w:tcPr>
            <w:tcW w:w="1432" w:type="dxa"/>
          </w:tcPr>
          <w:p w14:paraId="6FD8EA0D" w14:textId="7ED9937C" w:rsidR="00F623F1" w:rsidRDefault="00F623F1" w:rsidP="00D3181A">
            <w:pPr>
              <w:spacing w:after="0" w:line="240" w:lineRule="auto"/>
              <w:jc w:val="both"/>
              <w:rPr>
                <w:rFonts w:ascii="Times New Roman" w:eastAsia="Arial" w:hAnsi="Times New Roman" w:cs="Times New Roman"/>
                <w:sz w:val="20"/>
                <w:szCs w:val="20"/>
                <w:shd w:val="clear" w:color="auto" w:fill="FFFFFF"/>
              </w:rPr>
            </w:pPr>
            <w:r>
              <w:rPr>
                <w:rFonts w:ascii="Times New Roman" w:eastAsia="Calibri" w:hAnsi="Times New Roman" w:cs="Times New Roman"/>
                <w:sz w:val="20"/>
                <w:szCs w:val="20"/>
              </w:rPr>
              <w:t>Carbopol gel</w:t>
            </w:r>
          </w:p>
        </w:tc>
        <w:tc>
          <w:tcPr>
            <w:tcW w:w="1511" w:type="dxa"/>
          </w:tcPr>
          <w:p w14:paraId="6F97E57D" w14:textId="77777777" w:rsidR="00F623F1" w:rsidRDefault="00F623F1" w:rsidP="00D3181A">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r>
              <w:rPr>
                <w:rFonts w:ascii="Times New Roman" w:eastAsia="Calibri" w:hAnsi="Times New Roman" w:cs="Times New Roman"/>
                <w:sz w:val="20"/>
                <w:szCs w:val="20"/>
              </w:rPr>
              <w:t>Double emulsification technique</w:t>
            </w:r>
          </w:p>
        </w:tc>
        <w:tc>
          <w:tcPr>
            <w:tcW w:w="2687" w:type="dxa"/>
          </w:tcPr>
          <w:p w14:paraId="314BD47D" w14:textId="77777777" w:rsidR="00F623F1" w:rsidRDefault="00F623F1" w:rsidP="00D3181A">
            <w:pPr>
              <w:spacing w:after="0" w:line="240" w:lineRule="auto"/>
              <w:jc w:val="both"/>
              <w:rPr>
                <w:rFonts w:ascii="Times New Roman" w:eastAsia="sans-serif" w:hAnsi="Times New Roman" w:cs="Times New Roman"/>
                <w:sz w:val="20"/>
                <w:szCs w:val="20"/>
              </w:rPr>
            </w:pPr>
            <w:r>
              <w:rPr>
                <w:rFonts w:ascii="Times New Roman" w:eastAsia="Calibri" w:hAnsi="Times New Roman" w:cs="Times New Roman"/>
                <w:sz w:val="20"/>
                <w:szCs w:val="20"/>
              </w:rPr>
              <w:t>Prolonged effect for effective treatment</w:t>
            </w:r>
          </w:p>
        </w:tc>
      </w:tr>
    </w:tbl>
    <w:p w14:paraId="7DB5EC38"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47340B44"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0D7704BC" w14:textId="35FDBD8D" w:rsidR="00455CEB" w:rsidRDefault="00455CEB" w:rsidP="00455CEB">
      <w:pPr>
        <w:spacing w:after="0" w:line="240" w:lineRule="auto"/>
        <w:ind w:firstLine="720"/>
        <w:jc w:val="both"/>
        <w:rPr>
          <w:rFonts w:ascii="Times New Roman" w:hAnsi="Times New Roman" w:cs="Times New Roman"/>
          <w:b/>
          <w:bCs/>
          <w:sz w:val="20"/>
          <w:szCs w:val="20"/>
        </w:rPr>
      </w:pPr>
      <w:r w:rsidRPr="00821AE0">
        <w:rPr>
          <w:rFonts w:ascii="Times New Roman" w:eastAsia="Times New Roman" w:hAnsi="Times New Roman" w:cs="Times New Roman"/>
          <w:sz w:val="20"/>
          <w:szCs w:val="20"/>
          <w:lang w:eastAsia="en-IN" w:bidi="hi-IN"/>
        </w:rPr>
        <w:t xml:space="preserve">It has been shown that the </w:t>
      </w:r>
      <w:proofErr w:type="spellStart"/>
      <w:r w:rsidRPr="00821AE0">
        <w:rPr>
          <w:rFonts w:ascii="Times New Roman" w:eastAsia="Times New Roman" w:hAnsi="Times New Roman" w:cs="Times New Roman"/>
          <w:sz w:val="20"/>
          <w:szCs w:val="20"/>
          <w:lang w:eastAsia="en-IN" w:bidi="hi-IN"/>
        </w:rPr>
        <w:t>microsponge</w:t>
      </w:r>
      <w:proofErr w:type="spellEnd"/>
      <w:r w:rsidRPr="00821AE0">
        <w:rPr>
          <w:rFonts w:ascii="Times New Roman" w:eastAsia="Times New Roman" w:hAnsi="Times New Roman" w:cs="Times New Roman"/>
          <w:sz w:val="20"/>
          <w:szCs w:val="20"/>
          <w:lang w:eastAsia="en-IN" w:bidi="hi-IN"/>
        </w:rPr>
        <w:t xml:space="preserve"> system accelerates the solubilization rate of weakly water-soluble medicines in oral applications by trapping them in its pores. </w:t>
      </w:r>
      <w:r>
        <w:rPr>
          <w:rFonts w:ascii="Times New Roman" w:eastAsia="Times New Roman" w:hAnsi="Times New Roman" w:cs="Times New Roman"/>
          <w:sz w:val="20"/>
          <w:szCs w:val="20"/>
          <w:lang w:eastAsia="en-IN" w:bidi="hi-IN"/>
        </w:rPr>
        <w:t xml:space="preserve">As a result of the drug being effectively reduced to microscopic particles due to the tiny size of these pores, the solubilization rate is significantly accelerated by the significant increase in surface area. Controlled oral delivery of drugs and colon delivery drugs is achieved with </w:t>
      </w:r>
      <w:proofErr w:type="spellStart"/>
      <w:r>
        <w:rPr>
          <w:rFonts w:ascii="Times New Roman" w:eastAsia="Times New Roman" w:hAnsi="Times New Roman" w:cs="Times New Roman"/>
          <w:sz w:val="20"/>
          <w:szCs w:val="20"/>
          <w:lang w:eastAsia="en-IN" w:bidi="hi-IN"/>
        </w:rPr>
        <w:t>microsponges</w:t>
      </w:r>
      <w:proofErr w:type="spellEnd"/>
      <w:r>
        <w:rPr>
          <w:rFonts w:ascii="Times New Roman" w:eastAsia="Times New Roman" w:hAnsi="Times New Roman" w:cs="Times New Roman"/>
          <w:sz w:val="20"/>
          <w:szCs w:val="20"/>
          <w:lang w:eastAsia="en-IN" w:bidi="hi-IN"/>
        </w:rPr>
        <w:t xml:space="preserve"> technology using an acrylic polymer, Eudragit RS polymers. Table 3 lists research projects on </w:t>
      </w:r>
      <w:proofErr w:type="spellStart"/>
      <w:r>
        <w:rPr>
          <w:rFonts w:ascii="Times New Roman" w:eastAsia="Times New Roman" w:hAnsi="Times New Roman" w:cs="Times New Roman"/>
          <w:sz w:val="20"/>
          <w:szCs w:val="20"/>
          <w:lang w:eastAsia="en-IN" w:bidi="hi-IN"/>
        </w:rPr>
        <w:t>microsponge</w:t>
      </w:r>
      <w:proofErr w:type="spellEnd"/>
      <w:r>
        <w:rPr>
          <w:rFonts w:ascii="Times New Roman" w:eastAsia="Times New Roman" w:hAnsi="Times New Roman" w:cs="Times New Roman"/>
          <w:sz w:val="20"/>
          <w:szCs w:val="20"/>
          <w:lang w:eastAsia="en-IN" w:bidi="hi-IN"/>
        </w:rPr>
        <w:t xml:space="preserve"> drug delivery systems of different medications for various reasons other than topical treatment.</w:t>
      </w:r>
      <w:r w:rsidR="005A0E7E" w:rsidRPr="005A0E7E">
        <w:rPr>
          <w:rFonts w:ascii="Times New Roman" w:eastAsia="SimSun" w:hAnsi="Times New Roman" w:cs="Times New Roman"/>
          <w:sz w:val="20"/>
          <w:szCs w:val="20"/>
          <w:lang w:eastAsia="en-IN" w:bidi="hi-IN"/>
        </w:rPr>
        <w:t xml:space="preserve"> </w:t>
      </w:r>
      <w:r w:rsidR="005A0E7E">
        <w:rPr>
          <w:rFonts w:ascii="Times New Roman" w:eastAsia="SimSun" w:hAnsi="Times New Roman" w:cs="Times New Roman"/>
          <w:sz w:val="20"/>
          <w:szCs w:val="20"/>
          <w:lang w:eastAsia="en-IN" w:bidi="hi-IN"/>
        </w:rPr>
        <w:t xml:space="preserve">Since significantly fewer severe regulatory restrictions exist, cosmetic items are developed, marketed, and supplied far more rapidly than dermatological products. Figure: 5 shows some examples of current cosmetics designed with </w:t>
      </w:r>
      <w:proofErr w:type="spellStart"/>
      <w:r w:rsidR="005A0E7E">
        <w:rPr>
          <w:rFonts w:ascii="Times New Roman" w:eastAsia="SimSun" w:hAnsi="Times New Roman" w:cs="Times New Roman"/>
          <w:sz w:val="20"/>
          <w:szCs w:val="20"/>
          <w:lang w:eastAsia="en-IN" w:bidi="hi-IN"/>
        </w:rPr>
        <w:t>microsponge</w:t>
      </w:r>
      <w:proofErr w:type="spellEnd"/>
      <w:r w:rsidR="005A0E7E">
        <w:rPr>
          <w:rFonts w:ascii="Times New Roman" w:eastAsia="SimSun" w:hAnsi="Times New Roman" w:cs="Times New Roman"/>
          <w:sz w:val="20"/>
          <w:szCs w:val="20"/>
          <w:lang w:eastAsia="en-IN" w:bidi="hi-IN"/>
        </w:rPr>
        <w:t xml:space="preserve"> technology. </w:t>
      </w:r>
      <w:r w:rsidR="005A0E7E">
        <w:rPr>
          <w:rFonts w:ascii="Times New Roman" w:hAnsi="Times New Roman" w:cs="Times New Roman"/>
          <w:b/>
          <w:bCs/>
          <w:sz w:val="20"/>
          <w:szCs w:val="20"/>
        </w:rPr>
        <w:t xml:space="preserve"> </w:t>
      </w:r>
      <w:r>
        <w:rPr>
          <w:rFonts w:ascii="Times New Roman" w:eastAsia="Times New Roman" w:hAnsi="Times New Roman" w:cs="Times New Roman"/>
          <w:sz w:val="20"/>
          <w:szCs w:val="20"/>
          <w:lang w:eastAsia="en-IN" w:bidi="hi-IN"/>
        </w:rPr>
        <w:t xml:space="preserve">  </w:t>
      </w:r>
    </w:p>
    <w:p w14:paraId="1CBC758E" w14:textId="77777777" w:rsidR="001778C6" w:rsidRDefault="001778C6">
      <w:pPr>
        <w:autoSpaceDE w:val="0"/>
        <w:autoSpaceDN w:val="0"/>
        <w:adjustRightInd w:val="0"/>
        <w:spacing w:after="0" w:line="240" w:lineRule="auto"/>
        <w:jc w:val="both"/>
        <w:rPr>
          <w:rFonts w:ascii="Times New Roman" w:hAnsi="Times New Roman" w:cs="Times New Roman"/>
          <w:b/>
          <w:bCs/>
          <w:sz w:val="20"/>
          <w:szCs w:val="20"/>
        </w:rPr>
      </w:pPr>
    </w:p>
    <w:p w14:paraId="1DC5B243" w14:textId="77777777" w:rsidR="00455CEB" w:rsidRDefault="00455CEB" w:rsidP="00455CEB">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 xml:space="preserve">Table: 3 </w:t>
      </w:r>
      <w:r w:rsidRPr="009A0A57">
        <w:rPr>
          <w:rFonts w:ascii="Times New Roman" w:hAnsi="Times New Roman" w:cs="Times New Roman"/>
          <w:b/>
          <w:bCs/>
          <w:sz w:val="20"/>
          <w:szCs w:val="20"/>
        </w:rPr>
        <w:t>List of MD</w:t>
      </w:r>
      <w:r>
        <w:rPr>
          <w:rFonts w:ascii="Times New Roman" w:hAnsi="Times New Roman" w:cs="Times New Roman"/>
          <w:b/>
          <w:bCs/>
          <w:sz w:val="20"/>
          <w:szCs w:val="20"/>
        </w:rPr>
        <w:t>S</w:t>
      </w:r>
      <w:r w:rsidRPr="009A0A57">
        <w:rPr>
          <w:rFonts w:ascii="Times New Roman" w:hAnsi="Times New Roman" w:cs="Times New Roman"/>
          <w:b/>
          <w:bCs/>
          <w:sz w:val="20"/>
          <w:szCs w:val="20"/>
        </w:rPr>
        <w:t xml:space="preserve"> research projects that were undertaken for distinct objectives.</w:t>
      </w:r>
    </w:p>
    <w:tbl>
      <w:tblPr>
        <w:tblStyle w:val="TableGrid"/>
        <w:tblW w:w="9445" w:type="dxa"/>
        <w:tblLayout w:type="fixed"/>
        <w:tblLook w:val="04A0" w:firstRow="1" w:lastRow="0" w:firstColumn="1" w:lastColumn="0" w:noHBand="0" w:noVBand="1"/>
      </w:tblPr>
      <w:tblGrid>
        <w:gridCol w:w="603"/>
        <w:gridCol w:w="1552"/>
        <w:gridCol w:w="1530"/>
        <w:gridCol w:w="1620"/>
        <w:gridCol w:w="1800"/>
        <w:gridCol w:w="2340"/>
      </w:tblGrid>
      <w:tr w:rsidR="00455CEB" w14:paraId="7E367BB9" w14:textId="77777777" w:rsidTr="0070248B">
        <w:trPr>
          <w:trHeight w:val="582"/>
        </w:trPr>
        <w:tc>
          <w:tcPr>
            <w:tcW w:w="603" w:type="dxa"/>
          </w:tcPr>
          <w:p w14:paraId="4454772D" w14:textId="6BF5AA4D" w:rsidR="00455CEB" w:rsidRDefault="00CC0566" w:rsidP="00B14D72">
            <w:pPr>
              <w:autoSpaceDE w:val="0"/>
              <w:autoSpaceDN w:val="0"/>
              <w:adjustRightInd w:val="0"/>
              <w:spacing w:after="0" w:line="240" w:lineRule="auto"/>
              <w:jc w:val="both"/>
              <w:rPr>
                <w:rFonts w:ascii="Times New Roman" w:hAnsi="Times New Roman" w:cs="Times New Roman"/>
                <w:b/>
                <w:bCs/>
                <w:sz w:val="20"/>
                <w:szCs w:val="20"/>
              </w:rPr>
            </w:pPr>
            <w:proofErr w:type="spellStart"/>
            <w:r>
              <w:rPr>
                <w:rFonts w:ascii="Times New Roman" w:hAnsi="Times New Roman" w:cs="Times New Roman"/>
                <w:b/>
                <w:bCs/>
                <w:sz w:val="20"/>
                <w:szCs w:val="20"/>
              </w:rPr>
              <w:t>SNo</w:t>
            </w:r>
            <w:proofErr w:type="spellEnd"/>
          </w:p>
        </w:tc>
        <w:tc>
          <w:tcPr>
            <w:tcW w:w="1552" w:type="dxa"/>
          </w:tcPr>
          <w:p w14:paraId="776CD415"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Drug</w:t>
            </w:r>
          </w:p>
        </w:tc>
        <w:tc>
          <w:tcPr>
            <w:tcW w:w="1530" w:type="dxa"/>
          </w:tcPr>
          <w:p w14:paraId="2511288F"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Polymer</w:t>
            </w:r>
          </w:p>
        </w:tc>
        <w:tc>
          <w:tcPr>
            <w:tcW w:w="1620" w:type="dxa"/>
          </w:tcPr>
          <w:p w14:paraId="1E4DC467"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Dosage form</w:t>
            </w:r>
          </w:p>
        </w:tc>
        <w:tc>
          <w:tcPr>
            <w:tcW w:w="1800" w:type="dxa"/>
          </w:tcPr>
          <w:p w14:paraId="28745DB7"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Method of preparation</w:t>
            </w:r>
          </w:p>
        </w:tc>
        <w:tc>
          <w:tcPr>
            <w:tcW w:w="2340" w:type="dxa"/>
          </w:tcPr>
          <w:p w14:paraId="133BF519"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Application</w:t>
            </w:r>
          </w:p>
        </w:tc>
      </w:tr>
      <w:tr w:rsidR="00455CEB" w14:paraId="6EA3ACA9" w14:textId="77777777" w:rsidTr="0070248B">
        <w:trPr>
          <w:trHeight w:val="521"/>
        </w:trPr>
        <w:tc>
          <w:tcPr>
            <w:tcW w:w="603" w:type="dxa"/>
          </w:tcPr>
          <w:p w14:paraId="0B355887"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552" w:type="dxa"/>
          </w:tcPr>
          <w:p w14:paraId="1891F150"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Albendazole [24]</w:t>
            </w:r>
          </w:p>
        </w:tc>
        <w:tc>
          <w:tcPr>
            <w:tcW w:w="1530" w:type="dxa"/>
          </w:tcPr>
          <w:p w14:paraId="31E33B5E"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Eudragit RS100</w:t>
            </w:r>
          </w:p>
        </w:tc>
        <w:tc>
          <w:tcPr>
            <w:tcW w:w="1620" w:type="dxa"/>
          </w:tcPr>
          <w:p w14:paraId="75694C8D"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Oral for colon delivery</w:t>
            </w:r>
          </w:p>
        </w:tc>
        <w:tc>
          <w:tcPr>
            <w:tcW w:w="1800" w:type="dxa"/>
          </w:tcPr>
          <w:p w14:paraId="63AAC165"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Oil in Oil emulsion solvent diffusion</w:t>
            </w:r>
          </w:p>
        </w:tc>
        <w:tc>
          <w:tcPr>
            <w:tcW w:w="2340" w:type="dxa"/>
          </w:tcPr>
          <w:p w14:paraId="28CA296B"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Sustained release</w:t>
            </w:r>
          </w:p>
        </w:tc>
      </w:tr>
      <w:tr w:rsidR="00455CEB" w14:paraId="56928D0B" w14:textId="77777777" w:rsidTr="0070248B">
        <w:trPr>
          <w:trHeight w:val="710"/>
        </w:trPr>
        <w:tc>
          <w:tcPr>
            <w:tcW w:w="603" w:type="dxa"/>
          </w:tcPr>
          <w:p w14:paraId="1823B17A"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552" w:type="dxa"/>
          </w:tcPr>
          <w:p w14:paraId="2C5C6652"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Domperidone [25]</w:t>
            </w:r>
          </w:p>
        </w:tc>
        <w:tc>
          <w:tcPr>
            <w:tcW w:w="1530" w:type="dxa"/>
          </w:tcPr>
          <w:p w14:paraId="6FCE18D3"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509B49F7"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proofErr w:type="spellStart"/>
            <w:r>
              <w:rPr>
                <w:rFonts w:ascii="Times New Roman" w:hAnsi="Times New Roman" w:cs="Times New Roman"/>
                <w:sz w:val="20"/>
                <w:szCs w:val="20"/>
              </w:rPr>
              <w:t>Microsponges</w:t>
            </w:r>
            <w:proofErr w:type="spellEnd"/>
            <w:r>
              <w:rPr>
                <w:rFonts w:ascii="Times New Roman" w:hAnsi="Times New Roman" w:cs="Times New Roman"/>
                <w:sz w:val="20"/>
                <w:szCs w:val="20"/>
              </w:rPr>
              <w:t xml:space="preserve"> loaded in capsules</w:t>
            </w:r>
          </w:p>
        </w:tc>
        <w:tc>
          <w:tcPr>
            <w:tcW w:w="1800" w:type="dxa"/>
          </w:tcPr>
          <w:p w14:paraId="7071778C"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Quasi-emulsion solvent diffusion method</w:t>
            </w:r>
          </w:p>
        </w:tc>
        <w:tc>
          <w:tcPr>
            <w:tcW w:w="2340" w:type="dxa"/>
          </w:tcPr>
          <w:p w14:paraId="4C042880"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Sustained delivery, reduced frequency and side effects</w:t>
            </w:r>
          </w:p>
        </w:tc>
      </w:tr>
      <w:tr w:rsidR="00455CEB" w14:paraId="65C163C0" w14:textId="77777777" w:rsidTr="0070248B">
        <w:trPr>
          <w:trHeight w:val="710"/>
        </w:trPr>
        <w:tc>
          <w:tcPr>
            <w:tcW w:w="603" w:type="dxa"/>
          </w:tcPr>
          <w:p w14:paraId="4F39B0F8"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552" w:type="dxa"/>
          </w:tcPr>
          <w:p w14:paraId="7346E8FE"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Meloxicam [26]</w:t>
            </w:r>
          </w:p>
        </w:tc>
        <w:tc>
          <w:tcPr>
            <w:tcW w:w="1530" w:type="dxa"/>
          </w:tcPr>
          <w:p w14:paraId="02653C62"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00CA227E"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Matrix tablet loaded with </w:t>
            </w:r>
            <w:proofErr w:type="spellStart"/>
            <w:r>
              <w:rPr>
                <w:rFonts w:ascii="Times New Roman" w:hAnsi="Times New Roman" w:cs="Times New Roman"/>
                <w:sz w:val="20"/>
                <w:szCs w:val="20"/>
              </w:rPr>
              <w:t>Microsponges</w:t>
            </w:r>
            <w:proofErr w:type="spellEnd"/>
          </w:p>
        </w:tc>
        <w:tc>
          <w:tcPr>
            <w:tcW w:w="1800" w:type="dxa"/>
          </w:tcPr>
          <w:p w14:paraId="6599F9AA"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Modified </w:t>
            </w:r>
            <w:proofErr w:type="spellStart"/>
            <w:r>
              <w:rPr>
                <w:rFonts w:ascii="Times New Roman" w:hAnsi="Times New Roman" w:cs="Times New Roman"/>
                <w:sz w:val="20"/>
                <w:szCs w:val="20"/>
              </w:rPr>
              <w:t>Quassi</w:t>
            </w:r>
            <w:proofErr w:type="spellEnd"/>
            <w:r>
              <w:rPr>
                <w:rFonts w:ascii="Times New Roman" w:hAnsi="Times New Roman" w:cs="Times New Roman"/>
                <w:sz w:val="20"/>
                <w:szCs w:val="20"/>
              </w:rPr>
              <w:t>-emulsion solvent diffusion</w:t>
            </w:r>
          </w:p>
        </w:tc>
        <w:tc>
          <w:tcPr>
            <w:tcW w:w="2340" w:type="dxa"/>
          </w:tcPr>
          <w:p w14:paraId="5F0BE0F1"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Colon-targeted</w:t>
            </w:r>
          </w:p>
        </w:tc>
      </w:tr>
      <w:tr w:rsidR="00455CEB" w14:paraId="40034275" w14:textId="77777777" w:rsidTr="0070248B">
        <w:trPr>
          <w:trHeight w:val="917"/>
        </w:trPr>
        <w:tc>
          <w:tcPr>
            <w:tcW w:w="603" w:type="dxa"/>
          </w:tcPr>
          <w:p w14:paraId="471CB3A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552" w:type="dxa"/>
          </w:tcPr>
          <w:p w14:paraId="33253E5A"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Flurbiprofen [27]</w:t>
            </w:r>
          </w:p>
        </w:tc>
        <w:tc>
          <w:tcPr>
            <w:tcW w:w="1530" w:type="dxa"/>
          </w:tcPr>
          <w:p w14:paraId="36D5C203"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r>
              <w:rPr>
                <w:rFonts w:ascii="Times New Roman" w:hAnsi="Times New Roman" w:cs="Times New Roman"/>
                <w:sz w:val="20"/>
                <w:szCs w:val="20"/>
              </w:rPr>
              <w:t xml:space="preserve"> </w:t>
            </w:r>
          </w:p>
        </w:tc>
        <w:tc>
          <w:tcPr>
            <w:tcW w:w="1620" w:type="dxa"/>
          </w:tcPr>
          <w:p w14:paraId="4180B33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sidRPr="003108F9">
              <w:rPr>
                <w:rFonts w:ascii="Times New Roman" w:hAnsi="Times New Roman" w:cs="Times New Roman"/>
                <w:sz w:val="20"/>
                <w:szCs w:val="20"/>
              </w:rPr>
              <w:t>Microsponges</w:t>
            </w:r>
            <w:proofErr w:type="spellEnd"/>
            <w:r w:rsidRPr="003108F9">
              <w:rPr>
                <w:rFonts w:ascii="Times New Roman" w:hAnsi="Times New Roman" w:cs="Times New Roman"/>
                <w:sz w:val="20"/>
                <w:szCs w:val="20"/>
              </w:rPr>
              <w:t xml:space="preserve"> are coated with pectin: HPMC mixture and then tableted.</w:t>
            </w:r>
          </w:p>
        </w:tc>
        <w:tc>
          <w:tcPr>
            <w:tcW w:w="1800" w:type="dxa"/>
          </w:tcPr>
          <w:p w14:paraId="01686C26"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Quasi-emulsion solvent diffusion method. </w:t>
            </w:r>
          </w:p>
        </w:tc>
        <w:tc>
          <w:tcPr>
            <w:tcW w:w="2340" w:type="dxa"/>
          </w:tcPr>
          <w:p w14:paraId="1E09AA80"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Colon specific drug delivery,</w:t>
            </w:r>
          </w:p>
          <w:p w14:paraId="73DEA8EB"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
        </w:tc>
      </w:tr>
      <w:tr w:rsidR="00455CEB" w14:paraId="36BB8307" w14:textId="77777777" w:rsidTr="0070248B">
        <w:trPr>
          <w:trHeight w:val="719"/>
        </w:trPr>
        <w:tc>
          <w:tcPr>
            <w:tcW w:w="603" w:type="dxa"/>
          </w:tcPr>
          <w:p w14:paraId="58196722"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5</w:t>
            </w:r>
          </w:p>
        </w:tc>
        <w:tc>
          <w:tcPr>
            <w:tcW w:w="1552" w:type="dxa"/>
          </w:tcPr>
          <w:p w14:paraId="61965B04"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Ketoprofen[</w:t>
            </w:r>
            <w:proofErr w:type="gramEnd"/>
            <w:r>
              <w:rPr>
                <w:rFonts w:ascii="Times New Roman" w:hAnsi="Times New Roman" w:cs="Times New Roman"/>
                <w:sz w:val="20"/>
                <w:szCs w:val="20"/>
              </w:rPr>
              <w:t>28]</w:t>
            </w:r>
          </w:p>
        </w:tc>
        <w:tc>
          <w:tcPr>
            <w:tcW w:w="1530" w:type="dxa"/>
          </w:tcPr>
          <w:p w14:paraId="602E963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7645E684"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Direct compressed tablets</w:t>
            </w:r>
          </w:p>
        </w:tc>
        <w:tc>
          <w:tcPr>
            <w:tcW w:w="1800" w:type="dxa"/>
          </w:tcPr>
          <w:p w14:paraId="72A93FAD"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61FCB513"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TimesNRMT" w:hAnsi="Times New Roman" w:cs="Times New Roman"/>
                <w:sz w:val="20"/>
                <w:szCs w:val="20"/>
                <w:lang w:eastAsia="zh-CN" w:bidi="ar"/>
              </w:rPr>
              <w:t xml:space="preserve">Tablets with much improved compressibility </w:t>
            </w:r>
          </w:p>
        </w:tc>
      </w:tr>
      <w:tr w:rsidR="00455CEB" w14:paraId="5D2F996E" w14:textId="77777777" w:rsidTr="0070248B">
        <w:trPr>
          <w:trHeight w:val="917"/>
        </w:trPr>
        <w:tc>
          <w:tcPr>
            <w:tcW w:w="603" w:type="dxa"/>
          </w:tcPr>
          <w:p w14:paraId="529E7750"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552" w:type="dxa"/>
          </w:tcPr>
          <w:p w14:paraId="245414C0" w14:textId="77777777" w:rsidR="00455CEB" w:rsidRDefault="00455CEB" w:rsidP="00B14D72">
            <w:pPr>
              <w:spacing w:after="0" w:line="240" w:lineRule="auto"/>
              <w:jc w:val="both"/>
              <w:rPr>
                <w:rFonts w:ascii="Times New Roman" w:hAnsi="Times New Roman" w:cs="Times New Roman"/>
                <w:sz w:val="20"/>
                <w:szCs w:val="20"/>
              </w:rPr>
            </w:pPr>
            <w:r>
              <w:rPr>
                <w:rFonts w:ascii="Times New Roman" w:eastAsia="AdvOT596495f2" w:hAnsi="Times New Roman" w:cs="Times New Roman"/>
                <w:sz w:val="20"/>
                <w:szCs w:val="20"/>
                <w:lang w:eastAsia="zh-CN" w:bidi="ar"/>
              </w:rPr>
              <w:t>Miconazole [29]</w:t>
            </w:r>
          </w:p>
          <w:p w14:paraId="48ACD7AD"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
        </w:tc>
        <w:tc>
          <w:tcPr>
            <w:tcW w:w="1530" w:type="dxa"/>
          </w:tcPr>
          <w:p w14:paraId="29DADE18"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4C86F4D1" w14:textId="77777777" w:rsidR="00455CEB" w:rsidRDefault="00455CEB" w:rsidP="00B14D72">
            <w:pPr>
              <w:spacing w:after="0" w:line="240" w:lineRule="auto"/>
              <w:jc w:val="both"/>
              <w:rPr>
                <w:rFonts w:ascii="Times New Roman" w:hAnsi="Times New Roman" w:cs="Times New Roman"/>
                <w:sz w:val="20"/>
                <w:szCs w:val="20"/>
              </w:rPr>
            </w:pPr>
            <w:r>
              <w:rPr>
                <w:rFonts w:ascii="Times New Roman" w:eastAsia="AdvOT596495f2" w:hAnsi="Times New Roman" w:cs="Times New Roman"/>
                <w:sz w:val="20"/>
                <w:szCs w:val="20"/>
                <w:lang w:eastAsia="zh-CN" w:bidi="ar"/>
              </w:rPr>
              <w:t>vaginal gel</w:t>
            </w:r>
          </w:p>
          <w:p w14:paraId="706AD54F"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
        </w:tc>
        <w:tc>
          <w:tcPr>
            <w:tcW w:w="1800" w:type="dxa"/>
          </w:tcPr>
          <w:p w14:paraId="4D861A4E"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2CABFDAD"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Improved vaginal </w:t>
            </w:r>
            <w:proofErr w:type="spellStart"/>
            <w:r>
              <w:rPr>
                <w:rFonts w:ascii="Times New Roman" w:hAnsi="Times New Roman" w:cs="Times New Roman"/>
                <w:sz w:val="20"/>
                <w:szCs w:val="20"/>
              </w:rPr>
              <w:t>retension</w:t>
            </w:r>
            <w:proofErr w:type="spellEnd"/>
            <w:r>
              <w:rPr>
                <w:rFonts w:ascii="Times New Roman" w:hAnsi="Times New Roman" w:cs="Times New Roman"/>
                <w:sz w:val="20"/>
                <w:szCs w:val="20"/>
              </w:rPr>
              <w:t xml:space="preserve"> with enhanced antifungal activity</w:t>
            </w:r>
          </w:p>
        </w:tc>
      </w:tr>
      <w:tr w:rsidR="00455CEB" w14:paraId="28E15426" w14:textId="77777777" w:rsidTr="0070248B">
        <w:trPr>
          <w:trHeight w:val="917"/>
        </w:trPr>
        <w:tc>
          <w:tcPr>
            <w:tcW w:w="603" w:type="dxa"/>
          </w:tcPr>
          <w:p w14:paraId="061E0B06"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552" w:type="dxa"/>
          </w:tcPr>
          <w:p w14:paraId="4999948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eastAsia="serif" w:hAnsi="Times New Roman" w:cs="Times New Roman"/>
                <w:sz w:val="20"/>
                <w:szCs w:val="20"/>
              </w:rPr>
              <w:t>Sulpiride</w:t>
            </w:r>
            <w:proofErr w:type="spellEnd"/>
            <w:r>
              <w:rPr>
                <w:rFonts w:ascii="Times New Roman" w:eastAsia="serif" w:hAnsi="Times New Roman" w:cs="Times New Roman"/>
                <w:sz w:val="20"/>
                <w:szCs w:val="20"/>
              </w:rPr>
              <w:t xml:space="preserve"> [30]</w:t>
            </w:r>
          </w:p>
        </w:tc>
        <w:tc>
          <w:tcPr>
            <w:tcW w:w="1530" w:type="dxa"/>
          </w:tcPr>
          <w:p w14:paraId="23E41DD1"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0158B0CC"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Microsponges</w:t>
            </w:r>
            <w:proofErr w:type="spellEnd"/>
          </w:p>
        </w:tc>
        <w:tc>
          <w:tcPr>
            <w:tcW w:w="1800" w:type="dxa"/>
          </w:tcPr>
          <w:p w14:paraId="42833BBB"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3F974290" w14:textId="39A89D23" w:rsidR="00455CEB" w:rsidRDefault="00D3181A" w:rsidP="0070248B">
            <w:pPr>
              <w:autoSpaceDE w:val="0"/>
              <w:autoSpaceDN w:val="0"/>
              <w:adjustRightInd w:val="0"/>
              <w:spacing w:after="0" w:line="240" w:lineRule="auto"/>
              <w:jc w:val="both"/>
              <w:rPr>
                <w:rFonts w:ascii="Times New Roman" w:hAnsi="Times New Roman" w:cs="Times New Roman"/>
                <w:sz w:val="20"/>
                <w:szCs w:val="20"/>
              </w:rPr>
            </w:pPr>
            <w:r>
              <w:rPr>
                <w:rFonts w:ascii="Times New Roman" w:eastAsia="sans-serif" w:hAnsi="Times New Roman" w:cs="Times New Roman"/>
                <w:sz w:val="20"/>
                <w:szCs w:val="20"/>
              </w:rPr>
              <w:t>I</w:t>
            </w:r>
            <w:r w:rsidR="00455CEB" w:rsidRPr="00F55D47">
              <w:rPr>
                <w:rFonts w:ascii="Times New Roman" w:eastAsia="sans-serif" w:hAnsi="Times New Roman" w:cs="Times New Roman"/>
                <w:sz w:val="20"/>
                <w:szCs w:val="20"/>
              </w:rPr>
              <w:t>mproved </w:t>
            </w:r>
            <w:proofErr w:type="spellStart"/>
            <w:r w:rsidR="00455CEB" w:rsidRPr="00F55D47">
              <w:rPr>
                <w:rFonts w:ascii="Times New Roman" w:eastAsia="sans-serif" w:hAnsi="Times New Roman" w:cs="Times New Roman"/>
                <w:sz w:val="20"/>
                <w:szCs w:val="20"/>
              </w:rPr>
              <w:t>sulpiride</w:t>
            </w:r>
            <w:proofErr w:type="spellEnd"/>
            <w:r w:rsidR="00455CEB" w:rsidRPr="00F55D47">
              <w:rPr>
                <w:rFonts w:ascii="Times New Roman" w:eastAsia="sans-serif" w:hAnsi="Times New Roman" w:cs="Times New Roman"/>
                <w:sz w:val="20"/>
                <w:szCs w:val="20"/>
              </w:rPr>
              <w:t xml:space="preserve"> absorption</w:t>
            </w:r>
            <w:r w:rsidR="0070248B">
              <w:rPr>
                <w:rFonts w:ascii="Times New Roman" w:eastAsia="sans-serif" w:hAnsi="Times New Roman" w:cs="Times New Roman"/>
                <w:sz w:val="20"/>
                <w:szCs w:val="20"/>
              </w:rPr>
              <w:t xml:space="preserve"> </w:t>
            </w:r>
            <w:r w:rsidR="00455CEB" w:rsidRPr="00F55D47">
              <w:rPr>
                <w:rFonts w:ascii="Times New Roman" w:eastAsia="sans-serif" w:hAnsi="Times New Roman" w:cs="Times New Roman"/>
                <w:sz w:val="20"/>
                <w:szCs w:val="20"/>
              </w:rPr>
              <w:t>and bioavailability by retaining</w:t>
            </w:r>
            <w:r w:rsidR="0070248B">
              <w:rPr>
                <w:rFonts w:ascii="Times New Roman" w:eastAsia="sans-serif" w:hAnsi="Times New Roman" w:cs="Times New Roman"/>
                <w:sz w:val="20"/>
                <w:szCs w:val="20"/>
              </w:rPr>
              <w:t xml:space="preserve"> MDS</w:t>
            </w:r>
            <w:r w:rsidR="00455CEB" w:rsidRPr="00F55D47">
              <w:rPr>
                <w:rFonts w:ascii="Times New Roman" w:eastAsia="sans-serif" w:hAnsi="Times New Roman" w:cs="Times New Roman"/>
                <w:sz w:val="20"/>
                <w:szCs w:val="20"/>
              </w:rPr>
              <w:t> in the stomach for up to 8.0 hours after ingestion.</w:t>
            </w:r>
          </w:p>
        </w:tc>
      </w:tr>
      <w:tr w:rsidR="00455CEB" w14:paraId="595F40AC" w14:textId="77777777" w:rsidTr="0070248B">
        <w:trPr>
          <w:trHeight w:val="458"/>
        </w:trPr>
        <w:tc>
          <w:tcPr>
            <w:tcW w:w="603" w:type="dxa"/>
          </w:tcPr>
          <w:p w14:paraId="6765F45E"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552" w:type="dxa"/>
          </w:tcPr>
          <w:p w14:paraId="77801638" w14:textId="737E5660" w:rsidR="00455CEB" w:rsidRPr="0070248B" w:rsidRDefault="00455CEB" w:rsidP="0070248B">
            <w:pPr>
              <w:spacing w:after="0" w:line="240" w:lineRule="auto"/>
              <w:jc w:val="both"/>
              <w:rPr>
                <w:rFonts w:ascii="Times New Roman" w:eastAsia="Times New Roman" w:hAnsi="Times New Roman" w:cs="Times New Roman"/>
                <w:sz w:val="20"/>
                <w:szCs w:val="20"/>
                <w:lang w:eastAsia="en-IN" w:bidi="hi-IN"/>
              </w:rPr>
            </w:pPr>
            <w:r>
              <w:rPr>
                <w:rFonts w:ascii="Times New Roman" w:hAnsi="Times New Roman" w:cs="Times New Roman"/>
                <w:sz w:val="20"/>
                <w:szCs w:val="20"/>
              </w:rPr>
              <w:t>Indomethacin [31]</w:t>
            </w:r>
          </w:p>
        </w:tc>
        <w:tc>
          <w:tcPr>
            <w:tcW w:w="1530" w:type="dxa"/>
          </w:tcPr>
          <w:p w14:paraId="07E16805"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6D603D17"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Microsponges</w:t>
            </w:r>
            <w:proofErr w:type="spellEnd"/>
          </w:p>
        </w:tc>
        <w:tc>
          <w:tcPr>
            <w:tcW w:w="1800" w:type="dxa"/>
          </w:tcPr>
          <w:p w14:paraId="20147AD1"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4CB8674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Controlled release</w:t>
            </w:r>
          </w:p>
        </w:tc>
      </w:tr>
      <w:tr w:rsidR="00455CEB" w14:paraId="7154C1A6" w14:textId="77777777" w:rsidTr="0070248B">
        <w:trPr>
          <w:trHeight w:val="332"/>
        </w:trPr>
        <w:tc>
          <w:tcPr>
            <w:tcW w:w="603" w:type="dxa"/>
          </w:tcPr>
          <w:p w14:paraId="3640E891"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552" w:type="dxa"/>
          </w:tcPr>
          <w:p w14:paraId="33907504" w14:textId="50C49490" w:rsidR="00455CEB" w:rsidRPr="0070248B" w:rsidRDefault="00455CEB" w:rsidP="00B14D72">
            <w:pPr>
              <w:spacing w:after="0" w:line="240" w:lineRule="auto"/>
              <w:jc w:val="both"/>
              <w:rPr>
                <w:rFonts w:ascii="Times New Roman" w:eastAsia="SimSun" w:hAnsi="Times New Roman" w:cs="Times New Roman"/>
                <w:sz w:val="20"/>
                <w:szCs w:val="20"/>
                <w:lang w:eastAsia="en-IN" w:bidi="hi-IN"/>
              </w:rPr>
            </w:pPr>
            <w:r>
              <w:rPr>
                <w:rFonts w:ascii="Times New Roman" w:hAnsi="Times New Roman" w:cs="Times New Roman"/>
                <w:sz w:val="20"/>
                <w:szCs w:val="20"/>
              </w:rPr>
              <w:t>Diclofenac Sodium [32]</w:t>
            </w:r>
          </w:p>
        </w:tc>
        <w:tc>
          <w:tcPr>
            <w:tcW w:w="1530" w:type="dxa"/>
          </w:tcPr>
          <w:p w14:paraId="47E5EB9A" w14:textId="77777777" w:rsidR="00455CEB" w:rsidRDefault="00455CEB" w:rsidP="00B14D72">
            <w:pPr>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1620" w:type="dxa"/>
          </w:tcPr>
          <w:p w14:paraId="5A8C41EB" w14:textId="77777777" w:rsidR="00455CEB" w:rsidRDefault="00455CEB" w:rsidP="00B14D72">
            <w:pPr>
              <w:spacing w:after="0" w:line="240" w:lineRule="auto"/>
              <w:jc w:val="both"/>
              <w:rPr>
                <w:rFonts w:ascii="Times New Roman" w:eastAsia="SimSun" w:hAnsi="Times New Roman" w:cs="Times New Roman"/>
                <w:sz w:val="20"/>
                <w:szCs w:val="20"/>
                <w:lang w:eastAsia="en-IN" w:bidi="hi-IN"/>
              </w:rPr>
            </w:pPr>
            <w:r>
              <w:rPr>
                <w:rFonts w:ascii="Times New Roman" w:hAnsi="Times New Roman" w:cs="Times New Roman"/>
                <w:sz w:val="20"/>
                <w:szCs w:val="20"/>
              </w:rPr>
              <w:t>Capsule</w:t>
            </w:r>
          </w:p>
          <w:p w14:paraId="51C9BF71"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
        </w:tc>
        <w:tc>
          <w:tcPr>
            <w:tcW w:w="1800" w:type="dxa"/>
          </w:tcPr>
          <w:p w14:paraId="43C2418B" w14:textId="77777777" w:rsidR="00455CEB" w:rsidRDefault="00455CEB" w:rsidP="00B14D72">
            <w:pPr>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0E595621" w14:textId="77777777" w:rsidR="00455CEB" w:rsidRDefault="00455CEB" w:rsidP="00B14D72">
            <w:pPr>
              <w:spacing w:after="0" w:line="240" w:lineRule="auto"/>
              <w:jc w:val="both"/>
              <w:rPr>
                <w:rFonts w:ascii="Times New Roman" w:eastAsia="SimSun" w:hAnsi="Times New Roman" w:cs="Times New Roman"/>
                <w:sz w:val="20"/>
                <w:szCs w:val="20"/>
                <w:lang w:eastAsia="en-IN" w:bidi="hi-IN"/>
              </w:rPr>
            </w:pPr>
            <w:r>
              <w:rPr>
                <w:rFonts w:ascii="Times New Roman" w:hAnsi="Times New Roman" w:cs="Times New Roman"/>
                <w:sz w:val="20"/>
                <w:szCs w:val="20"/>
              </w:rPr>
              <w:t>Prolonged release</w:t>
            </w:r>
          </w:p>
          <w:p w14:paraId="1449E14B" w14:textId="77777777" w:rsidR="00455CEB" w:rsidRDefault="00455CEB" w:rsidP="00B14D72">
            <w:pPr>
              <w:autoSpaceDE w:val="0"/>
              <w:autoSpaceDN w:val="0"/>
              <w:adjustRightInd w:val="0"/>
              <w:spacing w:after="0" w:line="240" w:lineRule="auto"/>
              <w:jc w:val="both"/>
              <w:rPr>
                <w:rFonts w:ascii="Times New Roman" w:eastAsia="Calibri" w:hAnsi="Times New Roman" w:cs="Times New Roman"/>
                <w:sz w:val="20"/>
                <w:szCs w:val="20"/>
              </w:rPr>
            </w:pPr>
          </w:p>
        </w:tc>
      </w:tr>
      <w:tr w:rsidR="00455CEB" w14:paraId="07534DD7" w14:textId="77777777" w:rsidTr="0070248B">
        <w:trPr>
          <w:trHeight w:val="890"/>
        </w:trPr>
        <w:tc>
          <w:tcPr>
            <w:tcW w:w="603" w:type="dxa"/>
          </w:tcPr>
          <w:p w14:paraId="5B96017A"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552" w:type="dxa"/>
          </w:tcPr>
          <w:p w14:paraId="24C38F0C" w14:textId="77777777" w:rsidR="00455CEB" w:rsidRDefault="00455CEB" w:rsidP="00B14D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Dicyclomine [33]</w:t>
            </w:r>
          </w:p>
        </w:tc>
        <w:tc>
          <w:tcPr>
            <w:tcW w:w="1530" w:type="dxa"/>
          </w:tcPr>
          <w:p w14:paraId="7D537E25"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Eudragit S-100, </w:t>
            </w:r>
          </w:p>
          <w:p w14:paraId="071B59E4" w14:textId="77777777" w:rsidR="00455CEB" w:rsidRDefault="00455CEB" w:rsidP="00B14D72">
            <w:pPr>
              <w:spacing w:after="0" w:line="240" w:lineRule="auto"/>
              <w:jc w:val="both"/>
              <w:rPr>
                <w:rFonts w:ascii="Times New Roman" w:hAnsi="Times New Roman" w:cs="Times New Roman"/>
                <w:sz w:val="20"/>
                <w:szCs w:val="20"/>
              </w:rPr>
            </w:pPr>
          </w:p>
        </w:tc>
        <w:tc>
          <w:tcPr>
            <w:tcW w:w="1620" w:type="dxa"/>
          </w:tcPr>
          <w:p w14:paraId="3F542A76" w14:textId="77777777" w:rsidR="00455CEB" w:rsidRDefault="00455CEB" w:rsidP="00B14D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Pectin: hydroxypropyl methyl cellulose coated tablets</w:t>
            </w:r>
          </w:p>
        </w:tc>
        <w:tc>
          <w:tcPr>
            <w:tcW w:w="1800" w:type="dxa"/>
          </w:tcPr>
          <w:p w14:paraId="1AEDD845" w14:textId="77777777" w:rsidR="00455CEB" w:rsidRDefault="00455CEB" w:rsidP="00B14D72">
            <w:pPr>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318E9C05"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Colon targeted</w:t>
            </w:r>
          </w:p>
          <w:p w14:paraId="47043432" w14:textId="77777777" w:rsidR="00455CEB" w:rsidRDefault="00455CEB" w:rsidP="00B14D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drug delivery.</w:t>
            </w:r>
          </w:p>
        </w:tc>
      </w:tr>
      <w:tr w:rsidR="00455CEB" w14:paraId="65BAFCEF" w14:textId="77777777" w:rsidTr="0070248B">
        <w:trPr>
          <w:trHeight w:val="863"/>
        </w:trPr>
        <w:tc>
          <w:tcPr>
            <w:tcW w:w="603" w:type="dxa"/>
          </w:tcPr>
          <w:p w14:paraId="21DDE542"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552" w:type="dxa"/>
          </w:tcPr>
          <w:p w14:paraId="58B0D8A3"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Cyclosporine [34]</w:t>
            </w:r>
          </w:p>
        </w:tc>
        <w:tc>
          <w:tcPr>
            <w:tcW w:w="1530" w:type="dxa"/>
          </w:tcPr>
          <w:p w14:paraId="1373BFE2"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Polyvinyl pyrrolidone, </w:t>
            </w:r>
            <w:proofErr w:type="spellStart"/>
            <w:r>
              <w:rPr>
                <w:rFonts w:ascii="Times New Roman" w:hAnsi="Times New Roman" w:cs="Times New Roman"/>
                <w:sz w:val="20"/>
                <w:szCs w:val="20"/>
              </w:rPr>
              <w:t>hydroxpropyl</w:t>
            </w:r>
            <w:proofErr w:type="spellEnd"/>
            <w:r>
              <w:rPr>
                <w:rFonts w:ascii="Times New Roman" w:hAnsi="Times New Roman" w:cs="Times New Roman"/>
                <w:sz w:val="20"/>
                <w:szCs w:val="20"/>
              </w:rPr>
              <w:t xml:space="preserve"> cellulose</w:t>
            </w:r>
          </w:p>
        </w:tc>
        <w:tc>
          <w:tcPr>
            <w:tcW w:w="1620" w:type="dxa"/>
          </w:tcPr>
          <w:p w14:paraId="5A94EC55"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proofErr w:type="spellStart"/>
            <w:r>
              <w:rPr>
                <w:rFonts w:ascii="Times New Roman" w:hAnsi="Times New Roman" w:cs="Times New Roman"/>
                <w:sz w:val="20"/>
                <w:szCs w:val="20"/>
              </w:rPr>
              <w:t>Microsponges</w:t>
            </w:r>
            <w:proofErr w:type="spellEnd"/>
          </w:p>
        </w:tc>
        <w:tc>
          <w:tcPr>
            <w:tcW w:w="1800" w:type="dxa"/>
          </w:tcPr>
          <w:p w14:paraId="1E3B71AA"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Sequential wet- </w:t>
            </w:r>
          </w:p>
          <w:p w14:paraId="6984591A"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milling and drop freeze-drying (DFD) process</w:t>
            </w:r>
          </w:p>
        </w:tc>
        <w:tc>
          <w:tcPr>
            <w:tcW w:w="2340" w:type="dxa"/>
          </w:tcPr>
          <w:p w14:paraId="155B2C30"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Solubility Improved</w:t>
            </w:r>
          </w:p>
        </w:tc>
      </w:tr>
      <w:tr w:rsidR="00455CEB" w14:paraId="63D9E1BB" w14:textId="77777777" w:rsidTr="0070248B">
        <w:trPr>
          <w:trHeight w:val="934"/>
        </w:trPr>
        <w:tc>
          <w:tcPr>
            <w:tcW w:w="603" w:type="dxa"/>
          </w:tcPr>
          <w:p w14:paraId="51865250"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552" w:type="dxa"/>
          </w:tcPr>
          <w:p w14:paraId="291099B6"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Curcumin [35]</w:t>
            </w:r>
          </w:p>
        </w:tc>
        <w:tc>
          <w:tcPr>
            <w:tcW w:w="1530" w:type="dxa"/>
          </w:tcPr>
          <w:p w14:paraId="7CE59C00"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Ethyl cellulose and Eudragit S 100 </w:t>
            </w:r>
          </w:p>
        </w:tc>
        <w:tc>
          <w:tcPr>
            <w:tcW w:w="1620" w:type="dxa"/>
          </w:tcPr>
          <w:p w14:paraId="0F9EB7BF"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Floating gastro retentive drug delivery system</w:t>
            </w:r>
          </w:p>
        </w:tc>
        <w:tc>
          <w:tcPr>
            <w:tcW w:w="1800" w:type="dxa"/>
          </w:tcPr>
          <w:p w14:paraId="56FBC4B8"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Modified quasi emulsion solvent diffusion method</w:t>
            </w:r>
          </w:p>
        </w:tc>
        <w:tc>
          <w:tcPr>
            <w:tcW w:w="2340" w:type="dxa"/>
          </w:tcPr>
          <w:p w14:paraId="13B6B8BD" w14:textId="77777777" w:rsidR="00455CEB" w:rsidRDefault="00455CEB" w:rsidP="00B14D7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Increased the rate of solubilization and Gastro retentive drug delivery system </w:t>
            </w:r>
          </w:p>
        </w:tc>
      </w:tr>
      <w:tr w:rsidR="00455CEB" w14:paraId="161316BC" w14:textId="77777777" w:rsidTr="00CC0566">
        <w:trPr>
          <w:trHeight w:val="584"/>
        </w:trPr>
        <w:tc>
          <w:tcPr>
            <w:tcW w:w="603" w:type="dxa"/>
          </w:tcPr>
          <w:p w14:paraId="38B5B02E" w14:textId="77777777" w:rsidR="00455CEB" w:rsidRDefault="00455CEB" w:rsidP="00B14D72">
            <w:pPr>
              <w:autoSpaceDE w:val="0"/>
              <w:autoSpaceDN w:val="0"/>
              <w:adjustRightInd w:val="0"/>
              <w:spacing w:after="0" w:line="240" w:lineRule="auto"/>
              <w:jc w:val="both"/>
              <w:rPr>
                <w:rFonts w:ascii="Times New Roman" w:eastAsia="CharisSIL" w:hAnsi="Times New Roman" w:cs="Times New Roman"/>
                <w:sz w:val="20"/>
                <w:szCs w:val="20"/>
              </w:rPr>
            </w:pPr>
            <w:r>
              <w:rPr>
                <w:rFonts w:ascii="Times New Roman" w:eastAsia="CharisSIL" w:hAnsi="Times New Roman" w:cs="Times New Roman"/>
                <w:sz w:val="20"/>
                <w:szCs w:val="20"/>
              </w:rPr>
              <w:t>13</w:t>
            </w:r>
          </w:p>
        </w:tc>
        <w:tc>
          <w:tcPr>
            <w:tcW w:w="1552" w:type="dxa"/>
          </w:tcPr>
          <w:p w14:paraId="2D34A81C"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harisSIL" w:hAnsi="Times New Roman" w:cs="Times New Roman"/>
                <w:sz w:val="20"/>
                <w:szCs w:val="20"/>
              </w:rPr>
              <w:t>Ranitidine HCl [37]</w:t>
            </w:r>
          </w:p>
        </w:tc>
        <w:tc>
          <w:tcPr>
            <w:tcW w:w="1530" w:type="dxa"/>
          </w:tcPr>
          <w:p w14:paraId="5821F404"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harisSIL" w:hAnsi="Times New Roman" w:cs="Times New Roman"/>
                <w:sz w:val="20"/>
                <w:szCs w:val="20"/>
              </w:rPr>
              <w:t>Eudragit S 100, Xanthan gum,</w:t>
            </w:r>
          </w:p>
        </w:tc>
        <w:tc>
          <w:tcPr>
            <w:tcW w:w="1620" w:type="dxa"/>
          </w:tcPr>
          <w:p w14:paraId="299B1FFC" w14:textId="77777777" w:rsidR="00455CEB" w:rsidRDefault="00455CEB" w:rsidP="00B14D72">
            <w:pPr>
              <w:autoSpaceDE w:val="0"/>
              <w:autoSpaceDN w:val="0"/>
              <w:adjustRightInd w:val="0"/>
              <w:spacing w:after="0" w:line="240" w:lineRule="auto"/>
              <w:jc w:val="both"/>
              <w:rPr>
                <w:rFonts w:ascii="Times New Roman" w:eastAsia="CharisSIL" w:hAnsi="Times New Roman" w:cs="Times New Roman"/>
                <w:sz w:val="20"/>
                <w:szCs w:val="20"/>
              </w:rPr>
            </w:pPr>
            <w:r>
              <w:rPr>
                <w:rFonts w:ascii="Times New Roman" w:eastAsia="CharisSIL" w:hAnsi="Times New Roman" w:cs="Times New Roman"/>
                <w:sz w:val="20"/>
                <w:szCs w:val="20"/>
              </w:rPr>
              <w:t>Sustained release</w:t>
            </w:r>
          </w:p>
          <w:p w14:paraId="3F26DAEB"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harisSIL" w:hAnsi="Times New Roman" w:cs="Times New Roman"/>
                <w:sz w:val="20"/>
                <w:szCs w:val="20"/>
              </w:rPr>
              <w:t xml:space="preserve">gastric buoyant </w:t>
            </w:r>
            <w:proofErr w:type="spellStart"/>
            <w:r>
              <w:rPr>
                <w:rFonts w:ascii="Times New Roman" w:eastAsia="CharisSIL" w:hAnsi="Times New Roman" w:cs="Times New Roman"/>
                <w:sz w:val="20"/>
                <w:szCs w:val="20"/>
              </w:rPr>
              <w:t>microsponges</w:t>
            </w:r>
            <w:proofErr w:type="spellEnd"/>
          </w:p>
        </w:tc>
        <w:tc>
          <w:tcPr>
            <w:tcW w:w="1800" w:type="dxa"/>
          </w:tcPr>
          <w:p w14:paraId="50A93114"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harisSIL" w:hAnsi="Times New Roman" w:cs="Times New Roman"/>
                <w:sz w:val="20"/>
                <w:szCs w:val="20"/>
              </w:rPr>
              <w:t>W/O/W emulsion - solvent evaporation method</w:t>
            </w:r>
          </w:p>
        </w:tc>
        <w:tc>
          <w:tcPr>
            <w:tcW w:w="2340" w:type="dxa"/>
          </w:tcPr>
          <w:p w14:paraId="05CC9F97"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eastAsia="CharisSIL" w:hAnsi="Times New Roman" w:cs="Times New Roman"/>
                <w:sz w:val="20"/>
                <w:szCs w:val="20"/>
              </w:rPr>
              <w:t>Improved the anti-ulcer effect of Ranitidine</w:t>
            </w:r>
          </w:p>
        </w:tc>
      </w:tr>
      <w:tr w:rsidR="00455CEB" w14:paraId="58CDFD25" w14:textId="77777777" w:rsidTr="0070248B">
        <w:trPr>
          <w:trHeight w:val="800"/>
        </w:trPr>
        <w:tc>
          <w:tcPr>
            <w:tcW w:w="603" w:type="dxa"/>
          </w:tcPr>
          <w:p w14:paraId="755BEA95"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1552" w:type="dxa"/>
          </w:tcPr>
          <w:p w14:paraId="6243507C"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Parecoxib [38]</w:t>
            </w:r>
          </w:p>
        </w:tc>
        <w:tc>
          <w:tcPr>
            <w:tcW w:w="1530" w:type="dxa"/>
          </w:tcPr>
          <w:p w14:paraId="4B7396B6"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Eudragit RS 100 and Ethyl cellulose, </w:t>
            </w:r>
          </w:p>
          <w:p w14:paraId="2C69B303"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
        </w:tc>
        <w:tc>
          <w:tcPr>
            <w:tcW w:w="1620" w:type="dxa"/>
          </w:tcPr>
          <w:p w14:paraId="6E054D55"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w:t>
            </w:r>
            <w:proofErr w:type="spellEnd"/>
            <w:r>
              <w:rPr>
                <w:rFonts w:ascii="Times New Roman" w:hAnsi="Times New Roman" w:cs="Times New Roman"/>
                <w:sz w:val="20"/>
                <w:szCs w:val="20"/>
              </w:rPr>
              <w:t xml:space="preserve"> hydrogel sustained release tablets</w:t>
            </w:r>
          </w:p>
        </w:tc>
        <w:tc>
          <w:tcPr>
            <w:tcW w:w="1800" w:type="dxa"/>
          </w:tcPr>
          <w:p w14:paraId="5C74AE83"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Quasi emulsion solvent diffusion</w:t>
            </w:r>
          </w:p>
        </w:tc>
        <w:tc>
          <w:tcPr>
            <w:tcW w:w="2340" w:type="dxa"/>
          </w:tcPr>
          <w:p w14:paraId="0357C284"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For sustained release</w:t>
            </w:r>
          </w:p>
        </w:tc>
      </w:tr>
      <w:tr w:rsidR="00455CEB" w14:paraId="39E0D482" w14:textId="77777777" w:rsidTr="0070248B">
        <w:trPr>
          <w:trHeight w:val="440"/>
        </w:trPr>
        <w:tc>
          <w:tcPr>
            <w:tcW w:w="603" w:type="dxa"/>
          </w:tcPr>
          <w:p w14:paraId="7175614F"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552" w:type="dxa"/>
          </w:tcPr>
          <w:p w14:paraId="3F2310FB"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Ketoprofen [39]</w:t>
            </w:r>
          </w:p>
        </w:tc>
        <w:tc>
          <w:tcPr>
            <w:tcW w:w="1530" w:type="dxa"/>
          </w:tcPr>
          <w:p w14:paraId="3F4F3BA2"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Ethyl cellulose. HPMC, </w:t>
            </w:r>
          </w:p>
        </w:tc>
        <w:tc>
          <w:tcPr>
            <w:tcW w:w="1620" w:type="dxa"/>
          </w:tcPr>
          <w:p w14:paraId="5DAF9682"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Microsponges</w:t>
            </w:r>
            <w:proofErr w:type="spellEnd"/>
          </w:p>
        </w:tc>
        <w:tc>
          <w:tcPr>
            <w:tcW w:w="1800" w:type="dxa"/>
          </w:tcPr>
          <w:p w14:paraId="342DDF34" w14:textId="521EF81B" w:rsidR="00455CEB" w:rsidRDefault="00D3181A" w:rsidP="00B14D72">
            <w:pPr>
              <w:autoSpaceDE w:val="0"/>
              <w:autoSpaceDN w:val="0"/>
              <w:adjustRightInd w:val="0"/>
              <w:spacing w:after="0" w:line="240" w:lineRule="auto"/>
              <w:jc w:val="both"/>
              <w:rPr>
                <w:rFonts w:ascii="Times New Roman" w:hAnsi="Times New Roman" w:cs="Times New Roman"/>
                <w:sz w:val="20"/>
                <w:szCs w:val="20"/>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5ED8AFE5"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For controlled release</w:t>
            </w:r>
          </w:p>
        </w:tc>
      </w:tr>
      <w:tr w:rsidR="00455CEB" w14:paraId="007F0A44" w14:textId="77777777" w:rsidTr="0070248B">
        <w:trPr>
          <w:trHeight w:val="530"/>
        </w:trPr>
        <w:tc>
          <w:tcPr>
            <w:tcW w:w="603" w:type="dxa"/>
          </w:tcPr>
          <w:p w14:paraId="014563C9" w14:textId="77777777" w:rsidR="00455CEB" w:rsidRDefault="00455CEB" w:rsidP="00B14D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1552" w:type="dxa"/>
          </w:tcPr>
          <w:p w14:paraId="5E11C05A" w14:textId="77777777" w:rsidR="00455CEB" w:rsidRDefault="00455CEB" w:rsidP="00B14D72">
            <w:pPr>
              <w:spacing w:after="0" w:line="240" w:lineRule="auto"/>
              <w:jc w:val="both"/>
              <w:rPr>
                <w:rFonts w:ascii="Times New Roman" w:eastAsia="SimSun" w:hAnsi="Times New Roman" w:cs="Times New Roman"/>
                <w:sz w:val="20"/>
                <w:szCs w:val="20"/>
                <w:lang w:eastAsia="en-IN" w:bidi="hi-IN"/>
              </w:rPr>
            </w:pPr>
            <w:r>
              <w:rPr>
                <w:rFonts w:ascii="Times New Roman" w:hAnsi="Times New Roman" w:cs="Times New Roman"/>
                <w:sz w:val="20"/>
                <w:szCs w:val="20"/>
              </w:rPr>
              <w:t>Meloxicam [40]</w:t>
            </w:r>
          </w:p>
          <w:p w14:paraId="6A0D2E96" w14:textId="77777777" w:rsidR="00455CEB" w:rsidRDefault="00455CEB" w:rsidP="00B14D72">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p>
        </w:tc>
        <w:tc>
          <w:tcPr>
            <w:tcW w:w="1530" w:type="dxa"/>
          </w:tcPr>
          <w:p w14:paraId="16C11965" w14:textId="77777777" w:rsidR="00455CEB" w:rsidRDefault="00455CEB" w:rsidP="00B14D72">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r>
              <w:rPr>
                <w:rFonts w:ascii="Times New Roman" w:eastAsia="Arial" w:hAnsi="Times New Roman" w:cs="Times New Roman"/>
                <w:sz w:val="20"/>
                <w:szCs w:val="20"/>
                <w:shd w:val="clear" w:color="auto" w:fill="FFFFFF"/>
              </w:rPr>
              <w:t>Eudragit E100, Eudragit L100</w:t>
            </w:r>
          </w:p>
        </w:tc>
        <w:tc>
          <w:tcPr>
            <w:tcW w:w="1620" w:type="dxa"/>
          </w:tcPr>
          <w:p w14:paraId="08F7F68F" w14:textId="77777777" w:rsidR="00455CEB" w:rsidRDefault="00455CEB" w:rsidP="00B14D72">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r>
              <w:rPr>
                <w:rFonts w:ascii="Times New Roman" w:eastAsia="Arial" w:hAnsi="Times New Roman" w:cs="Times New Roman"/>
                <w:sz w:val="20"/>
                <w:szCs w:val="20"/>
                <w:shd w:val="clear" w:color="auto" w:fill="FFFFFF"/>
              </w:rPr>
              <w:t>Transdermal gel</w:t>
            </w:r>
          </w:p>
        </w:tc>
        <w:tc>
          <w:tcPr>
            <w:tcW w:w="1800" w:type="dxa"/>
          </w:tcPr>
          <w:p w14:paraId="2BBA8EA3" w14:textId="53AF43F5" w:rsidR="00455CEB" w:rsidRDefault="00D3181A" w:rsidP="00B14D72">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r w:rsidRPr="002C615E">
              <w:rPr>
                <w:rFonts w:ascii="Times New Roman" w:hAnsi="Times New Roman" w:cs="Times New Roman"/>
                <w:sz w:val="20"/>
                <w:szCs w:val="20"/>
              </w:rPr>
              <w:t>----- do------</w:t>
            </w:r>
            <w:r w:rsidRPr="002C615E">
              <w:rPr>
                <w:rFonts w:ascii="Times New Roman" w:eastAsia="Georgia" w:hAnsi="Times New Roman" w:cs="Times New Roman"/>
                <w:sz w:val="20"/>
                <w:szCs w:val="20"/>
              </w:rPr>
              <w:t> </w:t>
            </w:r>
          </w:p>
        </w:tc>
        <w:tc>
          <w:tcPr>
            <w:tcW w:w="2340" w:type="dxa"/>
          </w:tcPr>
          <w:p w14:paraId="2EFED005" w14:textId="77777777" w:rsidR="00455CEB" w:rsidRDefault="00455CEB" w:rsidP="00B14D72">
            <w:pPr>
              <w:autoSpaceDE w:val="0"/>
              <w:autoSpaceDN w:val="0"/>
              <w:adjustRightInd w:val="0"/>
              <w:spacing w:after="0" w:line="240" w:lineRule="auto"/>
              <w:jc w:val="both"/>
              <w:rPr>
                <w:rFonts w:ascii="Times New Roman" w:eastAsia="sans-serif" w:hAnsi="Times New Roman" w:cs="Times New Roman"/>
                <w:sz w:val="20"/>
                <w:szCs w:val="20"/>
              </w:rPr>
            </w:pPr>
            <w:r>
              <w:rPr>
                <w:rFonts w:ascii="Times New Roman" w:hAnsi="Times New Roman" w:cs="Times New Roman"/>
                <w:sz w:val="20"/>
                <w:szCs w:val="20"/>
                <w:shd w:val="clear" w:color="auto" w:fill="FFFFFF"/>
              </w:rPr>
              <w:t>Enhanced dissolution rate.</w:t>
            </w:r>
          </w:p>
        </w:tc>
      </w:tr>
      <w:tr w:rsidR="00D3181A" w14:paraId="575F6864" w14:textId="77777777" w:rsidTr="0070248B">
        <w:trPr>
          <w:trHeight w:val="728"/>
        </w:trPr>
        <w:tc>
          <w:tcPr>
            <w:tcW w:w="603" w:type="dxa"/>
          </w:tcPr>
          <w:p w14:paraId="24B979E5"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1552" w:type="dxa"/>
          </w:tcPr>
          <w:p w14:paraId="7A85F997" w14:textId="77777777" w:rsidR="00D3181A" w:rsidRDefault="00D3181A" w:rsidP="00D3181A">
            <w:pPr>
              <w:spacing w:after="0" w:line="240" w:lineRule="auto"/>
              <w:jc w:val="both"/>
              <w:rPr>
                <w:rFonts w:ascii="Times New Roman" w:eastAsia="SimSun" w:hAnsi="Times New Roman" w:cs="Times New Roman"/>
                <w:sz w:val="20"/>
                <w:szCs w:val="20"/>
                <w:lang w:eastAsia="en-IN" w:bidi="hi-IN"/>
              </w:rPr>
            </w:pPr>
            <w:r>
              <w:rPr>
                <w:rFonts w:ascii="Times New Roman" w:hAnsi="Times New Roman" w:cs="Times New Roman"/>
                <w:sz w:val="20"/>
                <w:szCs w:val="20"/>
              </w:rPr>
              <w:t xml:space="preserve">Candesartan </w:t>
            </w:r>
            <w:proofErr w:type="spellStart"/>
            <w:r>
              <w:rPr>
                <w:rFonts w:ascii="Times New Roman" w:hAnsi="Times New Roman" w:cs="Times New Roman"/>
                <w:sz w:val="20"/>
                <w:szCs w:val="20"/>
              </w:rPr>
              <w:t>Cilexetil</w:t>
            </w:r>
            <w:proofErr w:type="spellEnd"/>
            <w:r>
              <w:rPr>
                <w:rFonts w:ascii="Times New Roman" w:hAnsi="Times New Roman" w:cs="Times New Roman"/>
                <w:sz w:val="20"/>
                <w:szCs w:val="20"/>
              </w:rPr>
              <w:t xml:space="preserve"> [41]</w:t>
            </w:r>
          </w:p>
          <w:p w14:paraId="00C5126E" w14:textId="77777777" w:rsidR="00D3181A" w:rsidRDefault="00D3181A" w:rsidP="00D3181A">
            <w:pPr>
              <w:spacing w:after="0" w:line="240" w:lineRule="auto"/>
              <w:jc w:val="both"/>
              <w:rPr>
                <w:rFonts w:ascii="Times New Roman" w:hAnsi="Times New Roman" w:cs="Times New Roman"/>
                <w:sz w:val="20"/>
                <w:szCs w:val="20"/>
              </w:rPr>
            </w:pPr>
          </w:p>
        </w:tc>
        <w:tc>
          <w:tcPr>
            <w:tcW w:w="1530" w:type="dxa"/>
          </w:tcPr>
          <w:p w14:paraId="2360A582" w14:textId="77777777" w:rsidR="00D3181A" w:rsidRDefault="00D3181A" w:rsidP="00D3181A">
            <w:pPr>
              <w:spacing w:after="0" w:line="240" w:lineRule="auto"/>
              <w:jc w:val="both"/>
              <w:rPr>
                <w:rFonts w:ascii="Times New Roman" w:eastAsia="Arial" w:hAnsi="Times New Roman" w:cs="Times New Roman"/>
                <w:sz w:val="20"/>
                <w:szCs w:val="20"/>
                <w:shd w:val="clear" w:color="auto" w:fill="FFFFFF"/>
              </w:rPr>
            </w:pPr>
            <w:r>
              <w:rPr>
                <w:rFonts w:ascii="Times New Roman" w:eastAsia="Calibri" w:hAnsi="Times New Roman" w:cs="Times New Roman"/>
                <w:sz w:val="20"/>
                <w:szCs w:val="20"/>
              </w:rPr>
              <w:t>Eudragit RS100, RL100, and S100</w:t>
            </w:r>
          </w:p>
        </w:tc>
        <w:tc>
          <w:tcPr>
            <w:tcW w:w="1620" w:type="dxa"/>
          </w:tcPr>
          <w:p w14:paraId="4DBA31C3" w14:textId="77777777" w:rsidR="00D3181A" w:rsidRDefault="00D3181A" w:rsidP="00D3181A">
            <w:pPr>
              <w:autoSpaceDE w:val="0"/>
              <w:autoSpaceDN w:val="0"/>
              <w:adjustRightInd w:val="0"/>
              <w:spacing w:after="0" w:line="240" w:lineRule="auto"/>
              <w:jc w:val="both"/>
              <w:rPr>
                <w:rFonts w:ascii="Times New Roman" w:eastAsia="Arial" w:hAnsi="Times New Roman" w:cs="Times New Roman"/>
                <w:sz w:val="20"/>
                <w:szCs w:val="20"/>
                <w:shd w:val="clear" w:color="auto" w:fill="FFFFFF"/>
              </w:rPr>
            </w:pPr>
            <w:r>
              <w:rPr>
                <w:rFonts w:ascii="Times New Roman" w:eastAsia="Arial" w:hAnsi="Times New Roman" w:cs="Times New Roman"/>
                <w:sz w:val="20"/>
                <w:szCs w:val="20"/>
                <w:shd w:val="clear" w:color="auto" w:fill="FFFFFF"/>
              </w:rPr>
              <w:t>Powder</w:t>
            </w:r>
          </w:p>
        </w:tc>
        <w:tc>
          <w:tcPr>
            <w:tcW w:w="1800" w:type="dxa"/>
          </w:tcPr>
          <w:p w14:paraId="7B13DA65" w14:textId="48C90A96" w:rsidR="00D3181A" w:rsidRDefault="00D3181A" w:rsidP="00D3181A">
            <w:pPr>
              <w:spacing w:after="0" w:line="240" w:lineRule="auto"/>
              <w:jc w:val="both"/>
              <w:rPr>
                <w:rFonts w:ascii="Times New Roman" w:hAnsi="Times New Roman" w:cs="Times New Roman"/>
                <w:sz w:val="20"/>
                <w:szCs w:val="20"/>
                <w:shd w:val="clear" w:color="auto" w:fill="FFFFFF"/>
              </w:rPr>
            </w:pPr>
            <w:r w:rsidRPr="00E66F1A">
              <w:rPr>
                <w:rFonts w:ascii="Times New Roman" w:hAnsi="Times New Roman" w:cs="Times New Roman"/>
                <w:sz w:val="20"/>
                <w:szCs w:val="20"/>
              </w:rPr>
              <w:t>----- do------</w:t>
            </w:r>
            <w:r w:rsidRPr="00E66F1A">
              <w:rPr>
                <w:rFonts w:ascii="Times New Roman" w:eastAsia="Georgia" w:hAnsi="Times New Roman" w:cs="Times New Roman"/>
                <w:sz w:val="20"/>
                <w:szCs w:val="20"/>
              </w:rPr>
              <w:t> </w:t>
            </w:r>
          </w:p>
        </w:tc>
        <w:tc>
          <w:tcPr>
            <w:tcW w:w="2340" w:type="dxa"/>
          </w:tcPr>
          <w:p w14:paraId="43AE410A"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 xml:space="preserve">Enhanced solubility and dissolution rate </w:t>
            </w:r>
          </w:p>
          <w:p w14:paraId="0F01E94A"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shd w:val="clear" w:color="auto" w:fill="FFFFFF"/>
              </w:rPr>
            </w:pPr>
          </w:p>
        </w:tc>
      </w:tr>
      <w:tr w:rsidR="00D3181A" w14:paraId="5D85C00C" w14:textId="77777777" w:rsidTr="0070248B">
        <w:trPr>
          <w:trHeight w:val="755"/>
        </w:trPr>
        <w:tc>
          <w:tcPr>
            <w:tcW w:w="603" w:type="dxa"/>
          </w:tcPr>
          <w:p w14:paraId="02349A20"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p>
          <w:p w14:paraId="37097047"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p>
        </w:tc>
        <w:tc>
          <w:tcPr>
            <w:tcW w:w="1552" w:type="dxa"/>
          </w:tcPr>
          <w:p w14:paraId="0025258C"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Curcumin [42]</w:t>
            </w:r>
          </w:p>
          <w:p w14:paraId="2C1E167F" w14:textId="77777777" w:rsidR="00D3181A" w:rsidRDefault="00D3181A" w:rsidP="00D3181A">
            <w:pPr>
              <w:spacing w:after="0" w:line="240" w:lineRule="auto"/>
              <w:jc w:val="both"/>
              <w:rPr>
                <w:rFonts w:ascii="Times New Roman" w:hAnsi="Times New Roman" w:cs="Times New Roman"/>
                <w:b/>
                <w:bCs/>
                <w:sz w:val="20"/>
                <w:szCs w:val="20"/>
              </w:rPr>
            </w:pPr>
          </w:p>
        </w:tc>
        <w:tc>
          <w:tcPr>
            <w:tcW w:w="1530" w:type="dxa"/>
          </w:tcPr>
          <w:p w14:paraId="1951C72E"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Ethyl cellulose</w:t>
            </w:r>
          </w:p>
          <w:p w14:paraId="7152E4AF" w14:textId="77777777" w:rsidR="00D3181A" w:rsidRDefault="00D3181A" w:rsidP="00D3181A">
            <w:pPr>
              <w:spacing w:after="0" w:line="240" w:lineRule="auto"/>
              <w:jc w:val="both"/>
              <w:rPr>
                <w:rFonts w:ascii="Times New Roman" w:eastAsia="Calibri" w:hAnsi="Times New Roman" w:cs="Times New Roman"/>
                <w:sz w:val="20"/>
                <w:szCs w:val="20"/>
              </w:rPr>
            </w:pPr>
          </w:p>
        </w:tc>
        <w:tc>
          <w:tcPr>
            <w:tcW w:w="1620" w:type="dxa"/>
          </w:tcPr>
          <w:p w14:paraId="141BF787" w14:textId="77777777" w:rsidR="00D3181A" w:rsidRDefault="00D3181A" w:rsidP="00D3181A">
            <w:pPr>
              <w:spacing w:after="0" w:line="240" w:lineRule="auto"/>
              <w:jc w:val="both"/>
              <w:rPr>
                <w:rFonts w:ascii="Times New Roman" w:eastAsia="Arial" w:hAnsi="Times New Roman" w:cs="Times New Roman"/>
                <w:sz w:val="20"/>
                <w:szCs w:val="20"/>
                <w:shd w:val="clear" w:color="auto" w:fill="FFFFFF"/>
              </w:rPr>
            </w:pPr>
            <w:r>
              <w:rPr>
                <w:rFonts w:ascii="Times New Roman" w:eastAsia="Calibri" w:hAnsi="Times New Roman" w:cs="Times New Roman"/>
                <w:sz w:val="20"/>
                <w:szCs w:val="20"/>
              </w:rPr>
              <w:t xml:space="preserve">Capsule </w:t>
            </w:r>
            <w:r>
              <w:rPr>
                <w:rFonts w:ascii="Times New Roman" w:eastAsia="Arial" w:hAnsi="Times New Roman" w:cs="Times New Roman"/>
                <w:sz w:val="20"/>
                <w:szCs w:val="20"/>
                <w:shd w:val="clear" w:color="auto" w:fill="FFFFFF"/>
              </w:rPr>
              <w:t xml:space="preserve">and topical </w:t>
            </w:r>
            <w:proofErr w:type="spellStart"/>
            <w:r>
              <w:rPr>
                <w:rFonts w:ascii="Times New Roman" w:eastAsia="Calibri" w:hAnsi="Times New Roman" w:cs="Times New Roman"/>
                <w:sz w:val="20"/>
                <w:szCs w:val="20"/>
              </w:rPr>
              <w:t>carbopol</w:t>
            </w:r>
            <w:proofErr w:type="spellEnd"/>
            <w:r>
              <w:rPr>
                <w:rFonts w:ascii="Times New Roman" w:eastAsia="Calibri" w:hAnsi="Times New Roman" w:cs="Times New Roman"/>
                <w:sz w:val="20"/>
                <w:szCs w:val="20"/>
              </w:rPr>
              <w:t xml:space="preserve"> gel</w:t>
            </w:r>
          </w:p>
        </w:tc>
        <w:tc>
          <w:tcPr>
            <w:tcW w:w="1800" w:type="dxa"/>
          </w:tcPr>
          <w:p w14:paraId="0FF3A387" w14:textId="3E3D2591" w:rsidR="00D3181A" w:rsidRDefault="00D3181A" w:rsidP="00D3181A">
            <w:pPr>
              <w:spacing w:after="0" w:line="240" w:lineRule="auto"/>
              <w:jc w:val="both"/>
              <w:rPr>
                <w:rFonts w:ascii="Times New Roman" w:eastAsia="Calibri" w:hAnsi="Times New Roman" w:cs="Times New Roman"/>
                <w:sz w:val="20"/>
                <w:szCs w:val="20"/>
              </w:rPr>
            </w:pPr>
            <w:r w:rsidRPr="00E66F1A">
              <w:rPr>
                <w:rFonts w:ascii="Times New Roman" w:hAnsi="Times New Roman" w:cs="Times New Roman"/>
                <w:sz w:val="20"/>
                <w:szCs w:val="20"/>
              </w:rPr>
              <w:t>----- do------</w:t>
            </w:r>
            <w:r w:rsidRPr="00E66F1A">
              <w:rPr>
                <w:rFonts w:ascii="Times New Roman" w:eastAsia="Georgia" w:hAnsi="Times New Roman" w:cs="Times New Roman"/>
                <w:sz w:val="20"/>
                <w:szCs w:val="20"/>
              </w:rPr>
              <w:t> </w:t>
            </w:r>
          </w:p>
        </w:tc>
        <w:tc>
          <w:tcPr>
            <w:tcW w:w="2340" w:type="dxa"/>
          </w:tcPr>
          <w:p w14:paraId="10D52F56" w14:textId="77777777" w:rsidR="00D3181A" w:rsidRDefault="00D3181A" w:rsidP="00D3181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Prolonged release of drug</w:t>
            </w:r>
          </w:p>
        </w:tc>
      </w:tr>
      <w:tr w:rsidR="00D3181A" w14:paraId="51B7C7C3" w14:textId="77777777" w:rsidTr="0070248B">
        <w:trPr>
          <w:trHeight w:val="307"/>
        </w:trPr>
        <w:tc>
          <w:tcPr>
            <w:tcW w:w="603" w:type="dxa"/>
          </w:tcPr>
          <w:p w14:paraId="6F2562F9"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1552" w:type="dxa"/>
          </w:tcPr>
          <w:p w14:paraId="0852E9C4"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Diclofenac [43]</w:t>
            </w:r>
          </w:p>
          <w:p w14:paraId="6FDEA8B1" w14:textId="77777777" w:rsidR="00D3181A" w:rsidRDefault="00D3181A" w:rsidP="00D3181A">
            <w:pPr>
              <w:spacing w:after="0" w:line="240" w:lineRule="auto"/>
              <w:jc w:val="both"/>
              <w:rPr>
                <w:rFonts w:ascii="Times New Roman" w:hAnsi="Times New Roman" w:cs="Times New Roman"/>
                <w:sz w:val="20"/>
                <w:szCs w:val="20"/>
              </w:rPr>
            </w:pPr>
          </w:p>
        </w:tc>
        <w:tc>
          <w:tcPr>
            <w:tcW w:w="1530" w:type="dxa"/>
          </w:tcPr>
          <w:p w14:paraId="4BFA79BF" w14:textId="77777777" w:rsidR="00D3181A" w:rsidRDefault="00D3181A"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Eudragit L100, Eudragit RS 100 and Eudragit EPO 100</w:t>
            </w:r>
          </w:p>
        </w:tc>
        <w:tc>
          <w:tcPr>
            <w:tcW w:w="1620" w:type="dxa"/>
          </w:tcPr>
          <w:p w14:paraId="631D8082" w14:textId="77777777" w:rsidR="00D3181A" w:rsidRDefault="00D3181A" w:rsidP="00D3181A">
            <w:pPr>
              <w:spacing w:after="0" w:line="24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Microsponges</w:t>
            </w:r>
            <w:proofErr w:type="spellEnd"/>
          </w:p>
        </w:tc>
        <w:tc>
          <w:tcPr>
            <w:tcW w:w="1800" w:type="dxa"/>
          </w:tcPr>
          <w:p w14:paraId="5CB3D7BC" w14:textId="4AD70CB5" w:rsidR="00D3181A" w:rsidRDefault="00D3181A" w:rsidP="00D3181A">
            <w:pPr>
              <w:spacing w:after="0" w:line="240" w:lineRule="auto"/>
              <w:jc w:val="both"/>
              <w:rPr>
                <w:rFonts w:ascii="Times New Roman" w:hAnsi="Times New Roman" w:cs="Times New Roman"/>
                <w:sz w:val="20"/>
                <w:szCs w:val="20"/>
              </w:rPr>
            </w:pPr>
            <w:r w:rsidRPr="00E66F1A">
              <w:rPr>
                <w:rFonts w:ascii="Times New Roman" w:hAnsi="Times New Roman" w:cs="Times New Roman"/>
                <w:sz w:val="20"/>
                <w:szCs w:val="20"/>
              </w:rPr>
              <w:t>----- do------</w:t>
            </w:r>
            <w:r w:rsidRPr="00E66F1A">
              <w:rPr>
                <w:rFonts w:ascii="Times New Roman" w:eastAsia="Georgia" w:hAnsi="Times New Roman" w:cs="Times New Roman"/>
                <w:sz w:val="20"/>
                <w:szCs w:val="20"/>
              </w:rPr>
              <w:t> </w:t>
            </w:r>
          </w:p>
        </w:tc>
        <w:tc>
          <w:tcPr>
            <w:tcW w:w="2340" w:type="dxa"/>
          </w:tcPr>
          <w:p w14:paraId="7A682448" w14:textId="77777777" w:rsidR="00D3181A" w:rsidRDefault="00D3181A" w:rsidP="00D3181A">
            <w:pPr>
              <w:autoSpaceDE w:val="0"/>
              <w:autoSpaceDN w:val="0"/>
              <w:adjustRightInd w:val="0"/>
              <w:spacing w:after="0" w:line="240" w:lineRule="auto"/>
              <w:jc w:val="both"/>
              <w:rPr>
                <w:rFonts w:ascii="Times New Roman" w:eastAsia="Calibri" w:hAnsi="Times New Roman" w:cs="Times New Roman"/>
                <w:sz w:val="20"/>
                <w:szCs w:val="20"/>
                <w:lang w:eastAsia="en-IN" w:bidi="hi-IN"/>
              </w:rPr>
            </w:pPr>
            <w:r>
              <w:rPr>
                <w:rFonts w:ascii="Times New Roman" w:eastAsia="Calibri" w:hAnsi="Times New Roman" w:cs="Times New Roman"/>
                <w:sz w:val="20"/>
                <w:szCs w:val="20"/>
              </w:rPr>
              <w:t xml:space="preserve">Colon targeted Controlled release by predetermined rate. </w:t>
            </w:r>
          </w:p>
          <w:p w14:paraId="0844C7F5" w14:textId="77777777" w:rsidR="00D3181A" w:rsidRDefault="00D3181A" w:rsidP="00D3181A">
            <w:pPr>
              <w:spacing w:after="0" w:line="240" w:lineRule="auto"/>
              <w:jc w:val="both"/>
              <w:rPr>
                <w:rFonts w:ascii="Times New Roman" w:eastAsia="Calibri" w:hAnsi="Times New Roman" w:cs="Times New Roman"/>
                <w:sz w:val="20"/>
                <w:szCs w:val="20"/>
              </w:rPr>
            </w:pPr>
          </w:p>
        </w:tc>
      </w:tr>
      <w:tr w:rsidR="00D3181A" w14:paraId="28BA40A0" w14:textId="77777777" w:rsidTr="0070248B">
        <w:trPr>
          <w:trHeight w:val="449"/>
        </w:trPr>
        <w:tc>
          <w:tcPr>
            <w:tcW w:w="603" w:type="dxa"/>
          </w:tcPr>
          <w:p w14:paraId="127761CE"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1552" w:type="dxa"/>
          </w:tcPr>
          <w:p w14:paraId="08EFC6C6" w14:textId="77777777" w:rsidR="00D3181A" w:rsidRDefault="00D3181A" w:rsidP="00D318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Diclofenac Sodium [44]</w:t>
            </w:r>
          </w:p>
        </w:tc>
        <w:tc>
          <w:tcPr>
            <w:tcW w:w="1530" w:type="dxa"/>
          </w:tcPr>
          <w:p w14:paraId="71A9507A" w14:textId="77777777" w:rsidR="00D3181A" w:rsidRDefault="00D3181A" w:rsidP="00D318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Ethyl cellulose</w:t>
            </w:r>
          </w:p>
        </w:tc>
        <w:tc>
          <w:tcPr>
            <w:tcW w:w="1620" w:type="dxa"/>
          </w:tcPr>
          <w:p w14:paraId="07813B28" w14:textId="77777777" w:rsidR="00D3181A" w:rsidRDefault="00D3181A" w:rsidP="00D3181A">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Microsponges</w:t>
            </w:r>
            <w:proofErr w:type="spellEnd"/>
          </w:p>
        </w:tc>
        <w:tc>
          <w:tcPr>
            <w:tcW w:w="1800" w:type="dxa"/>
          </w:tcPr>
          <w:p w14:paraId="03C71120" w14:textId="7F6D155B" w:rsidR="00D3181A" w:rsidRDefault="00D3181A" w:rsidP="00D3181A">
            <w:pPr>
              <w:spacing w:after="0" w:line="240" w:lineRule="auto"/>
              <w:jc w:val="both"/>
              <w:rPr>
                <w:rFonts w:ascii="Times New Roman" w:hAnsi="Times New Roman" w:cs="Times New Roman"/>
                <w:sz w:val="20"/>
                <w:szCs w:val="20"/>
              </w:rPr>
            </w:pPr>
            <w:r w:rsidRPr="00190BE8">
              <w:rPr>
                <w:rFonts w:ascii="Times New Roman" w:hAnsi="Times New Roman" w:cs="Times New Roman"/>
                <w:sz w:val="20"/>
                <w:szCs w:val="20"/>
              </w:rPr>
              <w:t>----- do------</w:t>
            </w:r>
            <w:r w:rsidRPr="00190BE8">
              <w:rPr>
                <w:rFonts w:ascii="Times New Roman" w:eastAsia="Georgia" w:hAnsi="Times New Roman" w:cs="Times New Roman"/>
                <w:sz w:val="20"/>
                <w:szCs w:val="20"/>
              </w:rPr>
              <w:t> </w:t>
            </w:r>
          </w:p>
        </w:tc>
        <w:tc>
          <w:tcPr>
            <w:tcW w:w="2340" w:type="dxa"/>
          </w:tcPr>
          <w:p w14:paraId="06E8B6D2" w14:textId="77777777" w:rsidR="00D3181A" w:rsidRDefault="00D3181A" w:rsidP="00D318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Controlled release of drug</w:t>
            </w:r>
          </w:p>
        </w:tc>
      </w:tr>
      <w:tr w:rsidR="00D3181A" w14:paraId="388D4761" w14:textId="77777777" w:rsidTr="0070248B">
        <w:trPr>
          <w:trHeight w:val="307"/>
        </w:trPr>
        <w:tc>
          <w:tcPr>
            <w:tcW w:w="603" w:type="dxa"/>
          </w:tcPr>
          <w:p w14:paraId="0C4E05A8" w14:textId="77777777" w:rsidR="00D3181A" w:rsidRDefault="00D3181A" w:rsidP="00D3181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1552" w:type="dxa"/>
          </w:tcPr>
          <w:p w14:paraId="283BB51B"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Acetazolamide [45]</w:t>
            </w:r>
          </w:p>
          <w:p w14:paraId="159F93B2" w14:textId="77777777" w:rsidR="00D3181A" w:rsidRDefault="00D3181A" w:rsidP="00D3181A">
            <w:pPr>
              <w:spacing w:after="0" w:line="240" w:lineRule="auto"/>
              <w:jc w:val="both"/>
              <w:rPr>
                <w:rFonts w:ascii="Times New Roman" w:hAnsi="Times New Roman" w:cs="Times New Roman"/>
                <w:sz w:val="20"/>
                <w:szCs w:val="20"/>
              </w:rPr>
            </w:pPr>
          </w:p>
        </w:tc>
        <w:tc>
          <w:tcPr>
            <w:tcW w:w="1530" w:type="dxa"/>
          </w:tcPr>
          <w:p w14:paraId="25F1C0B3" w14:textId="77777777" w:rsidR="00D3181A" w:rsidRDefault="00D3181A" w:rsidP="00D3181A">
            <w:pPr>
              <w:spacing w:after="0" w:line="240" w:lineRule="auto"/>
              <w:jc w:val="both"/>
              <w:rPr>
                <w:rFonts w:ascii="Times New Roman" w:eastAsia="Times New Roman" w:hAnsi="Times New Roman" w:cs="Times New Roman"/>
                <w:sz w:val="20"/>
                <w:szCs w:val="20"/>
                <w:lang w:eastAsia="en-IN" w:bidi="hi-IN"/>
              </w:rPr>
            </w:pPr>
            <w:r>
              <w:rPr>
                <w:rFonts w:ascii="Times New Roman" w:eastAsia="Calibri" w:hAnsi="Times New Roman" w:cs="Times New Roman"/>
                <w:sz w:val="20"/>
                <w:szCs w:val="20"/>
              </w:rPr>
              <w:t>Ethyl cellulose polymer</w:t>
            </w:r>
          </w:p>
          <w:p w14:paraId="467A4CDF" w14:textId="77777777" w:rsidR="00D3181A" w:rsidRDefault="00D3181A" w:rsidP="00D3181A">
            <w:pPr>
              <w:spacing w:after="0" w:line="240" w:lineRule="auto"/>
              <w:jc w:val="both"/>
              <w:rPr>
                <w:rFonts w:ascii="Times New Roman" w:hAnsi="Times New Roman" w:cs="Times New Roman"/>
                <w:sz w:val="20"/>
                <w:szCs w:val="20"/>
              </w:rPr>
            </w:pPr>
          </w:p>
        </w:tc>
        <w:tc>
          <w:tcPr>
            <w:tcW w:w="1620" w:type="dxa"/>
          </w:tcPr>
          <w:p w14:paraId="5CE3E98A" w14:textId="77777777" w:rsidR="00D3181A" w:rsidRDefault="00D3181A" w:rsidP="00D3181A">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Ophthalmic </w:t>
            </w:r>
            <w:proofErr w:type="spellStart"/>
            <w:r>
              <w:rPr>
                <w:rFonts w:ascii="Times New Roman" w:eastAsia="Calibri" w:hAnsi="Times New Roman" w:cs="Times New Roman"/>
                <w:sz w:val="20"/>
                <w:szCs w:val="20"/>
              </w:rPr>
              <w:t>pluronic</w:t>
            </w:r>
            <w:proofErr w:type="spellEnd"/>
            <w:r>
              <w:rPr>
                <w:rFonts w:ascii="Times New Roman" w:eastAsia="Calibri" w:hAnsi="Times New Roman" w:cs="Times New Roman"/>
                <w:sz w:val="20"/>
                <w:szCs w:val="20"/>
              </w:rPr>
              <w:t xml:space="preserve"> F-127 in situ gel</w:t>
            </w:r>
          </w:p>
        </w:tc>
        <w:tc>
          <w:tcPr>
            <w:tcW w:w="1800" w:type="dxa"/>
          </w:tcPr>
          <w:p w14:paraId="2E834DDE" w14:textId="24EF149D" w:rsidR="00D3181A" w:rsidRDefault="00D3181A" w:rsidP="00D3181A">
            <w:pPr>
              <w:spacing w:after="0" w:line="240" w:lineRule="auto"/>
              <w:jc w:val="both"/>
              <w:rPr>
                <w:rFonts w:ascii="Times New Roman" w:hAnsi="Times New Roman" w:cs="Times New Roman"/>
                <w:sz w:val="20"/>
                <w:szCs w:val="20"/>
              </w:rPr>
            </w:pPr>
            <w:r w:rsidRPr="00190BE8">
              <w:rPr>
                <w:rFonts w:ascii="Times New Roman" w:hAnsi="Times New Roman" w:cs="Times New Roman"/>
                <w:sz w:val="20"/>
                <w:szCs w:val="20"/>
              </w:rPr>
              <w:t>----- do------</w:t>
            </w:r>
            <w:r w:rsidRPr="00190BE8">
              <w:rPr>
                <w:rFonts w:ascii="Times New Roman" w:eastAsia="Georgia" w:hAnsi="Times New Roman" w:cs="Times New Roman"/>
                <w:sz w:val="20"/>
                <w:szCs w:val="20"/>
              </w:rPr>
              <w:t> </w:t>
            </w:r>
          </w:p>
        </w:tc>
        <w:tc>
          <w:tcPr>
            <w:tcW w:w="2340" w:type="dxa"/>
          </w:tcPr>
          <w:p w14:paraId="7E4F055A" w14:textId="77777777" w:rsidR="00D3181A" w:rsidRDefault="00D3181A" w:rsidP="00D3181A">
            <w:pPr>
              <w:spacing w:after="0" w:line="240" w:lineRule="auto"/>
              <w:jc w:val="both"/>
              <w:rPr>
                <w:rFonts w:ascii="Times New Roman" w:hAnsi="Times New Roman" w:cs="Times New Roman"/>
                <w:sz w:val="20"/>
                <w:szCs w:val="20"/>
              </w:rPr>
            </w:pPr>
            <w:r w:rsidRPr="002475B2">
              <w:rPr>
                <w:rFonts w:ascii="Times New Roman" w:eastAsia="Calibri" w:hAnsi="Times New Roman" w:cs="Times New Roman"/>
                <w:sz w:val="20"/>
                <w:szCs w:val="20"/>
              </w:rPr>
              <w:t>enhanced effectiveness of therapy and fewer systemic side effects</w:t>
            </w:r>
          </w:p>
        </w:tc>
      </w:tr>
    </w:tbl>
    <w:p w14:paraId="6EF93EB6" w14:textId="77777777" w:rsidR="00CC0566" w:rsidRDefault="00CC0566">
      <w:pPr>
        <w:autoSpaceDE w:val="0"/>
        <w:autoSpaceDN w:val="0"/>
        <w:adjustRightInd w:val="0"/>
        <w:spacing w:after="0" w:line="240" w:lineRule="auto"/>
        <w:jc w:val="center"/>
        <w:rPr>
          <w:rFonts w:ascii="Times New Roman" w:hAnsi="Times New Roman" w:cs="Times New Roman"/>
          <w:b/>
          <w:bCs/>
          <w:sz w:val="20"/>
          <w:szCs w:val="20"/>
        </w:rPr>
      </w:pPr>
    </w:p>
    <w:p w14:paraId="571DD3FD" w14:textId="77777777" w:rsidR="00CC0566" w:rsidRDefault="00CC0566">
      <w:pPr>
        <w:autoSpaceDE w:val="0"/>
        <w:autoSpaceDN w:val="0"/>
        <w:adjustRightInd w:val="0"/>
        <w:spacing w:after="0" w:line="240" w:lineRule="auto"/>
        <w:jc w:val="center"/>
        <w:rPr>
          <w:rFonts w:ascii="Times New Roman" w:hAnsi="Times New Roman" w:cs="Times New Roman"/>
          <w:b/>
          <w:bCs/>
          <w:sz w:val="20"/>
          <w:szCs w:val="20"/>
        </w:rPr>
      </w:pPr>
    </w:p>
    <w:p w14:paraId="5C9EA65A" w14:textId="77777777" w:rsidR="00CC0566" w:rsidRDefault="00CC0566">
      <w:pPr>
        <w:autoSpaceDE w:val="0"/>
        <w:autoSpaceDN w:val="0"/>
        <w:adjustRightInd w:val="0"/>
        <w:spacing w:after="0" w:line="240" w:lineRule="auto"/>
        <w:jc w:val="center"/>
        <w:rPr>
          <w:rFonts w:ascii="Times New Roman" w:hAnsi="Times New Roman" w:cs="Times New Roman"/>
          <w:b/>
          <w:bCs/>
          <w:sz w:val="20"/>
          <w:szCs w:val="20"/>
        </w:rPr>
      </w:pPr>
    </w:p>
    <w:p w14:paraId="32A11156" w14:textId="2E5A6342" w:rsidR="00E2096A" w:rsidRDefault="009609D7">
      <w:pPr>
        <w:autoSpaceDE w:val="0"/>
        <w:autoSpaceDN w:val="0"/>
        <w:adjustRightInd w:val="0"/>
        <w:spacing w:after="0" w:line="240" w:lineRule="auto"/>
        <w:jc w:val="center"/>
        <w:rPr>
          <w:rFonts w:ascii="Times New Roman" w:eastAsia="SimSun" w:hAnsi="Times New Roman" w:cs="Times New Roman"/>
          <w:b/>
          <w:bCs/>
          <w:sz w:val="20"/>
          <w:szCs w:val="20"/>
          <w:lang w:eastAsia="en-IN" w:bidi="hi-IN"/>
        </w:rPr>
      </w:pPr>
      <w:r>
        <w:rPr>
          <w:rFonts w:ascii="Times New Roman" w:hAnsi="Times New Roman" w:cs="Times New Roman"/>
          <w:b/>
          <w:bCs/>
          <w:sz w:val="20"/>
          <w:szCs w:val="20"/>
        </w:rPr>
        <w:lastRenderedPageBreak/>
        <w:t>Figure</w:t>
      </w:r>
      <w:r w:rsidR="00000000" w:rsidRPr="00FC4939">
        <w:rPr>
          <w:rFonts w:ascii="Times New Roman" w:hAnsi="Times New Roman" w:cs="Times New Roman"/>
          <w:b/>
          <w:bCs/>
          <w:sz w:val="20"/>
          <w:szCs w:val="20"/>
        </w:rPr>
        <w:t xml:space="preserve"> </w:t>
      </w:r>
      <w:r>
        <w:rPr>
          <w:rFonts w:ascii="Times New Roman" w:hAnsi="Times New Roman" w:cs="Times New Roman"/>
          <w:b/>
          <w:bCs/>
          <w:sz w:val="20"/>
          <w:szCs w:val="20"/>
        </w:rPr>
        <w:t>5</w:t>
      </w:r>
      <w:r w:rsidR="00000000" w:rsidRPr="00FC4939">
        <w:rPr>
          <w:rFonts w:ascii="Times New Roman" w:hAnsi="Times New Roman" w:cs="Times New Roman"/>
          <w:b/>
          <w:bCs/>
          <w:sz w:val="20"/>
          <w:szCs w:val="20"/>
        </w:rPr>
        <w:t xml:space="preserve">: </w:t>
      </w:r>
      <w:r w:rsidR="00FC4939" w:rsidRPr="00FC4939">
        <w:rPr>
          <w:rFonts w:ascii="Times New Roman" w:eastAsia="SimSun" w:hAnsi="Times New Roman" w:cs="Times New Roman"/>
          <w:b/>
          <w:bCs/>
          <w:sz w:val="20"/>
          <w:szCs w:val="20"/>
          <w:lang w:eastAsia="en-IN" w:bidi="hi-IN"/>
        </w:rPr>
        <w:t xml:space="preserve">Examples of current cosmetics designed with </w:t>
      </w:r>
      <w:proofErr w:type="spellStart"/>
      <w:r w:rsidR="00FC4939">
        <w:rPr>
          <w:rFonts w:ascii="Times New Roman" w:eastAsia="SimSun" w:hAnsi="Times New Roman" w:cs="Times New Roman"/>
          <w:b/>
          <w:bCs/>
          <w:sz w:val="20"/>
          <w:szCs w:val="20"/>
          <w:lang w:eastAsia="en-IN" w:bidi="hi-IN"/>
        </w:rPr>
        <w:t>M</w:t>
      </w:r>
      <w:r w:rsidR="00FC4939" w:rsidRPr="00FC4939">
        <w:rPr>
          <w:rFonts w:ascii="Times New Roman" w:eastAsia="SimSun" w:hAnsi="Times New Roman" w:cs="Times New Roman"/>
          <w:b/>
          <w:bCs/>
          <w:sz w:val="20"/>
          <w:szCs w:val="20"/>
          <w:lang w:eastAsia="en-IN" w:bidi="hi-IN"/>
        </w:rPr>
        <w:t>icrosponge</w:t>
      </w:r>
      <w:proofErr w:type="spellEnd"/>
      <w:r w:rsidR="00FC4939" w:rsidRPr="00FC4939">
        <w:rPr>
          <w:rFonts w:ascii="Times New Roman" w:eastAsia="SimSun" w:hAnsi="Times New Roman" w:cs="Times New Roman"/>
          <w:b/>
          <w:bCs/>
          <w:sz w:val="20"/>
          <w:szCs w:val="20"/>
          <w:lang w:eastAsia="en-IN" w:bidi="hi-IN"/>
        </w:rPr>
        <w:t xml:space="preserve"> technology</w:t>
      </w:r>
      <w:r w:rsidR="00000000" w:rsidRPr="00FC4939">
        <w:rPr>
          <w:rFonts w:ascii="Times New Roman" w:eastAsia="SimSun" w:hAnsi="Times New Roman" w:cs="Times New Roman"/>
          <w:b/>
          <w:bCs/>
          <w:sz w:val="20"/>
          <w:szCs w:val="20"/>
          <w:lang w:eastAsia="en-IN" w:bidi="hi-IN"/>
        </w:rPr>
        <w:t xml:space="preserve"> [</w:t>
      </w:r>
      <w:r w:rsidR="00000000">
        <w:rPr>
          <w:rFonts w:ascii="Times New Roman" w:eastAsia="SimSun" w:hAnsi="Times New Roman" w:cs="Times New Roman"/>
          <w:b/>
          <w:bCs/>
          <w:sz w:val="20"/>
          <w:szCs w:val="20"/>
          <w:lang w:eastAsia="en-IN" w:bidi="hi-IN"/>
        </w:rPr>
        <w:t>6, 23]</w:t>
      </w:r>
    </w:p>
    <w:p w14:paraId="6822DDB7" w14:textId="77777777" w:rsidR="00E2096A" w:rsidRDefault="00E2096A">
      <w:pPr>
        <w:autoSpaceDE w:val="0"/>
        <w:autoSpaceDN w:val="0"/>
        <w:adjustRightInd w:val="0"/>
        <w:spacing w:after="0" w:line="240" w:lineRule="auto"/>
        <w:jc w:val="center"/>
        <w:rPr>
          <w:rFonts w:ascii="Times New Roman" w:eastAsia="SimSun" w:hAnsi="Times New Roman" w:cs="Times New Roman"/>
          <w:b/>
          <w:bCs/>
          <w:sz w:val="20"/>
          <w:szCs w:val="20"/>
          <w:lang w:eastAsia="en-IN" w:bidi="hi-IN"/>
        </w:rPr>
      </w:pPr>
    </w:p>
    <w:p w14:paraId="1CA0AEA4" w14:textId="497CE239" w:rsidR="00E2096A" w:rsidRDefault="001778C6">
      <w:pPr>
        <w:autoSpaceDE w:val="0"/>
        <w:autoSpaceDN w:val="0"/>
        <w:adjustRightInd w:val="0"/>
        <w:spacing w:after="0" w:line="240" w:lineRule="auto"/>
        <w:jc w:val="center"/>
        <w:rPr>
          <w:rFonts w:ascii="Times New Roman" w:hAnsi="Times New Roman" w:cs="Times New Roman"/>
          <w:b/>
          <w:bCs/>
          <w:sz w:val="20"/>
          <w:szCs w:val="20"/>
        </w:rPr>
      </w:pPr>
      <w:r>
        <w:rPr>
          <w:noProof/>
        </w:rPr>
        <w:drawing>
          <wp:inline distT="0" distB="0" distL="0" distR="0" wp14:anchorId="56FF9240" wp14:editId="0A843359">
            <wp:extent cx="5306060" cy="6466115"/>
            <wp:effectExtent l="0" t="0" r="8890" b="0"/>
            <wp:docPr id="188356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63227" name=""/>
                    <pic:cNvPicPr/>
                  </pic:nvPicPr>
                  <pic:blipFill>
                    <a:blip r:embed="rId15"/>
                    <a:stretch>
                      <a:fillRect/>
                    </a:stretch>
                  </pic:blipFill>
                  <pic:spPr>
                    <a:xfrm>
                      <a:off x="0" y="0"/>
                      <a:ext cx="5326217" cy="6490679"/>
                    </a:xfrm>
                    <a:prstGeom prst="rect">
                      <a:avLst/>
                    </a:prstGeom>
                  </pic:spPr>
                </pic:pic>
              </a:graphicData>
            </a:graphic>
          </wp:inline>
        </w:drawing>
      </w:r>
    </w:p>
    <w:p w14:paraId="0FB391A8" w14:textId="77777777" w:rsidR="001778C6" w:rsidRDefault="001778C6">
      <w:pPr>
        <w:spacing w:after="0" w:line="240" w:lineRule="auto"/>
        <w:ind w:firstLine="720"/>
        <w:jc w:val="both"/>
        <w:rPr>
          <w:rFonts w:ascii="Times New Roman" w:hAnsi="Times New Roman" w:cs="Times New Roman"/>
          <w:b/>
          <w:bCs/>
          <w:sz w:val="20"/>
          <w:szCs w:val="20"/>
        </w:rPr>
      </w:pPr>
    </w:p>
    <w:p w14:paraId="2F54418F" w14:textId="77777777" w:rsidR="001778C6" w:rsidRDefault="001778C6">
      <w:pPr>
        <w:spacing w:after="0" w:line="240" w:lineRule="auto"/>
        <w:ind w:firstLine="720"/>
        <w:jc w:val="both"/>
        <w:rPr>
          <w:rFonts w:ascii="Times New Roman" w:hAnsi="Times New Roman" w:cs="Times New Roman"/>
          <w:b/>
          <w:bCs/>
          <w:sz w:val="20"/>
          <w:szCs w:val="20"/>
        </w:rPr>
      </w:pPr>
    </w:p>
    <w:p w14:paraId="682D77FC" w14:textId="77777777" w:rsidR="001778C6" w:rsidRDefault="001778C6">
      <w:pPr>
        <w:spacing w:after="0" w:line="240" w:lineRule="auto"/>
        <w:ind w:firstLine="720"/>
        <w:jc w:val="both"/>
        <w:rPr>
          <w:rFonts w:ascii="Times New Roman" w:hAnsi="Times New Roman" w:cs="Times New Roman"/>
          <w:b/>
          <w:bCs/>
          <w:sz w:val="20"/>
          <w:szCs w:val="20"/>
        </w:rPr>
      </w:pPr>
    </w:p>
    <w:p w14:paraId="049620C7"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 CONCLUSION:</w:t>
      </w:r>
    </w:p>
    <w:p w14:paraId="0E742C37" w14:textId="77777777" w:rsidR="00E2096A" w:rsidRDefault="00E2096A">
      <w:pPr>
        <w:autoSpaceDE w:val="0"/>
        <w:autoSpaceDN w:val="0"/>
        <w:adjustRightInd w:val="0"/>
        <w:spacing w:after="0" w:line="240" w:lineRule="auto"/>
        <w:jc w:val="both"/>
        <w:rPr>
          <w:rFonts w:ascii="Times New Roman" w:hAnsi="Times New Roman" w:cs="Times New Roman"/>
          <w:b/>
          <w:bCs/>
          <w:sz w:val="20"/>
          <w:szCs w:val="20"/>
        </w:rPr>
      </w:pPr>
    </w:p>
    <w:p w14:paraId="19D0FD1E" w14:textId="4119F96F" w:rsidR="00E2096A" w:rsidRDefault="00000000">
      <w:pPr>
        <w:autoSpaceDE w:val="0"/>
        <w:autoSpaceDN w:val="0"/>
        <w:adjustRightInd w:val="0"/>
        <w:spacing w:after="0" w:line="240" w:lineRule="auto"/>
        <w:ind w:firstLine="720"/>
        <w:jc w:val="both"/>
        <w:rPr>
          <w:rFonts w:ascii="Times New Roman" w:eastAsia="SimSun" w:hAnsi="Times New Roman" w:cs="Times New Roman"/>
          <w:sz w:val="20"/>
          <w:szCs w:val="20"/>
          <w:lang w:eastAsia="en-IN" w:bidi="hi-IN"/>
        </w:rPr>
      </w:pPr>
      <w:r>
        <w:rPr>
          <w:rFonts w:ascii="Times New Roman" w:eastAsia="SimSun" w:hAnsi="Times New Roman" w:cs="Times New Roman"/>
          <w:sz w:val="20"/>
          <w:szCs w:val="20"/>
          <w:lang w:eastAsia="en-IN" w:bidi="hi-IN"/>
        </w:rPr>
        <w:t xml:space="preserve">The market for unique and highly effective medicinal and cosmetic products makes </w:t>
      </w:r>
      <w:proofErr w:type="spellStart"/>
      <w:r>
        <w:rPr>
          <w:rFonts w:ascii="Times New Roman" w:eastAsia="SimSun" w:hAnsi="Times New Roman" w:cs="Times New Roman"/>
          <w:sz w:val="20"/>
          <w:szCs w:val="20"/>
          <w:lang w:eastAsia="en-IN" w:bidi="hi-IN"/>
        </w:rPr>
        <w:t>microsponge</w:t>
      </w:r>
      <w:proofErr w:type="spellEnd"/>
      <w:r>
        <w:rPr>
          <w:rFonts w:ascii="Times New Roman" w:eastAsia="SimSun" w:hAnsi="Times New Roman" w:cs="Times New Roman"/>
          <w:sz w:val="20"/>
          <w:szCs w:val="20"/>
          <w:lang w:eastAsia="en-IN" w:bidi="hi-IN"/>
        </w:rPr>
        <w:t xml:space="preserve"> technology and its adaptability promising.</w:t>
      </w:r>
      <w:r w:rsidR="00304D50">
        <w:rPr>
          <w:rFonts w:ascii="Times New Roman" w:eastAsia="SimSun" w:hAnsi="Times New Roman" w:cs="Times New Roman"/>
          <w:sz w:val="20"/>
          <w:szCs w:val="20"/>
          <w:lang w:eastAsia="en-IN" w:bidi="hi-IN"/>
        </w:rPr>
        <w:t xml:space="preserve"> </w:t>
      </w:r>
      <w:r>
        <w:rPr>
          <w:rFonts w:ascii="Times New Roman" w:eastAsia="SimSun" w:hAnsi="Times New Roman" w:cs="Times New Roman"/>
          <w:sz w:val="20"/>
          <w:szCs w:val="20"/>
          <w:lang w:eastAsia="en-IN" w:bidi="hi-IN"/>
        </w:rPr>
        <w:t xml:space="preserve">The highly controlled release </w:t>
      </w:r>
      <w:r w:rsidR="00304D50">
        <w:rPr>
          <w:rFonts w:ascii="Times New Roman" w:eastAsia="SimSun" w:hAnsi="Times New Roman" w:cs="Times New Roman"/>
          <w:sz w:val="20"/>
          <w:szCs w:val="20"/>
          <w:lang w:eastAsia="en-IN" w:bidi="hi-IN"/>
        </w:rPr>
        <w:t xml:space="preserve">drug </w:t>
      </w:r>
      <w:r>
        <w:rPr>
          <w:rFonts w:ascii="Times New Roman" w:eastAsia="SimSun" w:hAnsi="Times New Roman" w:cs="Times New Roman"/>
          <w:sz w:val="20"/>
          <w:szCs w:val="20"/>
          <w:lang w:eastAsia="en-IN" w:bidi="hi-IN"/>
        </w:rPr>
        <w:t xml:space="preserve">of </w:t>
      </w:r>
      <w:r w:rsidR="00304D50">
        <w:rPr>
          <w:rFonts w:ascii="Times New Roman" w:eastAsia="SimSun" w:hAnsi="Times New Roman" w:cs="Times New Roman"/>
          <w:sz w:val="20"/>
          <w:szCs w:val="20"/>
          <w:lang w:eastAsia="en-IN" w:bidi="hi-IN"/>
        </w:rPr>
        <w:t xml:space="preserve">by </w:t>
      </w:r>
      <w:r>
        <w:rPr>
          <w:rFonts w:ascii="Times New Roman" w:eastAsia="SimSun" w:hAnsi="Times New Roman" w:cs="Times New Roman"/>
          <w:sz w:val="20"/>
          <w:szCs w:val="20"/>
          <w:lang w:eastAsia="en-IN" w:bidi="hi-IN"/>
        </w:rPr>
        <w:t>load</w:t>
      </w:r>
      <w:r w:rsidR="00304D50">
        <w:rPr>
          <w:rFonts w:ascii="Times New Roman" w:eastAsia="SimSun" w:hAnsi="Times New Roman" w:cs="Times New Roman"/>
          <w:sz w:val="20"/>
          <w:szCs w:val="20"/>
          <w:lang w:eastAsia="en-IN" w:bidi="hi-IN"/>
        </w:rPr>
        <w:t>ing</w:t>
      </w:r>
      <w:r>
        <w:rPr>
          <w:rFonts w:ascii="Times New Roman" w:eastAsia="SimSun" w:hAnsi="Times New Roman" w:cs="Times New Roman"/>
          <w:sz w:val="20"/>
          <w:szCs w:val="20"/>
          <w:lang w:eastAsia="en-IN" w:bidi="hi-IN"/>
        </w:rPr>
        <w:t xml:space="preserve"> in </w:t>
      </w:r>
      <w:proofErr w:type="spellStart"/>
      <w:r w:rsidR="00304D50">
        <w:rPr>
          <w:rFonts w:ascii="Times New Roman" w:eastAsia="SimSun" w:hAnsi="Times New Roman" w:cs="Times New Roman"/>
          <w:sz w:val="20"/>
          <w:szCs w:val="20"/>
          <w:lang w:eastAsia="en-IN" w:bidi="hi-IN"/>
        </w:rPr>
        <w:t>microsponges</w:t>
      </w:r>
      <w:proofErr w:type="spellEnd"/>
      <w:r>
        <w:rPr>
          <w:rFonts w:ascii="Times New Roman" w:eastAsia="SimSun" w:hAnsi="Times New Roman" w:cs="Times New Roman"/>
          <w:sz w:val="20"/>
          <w:szCs w:val="20"/>
          <w:lang w:eastAsia="en-IN" w:bidi="hi-IN"/>
        </w:rPr>
        <w:t xml:space="preserve"> is a promising approach that reduces pharmacological adverse effects </w:t>
      </w:r>
      <w:r w:rsidR="00D7599C">
        <w:rPr>
          <w:rFonts w:ascii="Times New Roman" w:eastAsia="SimSun" w:hAnsi="Times New Roman" w:cs="Times New Roman"/>
          <w:sz w:val="20"/>
          <w:szCs w:val="20"/>
          <w:lang w:eastAsia="en-IN" w:bidi="hi-IN"/>
        </w:rPr>
        <w:t>whereas</w:t>
      </w:r>
      <w:r>
        <w:rPr>
          <w:rFonts w:ascii="Times New Roman" w:eastAsia="SimSun" w:hAnsi="Times New Roman" w:cs="Times New Roman"/>
          <w:sz w:val="20"/>
          <w:szCs w:val="20"/>
          <w:lang w:eastAsia="en-IN" w:bidi="hi-IN"/>
        </w:rPr>
        <w:t xml:space="preserve"> retaining therapeutic efficacy. It also showed significant increases in formulation stability and more elegant and adaptable formulations. </w:t>
      </w:r>
      <w:r w:rsidR="00CA6EF9" w:rsidRPr="00CA6EF9">
        <w:rPr>
          <w:rFonts w:ascii="Times New Roman" w:eastAsia="SimSun" w:hAnsi="Times New Roman" w:cs="Times New Roman"/>
          <w:sz w:val="20"/>
          <w:szCs w:val="20"/>
          <w:lang w:eastAsia="en-IN" w:bidi="hi-IN"/>
        </w:rPr>
        <w:t>According to numerous studies, they are also said to be non-toxic, non-allergic, and non-mutagenic.</w:t>
      </w:r>
      <w:r>
        <w:rPr>
          <w:rFonts w:ascii="Times New Roman" w:eastAsia="SimSun" w:hAnsi="Times New Roman" w:cs="Times New Roman"/>
          <w:sz w:val="20"/>
          <w:szCs w:val="20"/>
          <w:lang w:eastAsia="en-IN" w:bidi="hi-IN"/>
        </w:rPr>
        <w:t xml:space="preserve"> Today, prescription drugs, cosmetics, sunscreens, and over-the-counter skincare products use this drug delivery system. It is an up-and-coming technology that will be thoroughly studied in the years ahead through several research projects because of its wide range of drug-administering options.</w:t>
      </w:r>
    </w:p>
    <w:p w14:paraId="018B3827" w14:textId="77777777" w:rsidR="00E2096A" w:rsidRDefault="00000000">
      <w:pPr>
        <w:autoSpaceDE w:val="0"/>
        <w:autoSpaceDN w:val="0"/>
        <w:adjustRightInd w:val="0"/>
        <w:spacing w:after="0" w:line="240" w:lineRule="auto"/>
        <w:jc w:val="both"/>
        <w:rPr>
          <w:rFonts w:ascii="Times New Roman" w:eastAsia="SimSun" w:hAnsi="Times New Roman" w:cs="Times New Roman"/>
          <w:sz w:val="20"/>
          <w:szCs w:val="20"/>
          <w:lang w:eastAsia="en-IN" w:bidi="hi-IN"/>
        </w:rPr>
      </w:pPr>
      <w:r>
        <w:rPr>
          <w:rFonts w:ascii="Times New Roman" w:eastAsia="SimSun" w:hAnsi="Times New Roman" w:cs="Times New Roman"/>
          <w:sz w:val="20"/>
          <w:szCs w:val="20"/>
          <w:lang w:eastAsia="en-IN" w:bidi="hi-IN"/>
        </w:rPr>
        <w:t xml:space="preserve"> </w:t>
      </w:r>
    </w:p>
    <w:p w14:paraId="6FFB5218" w14:textId="77777777" w:rsidR="00E2096A" w:rsidRDefault="0000000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VII. REFERENCES:</w:t>
      </w:r>
    </w:p>
    <w:p w14:paraId="178948D9" w14:textId="77777777" w:rsidR="00E2096A" w:rsidRDefault="00000000">
      <w:pPr>
        <w:pStyle w:val="NormalWeb"/>
        <w:numPr>
          <w:ilvl w:val="0"/>
          <w:numId w:val="5"/>
        </w:numPr>
        <w:jc w:val="both"/>
        <w:rPr>
          <w:sz w:val="16"/>
          <w:szCs w:val="16"/>
        </w:rPr>
      </w:pPr>
      <w:r>
        <w:rPr>
          <w:sz w:val="16"/>
          <w:szCs w:val="16"/>
          <w:shd w:val="clear" w:color="auto" w:fill="FFFFFF"/>
        </w:rPr>
        <w:t xml:space="preserve">Joshi G, Kaur R, Kaur H. </w:t>
      </w:r>
      <w:proofErr w:type="spellStart"/>
      <w:r>
        <w:rPr>
          <w:sz w:val="16"/>
          <w:szCs w:val="16"/>
          <w:shd w:val="clear" w:color="auto" w:fill="FFFFFF"/>
        </w:rPr>
        <w:t>Microsponges</w:t>
      </w:r>
      <w:proofErr w:type="spellEnd"/>
      <w:r>
        <w:rPr>
          <w:sz w:val="16"/>
          <w:szCs w:val="16"/>
          <w:shd w:val="clear" w:color="auto" w:fill="FFFFFF"/>
        </w:rPr>
        <w:t>: a novel drug delivery system. International Research Journal of Pharmaceutical and Biosciences. 2016 Jan;3(1), pp. 01-11.</w:t>
      </w:r>
    </w:p>
    <w:p w14:paraId="08BC767E" w14:textId="77777777" w:rsidR="00E2096A" w:rsidRDefault="00000000">
      <w:pPr>
        <w:pStyle w:val="NormalWeb"/>
        <w:numPr>
          <w:ilvl w:val="0"/>
          <w:numId w:val="5"/>
        </w:numPr>
        <w:jc w:val="both"/>
        <w:rPr>
          <w:sz w:val="16"/>
          <w:szCs w:val="16"/>
        </w:rPr>
      </w:pPr>
      <w:r>
        <w:rPr>
          <w:sz w:val="16"/>
          <w:szCs w:val="16"/>
          <w:shd w:val="clear" w:color="auto" w:fill="FFFFFF"/>
        </w:rPr>
        <w:t xml:space="preserve">Ahmed A, Makram M, Sayed M, Louis D. An overview of </w:t>
      </w:r>
      <w:proofErr w:type="spellStart"/>
      <w:r>
        <w:rPr>
          <w:sz w:val="16"/>
          <w:szCs w:val="16"/>
          <w:shd w:val="clear" w:color="auto" w:fill="FFFFFF"/>
        </w:rPr>
        <w:t>microsponge</w:t>
      </w:r>
      <w:proofErr w:type="spellEnd"/>
      <w:r>
        <w:rPr>
          <w:sz w:val="16"/>
          <w:szCs w:val="16"/>
          <w:shd w:val="clear" w:color="auto" w:fill="FFFFFF"/>
        </w:rPr>
        <w:t xml:space="preserve"> as a novel tool in drug delivery. MADD. 2018 Dec;2(3). pp 1-7.</w:t>
      </w:r>
    </w:p>
    <w:p w14:paraId="411A6217" w14:textId="77777777" w:rsidR="00E2096A" w:rsidRDefault="00000000">
      <w:pPr>
        <w:pStyle w:val="NormalWeb"/>
        <w:numPr>
          <w:ilvl w:val="0"/>
          <w:numId w:val="5"/>
        </w:numPr>
        <w:jc w:val="both"/>
        <w:rPr>
          <w:sz w:val="16"/>
          <w:szCs w:val="16"/>
        </w:rPr>
      </w:pPr>
      <w:r>
        <w:rPr>
          <w:sz w:val="16"/>
          <w:szCs w:val="16"/>
        </w:rPr>
        <w:t xml:space="preserve">Shelke PK, </w:t>
      </w:r>
      <w:proofErr w:type="spellStart"/>
      <w:r>
        <w:rPr>
          <w:sz w:val="16"/>
          <w:szCs w:val="16"/>
        </w:rPr>
        <w:t>Gadhave</w:t>
      </w:r>
      <w:proofErr w:type="spellEnd"/>
      <w:r>
        <w:rPr>
          <w:sz w:val="16"/>
          <w:szCs w:val="16"/>
        </w:rPr>
        <w:t xml:space="preserve"> MV, Gaikwad DD., Rajpure PB., </w:t>
      </w:r>
      <w:proofErr w:type="spellStart"/>
      <w:r>
        <w:rPr>
          <w:sz w:val="16"/>
          <w:szCs w:val="16"/>
        </w:rPr>
        <w:t>Microsponge</w:t>
      </w:r>
      <w:proofErr w:type="spellEnd"/>
      <w:r>
        <w:rPr>
          <w:sz w:val="16"/>
          <w:szCs w:val="16"/>
        </w:rPr>
        <w:t xml:space="preserve"> Drug Delivery system. International Journal of Universal Pharmacy and Life Sciences</w:t>
      </w:r>
      <w:proofErr w:type="gramStart"/>
      <w:r>
        <w:rPr>
          <w:sz w:val="16"/>
          <w:szCs w:val="16"/>
        </w:rPr>
        <w:t>. ;</w:t>
      </w:r>
      <w:proofErr w:type="gramEnd"/>
      <w:r>
        <w:rPr>
          <w:sz w:val="16"/>
          <w:szCs w:val="16"/>
        </w:rPr>
        <w:t xml:space="preserve"> 2013; 3(August), pp 1–17.</w:t>
      </w:r>
    </w:p>
    <w:p w14:paraId="2C31ED8A" w14:textId="77777777" w:rsidR="00E2096A" w:rsidRDefault="00000000">
      <w:pPr>
        <w:pStyle w:val="NormalWeb"/>
        <w:numPr>
          <w:ilvl w:val="0"/>
          <w:numId w:val="5"/>
        </w:numPr>
        <w:jc w:val="both"/>
        <w:rPr>
          <w:sz w:val="16"/>
          <w:szCs w:val="16"/>
        </w:rPr>
      </w:pPr>
      <w:r>
        <w:rPr>
          <w:sz w:val="16"/>
          <w:szCs w:val="16"/>
          <w:shd w:val="clear" w:color="auto" w:fill="FFFFFF"/>
        </w:rPr>
        <w:t xml:space="preserve">Kar AK, Kar B, Parya H, Kundu S, </w:t>
      </w:r>
      <w:proofErr w:type="spellStart"/>
      <w:r>
        <w:rPr>
          <w:sz w:val="16"/>
          <w:szCs w:val="16"/>
          <w:shd w:val="clear" w:color="auto" w:fill="FFFFFF"/>
        </w:rPr>
        <w:t>Hirawat</w:t>
      </w:r>
      <w:proofErr w:type="spellEnd"/>
      <w:r>
        <w:rPr>
          <w:sz w:val="16"/>
          <w:szCs w:val="16"/>
          <w:shd w:val="clear" w:color="auto" w:fill="FFFFFF"/>
        </w:rPr>
        <w:t xml:space="preserve"> R. A novel approach on </w:t>
      </w:r>
      <w:proofErr w:type="spellStart"/>
      <w:r>
        <w:rPr>
          <w:sz w:val="16"/>
          <w:szCs w:val="16"/>
          <w:shd w:val="clear" w:color="auto" w:fill="FFFFFF"/>
        </w:rPr>
        <w:t>microsponge</w:t>
      </w:r>
      <w:proofErr w:type="spellEnd"/>
      <w:r>
        <w:rPr>
          <w:sz w:val="16"/>
          <w:szCs w:val="16"/>
          <w:shd w:val="clear" w:color="auto" w:fill="FFFFFF"/>
        </w:rPr>
        <w:t>: multifunctional modern dosage form. Int J Pharm Sci Rev Res. 2018;51(2). pp 64-72.</w:t>
      </w:r>
    </w:p>
    <w:p w14:paraId="1272912A" w14:textId="77777777" w:rsidR="00E2096A" w:rsidRDefault="00000000">
      <w:pPr>
        <w:numPr>
          <w:ilvl w:val="0"/>
          <w:numId w:val="5"/>
        </w:numPr>
        <w:spacing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Tile MK, Pawar AY.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a novel strategy for drug delivery. International Journal of Pure and Applied Bioscience. 2015;3(1). pp. 224-35.</w:t>
      </w:r>
    </w:p>
    <w:p w14:paraId="5037BD6A"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Tiwari A, Tiwari V, </w:t>
      </w:r>
      <w:proofErr w:type="spellStart"/>
      <w:r>
        <w:rPr>
          <w:sz w:val="16"/>
          <w:szCs w:val="16"/>
          <w:shd w:val="clear" w:color="auto" w:fill="FFFFFF"/>
        </w:rPr>
        <w:t>Palaria</w:t>
      </w:r>
      <w:proofErr w:type="spellEnd"/>
      <w:r>
        <w:rPr>
          <w:sz w:val="16"/>
          <w:szCs w:val="16"/>
          <w:shd w:val="clear" w:color="auto" w:fill="FFFFFF"/>
        </w:rPr>
        <w:t xml:space="preserve"> B, Kumar M, Kaushik D. </w:t>
      </w:r>
      <w:proofErr w:type="spellStart"/>
      <w:r>
        <w:rPr>
          <w:sz w:val="16"/>
          <w:szCs w:val="16"/>
          <w:shd w:val="clear" w:color="auto" w:fill="FFFFFF"/>
        </w:rPr>
        <w:t>Microsponges</w:t>
      </w:r>
      <w:proofErr w:type="spellEnd"/>
      <w:r>
        <w:rPr>
          <w:sz w:val="16"/>
          <w:szCs w:val="16"/>
          <w:shd w:val="clear" w:color="auto" w:fill="FFFFFF"/>
        </w:rPr>
        <w:t>: a breakthrough tool in pharmaceutical research. Future Journal of Pharmaceutical Sciences. 2022 Jun 11;8(1):31.</w:t>
      </w:r>
    </w:p>
    <w:p w14:paraId="056A7E74" w14:textId="77777777" w:rsidR="00E2096A" w:rsidRDefault="00000000">
      <w:pPr>
        <w:pStyle w:val="NormalWeb"/>
        <w:numPr>
          <w:ilvl w:val="0"/>
          <w:numId w:val="5"/>
        </w:numPr>
        <w:autoSpaceDE w:val="0"/>
        <w:autoSpaceDN w:val="0"/>
        <w:adjustRightInd w:val="0"/>
        <w:spacing w:after="0"/>
        <w:jc w:val="both"/>
        <w:rPr>
          <w:sz w:val="16"/>
          <w:szCs w:val="16"/>
          <w:lang w:bidi="hi-IN"/>
        </w:rPr>
      </w:pPr>
      <w:r>
        <w:rPr>
          <w:sz w:val="16"/>
          <w:szCs w:val="16"/>
        </w:rPr>
        <w:t xml:space="preserve"> </w:t>
      </w:r>
      <w:r>
        <w:rPr>
          <w:sz w:val="16"/>
          <w:szCs w:val="16"/>
          <w:shd w:val="clear" w:color="auto" w:fill="FFFFFF"/>
        </w:rPr>
        <w:t xml:space="preserve">Verma NK, Alam G, Mishra JN. A review of dendrimer-based approach to novel drug delivery systems. Int J Pharm Sci </w:t>
      </w:r>
      <w:proofErr w:type="spellStart"/>
      <w:r>
        <w:rPr>
          <w:sz w:val="16"/>
          <w:szCs w:val="16"/>
          <w:shd w:val="clear" w:color="auto" w:fill="FFFFFF"/>
        </w:rPr>
        <w:t>Nanotechnol</w:t>
      </w:r>
      <w:proofErr w:type="spellEnd"/>
      <w:r>
        <w:rPr>
          <w:sz w:val="16"/>
          <w:szCs w:val="16"/>
          <w:shd w:val="clear" w:color="auto" w:fill="FFFFFF"/>
        </w:rPr>
        <w:t>. 2015 Aug 30;8. Pp. 2906-18.</w:t>
      </w:r>
    </w:p>
    <w:p w14:paraId="6181CDAE" w14:textId="77777777" w:rsidR="00E2096A" w:rsidRPr="008B688C" w:rsidRDefault="00000000">
      <w:pPr>
        <w:pStyle w:val="ListParagraph"/>
        <w:numPr>
          <w:ilvl w:val="0"/>
          <w:numId w:val="5"/>
        </w:numPr>
        <w:autoSpaceDE w:val="0"/>
        <w:autoSpaceDN w:val="0"/>
        <w:adjustRightInd w:val="0"/>
        <w:spacing w:before="100" w:beforeAutospacing="1" w:after="0" w:line="240" w:lineRule="auto"/>
        <w:jc w:val="both"/>
        <w:rPr>
          <w:rFonts w:ascii="Times New Roman" w:eastAsia="Calibri" w:hAnsi="Times New Roman" w:cs="Times New Roman"/>
          <w:sz w:val="16"/>
          <w:szCs w:val="16"/>
          <w:lang w:eastAsia="en-IN" w:bidi="hi-IN"/>
        </w:rPr>
      </w:pPr>
      <w:r>
        <w:rPr>
          <w:rFonts w:ascii="Times New Roman" w:hAnsi="Times New Roman" w:cs="Times New Roman"/>
          <w:sz w:val="16"/>
          <w:szCs w:val="16"/>
          <w:shd w:val="clear" w:color="auto" w:fill="FFFFFF"/>
        </w:rPr>
        <w:t xml:space="preserve">Osmani RA, </w:t>
      </w:r>
      <w:proofErr w:type="spellStart"/>
      <w:r>
        <w:rPr>
          <w:rFonts w:ascii="Times New Roman" w:hAnsi="Times New Roman" w:cs="Times New Roman"/>
          <w:sz w:val="16"/>
          <w:szCs w:val="16"/>
          <w:shd w:val="clear" w:color="auto" w:fill="FFFFFF"/>
        </w:rPr>
        <w:t>Aloorkar</w:t>
      </w:r>
      <w:proofErr w:type="spellEnd"/>
      <w:r>
        <w:rPr>
          <w:rFonts w:ascii="Times New Roman" w:hAnsi="Times New Roman" w:cs="Times New Roman"/>
          <w:sz w:val="16"/>
          <w:szCs w:val="16"/>
          <w:shd w:val="clear" w:color="auto" w:fill="FFFFFF"/>
        </w:rPr>
        <w:t xml:space="preserve"> NH, Ingale DJ, Kulkarni PK, Hani U, Bhosale RR, Dev DJ.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based novel drug delivery system for augmented arthritis therapy. Saudi pharmaceutical journal. 2015 Oct 1;23(5). Pp. 562-72.</w:t>
      </w:r>
    </w:p>
    <w:p w14:paraId="7C6A3247" w14:textId="77777777" w:rsidR="008B688C" w:rsidRDefault="008B688C" w:rsidP="008B688C">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Devi N, Kumar S, Prasad M, Rao R. Eudragit RS100 based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for dermal delivery of clobetasol propionate in psoriasis management. Journal of drug delivery science and technology. 2020 Feb </w:t>
      </w:r>
      <w:proofErr w:type="gramStart"/>
      <w:r>
        <w:rPr>
          <w:rFonts w:ascii="Times New Roman" w:hAnsi="Times New Roman" w:cs="Times New Roman"/>
          <w:sz w:val="16"/>
          <w:szCs w:val="16"/>
          <w:shd w:val="clear" w:color="auto" w:fill="FFFFFF"/>
        </w:rPr>
        <w:t>1;55:101347</w:t>
      </w:r>
      <w:proofErr w:type="gramEnd"/>
      <w:r>
        <w:rPr>
          <w:rFonts w:ascii="Times New Roman" w:hAnsi="Times New Roman" w:cs="Times New Roman"/>
          <w:sz w:val="16"/>
          <w:szCs w:val="16"/>
          <w:shd w:val="clear" w:color="auto" w:fill="FFFFFF"/>
        </w:rPr>
        <w:t>.</w:t>
      </w:r>
    </w:p>
    <w:p w14:paraId="1117C59B" w14:textId="77777777" w:rsidR="008B688C" w:rsidRDefault="008B688C" w:rsidP="008B688C">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Ivanova NA, Trapani A, Di Franco C, Mandracchia D, Trapani G, Franchini C, Corbo F, Tripodo G, Kolev IN, Stoyanov GS, </w:t>
      </w:r>
      <w:proofErr w:type="spellStart"/>
      <w:r>
        <w:rPr>
          <w:rFonts w:ascii="Times New Roman" w:hAnsi="Times New Roman" w:cs="Times New Roman"/>
          <w:sz w:val="16"/>
          <w:szCs w:val="16"/>
          <w:shd w:val="clear" w:color="auto" w:fill="FFFFFF"/>
        </w:rPr>
        <w:t>Bratoeva</w:t>
      </w:r>
      <w:proofErr w:type="spellEnd"/>
      <w:r>
        <w:rPr>
          <w:rFonts w:ascii="Times New Roman" w:hAnsi="Times New Roman" w:cs="Times New Roman"/>
          <w:sz w:val="16"/>
          <w:szCs w:val="16"/>
          <w:shd w:val="clear" w:color="auto" w:fill="FFFFFF"/>
        </w:rPr>
        <w:t xml:space="preserve"> KZ. In vitro and ex vivo studies on diltiazem hydrochloride-loaded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in rectal gels for chronic anal fissures treatment. International Journal of Pharmaceutics. 2019 Feb 25;557. pp.53-65.</w:t>
      </w:r>
    </w:p>
    <w:p w14:paraId="4BBC6620" w14:textId="77777777" w:rsidR="00E2096A" w:rsidRDefault="00000000">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Bhuptani RS, </w:t>
      </w:r>
      <w:proofErr w:type="spellStart"/>
      <w:r>
        <w:rPr>
          <w:rFonts w:ascii="Times New Roman" w:hAnsi="Times New Roman" w:cs="Times New Roman"/>
          <w:sz w:val="16"/>
          <w:szCs w:val="16"/>
          <w:shd w:val="clear" w:color="auto" w:fill="FFFFFF"/>
        </w:rPr>
        <w:t>Patravale</w:t>
      </w:r>
      <w:proofErr w:type="spellEnd"/>
      <w:r>
        <w:rPr>
          <w:rFonts w:ascii="Times New Roman" w:hAnsi="Times New Roman" w:cs="Times New Roman"/>
          <w:sz w:val="16"/>
          <w:szCs w:val="16"/>
          <w:shd w:val="clear" w:color="auto" w:fill="FFFFFF"/>
        </w:rPr>
        <w:t xml:space="preserve"> VB. Starch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for enhanced retention and efficacy of topical sunscreen. Materials Science and Engineering: C. 2019 Nov </w:t>
      </w:r>
      <w:proofErr w:type="gramStart"/>
      <w:r>
        <w:rPr>
          <w:rFonts w:ascii="Times New Roman" w:hAnsi="Times New Roman" w:cs="Times New Roman"/>
          <w:sz w:val="16"/>
          <w:szCs w:val="16"/>
          <w:shd w:val="clear" w:color="auto" w:fill="FFFFFF"/>
        </w:rPr>
        <w:t>1;104:109882</w:t>
      </w:r>
      <w:proofErr w:type="gramEnd"/>
      <w:r>
        <w:rPr>
          <w:rFonts w:ascii="Times New Roman" w:hAnsi="Times New Roman" w:cs="Times New Roman"/>
          <w:sz w:val="16"/>
          <w:szCs w:val="16"/>
          <w:shd w:val="clear" w:color="auto" w:fill="FFFFFF"/>
        </w:rPr>
        <w:t>.</w:t>
      </w:r>
    </w:p>
    <w:p w14:paraId="3C98B20F" w14:textId="77777777" w:rsidR="00E2096A" w:rsidRDefault="00000000">
      <w:pPr>
        <w:pStyle w:val="ListParagraph"/>
        <w:numPr>
          <w:ilvl w:val="0"/>
          <w:numId w:val="5"/>
        </w:numPr>
        <w:spacing w:line="240" w:lineRule="auto"/>
        <w:jc w:val="both"/>
        <w:rPr>
          <w:rFonts w:ascii="Times New Roman" w:eastAsia="SimSun" w:hAnsi="Times New Roman" w:cs="Times New Roman"/>
          <w:sz w:val="16"/>
          <w:szCs w:val="16"/>
          <w:lang w:eastAsia="en-IN" w:bidi="hi-IN"/>
        </w:rPr>
      </w:pPr>
      <w:proofErr w:type="spellStart"/>
      <w:r>
        <w:rPr>
          <w:rFonts w:ascii="Times New Roman" w:hAnsi="Times New Roman" w:cs="Times New Roman"/>
          <w:sz w:val="16"/>
          <w:szCs w:val="16"/>
          <w:shd w:val="clear" w:color="auto" w:fill="FFFFFF"/>
        </w:rPr>
        <w:t>Jelvehgari</w:t>
      </w:r>
      <w:proofErr w:type="spellEnd"/>
      <w:r>
        <w:rPr>
          <w:rFonts w:ascii="Times New Roman" w:hAnsi="Times New Roman" w:cs="Times New Roman"/>
          <w:sz w:val="16"/>
          <w:szCs w:val="16"/>
          <w:shd w:val="clear" w:color="auto" w:fill="FFFFFF"/>
        </w:rPr>
        <w:t xml:space="preserve"> M, </w:t>
      </w:r>
      <w:proofErr w:type="spellStart"/>
      <w:r>
        <w:rPr>
          <w:rFonts w:ascii="Times New Roman" w:hAnsi="Times New Roman" w:cs="Times New Roman"/>
          <w:sz w:val="16"/>
          <w:szCs w:val="16"/>
          <w:shd w:val="clear" w:color="auto" w:fill="FFFFFF"/>
        </w:rPr>
        <w:t>Siahi-Shadbad</w:t>
      </w:r>
      <w:proofErr w:type="spellEnd"/>
      <w:r>
        <w:rPr>
          <w:rFonts w:ascii="Times New Roman" w:hAnsi="Times New Roman" w:cs="Times New Roman"/>
          <w:sz w:val="16"/>
          <w:szCs w:val="16"/>
          <w:shd w:val="clear" w:color="auto" w:fill="FFFFFF"/>
        </w:rPr>
        <w:t xml:space="preserve"> MR, </w:t>
      </w:r>
      <w:proofErr w:type="spellStart"/>
      <w:r>
        <w:rPr>
          <w:rFonts w:ascii="Times New Roman" w:hAnsi="Times New Roman" w:cs="Times New Roman"/>
          <w:sz w:val="16"/>
          <w:szCs w:val="16"/>
          <w:shd w:val="clear" w:color="auto" w:fill="FFFFFF"/>
        </w:rPr>
        <w:t>Azarmi</w:t>
      </w:r>
      <w:proofErr w:type="spellEnd"/>
      <w:r>
        <w:rPr>
          <w:rFonts w:ascii="Times New Roman" w:hAnsi="Times New Roman" w:cs="Times New Roman"/>
          <w:sz w:val="16"/>
          <w:szCs w:val="16"/>
          <w:shd w:val="clear" w:color="auto" w:fill="FFFFFF"/>
        </w:rPr>
        <w:t xml:space="preserve"> S, Martin GP, </w:t>
      </w:r>
      <w:proofErr w:type="spellStart"/>
      <w:r>
        <w:rPr>
          <w:rFonts w:ascii="Times New Roman" w:hAnsi="Times New Roman" w:cs="Times New Roman"/>
          <w:sz w:val="16"/>
          <w:szCs w:val="16"/>
          <w:shd w:val="clear" w:color="auto" w:fill="FFFFFF"/>
        </w:rPr>
        <w:t>Nokhodchi</w:t>
      </w:r>
      <w:proofErr w:type="spellEnd"/>
      <w:r>
        <w:rPr>
          <w:rFonts w:ascii="Times New Roman" w:hAnsi="Times New Roman" w:cs="Times New Roman"/>
          <w:sz w:val="16"/>
          <w:szCs w:val="16"/>
          <w:shd w:val="clear" w:color="auto" w:fill="FFFFFF"/>
        </w:rPr>
        <w:t xml:space="preserve"> A. The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delivery system of benzoyl peroxide: Preparation, characterization and release studies. International journal of pharmaceutics. 2006 Feb 3;308(1-2). pp.124-32.</w:t>
      </w:r>
    </w:p>
    <w:p w14:paraId="48F3B1AE" w14:textId="77777777" w:rsidR="00E2096A" w:rsidRDefault="00000000">
      <w:pPr>
        <w:pStyle w:val="ListParagraph"/>
        <w:numPr>
          <w:ilvl w:val="0"/>
          <w:numId w:val="5"/>
        </w:numPr>
        <w:autoSpaceDE w:val="0"/>
        <w:autoSpaceDN w:val="0"/>
        <w:adjustRightInd w:val="0"/>
        <w:spacing w:before="100" w:beforeAutospacing="1" w:after="0" w:line="240" w:lineRule="auto"/>
        <w:jc w:val="both"/>
        <w:rPr>
          <w:rFonts w:ascii="Times New Roman" w:eastAsia="Times New Roman" w:hAnsi="Times New Roman" w:cs="Times New Roman"/>
          <w:sz w:val="16"/>
          <w:szCs w:val="16"/>
          <w:lang w:eastAsia="en-IN" w:bidi="hi-IN"/>
        </w:rPr>
      </w:pPr>
      <w:r>
        <w:rPr>
          <w:rFonts w:ascii="Times New Roman" w:hAnsi="Times New Roman" w:cs="Times New Roman"/>
          <w:sz w:val="16"/>
          <w:szCs w:val="16"/>
          <w:shd w:val="clear" w:color="auto" w:fill="FFFFFF"/>
        </w:rPr>
        <w:t xml:space="preserve">Nagula RL, </w:t>
      </w:r>
      <w:proofErr w:type="spellStart"/>
      <w:r>
        <w:rPr>
          <w:rFonts w:ascii="Times New Roman" w:hAnsi="Times New Roman" w:cs="Times New Roman"/>
          <w:sz w:val="16"/>
          <w:szCs w:val="16"/>
          <w:shd w:val="clear" w:color="auto" w:fill="FFFFFF"/>
        </w:rPr>
        <w:t>Wairkar</w:t>
      </w:r>
      <w:proofErr w:type="spellEnd"/>
      <w:r>
        <w:rPr>
          <w:rFonts w:ascii="Times New Roman" w:hAnsi="Times New Roman" w:cs="Times New Roman"/>
          <w:sz w:val="16"/>
          <w:szCs w:val="16"/>
          <w:shd w:val="clear" w:color="auto" w:fill="FFFFFF"/>
        </w:rPr>
        <w:t xml:space="preserve"> S. Cellulose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based gel of naringenin for atopic dermatitis: design, optimization, in vitro and in vivo investigation. International Journal of Biological Macromolecules. 2020 Dec 1;164. pp. 717-25.</w:t>
      </w:r>
    </w:p>
    <w:p w14:paraId="47F43DF2" w14:textId="77777777" w:rsidR="00E2096A" w:rsidRPr="00644CEC" w:rsidRDefault="00000000">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Kumar PM, Ghosh A. Development and evaluation of silver sulfadiazine loaded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based gel for partial thickness (second degree) burn wounds. European journal of pharmaceutical sciences. 2017 Jan 1;96. Pp.243-54.</w:t>
      </w:r>
    </w:p>
    <w:p w14:paraId="4BD006A5" w14:textId="77777777" w:rsidR="00644CEC" w:rsidRPr="00644CEC" w:rsidRDefault="00644CEC" w:rsidP="00644CEC">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Pawar AP, Gholap AP, </w:t>
      </w:r>
      <w:proofErr w:type="spellStart"/>
      <w:r>
        <w:rPr>
          <w:rFonts w:ascii="Times New Roman" w:hAnsi="Times New Roman" w:cs="Times New Roman"/>
          <w:sz w:val="16"/>
          <w:szCs w:val="16"/>
          <w:shd w:val="clear" w:color="auto" w:fill="FFFFFF"/>
        </w:rPr>
        <w:t>Kuchekar</w:t>
      </w:r>
      <w:proofErr w:type="spellEnd"/>
      <w:r>
        <w:rPr>
          <w:rFonts w:ascii="Times New Roman" w:hAnsi="Times New Roman" w:cs="Times New Roman"/>
          <w:sz w:val="16"/>
          <w:szCs w:val="16"/>
          <w:shd w:val="clear" w:color="auto" w:fill="FFFFFF"/>
        </w:rPr>
        <w:t xml:space="preserve"> AB, </w:t>
      </w:r>
      <w:proofErr w:type="spellStart"/>
      <w:r>
        <w:rPr>
          <w:rFonts w:ascii="Times New Roman" w:hAnsi="Times New Roman" w:cs="Times New Roman"/>
          <w:sz w:val="16"/>
          <w:szCs w:val="16"/>
          <w:shd w:val="clear" w:color="auto" w:fill="FFFFFF"/>
        </w:rPr>
        <w:t>Bothiraja</w:t>
      </w:r>
      <w:proofErr w:type="spellEnd"/>
      <w:r>
        <w:rPr>
          <w:rFonts w:ascii="Times New Roman" w:hAnsi="Times New Roman" w:cs="Times New Roman"/>
          <w:sz w:val="16"/>
          <w:szCs w:val="16"/>
          <w:shd w:val="clear" w:color="auto" w:fill="FFFFFF"/>
        </w:rPr>
        <w:t xml:space="preserve"> C, Mali AJ. Formulation and evaluation of optimized oxybenzone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gel for topical delivery. Journal of drug delivery. 2015;2015.</w:t>
      </w:r>
    </w:p>
    <w:p w14:paraId="29BB14FA" w14:textId="77777777" w:rsidR="00644CEC" w:rsidRDefault="00644CEC" w:rsidP="00644CEC">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Wadhwa G, Kumar S, Mittal V, Rao R. Encapsulation of </w:t>
      </w:r>
      <w:proofErr w:type="spellStart"/>
      <w:r>
        <w:rPr>
          <w:rFonts w:ascii="Times New Roman" w:hAnsi="Times New Roman" w:cs="Times New Roman"/>
          <w:sz w:val="16"/>
          <w:szCs w:val="16"/>
          <w:shd w:val="clear" w:color="auto" w:fill="FFFFFF"/>
        </w:rPr>
        <w:t>babchi</w:t>
      </w:r>
      <w:proofErr w:type="spellEnd"/>
      <w:r>
        <w:rPr>
          <w:rFonts w:ascii="Times New Roman" w:hAnsi="Times New Roman" w:cs="Times New Roman"/>
          <w:sz w:val="16"/>
          <w:szCs w:val="16"/>
          <w:shd w:val="clear" w:color="auto" w:fill="FFFFFF"/>
        </w:rPr>
        <w:t xml:space="preserve"> essential oil into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Physicochemical properties, cytotoxic evaluation and anti-microbial activity. Journal of Food and Drug analysis. 2019 Jan 1;27(1). pp.60-70.</w:t>
      </w:r>
    </w:p>
    <w:p w14:paraId="069BB9B1" w14:textId="77777777" w:rsidR="00644CEC" w:rsidRDefault="00644CEC" w:rsidP="00644CEC">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Tripathi PK, </w:t>
      </w:r>
      <w:proofErr w:type="spellStart"/>
      <w:r>
        <w:rPr>
          <w:rFonts w:ascii="Times New Roman" w:hAnsi="Times New Roman" w:cs="Times New Roman"/>
          <w:sz w:val="16"/>
          <w:szCs w:val="16"/>
          <w:shd w:val="clear" w:color="auto" w:fill="FFFFFF"/>
        </w:rPr>
        <w:t>Gorain</w:t>
      </w:r>
      <w:proofErr w:type="spellEnd"/>
      <w:r>
        <w:rPr>
          <w:rFonts w:ascii="Times New Roman" w:hAnsi="Times New Roman" w:cs="Times New Roman"/>
          <w:sz w:val="16"/>
          <w:szCs w:val="16"/>
          <w:shd w:val="clear" w:color="auto" w:fill="FFFFFF"/>
        </w:rPr>
        <w:t xml:space="preserve"> B, Choudhury H, Srivastava A, Kesharwani P. Dendrimer entrapped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gel of dithranol for effective topical treatment. </w:t>
      </w:r>
      <w:proofErr w:type="spellStart"/>
      <w:r>
        <w:rPr>
          <w:rFonts w:ascii="Times New Roman" w:hAnsi="Times New Roman" w:cs="Times New Roman"/>
          <w:sz w:val="16"/>
          <w:szCs w:val="16"/>
          <w:shd w:val="clear" w:color="auto" w:fill="FFFFFF"/>
        </w:rPr>
        <w:t>Heliyon</w:t>
      </w:r>
      <w:proofErr w:type="spellEnd"/>
      <w:r>
        <w:rPr>
          <w:rFonts w:ascii="Times New Roman" w:hAnsi="Times New Roman" w:cs="Times New Roman"/>
          <w:sz w:val="16"/>
          <w:szCs w:val="16"/>
          <w:shd w:val="clear" w:color="auto" w:fill="FFFFFF"/>
        </w:rPr>
        <w:t>. 2019 Mar 1;5(3).</w:t>
      </w:r>
    </w:p>
    <w:p w14:paraId="7AE18D5E" w14:textId="77777777" w:rsidR="00E2096A" w:rsidRDefault="00000000">
      <w:pPr>
        <w:pStyle w:val="ListParagraph"/>
        <w:numPr>
          <w:ilvl w:val="0"/>
          <w:numId w:val="5"/>
        </w:numPr>
        <w:spacing w:before="100" w:beforeAutospacing="1" w:line="240" w:lineRule="auto"/>
        <w:jc w:val="both"/>
        <w:rPr>
          <w:rFonts w:ascii="Times New Roman" w:eastAsia="Times New Roman" w:hAnsi="Times New Roman" w:cs="Times New Roman"/>
          <w:sz w:val="16"/>
          <w:szCs w:val="16"/>
        </w:rPr>
      </w:pPr>
      <w:r>
        <w:rPr>
          <w:rFonts w:ascii="Times New Roman" w:hAnsi="Times New Roman" w:cs="Times New Roman"/>
          <w:sz w:val="16"/>
          <w:szCs w:val="16"/>
          <w:shd w:val="clear" w:color="auto" w:fill="FFFFFF"/>
        </w:rPr>
        <w:t xml:space="preserve">Mohanty D, Bakshi V, </w:t>
      </w:r>
      <w:proofErr w:type="spellStart"/>
      <w:r>
        <w:rPr>
          <w:rFonts w:ascii="Times New Roman" w:hAnsi="Times New Roman" w:cs="Times New Roman"/>
          <w:sz w:val="16"/>
          <w:szCs w:val="16"/>
          <w:shd w:val="clear" w:color="auto" w:fill="FFFFFF"/>
        </w:rPr>
        <w:t>Rashaid</w:t>
      </w:r>
      <w:proofErr w:type="spellEnd"/>
      <w:r>
        <w:rPr>
          <w:rFonts w:ascii="Times New Roman" w:hAnsi="Times New Roman" w:cs="Times New Roman"/>
          <w:sz w:val="16"/>
          <w:szCs w:val="16"/>
          <w:shd w:val="clear" w:color="auto" w:fill="FFFFFF"/>
        </w:rPr>
        <w:t xml:space="preserve"> MA, Reddy TV, Dholakia NA, Babu AM. Design and in-vitro characterization of betamethasone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loaded topical gel. International journal of Pharma research and health sciences. 2016;4(2). pp.1124-9.</w:t>
      </w:r>
    </w:p>
    <w:p w14:paraId="39F94011" w14:textId="77777777" w:rsidR="00E2096A" w:rsidRDefault="00000000">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Yadav V, Jadhav P, </w:t>
      </w:r>
      <w:proofErr w:type="spellStart"/>
      <w:r>
        <w:rPr>
          <w:rFonts w:ascii="Times New Roman" w:hAnsi="Times New Roman" w:cs="Times New Roman"/>
          <w:sz w:val="16"/>
          <w:szCs w:val="16"/>
          <w:shd w:val="clear" w:color="auto" w:fill="FFFFFF"/>
        </w:rPr>
        <w:t>Dombe</w:t>
      </w:r>
      <w:proofErr w:type="spellEnd"/>
      <w:r>
        <w:rPr>
          <w:rFonts w:ascii="Times New Roman" w:hAnsi="Times New Roman" w:cs="Times New Roman"/>
          <w:sz w:val="16"/>
          <w:szCs w:val="16"/>
          <w:shd w:val="clear" w:color="auto" w:fill="FFFFFF"/>
        </w:rPr>
        <w:t xml:space="preserve"> S, Bodhe A, Salunkhe P. Formulation and evaluation of </w:t>
      </w:r>
      <w:proofErr w:type="spellStart"/>
      <w:r>
        <w:rPr>
          <w:rFonts w:ascii="Times New Roman" w:hAnsi="Times New Roman" w:cs="Times New Roman"/>
          <w:sz w:val="16"/>
          <w:szCs w:val="16"/>
          <w:shd w:val="clear" w:color="auto" w:fill="FFFFFF"/>
        </w:rPr>
        <w:t>microsponge</w:t>
      </w:r>
      <w:proofErr w:type="spellEnd"/>
      <w:r>
        <w:rPr>
          <w:rFonts w:ascii="Times New Roman" w:hAnsi="Times New Roman" w:cs="Times New Roman"/>
          <w:sz w:val="16"/>
          <w:szCs w:val="16"/>
          <w:shd w:val="clear" w:color="auto" w:fill="FFFFFF"/>
        </w:rPr>
        <w:t xml:space="preserve"> gel for topical delivery of antifungal drug. International Journal of Applied Pharmaceutics. 2017 Jul 13. pp.30-7.</w:t>
      </w:r>
    </w:p>
    <w:p w14:paraId="2A1B9BD4" w14:textId="77777777" w:rsidR="00E2096A" w:rsidRDefault="00000000">
      <w:pPr>
        <w:pStyle w:val="ListParagraph"/>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 xml:space="preserve">Patel U, Code QR. Formulation and development of </w:t>
      </w:r>
      <w:proofErr w:type="spellStart"/>
      <w:r>
        <w:rPr>
          <w:rFonts w:ascii="Times New Roman" w:hAnsi="Times New Roman" w:cs="Times New Roman"/>
          <w:sz w:val="16"/>
          <w:szCs w:val="16"/>
          <w:shd w:val="clear" w:color="auto" w:fill="FFFFFF"/>
        </w:rPr>
        <w:t>Aceclofenac</w:t>
      </w:r>
      <w:proofErr w:type="spellEnd"/>
      <w:r>
        <w:rPr>
          <w:rFonts w:ascii="Times New Roman" w:hAnsi="Times New Roman" w:cs="Times New Roman"/>
          <w:sz w:val="16"/>
          <w:szCs w:val="16"/>
          <w:shd w:val="clear" w:color="auto" w:fill="FFFFFF"/>
        </w:rPr>
        <w:t xml:space="preserve"> loaded </w:t>
      </w:r>
      <w:proofErr w:type="spellStart"/>
      <w:r>
        <w:rPr>
          <w:rFonts w:ascii="Times New Roman" w:hAnsi="Times New Roman" w:cs="Times New Roman"/>
          <w:sz w:val="16"/>
          <w:szCs w:val="16"/>
          <w:shd w:val="clear" w:color="auto" w:fill="FFFFFF"/>
        </w:rPr>
        <w:t>microsponges</w:t>
      </w:r>
      <w:proofErr w:type="spellEnd"/>
      <w:r>
        <w:rPr>
          <w:rFonts w:ascii="Times New Roman" w:hAnsi="Times New Roman" w:cs="Times New Roman"/>
          <w:sz w:val="16"/>
          <w:szCs w:val="16"/>
          <w:shd w:val="clear" w:color="auto" w:fill="FFFFFF"/>
        </w:rPr>
        <w:t xml:space="preserve"> for topical delivery using quality by design approach. Int J Adv Pharm. 2018;7. pp.17-32.</w:t>
      </w:r>
    </w:p>
    <w:p w14:paraId="0035CAB8"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Pande VV, </w:t>
      </w:r>
      <w:proofErr w:type="spellStart"/>
      <w:r>
        <w:rPr>
          <w:sz w:val="16"/>
          <w:szCs w:val="16"/>
          <w:shd w:val="clear" w:color="auto" w:fill="FFFFFF"/>
        </w:rPr>
        <w:t>Kadnor</w:t>
      </w:r>
      <w:proofErr w:type="spellEnd"/>
      <w:r>
        <w:rPr>
          <w:sz w:val="16"/>
          <w:szCs w:val="16"/>
          <w:shd w:val="clear" w:color="auto" w:fill="FFFFFF"/>
        </w:rPr>
        <w:t xml:space="preserve"> NA, Kadam RN, Upadhye SA. Fabrication and characterization of </w:t>
      </w:r>
      <w:proofErr w:type="spellStart"/>
      <w:r>
        <w:rPr>
          <w:sz w:val="16"/>
          <w:szCs w:val="16"/>
          <w:shd w:val="clear" w:color="auto" w:fill="FFFFFF"/>
        </w:rPr>
        <w:t>sertaconazole</w:t>
      </w:r>
      <w:proofErr w:type="spellEnd"/>
      <w:r>
        <w:rPr>
          <w:sz w:val="16"/>
          <w:szCs w:val="16"/>
          <w:shd w:val="clear" w:color="auto" w:fill="FFFFFF"/>
        </w:rPr>
        <w:t xml:space="preserve"> nitrate </w:t>
      </w:r>
      <w:proofErr w:type="spellStart"/>
      <w:r>
        <w:rPr>
          <w:sz w:val="16"/>
          <w:szCs w:val="16"/>
          <w:shd w:val="clear" w:color="auto" w:fill="FFFFFF"/>
        </w:rPr>
        <w:t>microsponge</w:t>
      </w:r>
      <w:proofErr w:type="spellEnd"/>
      <w:r>
        <w:rPr>
          <w:sz w:val="16"/>
          <w:szCs w:val="16"/>
          <w:shd w:val="clear" w:color="auto" w:fill="FFFFFF"/>
        </w:rPr>
        <w:t xml:space="preserve"> as a topical drug delivery system. Indian journal of pharmaceutical sciences. 2015 Nov;77(6). pp.675-</w:t>
      </w:r>
      <w:r>
        <w:rPr>
          <w:sz w:val="16"/>
          <w:szCs w:val="16"/>
        </w:rPr>
        <w:t>680.</w:t>
      </w:r>
    </w:p>
    <w:p w14:paraId="2AAE98E3"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Maiti S, Kaity S, Ray S, Sa B. Development and evaluation of xanthan gum-facilitated ethyl cellulose </w:t>
      </w:r>
      <w:proofErr w:type="spellStart"/>
      <w:r>
        <w:rPr>
          <w:sz w:val="16"/>
          <w:szCs w:val="16"/>
          <w:shd w:val="clear" w:color="auto" w:fill="FFFFFF"/>
        </w:rPr>
        <w:t>microsponges</w:t>
      </w:r>
      <w:proofErr w:type="spellEnd"/>
      <w:r>
        <w:rPr>
          <w:sz w:val="16"/>
          <w:szCs w:val="16"/>
          <w:shd w:val="clear" w:color="auto" w:fill="FFFFFF"/>
        </w:rPr>
        <w:t xml:space="preserve"> for controlled percutaneous delivery of diclofenac sodium. Acta Pharmaceutica. 2011 Sep 1;61(3). pp.257-</w:t>
      </w:r>
      <w:proofErr w:type="gramStart"/>
      <w:r>
        <w:rPr>
          <w:sz w:val="16"/>
          <w:szCs w:val="16"/>
          <w:shd w:val="clear" w:color="auto" w:fill="FFFFFF"/>
        </w:rPr>
        <w:t>70.</w:t>
      </w:r>
      <w:r>
        <w:rPr>
          <w:sz w:val="16"/>
          <w:szCs w:val="16"/>
        </w:rPr>
        <w:t>.</w:t>
      </w:r>
      <w:proofErr w:type="gramEnd"/>
    </w:p>
    <w:p w14:paraId="072BFE1B"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Nidhi K, Verma S, Kumar S. </w:t>
      </w:r>
      <w:proofErr w:type="spellStart"/>
      <w:r>
        <w:rPr>
          <w:sz w:val="16"/>
          <w:szCs w:val="16"/>
          <w:shd w:val="clear" w:color="auto" w:fill="FFFFFF"/>
        </w:rPr>
        <w:t>Microsponge</w:t>
      </w:r>
      <w:proofErr w:type="spellEnd"/>
      <w:r>
        <w:rPr>
          <w:sz w:val="16"/>
          <w:szCs w:val="16"/>
          <w:shd w:val="clear" w:color="auto" w:fill="FFFFFF"/>
        </w:rPr>
        <w:t>: An advanced drug delivery system. Journal of Clinical and Scientific Research. 2021 Apr 1;10(2). pp.108-11.</w:t>
      </w:r>
    </w:p>
    <w:p w14:paraId="3DC0182B"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Abdellatif AA, Zayed GM, Kamel HH, Mohamed AG, Arafa WM, Khatib AM, Sayed OM. A novel controlled release </w:t>
      </w:r>
      <w:proofErr w:type="spellStart"/>
      <w:r>
        <w:rPr>
          <w:sz w:val="16"/>
          <w:szCs w:val="16"/>
          <w:shd w:val="clear" w:color="auto" w:fill="FFFFFF"/>
        </w:rPr>
        <w:t>microsponges</w:t>
      </w:r>
      <w:proofErr w:type="spellEnd"/>
      <w:r>
        <w:rPr>
          <w:sz w:val="16"/>
          <w:szCs w:val="16"/>
          <w:shd w:val="clear" w:color="auto" w:fill="FFFFFF"/>
        </w:rPr>
        <w:t xml:space="preserve"> containing Albendazole against </w:t>
      </w:r>
      <w:proofErr w:type="spellStart"/>
      <w:r>
        <w:rPr>
          <w:sz w:val="16"/>
          <w:szCs w:val="16"/>
          <w:shd w:val="clear" w:color="auto" w:fill="FFFFFF"/>
        </w:rPr>
        <w:t>Haemonchus</w:t>
      </w:r>
      <w:proofErr w:type="spellEnd"/>
      <w:r>
        <w:rPr>
          <w:sz w:val="16"/>
          <w:szCs w:val="16"/>
          <w:shd w:val="clear" w:color="auto" w:fill="FFFFFF"/>
        </w:rPr>
        <w:t xml:space="preserve"> </w:t>
      </w:r>
      <w:proofErr w:type="spellStart"/>
      <w:r>
        <w:rPr>
          <w:sz w:val="16"/>
          <w:szCs w:val="16"/>
          <w:shd w:val="clear" w:color="auto" w:fill="FFFFFF"/>
        </w:rPr>
        <w:t>contortus</w:t>
      </w:r>
      <w:proofErr w:type="spellEnd"/>
      <w:r>
        <w:rPr>
          <w:sz w:val="16"/>
          <w:szCs w:val="16"/>
          <w:shd w:val="clear" w:color="auto" w:fill="FFFFFF"/>
        </w:rPr>
        <w:t xml:space="preserve"> in experimentally infected goats. Journal of Drug Delivery Science and Technology. 2018 Feb 1;43. pp.469-76.</w:t>
      </w:r>
    </w:p>
    <w:p w14:paraId="0D6BF29B"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Osmani RA, </w:t>
      </w:r>
      <w:proofErr w:type="spellStart"/>
      <w:r>
        <w:rPr>
          <w:sz w:val="16"/>
          <w:szCs w:val="16"/>
          <w:shd w:val="clear" w:color="auto" w:fill="FFFFFF"/>
        </w:rPr>
        <w:t>Aloorkar</w:t>
      </w:r>
      <w:proofErr w:type="spellEnd"/>
      <w:r>
        <w:rPr>
          <w:sz w:val="16"/>
          <w:szCs w:val="16"/>
          <w:shd w:val="clear" w:color="auto" w:fill="FFFFFF"/>
        </w:rPr>
        <w:t xml:space="preserve"> NH, </w:t>
      </w:r>
      <w:proofErr w:type="spellStart"/>
      <w:r>
        <w:rPr>
          <w:sz w:val="16"/>
          <w:szCs w:val="16"/>
          <w:shd w:val="clear" w:color="auto" w:fill="FFFFFF"/>
        </w:rPr>
        <w:t>Thaware</w:t>
      </w:r>
      <w:proofErr w:type="spellEnd"/>
      <w:r>
        <w:rPr>
          <w:sz w:val="16"/>
          <w:szCs w:val="16"/>
          <w:shd w:val="clear" w:color="auto" w:fill="FFFFFF"/>
        </w:rPr>
        <w:t xml:space="preserve"> BU, Kulkarni PK, Moin A, Hani U, Srivastava A, Bhosale RR. </w:t>
      </w:r>
      <w:proofErr w:type="spellStart"/>
      <w:r>
        <w:rPr>
          <w:sz w:val="16"/>
          <w:szCs w:val="16"/>
          <w:shd w:val="clear" w:color="auto" w:fill="FFFFFF"/>
        </w:rPr>
        <w:t>Microsponge</w:t>
      </w:r>
      <w:proofErr w:type="spellEnd"/>
      <w:r>
        <w:rPr>
          <w:sz w:val="16"/>
          <w:szCs w:val="16"/>
          <w:shd w:val="clear" w:color="auto" w:fill="FFFFFF"/>
        </w:rPr>
        <w:t xml:space="preserve"> based drug delivery system for augmented gastroparesis therapy: Formulation development and evaluation. Asian journal of pharmaceutical sciences. 2015 Oct 1;10(5). pp.442-51.</w:t>
      </w:r>
    </w:p>
    <w:p w14:paraId="0146D4A4"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Srivastava R, Kumar D, Pathak K. Colonic luminal surface retention of meloxicam </w:t>
      </w:r>
      <w:proofErr w:type="spellStart"/>
      <w:r>
        <w:rPr>
          <w:sz w:val="16"/>
          <w:szCs w:val="16"/>
          <w:shd w:val="clear" w:color="auto" w:fill="FFFFFF"/>
        </w:rPr>
        <w:t>microsponges</w:t>
      </w:r>
      <w:proofErr w:type="spellEnd"/>
      <w:r>
        <w:rPr>
          <w:sz w:val="16"/>
          <w:szCs w:val="16"/>
          <w:shd w:val="clear" w:color="auto" w:fill="FFFFFF"/>
        </w:rPr>
        <w:t xml:space="preserve"> delivered by </w:t>
      </w:r>
      <w:proofErr w:type="gramStart"/>
      <w:r>
        <w:rPr>
          <w:sz w:val="16"/>
          <w:szCs w:val="16"/>
          <w:shd w:val="clear" w:color="auto" w:fill="FFFFFF"/>
        </w:rPr>
        <w:t>erosion based</w:t>
      </w:r>
      <w:proofErr w:type="gramEnd"/>
      <w:r>
        <w:rPr>
          <w:sz w:val="16"/>
          <w:szCs w:val="16"/>
          <w:shd w:val="clear" w:color="auto" w:fill="FFFFFF"/>
        </w:rPr>
        <w:t xml:space="preserve"> colon-targeted matrix tablet. International journal of pharmaceutics. 2012 May 10;427(2). pp.153-62.</w:t>
      </w:r>
      <w:r>
        <w:rPr>
          <w:sz w:val="16"/>
          <w:szCs w:val="16"/>
        </w:rPr>
        <w:t xml:space="preserve"> </w:t>
      </w:r>
    </w:p>
    <w:p w14:paraId="714A5D82" w14:textId="77777777" w:rsidR="00E2096A" w:rsidRPr="00374574"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Orlu M, Cevher E, </w:t>
      </w:r>
      <w:proofErr w:type="spellStart"/>
      <w:r>
        <w:rPr>
          <w:sz w:val="16"/>
          <w:szCs w:val="16"/>
          <w:shd w:val="clear" w:color="auto" w:fill="FFFFFF"/>
        </w:rPr>
        <w:t>Araman</w:t>
      </w:r>
      <w:proofErr w:type="spellEnd"/>
      <w:r>
        <w:rPr>
          <w:sz w:val="16"/>
          <w:szCs w:val="16"/>
          <w:shd w:val="clear" w:color="auto" w:fill="FFFFFF"/>
        </w:rPr>
        <w:t xml:space="preserve"> A. Design and evaluation of colon specific drug delivery system containing flurbiprofen </w:t>
      </w:r>
      <w:proofErr w:type="spellStart"/>
      <w:r>
        <w:rPr>
          <w:sz w:val="16"/>
          <w:szCs w:val="16"/>
          <w:shd w:val="clear" w:color="auto" w:fill="FFFFFF"/>
        </w:rPr>
        <w:t>microsponges</w:t>
      </w:r>
      <w:proofErr w:type="spellEnd"/>
      <w:r>
        <w:rPr>
          <w:sz w:val="16"/>
          <w:szCs w:val="16"/>
          <w:shd w:val="clear" w:color="auto" w:fill="FFFFFF"/>
        </w:rPr>
        <w:t>. International journal of pharmaceutics. 2006 Aug 2;318(1-2). pp.103-17.</w:t>
      </w:r>
    </w:p>
    <w:p w14:paraId="201FF290" w14:textId="77777777" w:rsidR="00374574" w:rsidRPr="00C44C5D" w:rsidRDefault="00374574" w:rsidP="00374574">
      <w:pPr>
        <w:pStyle w:val="NormalWeb"/>
        <w:numPr>
          <w:ilvl w:val="0"/>
          <w:numId w:val="5"/>
        </w:numPr>
        <w:autoSpaceDE w:val="0"/>
        <w:autoSpaceDN w:val="0"/>
        <w:adjustRightInd w:val="0"/>
        <w:spacing w:after="0"/>
        <w:jc w:val="both"/>
        <w:rPr>
          <w:sz w:val="16"/>
          <w:szCs w:val="16"/>
        </w:rPr>
      </w:pPr>
      <w:proofErr w:type="spellStart"/>
      <w:r>
        <w:rPr>
          <w:sz w:val="16"/>
          <w:szCs w:val="16"/>
          <w:shd w:val="clear" w:color="auto" w:fill="FFFFFF"/>
        </w:rPr>
        <w:t>Çomoglu</w:t>
      </w:r>
      <w:proofErr w:type="spellEnd"/>
      <w:r>
        <w:rPr>
          <w:sz w:val="16"/>
          <w:szCs w:val="16"/>
          <w:shd w:val="clear" w:color="auto" w:fill="FFFFFF"/>
        </w:rPr>
        <w:t xml:space="preserve"> T, Gönül N, Baykara T. The effects of pressure and direct compression on tabletting of </w:t>
      </w:r>
      <w:proofErr w:type="spellStart"/>
      <w:r>
        <w:rPr>
          <w:sz w:val="16"/>
          <w:szCs w:val="16"/>
          <w:shd w:val="clear" w:color="auto" w:fill="FFFFFF"/>
        </w:rPr>
        <w:t>microsponges</w:t>
      </w:r>
      <w:proofErr w:type="spellEnd"/>
      <w:r>
        <w:rPr>
          <w:sz w:val="16"/>
          <w:szCs w:val="16"/>
          <w:shd w:val="clear" w:color="auto" w:fill="FFFFFF"/>
        </w:rPr>
        <w:t>. International journal of pharmaceutics. 2002 Aug 21;242(1-2). pp.191-5</w:t>
      </w:r>
    </w:p>
    <w:p w14:paraId="030ED4D2" w14:textId="77777777" w:rsidR="00C44C5D" w:rsidRDefault="00C44C5D" w:rsidP="00C44C5D">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Salah S, </w:t>
      </w:r>
      <w:proofErr w:type="spellStart"/>
      <w:r>
        <w:rPr>
          <w:sz w:val="16"/>
          <w:szCs w:val="16"/>
          <w:shd w:val="clear" w:color="auto" w:fill="FFFFFF"/>
        </w:rPr>
        <w:t>Awad</w:t>
      </w:r>
      <w:proofErr w:type="spellEnd"/>
      <w:r>
        <w:rPr>
          <w:sz w:val="16"/>
          <w:szCs w:val="16"/>
          <w:shd w:val="clear" w:color="auto" w:fill="FFFFFF"/>
        </w:rPr>
        <w:t xml:space="preserve"> GE, Makhlouf AI. Improved vaginal retention and enhanced antifungal activity of miconazole </w:t>
      </w:r>
      <w:proofErr w:type="spellStart"/>
      <w:r>
        <w:rPr>
          <w:sz w:val="16"/>
          <w:szCs w:val="16"/>
          <w:shd w:val="clear" w:color="auto" w:fill="FFFFFF"/>
        </w:rPr>
        <w:t>microsponges</w:t>
      </w:r>
      <w:proofErr w:type="spellEnd"/>
      <w:r>
        <w:rPr>
          <w:sz w:val="16"/>
          <w:szCs w:val="16"/>
          <w:shd w:val="clear" w:color="auto" w:fill="FFFFFF"/>
        </w:rPr>
        <w:t xml:space="preserve"> gel: Formulation development and in vivo therapeutic efficacy in rats. European Journal of Pharmaceutical Sciences. 2018 Mar 1;114. pp.255-66.</w:t>
      </w:r>
    </w:p>
    <w:p w14:paraId="6B0726B2" w14:textId="77777777" w:rsidR="00C44C5D" w:rsidRPr="00C44C5D" w:rsidRDefault="00C44C5D" w:rsidP="00C44C5D">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Younis MA, El-Zahry MR, Tallat MA, Tawfeek HM. </w:t>
      </w:r>
      <w:proofErr w:type="spellStart"/>
      <w:r>
        <w:rPr>
          <w:sz w:val="16"/>
          <w:szCs w:val="16"/>
          <w:shd w:val="clear" w:color="auto" w:fill="FFFFFF"/>
        </w:rPr>
        <w:t>Sulpiride</w:t>
      </w:r>
      <w:proofErr w:type="spellEnd"/>
      <w:r>
        <w:rPr>
          <w:sz w:val="16"/>
          <w:szCs w:val="16"/>
          <w:shd w:val="clear" w:color="auto" w:fill="FFFFFF"/>
        </w:rPr>
        <w:t xml:space="preserve"> gastro-retentive floating </w:t>
      </w:r>
      <w:proofErr w:type="spellStart"/>
      <w:r>
        <w:rPr>
          <w:sz w:val="16"/>
          <w:szCs w:val="16"/>
          <w:shd w:val="clear" w:color="auto" w:fill="FFFFFF"/>
        </w:rPr>
        <w:t>microsponges</w:t>
      </w:r>
      <w:proofErr w:type="spellEnd"/>
      <w:r>
        <w:rPr>
          <w:sz w:val="16"/>
          <w:szCs w:val="16"/>
          <w:shd w:val="clear" w:color="auto" w:fill="FFFFFF"/>
        </w:rPr>
        <w:t>; analytical study, in vitro optimization and in vivo characterization. Journal of drug targeting. 2020 Apr 20;28(4). pp.386-97.</w:t>
      </w:r>
    </w:p>
    <w:p w14:paraId="3AFB0092" w14:textId="77777777" w:rsidR="00C44C5D" w:rsidRDefault="00C44C5D" w:rsidP="00C44C5D">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Mahajan AG, Jagtap LS, Chaudhari AL, Swami SP, Mali PR. Formulation and evaluation of </w:t>
      </w:r>
      <w:proofErr w:type="spellStart"/>
      <w:r>
        <w:rPr>
          <w:sz w:val="16"/>
          <w:szCs w:val="16"/>
          <w:shd w:val="clear" w:color="auto" w:fill="FFFFFF"/>
        </w:rPr>
        <w:t>microsponge</w:t>
      </w:r>
      <w:proofErr w:type="spellEnd"/>
      <w:r>
        <w:rPr>
          <w:sz w:val="16"/>
          <w:szCs w:val="16"/>
          <w:shd w:val="clear" w:color="auto" w:fill="FFFFFF"/>
        </w:rPr>
        <w:t xml:space="preserve"> drug delivery system using indomethacin. International research journal of pharmacy. 2011 Oct;2(10). pp.64-9.</w:t>
      </w:r>
      <w:r>
        <w:rPr>
          <w:sz w:val="16"/>
          <w:szCs w:val="16"/>
        </w:rPr>
        <w:t xml:space="preserve"> </w:t>
      </w:r>
    </w:p>
    <w:p w14:paraId="6CCF9066" w14:textId="77777777" w:rsidR="00A03B0F" w:rsidRPr="001E3614" w:rsidRDefault="00A03B0F" w:rsidP="00A03B0F">
      <w:pPr>
        <w:pStyle w:val="NormalWeb"/>
        <w:numPr>
          <w:ilvl w:val="0"/>
          <w:numId w:val="5"/>
        </w:numPr>
        <w:autoSpaceDE w:val="0"/>
        <w:autoSpaceDN w:val="0"/>
        <w:adjustRightInd w:val="0"/>
        <w:spacing w:after="0"/>
        <w:jc w:val="both"/>
        <w:rPr>
          <w:color w:val="000000" w:themeColor="text1"/>
          <w:sz w:val="16"/>
          <w:szCs w:val="16"/>
        </w:rPr>
      </w:pPr>
      <w:r>
        <w:rPr>
          <w:sz w:val="16"/>
          <w:szCs w:val="16"/>
        </w:rPr>
        <w:t xml:space="preserve">Londhe K A, Sheetal B </w:t>
      </w:r>
      <w:proofErr w:type="gramStart"/>
      <w:r>
        <w:rPr>
          <w:sz w:val="16"/>
          <w:szCs w:val="16"/>
        </w:rPr>
        <w:t>G ,</w:t>
      </w:r>
      <w:proofErr w:type="gramEnd"/>
      <w:r>
        <w:rPr>
          <w:sz w:val="16"/>
          <w:szCs w:val="16"/>
        </w:rPr>
        <w:t xml:space="preserve"> Ravindranath B </w:t>
      </w:r>
      <w:proofErr w:type="spellStart"/>
      <w:r>
        <w:rPr>
          <w:sz w:val="16"/>
          <w:szCs w:val="16"/>
        </w:rPr>
        <w:t>S.,Preparation</w:t>
      </w:r>
      <w:proofErr w:type="spellEnd"/>
      <w:r>
        <w:rPr>
          <w:sz w:val="16"/>
          <w:szCs w:val="16"/>
        </w:rPr>
        <w:t xml:space="preserve">   and characterization of </w:t>
      </w:r>
      <w:proofErr w:type="spellStart"/>
      <w:r>
        <w:rPr>
          <w:sz w:val="16"/>
          <w:szCs w:val="16"/>
        </w:rPr>
        <w:t>Diclofenacfenac</w:t>
      </w:r>
      <w:proofErr w:type="spellEnd"/>
      <w:r>
        <w:rPr>
          <w:sz w:val="16"/>
          <w:szCs w:val="16"/>
        </w:rPr>
        <w:t xml:space="preserve"> sodium loaded </w:t>
      </w:r>
      <w:proofErr w:type="spellStart"/>
      <w:r>
        <w:rPr>
          <w:sz w:val="16"/>
          <w:szCs w:val="16"/>
        </w:rPr>
        <w:t>microsponges</w:t>
      </w:r>
      <w:proofErr w:type="spellEnd"/>
      <w:r>
        <w:rPr>
          <w:sz w:val="16"/>
          <w:szCs w:val="16"/>
        </w:rPr>
        <w:t xml:space="preserve"> for </w:t>
      </w:r>
      <w:r w:rsidRPr="001E3614">
        <w:rPr>
          <w:color w:val="000000" w:themeColor="text1"/>
          <w:sz w:val="16"/>
          <w:szCs w:val="16"/>
        </w:rPr>
        <w:t xml:space="preserve">capsules, American Journal of . </w:t>
      </w:r>
      <w:proofErr w:type="spellStart"/>
      <w:r w:rsidRPr="001E3614">
        <w:rPr>
          <w:color w:val="000000" w:themeColor="text1"/>
          <w:sz w:val="16"/>
          <w:szCs w:val="16"/>
        </w:rPr>
        <w:t>PharmaTech</w:t>
      </w:r>
      <w:proofErr w:type="spellEnd"/>
      <w:r w:rsidRPr="001E3614">
        <w:rPr>
          <w:color w:val="000000" w:themeColor="text1"/>
          <w:sz w:val="16"/>
          <w:szCs w:val="16"/>
        </w:rPr>
        <w:t xml:space="preserve"> Research. 2014; 4(6); pp.408-417.</w:t>
      </w:r>
    </w:p>
    <w:p w14:paraId="5E1B9749" w14:textId="77777777" w:rsidR="001E3614" w:rsidRPr="001E3614" w:rsidRDefault="001E3614" w:rsidP="001E3614">
      <w:pPr>
        <w:pStyle w:val="NormalWeb"/>
        <w:numPr>
          <w:ilvl w:val="0"/>
          <w:numId w:val="5"/>
        </w:numPr>
        <w:autoSpaceDE w:val="0"/>
        <w:autoSpaceDN w:val="0"/>
        <w:adjustRightInd w:val="0"/>
        <w:spacing w:after="0"/>
        <w:jc w:val="both"/>
        <w:rPr>
          <w:color w:val="000000" w:themeColor="text1"/>
          <w:sz w:val="16"/>
          <w:szCs w:val="16"/>
        </w:rPr>
      </w:pPr>
      <w:r w:rsidRPr="001E3614">
        <w:rPr>
          <w:color w:val="000000" w:themeColor="text1"/>
          <w:sz w:val="16"/>
          <w:szCs w:val="16"/>
          <w:shd w:val="clear" w:color="auto" w:fill="FFFFFF"/>
        </w:rPr>
        <w:t xml:space="preserve">Jain V, Jain D, Singh R. Factors effecting the morphology of </w:t>
      </w:r>
      <w:proofErr w:type="spellStart"/>
      <w:r w:rsidRPr="001E3614">
        <w:rPr>
          <w:color w:val="000000" w:themeColor="text1"/>
          <w:sz w:val="16"/>
          <w:szCs w:val="16"/>
          <w:shd w:val="clear" w:color="auto" w:fill="FFFFFF"/>
        </w:rPr>
        <w:t>eudragit</w:t>
      </w:r>
      <w:proofErr w:type="spellEnd"/>
      <w:r w:rsidRPr="001E3614">
        <w:rPr>
          <w:color w:val="000000" w:themeColor="text1"/>
          <w:sz w:val="16"/>
          <w:szCs w:val="16"/>
          <w:shd w:val="clear" w:color="auto" w:fill="FFFFFF"/>
        </w:rPr>
        <w:t xml:space="preserve"> S-100 based </w:t>
      </w:r>
      <w:proofErr w:type="spellStart"/>
      <w:r w:rsidRPr="001E3614">
        <w:rPr>
          <w:color w:val="000000" w:themeColor="text1"/>
          <w:sz w:val="16"/>
          <w:szCs w:val="16"/>
          <w:shd w:val="clear" w:color="auto" w:fill="FFFFFF"/>
        </w:rPr>
        <w:t>microsponges</w:t>
      </w:r>
      <w:proofErr w:type="spellEnd"/>
      <w:r w:rsidRPr="001E3614">
        <w:rPr>
          <w:color w:val="000000" w:themeColor="text1"/>
          <w:sz w:val="16"/>
          <w:szCs w:val="16"/>
          <w:shd w:val="clear" w:color="auto" w:fill="FFFFFF"/>
        </w:rPr>
        <w:t xml:space="preserve"> bearing dicyclomine for colonic delivery. Journal of pharmaceutical sciences. 2011 Apr 1;100(4): pp.1545-52.</w:t>
      </w:r>
    </w:p>
    <w:p w14:paraId="1C1F1588" w14:textId="77777777" w:rsidR="001E3614" w:rsidRPr="001E3614" w:rsidRDefault="001E3614" w:rsidP="001E3614">
      <w:pPr>
        <w:pStyle w:val="NormalWeb"/>
        <w:numPr>
          <w:ilvl w:val="0"/>
          <w:numId w:val="5"/>
        </w:numPr>
        <w:autoSpaceDE w:val="0"/>
        <w:autoSpaceDN w:val="0"/>
        <w:adjustRightInd w:val="0"/>
        <w:spacing w:after="0"/>
        <w:jc w:val="both"/>
        <w:rPr>
          <w:color w:val="000000" w:themeColor="text1"/>
          <w:sz w:val="16"/>
          <w:szCs w:val="16"/>
        </w:rPr>
      </w:pPr>
      <w:r w:rsidRPr="001E3614">
        <w:rPr>
          <w:color w:val="000000" w:themeColor="text1"/>
          <w:sz w:val="16"/>
          <w:szCs w:val="16"/>
          <w:shd w:val="clear" w:color="auto" w:fill="FFFFFF"/>
        </w:rPr>
        <w:lastRenderedPageBreak/>
        <w:t xml:space="preserve">Kobayashi M, Kondo K, Nakashima C, Kida Y, Niwa T. Design of self-dispersible </w:t>
      </w:r>
      <w:proofErr w:type="spellStart"/>
      <w:r w:rsidRPr="001E3614">
        <w:rPr>
          <w:color w:val="000000" w:themeColor="text1"/>
          <w:sz w:val="16"/>
          <w:szCs w:val="16"/>
          <w:shd w:val="clear" w:color="auto" w:fill="FFFFFF"/>
        </w:rPr>
        <w:t>microsponge</w:t>
      </w:r>
      <w:proofErr w:type="spellEnd"/>
      <w:r w:rsidRPr="001E3614">
        <w:rPr>
          <w:color w:val="000000" w:themeColor="text1"/>
          <w:sz w:val="16"/>
          <w:szCs w:val="16"/>
          <w:shd w:val="clear" w:color="auto" w:fill="FFFFFF"/>
        </w:rPr>
        <w:t xml:space="preserve"> containing cyclosporine through wet milling and drop freeze-drying processes to improve dissolution </w:t>
      </w:r>
      <w:proofErr w:type="spellStart"/>
      <w:r w:rsidRPr="001E3614">
        <w:rPr>
          <w:color w:val="000000" w:themeColor="text1"/>
          <w:sz w:val="16"/>
          <w:szCs w:val="16"/>
          <w:shd w:val="clear" w:color="auto" w:fill="FFFFFF"/>
        </w:rPr>
        <w:t>behavior</w:t>
      </w:r>
      <w:proofErr w:type="spellEnd"/>
      <w:r w:rsidRPr="001E3614">
        <w:rPr>
          <w:color w:val="000000" w:themeColor="text1"/>
          <w:sz w:val="16"/>
          <w:szCs w:val="16"/>
          <w:shd w:val="clear" w:color="auto" w:fill="FFFFFF"/>
        </w:rPr>
        <w:t xml:space="preserve">. Journal of Drug Delivery Science and Technology. 2020 Jun </w:t>
      </w:r>
      <w:proofErr w:type="gramStart"/>
      <w:r w:rsidRPr="001E3614">
        <w:rPr>
          <w:color w:val="000000" w:themeColor="text1"/>
          <w:sz w:val="16"/>
          <w:szCs w:val="16"/>
          <w:shd w:val="clear" w:color="auto" w:fill="FFFFFF"/>
        </w:rPr>
        <w:t>1;57:101577</w:t>
      </w:r>
      <w:proofErr w:type="gramEnd"/>
      <w:r w:rsidRPr="001E3614">
        <w:rPr>
          <w:color w:val="000000" w:themeColor="text1"/>
          <w:sz w:val="16"/>
          <w:szCs w:val="16"/>
          <w:shd w:val="clear" w:color="auto" w:fill="FFFFFF"/>
        </w:rPr>
        <w:t>.</w:t>
      </w:r>
    </w:p>
    <w:p w14:paraId="4CF23F7C"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rPr>
        <w:t xml:space="preserve"> </w:t>
      </w:r>
      <w:r>
        <w:rPr>
          <w:sz w:val="16"/>
          <w:szCs w:val="16"/>
          <w:shd w:val="clear" w:color="auto" w:fill="FFFFFF"/>
        </w:rPr>
        <w:t xml:space="preserve">Arya P, Pathak K. Assessing the viability of </w:t>
      </w:r>
      <w:proofErr w:type="spellStart"/>
      <w:r>
        <w:rPr>
          <w:sz w:val="16"/>
          <w:szCs w:val="16"/>
          <w:shd w:val="clear" w:color="auto" w:fill="FFFFFF"/>
        </w:rPr>
        <w:t>microsponges</w:t>
      </w:r>
      <w:proofErr w:type="spellEnd"/>
      <w:r>
        <w:rPr>
          <w:sz w:val="16"/>
          <w:szCs w:val="16"/>
          <w:shd w:val="clear" w:color="auto" w:fill="FFFFFF"/>
        </w:rPr>
        <w:t xml:space="preserve"> as gastro retentive drug delivery system of curcumin: optimization and pharmacokinetics. International journal of pharmaceutics. 2014 Jan 2;460(1-2). pp.1-2.</w:t>
      </w:r>
    </w:p>
    <w:p w14:paraId="627F1053"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Jafar M, Mohsin AA, Khalid MS, Alshahrani AM, Alkhateeb FS, Alqarni AS. Ranitidine hydrochloride stomach specific </w:t>
      </w:r>
      <w:proofErr w:type="spellStart"/>
      <w:r>
        <w:rPr>
          <w:sz w:val="16"/>
          <w:szCs w:val="16"/>
          <w:shd w:val="clear" w:color="auto" w:fill="FFFFFF"/>
        </w:rPr>
        <w:t>bouyant</w:t>
      </w:r>
      <w:proofErr w:type="spellEnd"/>
      <w:r>
        <w:rPr>
          <w:sz w:val="16"/>
          <w:szCs w:val="16"/>
          <w:shd w:val="clear" w:color="auto" w:fill="FFFFFF"/>
        </w:rPr>
        <w:t xml:space="preserve"> </w:t>
      </w:r>
      <w:proofErr w:type="spellStart"/>
      <w:r>
        <w:rPr>
          <w:sz w:val="16"/>
          <w:szCs w:val="16"/>
          <w:shd w:val="clear" w:color="auto" w:fill="FFFFFF"/>
        </w:rPr>
        <w:t>microsponge</w:t>
      </w:r>
      <w:proofErr w:type="spellEnd"/>
      <w:r>
        <w:rPr>
          <w:sz w:val="16"/>
          <w:szCs w:val="16"/>
          <w:shd w:val="clear" w:color="auto" w:fill="FFFFFF"/>
        </w:rPr>
        <w:t xml:space="preserve">: preparation, in-vitro characterization, and in-vivo anti-ulcer activity. Journal of Drug Delivery Science and Technology. 2020 Feb </w:t>
      </w:r>
      <w:proofErr w:type="gramStart"/>
      <w:r>
        <w:rPr>
          <w:sz w:val="16"/>
          <w:szCs w:val="16"/>
          <w:shd w:val="clear" w:color="auto" w:fill="FFFFFF"/>
        </w:rPr>
        <w:t>1;55:101453</w:t>
      </w:r>
      <w:proofErr w:type="gramEnd"/>
      <w:r>
        <w:rPr>
          <w:sz w:val="16"/>
          <w:szCs w:val="16"/>
          <w:shd w:val="clear" w:color="auto" w:fill="FFFFFF"/>
        </w:rPr>
        <w:t>.</w:t>
      </w:r>
    </w:p>
    <w:p w14:paraId="3FA23E42"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rPr>
        <w:t xml:space="preserve">Maruthi. N, Lakshmi Radhika G., Preparation </w:t>
      </w:r>
      <w:proofErr w:type="gramStart"/>
      <w:r>
        <w:rPr>
          <w:sz w:val="16"/>
          <w:szCs w:val="16"/>
        </w:rPr>
        <w:t>And</w:t>
      </w:r>
      <w:proofErr w:type="gramEnd"/>
      <w:r>
        <w:rPr>
          <w:sz w:val="16"/>
          <w:szCs w:val="16"/>
        </w:rPr>
        <w:t xml:space="preserve"> Evaluation Of Parecoxib </w:t>
      </w:r>
      <w:proofErr w:type="spellStart"/>
      <w:r>
        <w:rPr>
          <w:sz w:val="16"/>
          <w:szCs w:val="16"/>
        </w:rPr>
        <w:t>Microsponge</w:t>
      </w:r>
      <w:proofErr w:type="spellEnd"/>
      <w:r>
        <w:rPr>
          <w:sz w:val="16"/>
          <w:szCs w:val="16"/>
        </w:rPr>
        <w:t xml:space="preserve"> Hydrogel Sustained Released Tablet. Journal of Biomedical and Pharmaceutical Research. 2019, May 8;3. pp.79-89.</w:t>
      </w:r>
    </w:p>
    <w:p w14:paraId="4E3B385A"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Shahzad Y, Saeed S, Ghori MU, Mahmood T, Yousaf AM, Jamshaid M, Sheikh R, Rizvi SA. Influence of polymer ratio and surfactants on controlled drug release from cellulosic </w:t>
      </w:r>
      <w:proofErr w:type="spellStart"/>
      <w:r>
        <w:rPr>
          <w:sz w:val="16"/>
          <w:szCs w:val="16"/>
          <w:shd w:val="clear" w:color="auto" w:fill="FFFFFF"/>
        </w:rPr>
        <w:t>microsponges</w:t>
      </w:r>
      <w:proofErr w:type="spellEnd"/>
      <w:r>
        <w:rPr>
          <w:sz w:val="16"/>
          <w:szCs w:val="16"/>
          <w:shd w:val="clear" w:color="auto" w:fill="FFFFFF"/>
        </w:rPr>
        <w:t>. International journal of biological macromolecules. 2018 Apr 1;109. pp.963-70.</w:t>
      </w:r>
    </w:p>
    <w:p w14:paraId="62F7E7A8" w14:textId="77777777" w:rsidR="00E2096A" w:rsidRDefault="00000000">
      <w:pPr>
        <w:pStyle w:val="NormalWeb"/>
        <w:numPr>
          <w:ilvl w:val="0"/>
          <w:numId w:val="5"/>
        </w:numPr>
        <w:autoSpaceDE w:val="0"/>
        <w:autoSpaceDN w:val="0"/>
        <w:adjustRightInd w:val="0"/>
        <w:spacing w:after="0"/>
        <w:jc w:val="both"/>
        <w:rPr>
          <w:sz w:val="16"/>
          <w:szCs w:val="16"/>
        </w:rPr>
      </w:pPr>
      <w:proofErr w:type="spellStart"/>
      <w:r>
        <w:rPr>
          <w:sz w:val="16"/>
          <w:szCs w:val="16"/>
          <w:shd w:val="clear" w:color="auto" w:fill="FFFFFF"/>
        </w:rPr>
        <w:t>Nief</w:t>
      </w:r>
      <w:proofErr w:type="spellEnd"/>
      <w:r>
        <w:rPr>
          <w:sz w:val="16"/>
          <w:szCs w:val="16"/>
          <w:shd w:val="clear" w:color="auto" w:fill="FFFFFF"/>
        </w:rPr>
        <w:t xml:space="preserve"> RA, Hussein AA. Preparation and evaluation of meloxicam </w:t>
      </w:r>
      <w:proofErr w:type="spellStart"/>
      <w:r>
        <w:rPr>
          <w:sz w:val="16"/>
          <w:szCs w:val="16"/>
          <w:shd w:val="clear" w:color="auto" w:fill="FFFFFF"/>
        </w:rPr>
        <w:t>microsponges</w:t>
      </w:r>
      <w:proofErr w:type="spellEnd"/>
      <w:r>
        <w:rPr>
          <w:sz w:val="16"/>
          <w:szCs w:val="16"/>
          <w:shd w:val="clear" w:color="auto" w:fill="FFFFFF"/>
        </w:rPr>
        <w:t xml:space="preserve"> as transdermal delivery system. Iraqi Journal of Pharmaceutical Sciences (P-ISSN 1683-3597 E-ISSN 2521-3512). 2014;23(2). pp.62-74.</w:t>
      </w:r>
    </w:p>
    <w:p w14:paraId="5B7F0BDE" w14:textId="77777777" w:rsidR="00E2096A" w:rsidRDefault="00000000">
      <w:pPr>
        <w:pStyle w:val="NormalWeb"/>
        <w:numPr>
          <w:ilvl w:val="0"/>
          <w:numId w:val="5"/>
        </w:numPr>
        <w:autoSpaceDE w:val="0"/>
        <w:autoSpaceDN w:val="0"/>
        <w:adjustRightInd w:val="0"/>
        <w:spacing w:after="0"/>
        <w:jc w:val="both"/>
        <w:rPr>
          <w:sz w:val="16"/>
          <w:szCs w:val="16"/>
        </w:rPr>
      </w:pPr>
      <w:proofErr w:type="spellStart"/>
      <w:r>
        <w:rPr>
          <w:sz w:val="16"/>
          <w:szCs w:val="16"/>
          <w:shd w:val="clear" w:color="auto" w:fill="FFFFFF"/>
        </w:rPr>
        <w:t>Alhammid</w:t>
      </w:r>
      <w:proofErr w:type="spellEnd"/>
      <w:r>
        <w:rPr>
          <w:sz w:val="16"/>
          <w:szCs w:val="16"/>
          <w:shd w:val="clear" w:color="auto" w:fill="FFFFFF"/>
        </w:rPr>
        <w:t xml:space="preserve"> SN. Enhancement of the solubility and the dissolution rate of candesartan </w:t>
      </w:r>
      <w:proofErr w:type="spellStart"/>
      <w:r>
        <w:rPr>
          <w:sz w:val="16"/>
          <w:szCs w:val="16"/>
          <w:shd w:val="clear" w:color="auto" w:fill="FFFFFF"/>
        </w:rPr>
        <w:t>cilexetil</w:t>
      </w:r>
      <w:proofErr w:type="spellEnd"/>
      <w:r>
        <w:rPr>
          <w:sz w:val="16"/>
          <w:szCs w:val="16"/>
          <w:shd w:val="clear" w:color="auto" w:fill="FFFFFF"/>
        </w:rPr>
        <w:t xml:space="preserve"> using </w:t>
      </w:r>
      <w:proofErr w:type="spellStart"/>
      <w:r>
        <w:rPr>
          <w:sz w:val="16"/>
          <w:szCs w:val="16"/>
          <w:shd w:val="clear" w:color="auto" w:fill="FFFFFF"/>
        </w:rPr>
        <w:t>microsponge</w:t>
      </w:r>
      <w:proofErr w:type="spellEnd"/>
      <w:r>
        <w:rPr>
          <w:sz w:val="16"/>
          <w:szCs w:val="16"/>
          <w:shd w:val="clear" w:color="auto" w:fill="FFFFFF"/>
        </w:rPr>
        <w:t xml:space="preserve"> technology. Asian J. Pharm. Clin. Res. 2018;11. pp.385-90.</w:t>
      </w:r>
    </w:p>
    <w:p w14:paraId="33F73CCF"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Bhatia M, Saini M. Formulation and evaluation of curcumin </w:t>
      </w:r>
      <w:proofErr w:type="spellStart"/>
      <w:r>
        <w:rPr>
          <w:sz w:val="16"/>
          <w:szCs w:val="16"/>
          <w:shd w:val="clear" w:color="auto" w:fill="FFFFFF"/>
        </w:rPr>
        <w:t>microsponges</w:t>
      </w:r>
      <w:proofErr w:type="spellEnd"/>
      <w:r>
        <w:rPr>
          <w:sz w:val="16"/>
          <w:szCs w:val="16"/>
          <w:shd w:val="clear" w:color="auto" w:fill="FFFFFF"/>
        </w:rPr>
        <w:t xml:space="preserve"> for oral and topical drug delivery. Progress in biomaterials. 2018 Sep;7. pp.239-48.</w:t>
      </w:r>
    </w:p>
    <w:p w14:paraId="13DBE352" w14:textId="77777777" w:rsidR="00E2096A" w:rsidRDefault="00000000">
      <w:pPr>
        <w:pStyle w:val="NormalWeb"/>
        <w:numPr>
          <w:ilvl w:val="0"/>
          <w:numId w:val="5"/>
        </w:numPr>
        <w:autoSpaceDE w:val="0"/>
        <w:autoSpaceDN w:val="0"/>
        <w:adjustRightInd w:val="0"/>
        <w:spacing w:after="0"/>
        <w:jc w:val="both"/>
        <w:rPr>
          <w:sz w:val="16"/>
          <w:szCs w:val="16"/>
        </w:rPr>
      </w:pPr>
      <w:r>
        <w:rPr>
          <w:sz w:val="16"/>
          <w:szCs w:val="16"/>
          <w:shd w:val="clear" w:color="auto" w:fill="FFFFFF"/>
        </w:rPr>
        <w:t xml:space="preserve">Janakidevi S, </w:t>
      </w:r>
      <w:proofErr w:type="spellStart"/>
      <w:r>
        <w:rPr>
          <w:sz w:val="16"/>
          <w:szCs w:val="16"/>
          <w:shd w:val="clear" w:color="auto" w:fill="FFFFFF"/>
        </w:rPr>
        <w:t>Ramanamurthy</w:t>
      </w:r>
      <w:proofErr w:type="spellEnd"/>
      <w:r>
        <w:rPr>
          <w:sz w:val="16"/>
          <w:szCs w:val="16"/>
          <w:shd w:val="clear" w:color="auto" w:fill="FFFFFF"/>
        </w:rPr>
        <w:t xml:space="preserve"> K. Design of a novel colon targeted </w:t>
      </w:r>
      <w:proofErr w:type="spellStart"/>
      <w:r>
        <w:rPr>
          <w:sz w:val="16"/>
          <w:szCs w:val="16"/>
          <w:shd w:val="clear" w:color="auto" w:fill="FFFFFF"/>
        </w:rPr>
        <w:t>microsponges</w:t>
      </w:r>
      <w:proofErr w:type="spellEnd"/>
      <w:r>
        <w:rPr>
          <w:sz w:val="16"/>
          <w:szCs w:val="16"/>
          <w:shd w:val="clear" w:color="auto" w:fill="FFFFFF"/>
        </w:rPr>
        <w:t xml:space="preserve"> loaded with diclofenac sodium using three different polymers. Int Res J Pharm. 2018;9(4). pp.9-10.</w:t>
      </w:r>
    </w:p>
    <w:p w14:paraId="72B054FC" w14:textId="77777777" w:rsidR="00E2096A" w:rsidRDefault="00000000">
      <w:pPr>
        <w:pStyle w:val="NormalWeb"/>
        <w:numPr>
          <w:ilvl w:val="0"/>
          <w:numId w:val="5"/>
        </w:numPr>
        <w:autoSpaceDE w:val="0"/>
        <w:autoSpaceDN w:val="0"/>
        <w:adjustRightInd w:val="0"/>
        <w:spacing w:after="0"/>
        <w:jc w:val="both"/>
        <w:rPr>
          <w:sz w:val="16"/>
          <w:szCs w:val="16"/>
        </w:rPr>
      </w:pPr>
      <w:proofErr w:type="spellStart"/>
      <w:r>
        <w:rPr>
          <w:sz w:val="16"/>
          <w:szCs w:val="16"/>
          <w:shd w:val="clear" w:color="auto" w:fill="FFFFFF"/>
        </w:rPr>
        <w:t>Gadhve</w:t>
      </w:r>
      <w:proofErr w:type="spellEnd"/>
      <w:r>
        <w:rPr>
          <w:sz w:val="16"/>
          <w:szCs w:val="16"/>
          <w:shd w:val="clear" w:color="auto" w:fill="FFFFFF"/>
        </w:rPr>
        <w:t xml:space="preserve"> Manoj V, Bankar Priyanka P, Jadhav SL, Gaikwad DD. </w:t>
      </w:r>
      <w:r>
        <w:rPr>
          <w:sz w:val="16"/>
          <w:szCs w:val="16"/>
        </w:rPr>
        <w:t xml:space="preserve">Formulation and evaluation of </w:t>
      </w:r>
      <w:proofErr w:type="spellStart"/>
      <w:r>
        <w:rPr>
          <w:sz w:val="16"/>
          <w:szCs w:val="16"/>
        </w:rPr>
        <w:t>Microsponges</w:t>
      </w:r>
      <w:proofErr w:type="spellEnd"/>
      <w:r>
        <w:rPr>
          <w:sz w:val="16"/>
          <w:szCs w:val="16"/>
        </w:rPr>
        <w:t xml:space="preserve"> of Diclofenac Sodium, World Journal of Pharmaceutical Research, 2017;6(11). pp.417-429.</w:t>
      </w:r>
    </w:p>
    <w:p w14:paraId="71B94CB1" w14:textId="77777777" w:rsidR="00E2096A" w:rsidRDefault="00000000">
      <w:pPr>
        <w:pStyle w:val="NormalWeb"/>
        <w:numPr>
          <w:ilvl w:val="0"/>
          <w:numId w:val="5"/>
        </w:numPr>
        <w:autoSpaceDE w:val="0"/>
        <w:autoSpaceDN w:val="0"/>
        <w:adjustRightInd w:val="0"/>
        <w:spacing w:after="0"/>
        <w:jc w:val="both"/>
        <w:rPr>
          <w:sz w:val="16"/>
          <w:szCs w:val="16"/>
        </w:rPr>
      </w:pPr>
      <w:proofErr w:type="spellStart"/>
      <w:r>
        <w:rPr>
          <w:sz w:val="16"/>
          <w:szCs w:val="16"/>
          <w:shd w:val="clear" w:color="auto" w:fill="FFFFFF"/>
        </w:rPr>
        <w:t>Obiedallah</w:t>
      </w:r>
      <w:proofErr w:type="spellEnd"/>
      <w:r>
        <w:rPr>
          <w:sz w:val="16"/>
          <w:szCs w:val="16"/>
          <w:shd w:val="clear" w:color="auto" w:fill="FFFFFF"/>
        </w:rPr>
        <w:t xml:space="preserve"> MM, Abdel-</w:t>
      </w:r>
      <w:proofErr w:type="spellStart"/>
      <w:r>
        <w:rPr>
          <w:sz w:val="16"/>
          <w:szCs w:val="16"/>
          <w:shd w:val="clear" w:color="auto" w:fill="FFFFFF"/>
        </w:rPr>
        <w:t>Mageed</w:t>
      </w:r>
      <w:proofErr w:type="spellEnd"/>
      <w:r>
        <w:rPr>
          <w:sz w:val="16"/>
          <w:szCs w:val="16"/>
          <w:shd w:val="clear" w:color="auto" w:fill="FFFFFF"/>
        </w:rPr>
        <w:t xml:space="preserve"> AM, </w:t>
      </w:r>
      <w:proofErr w:type="spellStart"/>
      <w:r>
        <w:rPr>
          <w:sz w:val="16"/>
          <w:szCs w:val="16"/>
          <w:shd w:val="clear" w:color="auto" w:fill="FFFFFF"/>
        </w:rPr>
        <w:t>Elfaham</w:t>
      </w:r>
      <w:proofErr w:type="spellEnd"/>
      <w:r>
        <w:rPr>
          <w:sz w:val="16"/>
          <w:szCs w:val="16"/>
          <w:shd w:val="clear" w:color="auto" w:fill="FFFFFF"/>
        </w:rPr>
        <w:t xml:space="preserve"> TH. Ocular administration of acetazolamide </w:t>
      </w:r>
      <w:proofErr w:type="spellStart"/>
      <w:r>
        <w:rPr>
          <w:sz w:val="16"/>
          <w:szCs w:val="16"/>
          <w:shd w:val="clear" w:color="auto" w:fill="FFFFFF"/>
        </w:rPr>
        <w:t>microsponges</w:t>
      </w:r>
      <w:proofErr w:type="spellEnd"/>
      <w:r>
        <w:rPr>
          <w:sz w:val="16"/>
          <w:szCs w:val="16"/>
          <w:shd w:val="clear" w:color="auto" w:fill="FFFFFF"/>
        </w:rPr>
        <w:t xml:space="preserve"> in situ gel formulations. Saudi Pharmaceutical Journal. 2018 Nov 1;26(7). pp.909-20.</w:t>
      </w:r>
    </w:p>
    <w:p w14:paraId="6CC019F5" w14:textId="77777777" w:rsidR="00E2096A" w:rsidRDefault="00E2096A">
      <w:pPr>
        <w:autoSpaceDE w:val="0"/>
        <w:autoSpaceDN w:val="0"/>
        <w:adjustRightInd w:val="0"/>
        <w:spacing w:after="0" w:line="240" w:lineRule="auto"/>
        <w:jc w:val="both"/>
        <w:rPr>
          <w:rFonts w:ascii="Times New Roman" w:hAnsi="Times New Roman" w:cs="Times New Roman"/>
          <w:sz w:val="16"/>
          <w:szCs w:val="16"/>
        </w:rPr>
      </w:pPr>
    </w:p>
    <w:p w14:paraId="20B0CF5B" w14:textId="77777777" w:rsidR="00E2096A" w:rsidRDefault="00E2096A">
      <w:pPr>
        <w:autoSpaceDE w:val="0"/>
        <w:autoSpaceDN w:val="0"/>
        <w:adjustRightInd w:val="0"/>
        <w:spacing w:after="0" w:line="240" w:lineRule="auto"/>
        <w:jc w:val="both"/>
        <w:rPr>
          <w:rFonts w:ascii="Times New Roman" w:hAnsi="Times New Roman" w:cs="Times New Roman"/>
          <w:sz w:val="16"/>
          <w:szCs w:val="16"/>
        </w:rPr>
      </w:pPr>
    </w:p>
    <w:sectPr w:rsidR="00E209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7EB24" w14:textId="77777777" w:rsidR="00BE4DB5" w:rsidRDefault="00BE4DB5">
      <w:pPr>
        <w:spacing w:line="240" w:lineRule="auto"/>
      </w:pPr>
      <w:r>
        <w:separator/>
      </w:r>
    </w:p>
  </w:endnote>
  <w:endnote w:type="continuationSeparator" w:id="0">
    <w:p w14:paraId="6A3297F0" w14:textId="77777777" w:rsidR="00BE4DB5" w:rsidRDefault="00BE4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arnockPro-Regular">
    <w:altName w:val="Segoe Print"/>
    <w:charset w:val="A1"/>
    <w:family w:val="roman"/>
    <w:pitch w:val="default"/>
    <w:sig w:usb0="00000000" w:usb1="00000000" w:usb2="00000000" w:usb3="00000000" w:csb0="00000008" w:csb1="00000000"/>
  </w:font>
  <w:font w:name="WarnockPro-Regular2">
    <w:altName w:val="Segoe Print"/>
    <w:charset w:val="00"/>
    <w:family w:val="auto"/>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TimesNRMT">
    <w:altName w:val="Times New Roman"/>
    <w:charset w:val="00"/>
    <w:family w:val="roman"/>
    <w:pitch w:val="default"/>
    <w:sig w:usb0="00000000" w:usb1="00000000" w:usb2="00000000" w:usb3="00000000" w:csb0="00000001" w:csb1="00000000"/>
  </w:font>
  <w:font w:name="AdvOT596495f2">
    <w:altName w:val="Segoe Print"/>
    <w:charset w:val="00"/>
    <w:family w:val="auto"/>
    <w:pitch w:val="default"/>
  </w:font>
  <w:font w:name="serif">
    <w:altName w:val="Segoe Print"/>
    <w:charset w:val="00"/>
    <w:family w:val="auto"/>
    <w:pitch w:val="default"/>
  </w:font>
  <w:font w:name="CharisSIL">
    <w:altName w:val="Yu Gothic"/>
    <w:charset w:val="80"/>
    <w:family w:val="swiss"/>
    <w:pitch w:val="default"/>
    <w:sig w:usb0="00000000" w:usb1="0000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3627" w14:textId="77777777" w:rsidR="00BE4DB5" w:rsidRDefault="00BE4DB5">
      <w:pPr>
        <w:spacing w:after="0"/>
      </w:pPr>
      <w:r>
        <w:separator/>
      </w:r>
    </w:p>
  </w:footnote>
  <w:footnote w:type="continuationSeparator" w:id="0">
    <w:p w14:paraId="3E7E117D" w14:textId="77777777" w:rsidR="00BE4DB5" w:rsidRDefault="00BE4DB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0F2F"/>
    <w:multiLevelType w:val="multilevel"/>
    <w:tmpl w:val="071A0F2F"/>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1D79BC"/>
    <w:multiLevelType w:val="multilevel"/>
    <w:tmpl w:val="301D79B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15:restartNumberingAfterBreak="0">
    <w:nsid w:val="5E0F4174"/>
    <w:multiLevelType w:val="multilevel"/>
    <w:tmpl w:val="5E0F4174"/>
    <w:lvl w:ilvl="0">
      <w:start w:val="1"/>
      <w:numFmt w:val="bullet"/>
      <w:lvlText w:val=""/>
      <w:lvlJc w:val="left"/>
      <w:pPr>
        <w:ind w:left="99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EE139DE"/>
    <w:multiLevelType w:val="multilevel"/>
    <w:tmpl w:val="5EE139DE"/>
    <w:lvl w:ilvl="0">
      <w:start w:val="1"/>
      <w:numFmt w:val="bullet"/>
      <w:lvlText w:val=""/>
      <w:lvlJc w:val="left"/>
      <w:pPr>
        <w:ind w:left="927" w:hanging="360"/>
      </w:pPr>
      <w:rPr>
        <w:rFonts w:ascii="Wingdings" w:hAnsi="Wingdings" w:cs="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4" w15:restartNumberingAfterBreak="0">
    <w:nsid w:val="62511388"/>
    <w:multiLevelType w:val="multilevel"/>
    <w:tmpl w:val="62511388"/>
    <w:lvl w:ilvl="0">
      <w:start w:val="1"/>
      <w:numFmt w:val="upperLetter"/>
      <w:lvlText w:val="%1."/>
      <w:lvlJc w:val="left"/>
      <w:pPr>
        <w:ind w:left="36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16cid:durableId="1013653687">
    <w:abstractNumId w:val="2"/>
  </w:num>
  <w:num w:numId="2" w16cid:durableId="2076313861">
    <w:abstractNumId w:val="3"/>
  </w:num>
  <w:num w:numId="3" w16cid:durableId="1187015141">
    <w:abstractNumId w:val="4"/>
  </w:num>
  <w:num w:numId="4" w16cid:durableId="2004357508">
    <w:abstractNumId w:val="1"/>
  </w:num>
  <w:num w:numId="5" w16cid:durableId="1007824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I3MLQ0sjQwszA2NLMyUdpeDU4uLM/DyQAkOjWgCajsmXLQAAAA=="/>
  </w:docVars>
  <w:rsids>
    <w:rsidRoot w:val="00172A27"/>
    <w:rsid w:val="00000FCF"/>
    <w:rsid w:val="00001245"/>
    <w:rsid w:val="000117B6"/>
    <w:rsid w:val="00015AC0"/>
    <w:rsid w:val="000179E0"/>
    <w:rsid w:val="0002486C"/>
    <w:rsid w:val="000271FA"/>
    <w:rsid w:val="000344F8"/>
    <w:rsid w:val="00035D30"/>
    <w:rsid w:val="00041CE8"/>
    <w:rsid w:val="00041E47"/>
    <w:rsid w:val="0004306F"/>
    <w:rsid w:val="0006478A"/>
    <w:rsid w:val="00070A27"/>
    <w:rsid w:val="0007353B"/>
    <w:rsid w:val="00080764"/>
    <w:rsid w:val="00087ECE"/>
    <w:rsid w:val="00096B38"/>
    <w:rsid w:val="000A6249"/>
    <w:rsid w:val="000B364F"/>
    <w:rsid w:val="000B69EE"/>
    <w:rsid w:val="000C085C"/>
    <w:rsid w:val="000C0B22"/>
    <w:rsid w:val="000F23B3"/>
    <w:rsid w:val="000F3A79"/>
    <w:rsid w:val="00107E3E"/>
    <w:rsid w:val="001134DF"/>
    <w:rsid w:val="00115B0E"/>
    <w:rsid w:val="00125558"/>
    <w:rsid w:val="00132B04"/>
    <w:rsid w:val="00132F14"/>
    <w:rsid w:val="001411CF"/>
    <w:rsid w:val="0014658D"/>
    <w:rsid w:val="00153105"/>
    <w:rsid w:val="00153614"/>
    <w:rsid w:val="00164732"/>
    <w:rsid w:val="00171E79"/>
    <w:rsid w:val="00172A27"/>
    <w:rsid w:val="001778C6"/>
    <w:rsid w:val="00190966"/>
    <w:rsid w:val="001A7D68"/>
    <w:rsid w:val="001B2115"/>
    <w:rsid w:val="001B2F8B"/>
    <w:rsid w:val="001B69F3"/>
    <w:rsid w:val="001D32DB"/>
    <w:rsid w:val="001D6ECB"/>
    <w:rsid w:val="001E028B"/>
    <w:rsid w:val="001E1A4E"/>
    <w:rsid w:val="001E3614"/>
    <w:rsid w:val="001E5AE4"/>
    <w:rsid w:val="001F1921"/>
    <w:rsid w:val="001F3F1F"/>
    <w:rsid w:val="001F6A38"/>
    <w:rsid w:val="002007C6"/>
    <w:rsid w:val="00204438"/>
    <w:rsid w:val="002051C9"/>
    <w:rsid w:val="00206352"/>
    <w:rsid w:val="00207614"/>
    <w:rsid w:val="00216229"/>
    <w:rsid w:val="00216CA2"/>
    <w:rsid w:val="00230322"/>
    <w:rsid w:val="002475B2"/>
    <w:rsid w:val="00255311"/>
    <w:rsid w:val="002556F9"/>
    <w:rsid w:val="00287943"/>
    <w:rsid w:val="002B746A"/>
    <w:rsid w:val="002C1415"/>
    <w:rsid w:val="002C66F2"/>
    <w:rsid w:val="002C6D73"/>
    <w:rsid w:val="002D0D64"/>
    <w:rsid w:val="002D39D4"/>
    <w:rsid w:val="002E4319"/>
    <w:rsid w:val="002F4121"/>
    <w:rsid w:val="00301BBC"/>
    <w:rsid w:val="00301E40"/>
    <w:rsid w:val="00302CB4"/>
    <w:rsid w:val="00303480"/>
    <w:rsid w:val="00304D50"/>
    <w:rsid w:val="00304FE5"/>
    <w:rsid w:val="003108F9"/>
    <w:rsid w:val="00312DD3"/>
    <w:rsid w:val="00323415"/>
    <w:rsid w:val="00323AD0"/>
    <w:rsid w:val="00332A72"/>
    <w:rsid w:val="00332F6B"/>
    <w:rsid w:val="00357192"/>
    <w:rsid w:val="003639B7"/>
    <w:rsid w:val="00363E04"/>
    <w:rsid w:val="00374574"/>
    <w:rsid w:val="00377561"/>
    <w:rsid w:val="00381ABC"/>
    <w:rsid w:val="00385D98"/>
    <w:rsid w:val="00390AEF"/>
    <w:rsid w:val="00391D1F"/>
    <w:rsid w:val="0039223A"/>
    <w:rsid w:val="00393395"/>
    <w:rsid w:val="00395927"/>
    <w:rsid w:val="003963D7"/>
    <w:rsid w:val="003A3233"/>
    <w:rsid w:val="003B2ABC"/>
    <w:rsid w:val="003B5A6C"/>
    <w:rsid w:val="003C202C"/>
    <w:rsid w:val="003D3F15"/>
    <w:rsid w:val="003D571B"/>
    <w:rsid w:val="003E37EB"/>
    <w:rsid w:val="003E39E5"/>
    <w:rsid w:val="003F7E37"/>
    <w:rsid w:val="00400B4C"/>
    <w:rsid w:val="0040159A"/>
    <w:rsid w:val="004107CD"/>
    <w:rsid w:val="004153D6"/>
    <w:rsid w:val="00417700"/>
    <w:rsid w:val="00421DD9"/>
    <w:rsid w:val="004353BB"/>
    <w:rsid w:val="0044030A"/>
    <w:rsid w:val="00455CEB"/>
    <w:rsid w:val="00455FA1"/>
    <w:rsid w:val="0046186B"/>
    <w:rsid w:val="00461A4D"/>
    <w:rsid w:val="0046331A"/>
    <w:rsid w:val="00475A87"/>
    <w:rsid w:val="00481A9F"/>
    <w:rsid w:val="0048233E"/>
    <w:rsid w:val="00482B3E"/>
    <w:rsid w:val="004A1AFA"/>
    <w:rsid w:val="004B24A6"/>
    <w:rsid w:val="004B6CE7"/>
    <w:rsid w:val="004C4FE2"/>
    <w:rsid w:val="004C53C1"/>
    <w:rsid w:val="004D48E4"/>
    <w:rsid w:val="004E2E47"/>
    <w:rsid w:val="004F4820"/>
    <w:rsid w:val="004F75E6"/>
    <w:rsid w:val="00501894"/>
    <w:rsid w:val="00501E31"/>
    <w:rsid w:val="0051447D"/>
    <w:rsid w:val="0053335E"/>
    <w:rsid w:val="0053383E"/>
    <w:rsid w:val="00537605"/>
    <w:rsid w:val="00561C3F"/>
    <w:rsid w:val="00561FE7"/>
    <w:rsid w:val="005670A5"/>
    <w:rsid w:val="00571B94"/>
    <w:rsid w:val="005866BA"/>
    <w:rsid w:val="00590376"/>
    <w:rsid w:val="00596333"/>
    <w:rsid w:val="005A0E7E"/>
    <w:rsid w:val="005C0094"/>
    <w:rsid w:val="005C1D99"/>
    <w:rsid w:val="005C25D5"/>
    <w:rsid w:val="005D1B6A"/>
    <w:rsid w:val="005D25E2"/>
    <w:rsid w:val="005E0F36"/>
    <w:rsid w:val="005E657E"/>
    <w:rsid w:val="00603333"/>
    <w:rsid w:val="00606A2A"/>
    <w:rsid w:val="00610009"/>
    <w:rsid w:val="00627E0F"/>
    <w:rsid w:val="0063078D"/>
    <w:rsid w:val="00643505"/>
    <w:rsid w:val="0064378F"/>
    <w:rsid w:val="006437DD"/>
    <w:rsid w:val="00644CEC"/>
    <w:rsid w:val="0065177F"/>
    <w:rsid w:val="006523B4"/>
    <w:rsid w:val="00655AA4"/>
    <w:rsid w:val="00656C52"/>
    <w:rsid w:val="006645E1"/>
    <w:rsid w:val="00665356"/>
    <w:rsid w:val="0066781A"/>
    <w:rsid w:val="00695BC3"/>
    <w:rsid w:val="006B144B"/>
    <w:rsid w:val="006B4AFE"/>
    <w:rsid w:val="006E0D4C"/>
    <w:rsid w:val="006E692C"/>
    <w:rsid w:val="0070248B"/>
    <w:rsid w:val="00704BDF"/>
    <w:rsid w:val="00713C3A"/>
    <w:rsid w:val="00732F3C"/>
    <w:rsid w:val="0073529A"/>
    <w:rsid w:val="00735C2A"/>
    <w:rsid w:val="00743108"/>
    <w:rsid w:val="00746433"/>
    <w:rsid w:val="00752F24"/>
    <w:rsid w:val="00757421"/>
    <w:rsid w:val="00762E49"/>
    <w:rsid w:val="00763494"/>
    <w:rsid w:val="007709B9"/>
    <w:rsid w:val="007738EF"/>
    <w:rsid w:val="00774FC1"/>
    <w:rsid w:val="007824A7"/>
    <w:rsid w:val="0079414F"/>
    <w:rsid w:val="00795099"/>
    <w:rsid w:val="007A1715"/>
    <w:rsid w:val="007A2534"/>
    <w:rsid w:val="007B1CEE"/>
    <w:rsid w:val="007B3A25"/>
    <w:rsid w:val="007C2374"/>
    <w:rsid w:val="007C2AB4"/>
    <w:rsid w:val="007D01D1"/>
    <w:rsid w:val="007D55DB"/>
    <w:rsid w:val="007D7BC4"/>
    <w:rsid w:val="007E28B8"/>
    <w:rsid w:val="007F07D4"/>
    <w:rsid w:val="00803245"/>
    <w:rsid w:val="00804638"/>
    <w:rsid w:val="008070C7"/>
    <w:rsid w:val="0081563A"/>
    <w:rsid w:val="00817746"/>
    <w:rsid w:val="0082002D"/>
    <w:rsid w:val="00821AE0"/>
    <w:rsid w:val="00821BCF"/>
    <w:rsid w:val="00822620"/>
    <w:rsid w:val="00833BB5"/>
    <w:rsid w:val="008355B3"/>
    <w:rsid w:val="00841066"/>
    <w:rsid w:val="00850BBC"/>
    <w:rsid w:val="00856FB7"/>
    <w:rsid w:val="00860E94"/>
    <w:rsid w:val="008610BF"/>
    <w:rsid w:val="00866B6F"/>
    <w:rsid w:val="00870011"/>
    <w:rsid w:val="00873552"/>
    <w:rsid w:val="008740BA"/>
    <w:rsid w:val="008742C6"/>
    <w:rsid w:val="008773B2"/>
    <w:rsid w:val="008A088B"/>
    <w:rsid w:val="008B1CF8"/>
    <w:rsid w:val="008B5F7A"/>
    <w:rsid w:val="008B688C"/>
    <w:rsid w:val="008C2E49"/>
    <w:rsid w:val="008C4A1F"/>
    <w:rsid w:val="008D0E6F"/>
    <w:rsid w:val="008D462A"/>
    <w:rsid w:val="008E0790"/>
    <w:rsid w:val="008F1441"/>
    <w:rsid w:val="0090782F"/>
    <w:rsid w:val="00910D7E"/>
    <w:rsid w:val="00911549"/>
    <w:rsid w:val="009264F3"/>
    <w:rsid w:val="00926D52"/>
    <w:rsid w:val="00931779"/>
    <w:rsid w:val="00954393"/>
    <w:rsid w:val="009609D7"/>
    <w:rsid w:val="0098106F"/>
    <w:rsid w:val="00983064"/>
    <w:rsid w:val="00983EAF"/>
    <w:rsid w:val="009879E2"/>
    <w:rsid w:val="009A03CB"/>
    <w:rsid w:val="009A0A57"/>
    <w:rsid w:val="009A1820"/>
    <w:rsid w:val="009A3E69"/>
    <w:rsid w:val="009A77B7"/>
    <w:rsid w:val="009B1268"/>
    <w:rsid w:val="009B2E3F"/>
    <w:rsid w:val="009B4341"/>
    <w:rsid w:val="009B4FA1"/>
    <w:rsid w:val="009C2DD5"/>
    <w:rsid w:val="009D6B78"/>
    <w:rsid w:val="009F72B7"/>
    <w:rsid w:val="00A0053B"/>
    <w:rsid w:val="00A03B0F"/>
    <w:rsid w:val="00A153CB"/>
    <w:rsid w:val="00A1762F"/>
    <w:rsid w:val="00A30D94"/>
    <w:rsid w:val="00A32B3B"/>
    <w:rsid w:val="00A37136"/>
    <w:rsid w:val="00A44210"/>
    <w:rsid w:val="00A473B6"/>
    <w:rsid w:val="00A8447E"/>
    <w:rsid w:val="00A9026D"/>
    <w:rsid w:val="00A93CFB"/>
    <w:rsid w:val="00AA2B24"/>
    <w:rsid w:val="00AB76EE"/>
    <w:rsid w:val="00AC0842"/>
    <w:rsid w:val="00AC5671"/>
    <w:rsid w:val="00AC7FDA"/>
    <w:rsid w:val="00AD0EE4"/>
    <w:rsid w:val="00AD208C"/>
    <w:rsid w:val="00AD48B0"/>
    <w:rsid w:val="00AD57AC"/>
    <w:rsid w:val="00AD6AEE"/>
    <w:rsid w:val="00AF09D2"/>
    <w:rsid w:val="00AF1ADC"/>
    <w:rsid w:val="00AF77E1"/>
    <w:rsid w:val="00B0033A"/>
    <w:rsid w:val="00B03740"/>
    <w:rsid w:val="00B0528B"/>
    <w:rsid w:val="00B05E59"/>
    <w:rsid w:val="00B07813"/>
    <w:rsid w:val="00B119FE"/>
    <w:rsid w:val="00B30233"/>
    <w:rsid w:val="00B30A77"/>
    <w:rsid w:val="00B31E32"/>
    <w:rsid w:val="00B43C98"/>
    <w:rsid w:val="00B46D7C"/>
    <w:rsid w:val="00B55D2E"/>
    <w:rsid w:val="00B564E1"/>
    <w:rsid w:val="00BA4D26"/>
    <w:rsid w:val="00BA6041"/>
    <w:rsid w:val="00BA7A8C"/>
    <w:rsid w:val="00BB17C8"/>
    <w:rsid w:val="00BC49D9"/>
    <w:rsid w:val="00BC52F5"/>
    <w:rsid w:val="00BD47A6"/>
    <w:rsid w:val="00BD4DD4"/>
    <w:rsid w:val="00BE4DB5"/>
    <w:rsid w:val="00BE63FD"/>
    <w:rsid w:val="00BF2B58"/>
    <w:rsid w:val="00BF379D"/>
    <w:rsid w:val="00C40C68"/>
    <w:rsid w:val="00C42DB0"/>
    <w:rsid w:val="00C44C5D"/>
    <w:rsid w:val="00C53A70"/>
    <w:rsid w:val="00C55ECA"/>
    <w:rsid w:val="00C5631F"/>
    <w:rsid w:val="00C56709"/>
    <w:rsid w:val="00C601EA"/>
    <w:rsid w:val="00C623FD"/>
    <w:rsid w:val="00C7438C"/>
    <w:rsid w:val="00C776EB"/>
    <w:rsid w:val="00C812AA"/>
    <w:rsid w:val="00C92849"/>
    <w:rsid w:val="00CA6EF9"/>
    <w:rsid w:val="00CA74C2"/>
    <w:rsid w:val="00CB289F"/>
    <w:rsid w:val="00CB3806"/>
    <w:rsid w:val="00CB4428"/>
    <w:rsid w:val="00CB475B"/>
    <w:rsid w:val="00CB71F0"/>
    <w:rsid w:val="00CC0566"/>
    <w:rsid w:val="00CD1340"/>
    <w:rsid w:val="00CD307D"/>
    <w:rsid w:val="00CD780E"/>
    <w:rsid w:val="00CE089B"/>
    <w:rsid w:val="00CE4F9F"/>
    <w:rsid w:val="00CE7BC5"/>
    <w:rsid w:val="00D02BFB"/>
    <w:rsid w:val="00D04024"/>
    <w:rsid w:val="00D1444F"/>
    <w:rsid w:val="00D17311"/>
    <w:rsid w:val="00D211B9"/>
    <w:rsid w:val="00D30EFC"/>
    <w:rsid w:val="00D3181A"/>
    <w:rsid w:val="00D33298"/>
    <w:rsid w:val="00D3440B"/>
    <w:rsid w:val="00D36327"/>
    <w:rsid w:val="00D36992"/>
    <w:rsid w:val="00D427EE"/>
    <w:rsid w:val="00D430DD"/>
    <w:rsid w:val="00D7034B"/>
    <w:rsid w:val="00D7599C"/>
    <w:rsid w:val="00D864AC"/>
    <w:rsid w:val="00DA4367"/>
    <w:rsid w:val="00DA6259"/>
    <w:rsid w:val="00DB4384"/>
    <w:rsid w:val="00DD287C"/>
    <w:rsid w:val="00DD37EF"/>
    <w:rsid w:val="00DE004E"/>
    <w:rsid w:val="00DE1A81"/>
    <w:rsid w:val="00DE1E7C"/>
    <w:rsid w:val="00DE55A7"/>
    <w:rsid w:val="00DE6E97"/>
    <w:rsid w:val="00DE7799"/>
    <w:rsid w:val="00DF3D24"/>
    <w:rsid w:val="00DF6E40"/>
    <w:rsid w:val="00E03B31"/>
    <w:rsid w:val="00E2096A"/>
    <w:rsid w:val="00E30DE1"/>
    <w:rsid w:val="00E31AA6"/>
    <w:rsid w:val="00E3542C"/>
    <w:rsid w:val="00E36143"/>
    <w:rsid w:val="00E44271"/>
    <w:rsid w:val="00E55382"/>
    <w:rsid w:val="00E74801"/>
    <w:rsid w:val="00E85C80"/>
    <w:rsid w:val="00E92639"/>
    <w:rsid w:val="00E9751E"/>
    <w:rsid w:val="00EA31E9"/>
    <w:rsid w:val="00EB0BAA"/>
    <w:rsid w:val="00EB143C"/>
    <w:rsid w:val="00EB20BA"/>
    <w:rsid w:val="00EB7A24"/>
    <w:rsid w:val="00EC5701"/>
    <w:rsid w:val="00ED027C"/>
    <w:rsid w:val="00ED07A0"/>
    <w:rsid w:val="00ED6B00"/>
    <w:rsid w:val="00EE4397"/>
    <w:rsid w:val="00EF4DF9"/>
    <w:rsid w:val="00EF7428"/>
    <w:rsid w:val="00F007E9"/>
    <w:rsid w:val="00F00B3A"/>
    <w:rsid w:val="00F03D35"/>
    <w:rsid w:val="00F140DA"/>
    <w:rsid w:val="00F4463E"/>
    <w:rsid w:val="00F54E7A"/>
    <w:rsid w:val="00F55D47"/>
    <w:rsid w:val="00F560B1"/>
    <w:rsid w:val="00F56C8D"/>
    <w:rsid w:val="00F57E95"/>
    <w:rsid w:val="00F6112D"/>
    <w:rsid w:val="00F623F1"/>
    <w:rsid w:val="00F7275D"/>
    <w:rsid w:val="00F72BCA"/>
    <w:rsid w:val="00F77997"/>
    <w:rsid w:val="00F93E37"/>
    <w:rsid w:val="00FA036A"/>
    <w:rsid w:val="00FA5C2E"/>
    <w:rsid w:val="00FA663B"/>
    <w:rsid w:val="00FB29A3"/>
    <w:rsid w:val="00FB5E9B"/>
    <w:rsid w:val="00FC3E04"/>
    <w:rsid w:val="00FC4939"/>
    <w:rsid w:val="00FD4502"/>
    <w:rsid w:val="00FE26D8"/>
    <w:rsid w:val="00FF193A"/>
    <w:rsid w:val="00FF6135"/>
    <w:rsid w:val="2FFB4B87"/>
    <w:rsid w:val="393D49F6"/>
    <w:rsid w:val="4D134DC8"/>
    <w:rsid w:val="57DC32FD"/>
    <w:rsid w:val="5F9D4AAC"/>
    <w:rsid w:val="6B450D80"/>
    <w:rsid w:val="7AD42398"/>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B22B2"/>
  <w15:docId w15:val="{5127E971-2276-4F4F-9348-2ADD0F2F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bidi="ar-SA"/>
    </w:rPr>
  </w:style>
  <w:style w:type="paragraph" w:styleId="Heading1">
    <w:name w:val="heading 1"/>
    <w:next w:val="Normal"/>
    <w:link w:val="Heading1Char"/>
    <w:uiPriority w:val="9"/>
    <w:qFormat/>
    <w:pPr>
      <w:spacing w:beforeAutospacing="1" w:afterAutospacing="1"/>
      <w:outlineLvl w:val="0"/>
    </w:pPr>
    <w:rPr>
      <w:rFonts w:ascii="SimSun" w:hAnsi="SimSun" w:cs="Mangal"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autoSpaceDE w:val="0"/>
      <w:autoSpaceDN w:val="0"/>
      <w:adjustRightInd w:val="0"/>
    </w:pPr>
    <w:rPr>
      <w:rFonts w:ascii="Cambria" w:eastAsiaTheme="minorHAnsi" w:hAnsi="Cambria" w:cs="Cambria"/>
      <w:color w:val="000000"/>
      <w:sz w:val="24"/>
      <w:szCs w:val="24"/>
      <w:lang w:eastAsia="en-US" w:bidi="ar-SA"/>
    </w:rPr>
  </w:style>
  <w:style w:type="character" w:customStyle="1" w:styleId="A3">
    <w:name w:val="A3"/>
    <w:uiPriority w:val="99"/>
    <w:rPr>
      <w:rFonts w:cs="Cambria"/>
      <w:color w:val="000000"/>
      <w:sz w:val="16"/>
      <w:szCs w:val="16"/>
    </w:rPr>
  </w:style>
  <w:style w:type="character" w:customStyle="1" w:styleId="A6">
    <w:name w:val="A6"/>
    <w:uiPriority w:val="99"/>
    <w:qFormat/>
    <w:rPr>
      <w:rFonts w:cs="Cambria"/>
      <w:color w:val="000000"/>
      <w:sz w:val="18"/>
      <w:szCs w:val="18"/>
    </w:rPr>
  </w:style>
  <w:style w:type="paragraph" w:styleId="ListParagraph">
    <w:name w:val="List Paragraph"/>
    <w:basedOn w:val="Normal"/>
    <w:uiPriority w:val="99"/>
    <w:qFormat/>
    <w:pPr>
      <w:ind w:left="720"/>
      <w:contextualSpacing/>
    </w:pPr>
  </w:style>
  <w:style w:type="paragraph" w:customStyle="1" w:styleId="Pa16">
    <w:name w:val="Pa16"/>
    <w:basedOn w:val="Default"/>
    <w:next w:val="Default"/>
    <w:uiPriority w:val="99"/>
    <w:qFormat/>
    <w:pPr>
      <w:spacing w:line="221" w:lineRule="atLeast"/>
    </w:pPr>
    <w:rPr>
      <w:rFonts w:cstheme="minorBidi"/>
      <w:color w:val="auto"/>
    </w:rPr>
  </w:style>
  <w:style w:type="character" w:customStyle="1" w:styleId="A0">
    <w:name w:val="A0"/>
    <w:uiPriority w:val="99"/>
    <w:rPr>
      <w:rFonts w:cs="Cambria"/>
      <w:b/>
      <w:bCs/>
      <w:color w:val="000000"/>
      <w:sz w:val="20"/>
      <w:szCs w:val="20"/>
    </w:rPr>
  </w:style>
  <w:style w:type="paragraph" w:customStyle="1" w:styleId="Pa4">
    <w:name w:val="Pa4"/>
    <w:basedOn w:val="Default"/>
    <w:next w:val="Default"/>
    <w:uiPriority w:val="99"/>
    <w:pPr>
      <w:spacing w:line="221" w:lineRule="atLeast"/>
    </w:pPr>
    <w:rPr>
      <w:rFonts w:cstheme="minorBidi"/>
      <w:color w:val="auto"/>
    </w:rPr>
  </w:style>
  <w:style w:type="character" w:styleId="PlaceholderText">
    <w:name w:val="Placeholder Text"/>
    <w:basedOn w:val="DefaultParagraphFont"/>
    <w:uiPriority w:val="99"/>
    <w:unhideWhenUsed/>
    <w:rPr>
      <w:color w:val="808080"/>
    </w:rPr>
  </w:style>
  <w:style w:type="character" w:customStyle="1" w:styleId="Heading1Char">
    <w:name w:val="Heading 1 Char"/>
    <w:basedOn w:val="DefaultParagraphFont"/>
    <w:link w:val="Heading1"/>
    <w:uiPriority w:val="9"/>
    <w:rPr>
      <w:rFonts w:ascii="SimSun" w:hAnsi="SimSun" w:cs="Mangal"/>
      <w:b/>
      <w:bCs/>
      <w:kern w:val="44"/>
      <w:sz w:val="48"/>
      <w:szCs w:val="48"/>
      <w:lang w:val="en-US" w:eastAsia="zh-CN"/>
    </w:rPr>
  </w:style>
  <w:style w:type="character" w:customStyle="1" w:styleId="15">
    <w:name w:val="15"/>
    <w:basedOn w:val="DefaultParagraphFont"/>
    <w:rPr>
      <w:rFonts w:ascii="Times New Roman" w:hAnsi="Times New Roman" w:cs="Times New Roman" w:hint="default"/>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dhumartha@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25A8-9D5A-40CB-8454-6E3E8FEC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10</Pages>
  <Words>4252</Words>
  <Characters>24240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Madhavi Namanwar</dc:creator>
  <cp:lastModifiedBy>MADHAVI NAMANWAR</cp:lastModifiedBy>
  <cp:revision>351</cp:revision>
  <dcterms:created xsi:type="dcterms:W3CDTF">2020-04-27T10:35:00Z</dcterms:created>
  <dcterms:modified xsi:type="dcterms:W3CDTF">2023-08-09T10:04:00Z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28B5C2503BDA4B4C92DAECAA4384D3D0</vt:lpwstr>
  </property>
</Properties>
</file>