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BD" w:rsidRDefault="00E355AD"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Title of the Paper:</w:t>
      </w:r>
      <w:r w:rsidR="00C532C1">
        <w:rPr>
          <w:rFonts w:ascii="Times New Roman" w:hAnsi="Times New Roman" w:cs="Times New Roman"/>
          <w:i/>
          <w:sz w:val="26"/>
          <w:szCs w:val="26"/>
        </w:rPr>
        <w:t xml:space="preserve"> Immediate Impact of Disinvestment in the context of Indian Scenario: Implementation of 1991 Industrial Policy Related to Disinvestment</w:t>
      </w:r>
    </w:p>
    <w:p w:rsidR="00C532C1" w:rsidRDefault="00C532C1"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Dr. </w:t>
      </w:r>
      <w:proofErr w:type="spellStart"/>
      <w:r>
        <w:rPr>
          <w:rFonts w:ascii="Times New Roman" w:hAnsi="Times New Roman" w:cs="Times New Roman"/>
          <w:i/>
          <w:sz w:val="26"/>
          <w:szCs w:val="26"/>
        </w:rPr>
        <w:t>Moumita</w:t>
      </w:r>
      <w:proofErr w:type="spellEnd"/>
      <w:r>
        <w:rPr>
          <w:rFonts w:ascii="Times New Roman" w:hAnsi="Times New Roman" w:cs="Times New Roman"/>
          <w:i/>
          <w:sz w:val="26"/>
          <w:szCs w:val="26"/>
        </w:rPr>
        <w:t xml:space="preserve"> Roy </w:t>
      </w:r>
    </w:p>
    <w:p w:rsidR="00C532C1" w:rsidRDefault="00C532C1"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Assistant Professor </w:t>
      </w:r>
    </w:p>
    <w:p w:rsidR="00C532C1" w:rsidRDefault="00C532C1"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Department Of Commerce </w:t>
      </w:r>
    </w:p>
    <w:p w:rsidR="00C532C1" w:rsidRDefault="00C532C1" w:rsidP="007D58DC">
      <w:pPr>
        <w:spacing w:after="0" w:line="360" w:lineRule="auto"/>
        <w:jc w:val="both"/>
        <w:rPr>
          <w:rFonts w:ascii="Times New Roman" w:hAnsi="Times New Roman" w:cs="Times New Roman"/>
          <w:i/>
          <w:sz w:val="26"/>
          <w:szCs w:val="26"/>
        </w:rPr>
      </w:pPr>
      <w:proofErr w:type="spellStart"/>
      <w:r>
        <w:rPr>
          <w:rFonts w:ascii="Times New Roman" w:hAnsi="Times New Roman" w:cs="Times New Roman"/>
          <w:i/>
          <w:sz w:val="26"/>
          <w:szCs w:val="26"/>
        </w:rPr>
        <w:t>Kanchrapara</w:t>
      </w:r>
      <w:proofErr w:type="spellEnd"/>
      <w:r>
        <w:rPr>
          <w:rFonts w:ascii="Times New Roman" w:hAnsi="Times New Roman" w:cs="Times New Roman"/>
          <w:i/>
          <w:sz w:val="26"/>
          <w:szCs w:val="26"/>
        </w:rPr>
        <w:t xml:space="preserve"> College </w:t>
      </w:r>
    </w:p>
    <w:p w:rsidR="00C532C1" w:rsidRDefault="00C532C1"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Mailed: </w:t>
      </w:r>
      <w:hyperlink r:id="rId6" w:history="1">
        <w:r w:rsidRPr="008C10D8">
          <w:rPr>
            <w:rStyle w:val="Hyperlink"/>
            <w:rFonts w:ascii="Times New Roman" w:hAnsi="Times New Roman" w:cs="Times New Roman"/>
            <w:i/>
            <w:sz w:val="26"/>
            <w:szCs w:val="26"/>
          </w:rPr>
          <w:t>moumita@kpcoll.ac.in</w:t>
        </w:r>
      </w:hyperlink>
    </w:p>
    <w:p w:rsidR="00C532C1" w:rsidRDefault="00C532C1"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Phone 9609627124</w:t>
      </w:r>
    </w:p>
    <w:p w:rsidR="007D58DC" w:rsidRDefault="007D58DC" w:rsidP="007D58DC">
      <w:pPr>
        <w:spacing w:after="0" w:line="360" w:lineRule="auto"/>
        <w:jc w:val="both"/>
        <w:rPr>
          <w:rFonts w:ascii="Times New Roman" w:hAnsi="Times New Roman" w:cs="Times New Roman"/>
          <w:i/>
          <w:sz w:val="26"/>
          <w:szCs w:val="26"/>
        </w:rPr>
      </w:pPr>
      <w:r>
        <w:rPr>
          <w:rFonts w:ascii="Times New Roman" w:hAnsi="Times New Roman" w:cs="Times New Roman"/>
          <w:i/>
          <w:sz w:val="26"/>
          <w:szCs w:val="26"/>
        </w:rPr>
        <w:t xml:space="preserve">Abstract: </w:t>
      </w:r>
      <w:r w:rsidRPr="00375CA7">
        <w:rPr>
          <w:rFonts w:ascii="Times New Roman" w:hAnsi="Times New Roman" w:cs="Times New Roman"/>
          <w:i/>
          <w:sz w:val="26"/>
          <w:szCs w:val="26"/>
        </w:rPr>
        <w:t>Public sector undertakings (PSUs) have been playing a pivotal role in accelerating the pace of industrialization and achieving social and economic goal</w:t>
      </w:r>
      <w:r>
        <w:rPr>
          <w:rFonts w:ascii="Times New Roman" w:hAnsi="Times New Roman" w:cs="Times New Roman"/>
          <w:i/>
          <w:sz w:val="26"/>
          <w:szCs w:val="26"/>
        </w:rPr>
        <w:t>s</w:t>
      </w:r>
      <w:r w:rsidRPr="00375CA7">
        <w:rPr>
          <w:rFonts w:ascii="Times New Roman" w:hAnsi="Times New Roman" w:cs="Times New Roman"/>
          <w:i/>
          <w:sz w:val="26"/>
          <w:szCs w:val="26"/>
        </w:rPr>
        <w:t>. However, from late</w:t>
      </w:r>
      <w:r>
        <w:rPr>
          <w:rFonts w:ascii="Times New Roman" w:hAnsi="Times New Roman" w:cs="Times New Roman"/>
          <w:i/>
          <w:sz w:val="26"/>
          <w:szCs w:val="26"/>
        </w:rPr>
        <w:t xml:space="preserve"> 1980s PSUs face</w:t>
      </w:r>
      <w:r w:rsidRPr="00375CA7">
        <w:rPr>
          <w:rFonts w:ascii="Times New Roman" w:hAnsi="Times New Roman" w:cs="Times New Roman"/>
          <w:i/>
          <w:sz w:val="26"/>
          <w:szCs w:val="26"/>
        </w:rPr>
        <w:t xml:space="preserve"> certain serious problems which required urgent corrective measures. Hence, new industrial policy</w:t>
      </w:r>
      <w:r>
        <w:rPr>
          <w:rFonts w:ascii="Times New Roman" w:hAnsi="Times New Roman" w:cs="Times New Roman"/>
          <w:i/>
          <w:sz w:val="26"/>
          <w:szCs w:val="26"/>
        </w:rPr>
        <w:t>1991 has</w:t>
      </w:r>
      <w:r w:rsidRPr="00375CA7">
        <w:rPr>
          <w:rFonts w:ascii="Times New Roman" w:hAnsi="Times New Roman" w:cs="Times New Roman"/>
          <w:i/>
          <w:sz w:val="26"/>
          <w:szCs w:val="26"/>
        </w:rPr>
        <w:t xml:space="preserve"> been implemented for restructuring the PSUs in India. Disinvestment programme is</w:t>
      </w:r>
      <w:r>
        <w:rPr>
          <w:rFonts w:ascii="Times New Roman" w:hAnsi="Times New Roman" w:cs="Times New Roman"/>
          <w:i/>
          <w:sz w:val="26"/>
          <w:szCs w:val="26"/>
        </w:rPr>
        <w:t xml:space="preserve"> one of the important steps of 1991 New Industrial P</w:t>
      </w:r>
      <w:r w:rsidRPr="00375CA7">
        <w:rPr>
          <w:rFonts w:ascii="Times New Roman" w:hAnsi="Times New Roman" w:cs="Times New Roman"/>
          <w:i/>
          <w:sz w:val="26"/>
          <w:szCs w:val="26"/>
        </w:rPr>
        <w:t>olicy for improvi</w:t>
      </w:r>
      <w:r>
        <w:rPr>
          <w:rFonts w:ascii="Times New Roman" w:hAnsi="Times New Roman" w:cs="Times New Roman"/>
          <w:i/>
          <w:sz w:val="26"/>
          <w:szCs w:val="26"/>
        </w:rPr>
        <w:t>ng the efficiency of the PSUs. I</w:t>
      </w:r>
      <w:r w:rsidRPr="00375CA7">
        <w:rPr>
          <w:rFonts w:ascii="Times New Roman" w:hAnsi="Times New Roman" w:cs="Times New Roman"/>
          <w:i/>
          <w:sz w:val="26"/>
          <w:szCs w:val="26"/>
        </w:rPr>
        <w:t xml:space="preserve">n this </w:t>
      </w:r>
      <w:r w:rsidR="00E355AD">
        <w:rPr>
          <w:rFonts w:ascii="Times New Roman" w:hAnsi="Times New Roman" w:cs="Times New Roman"/>
          <w:i/>
          <w:sz w:val="26"/>
          <w:szCs w:val="26"/>
        </w:rPr>
        <w:t>paper</w:t>
      </w:r>
      <w:r w:rsidRPr="00375CA7">
        <w:rPr>
          <w:rFonts w:ascii="Times New Roman" w:hAnsi="Times New Roman" w:cs="Times New Roman"/>
          <w:i/>
          <w:sz w:val="26"/>
          <w:szCs w:val="26"/>
        </w:rPr>
        <w:t xml:space="preserve"> we</w:t>
      </w:r>
      <w:r>
        <w:rPr>
          <w:rFonts w:ascii="Times New Roman" w:hAnsi="Times New Roman" w:cs="Times New Roman"/>
          <w:i/>
          <w:sz w:val="26"/>
          <w:szCs w:val="26"/>
        </w:rPr>
        <w:t xml:space="preserve"> shall</w:t>
      </w:r>
      <w:r w:rsidRPr="00375CA7">
        <w:rPr>
          <w:rFonts w:ascii="Times New Roman" w:hAnsi="Times New Roman" w:cs="Times New Roman"/>
          <w:i/>
          <w:sz w:val="26"/>
          <w:szCs w:val="26"/>
        </w:rPr>
        <w:t xml:space="preserve"> try to find out the immediate impact of disinvestment </w:t>
      </w:r>
      <w:r>
        <w:rPr>
          <w:rFonts w:ascii="Times New Roman" w:hAnsi="Times New Roman" w:cs="Times New Roman"/>
          <w:i/>
          <w:sz w:val="26"/>
          <w:szCs w:val="26"/>
        </w:rPr>
        <w:t>from</w:t>
      </w:r>
      <w:r w:rsidRPr="00375CA7">
        <w:rPr>
          <w:rFonts w:ascii="Times New Roman" w:hAnsi="Times New Roman" w:cs="Times New Roman"/>
          <w:i/>
          <w:sz w:val="26"/>
          <w:szCs w:val="26"/>
        </w:rPr>
        <w:t xml:space="preserve"> India in </w:t>
      </w:r>
      <w:r>
        <w:rPr>
          <w:rFonts w:ascii="Times New Roman" w:hAnsi="Times New Roman" w:cs="Times New Roman"/>
          <w:i/>
          <w:sz w:val="26"/>
          <w:szCs w:val="26"/>
        </w:rPr>
        <w:t>its</w:t>
      </w:r>
      <w:r w:rsidRPr="00375CA7">
        <w:rPr>
          <w:rFonts w:ascii="Times New Roman" w:hAnsi="Times New Roman" w:cs="Times New Roman"/>
          <w:i/>
          <w:sz w:val="26"/>
          <w:szCs w:val="26"/>
        </w:rPr>
        <w:t xml:space="preserve"> financial perspective. </w:t>
      </w:r>
    </w:p>
    <w:p w:rsidR="00C532C1" w:rsidRPr="000E4B84" w:rsidRDefault="00C532C1" w:rsidP="007D58DC">
      <w:pPr>
        <w:spacing w:after="0" w:line="360" w:lineRule="auto"/>
        <w:jc w:val="both"/>
        <w:rPr>
          <w:rFonts w:ascii="Times New Roman" w:hAnsi="Times New Roman" w:cs="Times New Roman"/>
          <w:b/>
          <w:i/>
          <w:sz w:val="26"/>
          <w:szCs w:val="26"/>
        </w:rPr>
      </w:pPr>
      <w:r w:rsidRPr="000E4B84">
        <w:rPr>
          <w:rFonts w:ascii="Times New Roman" w:hAnsi="Times New Roman" w:cs="Times New Roman"/>
          <w:b/>
          <w:i/>
          <w:sz w:val="26"/>
          <w:szCs w:val="26"/>
        </w:rPr>
        <w:t>Key word: Industrialization, New Industrial Policy, Disinvestment, PSUs Financial Perspective</w:t>
      </w:r>
    </w:p>
    <w:p w:rsidR="007D58DC" w:rsidRDefault="00985BF1" w:rsidP="007D58DC">
      <w:pPr>
        <w:spacing w:after="0" w:line="360" w:lineRule="auto"/>
        <w:jc w:val="both"/>
        <w:rPr>
          <w:rFonts w:ascii="Times New Roman" w:hAnsi="Times New Roman" w:cs="Times New Roman"/>
          <w:sz w:val="28"/>
          <w:szCs w:val="28"/>
        </w:rPr>
      </w:pPr>
      <w:r>
        <w:rPr>
          <w:rFonts w:ascii="Times New Roman" w:hAnsi="Times New Roman" w:cs="Times New Roman"/>
          <w:b/>
          <w:sz w:val="26"/>
          <w:szCs w:val="26"/>
        </w:rPr>
        <w:t>1.</w:t>
      </w:r>
      <w:r w:rsidRPr="007D58DC">
        <w:rPr>
          <w:rFonts w:ascii="Times New Roman" w:hAnsi="Times New Roman" w:cs="Times New Roman"/>
          <w:b/>
          <w:sz w:val="26"/>
          <w:szCs w:val="26"/>
        </w:rPr>
        <w:t xml:space="preserve"> Introduction</w:t>
      </w:r>
      <w:r w:rsidR="007D58DC" w:rsidRPr="007D58DC">
        <w:rPr>
          <w:rFonts w:ascii="Times New Roman" w:hAnsi="Times New Roman" w:cs="Times New Roman"/>
          <w:b/>
          <w:sz w:val="26"/>
          <w:szCs w:val="26"/>
        </w:rPr>
        <w:t>:</w:t>
      </w:r>
      <w:r w:rsidR="007D58DC" w:rsidRPr="007D58DC">
        <w:rPr>
          <w:rFonts w:ascii="Times New Roman" w:hAnsi="Times New Roman" w:cs="Times New Roman"/>
          <w:sz w:val="28"/>
          <w:szCs w:val="28"/>
        </w:rPr>
        <w:t xml:space="preserve"> </w:t>
      </w:r>
      <w:r w:rsidR="007D58DC" w:rsidRPr="004148CB">
        <w:rPr>
          <w:rFonts w:ascii="Times New Roman" w:hAnsi="Times New Roman" w:cs="Times New Roman"/>
          <w:sz w:val="28"/>
          <w:szCs w:val="28"/>
        </w:rPr>
        <w:t>In the present</w:t>
      </w:r>
      <w:r w:rsidR="007D58DC">
        <w:rPr>
          <w:rFonts w:ascii="Times New Roman" w:hAnsi="Times New Roman" w:cs="Times New Roman"/>
          <w:sz w:val="28"/>
          <w:szCs w:val="28"/>
        </w:rPr>
        <w:t xml:space="preserve"> s</w:t>
      </w:r>
      <w:r w:rsidR="007D58DC" w:rsidRPr="004148CB">
        <w:rPr>
          <w:rFonts w:ascii="Times New Roman" w:hAnsi="Times New Roman" w:cs="Times New Roman"/>
          <w:sz w:val="28"/>
          <w:szCs w:val="28"/>
        </w:rPr>
        <w:t xml:space="preserve">tudy the objective is to measure the financial performance of some divested PSUs. In this </w:t>
      </w:r>
      <w:r w:rsidR="00E355AD">
        <w:rPr>
          <w:rFonts w:ascii="Times New Roman" w:hAnsi="Times New Roman" w:cs="Times New Roman"/>
          <w:sz w:val="28"/>
          <w:szCs w:val="28"/>
        </w:rPr>
        <w:t xml:space="preserve">paper </w:t>
      </w:r>
      <w:r w:rsidR="007D58DC" w:rsidRPr="004148CB">
        <w:rPr>
          <w:rFonts w:ascii="Times New Roman" w:hAnsi="Times New Roman" w:cs="Times New Roman"/>
          <w:sz w:val="28"/>
          <w:szCs w:val="28"/>
        </w:rPr>
        <w:t xml:space="preserve">we </w:t>
      </w:r>
      <w:r w:rsidR="007D58DC">
        <w:rPr>
          <w:rFonts w:ascii="Times New Roman" w:hAnsi="Times New Roman" w:cs="Times New Roman"/>
          <w:sz w:val="28"/>
          <w:szCs w:val="28"/>
        </w:rPr>
        <w:t xml:space="preserve">shall </w:t>
      </w:r>
      <w:r w:rsidR="007D58DC" w:rsidRPr="004148CB">
        <w:rPr>
          <w:rFonts w:ascii="Times New Roman" w:hAnsi="Times New Roman" w:cs="Times New Roman"/>
          <w:sz w:val="28"/>
          <w:szCs w:val="28"/>
        </w:rPr>
        <w:t xml:space="preserve">try to find out the immediate effect of disinvestment. That means evaluating the </w:t>
      </w:r>
      <w:r w:rsidR="007D58DC">
        <w:rPr>
          <w:rFonts w:ascii="Times New Roman" w:hAnsi="Times New Roman" w:cs="Times New Roman"/>
          <w:sz w:val="28"/>
          <w:szCs w:val="28"/>
        </w:rPr>
        <w:t>financial performance of pre-</w:t>
      </w:r>
      <w:r w:rsidR="007D58DC" w:rsidRPr="004148CB">
        <w:rPr>
          <w:rFonts w:ascii="Times New Roman" w:hAnsi="Times New Roman" w:cs="Times New Roman"/>
          <w:sz w:val="28"/>
          <w:szCs w:val="28"/>
        </w:rPr>
        <w:t>and post</w:t>
      </w:r>
      <w:r w:rsidR="007D58DC">
        <w:rPr>
          <w:rFonts w:ascii="Times New Roman" w:hAnsi="Times New Roman" w:cs="Times New Roman"/>
          <w:sz w:val="28"/>
          <w:szCs w:val="28"/>
        </w:rPr>
        <w:t>-</w:t>
      </w:r>
      <w:r w:rsidR="007D58DC" w:rsidRPr="004148CB">
        <w:rPr>
          <w:rFonts w:ascii="Times New Roman" w:hAnsi="Times New Roman" w:cs="Times New Roman"/>
          <w:sz w:val="28"/>
          <w:szCs w:val="28"/>
        </w:rPr>
        <w:t>disinvestment period</w:t>
      </w:r>
      <w:r w:rsidR="007D58DC">
        <w:rPr>
          <w:rFonts w:ascii="Times New Roman" w:hAnsi="Times New Roman" w:cs="Times New Roman"/>
          <w:sz w:val="28"/>
          <w:szCs w:val="28"/>
        </w:rPr>
        <w:t>s</w:t>
      </w:r>
      <w:r w:rsidR="007D58DC" w:rsidRPr="004148CB">
        <w:rPr>
          <w:rFonts w:ascii="Times New Roman" w:hAnsi="Times New Roman" w:cs="Times New Roman"/>
          <w:sz w:val="28"/>
          <w:szCs w:val="28"/>
        </w:rPr>
        <w:t>.</w:t>
      </w:r>
      <w:r w:rsidR="007D58DC">
        <w:rPr>
          <w:rFonts w:ascii="Times New Roman" w:hAnsi="Times New Roman" w:cs="Times New Roman"/>
          <w:sz w:val="28"/>
          <w:szCs w:val="28"/>
        </w:rPr>
        <w:t xml:space="preserve"> To measure</w:t>
      </w:r>
      <w:r w:rsidR="007D58DC" w:rsidRPr="004148CB">
        <w:rPr>
          <w:rFonts w:ascii="Times New Roman" w:hAnsi="Times New Roman" w:cs="Times New Roman"/>
          <w:sz w:val="28"/>
          <w:szCs w:val="28"/>
        </w:rPr>
        <w:t xml:space="preserve"> the fi</w:t>
      </w:r>
      <w:r w:rsidR="007D58DC">
        <w:rPr>
          <w:rFonts w:ascii="Times New Roman" w:hAnsi="Times New Roman" w:cs="Times New Roman"/>
          <w:sz w:val="28"/>
          <w:szCs w:val="28"/>
        </w:rPr>
        <w:t>nancial performance of the PSUs</w:t>
      </w:r>
      <w:r w:rsidR="007D58DC" w:rsidRPr="004148CB">
        <w:rPr>
          <w:rFonts w:ascii="Times New Roman" w:hAnsi="Times New Roman" w:cs="Times New Roman"/>
          <w:sz w:val="28"/>
          <w:szCs w:val="28"/>
        </w:rPr>
        <w:t xml:space="preserve"> traditional tool</w:t>
      </w:r>
      <w:r w:rsidR="007D58DC">
        <w:rPr>
          <w:rFonts w:ascii="Times New Roman" w:hAnsi="Times New Roman" w:cs="Times New Roman"/>
          <w:sz w:val="28"/>
          <w:szCs w:val="28"/>
        </w:rPr>
        <w:t>,</w:t>
      </w:r>
      <w:r w:rsidR="007D58DC" w:rsidRPr="004148CB">
        <w:rPr>
          <w:rFonts w:ascii="Times New Roman" w:hAnsi="Times New Roman" w:cs="Times New Roman"/>
          <w:sz w:val="28"/>
          <w:szCs w:val="28"/>
        </w:rPr>
        <w:t xml:space="preserve"> i.e. ratio analysis technique </w:t>
      </w:r>
      <w:r w:rsidR="007D58DC">
        <w:rPr>
          <w:rFonts w:ascii="Times New Roman" w:hAnsi="Times New Roman" w:cs="Times New Roman"/>
          <w:sz w:val="28"/>
          <w:szCs w:val="28"/>
        </w:rPr>
        <w:t xml:space="preserve">has </w:t>
      </w:r>
      <w:r w:rsidR="007D58DC" w:rsidRPr="004148CB">
        <w:rPr>
          <w:rFonts w:ascii="Times New Roman" w:hAnsi="Times New Roman" w:cs="Times New Roman"/>
          <w:sz w:val="28"/>
          <w:szCs w:val="28"/>
        </w:rPr>
        <w:t>been used. Under traditional method different type</w:t>
      </w:r>
      <w:r w:rsidR="007D58DC">
        <w:rPr>
          <w:rFonts w:ascii="Times New Roman" w:hAnsi="Times New Roman" w:cs="Times New Roman"/>
          <w:sz w:val="28"/>
          <w:szCs w:val="28"/>
        </w:rPr>
        <w:t>s of ratios like liquidity ratio, profitability ratio</w:t>
      </w:r>
      <w:r w:rsidR="007D58DC" w:rsidRPr="004148CB">
        <w:rPr>
          <w:rFonts w:ascii="Times New Roman" w:hAnsi="Times New Roman" w:cs="Times New Roman"/>
          <w:sz w:val="28"/>
          <w:szCs w:val="28"/>
        </w:rPr>
        <w:t>, lev</w:t>
      </w:r>
      <w:r w:rsidR="007D58DC">
        <w:rPr>
          <w:rFonts w:ascii="Times New Roman" w:hAnsi="Times New Roman" w:cs="Times New Roman"/>
          <w:sz w:val="28"/>
          <w:szCs w:val="28"/>
        </w:rPr>
        <w:t xml:space="preserve">erage ratio </w:t>
      </w:r>
      <w:r w:rsidR="007D58DC" w:rsidRPr="004148CB">
        <w:rPr>
          <w:rFonts w:ascii="Times New Roman" w:hAnsi="Times New Roman" w:cs="Times New Roman"/>
          <w:sz w:val="28"/>
          <w:szCs w:val="28"/>
        </w:rPr>
        <w:t>and activity ratio</w:t>
      </w:r>
      <w:r w:rsidR="007D58DC" w:rsidRPr="0085654D">
        <w:rPr>
          <w:rFonts w:ascii="Times New Roman" w:hAnsi="Times New Roman" w:cs="Times New Roman"/>
          <w:sz w:val="28"/>
          <w:szCs w:val="28"/>
        </w:rPr>
        <w:t xml:space="preserve"> </w:t>
      </w:r>
      <w:r w:rsidR="007D58DC">
        <w:rPr>
          <w:rFonts w:ascii="Times New Roman" w:hAnsi="Times New Roman" w:cs="Times New Roman"/>
          <w:sz w:val="28"/>
          <w:szCs w:val="28"/>
        </w:rPr>
        <w:t>have been calculated</w:t>
      </w:r>
      <w:r w:rsidR="007D58DC" w:rsidRPr="004148CB">
        <w:rPr>
          <w:rFonts w:ascii="Times New Roman" w:hAnsi="Times New Roman" w:cs="Times New Roman"/>
          <w:sz w:val="28"/>
          <w:szCs w:val="28"/>
        </w:rPr>
        <w:t>. In order to know the immediate effect of disinvestment on the basis of various performance parameters the immediate impact has been analyse</w:t>
      </w:r>
      <w:r w:rsidR="007D58DC">
        <w:rPr>
          <w:rFonts w:ascii="Times New Roman" w:hAnsi="Times New Roman" w:cs="Times New Roman"/>
          <w:sz w:val="28"/>
          <w:szCs w:val="28"/>
        </w:rPr>
        <w:t>d</w:t>
      </w:r>
      <w:r w:rsidR="007D58DC" w:rsidRPr="004148CB">
        <w:rPr>
          <w:rFonts w:ascii="Times New Roman" w:hAnsi="Times New Roman" w:cs="Times New Roman"/>
          <w:sz w:val="28"/>
          <w:szCs w:val="28"/>
        </w:rPr>
        <w:t xml:space="preserve"> by comparing the parameters between pre</w:t>
      </w:r>
      <w:r w:rsidR="007D58DC">
        <w:rPr>
          <w:rFonts w:ascii="Times New Roman" w:hAnsi="Times New Roman" w:cs="Times New Roman"/>
          <w:sz w:val="28"/>
          <w:szCs w:val="28"/>
        </w:rPr>
        <w:t>-</w:t>
      </w:r>
      <w:r w:rsidR="007D58DC" w:rsidRPr="004148CB">
        <w:rPr>
          <w:rFonts w:ascii="Times New Roman" w:hAnsi="Times New Roman" w:cs="Times New Roman"/>
          <w:sz w:val="28"/>
          <w:szCs w:val="28"/>
        </w:rPr>
        <w:t>disinvestment</w:t>
      </w:r>
      <w:r w:rsidR="007D58DC">
        <w:rPr>
          <w:rFonts w:ascii="Times New Roman" w:hAnsi="Times New Roman" w:cs="Times New Roman"/>
          <w:sz w:val="28"/>
          <w:szCs w:val="28"/>
        </w:rPr>
        <w:t xml:space="preserve"> period and post-</w:t>
      </w:r>
      <w:r w:rsidR="007D58DC" w:rsidRPr="004148CB">
        <w:rPr>
          <w:rFonts w:ascii="Times New Roman" w:hAnsi="Times New Roman" w:cs="Times New Roman"/>
          <w:sz w:val="28"/>
          <w:szCs w:val="28"/>
        </w:rPr>
        <w:t xml:space="preserve">disinvestment period. In this study we </w:t>
      </w:r>
      <w:r w:rsidR="007D58DC">
        <w:rPr>
          <w:rFonts w:ascii="Times New Roman" w:hAnsi="Times New Roman" w:cs="Times New Roman"/>
          <w:sz w:val="28"/>
          <w:szCs w:val="28"/>
        </w:rPr>
        <w:t xml:space="preserve">shall </w:t>
      </w:r>
      <w:r w:rsidR="007D58DC" w:rsidRPr="004148CB">
        <w:rPr>
          <w:rFonts w:ascii="Times New Roman" w:hAnsi="Times New Roman" w:cs="Times New Roman"/>
          <w:sz w:val="28"/>
          <w:szCs w:val="28"/>
        </w:rPr>
        <w:t>also compare two set</w:t>
      </w:r>
      <w:r w:rsidR="007D58DC">
        <w:rPr>
          <w:rFonts w:ascii="Times New Roman" w:hAnsi="Times New Roman" w:cs="Times New Roman"/>
          <w:sz w:val="28"/>
          <w:szCs w:val="28"/>
        </w:rPr>
        <w:t>s</w:t>
      </w:r>
      <w:r w:rsidR="007D58DC" w:rsidRPr="004148CB">
        <w:rPr>
          <w:rFonts w:ascii="Times New Roman" w:hAnsi="Times New Roman" w:cs="Times New Roman"/>
          <w:sz w:val="28"/>
          <w:szCs w:val="28"/>
        </w:rPr>
        <w:t xml:space="preserve"> of companies individually</w:t>
      </w:r>
      <w:r w:rsidR="007D58DC">
        <w:rPr>
          <w:rFonts w:ascii="Times New Roman" w:hAnsi="Times New Roman" w:cs="Times New Roman"/>
          <w:sz w:val="28"/>
          <w:szCs w:val="28"/>
        </w:rPr>
        <w:t>,</w:t>
      </w:r>
      <w:r w:rsidR="007D58DC" w:rsidRPr="004148CB">
        <w:rPr>
          <w:rFonts w:ascii="Times New Roman" w:hAnsi="Times New Roman" w:cs="Times New Roman"/>
          <w:sz w:val="28"/>
          <w:szCs w:val="28"/>
        </w:rPr>
        <w:t xml:space="preserve"> that means</w:t>
      </w:r>
      <w:r w:rsidR="007D58DC">
        <w:rPr>
          <w:rFonts w:ascii="Times New Roman" w:hAnsi="Times New Roman" w:cs="Times New Roman"/>
          <w:sz w:val="28"/>
          <w:szCs w:val="28"/>
        </w:rPr>
        <w:t>,</w:t>
      </w:r>
      <w:r w:rsidR="007D58DC" w:rsidRPr="004148CB">
        <w:rPr>
          <w:rFonts w:ascii="Times New Roman" w:hAnsi="Times New Roman" w:cs="Times New Roman"/>
          <w:sz w:val="28"/>
          <w:szCs w:val="28"/>
        </w:rPr>
        <w:t xml:space="preserve"> </w:t>
      </w:r>
      <w:r w:rsidR="007D58DC">
        <w:rPr>
          <w:rFonts w:ascii="Times New Roman" w:hAnsi="Times New Roman" w:cs="Times New Roman"/>
          <w:sz w:val="28"/>
          <w:szCs w:val="28"/>
        </w:rPr>
        <w:t>we shall compare</w:t>
      </w:r>
      <w:r w:rsidR="007D58DC" w:rsidRPr="004148CB">
        <w:rPr>
          <w:rFonts w:ascii="Times New Roman" w:hAnsi="Times New Roman" w:cs="Times New Roman"/>
          <w:sz w:val="28"/>
          <w:szCs w:val="28"/>
        </w:rPr>
        <w:t xml:space="preserve"> the performance of the </w:t>
      </w:r>
      <w:r w:rsidR="007D58DC">
        <w:rPr>
          <w:rFonts w:ascii="Times New Roman" w:hAnsi="Times New Roman" w:cs="Times New Roman"/>
          <w:sz w:val="28"/>
          <w:szCs w:val="28"/>
        </w:rPr>
        <w:t>divested companies with the non-</w:t>
      </w:r>
      <w:r w:rsidR="007D58DC" w:rsidRPr="004148CB">
        <w:rPr>
          <w:rFonts w:ascii="Times New Roman" w:hAnsi="Times New Roman" w:cs="Times New Roman"/>
          <w:sz w:val="28"/>
          <w:szCs w:val="28"/>
        </w:rPr>
        <w:t>divested companies during this period</w:t>
      </w:r>
      <w:r w:rsidR="007D58DC">
        <w:rPr>
          <w:rFonts w:ascii="Times New Roman" w:hAnsi="Times New Roman" w:cs="Times New Roman"/>
          <w:sz w:val="28"/>
          <w:szCs w:val="28"/>
        </w:rPr>
        <w:t xml:space="preserve"> of</w:t>
      </w:r>
      <w:r w:rsidR="007D58DC" w:rsidRPr="005254B0">
        <w:rPr>
          <w:rFonts w:ascii="Times New Roman" w:hAnsi="Times New Roman" w:cs="Times New Roman"/>
          <w:sz w:val="28"/>
          <w:szCs w:val="28"/>
        </w:rPr>
        <w:t xml:space="preserve"> </w:t>
      </w:r>
      <w:r w:rsidR="007D58DC" w:rsidRPr="004148CB">
        <w:rPr>
          <w:rFonts w:ascii="Times New Roman" w:hAnsi="Times New Roman" w:cs="Times New Roman"/>
          <w:sz w:val="28"/>
          <w:szCs w:val="28"/>
        </w:rPr>
        <w:t>time and the companies</w:t>
      </w:r>
      <w:r w:rsidR="007D58DC">
        <w:rPr>
          <w:rFonts w:ascii="Times New Roman" w:hAnsi="Times New Roman" w:cs="Times New Roman"/>
          <w:sz w:val="28"/>
          <w:szCs w:val="28"/>
        </w:rPr>
        <w:t xml:space="preserve"> belonging </w:t>
      </w:r>
      <w:r w:rsidR="007D58DC" w:rsidRPr="004148CB">
        <w:rPr>
          <w:rFonts w:ascii="Times New Roman" w:hAnsi="Times New Roman" w:cs="Times New Roman"/>
          <w:sz w:val="28"/>
          <w:szCs w:val="28"/>
        </w:rPr>
        <w:t xml:space="preserve">to the same industry and the average turnover as a percentage of capital </w:t>
      </w:r>
      <w:r w:rsidR="007D58DC" w:rsidRPr="004148CB">
        <w:rPr>
          <w:rFonts w:ascii="Times New Roman" w:hAnsi="Times New Roman" w:cs="Times New Roman"/>
          <w:sz w:val="28"/>
          <w:szCs w:val="28"/>
        </w:rPr>
        <w:lastRenderedPageBreak/>
        <w:t xml:space="preserve">employed is </w:t>
      </w:r>
      <w:r w:rsidR="007D58DC">
        <w:rPr>
          <w:rFonts w:ascii="Times New Roman" w:hAnsi="Times New Roman" w:cs="Times New Roman"/>
          <w:sz w:val="28"/>
          <w:szCs w:val="28"/>
        </w:rPr>
        <w:t xml:space="preserve">compared </w:t>
      </w:r>
      <w:r w:rsidR="007D58DC" w:rsidRPr="004148CB">
        <w:rPr>
          <w:rFonts w:ascii="Times New Roman" w:hAnsi="Times New Roman" w:cs="Times New Roman"/>
          <w:sz w:val="28"/>
          <w:szCs w:val="28"/>
        </w:rPr>
        <w:t>to</w:t>
      </w:r>
      <w:r w:rsidR="007D58DC">
        <w:rPr>
          <w:rFonts w:ascii="Times New Roman" w:hAnsi="Times New Roman" w:cs="Times New Roman"/>
          <w:sz w:val="28"/>
          <w:szCs w:val="28"/>
        </w:rPr>
        <w:t xml:space="preserve"> that of </w:t>
      </w:r>
      <w:r w:rsidR="007D58DC" w:rsidRPr="004148CB">
        <w:rPr>
          <w:rFonts w:ascii="Times New Roman" w:hAnsi="Times New Roman" w:cs="Times New Roman"/>
          <w:sz w:val="28"/>
          <w:szCs w:val="28"/>
        </w:rPr>
        <w:t xml:space="preserve">the </w:t>
      </w:r>
      <w:r w:rsidR="007D58DC">
        <w:rPr>
          <w:rFonts w:ascii="Times New Roman" w:hAnsi="Times New Roman" w:cs="Times New Roman"/>
          <w:sz w:val="28"/>
          <w:szCs w:val="28"/>
        </w:rPr>
        <w:t>divested company. Paired t-</w:t>
      </w:r>
      <w:r w:rsidR="007D58DC" w:rsidRPr="004148CB">
        <w:rPr>
          <w:rFonts w:ascii="Times New Roman" w:hAnsi="Times New Roman" w:cs="Times New Roman"/>
          <w:sz w:val="28"/>
          <w:szCs w:val="28"/>
        </w:rPr>
        <w:t xml:space="preserve">test is applied for observing, if there is any </w:t>
      </w:r>
      <w:r w:rsidR="007D58DC">
        <w:rPr>
          <w:rFonts w:ascii="Times New Roman" w:hAnsi="Times New Roman" w:cs="Times New Roman"/>
          <w:sz w:val="28"/>
          <w:szCs w:val="28"/>
        </w:rPr>
        <w:t>consistency or not in pre-and post-</w:t>
      </w:r>
      <w:r w:rsidR="007D58DC" w:rsidRPr="004148CB">
        <w:rPr>
          <w:rFonts w:ascii="Times New Roman" w:hAnsi="Times New Roman" w:cs="Times New Roman"/>
          <w:sz w:val="28"/>
          <w:szCs w:val="28"/>
        </w:rPr>
        <w:t xml:space="preserve">disinvestment periods as well as </w:t>
      </w:r>
      <w:r w:rsidR="007D58DC">
        <w:rPr>
          <w:rFonts w:ascii="Times New Roman" w:hAnsi="Times New Roman" w:cs="Times New Roman"/>
          <w:sz w:val="28"/>
          <w:szCs w:val="28"/>
        </w:rPr>
        <w:t xml:space="preserve">in </w:t>
      </w:r>
      <w:r w:rsidR="007D58DC" w:rsidRPr="004148CB">
        <w:rPr>
          <w:rFonts w:ascii="Times New Roman" w:hAnsi="Times New Roman" w:cs="Times New Roman"/>
          <w:sz w:val="28"/>
          <w:szCs w:val="28"/>
        </w:rPr>
        <w:t xml:space="preserve">different years </w:t>
      </w:r>
      <w:r w:rsidR="007D58DC">
        <w:rPr>
          <w:rFonts w:ascii="Times New Roman" w:hAnsi="Times New Roman" w:cs="Times New Roman"/>
          <w:sz w:val="28"/>
          <w:szCs w:val="28"/>
        </w:rPr>
        <w:t xml:space="preserve">for </w:t>
      </w:r>
      <w:r w:rsidR="007D58DC" w:rsidRPr="004148CB">
        <w:rPr>
          <w:rFonts w:ascii="Times New Roman" w:hAnsi="Times New Roman" w:cs="Times New Roman"/>
          <w:sz w:val="28"/>
          <w:szCs w:val="28"/>
        </w:rPr>
        <w:t xml:space="preserve">divested companies and control companies.  </w:t>
      </w:r>
    </w:p>
    <w:p w:rsidR="007D58DC" w:rsidRPr="007D58DC" w:rsidRDefault="00E355AD" w:rsidP="007D58DC">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2.</w:t>
      </w:r>
      <w:r w:rsidRPr="007D58DC">
        <w:rPr>
          <w:rFonts w:ascii="Times New Roman" w:hAnsi="Times New Roman" w:cs="Times New Roman"/>
          <w:b/>
          <w:sz w:val="28"/>
          <w:szCs w:val="28"/>
        </w:rPr>
        <w:t xml:space="preserve"> Objective</w:t>
      </w:r>
      <w:r w:rsidR="007D58DC" w:rsidRPr="007D58DC">
        <w:rPr>
          <w:rFonts w:ascii="Times New Roman" w:hAnsi="Times New Roman" w:cs="Times New Roman"/>
          <w:b/>
          <w:sz w:val="28"/>
          <w:szCs w:val="28"/>
        </w:rPr>
        <w:t>:</w:t>
      </w:r>
      <w:r w:rsidR="007D58DC" w:rsidRPr="007D58DC">
        <w:rPr>
          <w:rFonts w:ascii="Times New Roman" w:hAnsi="Times New Roman" w:cs="Times New Roman"/>
          <w:sz w:val="28"/>
          <w:szCs w:val="28"/>
        </w:rPr>
        <w:t xml:space="preserve"> To analyze the financial performance of selected divested PSUs during pre-and post-disinvestment periods and examine the immediate effects of disinvestment. Financial performance evaluation mainly depends upon the financial statement analysis.</w:t>
      </w:r>
    </w:p>
    <w:p w:rsidR="007D58DC" w:rsidRDefault="00E355AD" w:rsidP="007D58DC">
      <w:pPr>
        <w:spacing w:line="360" w:lineRule="auto"/>
        <w:jc w:val="both"/>
        <w:rPr>
          <w:rFonts w:ascii="Times New Roman" w:hAnsi="Times New Roman" w:cs="Times New Roman"/>
          <w:sz w:val="28"/>
          <w:szCs w:val="28"/>
        </w:rPr>
      </w:pPr>
      <w:r>
        <w:rPr>
          <w:rFonts w:ascii="Times New Roman" w:hAnsi="Times New Roman" w:cs="Times New Roman"/>
          <w:b/>
          <w:sz w:val="28"/>
          <w:szCs w:val="28"/>
        </w:rPr>
        <w:t>3.</w:t>
      </w:r>
      <w:r w:rsidRPr="007D58DC">
        <w:rPr>
          <w:rFonts w:ascii="Times New Roman" w:hAnsi="Times New Roman" w:cs="Times New Roman"/>
          <w:b/>
          <w:sz w:val="28"/>
          <w:szCs w:val="28"/>
        </w:rPr>
        <w:t xml:space="preserve"> Methodology</w:t>
      </w:r>
      <w:r w:rsidR="007D58DC" w:rsidRPr="007D58DC">
        <w:rPr>
          <w:rFonts w:ascii="Times New Roman" w:hAnsi="Times New Roman" w:cs="Times New Roman"/>
          <w:b/>
          <w:sz w:val="28"/>
          <w:szCs w:val="28"/>
        </w:rPr>
        <w:t>:</w:t>
      </w:r>
      <w:r w:rsidR="007D58DC" w:rsidRPr="007D58DC">
        <w:rPr>
          <w:rFonts w:ascii="Times New Roman" w:hAnsi="Times New Roman" w:cs="Times New Roman"/>
          <w:sz w:val="28"/>
          <w:szCs w:val="28"/>
        </w:rPr>
        <w:t xml:space="preserve"> </w:t>
      </w:r>
      <w:r w:rsidR="007D58DC">
        <w:rPr>
          <w:rFonts w:ascii="Times New Roman" w:hAnsi="Times New Roman" w:cs="Times New Roman"/>
          <w:sz w:val="28"/>
          <w:szCs w:val="28"/>
        </w:rPr>
        <w:t>The inter-</w:t>
      </w:r>
      <w:r w:rsidR="007D58DC" w:rsidRPr="004148CB">
        <w:rPr>
          <w:rFonts w:ascii="Times New Roman" w:hAnsi="Times New Roman" w:cs="Times New Roman"/>
          <w:sz w:val="28"/>
          <w:szCs w:val="28"/>
        </w:rPr>
        <w:t>relationship that exist</w:t>
      </w:r>
      <w:r w:rsidR="007D58DC">
        <w:rPr>
          <w:rFonts w:ascii="Times New Roman" w:hAnsi="Times New Roman" w:cs="Times New Roman"/>
          <w:sz w:val="28"/>
          <w:szCs w:val="28"/>
        </w:rPr>
        <w:t>s</w:t>
      </w:r>
      <w:r w:rsidR="007D58DC" w:rsidRPr="004148CB">
        <w:rPr>
          <w:rFonts w:ascii="Times New Roman" w:hAnsi="Times New Roman" w:cs="Times New Roman"/>
          <w:sz w:val="28"/>
          <w:szCs w:val="28"/>
        </w:rPr>
        <w:t xml:space="preserve"> among the different items in the financial statement </w:t>
      </w:r>
      <w:r w:rsidR="007D58DC">
        <w:rPr>
          <w:rFonts w:ascii="Times New Roman" w:hAnsi="Times New Roman" w:cs="Times New Roman"/>
          <w:sz w:val="28"/>
          <w:szCs w:val="28"/>
        </w:rPr>
        <w:t>is</w:t>
      </w:r>
      <w:r w:rsidR="007D58DC" w:rsidRPr="004148CB">
        <w:rPr>
          <w:rFonts w:ascii="Times New Roman" w:hAnsi="Times New Roman" w:cs="Times New Roman"/>
          <w:sz w:val="28"/>
          <w:szCs w:val="28"/>
        </w:rPr>
        <w:t xml:space="preserve"> revealed by accounting ratios. Ratios are</w:t>
      </w:r>
      <w:r w:rsidR="007D58DC">
        <w:rPr>
          <w:rFonts w:ascii="Times New Roman" w:hAnsi="Times New Roman" w:cs="Times New Roman"/>
          <w:sz w:val="28"/>
          <w:szCs w:val="28"/>
        </w:rPr>
        <w:t xml:space="preserve"> one of</w:t>
      </w:r>
      <w:r w:rsidR="007D58DC" w:rsidRPr="004148CB">
        <w:rPr>
          <w:rFonts w:ascii="Times New Roman" w:hAnsi="Times New Roman" w:cs="Times New Roman"/>
          <w:sz w:val="28"/>
          <w:szCs w:val="28"/>
        </w:rPr>
        <w:t xml:space="preserve"> the best tool</w:t>
      </w:r>
      <w:r w:rsidR="007D58DC">
        <w:rPr>
          <w:rFonts w:ascii="Times New Roman" w:hAnsi="Times New Roman" w:cs="Times New Roman"/>
          <w:sz w:val="28"/>
          <w:szCs w:val="28"/>
        </w:rPr>
        <w:t>s</w:t>
      </w:r>
      <w:r w:rsidR="007D58DC" w:rsidRPr="004148CB">
        <w:rPr>
          <w:rFonts w:ascii="Times New Roman" w:hAnsi="Times New Roman" w:cs="Times New Roman"/>
          <w:sz w:val="28"/>
          <w:szCs w:val="28"/>
        </w:rPr>
        <w:t xml:space="preserve"> for measuring liquidity, solvency, profitability and management efficiency of a firm.</w:t>
      </w:r>
      <w:r w:rsidR="007D58DC">
        <w:rPr>
          <w:rFonts w:ascii="Times New Roman" w:hAnsi="Times New Roman" w:cs="Times New Roman"/>
          <w:sz w:val="28"/>
          <w:szCs w:val="28"/>
        </w:rPr>
        <w:t xml:space="preserve"> For m</w:t>
      </w:r>
      <w:r w:rsidR="007D58DC" w:rsidRPr="004148CB">
        <w:rPr>
          <w:rFonts w:ascii="Times New Roman" w:hAnsi="Times New Roman" w:cs="Times New Roman"/>
          <w:sz w:val="28"/>
          <w:szCs w:val="28"/>
        </w:rPr>
        <w:t>easuring the financial performance</w:t>
      </w:r>
      <w:r w:rsidR="007D58DC">
        <w:rPr>
          <w:rFonts w:ascii="Times New Roman" w:hAnsi="Times New Roman" w:cs="Times New Roman"/>
          <w:sz w:val="28"/>
          <w:szCs w:val="28"/>
        </w:rPr>
        <w:t>,</w:t>
      </w:r>
      <w:r w:rsidR="007D58DC" w:rsidRPr="004148CB">
        <w:rPr>
          <w:rFonts w:ascii="Times New Roman" w:hAnsi="Times New Roman" w:cs="Times New Roman"/>
          <w:sz w:val="28"/>
          <w:szCs w:val="28"/>
        </w:rPr>
        <w:t xml:space="preserve"> ratio</w:t>
      </w:r>
      <w:r w:rsidR="007D58DC">
        <w:rPr>
          <w:rFonts w:ascii="Times New Roman" w:hAnsi="Times New Roman" w:cs="Times New Roman"/>
          <w:sz w:val="28"/>
          <w:szCs w:val="28"/>
        </w:rPr>
        <w:t xml:space="preserve"> analysis</w:t>
      </w:r>
      <w:r w:rsidR="007D58DC" w:rsidRPr="004148CB">
        <w:rPr>
          <w:rFonts w:ascii="Times New Roman" w:hAnsi="Times New Roman" w:cs="Times New Roman"/>
          <w:sz w:val="28"/>
          <w:szCs w:val="28"/>
        </w:rPr>
        <w:t xml:space="preserve"> is the important traditional technique to judge the performance of the companies. In this study</w:t>
      </w:r>
      <w:r w:rsidR="007D58DC">
        <w:rPr>
          <w:rFonts w:ascii="Times New Roman" w:hAnsi="Times New Roman" w:cs="Times New Roman"/>
          <w:sz w:val="28"/>
          <w:szCs w:val="28"/>
        </w:rPr>
        <w:t>,</w:t>
      </w:r>
      <w:r w:rsidR="007D58DC" w:rsidRPr="004148CB">
        <w:rPr>
          <w:rFonts w:ascii="Times New Roman" w:hAnsi="Times New Roman" w:cs="Times New Roman"/>
          <w:sz w:val="28"/>
          <w:szCs w:val="28"/>
        </w:rPr>
        <w:t xml:space="preserve"> for measuring the immediate effect of disinvestment some ratios like liquidity ratio, profi</w:t>
      </w:r>
      <w:r w:rsidR="007D58DC">
        <w:rPr>
          <w:rFonts w:ascii="Times New Roman" w:hAnsi="Times New Roman" w:cs="Times New Roman"/>
          <w:sz w:val="28"/>
          <w:szCs w:val="28"/>
        </w:rPr>
        <w:t xml:space="preserve">tability ratio, activity ratio and </w:t>
      </w:r>
      <w:r w:rsidR="007D58DC" w:rsidRPr="004148CB">
        <w:rPr>
          <w:rFonts w:ascii="Times New Roman" w:hAnsi="Times New Roman" w:cs="Times New Roman"/>
          <w:sz w:val="28"/>
          <w:szCs w:val="28"/>
        </w:rPr>
        <w:t xml:space="preserve">capital structure ratio </w:t>
      </w:r>
      <w:r w:rsidR="007D58DC">
        <w:rPr>
          <w:rFonts w:ascii="Times New Roman" w:hAnsi="Times New Roman" w:cs="Times New Roman"/>
          <w:sz w:val="28"/>
          <w:szCs w:val="28"/>
        </w:rPr>
        <w:t>have</w:t>
      </w:r>
      <w:r w:rsidR="007D58DC" w:rsidRPr="004148CB">
        <w:rPr>
          <w:rFonts w:ascii="Times New Roman" w:hAnsi="Times New Roman" w:cs="Times New Roman"/>
          <w:sz w:val="28"/>
          <w:szCs w:val="28"/>
        </w:rPr>
        <w:t xml:space="preserve"> been consider</w:t>
      </w:r>
      <w:r w:rsidR="007D58DC">
        <w:rPr>
          <w:rFonts w:ascii="Times New Roman" w:hAnsi="Times New Roman" w:cs="Times New Roman"/>
          <w:sz w:val="28"/>
          <w:szCs w:val="28"/>
        </w:rPr>
        <w:t>ed</w:t>
      </w:r>
      <w:r w:rsidR="007D58DC" w:rsidRPr="004148CB">
        <w:rPr>
          <w:rFonts w:ascii="Times New Roman" w:hAnsi="Times New Roman" w:cs="Times New Roman"/>
          <w:sz w:val="28"/>
          <w:szCs w:val="28"/>
        </w:rPr>
        <w:t>. In order to know the immediate impact of disinvestment we</w:t>
      </w:r>
      <w:r w:rsidR="007D58DC">
        <w:rPr>
          <w:rFonts w:ascii="Times New Roman" w:hAnsi="Times New Roman" w:cs="Times New Roman"/>
          <w:sz w:val="28"/>
          <w:szCs w:val="28"/>
        </w:rPr>
        <w:t xml:space="preserve"> shall</w:t>
      </w:r>
      <w:r w:rsidR="007D58DC" w:rsidRPr="004148CB">
        <w:rPr>
          <w:rFonts w:ascii="Times New Roman" w:hAnsi="Times New Roman" w:cs="Times New Roman"/>
          <w:sz w:val="28"/>
          <w:szCs w:val="28"/>
        </w:rPr>
        <w:t xml:space="preserve"> find out so</w:t>
      </w:r>
      <w:r w:rsidR="007D58DC">
        <w:rPr>
          <w:rFonts w:ascii="Times New Roman" w:hAnsi="Times New Roman" w:cs="Times New Roman"/>
          <w:sz w:val="28"/>
          <w:szCs w:val="28"/>
        </w:rPr>
        <w:t>me ratios for the pre-disinvestment and post-</w:t>
      </w:r>
      <w:r w:rsidR="007D58DC" w:rsidRPr="004148CB">
        <w:rPr>
          <w:rFonts w:ascii="Times New Roman" w:hAnsi="Times New Roman" w:cs="Times New Roman"/>
          <w:sz w:val="28"/>
          <w:szCs w:val="28"/>
        </w:rPr>
        <w:t>disinvestment period</w:t>
      </w:r>
      <w:r w:rsidR="007D58DC">
        <w:rPr>
          <w:rFonts w:ascii="Times New Roman" w:hAnsi="Times New Roman" w:cs="Times New Roman"/>
          <w:sz w:val="28"/>
          <w:szCs w:val="28"/>
        </w:rPr>
        <w:t>s</w:t>
      </w:r>
      <w:r w:rsidR="007D58DC" w:rsidRPr="004148CB">
        <w:rPr>
          <w:rFonts w:ascii="Times New Roman" w:hAnsi="Times New Roman" w:cs="Times New Roman"/>
          <w:sz w:val="28"/>
          <w:szCs w:val="28"/>
        </w:rPr>
        <w:t>. Moreover</w:t>
      </w:r>
      <w:r w:rsidR="007D58DC">
        <w:rPr>
          <w:rFonts w:ascii="Times New Roman" w:hAnsi="Times New Roman" w:cs="Times New Roman"/>
          <w:sz w:val="28"/>
          <w:szCs w:val="28"/>
        </w:rPr>
        <w:t>,</w:t>
      </w:r>
      <w:r w:rsidR="007D58DC" w:rsidRPr="004148CB">
        <w:rPr>
          <w:rFonts w:ascii="Times New Roman" w:hAnsi="Times New Roman" w:cs="Times New Roman"/>
          <w:sz w:val="28"/>
          <w:szCs w:val="28"/>
        </w:rPr>
        <w:t xml:space="preserve"> control methodology</w:t>
      </w:r>
      <w:r w:rsidR="007D58DC">
        <w:rPr>
          <w:rFonts w:ascii="Times New Roman" w:hAnsi="Times New Roman" w:cs="Times New Roman"/>
          <w:sz w:val="28"/>
          <w:szCs w:val="28"/>
        </w:rPr>
        <w:t xml:space="preserve"> is</w:t>
      </w:r>
      <w:r w:rsidR="007D58DC" w:rsidRPr="004148CB">
        <w:rPr>
          <w:rFonts w:ascii="Times New Roman" w:hAnsi="Times New Roman" w:cs="Times New Roman"/>
          <w:sz w:val="28"/>
          <w:szCs w:val="28"/>
        </w:rPr>
        <w:t xml:space="preserve"> also used for the purpose of comparing the two data sets between two periods. </w:t>
      </w:r>
      <w:r w:rsidR="001352A7">
        <w:rPr>
          <w:rFonts w:ascii="Times New Roman" w:hAnsi="Times New Roman" w:cs="Times New Roman"/>
          <w:sz w:val="28"/>
          <w:szCs w:val="28"/>
        </w:rPr>
        <w:t>Paired statistical tool</w:t>
      </w:r>
      <w:r w:rsidR="007D58DC">
        <w:rPr>
          <w:rFonts w:ascii="Times New Roman" w:hAnsi="Times New Roman" w:cs="Times New Roman"/>
          <w:sz w:val="28"/>
          <w:szCs w:val="28"/>
        </w:rPr>
        <w:t xml:space="preserve"> are </w:t>
      </w:r>
      <w:r w:rsidR="007D58DC" w:rsidRPr="004148CB">
        <w:rPr>
          <w:rFonts w:ascii="Times New Roman" w:hAnsi="Times New Roman" w:cs="Times New Roman"/>
          <w:sz w:val="28"/>
          <w:szCs w:val="28"/>
        </w:rPr>
        <w:t>also use</w:t>
      </w:r>
      <w:r w:rsidR="007D58DC">
        <w:rPr>
          <w:rFonts w:ascii="Times New Roman" w:hAnsi="Times New Roman" w:cs="Times New Roman"/>
          <w:sz w:val="28"/>
          <w:szCs w:val="28"/>
        </w:rPr>
        <w:t>d</w:t>
      </w:r>
      <w:r w:rsidR="007D58DC" w:rsidRPr="004148CB">
        <w:rPr>
          <w:rFonts w:ascii="Times New Roman" w:hAnsi="Times New Roman" w:cs="Times New Roman"/>
          <w:sz w:val="28"/>
          <w:szCs w:val="28"/>
        </w:rPr>
        <w:t xml:space="preserve"> for the </w:t>
      </w:r>
      <w:r w:rsidR="007D58DC">
        <w:rPr>
          <w:rFonts w:ascii="Times New Roman" w:hAnsi="Times New Roman" w:cs="Times New Roman"/>
          <w:sz w:val="28"/>
          <w:szCs w:val="28"/>
        </w:rPr>
        <w:t xml:space="preserve">purpose of </w:t>
      </w:r>
      <w:r w:rsidR="007D58DC" w:rsidRPr="004148CB">
        <w:rPr>
          <w:rFonts w:ascii="Times New Roman" w:hAnsi="Times New Roman" w:cs="Times New Roman"/>
          <w:sz w:val="28"/>
          <w:szCs w:val="28"/>
        </w:rPr>
        <w:t>testing</w:t>
      </w:r>
      <w:r w:rsidR="007D58DC">
        <w:rPr>
          <w:rFonts w:ascii="Times New Roman" w:hAnsi="Times New Roman" w:cs="Times New Roman"/>
          <w:sz w:val="28"/>
          <w:szCs w:val="28"/>
        </w:rPr>
        <w:t xml:space="preserve"> the statistical significance of the result.</w:t>
      </w:r>
    </w:p>
    <w:p w:rsidR="007D58DC" w:rsidRPr="007D58DC" w:rsidRDefault="00E355AD" w:rsidP="007D58DC">
      <w:pPr>
        <w:spacing w:line="360" w:lineRule="auto"/>
        <w:jc w:val="both"/>
        <w:rPr>
          <w:rFonts w:ascii="Times New Roman" w:hAnsi="Times New Roman" w:cs="Times New Roman"/>
          <w:sz w:val="28"/>
          <w:szCs w:val="28"/>
        </w:rPr>
      </w:pPr>
      <w:r>
        <w:rPr>
          <w:rFonts w:ascii="Times New Roman" w:hAnsi="Times New Roman" w:cs="Times New Roman"/>
          <w:b/>
          <w:sz w:val="28"/>
          <w:szCs w:val="28"/>
        </w:rPr>
        <w:t>4.</w:t>
      </w:r>
      <w:r w:rsidRPr="001352A7">
        <w:rPr>
          <w:rFonts w:ascii="Times New Roman" w:hAnsi="Times New Roman" w:cs="Times New Roman"/>
          <w:b/>
          <w:sz w:val="28"/>
          <w:szCs w:val="28"/>
        </w:rPr>
        <w:t xml:space="preserve"> Data</w:t>
      </w:r>
      <w:r w:rsidR="007D58DC" w:rsidRPr="001352A7">
        <w:rPr>
          <w:rFonts w:ascii="Times New Roman" w:hAnsi="Times New Roman" w:cs="Times New Roman"/>
          <w:b/>
          <w:sz w:val="28"/>
          <w:szCs w:val="28"/>
        </w:rPr>
        <w:t xml:space="preserve"> Base:</w:t>
      </w:r>
      <w:r w:rsidR="007D58DC" w:rsidRPr="007D58DC">
        <w:rPr>
          <w:rFonts w:ascii="Times New Roman" w:hAnsi="Times New Roman" w:cs="Times New Roman"/>
          <w:sz w:val="28"/>
          <w:szCs w:val="28"/>
        </w:rPr>
        <w:t xml:space="preserve"> We selected 16 PSUs out of the 61 divested PSUs during the period 1990-91 to 2015-16. Companies have been selected mainly on the basis of availability of suitable data which we require for the study for the purpose of performance analysis. All the selected companies were analyzed according to the same set of parameters. </w:t>
      </w:r>
    </w:p>
    <w:p w:rsidR="007D58DC" w:rsidRPr="007D58DC" w:rsidRDefault="007D58DC" w:rsidP="007D58DC">
      <w:pPr>
        <w:spacing w:line="360" w:lineRule="auto"/>
        <w:jc w:val="both"/>
        <w:rPr>
          <w:rFonts w:ascii="Times New Roman" w:hAnsi="Times New Roman" w:cs="Times New Roman"/>
          <w:sz w:val="28"/>
          <w:szCs w:val="28"/>
        </w:rPr>
      </w:pPr>
      <w:r w:rsidRPr="007D58DC">
        <w:rPr>
          <w:rFonts w:ascii="Times New Roman" w:hAnsi="Times New Roman" w:cs="Times New Roman"/>
          <w:sz w:val="28"/>
          <w:szCs w:val="28"/>
        </w:rPr>
        <w:t xml:space="preserve">The companies selected for the study are all listed in Bombay Stock Exchange and securities of these companies are frequently traded in the stock market and all the selected companies which we consider are all PSUs after their disinvestment. </w:t>
      </w:r>
    </w:p>
    <w:p w:rsidR="001352A7" w:rsidRPr="001352A7" w:rsidRDefault="00E355AD" w:rsidP="001352A7">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5.</w:t>
      </w:r>
      <w:r w:rsidRPr="001352A7">
        <w:rPr>
          <w:rFonts w:ascii="Times New Roman" w:hAnsi="Times New Roman" w:cs="Times New Roman"/>
          <w:b/>
          <w:sz w:val="28"/>
          <w:szCs w:val="28"/>
        </w:rPr>
        <w:t xml:space="preserve"> Hypothesis</w:t>
      </w:r>
      <w:r w:rsidR="001352A7" w:rsidRPr="001352A7">
        <w:rPr>
          <w:rFonts w:ascii="Times New Roman" w:hAnsi="Times New Roman" w:cs="Times New Roman"/>
          <w:b/>
          <w:sz w:val="28"/>
          <w:szCs w:val="28"/>
        </w:rPr>
        <w:t>:</w:t>
      </w:r>
      <w:r w:rsidR="001352A7" w:rsidRPr="001352A7">
        <w:rPr>
          <w:rFonts w:ascii="Times New Roman" w:hAnsi="Times New Roman" w:cs="Times New Roman"/>
          <w:sz w:val="28"/>
          <w:szCs w:val="28"/>
        </w:rPr>
        <w:t xml:space="preserve"> 1. H</w:t>
      </w:r>
      <w:r w:rsidR="001352A7" w:rsidRPr="001352A7">
        <w:rPr>
          <w:rFonts w:ascii="Times New Roman" w:hAnsi="Times New Roman" w:cs="Times New Roman"/>
          <w:sz w:val="28"/>
          <w:szCs w:val="28"/>
          <w:vertAlign w:val="subscript"/>
        </w:rPr>
        <w:t>01</w:t>
      </w:r>
      <w:r w:rsidR="001352A7" w:rsidRPr="001352A7">
        <w:rPr>
          <w:rFonts w:ascii="Times New Roman" w:hAnsi="Times New Roman" w:cs="Times New Roman"/>
          <w:sz w:val="28"/>
          <w:szCs w:val="28"/>
        </w:rPr>
        <w:t>: There is a significant difference between the liquidity positions of the post-disinvestment period and pre-disinvestment period of divested and control company.</w:t>
      </w:r>
    </w:p>
    <w:p w:rsidR="001352A7" w:rsidRPr="001352A7" w:rsidRDefault="001352A7" w:rsidP="001352A7">
      <w:pPr>
        <w:spacing w:line="360" w:lineRule="auto"/>
        <w:jc w:val="both"/>
        <w:rPr>
          <w:rFonts w:ascii="Times New Roman" w:hAnsi="Times New Roman" w:cs="Times New Roman"/>
          <w:sz w:val="28"/>
          <w:szCs w:val="28"/>
        </w:rPr>
      </w:pPr>
      <w:r w:rsidRPr="001352A7">
        <w:rPr>
          <w:rFonts w:ascii="Times New Roman" w:hAnsi="Times New Roman" w:cs="Times New Roman"/>
          <w:sz w:val="28"/>
          <w:szCs w:val="28"/>
        </w:rPr>
        <w:t>2. H</w:t>
      </w:r>
      <w:r w:rsidRPr="001352A7">
        <w:rPr>
          <w:rFonts w:ascii="Times New Roman" w:hAnsi="Times New Roman" w:cs="Times New Roman"/>
          <w:sz w:val="28"/>
          <w:szCs w:val="28"/>
          <w:vertAlign w:val="subscript"/>
        </w:rPr>
        <w:t>02</w:t>
      </w:r>
      <w:r w:rsidRPr="001352A7">
        <w:rPr>
          <w:rFonts w:ascii="Times New Roman" w:hAnsi="Times New Roman" w:cs="Times New Roman"/>
          <w:sz w:val="28"/>
          <w:szCs w:val="28"/>
        </w:rPr>
        <w:t xml:space="preserve">: There is a significant difference between the profitability positions of the post-disinvestment period and pre-disinvestment period of </w:t>
      </w:r>
      <w:r w:rsidR="00E355AD" w:rsidRPr="001352A7">
        <w:rPr>
          <w:rFonts w:ascii="Times New Roman" w:hAnsi="Times New Roman" w:cs="Times New Roman"/>
          <w:sz w:val="28"/>
          <w:szCs w:val="28"/>
        </w:rPr>
        <w:t>divested and control company.</w:t>
      </w:r>
    </w:p>
    <w:p w:rsidR="001352A7" w:rsidRDefault="001352A7" w:rsidP="001352A7">
      <w:pPr>
        <w:spacing w:line="360" w:lineRule="auto"/>
        <w:jc w:val="both"/>
        <w:rPr>
          <w:rFonts w:ascii="Times New Roman" w:hAnsi="Times New Roman" w:cs="Times New Roman"/>
          <w:sz w:val="28"/>
          <w:szCs w:val="28"/>
        </w:rPr>
      </w:pPr>
      <w:r w:rsidRPr="001352A7">
        <w:rPr>
          <w:rFonts w:ascii="Times New Roman" w:hAnsi="Times New Roman" w:cs="Times New Roman"/>
          <w:sz w:val="28"/>
          <w:szCs w:val="28"/>
        </w:rPr>
        <w:t>3. H</w:t>
      </w:r>
      <w:r w:rsidRPr="001352A7">
        <w:rPr>
          <w:rFonts w:ascii="Times New Roman" w:hAnsi="Times New Roman" w:cs="Times New Roman"/>
          <w:sz w:val="28"/>
          <w:szCs w:val="28"/>
          <w:vertAlign w:val="subscript"/>
        </w:rPr>
        <w:t>03</w:t>
      </w:r>
      <w:r w:rsidRPr="001352A7">
        <w:rPr>
          <w:rFonts w:ascii="Times New Roman" w:hAnsi="Times New Roman" w:cs="Times New Roman"/>
          <w:sz w:val="28"/>
          <w:szCs w:val="28"/>
        </w:rPr>
        <w:t xml:space="preserve">: There is a significant difference between the asset management position of the post-disinvestment period and pre-disinvestment period of </w:t>
      </w:r>
      <w:r w:rsidR="00E355AD" w:rsidRPr="001352A7">
        <w:rPr>
          <w:rFonts w:ascii="Times New Roman" w:hAnsi="Times New Roman" w:cs="Times New Roman"/>
          <w:sz w:val="28"/>
          <w:szCs w:val="28"/>
        </w:rPr>
        <w:t>divested and control company.</w:t>
      </w:r>
    </w:p>
    <w:p w:rsidR="00E355AD" w:rsidRDefault="00E355AD" w:rsidP="001352A7">
      <w:pPr>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E355AD">
        <w:rPr>
          <w:rFonts w:ascii="Times New Roman" w:hAnsi="Times New Roman" w:cs="Times New Roman"/>
          <w:sz w:val="28"/>
          <w:szCs w:val="28"/>
        </w:rPr>
        <w:t xml:space="preserve"> </w:t>
      </w:r>
      <w:r w:rsidRPr="001352A7">
        <w:rPr>
          <w:rFonts w:ascii="Times New Roman" w:hAnsi="Times New Roman" w:cs="Times New Roman"/>
          <w:sz w:val="28"/>
          <w:szCs w:val="28"/>
        </w:rPr>
        <w:t>H</w:t>
      </w:r>
      <w:r w:rsidRPr="001352A7">
        <w:rPr>
          <w:rFonts w:ascii="Times New Roman" w:hAnsi="Times New Roman" w:cs="Times New Roman"/>
          <w:sz w:val="28"/>
          <w:szCs w:val="28"/>
          <w:vertAlign w:val="subscript"/>
        </w:rPr>
        <w:t>0</w:t>
      </w:r>
      <w:r>
        <w:rPr>
          <w:rFonts w:ascii="Times New Roman" w:hAnsi="Times New Roman" w:cs="Times New Roman"/>
          <w:sz w:val="28"/>
          <w:szCs w:val="28"/>
          <w:vertAlign w:val="subscript"/>
        </w:rPr>
        <w:t>4</w:t>
      </w:r>
      <w:r w:rsidRPr="001352A7">
        <w:rPr>
          <w:rFonts w:ascii="Times New Roman" w:hAnsi="Times New Roman" w:cs="Times New Roman"/>
          <w:sz w:val="28"/>
          <w:szCs w:val="28"/>
        </w:rPr>
        <w:t xml:space="preserve">: There is a significant difference between the </w:t>
      </w:r>
      <w:r>
        <w:rPr>
          <w:rFonts w:ascii="Times New Roman" w:hAnsi="Times New Roman" w:cs="Times New Roman"/>
          <w:sz w:val="28"/>
          <w:szCs w:val="28"/>
        </w:rPr>
        <w:t>solvency</w:t>
      </w:r>
      <w:r w:rsidRPr="001352A7">
        <w:rPr>
          <w:rFonts w:ascii="Times New Roman" w:hAnsi="Times New Roman" w:cs="Times New Roman"/>
          <w:sz w:val="28"/>
          <w:szCs w:val="28"/>
        </w:rPr>
        <w:t xml:space="preserve"> position of the post-disinvestment period and pre-disinvestment period of divested and control company.</w:t>
      </w:r>
    </w:p>
    <w:p w:rsidR="001352A7" w:rsidRDefault="00E355AD" w:rsidP="001352A7">
      <w:pPr>
        <w:spacing w:line="360" w:lineRule="auto"/>
        <w:jc w:val="both"/>
        <w:rPr>
          <w:rFonts w:ascii="Times New Roman" w:hAnsi="Times New Roman" w:cs="Times New Roman"/>
          <w:b/>
          <w:sz w:val="28"/>
          <w:szCs w:val="28"/>
        </w:rPr>
      </w:pPr>
      <w:r>
        <w:rPr>
          <w:rFonts w:ascii="Times New Roman" w:hAnsi="Times New Roman" w:cs="Times New Roman"/>
          <w:b/>
          <w:sz w:val="28"/>
          <w:szCs w:val="28"/>
        </w:rPr>
        <w:t>6.</w:t>
      </w:r>
      <w:r w:rsidRPr="001352A7">
        <w:rPr>
          <w:rFonts w:ascii="Times New Roman" w:hAnsi="Times New Roman" w:cs="Times New Roman"/>
          <w:b/>
          <w:sz w:val="28"/>
          <w:szCs w:val="28"/>
        </w:rPr>
        <w:t xml:space="preserve"> Findings</w:t>
      </w:r>
      <w:r w:rsidR="001352A7" w:rsidRPr="001352A7">
        <w:rPr>
          <w:rFonts w:ascii="Times New Roman" w:hAnsi="Times New Roman" w:cs="Times New Roman"/>
          <w:b/>
          <w:sz w:val="28"/>
          <w:szCs w:val="28"/>
        </w:rPr>
        <w:t>:</w:t>
      </w:r>
    </w:p>
    <w:p w:rsidR="001352A7" w:rsidRPr="00E355AD" w:rsidRDefault="007C4770" w:rsidP="001352A7">
      <w:pPr>
        <w:spacing w:line="360" w:lineRule="auto"/>
        <w:jc w:val="both"/>
        <w:rPr>
          <w:rFonts w:ascii="Times New Roman" w:hAnsi="Times New Roman" w:cs="Times New Roman"/>
          <w:b/>
          <w:sz w:val="28"/>
          <w:szCs w:val="28"/>
        </w:rPr>
      </w:pPr>
      <w:r w:rsidRPr="00E355AD">
        <w:rPr>
          <w:rFonts w:ascii="Times New Roman" w:hAnsi="Times New Roman" w:cs="Times New Roman"/>
          <w:sz w:val="28"/>
          <w:szCs w:val="28"/>
        </w:rPr>
        <w:t>6.1</w:t>
      </w:r>
      <w:r w:rsidR="00E355AD" w:rsidRPr="00E355AD">
        <w:rPr>
          <w:rFonts w:ascii="Times New Roman" w:hAnsi="Times New Roman" w:cs="Times New Roman"/>
          <w:sz w:val="28"/>
          <w:szCs w:val="28"/>
        </w:rPr>
        <w:t>. Summary</w:t>
      </w:r>
      <w:r w:rsidR="001352A7" w:rsidRPr="00E355AD">
        <w:rPr>
          <w:rFonts w:ascii="Times New Roman" w:hAnsi="Times New Roman" w:cs="Times New Roman"/>
          <w:sz w:val="28"/>
          <w:szCs w:val="28"/>
        </w:rPr>
        <w:t xml:space="preserve"> Result of Liquidity Ratio  </w:t>
      </w:r>
    </w:p>
    <w:p w:rsidR="001352A7" w:rsidRPr="004148CB" w:rsidRDefault="001352A7" w:rsidP="001352A7">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Individual year-</w:t>
      </w:r>
      <w:r w:rsidRPr="004148CB">
        <w:rPr>
          <w:rFonts w:ascii="Times New Roman" w:hAnsi="Times New Roman" w:cs="Times New Roman"/>
          <w:sz w:val="28"/>
          <w:szCs w:val="28"/>
        </w:rPr>
        <w:t>wise liquidity ratio of the divested companies along with their relate</w:t>
      </w:r>
      <w:r>
        <w:rPr>
          <w:rFonts w:ascii="Times New Roman" w:hAnsi="Times New Roman" w:cs="Times New Roman"/>
          <w:sz w:val="28"/>
          <w:szCs w:val="28"/>
        </w:rPr>
        <w:t>d control companies during both pre-</w:t>
      </w:r>
      <w:r w:rsidRPr="004148CB">
        <w:rPr>
          <w:rFonts w:ascii="Times New Roman" w:hAnsi="Times New Roman" w:cs="Times New Roman"/>
          <w:sz w:val="28"/>
          <w:szCs w:val="28"/>
        </w:rPr>
        <w:t>disinvestment</w:t>
      </w:r>
      <w:r>
        <w:rPr>
          <w:rFonts w:ascii="Times New Roman" w:hAnsi="Times New Roman" w:cs="Times New Roman"/>
          <w:sz w:val="28"/>
          <w:szCs w:val="28"/>
        </w:rPr>
        <w:t xml:space="preserve"> and post-</w:t>
      </w:r>
      <w:r w:rsidRPr="004148CB">
        <w:rPr>
          <w:rFonts w:ascii="Times New Roman" w:hAnsi="Times New Roman" w:cs="Times New Roman"/>
          <w:sz w:val="28"/>
          <w:szCs w:val="28"/>
        </w:rPr>
        <w:t>disinvestment</w:t>
      </w:r>
      <w:r>
        <w:rPr>
          <w:rFonts w:ascii="Times New Roman" w:hAnsi="Times New Roman" w:cs="Times New Roman"/>
          <w:sz w:val="28"/>
          <w:szCs w:val="28"/>
        </w:rPr>
        <w:t xml:space="preserve"> periods have</w:t>
      </w:r>
      <w:r w:rsidRPr="004148CB">
        <w:rPr>
          <w:rFonts w:ascii="Times New Roman" w:hAnsi="Times New Roman" w:cs="Times New Roman"/>
          <w:sz w:val="28"/>
          <w:szCs w:val="28"/>
        </w:rPr>
        <w:t xml:space="preserve"> been calculated</w:t>
      </w:r>
      <w:r w:rsidRPr="004148CB">
        <w:rPr>
          <w:rFonts w:ascii="Calibri" w:eastAsia="Times New Roman" w:hAnsi="Calibri" w:cs="Calibri"/>
          <w:sz w:val="28"/>
          <w:szCs w:val="28"/>
        </w:rPr>
        <w:t xml:space="preserve">. </w:t>
      </w:r>
      <w:r w:rsidR="00474DF7">
        <w:rPr>
          <w:rFonts w:ascii="Times New Roman" w:eastAsia="Times New Roman" w:hAnsi="Times New Roman" w:cs="Times New Roman"/>
          <w:sz w:val="28"/>
          <w:szCs w:val="28"/>
        </w:rPr>
        <w:t>In table 1.1.1</w:t>
      </w:r>
      <w:r w:rsidRPr="004148CB">
        <w:rPr>
          <w:rFonts w:ascii="Times New Roman" w:eastAsia="Times New Roman" w:hAnsi="Times New Roman" w:cs="Times New Roman"/>
          <w:sz w:val="28"/>
          <w:szCs w:val="28"/>
        </w:rPr>
        <w:t xml:space="preserve"> the summary result</w:t>
      </w:r>
      <w:r>
        <w:rPr>
          <w:rFonts w:ascii="Times New Roman" w:eastAsia="Times New Roman" w:hAnsi="Times New Roman" w:cs="Times New Roman"/>
          <w:sz w:val="28"/>
          <w:szCs w:val="28"/>
        </w:rPr>
        <w:t>s</w:t>
      </w:r>
      <w:r w:rsidRPr="004148CB">
        <w:rPr>
          <w:rFonts w:ascii="Times New Roman" w:eastAsia="Times New Roman" w:hAnsi="Times New Roman" w:cs="Times New Roman"/>
          <w:sz w:val="28"/>
          <w:szCs w:val="28"/>
        </w:rPr>
        <w:t xml:space="preserve"> of the divested companies along </w:t>
      </w:r>
      <w:r>
        <w:rPr>
          <w:rFonts w:ascii="Times New Roman" w:eastAsia="Times New Roman" w:hAnsi="Times New Roman" w:cs="Times New Roman"/>
          <w:sz w:val="28"/>
          <w:szCs w:val="28"/>
        </w:rPr>
        <w:t>with their control companies have</w:t>
      </w:r>
      <w:r w:rsidRPr="004148CB">
        <w:rPr>
          <w:rFonts w:ascii="Times New Roman" w:eastAsia="Times New Roman" w:hAnsi="Times New Roman" w:cs="Times New Roman"/>
          <w:sz w:val="28"/>
          <w:szCs w:val="28"/>
        </w:rPr>
        <w:t xml:space="preserve"> been presented.</w:t>
      </w:r>
    </w:p>
    <w:tbl>
      <w:tblPr>
        <w:tblpPr w:leftFromText="180" w:rightFromText="180" w:vertAnchor="text" w:horzAnchor="margin" w:tblpY="220"/>
        <w:tblW w:w="9321" w:type="dxa"/>
        <w:tblLook w:val="04A0"/>
      </w:tblPr>
      <w:tblGrid>
        <w:gridCol w:w="2969"/>
        <w:gridCol w:w="1498"/>
        <w:gridCol w:w="1785"/>
        <w:gridCol w:w="1560"/>
        <w:gridCol w:w="1509"/>
      </w:tblGrid>
      <w:tr w:rsidR="001352A7" w:rsidRPr="00060687" w:rsidTr="007C4770">
        <w:trPr>
          <w:trHeight w:val="375"/>
        </w:trPr>
        <w:tc>
          <w:tcPr>
            <w:tcW w:w="93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2A7" w:rsidRPr="000940CE" w:rsidRDefault="007C4770" w:rsidP="007C4770">
            <w:pPr>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Table 6</w:t>
            </w:r>
            <w:r w:rsidR="00474DF7">
              <w:rPr>
                <w:rFonts w:ascii="Times New Roman" w:hAnsi="Times New Roman" w:cs="Times New Roman"/>
                <w:color w:val="000000"/>
                <w:sz w:val="24"/>
                <w:szCs w:val="24"/>
              </w:rPr>
              <w:t>.1</w:t>
            </w:r>
            <w:r w:rsidR="001352A7" w:rsidRPr="000940CE">
              <w:rPr>
                <w:rFonts w:ascii="Times New Roman" w:hAnsi="Times New Roman" w:cs="Times New Roman"/>
                <w:color w:val="000000"/>
                <w:sz w:val="24"/>
                <w:szCs w:val="24"/>
              </w:rPr>
              <w:t>.</w:t>
            </w:r>
            <w:r w:rsidR="00474DF7">
              <w:rPr>
                <w:rFonts w:ascii="Times New Roman" w:hAnsi="Times New Roman" w:cs="Times New Roman"/>
                <w:color w:val="000000"/>
                <w:sz w:val="24"/>
                <w:szCs w:val="24"/>
              </w:rPr>
              <w:t>1</w:t>
            </w:r>
            <w:r w:rsidR="001352A7" w:rsidRPr="000940CE">
              <w:rPr>
                <w:rFonts w:ascii="Times New Roman" w:hAnsi="Times New Roman" w:cs="Times New Roman"/>
                <w:color w:val="000000"/>
                <w:sz w:val="24"/>
                <w:szCs w:val="24"/>
              </w:rPr>
              <w:t>:</w:t>
            </w:r>
            <w:r w:rsidR="001352A7" w:rsidRPr="000940CE">
              <w:rPr>
                <w:rFonts w:ascii="Times New Roman" w:eastAsia="Times New Roman" w:hAnsi="Times New Roman" w:cs="Times New Roman"/>
                <w:color w:val="000000"/>
                <w:sz w:val="24"/>
                <w:szCs w:val="24"/>
              </w:rPr>
              <w:t>Summary Results of Liquidity Ratio</w:t>
            </w:r>
          </w:p>
        </w:tc>
      </w:tr>
      <w:tr w:rsidR="001352A7" w:rsidRPr="00060687" w:rsidTr="007C4770">
        <w:trPr>
          <w:trHeight w:val="315"/>
        </w:trPr>
        <w:tc>
          <w:tcPr>
            <w:tcW w:w="296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Changes in Ratio</w:t>
            </w:r>
          </w:p>
        </w:tc>
        <w:tc>
          <w:tcPr>
            <w:tcW w:w="3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Divested Company</w:t>
            </w:r>
          </w:p>
        </w:tc>
        <w:tc>
          <w:tcPr>
            <w:tcW w:w="3069" w:type="dxa"/>
            <w:gridSpan w:val="2"/>
            <w:tcBorders>
              <w:top w:val="single" w:sz="4" w:space="0" w:color="auto"/>
              <w:left w:val="nil"/>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Control Company</w:t>
            </w:r>
          </w:p>
        </w:tc>
      </w:tr>
      <w:tr w:rsidR="001352A7" w:rsidRPr="00060687" w:rsidTr="007C4770">
        <w:trPr>
          <w:trHeight w:val="315"/>
        </w:trPr>
        <w:tc>
          <w:tcPr>
            <w:tcW w:w="2969" w:type="dxa"/>
            <w:vMerge/>
            <w:tcBorders>
              <w:top w:val="nil"/>
              <w:left w:val="single" w:sz="4" w:space="0" w:color="auto"/>
              <w:bottom w:val="single" w:sz="4" w:space="0" w:color="auto"/>
              <w:right w:val="single" w:sz="4" w:space="0" w:color="auto"/>
            </w:tcBorders>
            <w:vAlign w:val="center"/>
            <w:hideMark/>
          </w:tcPr>
          <w:p w:rsidR="001352A7" w:rsidRPr="00060687" w:rsidRDefault="001352A7" w:rsidP="007C4770">
            <w:pPr>
              <w:spacing w:after="0" w:line="240" w:lineRule="auto"/>
              <w:rPr>
                <w:rFonts w:ascii="Calibri" w:eastAsia="Times New Roman" w:hAnsi="Calibri" w:cs="Calibri"/>
                <w:color w:val="000000"/>
                <w:sz w:val="24"/>
                <w:szCs w:val="24"/>
              </w:rPr>
            </w:pPr>
          </w:p>
        </w:tc>
        <w:tc>
          <w:tcPr>
            <w:tcW w:w="1498" w:type="dxa"/>
            <w:tcBorders>
              <w:top w:val="nil"/>
              <w:left w:val="nil"/>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Number</w:t>
            </w:r>
          </w:p>
        </w:tc>
        <w:tc>
          <w:tcPr>
            <w:tcW w:w="1785" w:type="dxa"/>
            <w:tcBorders>
              <w:top w:val="nil"/>
              <w:left w:val="nil"/>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 xml:space="preserve">Percentage </w:t>
            </w:r>
          </w:p>
        </w:tc>
        <w:tc>
          <w:tcPr>
            <w:tcW w:w="1560" w:type="dxa"/>
            <w:tcBorders>
              <w:top w:val="nil"/>
              <w:left w:val="nil"/>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Number</w:t>
            </w:r>
          </w:p>
        </w:tc>
        <w:tc>
          <w:tcPr>
            <w:tcW w:w="1509" w:type="dxa"/>
            <w:tcBorders>
              <w:top w:val="nil"/>
              <w:left w:val="nil"/>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 xml:space="preserve">Percentage </w:t>
            </w:r>
          </w:p>
        </w:tc>
      </w:tr>
      <w:tr w:rsidR="001352A7" w:rsidRPr="00060687" w:rsidTr="007C4770">
        <w:trPr>
          <w:trHeight w:val="315"/>
        </w:trPr>
        <w:tc>
          <w:tcPr>
            <w:tcW w:w="93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w:t>
            </w:r>
            <w:r w:rsidRPr="00060687">
              <w:rPr>
                <w:rFonts w:ascii="Calibri" w:eastAsia="Times New Roman" w:hAnsi="Calibri" w:cs="Calibri"/>
                <w:color w:val="000000"/>
                <w:sz w:val="24"/>
                <w:szCs w:val="24"/>
              </w:rPr>
              <w:t xml:space="preserve"> Current Ratio(CR)</w:t>
            </w:r>
          </w:p>
        </w:tc>
      </w:tr>
      <w:tr w:rsidR="001352A7" w:rsidRPr="00060687" w:rsidTr="007C4770">
        <w:trPr>
          <w:trHeight w:val="315"/>
        </w:trPr>
        <w:tc>
          <w:tcPr>
            <w:tcW w:w="2969" w:type="dxa"/>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Increase in CR</w:t>
            </w:r>
          </w:p>
        </w:tc>
        <w:tc>
          <w:tcPr>
            <w:tcW w:w="1498"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11</w:t>
            </w:r>
          </w:p>
        </w:tc>
        <w:tc>
          <w:tcPr>
            <w:tcW w:w="1785"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69</w:t>
            </w:r>
          </w:p>
        </w:tc>
        <w:tc>
          <w:tcPr>
            <w:tcW w:w="1560"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9</w:t>
            </w:r>
          </w:p>
        </w:tc>
        <w:tc>
          <w:tcPr>
            <w:tcW w:w="1509"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56</w:t>
            </w:r>
          </w:p>
        </w:tc>
      </w:tr>
      <w:tr w:rsidR="001352A7" w:rsidRPr="00060687" w:rsidTr="007C4770">
        <w:trPr>
          <w:trHeight w:val="315"/>
        </w:trPr>
        <w:tc>
          <w:tcPr>
            <w:tcW w:w="2969" w:type="dxa"/>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Decrease in CR</w:t>
            </w:r>
          </w:p>
        </w:tc>
        <w:tc>
          <w:tcPr>
            <w:tcW w:w="1498"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5</w:t>
            </w:r>
          </w:p>
        </w:tc>
        <w:tc>
          <w:tcPr>
            <w:tcW w:w="1785"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31</w:t>
            </w:r>
          </w:p>
        </w:tc>
        <w:tc>
          <w:tcPr>
            <w:tcW w:w="1560"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7</w:t>
            </w:r>
          </w:p>
        </w:tc>
        <w:tc>
          <w:tcPr>
            <w:tcW w:w="1509"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44</w:t>
            </w:r>
          </w:p>
        </w:tc>
      </w:tr>
      <w:tr w:rsidR="001352A7" w:rsidRPr="00060687" w:rsidTr="007C4770">
        <w:trPr>
          <w:trHeight w:val="315"/>
        </w:trPr>
        <w:tc>
          <w:tcPr>
            <w:tcW w:w="2969" w:type="dxa"/>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 xml:space="preserve">Total </w:t>
            </w:r>
          </w:p>
        </w:tc>
        <w:tc>
          <w:tcPr>
            <w:tcW w:w="1498"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16</w:t>
            </w:r>
          </w:p>
        </w:tc>
        <w:tc>
          <w:tcPr>
            <w:tcW w:w="1785"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16</w:t>
            </w:r>
          </w:p>
        </w:tc>
        <w:tc>
          <w:tcPr>
            <w:tcW w:w="1509"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100</w:t>
            </w:r>
          </w:p>
        </w:tc>
      </w:tr>
      <w:tr w:rsidR="001352A7" w:rsidRPr="00060687" w:rsidTr="007C4770">
        <w:trPr>
          <w:trHeight w:val="315"/>
        </w:trPr>
        <w:tc>
          <w:tcPr>
            <w:tcW w:w="93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w:t>
            </w:r>
            <w:r w:rsidRPr="00060687">
              <w:rPr>
                <w:rFonts w:ascii="Calibri" w:eastAsia="Times New Roman" w:hAnsi="Calibri" w:cs="Calibri"/>
                <w:color w:val="000000"/>
                <w:sz w:val="24"/>
                <w:szCs w:val="24"/>
              </w:rPr>
              <w:t xml:space="preserve"> Liquid Ratio (LR)</w:t>
            </w:r>
          </w:p>
        </w:tc>
      </w:tr>
      <w:tr w:rsidR="001352A7" w:rsidRPr="00060687" w:rsidTr="007C4770">
        <w:trPr>
          <w:trHeight w:val="315"/>
        </w:trPr>
        <w:tc>
          <w:tcPr>
            <w:tcW w:w="2969" w:type="dxa"/>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Increase in LR</w:t>
            </w:r>
          </w:p>
        </w:tc>
        <w:tc>
          <w:tcPr>
            <w:tcW w:w="1498"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10</w:t>
            </w:r>
          </w:p>
        </w:tc>
        <w:tc>
          <w:tcPr>
            <w:tcW w:w="1785"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63</w:t>
            </w:r>
          </w:p>
        </w:tc>
        <w:tc>
          <w:tcPr>
            <w:tcW w:w="1560"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8</w:t>
            </w:r>
          </w:p>
        </w:tc>
        <w:tc>
          <w:tcPr>
            <w:tcW w:w="1509"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50</w:t>
            </w:r>
          </w:p>
        </w:tc>
      </w:tr>
      <w:tr w:rsidR="001352A7" w:rsidRPr="00060687" w:rsidTr="007C4770">
        <w:trPr>
          <w:trHeight w:val="315"/>
        </w:trPr>
        <w:tc>
          <w:tcPr>
            <w:tcW w:w="2969" w:type="dxa"/>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Decrease in LR</w:t>
            </w:r>
          </w:p>
        </w:tc>
        <w:tc>
          <w:tcPr>
            <w:tcW w:w="1498"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6</w:t>
            </w:r>
          </w:p>
        </w:tc>
        <w:tc>
          <w:tcPr>
            <w:tcW w:w="1785"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37</w:t>
            </w:r>
          </w:p>
        </w:tc>
        <w:tc>
          <w:tcPr>
            <w:tcW w:w="1560"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8</w:t>
            </w:r>
          </w:p>
        </w:tc>
        <w:tc>
          <w:tcPr>
            <w:tcW w:w="1509"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50</w:t>
            </w:r>
          </w:p>
        </w:tc>
      </w:tr>
      <w:tr w:rsidR="001352A7" w:rsidRPr="00060687" w:rsidTr="007C4770">
        <w:trPr>
          <w:trHeight w:val="315"/>
        </w:trPr>
        <w:tc>
          <w:tcPr>
            <w:tcW w:w="2969" w:type="dxa"/>
            <w:tcBorders>
              <w:top w:val="nil"/>
              <w:left w:val="single" w:sz="4" w:space="0" w:color="auto"/>
              <w:bottom w:val="single" w:sz="4" w:space="0" w:color="auto"/>
              <w:right w:val="single" w:sz="4" w:space="0" w:color="auto"/>
            </w:tcBorders>
            <w:shd w:val="clear" w:color="auto" w:fill="auto"/>
            <w:noWrap/>
            <w:vAlign w:val="center"/>
            <w:hideMark/>
          </w:tcPr>
          <w:p w:rsidR="001352A7" w:rsidRPr="00060687" w:rsidRDefault="001352A7" w:rsidP="007C4770">
            <w:pPr>
              <w:spacing w:after="0" w:line="240" w:lineRule="auto"/>
              <w:jc w:val="center"/>
              <w:rPr>
                <w:rFonts w:ascii="Calibri" w:eastAsia="Times New Roman" w:hAnsi="Calibri" w:cs="Calibri"/>
                <w:color w:val="000000"/>
                <w:sz w:val="24"/>
                <w:szCs w:val="24"/>
              </w:rPr>
            </w:pPr>
            <w:r w:rsidRPr="00060687">
              <w:rPr>
                <w:rFonts w:ascii="Calibri" w:eastAsia="Times New Roman" w:hAnsi="Calibri" w:cs="Calibri"/>
                <w:color w:val="000000"/>
                <w:sz w:val="24"/>
                <w:szCs w:val="24"/>
              </w:rPr>
              <w:t xml:space="preserve">Total </w:t>
            </w:r>
          </w:p>
        </w:tc>
        <w:tc>
          <w:tcPr>
            <w:tcW w:w="1498"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16</w:t>
            </w:r>
          </w:p>
        </w:tc>
        <w:tc>
          <w:tcPr>
            <w:tcW w:w="1785"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100</w:t>
            </w:r>
          </w:p>
        </w:tc>
        <w:tc>
          <w:tcPr>
            <w:tcW w:w="1560"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16</w:t>
            </w:r>
          </w:p>
        </w:tc>
        <w:tc>
          <w:tcPr>
            <w:tcW w:w="1509" w:type="dxa"/>
            <w:tcBorders>
              <w:top w:val="nil"/>
              <w:left w:val="nil"/>
              <w:bottom w:val="single" w:sz="4" w:space="0" w:color="auto"/>
              <w:right w:val="single" w:sz="4" w:space="0" w:color="auto"/>
            </w:tcBorders>
            <w:shd w:val="clear" w:color="auto" w:fill="auto"/>
            <w:noWrap/>
            <w:vAlign w:val="bottom"/>
            <w:hideMark/>
          </w:tcPr>
          <w:p w:rsidR="001352A7" w:rsidRPr="00060687" w:rsidRDefault="001352A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100</w:t>
            </w:r>
          </w:p>
        </w:tc>
      </w:tr>
    </w:tbl>
    <w:p w:rsidR="001352A7" w:rsidRDefault="001352A7" w:rsidP="001352A7">
      <w:pPr>
        <w:rPr>
          <w:rFonts w:cstheme="minorHAnsi"/>
          <w:noProof/>
          <w:sz w:val="20"/>
          <w:szCs w:val="20"/>
        </w:rPr>
      </w:pPr>
      <w:r>
        <w:rPr>
          <w:rFonts w:cstheme="minorHAnsi"/>
          <w:noProof/>
          <w:sz w:val="20"/>
          <w:szCs w:val="20"/>
        </w:rPr>
        <w:t>Source : Own Computation</w:t>
      </w:r>
    </w:p>
    <w:p w:rsidR="00E355AD" w:rsidRPr="00E355AD" w:rsidRDefault="001352A7" w:rsidP="00E355AD">
      <w:pPr>
        <w:spacing w:line="360" w:lineRule="auto"/>
        <w:jc w:val="both"/>
        <w:rPr>
          <w:rFonts w:ascii="Times New Roman" w:eastAsia="Times New Roman" w:hAnsi="Times New Roman" w:cs="Times New Roman"/>
          <w:sz w:val="24"/>
          <w:szCs w:val="24"/>
        </w:rPr>
      </w:pPr>
      <w:r w:rsidRPr="004148CB">
        <w:rPr>
          <w:rFonts w:ascii="Times New Roman" w:eastAsia="Times New Roman" w:hAnsi="Times New Roman" w:cs="Times New Roman"/>
          <w:sz w:val="28"/>
          <w:szCs w:val="28"/>
        </w:rPr>
        <w:lastRenderedPageBreak/>
        <w:t>Table</w:t>
      </w:r>
      <w:r w:rsidR="00474DF7">
        <w:rPr>
          <w:rFonts w:ascii="Times New Roman" w:eastAsia="Times New Roman" w:hAnsi="Times New Roman" w:cs="Times New Roman"/>
          <w:sz w:val="28"/>
          <w:szCs w:val="28"/>
        </w:rPr>
        <w:t xml:space="preserve"> </w:t>
      </w:r>
      <w:r w:rsidR="007C4770">
        <w:rPr>
          <w:rFonts w:ascii="Times New Roman" w:eastAsia="Times New Roman" w:hAnsi="Times New Roman" w:cs="Times New Roman"/>
          <w:sz w:val="28"/>
          <w:szCs w:val="28"/>
        </w:rPr>
        <w:t>6</w:t>
      </w:r>
      <w:r w:rsidR="00474DF7">
        <w:rPr>
          <w:rFonts w:ascii="Times New Roman" w:eastAsia="Times New Roman" w:hAnsi="Times New Roman" w:cs="Times New Roman"/>
          <w:sz w:val="28"/>
          <w:szCs w:val="28"/>
        </w:rPr>
        <w:t xml:space="preserve">.1.1 </w:t>
      </w:r>
      <w:r w:rsidRPr="004148CB">
        <w:rPr>
          <w:rFonts w:ascii="Times New Roman" w:eastAsia="Times New Roman" w:hAnsi="Times New Roman" w:cs="Times New Roman"/>
          <w:sz w:val="28"/>
          <w:szCs w:val="28"/>
        </w:rPr>
        <w:t xml:space="preserve">depicts that for 69 percent of the divested companies the current ratio and </w:t>
      </w:r>
      <w:r>
        <w:rPr>
          <w:rFonts w:ascii="Times New Roman" w:eastAsia="Times New Roman" w:hAnsi="Times New Roman" w:cs="Times New Roman"/>
          <w:sz w:val="28"/>
          <w:szCs w:val="28"/>
        </w:rPr>
        <w:t xml:space="preserve">63 percent </w:t>
      </w:r>
      <w:r w:rsidRPr="004148CB">
        <w:rPr>
          <w:rFonts w:ascii="Times New Roman" w:eastAsia="Times New Roman" w:hAnsi="Times New Roman" w:cs="Times New Roman"/>
          <w:sz w:val="28"/>
          <w:szCs w:val="28"/>
        </w:rPr>
        <w:t xml:space="preserve">liquid ratio for the first year of </w:t>
      </w:r>
      <w:r>
        <w:rPr>
          <w:rFonts w:ascii="Times New Roman" w:eastAsia="Times New Roman" w:hAnsi="Times New Roman" w:cs="Times New Roman"/>
          <w:sz w:val="28"/>
          <w:szCs w:val="28"/>
        </w:rPr>
        <w:t>the post-disinvestment period have</w:t>
      </w:r>
      <w:r w:rsidRPr="004148CB">
        <w:rPr>
          <w:rFonts w:ascii="Times New Roman" w:eastAsia="Times New Roman" w:hAnsi="Times New Roman" w:cs="Times New Roman"/>
          <w:sz w:val="28"/>
          <w:szCs w:val="28"/>
        </w:rPr>
        <w:t xml:space="preserve"> increased, while for the control companies this percentage is </w:t>
      </w:r>
      <w:r>
        <w:rPr>
          <w:rFonts w:ascii="Times New Roman" w:eastAsia="Times New Roman" w:hAnsi="Times New Roman" w:cs="Times New Roman"/>
          <w:sz w:val="28"/>
          <w:szCs w:val="28"/>
        </w:rPr>
        <w:t>56 and 50 percent respectively</w:t>
      </w:r>
      <w:r w:rsidRPr="004148CB">
        <w:rPr>
          <w:rFonts w:ascii="Times New Roman" w:eastAsia="Times New Roman" w:hAnsi="Times New Roman" w:cs="Times New Roman"/>
          <w:sz w:val="28"/>
          <w:szCs w:val="28"/>
        </w:rPr>
        <w:t>. Hence</w:t>
      </w:r>
      <w:r>
        <w:rPr>
          <w:rFonts w:ascii="Times New Roman" w:eastAsia="Times New Roman" w:hAnsi="Times New Roman" w:cs="Times New Roman"/>
          <w:sz w:val="28"/>
          <w:szCs w:val="28"/>
        </w:rPr>
        <w:t>,</w:t>
      </w:r>
      <w:r w:rsidRPr="004148CB">
        <w:rPr>
          <w:rFonts w:ascii="Times New Roman" w:eastAsia="Times New Roman" w:hAnsi="Times New Roman" w:cs="Times New Roman"/>
          <w:sz w:val="28"/>
          <w:szCs w:val="28"/>
        </w:rPr>
        <w:t xml:space="preserve"> from the table we can </w:t>
      </w:r>
      <w:r>
        <w:rPr>
          <w:rFonts w:ascii="Times New Roman" w:eastAsia="Times New Roman" w:hAnsi="Times New Roman" w:cs="Times New Roman"/>
          <w:sz w:val="28"/>
          <w:szCs w:val="28"/>
        </w:rPr>
        <w:t xml:space="preserve">deduce </w:t>
      </w:r>
      <w:r w:rsidRPr="004148CB">
        <w:rPr>
          <w:rFonts w:ascii="Times New Roman" w:eastAsia="Times New Roman" w:hAnsi="Times New Roman" w:cs="Times New Roman"/>
          <w:sz w:val="28"/>
          <w:szCs w:val="28"/>
        </w:rPr>
        <w:t xml:space="preserve">the fact that divested companies could raise and improve their liquidity position just immediately after disinvestment </w:t>
      </w:r>
      <w:r>
        <w:rPr>
          <w:rFonts w:ascii="Times New Roman" w:eastAsia="Times New Roman" w:hAnsi="Times New Roman" w:cs="Times New Roman"/>
          <w:sz w:val="28"/>
          <w:szCs w:val="28"/>
        </w:rPr>
        <w:t>in comparison to the control companies.</w:t>
      </w:r>
      <w:r w:rsidR="00474DF7" w:rsidRPr="00474DF7">
        <w:rPr>
          <w:rFonts w:ascii="Times New Roman" w:eastAsia="Times New Roman" w:hAnsi="Times New Roman" w:cs="Times New Roman"/>
          <w:sz w:val="28"/>
          <w:szCs w:val="28"/>
        </w:rPr>
        <w:t xml:space="preserve"> </w:t>
      </w:r>
      <w:r w:rsidR="00474DF7" w:rsidRPr="009D1DD0">
        <w:rPr>
          <w:rFonts w:ascii="Times New Roman" w:eastAsia="Times New Roman" w:hAnsi="Times New Roman" w:cs="Times New Roman"/>
          <w:sz w:val="28"/>
          <w:szCs w:val="28"/>
        </w:rPr>
        <w:t>The above view cannot be supported unless it is statistically tested and verified.</w:t>
      </w:r>
      <w:r w:rsidR="00E355AD" w:rsidRPr="00E355AD">
        <w:rPr>
          <w:rFonts w:ascii="Times New Roman" w:eastAsia="Times New Roman" w:hAnsi="Times New Roman" w:cs="Times New Roman"/>
          <w:color w:val="FF0000"/>
          <w:sz w:val="28"/>
          <w:szCs w:val="28"/>
        </w:rPr>
        <w:t xml:space="preserve"> </w:t>
      </w:r>
      <w:r w:rsidR="00E355AD" w:rsidRPr="00E355AD">
        <w:rPr>
          <w:rFonts w:ascii="Times New Roman" w:eastAsia="Times New Roman" w:hAnsi="Times New Roman" w:cs="Times New Roman"/>
          <w:sz w:val="28"/>
          <w:szCs w:val="28"/>
        </w:rPr>
        <w:t>So, in simple terms, it may be interpreted that apparently disinvestment has an immediate positive effect on liquidity position</w:t>
      </w:r>
      <w:r w:rsidR="00E355AD" w:rsidRPr="00E355AD">
        <w:rPr>
          <w:rFonts w:ascii="Times New Roman" w:eastAsia="Times New Roman" w:hAnsi="Times New Roman" w:cs="Times New Roman"/>
          <w:sz w:val="24"/>
          <w:szCs w:val="24"/>
        </w:rPr>
        <w:t xml:space="preserve">.      </w:t>
      </w:r>
    </w:p>
    <w:p w:rsidR="00474DF7" w:rsidRDefault="00474DF7" w:rsidP="00474DF7">
      <w:pPr>
        <w:tabs>
          <w:tab w:val="left" w:pos="3060"/>
        </w:tabs>
        <w:spacing w:line="360" w:lineRule="auto"/>
        <w:jc w:val="both"/>
        <w:rPr>
          <w:rFonts w:ascii="Times New Roman" w:hAnsi="Times New Roman" w:cs="Times New Roman"/>
          <w:sz w:val="28"/>
          <w:szCs w:val="28"/>
        </w:rPr>
      </w:pPr>
      <w:r>
        <w:rPr>
          <w:rFonts w:ascii="Times New Roman" w:hAnsi="Times New Roman" w:cs="Times New Roman"/>
          <w:sz w:val="28"/>
          <w:szCs w:val="28"/>
        </w:rPr>
        <w:t>Now paired t-</w:t>
      </w:r>
      <w:r w:rsidRPr="004148CB">
        <w:rPr>
          <w:rFonts w:ascii="Times New Roman" w:hAnsi="Times New Roman" w:cs="Times New Roman"/>
          <w:sz w:val="28"/>
          <w:szCs w:val="28"/>
        </w:rPr>
        <w:t>test has been applied to f</w:t>
      </w:r>
      <w:r>
        <w:rPr>
          <w:rFonts w:ascii="Times New Roman" w:hAnsi="Times New Roman" w:cs="Times New Roman"/>
          <w:sz w:val="28"/>
          <w:szCs w:val="28"/>
        </w:rPr>
        <w:t xml:space="preserve">ind out whether disinvestment has </w:t>
      </w:r>
      <w:r w:rsidRPr="004148CB">
        <w:rPr>
          <w:rFonts w:ascii="Times New Roman" w:hAnsi="Times New Roman" w:cs="Times New Roman"/>
          <w:sz w:val="28"/>
          <w:szCs w:val="28"/>
        </w:rPr>
        <w:t>any immediate effect or not in</w:t>
      </w:r>
      <w:r>
        <w:rPr>
          <w:rFonts w:ascii="Times New Roman" w:hAnsi="Times New Roman" w:cs="Times New Roman"/>
          <w:sz w:val="28"/>
          <w:szCs w:val="28"/>
        </w:rPr>
        <w:t xml:space="preserve"> the</w:t>
      </w:r>
      <w:r w:rsidRPr="004148CB">
        <w:rPr>
          <w:rFonts w:ascii="Times New Roman" w:hAnsi="Times New Roman" w:cs="Times New Roman"/>
          <w:sz w:val="28"/>
          <w:szCs w:val="28"/>
        </w:rPr>
        <w:t xml:space="preserve"> case of liquidity position. Same test </w:t>
      </w:r>
      <w:r>
        <w:rPr>
          <w:rFonts w:ascii="Times New Roman" w:hAnsi="Times New Roman" w:cs="Times New Roman"/>
          <w:sz w:val="28"/>
          <w:szCs w:val="28"/>
        </w:rPr>
        <w:t xml:space="preserve">has </w:t>
      </w:r>
      <w:r w:rsidRPr="004148CB">
        <w:rPr>
          <w:rFonts w:ascii="Times New Roman" w:hAnsi="Times New Roman" w:cs="Times New Roman"/>
          <w:sz w:val="28"/>
          <w:szCs w:val="28"/>
        </w:rPr>
        <w:t xml:space="preserve">also </w:t>
      </w:r>
      <w:r>
        <w:rPr>
          <w:rFonts w:ascii="Times New Roman" w:hAnsi="Times New Roman" w:cs="Times New Roman"/>
          <w:sz w:val="28"/>
          <w:szCs w:val="28"/>
        </w:rPr>
        <w:t xml:space="preserve">been applied </w:t>
      </w:r>
      <w:r w:rsidRPr="004148CB">
        <w:rPr>
          <w:rFonts w:ascii="Times New Roman" w:hAnsi="Times New Roman" w:cs="Times New Roman"/>
          <w:sz w:val="28"/>
          <w:szCs w:val="28"/>
        </w:rPr>
        <w:t>f</w:t>
      </w:r>
      <w:r>
        <w:rPr>
          <w:rFonts w:ascii="Times New Roman" w:hAnsi="Times New Roman" w:cs="Times New Roman"/>
          <w:sz w:val="28"/>
          <w:szCs w:val="28"/>
        </w:rPr>
        <w:t>or</w:t>
      </w:r>
      <w:r w:rsidRPr="004148CB">
        <w:rPr>
          <w:rFonts w:ascii="Times New Roman" w:hAnsi="Times New Roman" w:cs="Times New Roman"/>
          <w:sz w:val="28"/>
          <w:szCs w:val="28"/>
        </w:rPr>
        <w:t xml:space="preserve"> the corresponding control companies.</w:t>
      </w:r>
      <w:r w:rsidR="007C4770">
        <w:rPr>
          <w:rFonts w:ascii="Times New Roman" w:hAnsi="Times New Roman" w:cs="Times New Roman"/>
          <w:sz w:val="28"/>
          <w:szCs w:val="28"/>
        </w:rPr>
        <w:t xml:space="preserve"> Test result is given in table 6</w:t>
      </w:r>
      <w:r>
        <w:rPr>
          <w:rFonts w:ascii="Times New Roman" w:hAnsi="Times New Roman" w:cs="Times New Roman"/>
          <w:sz w:val="28"/>
          <w:szCs w:val="28"/>
        </w:rPr>
        <w:t>.1.2</w:t>
      </w:r>
    </w:p>
    <w:tbl>
      <w:tblPr>
        <w:tblW w:w="9641" w:type="dxa"/>
        <w:tblInd w:w="93" w:type="dxa"/>
        <w:tblLook w:val="04A0"/>
      </w:tblPr>
      <w:tblGrid>
        <w:gridCol w:w="2037"/>
        <w:gridCol w:w="1451"/>
        <w:gridCol w:w="1964"/>
        <w:gridCol w:w="1833"/>
        <w:gridCol w:w="2356"/>
      </w:tblGrid>
      <w:tr w:rsidR="00474DF7" w:rsidRPr="00060687" w:rsidTr="007C4770">
        <w:trPr>
          <w:trHeight w:val="375"/>
        </w:trPr>
        <w:tc>
          <w:tcPr>
            <w:tcW w:w="964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4DF7" w:rsidRPr="000940CE" w:rsidRDefault="007C4770" w:rsidP="007C4770">
            <w:pPr>
              <w:spacing w:after="0" w:line="240" w:lineRule="auto"/>
              <w:jc w:val="center"/>
              <w:rPr>
                <w:rFonts w:ascii="Calibri" w:eastAsia="Times New Roman" w:hAnsi="Calibri" w:cs="Calibri"/>
                <w:color w:val="000000"/>
                <w:sz w:val="24"/>
                <w:szCs w:val="24"/>
              </w:rPr>
            </w:pPr>
            <w:r>
              <w:rPr>
                <w:rFonts w:ascii="Times New Roman" w:hAnsi="Times New Roman" w:cs="Times New Roman"/>
                <w:color w:val="000000"/>
                <w:sz w:val="24"/>
                <w:szCs w:val="24"/>
              </w:rPr>
              <w:t>Table 6</w:t>
            </w:r>
            <w:r w:rsidR="00474DF7">
              <w:rPr>
                <w:rFonts w:ascii="Times New Roman" w:hAnsi="Times New Roman" w:cs="Times New Roman"/>
                <w:color w:val="000000"/>
                <w:sz w:val="24"/>
                <w:szCs w:val="24"/>
              </w:rPr>
              <w:t>.1</w:t>
            </w:r>
            <w:r w:rsidR="00474DF7" w:rsidRPr="000940CE">
              <w:rPr>
                <w:rFonts w:ascii="Times New Roman" w:hAnsi="Times New Roman" w:cs="Times New Roman"/>
                <w:color w:val="000000"/>
                <w:sz w:val="24"/>
                <w:szCs w:val="24"/>
              </w:rPr>
              <w:t>.</w:t>
            </w:r>
            <w:r w:rsidR="00474DF7">
              <w:rPr>
                <w:rFonts w:ascii="Times New Roman" w:hAnsi="Times New Roman" w:cs="Times New Roman"/>
                <w:color w:val="000000"/>
                <w:sz w:val="24"/>
                <w:szCs w:val="24"/>
              </w:rPr>
              <w:t>2</w:t>
            </w:r>
            <w:r w:rsidR="00474DF7" w:rsidRPr="000940CE">
              <w:rPr>
                <w:rFonts w:ascii="Times New Roman" w:hAnsi="Times New Roman" w:cs="Times New Roman"/>
                <w:color w:val="000000"/>
                <w:sz w:val="24"/>
                <w:szCs w:val="24"/>
              </w:rPr>
              <w:t>.</w:t>
            </w:r>
            <w:r w:rsidR="00474DF7" w:rsidRPr="000940CE">
              <w:rPr>
                <w:rFonts w:ascii="Calibri" w:eastAsia="Times New Roman" w:hAnsi="Calibri" w:cs="Calibri"/>
                <w:color w:val="000000"/>
                <w:sz w:val="24"/>
                <w:szCs w:val="24"/>
              </w:rPr>
              <w:t xml:space="preserve">Result of Paired Sample Test of Liquidity Ratio </w:t>
            </w:r>
          </w:p>
        </w:tc>
      </w:tr>
      <w:tr w:rsidR="00474DF7" w:rsidRPr="00060687" w:rsidTr="007C4770">
        <w:trPr>
          <w:trHeight w:val="300"/>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Ratio </w:t>
            </w:r>
          </w:p>
        </w:tc>
        <w:tc>
          <w:tcPr>
            <w:tcW w:w="1451" w:type="dxa"/>
            <w:tcBorders>
              <w:top w:val="nil"/>
              <w:left w:val="nil"/>
              <w:bottom w:val="single" w:sz="4" w:space="0" w:color="auto"/>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Company </w:t>
            </w:r>
          </w:p>
        </w:tc>
        <w:tc>
          <w:tcPr>
            <w:tcW w:w="1964" w:type="dxa"/>
            <w:tcBorders>
              <w:top w:val="nil"/>
              <w:left w:val="nil"/>
              <w:bottom w:val="nil"/>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t</w:t>
            </w:r>
          </w:p>
        </w:tc>
        <w:tc>
          <w:tcPr>
            <w:tcW w:w="1833" w:type="dxa"/>
            <w:tcBorders>
              <w:top w:val="nil"/>
              <w:left w:val="nil"/>
              <w:bottom w:val="nil"/>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proofErr w:type="spellStart"/>
            <w:r w:rsidRPr="00060687">
              <w:rPr>
                <w:rFonts w:ascii="Calibri" w:eastAsia="Times New Roman" w:hAnsi="Calibri" w:cs="Calibri"/>
                <w:color w:val="000000"/>
              </w:rPr>
              <w:t>df</w:t>
            </w:r>
            <w:proofErr w:type="spellEnd"/>
          </w:p>
        </w:tc>
        <w:tc>
          <w:tcPr>
            <w:tcW w:w="2356" w:type="dxa"/>
            <w:tcBorders>
              <w:top w:val="nil"/>
              <w:left w:val="nil"/>
              <w:bottom w:val="nil"/>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Sig (2 tailed )</w:t>
            </w:r>
            <w:r>
              <w:rPr>
                <w:rFonts w:ascii="Calibri" w:eastAsia="Times New Roman" w:hAnsi="Calibri" w:cs="Calibri"/>
                <w:color w:val="000000"/>
              </w:rPr>
              <w:t xml:space="preserve"> P value</w:t>
            </w:r>
          </w:p>
        </w:tc>
      </w:tr>
      <w:tr w:rsidR="00474DF7" w:rsidRPr="00060687" w:rsidTr="007C4770">
        <w:trPr>
          <w:trHeight w:val="300"/>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Current Ratio </w:t>
            </w:r>
          </w:p>
        </w:tc>
        <w:tc>
          <w:tcPr>
            <w:tcW w:w="1451" w:type="dxa"/>
            <w:tcBorders>
              <w:top w:val="nil"/>
              <w:left w:val="nil"/>
              <w:bottom w:val="single" w:sz="4" w:space="0" w:color="auto"/>
              <w:right w:val="nil"/>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Divested </w:t>
            </w:r>
          </w:p>
        </w:tc>
        <w:tc>
          <w:tcPr>
            <w:tcW w:w="1964" w:type="dxa"/>
            <w:tcBorders>
              <w:top w:val="single" w:sz="4" w:space="0" w:color="auto"/>
              <w:left w:val="single" w:sz="4" w:space="0" w:color="auto"/>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-0.924</w:t>
            </w:r>
          </w:p>
        </w:tc>
        <w:tc>
          <w:tcPr>
            <w:tcW w:w="1833" w:type="dxa"/>
            <w:tcBorders>
              <w:top w:val="single" w:sz="4" w:space="0" w:color="auto"/>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15</w:t>
            </w:r>
          </w:p>
        </w:tc>
        <w:tc>
          <w:tcPr>
            <w:tcW w:w="2356" w:type="dxa"/>
            <w:tcBorders>
              <w:top w:val="single" w:sz="4" w:space="0" w:color="auto"/>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0.37</w:t>
            </w:r>
            <w:r>
              <w:rPr>
                <w:rFonts w:ascii="Calibri" w:eastAsia="Times New Roman" w:hAnsi="Calibri" w:cs="Calibri"/>
                <w:color w:val="000000"/>
              </w:rPr>
              <w:t>0</w:t>
            </w:r>
          </w:p>
        </w:tc>
      </w:tr>
      <w:tr w:rsidR="00474DF7" w:rsidRPr="00060687" w:rsidTr="007C4770">
        <w:trPr>
          <w:trHeight w:val="300"/>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w:t>
            </w:r>
          </w:p>
        </w:tc>
        <w:tc>
          <w:tcPr>
            <w:tcW w:w="1451" w:type="dxa"/>
            <w:tcBorders>
              <w:top w:val="nil"/>
              <w:left w:val="nil"/>
              <w:bottom w:val="single" w:sz="4" w:space="0" w:color="auto"/>
              <w:right w:val="nil"/>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Control </w:t>
            </w:r>
          </w:p>
        </w:tc>
        <w:tc>
          <w:tcPr>
            <w:tcW w:w="1964" w:type="dxa"/>
            <w:tcBorders>
              <w:top w:val="nil"/>
              <w:left w:val="single" w:sz="4" w:space="0" w:color="auto"/>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0.045</w:t>
            </w:r>
          </w:p>
        </w:tc>
        <w:tc>
          <w:tcPr>
            <w:tcW w:w="1833" w:type="dxa"/>
            <w:tcBorders>
              <w:top w:val="nil"/>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15</w:t>
            </w:r>
          </w:p>
        </w:tc>
        <w:tc>
          <w:tcPr>
            <w:tcW w:w="2356" w:type="dxa"/>
            <w:tcBorders>
              <w:top w:val="nil"/>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0.965</w:t>
            </w:r>
          </w:p>
        </w:tc>
      </w:tr>
      <w:tr w:rsidR="00474DF7" w:rsidRPr="00060687" w:rsidTr="007C4770">
        <w:trPr>
          <w:trHeight w:val="300"/>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Liquid Ratio </w:t>
            </w:r>
          </w:p>
        </w:tc>
        <w:tc>
          <w:tcPr>
            <w:tcW w:w="1451" w:type="dxa"/>
            <w:tcBorders>
              <w:top w:val="nil"/>
              <w:left w:val="nil"/>
              <w:bottom w:val="single" w:sz="4" w:space="0" w:color="auto"/>
              <w:right w:val="nil"/>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Divested </w:t>
            </w:r>
          </w:p>
        </w:tc>
        <w:tc>
          <w:tcPr>
            <w:tcW w:w="1964" w:type="dxa"/>
            <w:tcBorders>
              <w:top w:val="nil"/>
              <w:left w:val="single" w:sz="4" w:space="0" w:color="auto"/>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-0.333</w:t>
            </w:r>
          </w:p>
        </w:tc>
        <w:tc>
          <w:tcPr>
            <w:tcW w:w="1833" w:type="dxa"/>
            <w:tcBorders>
              <w:top w:val="nil"/>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15</w:t>
            </w:r>
          </w:p>
        </w:tc>
        <w:tc>
          <w:tcPr>
            <w:tcW w:w="2356" w:type="dxa"/>
            <w:tcBorders>
              <w:top w:val="nil"/>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0.744</w:t>
            </w:r>
          </w:p>
        </w:tc>
      </w:tr>
      <w:tr w:rsidR="00474DF7" w:rsidRPr="00060687" w:rsidTr="007C4770">
        <w:trPr>
          <w:trHeight w:val="300"/>
        </w:trPr>
        <w:tc>
          <w:tcPr>
            <w:tcW w:w="2037" w:type="dxa"/>
            <w:tcBorders>
              <w:top w:val="nil"/>
              <w:left w:val="single" w:sz="4" w:space="0" w:color="auto"/>
              <w:bottom w:val="single" w:sz="4" w:space="0" w:color="auto"/>
              <w:right w:val="single" w:sz="4" w:space="0" w:color="auto"/>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w:t>
            </w:r>
          </w:p>
        </w:tc>
        <w:tc>
          <w:tcPr>
            <w:tcW w:w="1451" w:type="dxa"/>
            <w:tcBorders>
              <w:top w:val="nil"/>
              <w:left w:val="nil"/>
              <w:bottom w:val="single" w:sz="4" w:space="0" w:color="auto"/>
              <w:right w:val="nil"/>
            </w:tcBorders>
            <w:shd w:val="clear" w:color="auto" w:fill="auto"/>
            <w:noWrap/>
            <w:vAlign w:val="center"/>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 xml:space="preserve">Control </w:t>
            </w:r>
          </w:p>
        </w:tc>
        <w:tc>
          <w:tcPr>
            <w:tcW w:w="1964" w:type="dxa"/>
            <w:tcBorders>
              <w:top w:val="nil"/>
              <w:left w:val="single" w:sz="4" w:space="0" w:color="auto"/>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0.249</w:t>
            </w:r>
          </w:p>
        </w:tc>
        <w:tc>
          <w:tcPr>
            <w:tcW w:w="1833" w:type="dxa"/>
            <w:tcBorders>
              <w:top w:val="nil"/>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15</w:t>
            </w:r>
          </w:p>
        </w:tc>
        <w:tc>
          <w:tcPr>
            <w:tcW w:w="2356" w:type="dxa"/>
            <w:tcBorders>
              <w:top w:val="nil"/>
              <w:left w:val="nil"/>
              <w:bottom w:val="single" w:sz="4" w:space="0" w:color="auto"/>
              <w:right w:val="single" w:sz="4" w:space="0" w:color="auto"/>
            </w:tcBorders>
            <w:shd w:val="clear" w:color="000000" w:fill="FFFFFF"/>
            <w:hideMark/>
          </w:tcPr>
          <w:p w:rsidR="00474DF7" w:rsidRPr="00060687" w:rsidRDefault="00474DF7" w:rsidP="007C4770">
            <w:pPr>
              <w:spacing w:after="0" w:line="240" w:lineRule="auto"/>
              <w:jc w:val="center"/>
              <w:rPr>
                <w:rFonts w:ascii="Calibri" w:eastAsia="Times New Roman" w:hAnsi="Calibri" w:cs="Calibri"/>
                <w:color w:val="000000"/>
              </w:rPr>
            </w:pPr>
            <w:r w:rsidRPr="00060687">
              <w:rPr>
                <w:rFonts w:ascii="Calibri" w:eastAsia="Times New Roman" w:hAnsi="Calibri" w:cs="Calibri"/>
                <w:color w:val="000000"/>
              </w:rPr>
              <w:t>0.807</w:t>
            </w:r>
          </w:p>
        </w:tc>
      </w:tr>
    </w:tbl>
    <w:p w:rsidR="00474DF7" w:rsidRDefault="00474DF7" w:rsidP="00474DF7">
      <w:pPr>
        <w:spacing w:line="360" w:lineRule="auto"/>
        <w:jc w:val="both"/>
        <w:rPr>
          <w:rFonts w:ascii="Times New Roman" w:hAnsi="Times New Roman" w:cs="Times New Roman"/>
          <w:sz w:val="28"/>
          <w:szCs w:val="28"/>
        </w:rPr>
      </w:pPr>
    </w:p>
    <w:p w:rsidR="00474DF7" w:rsidRPr="004148CB" w:rsidRDefault="00474DF7" w:rsidP="00474DF7">
      <w:pPr>
        <w:spacing w:line="360" w:lineRule="auto"/>
        <w:jc w:val="both"/>
        <w:rPr>
          <w:rFonts w:ascii="Times New Roman" w:hAnsi="Times New Roman" w:cs="Times New Roman"/>
          <w:sz w:val="28"/>
          <w:szCs w:val="28"/>
        </w:rPr>
      </w:pPr>
      <w:r>
        <w:rPr>
          <w:rFonts w:ascii="Times New Roman" w:hAnsi="Times New Roman" w:cs="Times New Roman"/>
          <w:sz w:val="28"/>
          <w:szCs w:val="28"/>
        </w:rPr>
        <w:t>From the above</w:t>
      </w:r>
      <w:r w:rsidRPr="00C3696B">
        <w:rPr>
          <w:rFonts w:ascii="Times New Roman" w:hAnsi="Times New Roman" w:cs="Times New Roman"/>
          <w:color w:val="000000"/>
          <w:sz w:val="24"/>
          <w:szCs w:val="24"/>
        </w:rPr>
        <w:t xml:space="preserve"> </w:t>
      </w:r>
      <w:r w:rsidRPr="00C3696B">
        <w:rPr>
          <w:rFonts w:ascii="Times New Roman" w:hAnsi="Times New Roman" w:cs="Times New Roman"/>
          <w:color w:val="000000"/>
          <w:sz w:val="28"/>
          <w:szCs w:val="28"/>
        </w:rPr>
        <w:t xml:space="preserve">table </w:t>
      </w:r>
      <w:r w:rsidR="007C4770">
        <w:rPr>
          <w:rFonts w:ascii="Times New Roman" w:hAnsi="Times New Roman" w:cs="Times New Roman"/>
          <w:color w:val="000000"/>
          <w:sz w:val="28"/>
          <w:szCs w:val="28"/>
        </w:rPr>
        <w:t>6</w:t>
      </w:r>
      <w:r>
        <w:rPr>
          <w:rFonts w:ascii="Times New Roman" w:hAnsi="Times New Roman" w:cs="Times New Roman"/>
          <w:color w:val="000000"/>
          <w:sz w:val="28"/>
          <w:szCs w:val="28"/>
        </w:rPr>
        <w:t>.1.2</w:t>
      </w:r>
      <w:r w:rsidRPr="00C3696B">
        <w:rPr>
          <w:rFonts w:ascii="Times New Roman" w:hAnsi="Times New Roman" w:cs="Times New Roman"/>
          <w:sz w:val="28"/>
          <w:szCs w:val="28"/>
        </w:rPr>
        <w:t xml:space="preserve"> </w:t>
      </w:r>
      <w:r>
        <w:rPr>
          <w:rFonts w:ascii="Times New Roman" w:hAnsi="Times New Roman" w:cs="Times New Roman"/>
          <w:sz w:val="28"/>
          <w:szCs w:val="28"/>
        </w:rPr>
        <w:t>it is observed that apparently there has been an immediate impact of disinvestment but statistically disinvestment doesn’t have immediate impact. Statistically it is proven that the</w:t>
      </w:r>
      <w:r w:rsidRPr="004148CB">
        <w:rPr>
          <w:rFonts w:ascii="Times New Roman" w:hAnsi="Times New Roman" w:cs="Times New Roman"/>
          <w:sz w:val="28"/>
          <w:szCs w:val="28"/>
        </w:rPr>
        <w:t xml:space="preserve"> divested companies’ liquidity position is insignificant</w:t>
      </w:r>
      <w:r>
        <w:rPr>
          <w:rFonts w:ascii="Times New Roman" w:hAnsi="Times New Roman" w:cs="Times New Roman"/>
          <w:sz w:val="28"/>
          <w:szCs w:val="28"/>
        </w:rPr>
        <w:t>.</w:t>
      </w:r>
    </w:p>
    <w:p w:rsidR="00474DF7" w:rsidRPr="00E355AD" w:rsidRDefault="007C4770" w:rsidP="00E355AD">
      <w:pPr>
        <w:spacing w:line="360" w:lineRule="auto"/>
        <w:jc w:val="both"/>
        <w:rPr>
          <w:rFonts w:ascii="Times New Roman" w:eastAsia="Times New Roman" w:hAnsi="Times New Roman" w:cs="Times New Roman"/>
          <w:sz w:val="24"/>
          <w:szCs w:val="24"/>
        </w:rPr>
      </w:pPr>
      <w:r w:rsidRPr="00E355AD">
        <w:rPr>
          <w:rFonts w:ascii="Times New Roman" w:hAnsi="Times New Roman" w:cs="Times New Roman"/>
          <w:sz w:val="28"/>
          <w:szCs w:val="28"/>
        </w:rPr>
        <w:t>6.2. Summary</w:t>
      </w:r>
      <w:r w:rsidR="00474DF7" w:rsidRPr="00E355AD">
        <w:rPr>
          <w:rFonts w:ascii="Times New Roman" w:hAnsi="Times New Roman" w:cs="Times New Roman"/>
          <w:sz w:val="28"/>
          <w:szCs w:val="28"/>
        </w:rPr>
        <w:t xml:space="preserve"> Result of Profitability Ratio  </w:t>
      </w:r>
    </w:p>
    <w:p w:rsidR="00474DF7" w:rsidRPr="001F3AAA" w:rsidRDefault="00474DF7" w:rsidP="00474DF7">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Individual year-</w:t>
      </w:r>
      <w:r w:rsidRPr="004148CB">
        <w:rPr>
          <w:rFonts w:ascii="Times New Roman" w:hAnsi="Times New Roman" w:cs="Times New Roman"/>
          <w:sz w:val="28"/>
          <w:szCs w:val="28"/>
        </w:rPr>
        <w:t>wise profitability ratio</w:t>
      </w:r>
      <w:r>
        <w:rPr>
          <w:rFonts w:ascii="Times New Roman" w:hAnsi="Times New Roman" w:cs="Times New Roman"/>
          <w:sz w:val="28"/>
          <w:szCs w:val="28"/>
        </w:rPr>
        <w:t>s</w:t>
      </w:r>
      <w:r w:rsidRPr="004148CB">
        <w:rPr>
          <w:rFonts w:ascii="Times New Roman" w:hAnsi="Times New Roman" w:cs="Times New Roman"/>
          <w:sz w:val="28"/>
          <w:szCs w:val="28"/>
        </w:rPr>
        <w:t xml:space="preserve"> of the divested companies along with their related control companies</w:t>
      </w:r>
      <w:r>
        <w:rPr>
          <w:rFonts w:ascii="Times New Roman" w:hAnsi="Times New Roman" w:cs="Times New Roman"/>
          <w:sz w:val="28"/>
          <w:szCs w:val="28"/>
        </w:rPr>
        <w:t>,</w:t>
      </w:r>
      <w:r w:rsidRPr="004148CB">
        <w:rPr>
          <w:rFonts w:ascii="Times New Roman" w:hAnsi="Times New Roman" w:cs="Times New Roman"/>
          <w:sz w:val="28"/>
          <w:szCs w:val="28"/>
        </w:rPr>
        <w:t xml:space="preserve"> </w:t>
      </w:r>
      <w:r>
        <w:rPr>
          <w:rFonts w:ascii="Times New Roman" w:hAnsi="Times New Roman" w:cs="Times New Roman"/>
          <w:sz w:val="28"/>
          <w:szCs w:val="28"/>
        </w:rPr>
        <w:t>both pre-disinvestment and post-</w:t>
      </w:r>
      <w:r w:rsidRPr="004148CB">
        <w:rPr>
          <w:rFonts w:ascii="Times New Roman" w:hAnsi="Times New Roman" w:cs="Times New Roman"/>
          <w:sz w:val="28"/>
          <w:szCs w:val="28"/>
        </w:rPr>
        <w:t>disinvestment</w:t>
      </w:r>
      <w:r>
        <w:rPr>
          <w:rFonts w:ascii="Times New Roman" w:hAnsi="Times New Roman" w:cs="Times New Roman"/>
          <w:sz w:val="28"/>
          <w:szCs w:val="28"/>
        </w:rPr>
        <w:t>, have</w:t>
      </w:r>
      <w:r w:rsidRPr="004148CB">
        <w:rPr>
          <w:rFonts w:ascii="Times New Roman" w:hAnsi="Times New Roman" w:cs="Times New Roman"/>
          <w:sz w:val="28"/>
          <w:szCs w:val="28"/>
        </w:rPr>
        <w:t xml:space="preserve"> been calculated</w:t>
      </w:r>
      <w:r w:rsidRPr="004148CB">
        <w:rPr>
          <w:rFonts w:ascii="Calibri" w:eastAsia="Times New Roman" w:hAnsi="Calibri" w:cs="Calibri"/>
          <w:sz w:val="28"/>
          <w:szCs w:val="28"/>
        </w:rPr>
        <w:t xml:space="preserve">. </w:t>
      </w:r>
      <w:r w:rsidR="007C4770">
        <w:rPr>
          <w:rFonts w:ascii="Times New Roman" w:eastAsia="Times New Roman" w:hAnsi="Times New Roman" w:cs="Times New Roman"/>
          <w:sz w:val="28"/>
          <w:szCs w:val="28"/>
        </w:rPr>
        <w:t>In table 6</w:t>
      </w:r>
      <w:r>
        <w:rPr>
          <w:rFonts w:ascii="Times New Roman" w:eastAsia="Times New Roman" w:hAnsi="Times New Roman" w:cs="Times New Roman"/>
          <w:sz w:val="28"/>
          <w:szCs w:val="28"/>
        </w:rPr>
        <w:t>.2.1</w:t>
      </w:r>
      <w:r w:rsidRPr="004148CB">
        <w:rPr>
          <w:rFonts w:ascii="Times New Roman" w:eastAsia="Times New Roman" w:hAnsi="Times New Roman" w:cs="Times New Roman"/>
          <w:sz w:val="28"/>
          <w:szCs w:val="28"/>
        </w:rPr>
        <w:t xml:space="preserve"> the summary result of the divested companies along with their contr</w:t>
      </w:r>
      <w:r>
        <w:rPr>
          <w:rFonts w:ascii="Times New Roman" w:eastAsia="Times New Roman" w:hAnsi="Times New Roman" w:cs="Times New Roman"/>
          <w:sz w:val="28"/>
          <w:szCs w:val="28"/>
        </w:rPr>
        <w:t>ol companies has been presented</w:t>
      </w:r>
    </w:p>
    <w:p w:rsidR="00474DF7" w:rsidRDefault="00474DF7" w:rsidP="00474DF7">
      <w:pPr>
        <w:spacing w:line="360" w:lineRule="auto"/>
        <w:rPr>
          <w:rFonts w:ascii="Times New Roman" w:hAnsi="Times New Roman" w:cs="Times New Roman"/>
          <w:sz w:val="28"/>
          <w:szCs w:val="28"/>
          <w:u w:val="single"/>
        </w:rPr>
      </w:pPr>
    </w:p>
    <w:p w:rsidR="00E355AD" w:rsidRDefault="00E355AD" w:rsidP="00474DF7">
      <w:pPr>
        <w:spacing w:line="360" w:lineRule="auto"/>
        <w:rPr>
          <w:rFonts w:ascii="Times New Roman" w:hAnsi="Times New Roman" w:cs="Times New Roman"/>
          <w:sz w:val="28"/>
          <w:szCs w:val="28"/>
          <w:u w:val="single"/>
        </w:rPr>
      </w:pPr>
    </w:p>
    <w:p w:rsidR="00E355AD" w:rsidRDefault="00E355AD" w:rsidP="00474DF7">
      <w:pPr>
        <w:spacing w:line="360" w:lineRule="auto"/>
        <w:rPr>
          <w:rFonts w:ascii="Times New Roman" w:hAnsi="Times New Roman" w:cs="Times New Roman"/>
          <w:sz w:val="28"/>
          <w:szCs w:val="28"/>
          <w:u w:val="single"/>
        </w:rPr>
      </w:pPr>
    </w:p>
    <w:p w:rsidR="00E355AD" w:rsidRPr="004148CB" w:rsidRDefault="00E355AD" w:rsidP="00474DF7">
      <w:pPr>
        <w:spacing w:line="360" w:lineRule="auto"/>
        <w:rPr>
          <w:rFonts w:ascii="Times New Roman" w:hAnsi="Times New Roman" w:cs="Times New Roman"/>
          <w:sz w:val="28"/>
          <w:szCs w:val="28"/>
          <w:u w:val="single"/>
        </w:rPr>
      </w:pPr>
    </w:p>
    <w:tbl>
      <w:tblPr>
        <w:tblW w:w="7900" w:type="dxa"/>
        <w:tblInd w:w="93" w:type="dxa"/>
        <w:tblLook w:val="04A0"/>
      </w:tblPr>
      <w:tblGrid>
        <w:gridCol w:w="2556"/>
        <w:gridCol w:w="1132"/>
        <w:gridCol w:w="1540"/>
        <w:gridCol w:w="1132"/>
        <w:gridCol w:w="1540"/>
      </w:tblGrid>
      <w:tr w:rsidR="00474DF7" w:rsidRPr="002D4A3C" w:rsidTr="007C4770">
        <w:trPr>
          <w:trHeight w:val="375"/>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033207" w:rsidRDefault="007C4770" w:rsidP="007C4770">
            <w:pPr>
              <w:spacing w:after="0" w:line="240" w:lineRule="auto"/>
              <w:jc w:val="center"/>
              <w:rPr>
                <w:rFonts w:ascii="Calibri" w:eastAsia="Times New Roman" w:hAnsi="Calibri" w:cs="Calibri"/>
                <w:color w:val="000000"/>
                <w:sz w:val="24"/>
                <w:szCs w:val="24"/>
              </w:rPr>
            </w:pPr>
            <w:r>
              <w:rPr>
                <w:rFonts w:ascii="Times New Roman" w:hAnsi="Times New Roman" w:cs="Times New Roman"/>
                <w:color w:val="000000"/>
                <w:sz w:val="24"/>
                <w:szCs w:val="24"/>
              </w:rPr>
              <w:t>Table 6.2</w:t>
            </w:r>
            <w:r w:rsidR="00474DF7" w:rsidRPr="00033207">
              <w:rPr>
                <w:rFonts w:ascii="Times New Roman" w:hAnsi="Times New Roman" w:cs="Times New Roman"/>
                <w:color w:val="000000"/>
                <w:sz w:val="24"/>
                <w:szCs w:val="24"/>
              </w:rPr>
              <w:t>.</w:t>
            </w:r>
            <w:r>
              <w:rPr>
                <w:rFonts w:ascii="Times New Roman" w:hAnsi="Times New Roman" w:cs="Times New Roman"/>
                <w:color w:val="000000"/>
                <w:sz w:val="24"/>
                <w:szCs w:val="24"/>
              </w:rPr>
              <w:t xml:space="preserve">1. </w:t>
            </w:r>
            <w:r w:rsidR="00474DF7" w:rsidRPr="00033207">
              <w:rPr>
                <w:rFonts w:ascii="Calibri" w:eastAsia="Times New Roman" w:hAnsi="Calibri" w:cs="Calibri"/>
                <w:color w:val="000000"/>
                <w:sz w:val="24"/>
                <w:szCs w:val="24"/>
              </w:rPr>
              <w:t>Summary Results of Profitability Ratio</w:t>
            </w:r>
          </w:p>
        </w:tc>
      </w:tr>
      <w:tr w:rsidR="00474DF7" w:rsidRPr="002D4A3C" w:rsidTr="007C4770">
        <w:trPr>
          <w:trHeight w:val="315"/>
        </w:trPr>
        <w:tc>
          <w:tcPr>
            <w:tcW w:w="25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Changes in Ratio</w:t>
            </w:r>
          </w:p>
        </w:tc>
        <w:tc>
          <w:tcPr>
            <w:tcW w:w="26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Divested Company</w:t>
            </w:r>
          </w:p>
        </w:tc>
        <w:tc>
          <w:tcPr>
            <w:tcW w:w="26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Control Company</w:t>
            </w:r>
          </w:p>
        </w:tc>
      </w:tr>
      <w:tr w:rsidR="00474DF7" w:rsidRPr="002D4A3C" w:rsidTr="007C4770">
        <w:trPr>
          <w:trHeight w:val="315"/>
        </w:trPr>
        <w:tc>
          <w:tcPr>
            <w:tcW w:w="2556" w:type="dxa"/>
            <w:vMerge/>
            <w:tcBorders>
              <w:top w:val="nil"/>
              <w:left w:val="single" w:sz="4" w:space="0" w:color="auto"/>
              <w:bottom w:val="single" w:sz="4" w:space="0" w:color="auto"/>
              <w:right w:val="single" w:sz="4" w:space="0" w:color="auto"/>
            </w:tcBorders>
            <w:vAlign w:val="center"/>
            <w:hideMark/>
          </w:tcPr>
          <w:p w:rsidR="00474DF7" w:rsidRPr="002D4A3C" w:rsidRDefault="00474DF7" w:rsidP="007C4770">
            <w:pPr>
              <w:spacing w:after="0" w:line="240" w:lineRule="auto"/>
              <w:rPr>
                <w:rFonts w:ascii="Calibri" w:eastAsia="Times New Roman" w:hAnsi="Calibri" w:cs="Calibri"/>
                <w:color w:val="000000"/>
                <w:sz w:val="24"/>
                <w:szCs w:val="24"/>
              </w:rPr>
            </w:pPr>
          </w:p>
        </w:tc>
        <w:tc>
          <w:tcPr>
            <w:tcW w:w="1132" w:type="dxa"/>
            <w:tcBorders>
              <w:top w:val="nil"/>
              <w:left w:val="nil"/>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Number</w:t>
            </w:r>
          </w:p>
        </w:tc>
        <w:tc>
          <w:tcPr>
            <w:tcW w:w="1540" w:type="dxa"/>
            <w:tcBorders>
              <w:top w:val="nil"/>
              <w:left w:val="nil"/>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Percentage </w:t>
            </w:r>
          </w:p>
        </w:tc>
        <w:tc>
          <w:tcPr>
            <w:tcW w:w="1132" w:type="dxa"/>
            <w:tcBorders>
              <w:top w:val="nil"/>
              <w:left w:val="nil"/>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Number</w:t>
            </w:r>
          </w:p>
        </w:tc>
        <w:tc>
          <w:tcPr>
            <w:tcW w:w="1540" w:type="dxa"/>
            <w:tcBorders>
              <w:top w:val="nil"/>
              <w:left w:val="nil"/>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Percentage </w:t>
            </w:r>
          </w:p>
        </w:tc>
      </w:tr>
      <w:tr w:rsidR="00474DF7" w:rsidRPr="002D4A3C" w:rsidTr="007C4770">
        <w:trPr>
          <w:trHeight w:val="315"/>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w:t>
            </w:r>
            <w:r w:rsidRPr="002D4A3C">
              <w:rPr>
                <w:rFonts w:ascii="Calibri" w:eastAsia="Times New Roman" w:hAnsi="Calibri" w:cs="Calibri"/>
                <w:color w:val="000000"/>
                <w:sz w:val="24"/>
                <w:szCs w:val="24"/>
              </w:rPr>
              <w:t xml:space="preserve"> Gross Profit Ratio (GPR)</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Increase in GPR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69</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69</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Decrease in GPR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Total </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r>
      <w:tr w:rsidR="00474DF7" w:rsidRPr="002D4A3C" w:rsidTr="007C4770">
        <w:trPr>
          <w:trHeight w:val="315"/>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Imm</w:t>
            </w:r>
            <w:r>
              <w:rPr>
                <w:rFonts w:ascii="Calibri" w:eastAsia="Times New Roman" w:hAnsi="Calibri" w:cs="Calibri"/>
                <w:color w:val="000000"/>
                <w:sz w:val="24"/>
                <w:szCs w:val="24"/>
              </w:rPr>
              <w:t>ediate Impact on</w:t>
            </w:r>
            <w:r w:rsidRPr="002D4A3C">
              <w:rPr>
                <w:rFonts w:ascii="Calibri" w:eastAsia="Times New Roman" w:hAnsi="Calibri" w:cs="Calibri"/>
                <w:color w:val="000000"/>
                <w:sz w:val="24"/>
                <w:szCs w:val="24"/>
              </w:rPr>
              <w:t xml:space="preserve"> Net Profit Ratio (NPR)</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Increase in NPR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37</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Decrease in NPR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63</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Total </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r>
      <w:tr w:rsidR="00474DF7" w:rsidRPr="002D4A3C" w:rsidTr="007C4770">
        <w:trPr>
          <w:trHeight w:val="300"/>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Operating Profit Ratio (OPR)</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Increase in </w:t>
            </w:r>
            <w:r>
              <w:rPr>
                <w:rFonts w:ascii="Calibri" w:eastAsia="Times New Roman" w:hAnsi="Calibri" w:cs="Calibri"/>
                <w:color w:val="000000"/>
                <w:sz w:val="24"/>
                <w:szCs w:val="24"/>
              </w:rPr>
              <w:t>OPR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Decrease in </w:t>
            </w:r>
            <w:r>
              <w:rPr>
                <w:rFonts w:ascii="Calibri" w:eastAsia="Times New Roman" w:hAnsi="Calibri" w:cs="Calibri"/>
                <w:color w:val="000000"/>
                <w:sz w:val="24"/>
                <w:szCs w:val="24"/>
              </w:rPr>
              <w:t>OPR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Total </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r>
      <w:tr w:rsidR="00474DF7" w:rsidRPr="002D4A3C" w:rsidTr="007C4770">
        <w:trPr>
          <w:trHeight w:val="300"/>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Cash Profit Ratio ( CPR)</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Increase in </w:t>
            </w:r>
            <w:r>
              <w:rPr>
                <w:rFonts w:ascii="Calibri" w:eastAsia="Times New Roman" w:hAnsi="Calibri" w:cs="Calibri"/>
                <w:color w:val="000000"/>
                <w:sz w:val="24"/>
                <w:szCs w:val="24"/>
              </w:rPr>
              <w:t>CPR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44</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Decrease in </w:t>
            </w:r>
            <w:r>
              <w:rPr>
                <w:rFonts w:ascii="Calibri" w:eastAsia="Times New Roman" w:hAnsi="Calibri" w:cs="Calibri"/>
                <w:color w:val="000000"/>
                <w:sz w:val="24"/>
                <w:szCs w:val="24"/>
              </w:rPr>
              <w:t>CPR</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69</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Total </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r>
      <w:tr w:rsidR="00474DF7" w:rsidRPr="002D4A3C" w:rsidTr="007C4770">
        <w:trPr>
          <w:trHeight w:val="300"/>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Impact of Return On Investment (ROI)</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Increase in ROI</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9</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56</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9</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56</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Decrease in ROI</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44</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44</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Total </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r>
      <w:tr w:rsidR="00474DF7" w:rsidRPr="002D4A3C" w:rsidTr="007C4770">
        <w:trPr>
          <w:trHeight w:val="300"/>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Impact of Return On Net worth (RONW)</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Increase in RONW</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9</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56</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50</w:t>
            </w:r>
          </w:p>
        </w:tc>
      </w:tr>
      <w:tr w:rsidR="00474DF7" w:rsidRPr="002D4A3C" w:rsidTr="007C4770">
        <w:trPr>
          <w:trHeight w:val="315"/>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Decrease in RONW</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7</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44</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8</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50</w:t>
            </w:r>
          </w:p>
        </w:tc>
      </w:tr>
      <w:tr w:rsidR="00474DF7" w:rsidRPr="002D4A3C" w:rsidTr="007C4770">
        <w:trPr>
          <w:trHeight w:val="300"/>
        </w:trPr>
        <w:tc>
          <w:tcPr>
            <w:tcW w:w="2556" w:type="dxa"/>
            <w:tcBorders>
              <w:top w:val="nil"/>
              <w:left w:val="single" w:sz="4" w:space="0" w:color="auto"/>
              <w:bottom w:val="single" w:sz="4" w:space="0" w:color="auto"/>
              <w:right w:val="single" w:sz="4" w:space="0" w:color="auto"/>
            </w:tcBorders>
            <w:shd w:val="clear" w:color="auto" w:fill="auto"/>
            <w:noWrap/>
            <w:vAlign w:val="center"/>
            <w:hideMark/>
          </w:tcPr>
          <w:p w:rsidR="00474DF7" w:rsidRPr="002D4A3C" w:rsidRDefault="00474DF7" w:rsidP="007C4770">
            <w:pPr>
              <w:spacing w:after="0" w:line="240" w:lineRule="auto"/>
              <w:jc w:val="center"/>
              <w:rPr>
                <w:rFonts w:ascii="Calibri" w:eastAsia="Times New Roman" w:hAnsi="Calibri" w:cs="Calibri"/>
                <w:color w:val="000000"/>
                <w:sz w:val="24"/>
                <w:szCs w:val="24"/>
              </w:rPr>
            </w:pPr>
            <w:r w:rsidRPr="002D4A3C">
              <w:rPr>
                <w:rFonts w:ascii="Calibri" w:eastAsia="Times New Roman" w:hAnsi="Calibri" w:cs="Calibri"/>
                <w:color w:val="000000"/>
                <w:sz w:val="24"/>
                <w:szCs w:val="24"/>
              </w:rPr>
              <w:t xml:space="preserve">Total </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16</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c>
          <w:tcPr>
            <w:tcW w:w="1132"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17</w:t>
            </w:r>
          </w:p>
        </w:tc>
        <w:tc>
          <w:tcPr>
            <w:tcW w:w="1540" w:type="dxa"/>
            <w:tcBorders>
              <w:top w:val="nil"/>
              <w:left w:val="nil"/>
              <w:bottom w:val="single" w:sz="4" w:space="0" w:color="auto"/>
              <w:right w:val="single" w:sz="4" w:space="0" w:color="auto"/>
            </w:tcBorders>
            <w:shd w:val="clear" w:color="auto" w:fill="auto"/>
            <w:noWrap/>
            <w:vAlign w:val="bottom"/>
            <w:hideMark/>
          </w:tcPr>
          <w:p w:rsidR="00474DF7" w:rsidRPr="002D4A3C" w:rsidRDefault="00474DF7" w:rsidP="007C4770">
            <w:pPr>
              <w:spacing w:after="0" w:line="240" w:lineRule="auto"/>
              <w:jc w:val="center"/>
              <w:rPr>
                <w:rFonts w:ascii="Calibri" w:eastAsia="Times New Roman" w:hAnsi="Calibri" w:cs="Calibri"/>
                <w:color w:val="000000"/>
              </w:rPr>
            </w:pPr>
            <w:r w:rsidRPr="002D4A3C">
              <w:rPr>
                <w:rFonts w:ascii="Calibri" w:eastAsia="Times New Roman" w:hAnsi="Calibri" w:cs="Calibri"/>
                <w:color w:val="000000"/>
              </w:rPr>
              <w:t>100</w:t>
            </w:r>
          </w:p>
        </w:tc>
      </w:tr>
    </w:tbl>
    <w:p w:rsidR="00474DF7" w:rsidRPr="00F95DE8" w:rsidRDefault="00474DF7" w:rsidP="00474DF7">
      <w:pPr>
        <w:rPr>
          <w:rFonts w:cstheme="minorHAnsi"/>
          <w:noProof/>
          <w:sz w:val="20"/>
          <w:szCs w:val="20"/>
        </w:rPr>
      </w:pPr>
      <w:r>
        <w:rPr>
          <w:rFonts w:cstheme="minorHAnsi"/>
          <w:noProof/>
          <w:sz w:val="20"/>
          <w:szCs w:val="20"/>
        </w:rPr>
        <w:t>Source : Own Computation</w:t>
      </w:r>
    </w:p>
    <w:p w:rsidR="00474DF7" w:rsidRPr="004148CB" w:rsidRDefault="00474DF7" w:rsidP="00474DF7">
      <w:pPr>
        <w:spacing w:line="360" w:lineRule="auto"/>
        <w:jc w:val="both"/>
        <w:rPr>
          <w:rFonts w:ascii="Times New Roman" w:eastAsia="Times New Roman" w:hAnsi="Times New Roman" w:cs="Times New Roman"/>
          <w:color w:val="FF0000"/>
          <w:sz w:val="28"/>
          <w:szCs w:val="28"/>
        </w:rPr>
      </w:pPr>
      <w:r w:rsidRPr="003410E3">
        <w:rPr>
          <w:rFonts w:ascii="Times New Roman" w:eastAsia="Times New Roman" w:hAnsi="Times New Roman" w:cs="Times New Roman"/>
          <w:sz w:val="28"/>
          <w:szCs w:val="28"/>
        </w:rPr>
        <w:t xml:space="preserve">Table </w:t>
      </w:r>
      <w:r w:rsidR="007C4770">
        <w:rPr>
          <w:rFonts w:ascii="Times New Roman" w:eastAsia="Times New Roman" w:hAnsi="Times New Roman" w:cs="Times New Roman"/>
          <w:sz w:val="28"/>
          <w:szCs w:val="28"/>
        </w:rPr>
        <w:t>6.2.1</w:t>
      </w:r>
      <w:r w:rsidRPr="003410E3">
        <w:rPr>
          <w:rFonts w:ascii="Times New Roman" w:eastAsia="Times New Roman" w:hAnsi="Times New Roman" w:cs="Times New Roman"/>
          <w:sz w:val="28"/>
          <w:szCs w:val="28"/>
        </w:rPr>
        <w:t xml:space="preserve"> depicts that for 69 percent of the gross profit ratio, 44 percent of the net profit ratio, 50 percent operating profit ratio ,44 percent cash profit ratio 56 percent of the return on investment and 56 percent of the return on net worth of the divested companies for the first year of the post-disinvestment period have increased, while for the control companies this</w:t>
      </w:r>
      <w:r w:rsidRPr="004148CB">
        <w:rPr>
          <w:rFonts w:ascii="Times New Roman" w:eastAsia="Times New Roman" w:hAnsi="Times New Roman" w:cs="Times New Roman"/>
          <w:sz w:val="28"/>
          <w:szCs w:val="28"/>
        </w:rPr>
        <w:t xml:space="preserve"> percentage is </w:t>
      </w:r>
      <w:r>
        <w:rPr>
          <w:rFonts w:ascii="Times New Roman" w:eastAsia="Times New Roman" w:hAnsi="Times New Roman" w:cs="Times New Roman"/>
          <w:sz w:val="28"/>
          <w:szCs w:val="28"/>
        </w:rPr>
        <w:t>69</w:t>
      </w:r>
      <w:r w:rsidRPr="004148CB">
        <w:rPr>
          <w:rFonts w:ascii="Times New Roman" w:eastAsia="Times New Roman" w:hAnsi="Times New Roman" w:cs="Times New Roman"/>
          <w:sz w:val="28"/>
          <w:szCs w:val="28"/>
        </w:rPr>
        <w:t xml:space="preserve"> for gross profit ratio, 37</w:t>
      </w:r>
      <w:r>
        <w:rPr>
          <w:rFonts w:ascii="Times New Roman" w:eastAsia="Times New Roman" w:hAnsi="Times New Roman" w:cs="Times New Roman"/>
          <w:sz w:val="28"/>
          <w:szCs w:val="28"/>
        </w:rPr>
        <w:t xml:space="preserve"> percent</w:t>
      </w:r>
      <w:r w:rsidRPr="004148CB">
        <w:rPr>
          <w:rFonts w:ascii="Times New Roman" w:eastAsia="Times New Roman" w:hAnsi="Times New Roman" w:cs="Times New Roman"/>
          <w:sz w:val="28"/>
          <w:szCs w:val="28"/>
        </w:rPr>
        <w:t xml:space="preserve"> for net profit ratio</w:t>
      </w:r>
      <w:r>
        <w:rPr>
          <w:rFonts w:ascii="Times New Roman" w:eastAsia="Times New Roman" w:hAnsi="Times New Roman" w:cs="Times New Roman"/>
          <w:sz w:val="28"/>
          <w:szCs w:val="28"/>
        </w:rPr>
        <w:t>, 50 percent operating profit ratio, 31percent cash profit ratio</w:t>
      </w:r>
      <w:r w:rsidRPr="004148CB">
        <w:rPr>
          <w:rFonts w:ascii="Times New Roman" w:eastAsia="Times New Roman" w:hAnsi="Times New Roman" w:cs="Times New Roman"/>
          <w:sz w:val="28"/>
          <w:szCs w:val="28"/>
        </w:rPr>
        <w:t xml:space="preserve"> 56 pe</w:t>
      </w:r>
      <w:r>
        <w:rPr>
          <w:rFonts w:ascii="Times New Roman" w:eastAsia="Times New Roman" w:hAnsi="Times New Roman" w:cs="Times New Roman"/>
          <w:sz w:val="28"/>
          <w:szCs w:val="28"/>
        </w:rPr>
        <w:t xml:space="preserve">rcent for return on investment and </w:t>
      </w:r>
      <w:r w:rsidRPr="004148CB">
        <w:rPr>
          <w:rFonts w:ascii="Times New Roman" w:eastAsia="Times New Roman" w:hAnsi="Times New Roman" w:cs="Times New Roman"/>
          <w:sz w:val="28"/>
          <w:szCs w:val="28"/>
        </w:rPr>
        <w:t xml:space="preserve">50 for return on net </w:t>
      </w:r>
      <w:r w:rsidRPr="004148CB">
        <w:rPr>
          <w:rFonts w:ascii="Times New Roman" w:eastAsia="Times New Roman" w:hAnsi="Times New Roman" w:cs="Times New Roman"/>
          <w:sz w:val="28"/>
          <w:szCs w:val="28"/>
        </w:rPr>
        <w:lastRenderedPageBreak/>
        <w:t>worth</w:t>
      </w:r>
      <w:r>
        <w:rPr>
          <w:rFonts w:ascii="Times New Roman" w:eastAsia="Times New Roman" w:hAnsi="Times New Roman" w:cs="Times New Roman"/>
          <w:sz w:val="28"/>
          <w:szCs w:val="28"/>
        </w:rPr>
        <w:t>.</w:t>
      </w:r>
      <w:r w:rsidRPr="004148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F</w:t>
      </w:r>
      <w:r w:rsidRPr="004148CB">
        <w:rPr>
          <w:rFonts w:ascii="Times New Roman" w:eastAsia="Times New Roman" w:hAnsi="Times New Roman" w:cs="Times New Roman"/>
          <w:sz w:val="28"/>
          <w:szCs w:val="28"/>
        </w:rPr>
        <w:t>rom the table</w:t>
      </w:r>
      <w:r w:rsidR="007C4770">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.2.</w:t>
      </w:r>
      <w:r w:rsidR="007C4770">
        <w:rPr>
          <w:rFonts w:ascii="Times New Roman" w:eastAsia="Times New Roman" w:hAnsi="Times New Roman" w:cs="Times New Roman"/>
          <w:sz w:val="28"/>
          <w:szCs w:val="28"/>
        </w:rPr>
        <w:t>1</w:t>
      </w:r>
      <w:r w:rsidRPr="004148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it is observed that immediate impact of disinvestment on profitability position of divested companies and corresponding control companies are same except net profit ratio and cash profit ratio. In these circumstances it is very difficult to draw any definite thought related to profitability position without applying any statistical measure. Hence, in this situation we applied paired t test for measuring the immediate impact of disinvestment related to profitability ratio. </w:t>
      </w:r>
    </w:p>
    <w:p w:rsidR="007C4770" w:rsidRDefault="007C4770" w:rsidP="007C4770">
      <w:pPr>
        <w:tabs>
          <w:tab w:val="left" w:pos="3060"/>
        </w:tabs>
        <w:spacing w:line="360" w:lineRule="auto"/>
        <w:jc w:val="both"/>
        <w:rPr>
          <w:rFonts w:ascii="Times New Roman" w:hAnsi="Times New Roman" w:cs="Times New Roman"/>
          <w:sz w:val="28"/>
          <w:szCs w:val="28"/>
        </w:rPr>
      </w:pPr>
      <w:r w:rsidRPr="004148CB">
        <w:rPr>
          <w:rFonts w:ascii="Times New Roman" w:hAnsi="Times New Roman" w:cs="Times New Roman"/>
          <w:sz w:val="28"/>
          <w:szCs w:val="28"/>
        </w:rPr>
        <w:t>Now pair</w:t>
      </w:r>
      <w:r>
        <w:rPr>
          <w:rFonts w:ascii="Times New Roman" w:hAnsi="Times New Roman" w:cs="Times New Roman"/>
          <w:sz w:val="28"/>
          <w:szCs w:val="28"/>
        </w:rPr>
        <w:t>ed t-</w:t>
      </w:r>
      <w:r w:rsidRPr="004148CB">
        <w:rPr>
          <w:rFonts w:ascii="Times New Roman" w:hAnsi="Times New Roman" w:cs="Times New Roman"/>
          <w:sz w:val="28"/>
          <w:szCs w:val="28"/>
        </w:rPr>
        <w:t xml:space="preserve">test has been applied to find out </w:t>
      </w:r>
      <w:r>
        <w:rPr>
          <w:rFonts w:ascii="Times New Roman" w:hAnsi="Times New Roman" w:cs="Times New Roman"/>
          <w:sz w:val="28"/>
          <w:szCs w:val="28"/>
        </w:rPr>
        <w:t>whether disinvestment has</w:t>
      </w:r>
      <w:r w:rsidRPr="004148CB">
        <w:rPr>
          <w:rFonts w:ascii="Times New Roman" w:hAnsi="Times New Roman" w:cs="Times New Roman"/>
          <w:sz w:val="28"/>
          <w:szCs w:val="28"/>
        </w:rPr>
        <w:t xml:space="preserve"> any immediate effect or not in case of profitability position. Same test </w:t>
      </w:r>
      <w:r>
        <w:rPr>
          <w:rFonts w:ascii="Times New Roman" w:hAnsi="Times New Roman" w:cs="Times New Roman"/>
          <w:sz w:val="28"/>
          <w:szCs w:val="28"/>
        </w:rPr>
        <w:t xml:space="preserve">is </w:t>
      </w:r>
      <w:r w:rsidRPr="004148CB">
        <w:rPr>
          <w:rFonts w:ascii="Times New Roman" w:hAnsi="Times New Roman" w:cs="Times New Roman"/>
          <w:sz w:val="28"/>
          <w:szCs w:val="28"/>
        </w:rPr>
        <w:t xml:space="preserve">also applied </w:t>
      </w:r>
      <w:r>
        <w:rPr>
          <w:rFonts w:ascii="Times New Roman" w:hAnsi="Times New Roman" w:cs="Times New Roman"/>
          <w:sz w:val="28"/>
          <w:szCs w:val="28"/>
        </w:rPr>
        <w:t>to</w:t>
      </w:r>
      <w:r w:rsidRPr="004148CB">
        <w:rPr>
          <w:rFonts w:ascii="Times New Roman" w:hAnsi="Times New Roman" w:cs="Times New Roman"/>
          <w:sz w:val="28"/>
          <w:szCs w:val="28"/>
        </w:rPr>
        <w:t xml:space="preserve"> the corresponding control companies.</w:t>
      </w:r>
      <w:r>
        <w:rPr>
          <w:rFonts w:ascii="Times New Roman" w:hAnsi="Times New Roman" w:cs="Times New Roman"/>
          <w:sz w:val="28"/>
          <w:szCs w:val="28"/>
        </w:rPr>
        <w:t xml:space="preserve"> Test result is given in table 6.2.2</w:t>
      </w:r>
    </w:p>
    <w:tbl>
      <w:tblPr>
        <w:tblW w:w="7900" w:type="dxa"/>
        <w:tblInd w:w="575" w:type="dxa"/>
        <w:tblLook w:val="04A0"/>
      </w:tblPr>
      <w:tblGrid>
        <w:gridCol w:w="2565"/>
        <w:gridCol w:w="1165"/>
        <w:gridCol w:w="1298"/>
        <w:gridCol w:w="1193"/>
        <w:gridCol w:w="1679"/>
      </w:tblGrid>
      <w:tr w:rsidR="007C4770" w:rsidRPr="00763037" w:rsidTr="007C4770">
        <w:trPr>
          <w:trHeight w:val="375"/>
        </w:trPr>
        <w:tc>
          <w:tcPr>
            <w:tcW w:w="790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4770" w:rsidRPr="00033207" w:rsidRDefault="007C4770" w:rsidP="007C4770">
            <w:pPr>
              <w:spacing w:after="0" w:line="240" w:lineRule="auto"/>
              <w:jc w:val="center"/>
              <w:rPr>
                <w:rFonts w:ascii="Calibri" w:eastAsia="Times New Roman" w:hAnsi="Calibri" w:cs="Calibri"/>
                <w:color w:val="000000"/>
                <w:sz w:val="24"/>
                <w:szCs w:val="24"/>
              </w:rPr>
            </w:pPr>
            <w:r>
              <w:rPr>
                <w:rFonts w:ascii="Times New Roman" w:hAnsi="Times New Roman" w:cs="Times New Roman"/>
                <w:color w:val="000000"/>
                <w:sz w:val="24"/>
                <w:szCs w:val="24"/>
              </w:rPr>
              <w:t>Table 6.2.2</w:t>
            </w:r>
            <w:r w:rsidRPr="00033207">
              <w:rPr>
                <w:rFonts w:ascii="Calibri" w:eastAsia="Times New Roman" w:hAnsi="Calibri" w:cs="Calibri"/>
                <w:color w:val="000000"/>
                <w:sz w:val="24"/>
                <w:szCs w:val="24"/>
              </w:rPr>
              <w:t xml:space="preserve">Result of Paired Sample Test of Profitability Ratio </w:t>
            </w:r>
          </w:p>
        </w:tc>
      </w:tr>
      <w:tr w:rsidR="007C4770" w:rsidRPr="00763037" w:rsidTr="007C4770">
        <w:trPr>
          <w:trHeight w:val="300"/>
        </w:trPr>
        <w:tc>
          <w:tcPr>
            <w:tcW w:w="2565" w:type="dxa"/>
            <w:tcBorders>
              <w:top w:val="nil"/>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Ratio </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Company </w:t>
            </w:r>
          </w:p>
        </w:tc>
        <w:tc>
          <w:tcPr>
            <w:tcW w:w="1298" w:type="dxa"/>
            <w:tcBorders>
              <w:top w:val="nil"/>
              <w:left w:val="single" w:sz="4" w:space="0" w:color="auto"/>
              <w:bottom w:val="nil"/>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t</w:t>
            </w:r>
          </w:p>
        </w:tc>
        <w:tc>
          <w:tcPr>
            <w:tcW w:w="1193" w:type="dxa"/>
            <w:tcBorders>
              <w:top w:val="nil"/>
              <w:left w:val="nil"/>
              <w:bottom w:val="nil"/>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proofErr w:type="spellStart"/>
            <w:r w:rsidRPr="00763037">
              <w:rPr>
                <w:rFonts w:ascii="Calibri" w:eastAsia="Times New Roman" w:hAnsi="Calibri" w:cs="Calibri"/>
                <w:color w:val="000000"/>
              </w:rPr>
              <w:t>df</w:t>
            </w:r>
            <w:proofErr w:type="spellEnd"/>
          </w:p>
        </w:tc>
        <w:tc>
          <w:tcPr>
            <w:tcW w:w="1679" w:type="dxa"/>
            <w:tcBorders>
              <w:top w:val="nil"/>
              <w:left w:val="nil"/>
              <w:bottom w:val="nil"/>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Sig (2 tailed )</w:t>
            </w:r>
            <w:r>
              <w:rPr>
                <w:rFonts w:ascii="Calibri" w:eastAsia="Times New Roman" w:hAnsi="Calibri" w:cs="Calibri"/>
                <w:color w:val="000000"/>
              </w:rPr>
              <w:t xml:space="preserve"> p value</w:t>
            </w:r>
          </w:p>
        </w:tc>
      </w:tr>
      <w:tr w:rsidR="007C4770" w:rsidRPr="00763037" w:rsidTr="007C4770">
        <w:trPr>
          <w:trHeight w:val="300"/>
        </w:trPr>
        <w:tc>
          <w:tcPr>
            <w:tcW w:w="25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Gross Profit Ratio </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298" w:type="dxa"/>
            <w:tcBorders>
              <w:top w:val="single" w:sz="4" w:space="0" w:color="auto"/>
              <w:left w:val="single" w:sz="4" w:space="0" w:color="auto"/>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w:t>
            </w:r>
            <w:r>
              <w:rPr>
                <w:rFonts w:ascii="Arial" w:hAnsi="Arial" w:cs="Arial"/>
                <w:color w:val="000000"/>
                <w:sz w:val="18"/>
                <w:szCs w:val="18"/>
              </w:rPr>
              <w:t>0</w:t>
            </w:r>
            <w:r w:rsidRPr="00D64A2F">
              <w:rPr>
                <w:rFonts w:ascii="Arial" w:hAnsi="Arial" w:cs="Arial"/>
                <w:color w:val="000000"/>
                <w:sz w:val="18"/>
                <w:szCs w:val="18"/>
              </w:rPr>
              <w:t>.977</w:t>
            </w:r>
          </w:p>
        </w:tc>
        <w:tc>
          <w:tcPr>
            <w:tcW w:w="1193" w:type="dxa"/>
            <w:tcBorders>
              <w:top w:val="single" w:sz="4" w:space="0" w:color="auto"/>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15</w:t>
            </w:r>
          </w:p>
        </w:tc>
        <w:tc>
          <w:tcPr>
            <w:tcW w:w="1679" w:type="dxa"/>
            <w:tcBorders>
              <w:top w:val="single" w:sz="4" w:space="0" w:color="auto"/>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.344</w:t>
            </w:r>
          </w:p>
        </w:tc>
      </w:tr>
      <w:tr w:rsidR="007C4770" w:rsidRPr="00763037" w:rsidTr="007C4770">
        <w:trPr>
          <w:trHeight w:val="300"/>
        </w:trPr>
        <w:tc>
          <w:tcPr>
            <w:tcW w:w="2565" w:type="dxa"/>
            <w:vMerge/>
            <w:tcBorders>
              <w:top w:val="nil"/>
              <w:left w:val="single" w:sz="4" w:space="0" w:color="auto"/>
              <w:bottom w:val="single" w:sz="4" w:space="0" w:color="000000"/>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rPr>
            </w:pP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w:t>
            </w:r>
            <w:r>
              <w:rPr>
                <w:rFonts w:ascii="Arial" w:hAnsi="Arial" w:cs="Arial"/>
                <w:color w:val="000000"/>
                <w:sz w:val="18"/>
                <w:szCs w:val="18"/>
              </w:rPr>
              <w:t>0</w:t>
            </w:r>
            <w:r w:rsidRPr="00D64A2F">
              <w:rPr>
                <w:rFonts w:ascii="Arial" w:hAnsi="Arial" w:cs="Arial"/>
                <w:color w:val="000000"/>
                <w:sz w:val="18"/>
                <w:szCs w:val="18"/>
              </w:rPr>
              <w:t>.930</w:t>
            </w:r>
          </w:p>
        </w:tc>
        <w:tc>
          <w:tcPr>
            <w:tcW w:w="1193"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15</w:t>
            </w:r>
          </w:p>
        </w:tc>
        <w:tc>
          <w:tcPr>
            <w:tcW w:w="1679"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.367</w:t>
            </w:r>
          </w:p>
        </w:tc>
      </w:tr>
      <w:tr w:rsidR="007C4770" w:rsidRPr="00763037" w:rsidTr="007C4770">
        <w:trPr>
          <w:trHeight w:val="300"/>
        </w:trPr>
        <w:tc>
          <w:tcPr>
            <w:tcW w:w="25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Net Profit Ratio  </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1.104</w:t>
            </w:r>
          </w:p>
        </w:tc>
        <w:tc>
          <w:tcPr>
            <w:tcW w:w="1193"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15</w:t>
            </w:r>
          </w:p>
        </w:tc>
        <w:tc>
          <w:tcPr>
            <w:tcW w:w="1679"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.287</w:t>
            </w:r>
          </w:p>
        </w:tc>
      </w:tr>
      <w:tr w:rsidR="007C4770" w:rsidRPr="00763037" w:rsidTr="007C4770">
        <w:trPr>
          <w:trHeight w:val="300"/>
        </w:trPr>
        <w:tc>
          <w:tcPr>
            <w:tcW w:w="2565" w:type="dxa"/>
            <w:vMerge/>
            <w:tcBorders>
              <w:top w:val="nil"/>
              <w:left w:val="single" w:sz="4" w:space="0" w:color="auto"/>
              <w:bottom w:val="single" w:sz="4" w:space="0" w:color="000000"/>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rPr>
            </w:pP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1.619</w:t>
            </w:r>
          </w:p>
        </w:tc>
        <w:tc>
          <w:tcPr>
            <w:tcW w:w="1193"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679"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0.126</w:t>
            </w:r>
          </w:p>
        </w:tc>
      </w:tr>
      <w:tr w:rsidR="007C4770" w:rsidRPr="00763037" w:rsidTr="007C4770">
        <w:trPr>
          <w:trHeight w:val="30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Operating Profit Ratio (OPR)</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w:t>
            </w:r>
            <w:r>
              <w:rPr>
                <w:rFonts w:ascii="Arial" w:hAnsi="Arial" w:cs="Arial"/>
                <w:color w:val="000000"/>
                <w:sz w:val="18"/>
                <w:szCs w:val="18"/>
              </w:rPr>
              <w:t>0</w:t>
            </w:r>
            <w:r w:rsidRPr="00D64A2F">
              <w:rPr>
                <w:rFonts w:ascii="Arial" w:hAnsi="Arial" w:cs="Arial"/>
                <w:color w:val="000000"/>
                <w:sz w:val="18"/>
                <w:szCs w:val="18"/>
              </w:rPr>
              <w:t>.323</w:t>
            </w:r>
          </w:p>
        </w:tc>
        <w:tc>
          <w:tcPr>
            <w:tcW w:w="1193"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15</w:t>
            </w:r>
          </w:p>
        </w:tc>
        <w:tc>
          <w:tcPr>
            <w:tcW w:w="1679"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.751</w:t>
            </w:r>
          </w:p>
        </w:tc>
      </w:tr>
      <w:tr w:rsidR="007C4770" w:rsidRPr="00763037" w:rsidTr="007C4770">
        <w:trPr>
          <w:trHeight w:val="300"/>
        </w:trPr>
        <w:tc>
          <w:tcPr>
            <w:tcW w:w="2565" w:type="dxa"/>
            <w:vMerge/>
            <w:tcBorders>
              <w:top w:val="nil"/>
              <w:left w:val="single" w:sz="4" w:space="0" w:color="auto"/>
              <w:bottom w:val="single" w:sz="4" w:space="0" w:color="000000"/>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rPr>
            </w:pP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.215</w:t>
            </w:r>
          </w:p>
        </w:tc>
        <w:tc>
          <w:tcPr>
            <w:tcW w:w="1193"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15</w:t>
            </w:r>
          </w:p>
        </w:tc>
        <w:tc>
          <w:tcPr>
            <w:tcW w:w="1679"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.833</w:t>
            </w:r>
          </w:p>
        </w:tc>
      </w:tr>
      <w:tr w:rsidR="007C4770" w:rsidRPr="00763037" w:rsidTr="007C4770">
        <w:trPr>
          <w:trHeight w:val="30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Cash Profit Ratio ( CPR)</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.392</w:t>
            </w:r>
          </w:p>
        </w:tc>
        <w:tc>
          <w:tcPr>
            <w:tcW w:w="1193"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sidRPr="00D64A2F">
              <w:rPr>
                <w:rFonts w:ascii="Arial" w:hAnsi="Arial" w:cs="Arial"/>
                <w:color w:val="000000"/>
                <w:sz w:val="18"/>
                <w:szCs w:val="18"/>
              </w:rPr>
              <w:t>15</w:t>
            </w:r>
          </w:p>
        </w:tc>
        <w:tc>
          <w:tcPr>
            <w:tcW w:w="1679" w:type="dxa"/>
            <w:tcBorders>
              <w:top w:val="nil"/>
              <w:left w:val="nil"/>
              <w:bottom w:val="single" w:sz="4" w:space="0" w:color="auto"/>
              <w:right w:val="single" w:sz="4" w:space="0" w:color="auto"/>
            </w:tcBorders>
            <w:shd w:val="clear" w:color="000000" w:fill="FFFFFF"/>
            <w:hideMark/>
          </w:tcPr>
          <w:p w:rsidR="007C4770" w:rsidRPr="00D64A2F"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D64A2F">
              <w:rPr>
                <w:rFonts w:ascii="Arial" w:hAnsi="Arial" w:cs="Arial"/>
                <w:color w:val="000000"/>
                <w:sz w:val="18"/>
                <w:szCs w:val="18"/>
              </w:rPr>
              <w:t>.700</w:t>
            </w:r>
          </w:p>
        </w:tc>
      </w:tr>
      <w:tr w:rsidR="007C4770" w:rsidRPr="00763037" w:rsidTr="007C4770">
        <w:trPr>
          <w:trHeight w:val="300"/>
        </w:trPr>
        <w:tc>
          <w:tcPr>
            <w:tcW w:w="2565" w:type="dxa"/>
            <w:vMerge/>
            <w:tcBorders>
              <w:top w:val="nil"/>
              <w:left w:val="single" w:sz="4" w:space="0" w:color="auto"/>
              <w:bottom w:val="single" w:sz="4" w:space="0" w:color="000000"/>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rPr>
            </w:pP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A60472" w:rsidRDefault="007C4770" w:rsidP="007C4770">
            <w:pPr>
              <w:autoSpaceDE w:val="0"/>
              <w:autoSpaceDN w:val="0"/>
              <w:adjustRightInd w:val="0"/>
              <w:spacing w:after="0" w:line="320" w:lineRule="atLeast"/>
              <w:jc w:val="center"/>
              <w:rPr>
                <w:rFonts w:ascii="Arial" w:hAnsi="Arial" w:cs="Arial"/>
                <w:color w:val="000000"/>
                <w:sz w:val="18"/>
                <w:szCs w:val="18"/>
              </w:rPr>
            </w:pPr>
            <w:r w:rsidRPr="00A60472">
              <w:rPr>
                <w:rFonts w:ascii="Arial" w:hAnsi="Arial" w:cs="Arial"/>
                <w:color w:val="000000"/>
                <w:sz w:val="18"/>
                <w:szCs w:val="18"/>
              </w:rPr>
              <w:t>1.221</w:t>
            </w:r>
          </w:p>
        </w:tc>
        <w:tc>
          <w:tcPr>
            <w:tcW w:w="1193" w:type="dxa"/>
            <w:tcBorders>
              <w:top w:val="nil"/>
              <w:left w:val="nil"/>
              <w:bottom w:val="single" w:sz="4" w:space="0" w:color="auto"/>
              <w:right w:val="single" w:sz="4" w:space="0" w:color="auto"/>
            </w:tcBorders>
            <w:shd w:val="clear" w:color="000000" w:fill="FFFFFF"/>
            <w:hideMark/>
          </w:tcPr>
          <w:p w:rsidR="007C4770" w:rsidRPr="00A60472" w:rsidRDefault="007C4770" w:rsidP="007C4770">
            <w:pPr>
              <w:autoSpaceDE w:val="0"/>
              <w:autoSpaceDN w:val="0"/>
              <w:adjustRightInd w:val="0"/>
              <w:spacing w:after="0" w:line="320" w:lineRule="atLeast"/>
              <w:jc w:val="center"/>
              <w:rPr>
                <w:rFonts w:ascii="Arial" w:hAnsi="Arial" w:cs="Arial"/>
                <w:color w:val="000000"/>
                <w:sz w:val="18"/>
                <w:szCs w:val="18"/>
              </w:rPr>
            </w:pPr>
            <w:r w:rsidRPr="00A60472">
              <w:rPr>
                <w:rFonts w:ascii="Arial" w:hAnsi="Arial" w:cs="Arial"/>
                <w:color w:val="000000"/>
                <w:sz w:val="18"/>
                <w:szCs w:val="18"/>
              </w:rPr>
              <w:t>15</w:t>
            </w:r>
          </w:p>
        </w:tc>
        <w:tc>
          <w:tcPr>
            <w:tcW w:w="1679" w:type="dxa"/>
            <w:tcBorders>
              <w:top w:val="nil"/>
              <w:left w:val="nil"/>
              <w:bottom w:val="single" w:sz="4" w:space="0" w:color="auto"/>
              <w:right w:val="single" w:sz="4" w:space="0" w:color="auto"/>
            </w:tcBorders>
            <w:shd w:val="clear" w:color="000000" w:fill="FFFFFF"/>
            <w:hideMark/>
          </w:tcPr>
          <w:p w:rsidR="007C4770" w:rsidRPr="00A60472" w:rsidRDefault="007C4770" w:rsidP="007C4770">
            <w:pPr>
              <w:autoSpaceDE w:val="0"/>
              <w:autoSpaceDN w:val="0"/>
              <w:adjustRightInd w:val="0"/>
              <w:spacing w:after="0" w:line="320" w:lineRule="atLeast"/>
              <w:jc w:val="center"/>
              <w:rPr>
                <w:rFonts w:ascii="Arial" w:hAnsi="Arial" w:cs="Arial"/>
                <w:color w:val="000000"/>
                <w:sz w:val="18"/>
                <w:szCs w:val="18"/>
              </w:rPr>
            </w:pPr>
            <w:r>
              <w:rPr>
                <w:rFonts w:ascii="Arial" w:hAnsi="Arial" w:cs="Arial"/>
                <w:color w:val="000000"/>
                <w:sz w:val="18"/>
                <w:szCs w:val="18"/>
              </w:rPr>
              <w:t>0</w:t>
            </w:r>
            <w:r w:rsidRPr="00A60472">
              <w:rPr>
                <w:rFonts w:ascii="Arial" w:hAnsi="Arial" w:cs="Arial"/>
                <w:color w:val="000000"/>
                <w:sz w:val="18"/>
                <w:szCs w:val="18"/>
              </w:rPr>
              <w:t>.241</w:t>
            </w:r>
          </w:p>
        </w:tc>
      </w:tr>
      <w:tr w:rsidR="007C4770" w:rsidRPr="00763037" w:rsidTr="007C4770">
        <w:trPr>
          <w:trHeight w:val="30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Return on Capital Employed (ROI)</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0.153</w:t>
            </w:r>
          </w:p>
        </w:tc>
        <w:tc>
          <w:tcPr>
            <w:tcW w:w="1193"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679"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w:t>
            </w:r>
            <w:r>
              <w:rPr>
                <w:rFonts w:ascii="Calibri" w:eastAsia="Times New Roman" w:hAnsi="Calibri" w:cs="Calibri"/>
                <w:color w:val="000000"/>
              </w:rPr>
              <w:t>881</w:t>
            </w:r>
          </w:p>
        </w:tc>
      </w:tr>
      <w:tr w:rsidR="007C4770" w:rsidRPr="00763037" w:rsidTr="007C4770">
        <w:trPr>
          <w:trHeight w:val="300"/>
        </w:trPr>
        <w:tc>
          <w:tcPr>
            <w:tcW w:w="2565" w:type="dxa"/>
            <w:vMerge/>
            <w:tcBorders>
              <w:top w:val="nil"/>
              <w:left w:val="single" w:sz="4" w:space="0" w:color="auto"/>
              <w:bottom w:val="single" w:sz="4" w:space="0" w:color="000000"/>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rPr>
            </w:pP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0.427</w:t>
            </w:r>
          </w:p>
        </w:tc>
        <w:tc>
          <w:tcPr>
            <w:tcW w:w="1193"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679"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0.676</w:t>
            </w:r>
          </w:p>
        </w:tc>
      </w:tr>
      <w:tr w:rsidR="007C4770" w:rsidRPr="00763037" w:rsidTr="007C4770">
        <w:trPr>
          <w:trHeight w:val="300"/>
        </w:trPr>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Return on Net worth or Equity  </w:t>
            </w: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w:t>
            </w:r>
            <w:r>
              <w:rPr>
                <w:rFonts w:ascii="Calibri" w:eastAsia="Times New Roman" w:hAnsi="Calibri" w:cs="Calibri"/>
                <w:color w:val="000000"/>
              </w:rPr>
              <w:t>2.262</w:t>
            </w:r>
          </w:p>
        </w:tc>
        <w:tc>
          <w:tcPr>
            <w:tcW w:w="1193"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679"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w:t>
            </w:r>
            <w:r>
              <w:rPr>
                <w:rFonts w:ascii="Calibri" w:eastAsia="Times New Roman" w:hAnsi="Calibri" w:cs="Calibri"/>
                <w:color w:val="000000"/>
              </w:rPr>
              <w:t>039*</w:t>
            </w:r>
          </w:p>
        </w:tc>
      </w:tr>
      <w:tr w:rsidR="007C4770" w:rsidRPr="00763037" w:rsidTr="007C4770">
        <w:trPr>
          <w:trHeight w:val="300"/>
        </w:trPr>
        <w:tc>
          <w:tcPr>
            <w:tcW w:w="2565" w:type="dxa"/>
            <w:vMerge/>
            <w:tcBorders>
              <w:top w:val="nil"/>
              <w:left w:val="single" w:sz="4" w:space="0" w:color="auto"/>
              <w:bottom w:val="single" w:sz="4" w:space="0" w:color="000000"/>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rPr>
            </w:pPr>
          </w:p>
        </w:tc>
        <w:tc>
          <w:tcPr>
            <w:tcW w:w="1165" w:type="dxa"/>
            <w:tcBorders>
              <w:top w:val="nil"/>
              <w:left w:val="nil"/>
              <w:bottom w:val="single" w:sz="4" w:space="0" w:color="auto"/>
              <w:right w:val="nil"/>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298" w:type="dxa"/>
            <w:tcBorders>
              <w:top w:val="nil"/>
              <w:left w:val="single" w:sz="4" w:space="0" w:color="auto"/>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1.694</w:t>
            </w:r>
          </w:p>
        </w:tc>
        <w:tc>
          <w:tcPr>
            <w:tcW w:w="1193"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679" w:type="dxa"/>
            <w:tcBorders>
              <w:top w:val="nil"/>
              <w:left w:val="nil"/>
              <w:bottom w:val="single" w:sz="4" w:space="0" w:color="auto"/>
              <w:right w:val="single" w:sz="4" w:space="0" w:color="auto"/>
            </w:tcBorders>
            <w:shd w:val="clear" w:color="000000" w:fill="FFFFFF"/>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0.111</w:t>
            </w:r>
          </w:p>
        </w:tc>
      </w:tr>
    </w:tbl>
    <w:p w:rsidR="007C4770" w:rsidRDefault="007C4770" w:rsidP="007C4770">
      <w:pPr>
        <w:rPr>
          <w:rFonts w:cstheme="minorHAnsi"/>
          <w:sz w:val="20"/>
          <w:szCs w:val="20"/>
        </w:rPr>
      </w:pPr>
      <w:r>
        <w:rPr>
          <w:rFonts w:cstheme="minorHAnsi"/>
          <w:b/>
          <w:sz w:val="20"/>
          <w:szCs w:val="20"/>
        </w:rPr>
        <w:t xml:space="preserve">Source: </w:t>
      </w:r>
      <w:r w:rsidRPr="00A05863">
        <w:rPr>
          <w:rFonts w:cstheme="minorHAnsi"/>
          <w:sz w:val="20"/>
          <w:szCs w:val="20"/>
        </w:rPr>
        <w:t xml:space="preserve"> </w:t>
      </w:r>
      <w:r>
        <w:rPr>
          <w:rFonts w:cstheme="minorHAnsi"/>
          <w:noProof/>
          <w:sz w:val="20"/>
          <w:szCs w:val="20"/>
        </w:rPr>
        <w:t xml:space="preserve">Own Computation </w:t>
      </w:r>
      <w:r w:rsidRPr="00187033">
        <w:rPr>
          <w:rFonts w:cstheme="minorHAnsi"/>
          <w:sz w:val="20"/>
          <w:szCs w:val="20"/>
        </w:rPr>
        <w:t>based on SPSS (Version 17</w:t>
      </w:r>
      <w:r>
        <w:rPr>
          <w:rFonts w:cstheme="minorHAnsi"/>
          <w:sz w:val="20"/>
          <w:szCs w:val="20"/>
        </w:rPr>
        <w:t>)</w:t>
      </w:r>
    </w:p>
    <w:p w:rsidR="007C4770" w:rsidRPr="004D3992" w:rsidRDefault="007C4770" w:rsidP="007C4770">
      <w:pPr>
        <w:rPr>
          <w:rFonts w:ascii="Times New Roman" w:hAnsi="Times New Roman" w:cs="Times New Roman"/>
          <w:sz w:val="24"/>
          <w:szCs w:val="24"/>
        </w:rPr>
      </w:pPr>
      <w:r w:rsidRPr="004D3992">
        <w:rPr>
          <w:rFonts w:ascii="Times New Roman" w:hAnsi="Times New Roman" w:cs="Times New Roman"/>
          <w:sz w:val="24"/>
          <w:szCs w:val="24"/>
        </w:rPr>
        <w:t>Note:  * indicate at 5% level significant</w:t>
      </w:r>
    </w:p>
    <w:p w:rsidR="007C4770" w:rsidRPr="002834C5" w:rsidRDefault="007C4770" w:rsidP="007C4770">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From the table</w:t>
      </w:r>
      <w:r>
        <w:rPr>
          <w:rFonts w:ascii="Times New Roman" w:eastAsia="Times New Roman" w:hAnsi="Times New Roman" w:cs="Times New Roman"/>
          <w:sz w:val="28"/>
          <w:szCs w:val="28"/>
        </w:rPr>
        <w:t xml:space="preserve"> 6.2.2 it is observed that apparently net profit ratio, cash profit ratio and return on net worth ratio has an</w:t>
      </w:r>
      <w:r w:rsidRPr="004148CB">
        <w:rPr>
          <w:rFonts w:ascii="Times New Roman" w:eastAsia="Times New Roman" w:hAnsi="Times New Roman" w:cs="Times New Roman"/>
          <w:sz w:val="28"/>
          <w:szCs w:val="28"/>
        </w:rPr>
        <w:t xml:space="preserve"> immediate effect</w:t>
      </w:r>
      <w:r>
        <w:rPr>
          <w:rFonts w:ascii="Times New Roman" w:eastAsia="Times New Roman" w:hAnsi="Times New Roman" w:cs="Times New Roman"/>
          <w:sz w:val="28"/>
          <w:szCs w:val="28"/>
        </w:rPr>
        <w:t xml:space="preserve"> of disinvestment</w:t>
      </w:r>
      <w:r w:rsidRPr="00CD59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But without applying any statistical measure it is difficult to draw any definite thoughts related to profitability ratio. After applying paired t test it is observed that that after disinvestment only return on net worth ratio, were statistically significant at 5 percent level.  </w:t>
      </w:r>
      <w:r w:rsidRPr="004148CB">
        <w:rPr>
          <w:rFonts w:ascii="Times New Roman" w:eastAsia="Times New Roman" w:hAnsi="Times New Roman" w:cs="Times New Roman"/>
          <w:color w:val="FF0000"/>
          <w:sz w:val="28"/>
          <w:szCs w:val="28"/>
        </w:rPr>
        <w:t xml:space="preserve">   </w:t>
      </w:r>
    </w:p>
    <w:p w:rsidR="007C4770" w:rsidRPr="007C4770" w:rsidRDefault="007C4770" w:rsidP="007C4770">
      <w:pPr>
        <w:spacing w:line="360" w:lineRule="auto"/>
        <w:rPr>
          <w:rFonts w:ascii="Times New Roman" w:hAnsi="Times New Roman" w:cs="Times New Roman"/>
          <w:sz w:val="28"/>
          <w:szCs w:val="28"/>
        </w:rPr>
      </w:pPr>
      <w:r w:rsidRPr="007C4770">
        <w:rPr>
          <w:rFonts w:ascii="Times New Roman" w:hAnsi="Times New Roman" w:cs="Times New Roman"/>
          <w:sz w:val="28"/>
          <w:szCs w:val="28"/>
        </w:rPr>
        <w:t>6.3. Summary Result of Activity</w:t>
      </w:r>
      <w:r w:rsidRPr="007C4770">
        <w:rPr>
          <w:rFonts w:ascii="Times New Roman" w:hAnsi="Times New Roman" w:cs="Times New Roman"/>
          <w:color w:val="FF0000"/>
          <w:sz w:val="28"/>
          <w:szCs w:val="28"/>
        </w:rPr>
        <w:t xml:space="preserve"> </w:t>
      </w:r>
      <w:r w:rsidRPr="007C4770">
        <w:rPr>
          <w:rFonts w:ascii="Times New Roman" w:hAnsi="Times New Roman" w:cs="Times New Roman"/>
          <w:sz w:val="28"/>
          <w:szCs w:val="28"/>
        </w:rPr>
        <w:t xml:space="preserve">Ratio  </w:t>
      </w:r>
    </w:p>
    <w:p w:rsidR="007C4770" w:rsidRPr="004148CB" w:rsidRDefault="00E355AD" w:rsidP="007C4770">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I</w:t>
      </w:r>
      <w:r w:rsidR="007C4770">
        <w:rPr>
          <w:rFonts w:ascii="Times New Roman" w:hAnsi="Times New Roman" w:cs="Times New Roman"/>
          <w:sz w:val="28"/>
          <w:szCs w:val="28"/>
        </w:rPr>
        <w:t>ndividual year-</w:t>
      </w:r>
      <w:r w:rsidR="007C4770" w:rsidRPr="004148CB">
        <w:rPr>
          <w:rFonts w:ascii="Times New Roman" w:hAnsi="Times New Roman" w:cs="Times New Roman"/>
          <w:sz w:val="28"/>
          <w:szCs w:val="28"/>
        </w:rPr>
        <w:t>wise activity ratio of the divested companies along with their related control companies</w:t>
      </w:r>
      <w:r w:rsidR="007C4770">
        <w:rPr>
          <w:rFonts w:ascii="Times New Roman" w:hAnsi="Times New Roman" w:cs="Times New Roman"/>
          <w:sz w:val="28"/>
          <w:szCs w:val="28"/>
        </w:rPr>
        <w:t xml:space="preserve"> both pre-disinvestment and post-disinvestment have </w:t>
      </w:r>
      <w:r w:rsidR="007C4770" w:rsidRPr="004148CB">
        <w:rPr>
          <w:rFonts w:ascii="Times New Roman" w:hAnsi="Times New Roman" w:cs="Times New Roman"/>
          <w:sz w:val="28"/>
          <w:szCs w:val="28"/>
        </w:rPr>
        <w:t>been calculated</w:t>
      </w:r>
      <w:r w:rsidR="007C4770" w:rsidRPr="004148CB">
        <w:rPr>
          <w:rFonts w:ascii="Calibri" w:eastAsia="Times New Roman" w:hAnsi="Calibri" w:cs="Calibri"/>
          <w:sz w:val="28"/>
          <w:szCs w:val="28"/>
        </w:rPr>
        <w:t xml:space="preserve">. </w:t>
      </w:r>
      <w:r w:rsidR="007C4770">
        <w:rPr>
          <w:rFonts w:ascii="Times New Roman" w:eastAsia="Times New Roman" w:hAnsi="Times New Roman" w:cs="Times New Roman"/>
          <w:sz w:val="28"/>
          <w:szCs w:val="28"/>
        </w:rPr>
        <w:t>In table 6.3.1</w:t>
      </w:r>
      <w:r w:rsidR="007C4770" w:rsidRPr="004148CB">
        <w:rPr>
          <w:rFonts w:ascii="Times New Roman" w:eastAsia="Times New Roman" w:hAnsi="Times New Roman" w:cs="Times New Roman"/>
          <w:sz w:val="28"/>
          <w:szCs w:val="28"/>
        </w:rPr>
        <w:t xml:space="preserve"> the summary result of the divested companies along with their control companies has been presented.</w:t>
      </w:r>
    </w:p>
    <w:tbl>
      <w:tblPr>
        <w:tblW w:w="9149" w:type="dxa"/>
        <w:tblInd w:w="93" w:type="dxa"/>
        <w:tblLook w:val="04A0"/>
      </w:tblPr>
      <w:tblGrid>
        <w:gridCol w:w="3076"/>
        <w:gridCol w:w="1415"/>
        <w:gridCol w:w="1925"/>
        <w:gridCol w:w="1415"/>
        <w:gridCol w:w="1318"/>
      </w:tblGrid>
      <w:tr w:rsidR="007C4770" w:rsidRPr="00763037" w:rsidTr="007C4770">
        <w:trPr>
          <w:trHeight w:val="375"/>
        </w:trPr>
        <w:tc>
          <w:tcPr>
            <w:tcW w:w="91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770" w:rsidRPr="00E657AC" w:rsidRDefault="007C4770" w:rsidP="007C4770">
            <w:pPr>
              <w:spacing w:after="0" w:line="240" w:lineRule="auto"/>
              <w:jc w:val="center"/>
              <w:rPr>
                <w:rFonts w:ascii="Calibri" w:eastAsia="Times New Roman" w:hAnsi="Calibri" w:cs="Calibri"/>
                <w:color w:val="000000"/>
                <w:sz w:val="24"/>
                <w:szCs w:val="24"/>
              </w:rPr>
            </w:pPr>
            <w:r>
              <w:rPr>
                <w:rFonts w:ascii="Times New Roman" w:eastAsia="Times New Roman" w:hAnsi="Times New Roman" w:cs="Times New Roman"/>
                <w:sz w:val="24"/>
                <w:szCs w:val="24"/>
              </w:rPr>
              <w:t>Table 6.3.1.</w:t>
            </w:r>
            <w:r w:rsidRPr="00E657AC">
              <w:rPr>
                <w:rFonts w:ascii="Times New Roman" w:eastAsia="Times New Roman" w:hAnsi="Times New Roman" w:cs="Times New Roman"/>
                <w:sz w:val="24"/>
                <w:szCs w:val="24"/>
              </w:rPr>
              <w:t xml:space="preserve"> </w:t>
            </w:r>
            <w:r w:rsidRPr="00E657AC">
              <w:rPr>
                <w:rFonts w:ascii="Calibri" w:eastAsia="Times New Roman" w:hAnsi="Calibri" w:cs="Calibri"/>
                <w:color w:val="000000"/>
                <w:sz w:val="24"/>
                <w:szCs w:val="24"/>
              </w:rPr>
              <w:t>Summary Results of Turnover Ratio</w:t>
            </w:r>
          </w:p>
        </w:tc>
      </w:tr>
      <w:tr w:rsidR="007C4770" w:rsidRPr="00763037" w:rsidTr="007C4770">
        <w:trPr>
          <w:trHeight w:val="315"/>
        </w:trPr>
        <w:tc>
          <w:tcPr>
            <w:tcW w:w="30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Changes in Ratio</w:t>
            </w:r>
          </w:p>
        </w:tc>
        <w:tc>
          <w:tcPr>
            <w:tcW w:w="3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Divested Company</w:t>
            </w:r>
          </w:p>
        </w:tc>
        <w:tc>
          <w:tcPr>
            <w:tcW w:w="2733" w:type="dxa"/>
            <w:gridSpan w:val="2"/>
            <w:tcBorders>
              <w:top w:val="single" w:sz="4" w:space="0" w:color="auto"/>
              <w:left w:val="nil"/>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Control Company</w:t>
            </w:r>
          </w:p>
        </w:tc>
      </w:tr>
      <w:tr w:rsidR="007C4770" w:rsidRPr="00763037" w:rsidTr="007C4770">
        <w:trPr>
          <w:trHeight w:val="315"/>
        </w:trPr>
        <w:tc>
          <w:tcPr>
            <w:tcW w:w="3076" w:type="dxa"/>
            <w:vMerge/>
            <w:tcBorders>
              <w:top w:val="nil"/>
              <w:left w:val="single" w:sz="4" w:space="0" w:color="auto"/>
              <w:bottom w:val="single" w:sz="4" w:space="0" w:color="auto"/>
              <w:right w:val="single" w:sz="4" w:space="0" w:color="auto"/>
            </w:tcBorders>
            <w:vAlign w:val="center"/>
            <w:hideMark/>
          </w:tcPr>
          <w:p w:rsidR="007C4770" w:rsidRPr="00763037" w:rsidRDefault="007C4770" w:rsidP="007C4770">
            <w:pPr>
              <w:spacing w:after="0" w:line="240" w:lineRule="auto"/>
              <w:rPr>
                <w:rFonts w:ascii="Calibri" w:eastAsia="Times New Roman" w:hAnsi="Calibri" w:cs="Calibri"/>
                <w:color w:val="000000"/>
                <w:sz w:val="24"/>
                <w:szCs w:val="24"/>
              </w:rPr>
            </w:pPr>
          </w:p>
        </w:tc>
        <w:tc>
          <w:tcPr>
            <w:tcW w:w="1415" w:type="dxa"/>
            <w:tcBorders>
              <w:top w:val="nil"/>
              <w:left w:val="nil"/>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Number</w:t>
            </w:r>
          </w:p>
        </w:tc>
        <w:tc>
          <w:tcPr>
            <w:tcW w:w="1925" w:type="dxa"/>
            <w:tcBorders>
              <w:top w:val="nil"/>
              <w:left w:val="nil"/>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 xml:space="preserve">Percentage </w:t>
            </w:r>
          </w:p>
        </w:tc>
        <w:tc>
          <w:tcPr>
            <w:tcW w:w="1415" w:type="dxa"/>
            <w:tcBorders>
              <w:top w:val="nil"/>
              <w:left w:val="nil"/>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Number</w:t>
            </w:r>
          </w:p>
        </w:tc>
        <w:tc>
          <w:tcPr>
            <w:tcW w:w="1318" w:type="dxa"/>
            <w:tcBorders>
              <w:top w:val="nil"/>
              <w:left w:val="nil"/>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 xml:space="preserve">Percentage </w:t>
            </w:r>
          </w:p>
        </w:tc>
      </w:tr>
      <w:tr w:rsidR="007C4770" w:rsidRPr="00763037" w:rsidTr="007C4770">
        <w:trPr>
          <w:trHeight w:val="315"/>
        </w:trPr>
        <w:tc>
          <w:tcPr>
            <w:tcW w:w="91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w:t>
            </w:r>
            <w:r w:rsidRPr="00763037">
              <w:rPr>
                <w:rFonts w:ascii="Calibri" w:eastAsia="Times New Roman" w:hAnsi="Calibri" w:cs="Calibri"/>
                <w:color w:val="000000"/>
                <w:sz w:val="24"/>
                <w:szCs w:val="24"/>
              </w:rPr>
              <w:t xml:space="preserve"> Fixed Asset Turnover Ratio(FATR)</w:t>
            </w:r>
          </w:p>
        </w:tc>
      </w:tr>
      <w:tr w:rsidR="007C4770" w:rsidRPr="00763037" w:rsidTr="007C4770">
        <w:trPr>
          <w:trHeight w:val="315"/>
        </w:trPr>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Increase in FATR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12</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75</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9</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56</w:t>
            </w:r>
          </w:p>
        </w:tc>
      </w:tr>
      <w:tr w:rsidR="007C4770" w:rsidRPr="00763037" w:rsidTr="007C4770">
        <w:trPr>
          <w:trHeight w:val="315"/>
        </w:trPr>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Decrease in FATR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4</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25</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7</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44</w:t>
            </w:r>
          </w:p>
        </w:tc>
      </w:tr>
      <w:tr w:rsidR="007C4770" w:rsidRPr="00763037" w:rsidTr="007C4770">
        <w:trPr>
          <w:trHeight w:val="315"/>
        </w:trPr>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sidRPr="00763037">
              <w:rPr>
                <w:rFonts w:ascii="Calibri" w:eastAsia="Times New Roman" w:hAnsi="Calibri" w:cs="Calibri"/>
                <w:color w:val="000000"/>
                <w:sz w:val="24"/>
                <w:szCs w:val="24"/>
              </w:rPr>
              <w:t xml:space="preserve">Total </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r>
      <w:tr w:rsidR="007C4770" w:rsidRPr="00763037" w:rsidTr="007C4770">
        <w:trPr>
          <w:trHeight w:val="315"/>
        </w:trPr>
        <w:tc>
          <w:tcPr>
            <w:tcW w:w="91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 Cash Turnover Ratio (C</w:t>
            </w:r>
            <w:r w:rsidRPr="00763037">
              <w:rPr>
                <w:rFonts w:ascii="Calibri" w:eastAsia="Times New Roman" w:hAnsi="Calibri" w:cs="Calibri"/>
                <w:color w:val="000000"/>
                <w:sz w:val="24"/>
                <w:szCs w:val="24"/>
              </w:rPr>
              <w:t>TR )</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Increase in CTR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12</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75</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63</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Decrease in CTR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6</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37</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Total </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r>
      <w:tr w:rsidR="007C4770" w:rsidRPr="00763037" w:rsidTr="007C4770">
        <w:trPr>
          <w:trHeight w:val="315"/>
        </w:trPr>
        <w:tc>
          <w:tcPr>
            <w:tcW w:w="91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770" w:rsidRPr="00763037" w:rsidRDefault="007C4770" w:rsidP="007C4770">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w:t>
            </w:r>
            <w:r w:rsidRPr="00763037">
              <w:rPr>
                <w:rFonts w:ascii="Calibri" w:eastAsia="Times New Roman" w:hAnsi="Calibri" w:cs="Calibri"/>
                <w:color w:val="000000"/>
                <w:sz w:val="24"/>
                <w:szCs w:val="24"/>
              </w:rPr>
              <w:t xml:space="preserve"> Inventory Turnover Ratio</w:t>
            </w:r>
            <w:r>
              <w:rPr>
                <w:rFonts w:ascii="Calibri" w:eastAsia="Times New Roman" w:hAnsi="Calibri" w:cs="Calibri"/>
                <w:color w:val="000000"/>
                <w:sz w:val="24"/>
                <w:szCs w:val="24"/>
              </w:rPr>
              <w:t xml:space="preserve"> </w:t>
            </w:r>
            <w:r w:rsidRPr="00763037">
              <w:rPr>
                <w:rFonts w:ascii="Calibri" w:eastAsia="Times New Roman" w:hAnsi="Calibri" w:cs="Calibri"/>
                <w:color w:val="000000"/>
                <w:sz w:val="24"/>
                <w:szCs w:val="24"/>
              </w:rPr>
              <w:t>(</w:t>
            </w:r>
            <w:r>
              <w:rPr>
                <w:rFonts w:ascii="Calibri" w:eastAsia="Times New Roman" w:hAnsi="Calibri" w:cs="Calibri"/>
                <w:color w:val="000000"/>
                <w:sz w:val="24"/>
                <w:szCs w:val="24"/>
              </w:rPr>
              <w:t>I</w:t>
            </w:r>
            <w:r w:rsidRPr="00763037">
              <w:rPr>
                <w:rFonts w:ascii="Calibri" w:eastAsia="Times New Roman" w:hAnsi="Calibri" w:cs="Calibri"/>
                <w:color w:val="000000"/>
                <w:sz w:val="24"/>
                <w:szCs w:val="24"/>
              </w:rPr>
              <w:t>TR)</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Increase in ITR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7</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44</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Decrease in ITR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7</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44</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Unaltered  ITR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13</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12</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Total </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r>
      <w:tr w:rsidR="007C4770" w:rsidRPr="00763037" w:rsidTr="007C4770">
        <w:trPr>
          <w:trHeight w:val="315"/>
        </w:trPr>
        <w:tc>
          <w:tcPr>
            <w:tcW w:w="91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4770" w:rsidRPr="002834C5" w:rsidRDefault="007C4770" w:rsidP="007C4770">
            <w:pPr>
              <w:spacing w:after="0" w:line="240" w:lineRule="auto"/>
              <w:jc w:val="center"/>
              <w:rPr>
                <w:rFonts w:ascii="Calibri" w:eastAsia="Times New Roman" w:hAnsi="Calibri" w:cs="Calibri"/>
                <w:color w:val="000000"/>
                <w:sz w:val="24"/>
                <w:szCs w:val="24"/>
              </w:rPr>
            </w:pPr>
            <w:r w:rsidRPr="002834C5">
              <w:rPr>
                <w:rFonts w:ascii="Calibri" w:eastAsia="Times New Roman" w:hAnsi="Calibri" w:cs="Calibri"/>
                <w:color w:val="000000"/>
                <w:sz w:val="24"/>
                <w:szCs w:val="24"/>
              </w:rPr>
              <w:t xml:space="preserve">Immediate Impact on </w:t>
            </w:r>
            <w:r w:rsidRPr="002834C5">
              <w:rPr>
                <w:rFonts w:ascii="Calibri" w:eastAsia="Times New Roman" w:hAnsi="Calibri" w:cs="Calibri"/>
                <w:bCs/>
                <w:color w:val="000000"/>
                <w:sz w:val="24"/>
                <w:szCs w:val="24"/>
              </w:rPr>
              <w:t>Trade Receivable</w:t>
            </w:r>
            <w:r w:rsidRPr="002834C5">
              <w:rPr>
                <w:rFonts w:ascii="Calibri" w:eastAsia="Times New Roman" w:hAnsi="Calibri" w:cs="Calibri"/>
                <w:b/>
                <w:bCs/>
                <w:color w:val="000000"/>
                <w:sz w:val="24"/>
                <w:szCs w:val="24"/>
              </w:rPr>
              <w:t xml:space="preserve"> </w:t>
            </w:r>
            <w:r w:rsidRPr="002834C5">
              <w:rPr>
                <w:rFonts w:ascii="Calibri" w:eastAsia="Times New Roman" w:hAnsi="Calibri" w:cs="Calibri"/>
                <w:color w:val="000000"/>
                <w:sz w:val="24"/>
                <w:szCs w:val="24"/>
              </w:rPr>
              <w:t>Turnover Ratio  (</w:t>
            </w:r>
            <w:r>
              <w:rPr>
                <w:rFonts w:ascii="Calibri" w:eastAsia="Times New Roman" w:hAnsi="Calibri" w:cs="Calibri"/>
                <w:color w:val="000000"/>
                <w:sz w:val="24"/>
                <w:szCs w:val="24"/>
              </w:rPr>
              <w:t>TR</w:t>
            </w:r>
            <w:r w:rsidRPr="002834C5">
              <w:rPr>
                <w:rFonts w:ascii="Calibri" w:eastAsia="Times New Roman" w:hAnsi="Calibri" w:cs="Calibri"/>
                <w:color w:val="000000"/>
                <w:sz w:val="24"/>
                <w:szCs w:val="24"/>
              </w:rPr>
              <w:t>TR)</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Increase in </w:t>
            </w:r>
            <w:r>
              <w:rPr>
                <w:rFonts w:ascii="Calibri" w:eastAsia="Times New Roman" w:hAnsi="Calibri" w:cs="Calibri"/>
                <w:color w:val="000000"/>
              </w:rPr>
              <w:t>TR</w:t>
            </w:r>
            <w:r w:rsidRPr="00763037">
              <w:rPr>
                <w:rFonts w:ascii="Calibri" w:eastAsia="Times New Roman" w:hAnsi="Calibri" w:cs="Calibri"/>
                <w:color w:val="000000"/>
              </w:rPr>
              <w:t>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12</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Decrease in </w:t>
            </w:r>
            <w:r>
              <w:rPr>
                <w:rFonts w:ascii="Calibri" w:eastAsia="Times New Roman" w:hAnsi="Calibri" w:cs="Calibri"/>
                <w:color w:val="000000"/>
              </w:rPr>
              <w:t>TR</w:t>
            </w:r>
            <w:r w:rsidRPr="00763037">
              <w:rPr>
                <w:rFonts w:ascii="Calibri" w:eastAsia="Times New Roman" w:hAnsi="Calibri" w:cs="Calibri"/>
                <w:color w:val="000000"/>
              </w:rPr>
              <w:t>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12</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7</w:t>
            </w:r>
            <w:r w:rsidRPr="00763037">
              <w:rPr>
                <w:rFonts w:ascii="Calibri" w:eastAsia="Times New Roman" w:hAnsi="Calibri" w:cs="Calibri"/>
                <w:color w:val="000000"/>
              </w:rPr>
              <w:t>5</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Pr>
                <w:rFonts w:ascii="Calibri" w:eastAsia="Times New Roman" w:hAnsi="Calibri" w:cs="Calibri"/>
                <w:color w:val="000000"/>
              </w:rPr>
              <w:t>56</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Unaltered  </w:t>
            </w:r>
            <w:r>
              <w:rPr>
                <w:rFonts w:ascii="Calibri" w:eastAsia="Times New Roman" w:hAnsi="Calibri" w:cs="Calibri"/>
                <w:color w:val="000000"/>
              </w:rPr>
              <w:t>TR</w:t>
            </w:r>
            <w:r w:rsidRPr="00763037">
              <w:rPr>
                <w:rFonts w:ascii="Calibri" w:eastAsia="Times New Roman" w:hAnsi="Calibri" w:cs="Calibri"/>
                <w:color w:val="000000"/>
              </w:rPr>
              <w:t>TR</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13</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13</w:t>
            </w:r>
          </w:p>
        </w:tc>
      </w:tr>
      <w:tr w:rsidR="007C4770" w:rsidRPr="00763037" w:rsidTr="007C4770">
        <w:trPr>
          <w:trHeight w:val="300"/>
        </w:trPr>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Total </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92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c>
          <w:tcPr>
            <w:tcW w:w="1415"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16</w:t>
            </w:r>
          </w:p>
        </w:tc>
        <w:tc>
          <w:tcPr>
            <w:tcW w:w="1318" w:type="dxa"/>
            <w:tcBorders>
              <w:top w:val="nil"/>
              <w:left w:val="nil"/>
              <w:bottom w:val="single" w:sz="4" w:space="0" w:color="auto"/>
              <w:right w:val="single" w:sz="4" w:space="0" w:color="auto"/>
            </w:tcBorders>
            <w:shd w:val="clear" w:color="auto" w:fill="auto"/>
            <w:noWrap/>
            <w:vAlign w:val="bottom"/>
            <w:hideMark/>
          </w:tcPr>
          <w:p w:rsidR="007C4770" w:rsidRPr="00763037" w:rsidRDefault="007C4770" w:rsidP="007C4770">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100</w:t>
            </w:r>
          </w:p>
        </w:tc>
      </w:tr>
    </w:tbl>
    <w:p w:rsidR="007C4770" w:rsidRPr="00F95DE8" w:rsidRDefault="007C4770" w:rsidP="007C4770">
      <w:pPr>
        <w:spacing w:line="360" w:lineRule="auto"/>
        <w:jc w:val="both"/>
        <w:rPr>
          <w:rFonts w:ascii="Times New Roman" w:hAnsi="Times New Roman" w:cs="Times New Roman"/>
          <w:sz w:val="24"/>
          <w:szCs w:val="24"/>
        </w:rPr>
      </w:pPr>
      <w:r>
        <w:rPr>
          <w:rFonts w:cstheme="minorHAnsi"/>
          <w:noProof/>
          <w:sz w:val="20"/>
          <w:szCs w:val="20"/>
        </w:rPr>
        <w:t>Source :  Own Computation</w:t>
      </w:r>
    </w:p>
    <w:p w:rsidR="007D58DC" w:rsidRPr="00E355AD" w:rsidRDefault="007C4770" w:rsidP="007C477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6.3.1</w:t>
      </w:r>
      <w:r w:rsidRPr="004148CB">
        <w:rPr>
          <w:rFonts w:ascii="Times New Roman" w:eastAsia="Times New Roman" w:hAnsi="Times New Roman" w:cs="Times New Roman"/>
          <w:sz w:val="28"/>
          <w:szCs w:val="28"/>
        </w:rPr>
        <w:t xml:space="preserve"> depicts that for</w:t>
      </w:r>
      <w:r>
        <w:rPr>
          <w:rFonts w:ascii="Times New Roman" w:eastAsia="Times New Roman" w:hAnsi="Times New Roman" w:cs="Times New Roman"/>
          <w:sz w:val="28"/>
          <w:szCs w:val="28"/>
        </w:rPr>
        <w:t xml:space="preserve"> 7</w:t>
      </w:r>
      <w:r w:rsidRPr="004148CB">
        <w:rPr>
          <w:rFonts w:ascii="Times New Roman" w:eastAsia="Times New Roman" w:hAnsi="Times New Roman" w:cs="Times New Roman"/>
          <w:sz w:val="28"/>
          <w:szCs w:val="28"/>
        </w:rPr>
        <w:t xml:space="preserve">5 percent of the </w:t>
      </w:r>
      <w:r>
        <w:rPr>
          <w:rFonts w:ascii="Times New Roman" w:eastAsia="Times New Roman" w:hAnsi="Times New Roman" w:cs="Times New Roman"/>
          <w:sz w:val="28"/>
          <w:szCs w:val="28"/>
        </w:rPr>
        <w:t>fixed asset</w:t>
      </w:r>
      <w:r w:rsidRPr="004148CB">
        <w:rPr>
          <w:rFonts w:ascii="Times New Roman" w:eastAsia="Times New Roman" w:hAnsi="Times New Roman" w:cs="Times New Roman"/>
          <w:sz w:val="28"/>
          <w:szCs w:val="28"/>
        </w:rPr>
        <w:t xml:space="preserve"> turnover ratio, 75 percent </w:t>
      </w:r>
      <w:r>
        <w:rPr>
          <w:rFonts w:ascii="Times New Roman" w:eastAsia="Times New Roman" w:hAnsi="Times New Roman" w:cs="Times New Roman"/>
          <w:sz w:val="28"/>
          <w:szCs w:val="28"/>
        </w:rPr>
        <w:t>cash</w:t>
      </w:r>
      <w:r w:rsidRPr="004148CB">
        <w:rPr>
          <w:rFonts w:ascii="Times New Roman" w:eastAsia="Times New Roman" w:hAnsi="Times New Roman" w:cs="Times New Roman"/>
          <w:sz w:val="28"/>
          <w:szCs w:val="28"/>
        </w:rPr>
        <w:t xml:space="preserve"> turnover ratio</w:t>
      </w:r>
      <w:r>
        <w:rPr>
          <w:rFonts w:ascii="Times New Roman" w:eastAsia="Times New Roman" w:hAnsi="Times New Roman" w:cs="Times New Roman"/>
          <w:sz w:val="28"/>
          <w:szCs w:val="28"/>
        </w:rPr>
        <w:t>,</w:t>
      </w:r>
      <w:r w:rsidRPr="004148CB">
        <w:rPr>
          <w:rFonts w:ascii="Times New Roman" w:eastAsia="Times New Roman" w:hAnsi="Times New Roman" w:cs="Times New Roman"/>
          <w:sz w:val="28"/>
          <w:szCs w:val="28"/>
        </w:rPr>
        <w:t xml:space="preserve"> 56</w:t>
      </w:r>
      <w:r>
        <w:rPr>
          <w:rFonts w:ascii="Times New Roman" w:eastAsia="Times New Roman" w:hAnsi="Times New Roman" w:cs="Times New Roman"/>
          <w:sz w:val="28"/>
          <w:szCs w:val="28"/>
        </w:rPr>
        <w:t xml:space="preserve"> </w:t>
      </w:r>
      <w:r w:rsidRPr="004148CB">
        <w:rPr>
          <w:rFonts w:ascii="Times New Roman" w:eastAsia="Times New Roman" w:hAnsi="Times New Roman" w:cs="Times New Roman"/>
          <w:sz w:val="28"/>
          <w:szCs w:val="28"/>
        </w:rPr>
        <w:t>percent</w:t>
      </w:r>
      <w:r>
        <w:rPr>
          <w:rFonts w:ascii="Times New Roman" w:eastAsia="Times New Roman" w:hAnsi="Times New Roman" w:cs="Times New Roman"/>
          <w:sz w:val="28"/>
          <w:szCs w:val="28"/>
        </w:rPr>
        <w:t xml:space="preserve"> inventory </w:t>
      </w:r>
      <w:r w:rsidRPr="004148CB">
        <w:rPr>
          <w:rFonts w:ascii="Times New Roman" w:eastAsia="Times New Roman" w:hAnsi="Times New Roman" w:cs="Times New Roman"/>
          <w:sz w:val="28"/>
          <w:szCs w:val="28"/>
        </w:rPr>
        <w:t xml:space="preserve">turnover ratio, and 12 percent </w:t>
      </w:r>
      <w:r>
        <w:rPr>
          <w:rFonts w:ascii="Times New Roman" w:hAnsi="Times New Roman" w:cs="Times New Roman"/>
          <w:sz w:val="28"/>
          <w:szCs w:val="28"/>
        </w:rPr>
        <w:t>trade receivable</w:t>
      </w:r>
      <w:r w:rsidRPr="004148CB">
        <w:rPr>
          <w:rFonts w:ascii="Times New Roman" w:eastAsia="Times New Roman" w:hAnsi="Times New Roman" w:cs="Times New Roman"/>
          <w:sz w:val="28"/>
          <w:szCs w:val="28"/>
        </w:rPr>
        <w:t xml:space="preserve"> turnover ratio of the divested companies for the first year of </w:t>
      </w:r>
      <w:r>
        <w:rPr>
          <w:rFonts w:ascii="Times New Roman" w:eastAsia="Times New Roman" w:hAnsi="Times New Roman" w:cs="Times New Roman"/>
          <w:sz w:val="28"/>
          <w:szCs w:val="28"/>
        </w:rPr>
        <w:t>the post-</w:t>
      </w:r>
      <w:r w:rsidRPr="004148CB">
        <w:rPr>
          <w:rFonts w:ascii="Times New Roman" w:eastAsia="Times New Roman" w:hAnsi="Times New Roman" w:cs="Times New Roman"/>
          <w:sz w:val="28"/>
          <w:szCs w:val="28"/>
        </w:rPr>
        <w:t>disinvestment p</w:t>
      </w:r>
      <w:r>
        <w:rPr>
          <w:rFonts w:ascii="Times New Roman" w:eastAsia="Times New Roman" w:hAnsi="Times New Roman" w:cs="Times New Roman"/>
          <w:sz w:val="28"/>
          <w:szCs w:val="28"/>
        </w:rPr>
        <w:t>eriod have</w:t>
      </w:r>
      <w:r w:rsidRPr="004148CB">
        <w:rPr>
          <w:rFonts w:ascii="Times New Roman" w:eastAsia="Times New Roman" w:hAnsi="Times New Roman" w:cs="Times New Roman"/>
          <w:sz w:val="28"/>
          <w:szCs w:val="28"/>
        </w:rPr>
        <w:t xml:space="preserve"> increased, while for the control companies this is 56 percent for </w:t>
      </w:r>
      <w:r>
        <w:rPr>
          <w:rFonts w:ascii="Times New Roman" w:eastAsia="Times New Roman" w:hAnsi="Times New Roman" w:cs="Times New Roman"/>
          <w:sz w:val="28"/>
          <w:szCs w:val="28"/>
        </w:rPr>
        <w:t xml:space="preserve">fixed asset turnover ratio, </w:t>
      </w:r>
      <w:r w:rsidRPr="004148CB">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percent cash ratio and</w:t>
      </w:r>
      <w:r w:rsidRPr="004148CB">
        <w:rPr>
          <w:rFonts w:ascii="Times New Roman" w:eastAsia="Times New Roman" w:hAnsi="Times New Roman" w:cs="Times New Roman"/>
          <w:sz w:val="28"/>
          <w:szCs w:val="28"/>
        </w:rPr>
        <w:t xml:space="preserve"> cash turnover ratio, 44 percent inventory turnover ratio and </w:t>
      </w:r>
      <w:r>
        <w:rPr>
          <w:rFonts w:ascii="Times New Roman" w:eastAsia="Times New Roman" w:hAnsi="Times New Roman" w:cs="Times New Roman"/>
          <w:sz w:val="28"/>
          <w:szCs w:val="28"/>
        </w:rPr>
        <w:t xml:space="preserve">31 </w:t>
      </w:r>
      <w:r w:rsidRPr="004148CB">
        <w:rPr>
          <w:rFonts w:ascii="Times New Roman" w:eastAsia="Times New Roman" w:hAnsi="Times New Roman" w:cs="Times New Roman"/>
          <w:sz w:val="28"/>
          <w:szCs w:val="28"/>
        </w:rPr>
        <w:t xml:space="preserve">percent </w:t>
      </w:r>
      <w:r>
        <w:rPr>
          <w:rFonts w:ascii="Times New Roman" w:hAnsi="Times New Roman" w:cs="Times New Roman"/>
          <w:sz w:val="28"/>
          <w:szCs w:val="28"/>
        </w:rPr>
        <w:t>trade receivable</w:t>
      </w:r>
      <w:r w:rsidRPr="004148CB">
        <w:rPr>
          <w:rFonts w:ascii="Times New Roman" w:eastAsia="Times New Roman" w:hAnsi="Times New Roman" w:cs="Times New Roman"/>
          <w:sz w:val="28"/>
          <w:szCs w:val="28"/>
        </w:rPr>
        <w:t xml:space="preserve"> turnover ratio. Hence</w:t>
      </w:r>
      <w:r>
        <w:rPr>
          <w:rFonts w:ascii="Times New Roman" w:eastAsia="Times New Roman" w:hAnsi="Times New Roman" w:cs="Times New Roman"/>
          <w:sz w:val="28"/>
          <w:szCs w:val="28"/>
        </w:rPr>
        <w:t>,</w:t>
      </w:r>
      <w:r w:rsidRPr="004148CB">
        <w:rPr>
          <w:rFonts w:ascii="Times New Roman" w:eastAsia="Times New Roman" w:hAnsi="Times New Roman" w:cs="Times New Roman"/>
          <w:sz w:val="28"/>
          <w:szCs w:val="28"/>
        </w:rPr>
        <w:t xml:space="preserve"> from the table we can</w:t>
      </w:r>
      <w:r>
        <w:rPr>
          <w:rFonts w:ascii="Times New Roman" w:eastAsia="Times New Roman" w:hAnsi="Times New Roman" w:cs="Times New Roman"/>
          <w:sz w:val="28"/>
          <w:szCs w:val="28"/>
        </w:rPr>
        <w:t xml:space="preserve"> say</w:t>
      </w:r>
      <w:r w:rsidRPr="004148C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that fixed asset turnover, cash turnover cash turnover ratio and inventory turnover ratio have an immediate impact of disinvestment compared to control company. On the other hand, </w:t>
      </w:r>
      <w:r>
        <w:rPr>
          <w:rFonts w:ascii="Times New Roman" w:hAnsi="Times New Roman" w:cs="Times New Roman"/>
          <w:sz w:val="28"/>
          <w:szCs w:val="28"/>
        </w:rPr>
        <w:t>trade receivable</w:t>
      </w:r>
      <w:r>
        <w:rPr>
          <w:rFonts w:ascii="Times New Roman" w:eastAsia="Times New Roman" w:hAnsi="Times New Roman" w:cs="Times New Roman"/>
          <w:sz w:val="28"/>
          <w:szCs w:val="28"/>
        </w:rPr>
        <w:t xml:space="preserve"> turnover ratio does not have any immediate effect.  </w:t>
      </w:r>
      <w:r>
        <w:rPr>
          <w:rFonts w:ascii="Times New Roman" w:hAnsi="Times New Roman" w:cs="Times New Roman"/>
          <w:sz w:val="28"/>
          <w:szCs w:val="28"/>
        </w:rPr>
        <w:t>Trade receivable</w:t>
      </w:r>
      <w:r>
        <w:rPr>
          <w:rFonts w:ascii="Times New Roman" w:eastAsia="Times New Roman" w:hAnsi="Times New Roman" w:cs="Times New Roman"/>
          <w:sz w:val="28"/>
          <w:szCs w:val="28"/>
        </w:rPr>
        <w:t xml:space="preserve"> turnover ratio only increased by12 percent, after disinvestment due to </w:t>
      </w:r>
      <w:r>
        <w:rPr>
          <w:rFonts w:ascii="Times New Roman" w:eastAsia="Times New Roman" w:hAnsi="Times New Roman" w:cs="Times New Roman"/>
          <w:sz w:val="28"/>
          <w:szCs w:val="28"/>
        </w:rPr>
        <w:lastRenderedPageBreak/>
        <w:t xml:space="preserve">small scale credit </w:t>
      </w:r>
      <w:proofErr w:type="spellStart"/>
      <w:r>
        <w:rPr>
          <w:rFonts w:ascii="Times New Roman" w:eastAsia="Times New Roman" w:hAnsi="Times New Roman" w:cs="Times New Roman"/>
          <w:sz w:val="28"/>
          <w:szCs w:val="28"/>
        </w:rPr>
        <w:t>sales.</w:t>
      </w:r>
      <w:r>
        <w:rPr>
          <w:rFonts w:ascii="Times New Roman" w:hAnsi="Times New Roman" w:cs="Times New Roman"/>
          <w:sz w:val="28"/>
          <w:szCs w:val="28"/>
        </w:rPr>
        <w:t>The</w:t>
      </w:r>
      <w:proofErr w:type="spellEnd"/>
      <w:r>
        <w:rPr>
          <w:rFonts w:ascii="Times New Roman" w:hAnsi="Times New Roman" w:cs="Times New Roman"/>
          <w:sz w:val="28"/>
          <w:szCs w:val="28"/>
        </w:rPr>
        <w:t xml:space="preserve"> a</w:t>
      </w:r>
      <w:r w:rsidRPr="004148CB">
        <w:rPr>
          <w:rFonts w:ascii="Times New Roman" w:hAnsi="Times New Roman" w:cs="Times New Roman"/>
          <w:sz w:val="28"/>
          <w:szCs w:val="28"/>
        </w:rPr>
        <w:t>bove view cannot be supported unless it is statistically tested and verified.</w:t>
      </w:r>
    </w:p>
    <w:p w:rsidR="007C4770" w:rsidRDefault="007C4770" w:rsidP="007C4770">
      <w:pPr>
        <w:tabs>
          <w:tab w:val="left" w:pos="3060"/>
        </w:tabs>
        <w:spacing w:line="360" w:lineRule="auto"/>
        <w:jc w:val="both"/>
        <w:rPr>
          <w:rFonts w:ascii="Times New Roman" w:hAnsi="Times New Roman" w:cs="Times New Roman"/>
          <w:sz w:val="28"/>
          <w:szCs w:val="28"/>
        </w:rPr>
      </w:pPr>
      <w:r>
        <w:rPr>
          <w:rFonts w:ascii="Times New Roman" w:hAnsi="Times New Roman" w:cs="Times New Roman"/>
          <w:sz w:val="28"/>
          <w:szCs w:val="28"/>
        </w:rPr>
        <w:t>Now paired t-</w:t>
      </w:r>
      <w:r w:rsidRPr="004148CB">
        <w:rPr>
          <w:rFonts w:ascii="Times New Roman" w:hAnsi="Times New Roman" w:cs="Times New Roman"/>
          <w:sz w:val="28"/>
          <w:szCs w:val="28"/>
        </w:rPr>
        <w:t xml:space="preserve">test has been applied to find out </w:t>
      </w:r>
      <w:r>
        <w:rPr>
          <w:rFonts w:ascii="Times New Roman" w:hAnsi="Times New Roman" w:cs="Times New Roman"/>
          <w:sz w:val="28"/>
          <w:szCs w:val="28"/>
        </w:rPr>
        <w:t>whether disinvestment has</w:t>
      </w:r>
      <w:r w:rsidRPr="004148CB">
        <w:rPr>
          <w:rFonts w:ascii="Times New Roman" w:hAnsi="Times New Roman" w:cs="Times New Roman"/>
          <w:sz w:val="28"/>
          <w:szCs w:val="28"/>
        </w:rPr>
        <w:t xml:space="preserve"> any immediate effect or not in case of asset utilisation position. Same test </w:t>
      </w:r>
      <w:r>
        <w:rPr>
          <w:rFonts w:ascii="Times New Roman" w:hAnsi="Times New Roman" w:cs="Times New Roman"/>
          <w:sz w:val="28"/>
          <w:szCs w:val="28"/>
        </w:rPr>
        <w:t xml:space="preserve">is </w:t>
      </w:r>
      <w:r w:rsidRPr="004148CB">
        <w:rPr>
          <w:rFonts w:ascii="Times New Roman" w:hAnsi="Times New Roman" w:cs="Times New Roman"/>
          <w:sz w:val="28"/>
          <w:szCs w:val="28"/>
        </w:rPr>
        <w:t xml:space="preserve">also applied </w:t>
      </w:r>
      <w:r>
        <w:rPr>
          <w:rFonts w:ascii="Times New Roman" w:hAnsi="Times New Roman" w:cs="Times New Roman"/>
          <w:sz w:val="28"/>
          <w:szCs w:val="28"/>
        </w:rPr>
        <w:t>for</w:t>
      </w:r>
      <w:r w:rsidRPr="004148CB">
        <w:rPr>
          <w:rFonts w:ascii="Times New Roman" w:hAnsi="Times New Roman" w:cs="Times New Roman"/>
          <w:sz w:val="28"/>
          <w:szCs w:val="28"/>
        </w:rPr>
        <w:t xml:space="preserve"> the corresponding control companies. Test </w:t>
      </w:r>
      <w:r>
        <w:rPr>
          <w:rFonts w:ascii="Times New Roman" w:hAnsi="Times New Roman" w:cs="Times New Roman"/>
          <w:sz w:val="28"/>
          <w:szCs w:val="28"/>
        </w:rPr>
        <w:t>result is given in table 6.3.2</w:t>
      </w:r>
    </w:p>
    <w:tbl>
      <w:tblPr>
        <w:tblW w:w="9761" w:type="dxa"/>
        <w:tblInd w:w="93" w:type="dxa"/>
        <w:tblLook w:val="04A0"/>
      </w:tblPr>
      <w:tblGrid>
        <w:gridCol w:w="3419"/>
        <w:gridCol w:w="1358"/>
        <w:gridCol w:w="1699"/>
        <w:gridCol w:w="1359"/>
        <w:gridCol w:w="1926"/>
      </w:tblGrid>
      <w:tr w:rsidR="00E355AD" w:rsidRPr="00763037" w:rsidTr="00EC365A">
        <w:trPr>
          <w:trHeight w:val="375"/>
        </w:trPr>
        <w:tc>
          <w:tcPr>
            <w:tcW w:w="976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5AD" w:rsidRPr="00763037" w:rsidRDefault="00E355AD" w:rsidP="00EC365A">
            <w:pPr>
              <w:spacing w:after="0" w:line="240" w:lineRule="auto"/>
              <w:jc w:val="center"/>
              <w:rPr>
                <w:rFonts w:ascii="Calibri" w:eastAsia="Times New Roman" w:hAnsi="Calibri" w:cs="Calibri"/>
                <w:color w:val="000000"/>
                <w:sz w:val="28"/>
                <w:szCs w:val="28"/>
              </w:rPr>
            </w:pPr>
            <w:r w:rsidRPr="00E657AC">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6.3.2</w:t>
            </w:r>
            <w:r w:rsidRPr="00763037">
              <w:rPr>
                <w:rFonts w:ascii="Calibri" w:eastAsia="Times New Roman" w:hAnsi="Calibri" w:cs="Calibri"/>
                <w:color w:val="000000"/>
                <w:sz w:val="28"/>
                <w:szCs w:val="28"/>
              </w:rPr>
              <w:t xml:space="preserve"> Result of Paired Sample Test of Turnover Ratio </w:t>
            </w:r>
          </w:p>
        </w:tc>
      </w:tr>
      <w:tr w:rsidR="00E355AD" w:rsidRPr="00763037" w:rsidTr="00EC365A">
        <w:trPr>
          <w:trHeight w:val="455"/>
        </w:trPr>
        <w:tc>
          <w:tcPr>
            <w:tcW w:w="3419" w:type="dxa"/>
            <w:tcBorders>
              <w:top w:val="nil"/>
              <w:left w:val="single" w:sz="4" w:space="0" w:color="auto"/>
              <w:bottom w:val="single" w:sz="4" w:space="0" w:color="auto"/>
              <w:right w:val="single" w:sz="4" w:space="0" w:color="auto"/>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Ratio </w:t>
            </w:r>
          </w:p>
        </w:tc>
        <w:tc>
          <w:tcPr>
            <w:tcW w:w="1358" w:type="dxa"/>
            <w:tcBorders>
              <w:top w:val="nil"/>
              <w:left w:val="nil"/>
              <w:bottom w:val="single" w:sz="4" w:space="0" w:color="auto"/>
              <w:right w:val="single" w:sz="4" w:space="0" w:color="auto"/>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Company </w:t>
            </w:r>
          </w:p>
        </w:tc>
        <w:tc>
          <w:tcPr>
            <w:tcW w:w="1699" w:type="dxa"/>
            <w:tcBorders>
              <w:top w:val="nil"/>
              <w:left w:val="nil"/>
              <w:bottom w:val="nil"/>
              <w:right w:val="single" w:sz="4" w:space="0" w:color="auto"/>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t</w:t>
            </w:r>
          </w:p>
        </w:tc>
        <w:tc>
          <w:tcPr>
            <w:tcW w:w="1359" w:type="dxa"/>
            <w:tcBorders>
              <w:top w:val="nil"/>
              <w:left w:val="nil"/>
              <w:bottom w:val="nil"/>
              <w:right w:val="single" w:sz="4" w:space="0" w:color="auto"/>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proofErr w:type="spellStart"/>
            <w:r w:rsidRPr="00763037">
              <w:rPr>
                <w:rFonts w:ascii="Calibri" w:eastAsia="Times New Roman" w:hAnsi="Calibri" w:cs="Calibri"/>
                <w:color w:val="000000"/>
              </w:rPr>
              <w:t>df</w:t>
            </w:r>
            <w:proofErr w:type="spellEnd"/>
          </w:p>
        </w:tc>
        <w:tc>
          <w:tcPr>
            <w:tcW w:w="1926" w:type="dxa"/>
            <w:tcBorders>
              <w:top w:val="nil"/>
              <w:left w:val="nil"/>
              <w:bottom w:val="nil"/>
              <w:right w:val="single" w:sz="4" w:space="0" w:color="auto"/>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Sig (2 tailed )</w:t>
            </w:r>
            <w:r>
              <w:rPr>
                <w:rFonts w:ascii="Calibri" w:eastAsia="Times New Roman" w:hAnsi="Calibri" w:cs="Calibri"/>
                <w:color w:val="000000"/>
              </w:rPr>
              <w:t xml:space="preserve"> P value</w:t>
            </w:r>
          </w:p>
        </w:tc>
      </w:tr>
      <w:tr w:rsidR="00E355AD" w:rsidRPr="00763037" w:rsidTr="00EC365A">
        <w:trPr>
          <w:trHeight w:val="300"/>
        </w:trPr>
        <w:tc>
          <w:tcPr>
            <w:tcW w:w="3419" w:type="dxa"/>
            <w:vMerge w:val="restart"/>
            <w:tcBorders>
              <w:top w:val="nil"/>
              <w:left w:val="single" w:sz="4" w:space="0" w:color="auto"/>
              <w:bottom w:val="single" w:sz="4" w:space="0" w:color="000000"/>
              <w:right w:val="single" w:sz="4" w:space="0" w:color="auto"/>
            </w:tcBorders>
            <w:shd w:val="clear" w:color="auto" w:fill="auto"/>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Fixed Asset Turnover Ratio    </w:t>
            </w: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699" w:type="dxa"/>
            <w:tcBorders>
              <w:top w:val="single" w:sz="4" w:space="0" w:color="auto"/>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-1.954</w:t>
            </w:r>
          </w:p>
        </w:tc>
        <w:tc>
          <w:tcPr>
            <w:tcW w:w="1359" w:type="dxa"/>
            <w:tcBorders>
              <w:top w:val="single" w:sz="4" w:space="0" w:color="auto"/>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single" w:sz="4" w:space="0" w:color="auto"/>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763037">
              <w:rPr>
                <w:rFonts w:ascii="Calibri" w:eastAsia="Times New Roman" w:hAnsi="Calibri" w:cs="Calibri"/>
                <w:color w:val="000000"/>
              </w:rPr>
              <w:t>0.07</w:t>
            </w:r>
            <w:r>
              <w:rPr>
                <w:rFonts w:ascii="Calibri" w:eastAsia="Times New Roman" w:hAnsi="Calibri" w:cs="Calibri"/>
                <w:color w:val="000000"/>
              </w:rPr>
              <w:t>0**</w:t>
            </w:r>
          </w:p>
        </w:tc>
      </w:tr>
      <w:tr w:rsidR="00E355AD" w:rsidRPr="00763037" w:rsidTr="00EC365A">
        <w:trPr>
          <w:trHeight w:val="300"/>
        </w:trPr>
        <w:tc>
          <w:tcPr>
            <w:tcW w:w="3419" w:type="dxa"/>
            <w:vMerge/>
            <w:tcBorders>
              <w:top w:val="nil"/>
              <w:left w:val="single" w:sz="4" w:space="0" w:color="auto"/>
              <w:bottom w:val="single" w:sz="4" w:space="0" w:color="000000"/>
              <w:right w:val="single" w:sz="4" w:space="0" w:color="auto"/>
            </w:tcBorders>
            <w:vAlign w:val="center"/>
            <w:hideMark/>
          </w:tcPr>
          <w:p w:rsidR="00E355AD" w:rsidRPr="00763037" w:rsidRDefault="00E355AD" w:rsidP="00EC365A">
            <w:pPr>
              <w:spacing w:after="0" w:line="240" w:lineRule="auto"/>
              <w:rPr>
                <w:rFonts w:ascii="Calibri" w:eastAsia="Times New Roman" w:hAnsi="Calibri" w:cs="Calibri"/>
                <w:color w:val="000000"/>
              </w:rPr>
            </w:pP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-0.585</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0.567</w:t>
            </w:r>
          </w:p>
        </w:tc>
      </w:tr>
      <w:tr w:rsidR="00E355AD" w:rsidRPr="00763037" w:rsidTr="00EC365A">
        <w:trPr>
          <w:trHeight w:val="300"/>
        </w:trPr>
        <w:tc>
          <w:tcPr>
            <w:tcW w:w="3419" w:type="dxa"/>
            <w:vMerge w:val="restart"/>
            <w:tcBorders>
              <w:top w:val="nil"/>
              <w:left w:val="single" w:sz="4" w:space="0" w:color="auto"/>
              <w:bottom w:val="single" w:sz="4" w:space="0" w:color="000000"/>
              <w:right w:val="single" w:sz="4" w:space="0" w:color="auto"/>
            </w:tcBorders>
            <w:shd w:val="clear" w:color="auto" w:fill="auto"/>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Cash Turnover ratio </w:t>
            </w: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Pr>
                <w:rFonts w:ascii="Calibri" w:eastAsia="Times New Roman" w:hAnsi="Calibri" w:cs="Calibri"/>
                <w:color w:val="000000"/>
              </w:rPr>
              <w:t>-3.104</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763037">
              <w:rPr>
                <w:rFonts w:ascii="Calibri" w:eastAsia="Times New Roman" w:hAnsi="Calibri" w:cs="Calibri"/>
                <w:color w:val="000000"/>
              </w:rPr>
              <w:t>0.</w:t>
            </w:r>
            <w:r>
              <w:rPr>
                <w:rFonts w:ascii="Calibri" w:eastAsia="Times New Roman" w:hAnsi="Calibri" w:cs="Calibri"/>
                <w:color w:val="000000"/>
              </w:rPr>
              <w:t>007*</w:t>
            </w:r>
          </w:p>
        </w:tc>
      </w:tr>
      <w:tr w:rsidR="00E355AD" w:rsidRPr="00763037" w:rsidTr="00EC365A">
        <w:trPr>
          <w:trHeight w:val="300"/>
        </w:trPr>
        <w:tc>
          <w:tcPr>
            <w:tcW w:w="3419" w:type="dxa"/>
            <w:vMerge/>
            <w:tcBorders>
              <w:top w:val="nil"/>
              <w:left w:val="single" w:sz="4" w:space="0" w:color="auto"/>
              <w:bottom w:val="single" w:sz="4" w:space="0" w:color="000000"/>
              <w:right w:val="single" w:sz="4" w:space="0" w:color="auto"/>
            </w:tcBorders>
            <w:vAlign w:val="center"/>
            <w:hideMark/>
          </w:tcPr>
          <w:p w:rsidR="00E355AD" w:rsidRPr="00763037" w:rsidRDefault="00E355AD" w:rsidP="00EC365A">
            <w:pPr>
              <w:spacing w:after="0" w:line="240" w:lineRule="auto"/>
              <w:rPr>
                <w:rFonts w:ascii="Calibri" w:eastAsia="Times New Roman" w:hAnsi="Calibri" w:cs="Calibri"/>
                <w:color w:val="000000"/>
              </w:rPr>
            </w:pP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-2.341</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763037">
              <w:rPr>
                <w:rFonts w:ascii="Calibri" w:eastAsia="Times New Roman" w:hAnsi="Calibri" w:cs="Calibri"/>
                <w:color w:val="000000"/>
              </w:rPr>
              <w:t>0.033</w:t>
            </w:r>
            <w:r>
              <w:rPr>
                <w:rFonts w:ascii="Calibri" w:eastAsia="Times New Roman" w:hAnsi="Calibri" w:cs="Calibri"/>
                <w:color w:val="000000"/>
              </w:rPr>
              <w:t>**</w:t>
            </w:r>
          </w:p>
        </w:tc>
      </w:tr>
      <w:tr w:rsidR="00E355AD" w:rsidRPr="00763037" w:rsidTr="00EC365A">
        <w:trPr>
          <w:trHeight w:val="300"/>
        </w:trPr>
        <w:tc>
          <w:tcPr>
            <w:tcW w:w="3419" w:type="dxa"/>
            <w:vMerge w:val="restart"/>
            <w:tcBorders>
              <w:top w:val="nil"/>
              <w:left w:val="single" w:sz="4" w:space="0" w:color="auto"/>
              <w:bottom w:val="single" w:sz="4" w:space="0" w:color="000000"/>
              <w:right w:val="single" w:sz="4" w:space="0" w:color="auto"/>
            </w:tcBorders>
            <w:shd w:val="clear" w:color="auto" w:fill="auto"/>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Inventory Turnover Ratio </w:t>
            </w: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w:t>
            </w:r>
            <w:r>
              <w:rPr>
                <w:rFonts w:ascii="Calibri" w:eastAsia="Times New Roman" w:hAnsi="Calibri" w:cs="Calibri"/>
                <w:color w:val="000000"/>
              </w:rPr>
              <w:t>0.629</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w:t>
            </w:r>
            <w:r>
              <w:rPr>
                <w:rFonts w:ascii="Calibri" w:eastAsia="Times New Roman" w:hAnsi="Calibri" w:cs="Calibri"/>
                <w:color w:val="000000"/>
              </w:rPr>
              <w:t>539</w:t>
            </w:r>
          </w:p>
        </w:tc>
      </w:tr>
      <w:tr w:rsidR="00E355AD" w:rsidRPr="00763037" w:rsidTr="00EC365A">
        <w:trPr>
          <w:trHeight w:val="300"/>
        </w:trPr>
        <w:tc>
          <w:tcPr>
            <w:tcW w:w="3419" w:type="dxa"/>
            <w:vMerge/>
            <w:tcBorders>
              <w:top w:val="nil"/>
              <w:left w:val="single" w:sz="4" w:space="0" w:color="auto"/>
              <w:bottom w:val="single" w:sz="4" w:space="0" w:color="000000"/>
              <w:right w:val="single" w:sz="4" w:space="0" w:color="auto"/>
            </w:tcBorders>
            <w:vAlign w:val="center"/>
            <w:hideMark/>
          </w:tcPr>
          <w:p w:rsidR="00E355AD" w:rsidRPr="00763037" w:rsidRDefault="00E355AD" w:rsidP="00EC365A">
            <w:pPr>
              <w:spacing w:after="0" w:line="240" w:lineRule="auto"/>
              <w:rPr>
                <w:rFonts w:ascii="Calibri" w:eastAsia="Times New Roman" w:hAnsi="Calibri" w:cs="Calibri"/>
                <w:color w:val="000000"/>
              </w:rPr>
            </w:pP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0.489</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0.632</w:t>
            </w:r>
          </w:p>
        </w:tc>
      </w:tr>
      <w:tr w:rsidR="00E355AD" w:rsidRPr="00763037" w:rsidTr="00EC365A">
        <w:trPr>
          <w:trHeight w:val="300"/>
        </w:trPr>
        <w:tc>
          <w:tcPr>
            <w:tcW w:w="3419" w:type="dxa"/>
            <w:vMerge w:val="restart"/>
            <w:tcBorders>
              <w:top w:val="nil"/>
              <w:left w:val="single" w:sz="4" w:space="0" w:color="auto"/>
              <w:bottom w:val="single" w:sz="4" w:space="0" w:color="000000"/>
              <w:right w:val="single" w:sz="4" w:space="0" w:color="auto"/>
            </w:tcBorders>
            <w:shd w:val="clear" w:color="auto" w:fill="auto"/>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2834C5">
              <w:rPr>
                <w:rFonts w:ascii="Calibri" w:eastAsia="Times New Roman" w:hAnsi="Calibri" w:cs="Calibri"/>
                <w:bCs/>
                <w:color w:val="000000"/>
                <w:sz w:val="24"/>
                <w:szCs w:val="24"/>
              </w:rPr>
              <w:t>Trade Receivable</w:t>
            </w:r>
            <w:r w:rsidRPr="002834C5">
              <w:rPr>
                <w:rFonts w:ascii="Calibri" w:eastAsia="Times New Roman" w:hAnsi="Calibri" w:cs="Calibri"/>
                <w:b/>
                <w:bCs/>
                <w:color w:val="000000"/>
                <w:sz w:val="24"/>
                <w:szCs w:val="24"/>
              </w:rPr>
              <w:t xml:space="preserve"> </w:t>
            </w:r>
            <w:r w:rsidRPr="00763037">
              <w:rPr>
                <w:rFonts w:ascii="Calibri" w:eastAsia="Times New Roman" w:hAnsi="Calibri" w:cs="Calibri"/>
                <w:color w:val="000000"/>
              </w:rPr>
              <w:t xml:space="preserve">Turnover ratio </w:t>
            </w: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Divested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0.844</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0.412</w:t>
            </w:r>
          </w:p>
        </w:tc>
      </w:tr>
      <w:tr w:rsidR="00E355AD" w:rsidRPr="00763037" w:rsidTr="00EC365A">
        <w:trPr>
          <w:trHeight w:val="300"/>
        </w:trPr>
        <w:tc>
          <w:tcPr>
            <w:tcW w:w="3419" w:type="dxa"/>
            <w:vMerge/>
            <w:tcBorders>
              <w:top w:val="nil"/>
              <w:left w:val="single" w:sz="4" w:space="0" w:color="auto"/>
              <w:bottom w:val="single" w:sz="4" w:space="0" w:color="000000"/>
              <w:right w:val="single" w:sz="4" w:space="0" w:color="auto"/>
            </w:tcBorders>
            <w:vAlign w:val="center"/>
            <w:hideMark/>
          </w:tcPr>
          <w:p w:rsidR="00E355AD" w:rsidRPr="00763037" w:rsidRDefault="00E355AD" w:rsidP="00EC365A">
            <w:pPr>
              <w:spacing w:after="0" w:line="240" w:lineRule="auto"/>
              <w:rPr>
                <w:rFonts w:ascii="Calibri" w:eastAsia="Times New Roman" w:hAnsi="Calibri" w:cs="Calibri"/>
                <w:color w:val="000000"/>
              </w:rPr>
            </w:pPr>
          </w:p>
        </w:tc>
        <w:tc>
          <w:tcPr>
            <w:tcW w:w="1358" w:type="dxa"/>
            <w:tcBorders>
              <w:top w:val="nil"/>
              <w:left w:val="nil"/>
              <w:bottom w:val="single" w:sz="4" w:space="0" w:color="auto"/>
              <w:right w:val="nil"/>
            </w:tcBorders>
            <w:shd w:val="clear" w:color="auto" w:fill="auto"/>
            <w:noWrap/>
            <w:vAlign w:val="center"/>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 xml:space="preserve">Control </w:t>
            </w:r>
          </w:p>
        </w:tc>
        <w:tc>
          <w:tcPr>
            <w:tcW w:w="1699" w:type="dxa"/>
            <w:tcBorders>
              <w:top w:val="nil"/>
              <w:left w:val="single" w:sz="4" w:space="0" w:color="auto"/>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2.351</w:t>
            </w:r>
          </w:p>
        </w:tc>
        <w:tc>
          <w:tcPr>
            <w:tcW w:w="1359"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sidRPr="00763037">
              <w:rPr>
                <w:rFonts w:ascii="Calibri" w:eastAsia="Times New Roman" w:hAnsi="Calibri" w:cs="Calibri"/>
                <w:color w:val="000000"/>
              </w:rPr>
              <w:t>15</w:t>
            </w:r>
          </w:p>
        </w:tc>
        <w:tc>
          <w:tcPr>
            <w:tcW w:w="1926" w:type="dxa"/>
            <w:tcBorders>
              <w:top w:val="nil"/>
              <w:left w:val="nil"/>
              <w:bottom w:val="single" w:sz="4" w:space="0" w:color="auto"/>
              <w:right w:val="single" w:sz="4" w:space="0" w:color="auto"/>
            </w:tcBorders>
            <w:shd w:val="clear" w:color="000000" w:fill="FFFFFF"/>
            <w:hideMark/>
          </w:tcPr>
          <w:p w:rsidR="00E355AD" w:rsidRPr="00763037" w:rsidRDefault="00E355AD" w:rsidP="00EC365A">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763037">
              <w:rPr>
                <w:rFonts w:ascii="Calibri" w:eastAsia="Times New Roman" w:hAnsi="Calibri" w:cs="Calibri"/>
                <w:color w:val="000000"/>
              </w:rPr>
              <w:t>0.033</w:t>
            </w:r>
            <w:r>
              <w:rPr>
                <w:rFonts w:ascii="Calibri" w:eastAsia="Times New Roman" w:hAnsi="Calibri" w:cs="Calibri"/>
                <w:color w:val="000000"/>
              </w:rPr>
              <w:t>**</w:t>
            </w:r>
          </w:p>
        </w:tc>
      </w:tr>
    </w:tbl>
    <w:p w:rsidR="00E355AD" w:rsidRDefault="00E355AD" w:rsidP="00E355AD">
      <w:pPr>
        <w:rPr>
          <w:rFonts w:cstheme="minorHAnsi"/>
          <w:sz w:val="20"/>
          <w:szCs w:val="20"/>
        </w:rPr>
      </w:pPr>
      <w:r>
        <w:rPr>
          <w:rFonts w:cstheme="minorHAnsi"/>
          <w:b/>
          <w:sz w:val="20"/>
          <w:szCs w:val="20"/>
        </w:rPr>
        <w:t xml:space="preserve">Source: </w:t>
      </w:r>
      <w:r w:rsidRPr="00A05863">
        <w:rPr>
          <w:rFonts w:cstheme="minorHAnsi"/>
          <w:sz w:val="20"/>
          <w:szCs w:val="20"/>
        </w:rPr>
        <w:t xml:space="preserve"> </w:t>
      </w:r>
      <w:r>
        <w:rPr>
          <w:rFonts w:cstheme="minorHAnsi"/>
          <w:noProof/>
          <w:sz w:val="20"/>
          <w:szCs w:val="20"/>
        </w:rPr>
        <w:t xml:space="preserve">Own Computation </w:t>
      </w:r>
      <w:r>
        <w:rPr>
          <w:rFonts w:cstheme="minorHAnsi"/>
          <w:sz w:val="20"/>
          <w:szCs w:val="20"/>
        </w:rPr>
        <w:t>using</w:t>
      </w:r>
      <w:r w:rsidRPr="006661A5">
        <w:rPr>
          <w:rFonts w:cstheme="minorHAnsi"/>
          <w:sz w:val="20"/>
          <w:szCs w:val="20"/>
        </w:rPr>
        <w:t xml:space="preserve"> SPSS (Version 17.0)</w:t>
      </w:r>
    </w:p>
    <w:p w:rsidR="00E355AD" w:rsidRPr="00684B64" w:rsidRDefault="00E355AD" w:rsidP="00E355AD">
      <w:pPr>
        <w:rPr>
          <w:rFonts w:ascii="Times New Roman" w:hAnsi="Times New Roman" w:cs="Times New Roman"/>
          <w:sz w:val="24"/>
          <w:szCs w:val="24"/>
        </w:rPr>
      </w:pPr>
      <w:r w:rsidRPr="00684B64">
        <w:rPr>
          <w:rFonts w:ascii="Times New Roman" w:hAnsi="Times New Roman" w:cs="Times New Roman"/>
          <w:sz w:val="24"/>
          <w:szCs w:val="24"/>
        </w:rPr>
        <w:t xml:space="preserve">Note: * indicates 1 % level of significance and ** indicate 5% level of significance </w:t>
      </w:r>
    </w:p>
    <w:p w:rsidR="00E355AD" w:rsidRPr="004148CB" w:rsidRDefault="00E355AD" w:rsidP="00E355AD">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From the table it can be concluded that apparently </w:t>
      </w:r>
      <w:r>
        <w:rPr>
          <w:rFonts w:ascii="Times New Roman" w:eastAsia="Times New Roman" w:hAnsi="Times New Roman" w:cs="Times New Roman"/>
          <w:sz w:val="28"/>
          <w:szCs w:val="28"/>
        </w:rPr>
        <w:t>fixed asset turnover, capital turnover cash turnover ratio and inventory turnover ratio has an immediate impact of disinvestment. Similarly, it is noticed that statistically, fixed asset turnover ratio is statically significant at 5% level and cash turnover ratio is significant at 1% level. On the other hand, it is also noticed that cash turnover ratio and trade receivable turnover ratio of Control Company are significant at 5% level.</w:t>
      </w:r>
    </w:p>
    <w:p w:rsidR="00E355AD" w:rsidRPr="004148CB" w:rsidRDefault="00E355AD" w:rsidP="00E355AD">
      <w:pPr>
        <w:spacing w:line="360" w:lineRule="auto"/>
        <w:rPr>
          <w:rFonts w:ascii="Times New Roman" w:hAnsi="Times New Roman" w:cs="Times New Roman"/>
          <w:sz w:val="28"/>
          <w:szCs w:val="28"/>
          <w:u w:val="single"/>
        </w:rPr>
      </w:pPr>
      <w:r w:rsidRPr="004148CB">
        <w:rPr>
          <w:rFonts w:ascii="Times New Roman" w:hAnsi="Times New Roman" w:cs="Times New Roman"/>
          <w:sz w:val="28"/>
          <w:szCs w:val="28"/>
          <w:u w:val="single"/>
        </w:rPr>
        <w:t xml:space="preserve">Summary Result of Solvency Ratio  </w:t>
      </w:r>
    </w:p>
    <w:p w:rsidR="00E355AD" w:rsidRDefault="00C532C1" w:rsidP="00E355AD">
      <w:pPr>
        <w:spacing w:line="360" w:lineRule="auto"/>
        <w:jc w:val="both"/>
        <w:rPr>
          <w:rFonts w:ascii="Times New Roman" w:eastAsia="Times New Roman" w:hAnsi="Times New Roman" w:cs="Times New Roman"/>
          <w:sz w:val="28"/>
          <w:szCs w:val="28"/>
        </w:rPr>
      </w:pPr>
      <w:r>
        <w:rPr>
          <w:rFonts w:ascii="Times New Roman" w:hAnsi="Times New Roman" w:cs="Times New Roman"/>
          <w:sz w:val="28"/>
          <w:szCs w:val="28"/>
        </w:rPr>
        <w:t>I</w:t>
      </w:r>
      <w:r w:rsidR="00E355AD">
        <w:rPr>
          <w:rFonts w:ascii="Times New Roman" w:hAnsi="Times New Roman" w:cs="Times New Roman"/>
          <w:sz w:val="28"/>
          <w:szCs w:val="28"/>
        </w:rPr>
        <w:t>ndividual year-</w:t>
      </w:r>
      <w:r w:rsidR="00E355AD" w:rsidRPr="004148CB">
        <w:rPr>
          <w:rFonts w:ascii="Times New Roman" w:hAnsi="Times New Roman" w:cs="Times New Roman"/>
          <w:sz w:val="28"/>
          <w:szCs w:val="28"/>
        </w:rPr>
        <w:t>wise capital structure ratio of the divested companies along with their rel</w:t>
      </w:r>
      <w:r w:rsidR="00E355AD">
        <w:rPr>
          <w:rFonts w:ascii="Times New Roman" w:hAnsi="Times New Roman" w:cs="Times New Roman"/>
          <w:sz w:val="28"/>
          <w:szCs w:val="28"/>
        </w:rPr>
        <w:t>ated control companies both pre-disinvestment and post-disinvestment have</w:t>
      </w:r>
      <w:r w:rsidR="00E355AD" w:rsidRPr="004148CB">
        <w:rPr>
          <w:rFonts w:ascii="Times New Roman" w:hAnsi="Times New Roman" w:cs="Times New Roman"/>
          <w:sz w:val="28"/>
          <w:szCs w:val="28"/>
        </w:rPr>
        <w:t xml:space="preserve"> been calculated</w:t>
      </w:r>
      <w:r w:rsidR="00E355AD" w:rsidRPr="004148CB">
        <w:rPr>
          <w:rFonts w:ascii="Calibri" w:eastAsia="Times New Roman" w:hAnsi="Calibri" w:cs="Calibri"/>
          <w:sz w:val="28"/>
          <w:szCs w:val="28"/>
        </w:rPr>
        <w:t xml:space="preserve">. </w:t>
      </w:r>
      <w:r w:rsidR="00E355AD">
        <w:rPr>
          <w:rFonts w:ascii="Times New Roman" w:eastAsia="Times New Roman" w:hAnsi="Times New Roman" w:cs="Times New Roman"/>
          <w:sz w:val="28"/>
          <w:szCs w:val="28"/>
        </w:rPr>
        <w:t>In table 6.4.1</w:t>
      </w:r>
      <w:r w:rsidR="00E355AD" w:rsidRPr="004148CB">
        <w:rPr>
          <w:rFonts w:ascii="Times New Roman" w:eastAsia="Times New Roman" w:hAnsi="Times New Roman" w:cs="Times New Roman"/>
          <w:sz w:val="28"/>
          <w:szCs w:val="28"/>
        </w:rPr>
        <w:t xml:space="preserve"> the summary result of the divested companies along with their control companies has been presented.</w:t>
      </w:r>
    </w:p>
    <w:p w:rsidR="00C532C1" w:rsidRDefault="00C532C1" w:rsidP="00E355AD">
      <w:pPr>
        <w:spacing w:line="360" w:lineRule="auto"/>
        <w:jc w:val="both"/>
        <w:rPr>
          <w:rFonts w:ascii="Times New Roman" w:eastAsia="Times New Roman" w:hAnsi="Times New Roman" w:cs="Times New Roman"/>
          <w:sz w:val="28"/>
          <w:szCs w:val="28"/>
        </w:rPr>
      </w:pPr>
    </w:p>
    <w:p w:rsidR="00C532C1" w:rsidRDefault="00C532C1" w:rsidP="00E355AD">
      <w:pPr>
        <w:spacing w:line="360" w:lineRule="auto"/>
        <w:jc w:val="both"/>
        <w:rPr>
          <w:rFonts w:ascii="Times New Roman" w:eastAsia="Times New Roman" w:hAnsi="Times New Roman" w:cs="Times New Roman"/>
          <w:sz w:val="28"/>
          <w:szCs w:val="28"/>
        </w:rPr>
      </w:pPr>
    </w:p>
    <w:p w:rsidR="00C532C1" w:rsidRDefault="00C532C1" w:rsidP="00E355AD">
      <w:pPr>
        <w:spacing w:line="360" w:lineRule="auto"/>
        <w:jc w:val="both"/>
        <w:rPr>
          <w:rFonts w:ascii="Times New Roman" w:eastAsia="Times New Roman" w:hAnsi="Times New Roman" w:cs="Times New Roman"/>
          <w:sz w:val="28"/>
          <w:szCs w:val="28"/>
        </w:rPr>
      </w:pPr>
    </w:p>
    <w:p w:rsidR="00C532C1" w:rsidRDefault="00C532C1" w:rsidP="00E355AD">
      <w:pPr>
        <w:spacing w:line="360" w:lineRule="auto"/>
        <w:jc w:val="both"/>
        <w:rPr>
          <w:rFonts w:ascii="Times New Roman" w:eastAsia="Times New Roman" w:hAnsi="Times New Roman" w:cs="Times New Roman"/>
          <w:sz w:val="28"/>
          <w:szCs w:val="28"/>
        </w:rPr>
      </w:pPr>
    </w:p>
    <w:p w:rsidR="00C532C1" w:rsidRDefault="00C532C1" w:rsidP="00E355AD">
      <w:pPr>
        <w:spacing w:line="360" w:lineRule="auto"/>
        <w:jc w:val="both"/>
        <w:rPr>
          <w:rFonts w:ascii="Times New Roman" w:eastAsia="Times New Roman" w:hAnsi="Times New Roman" w:cs="Times New Roman"/>
          <w:sz w:val="28"/>
          <w:szCs w:val="28"/>
        </w:rPr>
      </w:pPr>
    </w:p>
    <w:tbl>
      <w:tblPr>
        <w:tblW w:w="9229" w:type="dxa"/>
        <w:tblInd w:w="93" w:type="dxa"/>
        <w:tblLook w:val="04A0"/>
      </w:tblPr>
      <w:tblGrid>
        <w:gridCol w:w="2880"/>
        <w:gridCol w:w="1453"/>
        <w:gridCol w:w="1977"/>
        <w:gridCol w:w="1453"/>
        <w:gridCol w:w="1466"/>
      </w:tblGrid>
      <w:tr w:rsidR="00E355AD" w:rsidRPr="00673A84" w:rsidTr="00EC365A">
        <w:trPr>
          <w:trHeight w:val="39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5AD" w:rsidRPr="00A744F9" w:rsidRDefault="00E355AD" w:rsidP="00EC365A">
            <w:pPr>
              <w:spacing w:after="0" w:line="240" w:lineRule="auto"/>
              <w:jc w:val="center"/>
              <w:rPr>
                <w:rFonts w:ascii="Calibri" w:eastAsia="Times New Roman" w:hAnsi="Calibri" w:cs="Calibri"/>
                <w:sz w:val="24"/>
                <w:szCs w:val="24"/>
              </w:rPr>
            </w:pPr>
            <w:r>
              <w:rPr>
                <w:rFonts w:ascii="Times New Roman" w:eastAsia="Times New Roman" w:hAnsi="Times New Roman" w:cs="Times New Roman"/>
                <w:sz w:val="24"/>
                <w:szCs w:val="24"/>
              </w:rPr>
              <w:t>Table 6.4.1</w:t>
            </w:r>
            <w:r w:rsidRPr="00A744F9">
              <w:rPr>
                <w:rFonts w:ascii="Times New Roman" w:eastAsia="Times New Roman" w:hAnsi="Times New Roman" w:cs="Times New Roman"/>
                <w:sz w:val="24"/>
                <w:szCs w:val="24"/>
              </w:rPr>
              <w:t xml:space="preserve"> </w:t>
            </w:r>
            <w:r w:rsidRPr="00A744F9">
              <w:rPr>
                <w:rFonts w:ascii="Calibri" w:eastAsia="Times New Roman" w:hAnsi="Calibri" w:cs="Calibri"/>
                <w:sz w:val="24"/>
                <w:szCs w:val="24"/>
              </w:rPr>
              <w:t>Summary Results of Capital Structure  Ratio</w:t>
            </w:r>
          </w:p>
        </w:tc>
      </w:tr>
      <w:tr w:rsidR="00E355AD" w:rsidRPr="00673A84" w:rsidTr="00EC365A">
        <w:trPr>
          <w:trHeight w:val="330"/>
        </w:trPr>
        <w:tc>
          <w:tcPr>
            <w:tcW w:w="28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Changes in Ratio</w:t>
            </w:r>
          </w:p>
        </w:tc>
        <w:tc>
          <w:tcPr>
            <w:tcW w:w="343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Divested Company</w:t>
            </w:r>
          </w:p>
        </w:tc>
        <w:tc>
          <w:tcPr>
            <w:tcW w:w="2919" w:type="dxa"/>
            <w:gridSpan w:val="2"/>
            <w:tcBorders>
              <w:top w:val="single" w:sz="4" w:space="0" w:color="auto"/>
              <w:left w:val="nil"/>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Control Company</w:t>
            </w:r>
          </w:p>
        </w:tc>
      </w:tr>
      <w:tr w:rsidR="00E355AD" w:rsidRPr="00673A84" w:rsidTr="00EC365A">
        <w:trPr>
          <w:trHeight w:val="330"/>
        </w:trPr>
        <w:tc>
          <w:tcPr>
            <w:tcW w:w="2880" w:type="dxa"/>
            <w:vMerge/>
            <w:tcBorders>
              <w:top w:val="nil"/>
              <w:left w:val="single" w:sz="4" w:space="0" w:color="auto"/>
              <w:bottom w:val="single" w:sz="4" w:space="0" w:color="auto"/>
              <w:right w:val="single" w:sz="4" w:space="0" w:color="auto"/>
            </w:tcBorders>
            <w:vAlign w:val="center"/>
            <w:hideMark/>
          </w:tcPr>
          <w:p w:rsidR="00E355AD" w:rsidRPr="00673A84" w:rsidRDefault="00E355AD" w:rsidP="00EC365A">
            <w:pPr>
              <w:spacing w:after="0" w:line="240" w:lineRule="auto"/>
              <w:rPr>
                <w:rFonts w:ascii="Calibri" w:eastAsia="Times New Roman" w:hAnsi="Calibri" w:cs="Calibri"/>
                <w:color w:val="000000"/>
                <w:sz w:val="24"/>
                <w:szCs w:val="24"/>
              </w:rPr>
            </w:pPr>
          </w:p>
        </w:tc>
        <w:tc>
          <w:tcPr>
            <w:tcW w:w="1453" w:type="dxa"/>
            <w:tcBorders>
              <w:top w:val="nil"/>
              <w:left w:val="nil"/>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Number</w:t>
            </w:r>
          </w:p>
        </w:tc>
        <w:tc>
          <w:tcPr>
            <w:tcW w:w="1977" w:type="dxa"/>
            <w:tcBorders>
              <w:top w:val="nil"/>
              <w:left w:val="nil"/>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 xml:space="preserve">Percentage </w:t>
            </w:r>
          </w:p>
        </w:tc>
        <w:tc>
          <w:tcPr>
            <w:tcW w:w="1453" w:type="dxa"/>
            <w:tcBorders>
              <w:top w:val="nil"/>
              <w:left w:val="nil"/>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Number</w:t>
            </w:r>
          </w:p>
        </w:tc>
        <w:tc>
          <w:tcPr>
            <w:tcW w:w="1466" w:type="dxa"/>
            <w:tcBorders>
              <w:top w:val="nil"/>
              <w:left w:val="nil"/>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sidRPr="00673A84">
              <w:rPr>
                <w:rFonts w:ascii="Calibri" w:eastAsia="Times New Roman" w:hAnsi="Calibri" w:cs="Calibri"/>
                <w:color w:val="000000"/>
                <w:sz w:val="24"/>
                <w:szCs w:val="24"/>
              </w:rPr>
              <w:t xml:space="preserve">Percentage </w:t>
            </w:r>
          </w:p>
        </w:tc>
      </w:tr>
      <w:tr w:rsidR="00E355AD" w:rsidRPr="00673A84" w:rsidTr="00EC365A">
        <w:trPr>
          <w:trHeight w:val="33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Immediate Impact on</w:t>
            </w:r>
            <w:r w:rsidRPr="00673A84">
              <w:rPr>
                <w:rFonts w:ascii="Calibri" w:eastAsia="Times New Roman" w:hAnsi="Calibri" w:cs="Calibri"/>
                <w:color w:val="000000"/>
                <w:sz w:val="24"/>
                <w:szCs w:val="24"/>
              </w:rPr>
              <w:t xml:space="preserve"> Debt Equity Ratio (DER)</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Increase in DER</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10</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63</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9</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56</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Decrease in DER</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3</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19</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6</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38</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Unaltered DER</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3</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18</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6</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Total </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16</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100</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16</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100</w:t>
            </w:r>
          </w:p>
        </w:tc>
      </w:tr>
      <w:tr w:rsidR="00E355AD" w:rsidRPr="00673A84" w:rsidTr="00EC365A">
        <w:trPr>
          <w:trHeight w:val="33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55AD" w:rsidRPr="00673A84" w:rsidRDefault="00E355AD" w:rsidP="00EC365A">
            <w:pPr>
              <w:spacing w:after="0" w:line="240" w:lineRule="auto"/>
              <w:jc w:val="center"/>
              <w:rPr>
                <w:rFonts w:ascii="Calibri" w:eastAsia="Times New Roman" w:hAnsi="Calibri" w:cs="Calibri"/>
                <w:color w:val="000000"/>
                <w:sz w:val="24"/>
                <w:szCs w:val="24"/>
              </w:rPr>
            </w:pPr>
            <w:r>
              <w:rPr>
                <w:rFonts w:ascii="Calibri" w:eastAsia="Times New Roman" w:hAnsi="Calibri" w:cs="Calibri"/>
                <w:color w:val="000000"/>
                <w:sz w:val="24"/>
                <w:szCs w:val="24"/>
              </w:rPr>
              <w:t xml:space="preserve">Immediate Impact on </w:t>
            </w:r>
            <w:r w:rsidRPr="00673A84">
              <w:rPr>
                <w:rFonts w:ascii="Calibri" w:eastAsia="Times New Roman" w:hAnsi="Calibri" w:cs="Calibri"/>
                <w:color w:val="000000"/>
                <w:sz w:val="24"/>
                <w:szCs w:val="24"/>
              </w:rPr>
              <w:t>Interest coverage  Ratio (</w:t>
            </w:r>
            <w:r>
              <w:rPr>
                <w:rFonts w:ascii="Calibri" w:eastAsia="Times New Roman" w:hAnsi="Calibri" w:cs="Calibri"/>
                <w:color w:val="000000"/>
                <w:sz w:val="24"/>
                <w:szCs w:val="24"/>
              </w:rPr>
              <w:t>IC</w:t>
            </w:r>
            <w:r w:rsidRPr="00673A84">
              <w:rPr>
                <w:rFonts w:ascii="Calibri" w:eastAsia="Times New Roman" w:hAnsi="Calibri" w:cs="Calibri"/>
                <w:color w:val="000000"/>
                <w:sz w:val="24"/>
                <w:szCs w:val="24"/>
              </w:rPr>
              <w:t>R)</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Increase in ICR</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8</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50</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5</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31</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Decrease in ICR</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6</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38</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10</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63</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Unaltered ICR</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2</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12</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6</w:t>
            </w:r>
          </w:p>
        </w:tc>
      </w:tr>
      <w:tr w:rsidR="00E355AD" w:rsidRPr="00673A84" w:rsidTr="00EC365A">
        <w:trPr>
          <w:trHeight w:val="31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Total </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16</w:t>
            </w:r>
          </w:p>
        </w:tc>
        <w:tc>
          <w:tcPr>
            <w:tcW w:w="1977"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100</w:t>
            </w:r>
          </w:p>
        </w:tc>
        <w:tc>
          <w:tcPr>
            <w:tcW w:w="1453"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16</w:t>
            </w:r>
          </w:p>
        </w:tc>
        <w:tc>
          <w:tcPr>
            <w:tcW w:w="1466" w:type="dxa"/>
            <w:tcBorders>
              <w:top w:val="nil"/>
              <w:left w:val="nil"/>
              <w:bottom w:val="single" w:sz="4" w:space="0" w:color="auto"/>
              <w:right w:val="single" w:sz="4" w:space="0" w:color="auto"/>
            </w:tcBorders>
            <w:shd w:val="clear" w:color="auto" w:fill="auto"/>
            <w:noWrap/>
            <w:vAlign w:val="bottom"/>
            <w:hideMark/>
          </w:tcPr>
          <w:p w:rsidR="00E355AD" w:rsidRPr="00673A84" w:rsidRDefault="00E355AD" w:rsidP="00EC365A">
            <w:pPr>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100</w:t>
            </w:r>
          </w:p>
        </w:tc>
      </w:tr>
    </w:tbl>
    <w:p w:rsidR="00E355AD" w:rsidRPr="00EE5A99" w:rsidRDefault="00E355AD" w:rsidP="00E355AD">
      <w:pPr>
        <w:rPr>
          <w:rFonts w:cstheme="minorHAnsi"/>
          <w:noProof/>
          <w:sz w:val="20"/>
          <w:szCs w:val="20"/>
        </w:rPr>
      </w:pPr>
      <w:r>
        <w:rPr>
          <w:rFonts w:cstheme="minorHAnsi"/>
          <w:noProof/>
          <w:sz w:val="20"/>
          <w:szCs w:val="20"/>
        </w:rPr>
        <w:t>Source :  Own Computation</w:t>
      </w:r>
    </w:p>
    <w:p w:rsidR="00C532C1" w:rsidRDefault="00E355AD" w:rsidP="00C532C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Table 6.4.1</w:t>
      </w:r>
      <w:r w:rsidRPr="004148CB">
        <w:rPr>
          <w:rFonts w:ascii="Times New Roman" w:eastAsia="Times New Roman" w:hAnsi="Times New Roman" w:cs="Times New Roman"/>
          <w:sz w:val="28"/>
          <w:szCs w:val="28"/>
        </w:rPr>
        <w:t xml:space="preserve"> depicts that for 63 percent </w:t>
      </w:r>
      <w:r>
        <w:rPr>
          <w:rFonts w:ascii="Times New Roman" w:eastAsia="Times New Roman" w:hAnsi="Times New Roman" w:cs="Times New Roman"/>
          <w:sz w:val="28"/>
          <w:szCs w:val="28"/>
        </w:rPr>
        <w:t>of debt-</w:t>
      </w:r>
      <w:r w:rsidRPr="004148CB">
        <w:rPr>
          <w:rFonts w:ascii="Times New Roman" w:eastAsia="Times New Roman" w:hAnsi="Times New Roman" w:cs="Times New Roman"/>
          <w:sz w:val="28"/>
          <w:szCs w:val="28"/>
        </w:rPr>
        <w:t xml:space="preserve">equity ratio and 50 percent of interest coverage ratio of the divested companies for the first year of </w:t>
      </w:r>
      <w:r>
        <w:rPr>
          <w:rFonts w:ascii="Times New Roman" w:eastAsia="Times New Roman" w:hAnsi="Times New Roman" w:cs="Times New Roman"/>
          <w:sz w:val="28"/>
          <w:szCs w:val="28"/>
        </w:rPr>
        <w:t>the post-</w:t>
      </w:r>
      <w:r w:rsidRPr="004148CB">
        <w:rPr>
          <w:rFonts w:ascii="Times New Roman" w:eastAsia="Times New Roman" w:hAnsi="Times New Roman" w:cs="Times New Roman"/>
          <w:sz w:val="28"/>
          <w:szCs w:val="28"/>
        </w:rPr>
        <w:t>disinvestment period has increased, while for the control companies</w:t>
      </w:r>
      <w:r>
        <w:rPr>
          <w:rFonts w:ascii="Times New Roman" w:eastAsia="Times New Roman" w:hAnsi="Times New Roman" w:cs="Times New Roman"/>
          <w:sz w:val="28"/>
          <w:szCs w:val="28"/>
        </w:rPr>
        <w:t xml:space="preserve"> this percentage is 56 for debt-</w:t>
      </w:r>
      <w:r w:rsidRPr="004148CB">
        <w:rPr>
          <w:rFonts w:ascii="Times New Roman" w:eastAsia="Times New Roman" w:hAnsi="Times New Roman" w:cs="Times New Roman"/>
          <w:sz w:val="28"/>
          <w:szCs w:val="28"/>
        </w:rPr>
        <w:t xml:space="preserve">equity ratio and 31 percent for interest coverage ratio. </w:t>
      </w:r>
      <w:r>
        <w:rPr>
          <w:rFonts w:ascii="Times New Roman" w:eastAsia="Times New Roman" w:hAnsi="Times New Roman" w:cs="Times New Roman"/>
          <w:sz w:val="28"/>
          <w:szCs w:val="28"/>
        </w:rPr>
        <w:t xml:space="preserve"> Thus </w:t>
      </w:r>
      <w:r w:rsidRPr="004148CB">
        <w:rPr>
          <w:rFonts w:ascii="Times New Roman" w:eastAsia="Times New Roman" w:hAnsi="Times New Roman" w:cs="Times New Roman"/>
          <w:sz w:val="28"/>
          <w:szCs w:val="28"/>
        </w:rPr>
        <w:t>more than 60 percent</w:t>
      </w:r>
      <w:r>
        <w:rPr>
          <w:rFonts w:ascii="Times New Roman" w:eastAsia="Times New Roman" w:hAnsi="Times New Roman" w:cs="Times New Roman"/>
          <w:sz w:val="28"/>
          <w:szCs w:val="28"/>
        </w:rPr>
        <w:t xml:space="preserve"> of the</w:t>
      </w:r>
      <w:r w:rsidRPr="004148CB">
        <w:rPr>
          <w:rFonts w:ascii="Times New Roman" w:eastAsia="Times New Roman" w:hAnsi="Times New Roman" w:cs="Times New Roman"/>
          <w:sz w:val="28"/>
          <w:szCs w:val="28"/>
        </w:rPr>
        <w:t xml:space="preserve"> divested companies could raise and improve their long term solvency position</w:t>
      </w:r>
      <w:r>
        <w:rPr>
          <w:rFonts w:ascii="Times New Roman" w:eastAsia="Times New Roman" w:hAnsi="Times New Roman" w:cs="Times New Roman"/>
          <w:sz w:val="28"/>
          <w:szCs w:val="28"/>
        </w:rPr>
        <w:t>s</w:t>
      </w:r>
      <w:r w:rsidRPr="004148CB">
        <w:rPr>
          <w:rFonts w:ascii="Times New Roman" w:eastAsia="Times New Roman" w:hAnsi="Times New Roman" w:cs="Times New Roman"/>
          <w:sz w:val="28"/>
          <w:szCs w:val="28"/>
        </w:rPr>
        <w:t xml:space="preserve"> just immediately after disinvestment and 56 percent </w:t>
      </w:r>
      <w:r>
        <w:rPr>
          <w:rFonts w:ascii="Times New Roman" w:eastAsia="Times New Roman" w:hAnsi="Times New Roman" w:cs="Times New Roman"/>
          <w:sz w:val="28"/>
          <w:szCs w:val="28"/>
        </w:rPr>
        <w:t>of the control companies</w:t>
      </w:r>
      <w:r w:rsidRPr="004148CB">
        <w:rPr>
          <w:rFonts w:ascii="Times New Roman" w:eastAsia="Times New Roman" w:hAnsi="Times New Roman" w:cs="Times New Roman"/>
          <w:sz w:val="28"/>
          <w:szCs w:val="28"/>
        </w:rPr>
        <w:t xml:space="preserve"> also increase</w:t>
      </w:r>
      <w:r>
        <w:rPr>
          <w:rFonts w:ascii="Times New Roman" w:eastAsia="Times New Roman" w:hAnsi="Times New Roman" w:cs="Times New Roman"/>
          <w:sz w:val="28"/>
          <w:szCs w:val="28"/>
        </w:rPr>
        <w:t>d</w:t>
      </w:r>
      <w:r w:rsidRPr="004148CB">
        <w:rPr>
          <w:rFonts w:ascii="Times New Roman" w:eastAsia="Times New Roman" w:hAnsi="Times New Roman" w:cs="Times New Roman"/>
          <w:sz w:val="28"/>
          <w:szCs w:val="28"/>
        </w:rPr>
        <w:t xml:space="preserve"> their long term liquidity position without disinvestment. </w:t>
      </w:r>
      <w:r>
        <w:rPr>
          <w:rFonts w:ascii="Times New Roman" w:eastAsia="Times New Roman" w:hAnsi="Times New Roman" w:cs="Times New Roman"/>
          <w:sz w:val="28"/>
          <w:szCs w:val="28"/>
        </w:rPr>
        <w:t xml:space="preserve">Hence, disinvestment has some </w:t>
      </w:r>
      <w:r w:rsidRPr="004148CB">
        <w:rPr>
          <w:rFonts w:ascii="Times New Roman" w:eastAsia="Times New Roman" w:hAnsi="Times New Roman" w:cs="Times New Roman"/>
          <w:sz w:val="28"/>
          <w:szCs w:val="28"/>
        </w:rPr>
        <w:t xml:space="preserve">significant immediate effect </w:t>
      </w:r>
      <w:r>
        <w:rPr>
          <w:rFonts w:ascii="Times New Roman" w:eastAsia="Times New Roman" w:hAnsi="Times New Roman" w:cs="Times New Roman"/>
          <w:sz w:val="28"/>
          <w:szCs w:val="28"/>
        </w:rPr>
        <w:t>on</w:t>
      </w:r>
      <w:r w:rsidR="00C532C1">
        <w:rPr>
          <w:rFonts w:ascii="Times New Roman" w:eastAsia="Times New Roman" w:hAnsi="Times New Roman" w:cs="Times New Roman"/>
          <w:sz w:val="28"/>
          <w:szCs w:val="28"/>
        </w:rPr>
        <w:t xml:space="preserve"> their capital structure. </w:t>
      </w:r>
      <w:r w:rsidRPr="004148CB">
        <w:rPr>
          <w:rFonts w:ascii="Times New Roman" w:hAnsi="Times New Roman" w:cs="Times New Roman"/>
          <w:sz w:val="28"/>
          <w:szCs w:val="28"/>
        </w:rPr>
        <w:t xml:space="preserve">The above view </w:t>
      </w:r>
      <w:r>
        <w:rPr>
          <w:rFonts w:ascii="Times New Roman" w:hAnsi="Times New Roman" w:cs="Times New Roman"/>
          <w:sz w:val="28"/>
          <w:szCs w:val="28"/>
        </w:rPr>
        <w:t>should be</w:t>
      </w:r>
      <w:r w:rsidRPr="004148CB">
        <w:rPr>
          <w:rFonts w:ascii="Times New Roman" w:hAnsi="Times New Roman" w:cs="Times New Roman"/>
          <w:sz w:val="28"/>
          <w:szCs w:val="28"/>
        </w:rPr>
        <w:t xml:space="preserve"> statistically tested and verified.</w:t>
      </w:r>
    </w:p>
    <w:p w:rsidR="00E355AD" w:rsidRDefault="00E355AD" w:rsidP="00C532C1">
      <w:pPr>
        <w:spacing w:line="360" w:lineRule="auto"/>
        <w:jc w:val="both"/>
        <w:rPr>
          <w:rFonts w:ascii="Times New Roman" w:hAnsi="Times New Roman" w:cs="Times New Roman"/>
          <w:sz w:val="28"/>
          <w:szCs w:val="28"/>
        </w:rPr>
      </w:pPr>
      <w:r>
        <w:rPr>
          <w:rFonts w:ascii="Times New Roman" w:hAnsi="Times New Roman" w:cs="Times New Roman"/>
          <w:sz w:val="28"/>
          <w:szCs w:val="28"/>
        </w:rPr>
        <w:t>Now paired t-</w:t>
      </w:r>
      <w:r w:rsidRPr="004148CB">
        <w:rPr>
          <w:rFonts w:ascii="Times New Roman" w:hAnsi="Times New Roman" w:cs="Times New Roman"/>
          <w:sz w:val="28"/>
          <w:szCs w:val="28"/>
        </w:rPr>
        <w:t xml:space="preserve">test has been applied to find out </w:t>
      </w:r>
      <w:r>
        <w:rPr>
          <w:rFonts w:ascii="Times New Roman" w:hAnsi="Times New Roman" w:cs="Times New Roman"/>
          <w:sz w:val="28"/>
          <w:szCs w:val="28"/>
        </w:rPr>
        <w:t>whether disinvestment has</w:t>
      </w:r>
      <w:r w:rsidRPr="004148CB">
        <w:rPr>
          <w:rFonts w:ascii="Times New Roman" w:hAnsi="Times New Roman" w:cs="Times New Roman"/>
          <w:sz w:val="28"/>
          <w:szCs w:val="28"/>
        </w:rPr>
        <w:t xml:space="preserve"> any immediate effect or not in case of long term solvency position. Same test </w:t>
      </w:r>
      <w:r>
        <w:rPr>
          <w:rFonts w:ascii="Times New Roman" w:hAnsi="Times New Roman" w:cs="Times New Roman"/>
          <w:sz w:val="28"/>
          <w:szCs w:val="28"/>
        </w:rPr>
        <w:t xml:space="preserve">is </w:t>
      </w:r>
      <w:r w:rsidRPr="004148CB">
        <w:rPr>
          <w:rFonts w:ascii="Times New Roman" w:hAnsi="Times New Roman" w:cs="Times New Roman"/>
          <w:sz w:val="28"/>
          <w:szCs w:val="28"/>
        </w:rPr>
        <w:t xml:space="preserve">also applied </w:t>
      </w:r>
      <w:r>
        <w:rPr>
          <w:rFonts w:ascii="Times New Roman" w:hAnsi="Times New Roman" w:cs="Times New Roman"/>
          <w:sz w:val="28"/>
          <w:szCs w:val="28"/>
        </w:rPr>
        <w:t xml:space="preserve">to </w:t>
      </w:r>
      <w:r w:rsidRPr="004148CB">
        <w:rPr>
          <w:rFonts w:ascii="Times New Roman" w:hAnsi="Times New Roman" w:cs="Times New Roman"/>
          <w:sz w:val="28"/>
          <w:szCs w:val="28"/>
        </w:rPr>
        <w:t>the corresponding control companies. Test r</w:t>
      </w:r>
      <w:r>
        <w:rPr>
          <w:rFonts w:ascii="Times New Roman" w:hAnsi="Times New Roman" w:cs="Times New Roman"/>
          <w:sz w:val="28"/>
          <w:szCs w:val="28"/>
        </w:rPr>
        <w:t>esult is given in table 6.4.2</w:t>
      </w:r>
    </w:p>
    <w:p w:rsidR="00C532C1" w:rsidRDefault="00C532C1" w:rsidP="00C532C1">
      <w:pPr>
        <w:spacing w:line="360" w:lineRule="auto"/>
        <w:jc w:val="both"/>
        <w:rPr>
          <w:rFonts w:ascii="Times New Roman" w:hAnsi="Times New Roman" w:cs="Times New Roman"/>
          <w:sz w:val="28"/>
          <w:szCs w:val="28"/>
        </w:rPr>
      </w:pPr>
    </w:p>
    <w:p w:rsidR="00C532C1" w:rsidRDefault="00C532C1" w:rsidP="00C532C1">
      <w:pPr>
        <w:spacing w:line="360" w:lineRule="auto"/>
        <w:jc w:val="both"/>
        <w:rPr>
          <w:rFonts w:ascii="Times New Roman" w:hAnsi="Times New Roman" w:cs="Times New Roman"/>
          <w:sz w:val="28"/>
          <w:szCs w:val="28"/>
        </w:rPr>
      </w:pPr>
    </w:p>
    <w:p w:rsidR="00C532C1" w:rsidRDefault="00C532C1" w:rsidP="00C532C1">
      <w:pPr>
        <w:spacing w:line="360" w:lineRule="auto"/>
        <w:jc w:val="both"/>
        <w:rPr>
          <w:rFonts w:ascii="Times New Roman" w:hAnsi="Times New Roman" w:cs="Times New Roman"/>
          <w:sz w:val="28"/>
          <w:szCs w:val="28"/>
        </w:rPr>
      </w:pPr>
    </w:p>
    <w:p w:rsidR="00C532C1" w:rsidRDefault="00C532C1" w:rsidP="00C532C1">
      <w:pPr>
        <w:spacing w:line="360" w:lineRule="auto"/>
        <w:jc w:val="both"/>
        <w:rPr>
          <w:rFonts w:ascii="Times New Roman" w:hAnsi="Times New Roman" w:cs="Times New Roman"/>
          <w:sz w:val="28"/>
          <w:szCs w:val="28"/>
        </w:rPr>
      </w:pPr>
    </w:p>
    <w:p w:rsidR="00C532C1" w:rsidRPr="00C532C1" w:rsidRDefault="00C532C1" w:rsidP="00C532C1">
      <w:pPr>
        <w:spacing w:line="360" w:lineRule="auto"/>
        <w:jc w:val="both"/>
        <w:rPr>
          <w:rFonts w:ascii="Times New Roman" w:eastAsia="Times New Roman" w:hAnsi="Times New Roman" w:cs="Times New Roman"/>
          <w:sz w:val="28"/>
          <w:szCs w:val="28"/>
        </w:rPr>
      </w:pPr>
    </w:p>
    <w:tbl>
      <w:tblPr>
        <w:tblW w:w="9320" w:type="dxa"/>
        <w:tblInd w:w="93" w:type="dxa"/>
        <w:tblLook w:val="04A0"/>
      </w:tblPr>
      <w:tblGrid>
        <w:gridCol w:w="3033"/>
        <w:gridCol w:w="1260"/>
        <w:gridCol w:w="1533"/>
        <w:gridCol w:w="1405"/>
        <w:gridCol w:w="2089"/>
      </w:tblGrid>
      <w:tr w:rsidR="00E355AD" w:rsidRPr="00673A84" w:rsidTr="00EC365A">
        <w:trPr>
          <w:trHeight w:val="375"/>
        </w:trPr>
        <w:tc>
          <w:tcPr>
            <w:tcW w:w="932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5AD" w:rsidRPr="00A744F9" w:rsidRDefault="00E355AD" w:rsidP="00EC365A">
            <w:pPr>
              <w:tabs>
                <w:tab w:val="left" w:pos="3066"/>
              </w:tabs>
              <w:spacing w:after="0" w:line="240" w:lineRule="auto"/>
              <w:jc w:val="center"/>
              <w:rPr>
                <w:rFonts w:ascii="Calibri" w:eastAsia="Times New Roman" w:hAnsi="Calibri" w:cs="Calibri"/>
                <w:color w:val="000000"/>
                <w:sz w:val="24"/>
                <w:szCs w:val="24"/>
              </w:rPr>
            </w:pPr>
            <w:r w:rsidRPr="00A744F9">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6.4.2</w:t>
            </w:r>
            <w:r w:rsidRPr="00A744F9">
              <w:rPr>
                <w:rFonts w:ascii="Calibri" w:eastAsia="Times New Roman" w:hAnsi="Calibri" w:cs="Calibri"/>
                <w:color w:val="000000"/>
                <w:sz w:val="24"/>
                <w:szCs w:val="24"/>
              </w:rPr>
              <w:t xml:space="preserve">: Result of Paired Sample Test of Capital Structure  Ratio </w:t>
            </w:r>
          </w:p>
        </w:tc>
      </w:tr>
      <w:tr w:rsidR="00E355AD" w:rsidRPr="00673A84" w:rsidTr="00EC365A">
        <w:trPr>
          <w:trHeight w:val="300"/>
        </w:trPr>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Ratio </w:t>
            </w:r>
          </w:p>
        </w:tc>
        <w:tc>
          <w:tcPr>
            <w:tcW w:w="1260" w:type="dxa"/>
            <w:tcBorders>
              <w:top w:val="nil"/>
              <w:left w:val="nil"/>
              <w:bottom w:val="single" w:sz="4" w:space="0" w:color="auto"/>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Company </w:t>
            </w:r>
          </w:p>
        </w:tc>
        <w:tc>
          <w:tcPr>
            <w:tcW w:w="1533" w:type="dxa"/>
            <w:tcBorders>
              <w:top w:val="nil"/>
              <w:left w:val="nil"/>
              <w:bottom w:val="nil"/>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t</w:t>
            </w:r>
          </w:p>
        </w:tc>
        <w:tc>
          <w:tcPr>
            <w:tcW w:w="1405" w:type="dxa"/>
            <w:tcBorders>
              <w:top w:val="nil"/>
              <w:left w:val="nil"/>
              <w:bottom w:val="nil"/>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proofErr w:type="spellStart"/>
            <w:r w:rsidRPr="00673A84">
              <w:rPr>
                <w:rFonts w:ascii="Calibri" w:eastAsia="Times New Roman" w:hAnsi="Calibri" w:cs="Calibri"/>
                <w:color w:val="000000"/>
              </w:rPr>
              <w:t>df</w:t>
            </w:r>
            <w:proofErr w:type="spellEnd"/>
          </w:p>
        </w:tc>
        <w:tc>
          <w:tcPr>
            <w:tcW w:w="2089" w:type="dxa"/>
            <w:tcBorders>
              <w:top w:val="nil"/>
              <w:left w:val="nil"/>
              <w:bottom w:val="nil"/>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Sig (2 tailed )</w:t>
            </w:r>
            <w:r>
              <w:rPr>
                <w:rFonts w:ascii="Calibri" w:eastAsia="Times New Roman" w:hAnsi="Calibri" w:cs="Calibri"/>
                <w:color w:val="000000"/>
              </w:rPr>
              <w:t xml:space="preserve"> P Values</w:t>
            </w:r>
          </w:p>
        </w:tc>
      </w:tr>
      <w:tr w:rsidR="00E355AD" w:rsidRPr="00673A84" w:rsidTr="00EC365A">
        <w:trPr>
          <w:trHeight w:val="300"/>
        </w:trPr>
        <w:tc>
          <w:tcPr>
            <w:tcW w:w="30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Debt Equity Ratio</w:t>
            </w:r>
          </w:p>
        </w:tc>
        <w:tc>
          <w:tcPr>
            <w:tcW w:w="1260" w:type="dxa"/>
            <w:tcBorders>
              <w:top w:val="nil"/>
              <w:left w:val="nil"/>
              <w:bottom w:val="single" w:sz="4" w:space="0" w:color="auto"/>
              <w:right w:val="nil"/>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Divested </w:t>
            </w:r>
          </w:p>
        </w:tc>
        <w:tc>
          <w:tcPr>
            <w:tcW w:w="1533" w:type="dxa"/>
            <w:tcBorders>
              <w:top w:val="single" w:sz="4" w:space="0" w:color="auto"/>
              <w:left w:val="single" w:sz="4" w:space="0" w:color="auto"/>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-2.207</w:t>
            </w:r>
          </w:p>
        </w:tc>
        <w:tc>
          <w:tcPr>
            <w:tcW w:w="1405" w:type="dxa"/>
            <w:tcBorders>
              <w:top w:val="single" w:sz="4" w:space="0" w:color="auto"/>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15</w:t>
            </w:r>
          </w:p>
        </w:tc>
        <w:tc>
          <w:tcPr>
            <w:tcW w:w="2089" w:type="dxa"/>
            <w:tcBorders>
              <w:top w:val="single" w:sz="4" w:space="0" w:color="auto"/>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Pr="00673A84">
              <w:rPr>
                <w:rFonts w:ascii="Calibri" w:eastAsia="Times New Roman" w:hAnsi="Calibri" w:cs="Calibri"/>
                <w:color w:val="000000"/>
              </w:rPr>
              <w:t>0.043</w:t>
            </w:r>
            <w:r>
              <w:rPr>
                <w:rFonts w:ascii="Calibri" w:eastAsia="Times New Roman" w:hAnsi="Calibri" w:cs="Calibri"/>
                <w:color w:val="000000"/>
              </w:rPr>
              <w:t>**</w:t>
            </w:r>
          </w:p>
        </w:tc>
      </w:tr>
      <w:tr w:rsidR="00E355AD" w:rsidRPr="00673A84" w:rsidTr="00EC365A">
        <w:trPr>
          <w:trHeight w:val="300"/>
        </w:trPr>
        <w:tc>
          <w:tcPr>
            <w:tcW w:w="3033" w:type="dxa"/>
            <w:vMerge/>
            <w:tcBorders>
              <w:top w:val="nil"/>
              <w:left w:val="single" w:sz="4" w:space="0" w:color="auto"/>
              <w:bottom w:val="single" w:sz="4" w:space="0" w:color="auto"/>
              <w:right w:val="single" w:sz="4" w:space="0" w:color="auto"/>
            </w:tcBorders>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nil"/>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Control </w:t>
            </w:r>
          </w:p>
        </w:tc>
        <w:tc>
          <w:tcPr>
            <w:tcW w:w="1533" w:type="dxa"/>
            <w:tcBorders>
              <w:top w:val="nil"/>
              <w:left w:val="single" w:sz="4" w:space="0" w:color="auto"/>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-0.379</w:t>
            </w:r>
          </w:p>
        </w:tc>
        <w:tc>
          <w:tcPr>
            <w:tcW w:w="1405" w:type="dxa"/>
            <w:tcBorders>
              <w:top w:val="nil"/>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15</w:t>
            </w:r>
          </w:p>
        </w:tc>
        <w:tc>
          <w:tcPr>
            <w:tcW w:w="2089" w:type="dxa"/>
            <w:tcBorders>
              <w:top w:val="nil"/>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0.71</w:t>
            </w:r>
            <w:r>
              <w:rPr>
                <w:rFonts w:ascii="Calibri" w:eastAsia="Times New Roman" w:hAnsi="Calibri" w:cs="Calibri"/>
                <w:color w:val="000000"/>
              </w:rPr>
              <w:t>0</w:t>
            </w:r>
          </w:p>
        </w:tc>
      </w:tr>
      <w:tr w:rsidR="00E355AD" w:rsidRPr="00673A84" w:rsidTr="00EC365A">
        <w:trPr>
          <w:trHeight w:val="300"/>
        </w:trPr>
        <w:tc>
          <w:tcPr>
            <w:tcW w:w="303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Interest coverage Ratio</w:t>
            </w:r>
          </w:p>
        </w:tc>
        <w:tc>
          <w:tcPr>
            <w:tcW w:w="1260" w:type="dxa"/>
            <w:tcBorders>
              <w:top w:val="nil"/>
              <w:left w:val="nil"/>
              <w:bottom w:val="single" w:sz="4" w:space="0" w:color="auto"/>
              <w:right w:val="nil"/>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Divested </w:t>
            </w:r>
          </w:p>
        </w:tc>
        <w:tc>
          <w:tcPr>
            <w:tcW w:w="1533" w:type="dxa"/>
            <w:tcBorders>
              <w:top w:val="nil"/>
              <w:left w:val="single" w:sz="4" w:space="0" w:color="auto"/>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-0.392</w:t>
            </w:r>
          </w:p>
        </w:tc>
        <w:tc>
          <w:tcPr>
            <w:tcW w:w="1405" w:type="dxa"/>
            <w:tcBorders>
              <w:top w:val="nil"/>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15</w:t>
            </w:r>
          </w:p>
        </w:tc>
        <w:tc>
          <w:tcPr>
            <w:tcW w:w="2089" w:type="dxa"/>
            <w:tcBorders>
              <w:top w:val="nil"/>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0.7</w:t>
            </w:r>
            <w:r>
              <w:rPr>
                <w:rFonts w:ascii="Calibri" w:eastAsia="Times New Roman" w:hAnsi="Calibri" w:cs="Calibri"/>
                <w:color w:val="000000"/>
              </w:rPr>
              <w:t>00</w:t>
            </w:r>
          </w:p>
        </w:tc>
      </w:tr>
      <w:tr w:rsidR="00E355AD" w:rsidRPr="00673A84" w:rsidTr="00EC365A">
        <w:trPr>
          <w:trHeight w:val="300"/>
        </w:trPr>
        <w:tc>
          <w:tcPr>
            <w:tcW w:w="3033" w:type="dxa"/>
            <w:vMerge/>
            <w:tcBorders>
              <w:top w:val="nil"/>
              <w:left w:val="single" w:sz="4" w:space="0" w:color="auto"/>
              <w:bottom w:val="single" w:sz="4" w:space="0" w:color="auto"/>
              <w:right w:val="single" w:sz="4" w:space="0" w:color="auto"/>
            </w:tcBorders>
            <w:vAlign w:val="center"/>
            <w:hideMark/>
          </w:tcPr>
          <w:p w:rsidR="00E355AD" w:rsidRPr="00673A84" w:rsidRDefault="00E355AD" w:rsidP="00EC365A">
            <w:pPr>
              <w:tabs>
                <w:tab w:val="left" w:pos="3066"/>
              </w:tabs>
              <w:spacing w:after="0" w:line="240" w:lineRule="auto"/>
              <w:rPr>
                <w:rFonts w:ascii="Calibri" w:eastAsia="Times New Roman" w:hAnsi="Calibri" w:cs="Calibri"/>
                <w:color w:val="000000"/>
              </w:rPr>
            </w:pPr>
          </w:p>
        </w:tc>
        <w:tc>
          <w:tcPr>
            <w:tcW w:w="1260" w:type="dxa"/>
            <w:tcBorders>
              <w:top w:val="nil"/>
              <w:left w:val="nil"/>
              <w:bottom w:val="single" w:sz="4" w:space="0" w:color="auto"/>
              <w:right w:val="nil"/>
            </w:tcBorders>
            <w:shd w:val="clear" w:color="auto" w:fill="auto"/>
            <w:noWrap/>
            <w:vAlign w:val="center"/>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 xml:space="preserve">Control </w:t>
            </w:r>
          </w:p>
        </w:tc>
        <w:tc>
          <w:tcPr>
            <w:tcW w:w="1533" w:type="dxa"/>
            <w:tcBorders>
              <w:top w:val="nil"/>
              <w:left w:val="single" w:sz="4" w:space="0" w:color="auto"/>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0.578</w:t>
            </w:r>
          </w:p>
        </w:tc>
        <w:tc>
          <w:tcPr>
            <w:tcW w:w="1405" w:type="dxa"/>
            <w:tcBorders>
              <w:top w:val="nil"/>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15</w:t>
            </w:r>
          </w:p>
        </w:tc>
        <w:tc>
          <w:tcPr>
            <w:tcW w:w="2089" w:type="dxa"/>
            <w:tcBorders>
              <w:top w:val="nil"/>
              <w:left w:val="nil"/>
              <w:bottom w:val="single" w:sz="4" w:space="0" w:color="auto"/>
              <w:right w:val="single" w:sz="4" w:space="0" w:color="auto"/>
            </w:tcBorders>
            <w:shd w:val="clear" w:color="000000" w:fill="FFFFFF"/>
            <w:hideMark/>
          </w:tcPr>
          <w:p w:rsidR="00E355AD" w:rsidRPr="00673A84" w:rsidRDefault="00E355AD" w:rsidP="00EC365A">
            <w:pPr>
              <w:tabs>
                <w:tab w:val="left" w:pos="3066"/>
              </w:tabs>
              <w:spacing w:after="0" w:line="240" w:lineRule="auto"/>
              <w:jc w:val="center"/>
              <w:rPr>
                <w:rFonts w:ascii="Calibri" w:eastAsia="Times New Roman" w:hAnsi="Calibri" w:cs="Calibri"/>
                <w:color w:val="000000"/>
              </w:rPr>
            </w:pPr>
            <w:r w:rsidRPr="00673A84">
              <w:rPr>
                <w:rFonts w:ascii="Calibri" w:eastAsia="Times New Roman" w:hAnsi="Calibri" w:cs="Calibri"/>
                <w:color w:val="000000"/>
              </w:rPr>
              <w:t>0.572</w:t>
            </w:r>
          </w:p>
        </w:tc>
      </w:tr>
    </w:tbl>
    <w:p w:rsidR="00E355AD" w:rsidRDefault="00E355AD" w:rsidP="00E355AD">
      <w:pPr>
        <w:tabs>
          <w:tab w:val="left" w:pos="3066"/>
        </w:tabs>
        <w:rPr>
          <w:rFonts w:cstheme="minorHAnsi"/>
          <w:sz w:val="20"/>
          <w:szCs w:val="20"/>
        </w:rPr>
      </w:pPr>
      <w:r>
        <w:rPr>
          <w:rFonts w:cstheme="minorHAnsi"/>
          <w:b/>
          <w:sz w:val="20"/>
          <w:szCs w:val="20"/>
        </w:rPr>
        <w:t xml:space="preserve">Source: </w:t>
      </w:r>
      <w:r>
        <w:rPr>
          <w:rFonts w:cstheme="minorHAnsi"/>
          <w:noProof/>
          <w:sz w:val="20"/>
          <w:szCs w:val="20"/>
        </w:rPr>
        <w:t xml:space="preserve">Own Computation </w:t>
      </w:r>
      <w:r>
        <w:rPr>
          <w:rFonts w:cstheme="minorHAnsi"/>
          <w:sz w:val="20"/>
          <w:szCs w:val="20"/>
        </w:rPr>
        <w:t>using</w:t>
      </w:r>
      <w:r w:rsidRPr="00E25B20">
        <w:rPr>
          <w:rFonts w:cstheme="minorHAnsi"/>
          <w:sz w:val="20"/>
          <w:szCs w:val="20"/>
        </w:rPr>
        <w:t xml:space="preserve"> SPSS (Version 17.0)</w:t>
      </w:r>
    </w:p>
    <w:p w:rsidR="00E355AD" w:rsidRPr="00684B64" w:rsidRDefault="00E355AD" w:rsidP="00E355AD">
      <w:pPr>
        <w:tabs>
          <w:tab w:val="left" w:pos="3066"/>
        </w:tabs>
        <w:rPr>
          <w:rFonts w:ascii="Times New Roman" w:hAnsi="Times New Roman" w:cs="Times New Roman"/>
          <w:sz w:val="24"/>
          <w:szCs w:val="24"/>
        </w:rPr>
      </w:pPr>
      <w:r w:rsidRPr="00684B64">
        <w:rPr>
          <w:rFonts w:ascii="Times New Roman" w:hAnsi="Times New Roman" w:cs="Times New Roman"/>
          <w:sz w:val="24"/>
          <w:szCs w:val="24"/>
        </w:rPr>
        <w:t xml:space="preserve">Note: ** indicate 5% level of significance </w:t>
      </w:r>
    </w:p>
    <w:p w:rsidR="00E355AD" w:rsidRDefault="00E355AD" w:rsidP="00E355AD">
      <w:pPr>
        <w:tabs>
          <w:tab w:val="left" w:pos="3066"/>
        </w:tabs>
        <w:spacing w:line="360" w:lineRule="auto"/>
        <w:jc w:val="both"/>
        <w:rPr>
          <w:rFonts w:ascii="Times New Roman" w:hAnsi="Times New Roman" w:cs="Times New Roman"/>
          <w:sz w:val="28"/>
          <w:szCs w:val="28"/>
        </w:rPr>
      </w:pPr>
      <w:r>
        <w:rPr>
          <w:rFonts w:ascii="Times New Roman" w:hAnsi="Times New Roman" w:cs="Times New Roman"/>
          <w:sz w:val="28"/>
          <w:szCs w:val="28"/>
        </w:rPr>
        <w:t>From the table 6.4.2</w:t>
      </w:r>
      <w:r w:rsidRPr="004148CB">
        <w:rPr>
          <w:rFonts w:ascii="Times New Roman" w:hAnsi="Times New Roman" w:cs="Times New Roman"/>
          <w:sz w:val="28"/>
          <w:szCs w:val="28"/>
        </w:rPr>
        <w:t xml:space="preserve"> it is found that the difference </w:t>
      </w:r>
      <w:r>
        <w:rPr>
          <w:rFonts w:ascii="Times New Roman" w:hAnsi="Times New Roman" w:cs="Times New Roman"/>
          <w:sz w:val="28"/>
          <w:szCs w:val="28"/>
        </w:rPr>
        <w:t>between the</w:t>
      </w:r>
      <w:r w:rsidRPr="004148CB">
        <w:rPr>
          <w:rFonts w:ascii="Times New Roman" w:hAnsi="Times New Roman" w:cs="Times New Roman"/>
          <w:sz w:val="28"/>
          <w:szCs w:val="28"/>
        </w:rPr>
        <w:t xml:space="preserve"> divested companies and </w:t>
      </w:r>
      <w:r>
        <w:rPr>
          <w:rFonts w:ascii="Times New Roman" w:hAnsi="Times New Roman" w:cs="Times New Roman"/>
          <w:sz w:val="28"/>
          <w:szCs w:val="28"/>
        </w:rPr>
        <w:t xml:space="preserve">the </w:t>
      </w:r>
      <w:r w:rsidRPr="004148CB">
        <w:rPr>
          <w:rFonts w:ascii="Times New Roman" w:hAnsi="Times New Roman" w:cs="Times New Roman"/>
          <w:sz w:val="28"/>
          <w:szCs w:val="28"/>
        </w:rPr>
        <w:t>control companies in their capital structure position is significant.</w:t>
      </w:r>
      <w:r>
        <w:rPr>
          <w:rFonts w:ascii="Times New Roman" w:hAnsi="Times New Roman" w:cs="Times New Roman"/>
          <w:sz w:val="28"/>
          <w:szCs w:val="28"/>
        </w:rPr>
        <w:t xml:space="preserve"> Hence it can be inferred that capital structure of the divested PSUs is theoretically and statistically significant at 5% level. </w:t>
      </w:r>
    </w:p>
    <w:p w:rsidR="00E355AD" w:rsidRPr="00EE43B4" w:rsidRDefault="00E355AD" w:rsidP="00E355AD">
      <w:pPr>
        <w:tabs>
          <w:tab w:val="left" w:pos="3066"/>
        </w:tabs>
        <w:spacing w:line="360" w:lineRule="auto"/>
        <w:jc w:val="both"/>
        <w:rPr>
          <w:rFonts w:ascii="Times New Roman" w:hAnsi="Times New Roman" w:cs="Times New Roman"/>
          <w:sz w:val="28"/>
          <w:szCs w:val="28"/>
        </w:rPr>
      </w:pPr>
      <w:r>
        <w:rPr>
          <w:rFonts w:ascii="Times New Roman" w:hAnsi="Times New Roman" w:cs="Times New Roman"/>
          <w:b/>
          <w:sz w:val="28"/>
          <w:szCs w:val="28"/>
        </w:rPr>
        <w:t>7.</w:t>
      </w:r>
      <w:r w:rsidRPr="00EE43B4">
        <w:rPr>
          <w:rFonts w:ascii="Times New Roman" w:hAnsi="Times New Roman" w:cs="Times New Roman"/>
          <w:b/>
          <w:sz w:val="28"/>
          <w:szCs w:val="28"/>
        </w:rPr>
        <w:t xml:space="preserve"> Conclusion:</w:t>
      </w:r>
    </w:p>
    <w:p w:rsidR="00E355AD" w:rsidRDefault="00C532C1" w:rsidP="00E355AD">
      <w:pPr>
        <w:pStyle w:val="normal0"/>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The </w:t>
      </w:r>
      <w:r w:rsidR="00E355AD">
        <w:rPr>
          <w:rFonts w:ascii="Times New Roman" w:eastAsia="Times New Roman" w:hAnsi="Times New Roman" w:cs="Times New Roman"/>
          <w:sz w:val="28"/>
          <w:szCs w:val="28"/>
        </w:rPr>
        <w:t xml:space="preserve">study has examined the immediate impact of disinvestment. From table 7.1it can be observed that there has been no immediate impact of disinvestment in   the liquidity position of the divested PSUs. If we give some focus on profitability position of the PSUs it is observed that return on net worth ratio is affected by disinvestment. After disinvestment the position of the share capital may be changed since, the immediate impact of disinvestment can be noticed in case of return on net worth. Similarly, in the case of asset utilisation ratio it is observed that fixed asset turnover ratio, and cash turnover ratio are also affected due to disinvestment and immediate impact can be noticed. Since capital structure position is changed due to disinvestment, immediate impact of disinvestment is also noticed in the case of debt-equity ratio. </w:t>
      </w:r>
    </w:p>
    <w:p w:rsidR="00C532C1" w:rsidRDefault="00C532C1" w:rsidP="00E355AD">
      <w:pPr>
        <w:pStyle w:val="normal0"/>
        <w:spacing w:line="360" w:lineRule="auto"/>
        <w:jc w:val="both"/>
        <w:rPr>
          <w:rFonts w:ascii="Times New Roman" w:eastAsia="Times New Roman" w:hAnsi="Times New Roman" w:cs="Times New Roman"/>
          <w:sz w:val="28"/>
          <w:szCs w:val="28"/>
        </w:rPr>
      </w:pPr>
    </w:p>
    <w:p w:rsidR="00C532C1" w:rsidRDefault="00C532C1" w:rsidP="00E355AD">
      <w:pPr>
        <w:pStyle w:val="normal0"/>
        <w:spacing w:line="360" w:lineRule="auto"/>
        <w:jc w:val="both"/>
        <w:rPr>
          <w:rFonts w:ascii="Times New Roman" w:eastAsia="Times New Roman" w:hAnsi="Times New Roman" w:cs="Times New Roman"/>
          <w:sz w:val="28"/>
          <w:szCs w:val="28"/>
        </w:rPr>
      </w:pPr>
    </w:p>
    <w:p w:rsidR="00C532C1" w:rsidRDefault="00C532C1" w:rsidP="00E355AD">
      <w:pPr>
        <w:pStyle w:val="normal0"/>
        <w:spacing w:line="360" w:lineRule="auto"/>
        <w:jc w:val="both"/>
        <w:rPr>
          <w:rFonts w:ascii="Times New Roman" w:eastAsia="Times New Roman" w:hAnsi="Times New Roman" w:cs="Times New Roman"/>
          <w:sz w:val="28"/>
          <w:szCs w:val="28"/>
        </w:rPr>
      </w:pPr>
    </w:p>
    <w:p w:rsidR="00C532C1" w:rsidRDefault="00C532C1" w:rsidP="00E355AD">
      <w:pPr>
        <w:pStyle w:val="normal0"/>
        <w:spacing w:line="360" w:lineRule="auto"/>
        <w:jc w:val="both"/>
        <w:rPr>
          <w:rFonts w:ascii="Times New Roman" w:eastAsia="Times New Roman" w:hAnsi="Times New Roman" w:cs="Times New Roman"/>
          <w:sz w:val="28"/>
          <w:szCs w:val="28"/>
        </w:rPr>
      </w:pPr>
    </w:p>
    <w:tbl>
      <w:tblPr>
        <w:tblW w:w="10190" w:type="dxa"/>
        <w:tblLayout w:type="fixed"/>
        <w:tblLook w:val="0400"/>
      </w:tblPr>
      <w:tblGrid>
        <w:gridCol w:w="2142"/>
        <w:gridCol w:w="992"/>
        <w:gridCol w:w="1701"/>
        <w:gridCol w:w="1134"/>
        <w:gridCol w:w="1701"/>
        <w:gridCol w:w="2520"/>
      </w:tblGrid>
      <w:tr w:rsidR="00E355AD" w:rsidTr="00EC365A">
        <w:trPr>
          <w:trHeight w:val="300"/>
        </w:trPr>
        <w:tc>
          <w:tcPr>
            <w:tcW w:w="10190"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E355AD" w:rsidRDefault="00E355AD" w:rsidP="00EC365A">
            <w:pPr>
              <w:pStyle w:val="normal0"/>
              <w:spacing w:after="0" w:line="240" w:lineRule="auto"/>
              <w:jc w:val="center"/>
              <w:rPr>
                <w:color w:val="000000"/>
              </w:rPr>
            </w:pPr>
            <w:r>
              <w:rPr>
                <w:color w:val="000000"/>
              </w:rPr>
              <w:t>Table 7.1: Summary Results of the Immediate Impact of Disinvestment</w:t>
            </w:r>
          </w:p>
        </w:tc>
      </w:tr>
      <w:tr w:rsidR="00E355AD" w:rsidTr="00EC365A">
        <w:trPr>
          <w:trHeight w:val="340"/>
        </w:trPr>
        <w:tc>
          <w:tcPr>
            <w:tcW w:w="2142" w:type="dxa"/>
            <w:vMerge w:val="restart"/>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Name of the Indicators  used </w:t>
            </w:r>
          </w:p>
        </w:tc>
        <w:tc>
          <w:tcPr>
            <w:tcW w:w="2693" w:type="dxa"/>
            <w:gridSpan w:val="2"/>
            <w:tcBorders>
              <w:top w:val="single" w:sz="4" w:space="0" w:color="000000"/>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Divested Company </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Control company </w:t>
            </w:r>
          </w:p>
        </w:tc>
        <w:tc>
          <w:tcPr>
            <w:tcW w:w="2520" w:type="dxa"/>
            <w:vMerge w:val="restart"/>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Remarks </w:t>
            </w:r>
          </w:p>
        </w:tc>
      </w:tr>
      <w:tr w:rsidR="00E355AD" w:rsidTr="00EC365A">
        <w:trPr>
          <w:trHeight w:val="680"/>
        </w:trPr>
        <w:tc>
          <w:tcPr>
            <w:tcW w:w="2142" w:type="dxa"/>
            <w:vMerge/>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widowControl w:val="0"/>
              <w:pBdr>
                <w:top w:val="nil"/>
                <w:left w:val="nil"/>
                <w:bottom w:val="nil"/>
                <w:right w:val="nil"/>
                <w:between w:val="nil"/>
              </w:pBdr>
              <w:spacing w:after="0"/>
              <w:rPr>
                <w:color w:val="000000"/>
              </w:rPr>
            </w:pP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Increase % </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statistical Significance </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Increase % </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Statistical Significance </w:t>
            </w:r>
          </w:p>
        </w:tc>
        <w:tc>
          <w:tcPr>
            <w:tcW w:w="2520" w:type="dxa"/>
            <w:vMerge/>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widowControl w:val="0"/>
              <w:pBdr>
                <w:top w:val="nil"/>
                <w:left w:val="nil"/>
                <w:bottom w:val="nil"/>
                <w:right w:val="nil"/>
                <w:between w:val="nil"/>
              </w:pBdr>
              <w:spacing w:after="0"/>
              <w:rPr>
                <w:color w:val="000000"/>
              </w:rPr>
            </w:pPr>
          </w:p>
        </w:tc>
      </w:tr>
      <w:tr w:rsidR="00E355AD" w:rsidTr="00EC365A">
        <w:trPr>
          <w:trHeight w:val="6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Current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69</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56</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5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Liquid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63</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50</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5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Gross Profit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69</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69</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6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Net Profit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44</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37</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6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rFonts w:eastAsia="Times New Roman"/>
                <w:color w:val="000000"/>
              </w:rPr>
              <w:t>Operating Profit Ratio</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50</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50</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There exists no immediate impact</w:t>
            </w:r>
          </w:p>
        </w:tc>
      </w:tr>
      <w:tr w:rsidR="00E355AD" w:rsidTr="00EC365A">
        <w:trPr>
          <w:trHeight w:val="6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rFonts w:eastAsia="Times New Roman"/>
                <w:color w:val="000000"/>
              </w:rPr>
              <w:t>Cash Profit Ratio</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44</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31</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There exists no immediate impact</w:t>
            </w:r>
          </w:p>
        </w:tc>
      </w:tr>
      <w:tr w:rsidR="00E355AD" w:rsidTr="00EC365A">
        <w:trPr>
          <w:trHeight w:val="6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Return on Investment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56</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56</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66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Return on Net Worth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56</w:t>
            </w:r>
          </w:p>
        </w:tc>
        <w:tc>
          <w:tcPr>
            <w:tcW w:w="1701" w:type="dxa"/>
            <w:tcBorders>
              <w:top w:val="nil"/>
              <w:left w:val="nil"/>
              <w:bottom w:val="single" w:sz="4" w:space="0" w:color="000000"/>
              <w:right w:val="single" w:sz="4" w:space="0" w:color="000000"/>
            </w:tcBorders>
            <w:shd w:val="clear" w:color="auto" w:fill="auto"/>
            <w:vAlign w:val="center"/>
          </w:tcPr>
          <w:p w:rsidR="00E355AD" w:rsidRPr="00BD7F4B" w:rsidRDefault="00E355AD" w:rsidP="00EC365A">
            <w:pPr>
              <w:pStyle w:val="normal0"/>
              <w:spacing w:after="0" w:line="240" w:lineRule="auto"/>
              <w:jc w:val="center"/>
              <w:rPr>
                <w:color w:val="0070C0"/>
              </w:rPr>
            </w:pPr>
            <w:r w:rsidRPr="00BD7F4B">
              <w:rPr>
                <w:color w:val="0070C0"/>
              </w:rPr>
              <w:t>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50</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Immediate impact exists  </w:t>
            </w:r>
          </w:p>
        </w:tc>
      </w:tr>
      <w:tr w:rsidR="00E355AD" w:rsidTr="00EC365A">
        <w:trPr>
          <w:trHeight w:val="54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Fixed Asset Turnover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75</w:t>
            </w:r>
          </w:p>
        </w:tc>
        <w:tc>
          <w:tcPr>
            <w:tcW w:w="1701" w:type="dxa"/>
            <w:tcBorders>
              <w:top w:val="nil"/>
              <w:left w:val="nil"/>
              <w:bottom w:val="single" w:sz="4" w:space="0" w:color="000000"/>
              <w:right w:val="single" w:sz="4" w:space="0" w:color="000000"/>
            </w:tcBorders>
            <w:shd w:val="clear" w:color="auto" w:fill="auto"/>
            <w:vAlign w:val="center"/>
          </w:tcPr>
          <w:p w:rsidR="00E355AD" w:rsidRPr="00FA28F2" w:rsidRDefault="00E355AD" w:rsidP="00EC365A">
            <w:pPr>
              <w:pStyle w:val="normal0"/>
              <w:spacing w:after="0" w:line="240" w:lineRule="auto"/>
              <w:jc w:val="center"/>
              <w:rPr>
                <w:color w:val="00B0F0"/>
              </w:rPr>
            </w:pPr>
            <w:r w:rsidRPr="00FA28F2">
              <w:rPr>
                <w:color w:val="00B0F0"/>
              </w:rPr>
              <w:t xml:space="preserve">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56</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Immediate impact exists </w:t>
            </w:r>
          </w:p>
        </w:tc>
      </w:tr>
      <w:tr w:rsidR="00E355AD" w:rsidTr="00EC365A">
        <w:trPr>
          <w:trHeight w:val="60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cash Turnover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31</w:t>
            </w:r>
          </w:p>
        </w:tc>
        <w:tc>
          <w:tcPr>
            <w:tcW w:w="1701" w:type="dxa"/>
            <w:tcBorders>
              <w:top w:val="nil"/>
              <w:left w:val="nil"/>
              <w:bottom w:val="single" w:sz="4" w:space="0" w:color="000000"/>
              <w:right w:val="single" w:sz="4" w:space="0" w:color="000000"/>
            </w:tcBorders>
            <w:shd w:val="clear" w:color="auto" w:fill="auto"/>
            <w:vAlign w:val="center"/>
          </w:tcPr>
          <w:p w:rsidR="00E355AD" w:rsidRPr="00D62BE0" w:rsidRDefault="00E355AD" w:rsidP="00EC365A">
            <w:pPr>
              <w:pStyle w:val="normal0"/>
              <w:spacing w:after="0" w:line="240" w:lineRule="auto"/>
              <w:jc w:val="center"/>
              <w:rPr>
                <w:color w:val="00B0F0"/>
              </w:rPr>
            </w:pPr>
            <w:r w:rsidRPr="00D62BE0">
              <w:rPr>
                <w:color w:val="00B0F0"/>
              </w:rPr>
              <w:t>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69</w:t>
            </w:r>
          </w:p>
        </w:tc>
        <w:tc>
          <w:tcPr>
            <w:tcW w:w="1701" w:type="dxa"/>
            <w:tcBorders>
              <w:top w:val="nil"/>
              <w:left w:val="nil"/>
              <w:bottom w:val="single" w:sz="4" w:space="0" w:color="000000"/>
              <w:right w:val="single" w:sz="4" w:space="0" w:color="000000"/>
            </w:tcBorders>
            <w:shd w:val="clear" w:color="auto" w:fill="auto"/>
            <w:vAlign w:val="center"/>
          </w:tcPr>
          <w:p w:rsidR="00E355AD" w:rsidRPr="00D62BE0" w:rsidRDefault="00E355AD" w:rsidP="00EC365A">
            <w:pPr>
              <w:pStyle w:val="normal0"/>
              <w:spacing w:after="0" w:line="240" w:lineRule="auto"/>
              <w:jc w:val="center"/>
              <w:rPr>
                <w:color w:val="00B0F0"/>
              </w:rPr>
            </w:pPr>
            <w:r w:rsidRPr="00D62BE0">
              <w:rPr>
                <w:color w:val="00B0F0"/>
              </w:rPr>
              <w:t xml:space="preserve">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Immediate impact exists  </w:t>
            </w:r>
          </w:p>
        </w:tc>
      </w:tr>
      <w:tr w:rsidR="00E355AD" w:rsidTr="00EC365A">
        <w:trPr>
          <w:trHeight w:val="56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Inventory Turnover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44</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44</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62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sidRPr="006C3659">
              <w:rPr>
                <w:rFonts w:ascii="Times New Roman" w:eastAsia="Times New Roman" w:hAnsi="Times New Roman" w:cs="Times New Roman"/>
                <w:color w:val="000000"/>
              </w:rPr>
              <w:t>T</w:t>
            </w:r>
            <w:r>
              <w:rPr>
                <w:rFonts w:ascii="Times New Roman" w:eastAsia="Times New Roman" w:hAnsi="Times New Roman" w:cs="Times New Roman"/>
                <w:color w:val="000000"/>
              </w:rPr>
              <w:t xml:space="preserve">rade </w:t>
            </w:r>
            <w:r w:rsidRPr="006C3659">
              <w:rPr>
                <w:rFonts w:ascii="Times New Roman" w:eastAsia="Times New Roman" w:hAnsi="Times New Roman" w:cs="Times New Roman"/>
                <w:color w:val="000000"/>
              </w:rPr>
              <w:t>Receivable</w:t>
            </w:r>
            <w:r w:rsidRPr="00546309">
              <w:rPr>
                <w:rFonts w:eastAsia="Times New Roman"/>
                <w:color w:val="000000"/>
              </w:rPr>
              <w:t xml:space="preserve"> </w:t>
            </w:r>
            <w:r>
              <w:rPr>
                <w:color w:val="000000"/>
              </w:rPr>
              <w:t xml:space="preserve">Turnover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12</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12</w:t>
            </w:r>
          </w:p>
        </w:tc>
        <w:tc>
          <w:tcPr>
            <w:tcW w:w="1701" w:type="dxa"/>
            <w:tcBorders>
              <w:top w:val="nil"/>
              <w:left w:val="nil"/>
              <w:bottom w:val="single" w:sz="4" w:space="0" w:color="000000"/>
              <w:right w:val="single" w:sz="4" w:space="0" w:color="000000"/>
            </w:tcBorders>
            <w:shd w:val="clear" w:color="auto" w:fill="auto"/>
            <w:vAlign w:val="center"/>
          </w:tcPr>
          <w:p w:rsidR="00E355AD" w:rsidRPr="00D62BE0" w:rsidRDefault="00E355AD" w:rsidP="00EC365A">
            <w:pPr>
              <w:pStyle w:val="normal0"/>
              <w:spacing w:after="0" w:line="240" w:lineRule="auto"/>
              <w:jc w:val="center"/>
              <w:rPr>
                <w:color w:val="00B0F0"/>
              </w:rPr>
            </w:pPr>
            <w:r w:rsidRPr="00D62BE0">
              <w:rPr>
                <w:color w:val="00B0F0"/>
              </w:rPr>
              <w:t xml:space="preserve">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r w:rsidR="00E355AD" w:rsidTr="00EC365A">
        <w:trPr>
          <w:trHeight w:val="56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Debt Equity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63</w:t>
            </w:r>
          </w:p>
        </w:tc>
        <w:tc>
          <w:tcPr>
            <w:tcW w:w="1701" w:type="dxa"/>
            <w:tcBorders>
              <w:top w:val="nil"/>
              <w:left w:val="nil"/>
              <w:bottom w:val="single" w:sz="4" w:space="0" w:color="000000"/>
              <w:right w:val="single" w:sz="4" w:space="0" w:color="000000"/>
            </w:tcBorders>
            <w:shd w:val="clear" w:color="auto" w:fill="auto"/>
            <w:vAlign w:val="center"/>
          </w:tcPr>
          <w:p w:rsidR="00E355AD" w:rsidRPr="00FA28F2" w:rsidRDefault="00E355AD" w:rsidP="00EC365A">
            <w:pPr>
              <w:pStyle w:val="normal0"/>
              <w:spacing w:after="0" w:line="240" w:lineRule="auto"/>
              <w:jc w:val="center"/>
              <w:rPr>
                <w:color w:val="00B0F0"/>
              </w:rPr>
            </w:pPr>
            <w:r w:rsidRPr="00FA28F2">
              <w:rPr>
                <w:color w:val="00B0F0"/>
              </w:rPr>
              <w:t xml:space="preserve">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56</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Immediate impact exists  </w:t>
            </w:r>
          </w:p>
        </w:tc>
      </w:tr>
      <w:tr w:rsidR="00E355AD" w:rsidTr="00EC365A">
        <w:trPr>
          <w:trHeight w:val="580"/>
        </w:trPr>
        <w:tc>
          <w:tcPr>
            <w:tcW w:w="2142" w:type="dxa"/>
            <w:tcBorders>
              <w:top w:val="nil"/>
              <w:left w:val="single" w:sz="4" w:space="0" w:color="000000"/>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rPr>
                <w:color w:val="000000"/>
              </w:rPr>
            </w:pPr>
            <w:r>
              <w:rPr>
                <w:color w:val="000000"/>
              </w:rPr>
              <w:t xml:space="preserve">Interest Coverage Ratio </w:t>
            </w:r>
          </w:p>
        </w:tc>
        <w:tc>
          <w:tcPr>
            <w:tcW w:w="992"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50</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1134"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31</w:t>
            </w:r>
          </w:p>
        </w:tc>
        <w:tc>
          <w:tcPr>
            <w:tcW w:w="1701"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Not Significant</w:t>
            </w:r>
          </w:p>
        </w:tc>
        <w:tc>
          <w:tcPr>
            <w:tcW w:w="2520" w:type="dxa"/>
            <w:tcBorders>
              <w:top w:val="nil"/>
              <w:left w:val="nil"/>
              <w:bottom w:val="single" w:sz="4" w:space="0" w:color="000000"/>
              <w:right w:val="single" w:sz="4" w:space="0" w:color="000000"/>
            </w:tcBorders>
            <w:shd w:val="clear" w:color="auto" w:fill="auto"/>
            <w:vAlign w:val="center"/>
          </w:tcPr>
          <w:p w:rsidR="00E355AD" w:rsidRDefault="00E355AD" w:rsidP="00EC365A">
            <w:pPr>
              <w:pStyle w:val="normal0"/>
              <w:spacing w:after="0" w:line="240" w:lineRule="auto"/>
              <w:jc w:val="center"/>
              <w:rPr>
                <w:color w:val="000000"/>
              </w:rPr>
            </w:pPr>
            <w:r>
              <w:rPr>
                <w:color w:val="000000"/>
              </w:rPr>
              <w:t xml:space="preserve">There exists no immediate impact </w:t>
            </w:r>
          </w:p>
        </w:tc>
      </w:tr>
    </w:tbl>
    <w:p w:rsidR="00E355AD" w:rsidRDefault="00E355AD" w:rsidP="00E355AD">
      <w:pPr>
        <w:rPr>
          <w:rFonts w:cstheme="minorHAnsi"/>
          <w:noProof/>
          <w:sz w:val="20"/>
          <w:szCs w:val="20"/>
        </w:rPr>
      </w:pPr>
      <w:r>
        <w:rPr>
          <w:rFonts w:cstheme="minorHAnsi"/>
          <w:noProof/>
          <w:sz w:val="20"/>
          <w:szCs w:val="20"/>
        </w:rPr>
        <w:t>Source : Based on the analysis of chapter 5</w:t>
      </w:r>
    </w:p>
    <w:p w:rsidR="007C4770" w:rsidRDefault="007C4770" w:rsidP="007C4770">
      <w:pPr>
        <w:rPr>
          <w:rFonts w:cstheme="minorHAnsi"/>
          <w:sz w:val="20"/>
          <w:szCs w:val="20"/>
        </w:rPr>
      </w:pPr>
    </w:p>
    <w:p w:rsidR="00E355AD" w:rsidRDefault="00E355AD" w:rsidP="007C4770">
      <w:pPr>
        <w:rPr>
          <w:rFonts w:cstheme="minorHAnsi"/>
          <w:sz w:val="20"/>
          <w:szCs w:val="20"/>
        </w:rPr>
        <w:sectPr w:rsidR="00E355AD" w:rsidSect="007C4770">
          <w:pgSz w:w="11906" w:h="16838"/>
          <w:pgMar w:top="851" w:right="1440" w:bottom="992" w:left="1440" w:header="709" w:footer="709" w:gutter="0"/>
          <w:cols w:space="708"/>
          <w:docGrid w:linePitch="360"/>
        </w:sectPr>
      </w:pPr>
    </w:p>
    <w:p w:rsidR="00EE43B4" w:rsidRDefault="00EE43B4">
      <w:pPr>
        <w:rPr>
          <w:rFonts w:ascii="Times New Roman" w:hAnsi="Times New Roman" w:cs="Times New Roman"/>
          <w:b/>
          <w:sz w:val="28"/>
          <w:szCs w:val="28"/>
        </w:rPr>
      </w:pPr>
      <w:r>
        <w:rPr>
          <w:rFonts w:ascii="Times New Roman" w:hAnsi="Times New Roman" w:cs="Times New Roman"/>
          <w:b/>
          <w:sz w:val="28"/>
          <w:szCs w:val="28"/>
        </w:rPr>
        <w:lastRenderedPageBreak/>
        <w:t>Bibliography:</w:t>
      </w:r>
    </w:p>
    <w:p w:rsidR="00EE43B4" w:rsidRDefault="00EE43B4" w:rsidP="00EE43B4">
      <w:pPr>
        <w:pStyle w:val="ListParagraph"/>
        <w:numPr>
          <w:ilvl w:val="0"/>
          <w:numId w:val="2"/>
        </w:numPr>
        <w:spacing w:line="480" w:lineRule="auto"/>
        <w:rPr>
          <w:rFonts w:eastAsia="Times New Roman"/>
          <w:bCs/>
          <w:color w:val="000000"/>
          <w:sz w:val="28"/>
          <w:szCs w:val="28"/>
        </w:rPr>
      </w:pPr>
      <w:proofErr w:type="spellStart"/>
      <w:r>
        <w:rPr>
          <w:rFonts w:eastAsia="Times New Roman"/>
          <w:bCs/>
          <w:color w:val="000000"/>
          <w:sz w:val="28"/>
          <w:szCs w:val="28"/>
        </w:rPr>
        <w:t>Banerjee</w:t>
      </w:r>
      <w:proofErr w:type="spellEnd"/>
      <w:r>
        <w:rPr>
          <w:rFonts w:eastAsia="Times New Roman"/>
          <w:bCs/>
          <w:color w:val="000000"/>
          <w:sz w:val="28"/>
          <w:szCs w:val="28"/>
        </w:rPr>
        <w:t xml:space="preserve"> .B (1999) Financial Policy and Management Accounting, Kolkata, The world Press Pvt. Ltd.</w:t>
      </w:r>
    </w:p>
    <w:p w:rsidR="00EE43B4" w:rsidRPr="00915DE4" w:rsidRDefault="00EE43B4" w:rsidP="00EE43B4">
      <w:pPr>
        <w:pStyle w:val="ListParagraph"/>
        <w:numPr>
          <w:ilvl w:val="0"/>
          <w:numId w:val="2"/>
        </w:numPr>
        <w:spacing w:line="480" w:lineRule="auto"/>
        <w:rPr>
          <w:rFonts w:eastAsia="Times New Roman"/>
          <w:bCs/>
          <w:color w:val="000000"/>
          <w:sz w:val="28"/>
          <w:szCs w:val="28"/>
        </w:rPr>
      </w:pPr>
      <w:proofErr w:type="spellStart"/>
      <w:r w:rsidRPr="00915DE4">
        <w:rPr>
          <w:rFonts w:eastAsia="Times New Roman"/>
          <w:bCs/>
          <w:color w:val="000000"/>
          <w:sz w:val="28"/>
          <w:szCs w:val="28"/>
        </w:rPr>
        <w:t>Bhoumik.S</w:t>
      </w:r>
      <w:proofErr w:type="spellEnd"/>
      <w:r w:rsidRPr="00915DE4">
        <w:rPr>
          <w:rFonts w:eastAsia="Times New Roman"/>
          <w:bCs/>
          <w:color w:val="000000"/>
          <w:sz w:val="28"/>
          <w:szCs w:val="28"/>
        </w:rPr>
        <w:t xml:space="preserve"> .K (2015), Principles of  Econometrics-a modern Approach Using </w:t>
      </w:r>
      <w:proofErr w:type="spellStart"/>
      <w:r w:rsidRPr="00915DE4">
        <w:rPr>
          <w:rFonts w:eastAsia="Times New Roman"/>
          <w:bCs/>
          <w:color w:val="000000"/>
          <w:sz w:val="28"/>
          <w:szCs w:val="28"/>
        </w:rPr>
        <w:t>Eviews</w:t>
      </w:r>
      <w:proofErr w:type="spellEnd"/>
      <w:r w:rsidRPr="00915DE4">
        <w:rPr>
          <w:rFonts w:eastAsia="Times New Roman"/>
          <w:bCs/>
          <w:color w:val="000000"/>
          <w:sz w:val="28"/>
          <w:szCs w:val="28"/>
        </w:rPr>
        <w:t>, New Delhi, Oxford University Press , 1</w:t>
      </w:r>
      <w:r w:rsidRPr="00915DE4">
        <w:rPr>
          <w:rFonts w:eastAsia="Times New Roman"/>
          <w:bCs/>
          <w:color w:val="000000"/>
          <w:sz w:val="28"/>
          <w:szCs w:val="28"/>
          <w:vertAlign w:val="superscript"/>
        </w:rPr>
        <w:t>st</w:t>
      </w:r>
      <w:r w:rsidRPr="00915DE4">
        <w:rPr>
          <w:rFonts w:eastAsia="Times New Roman"/>
          <w:bCs/>
          <w:color w:val="000000"/>
          <w:sz w:val="28"/>
          <w:szCs w:val="28"/>
        </w:rPr>
        <w:t xml:space="preserve"> edition.</w:t>
      </w:r>
    </w:p>
    <w:p w:rsidR="00EE43B4" w:rsidRDefault="00EE43B4" w:rsidP="00EE43B4">
      <w:pPr>
        <w:pStyle w:val="ListParagraph"/>
        <w:numPr>
          <w:ilvl w:val="0"/>
          <w:numId w:val="2"/>
        </w:numPr>
        <w:spacing w:line="480" w:lineRule="auto"/>
        <w:rPr>
          <w:rFonts w:eastAsia="Times New Roman"/>
          <w:bCs/>
          <w:color w:val="000000"/>
          <w:sz w:val="28"/>
          <w:szCs w:val="28"/>
        </w:rPr>
      </w:pPr>
      <w:r>
        <w:rPr>
          <w:rFonts w:eastAsia="Times New Roman"/>
          <w:bCs/>
          <w:color w:val="000000"/>
          <w:sz w:val="28"/>
          <w:szCs w:val="28"/>
        </w:rPr>
        <w:t xml:space="preserve">Gujarati. </w:t>
      </w:r>
      <w:proofErr w:type="spellStart"/>
      <w:r>
        <w:rPr>
          <w:rFonts w:eastAsia="Times New Roman"/>
          <w:bCs/>
          <w:color w:val="000000"/>
          <w:sz w:val="28"/>
          <w:szCs w:val="28"/>
        </w:rPr>
        <w:t>Damodar</w:t>
      </w:r>
      <w:proofErr w:type="spellEnd"/>
      <w:r>
        <w:rPr>
          <w:rFonts w:eastAsia="Times New Roman"/>
          <w:bCs/>
          <w:color w:val="000000"/>
          <w:sz w:val="28"/>
          <w:szCs w:val="28"/>
        </w:rPr>
        <w:t xml:space="preserve">. N (2004), Basic Econometrics, New Delhi, Tata Mc </w:t>
      </w:r>
      <w:proofErr w:type="spellStart"/>
      <w:r>
        <w:rPr>
          <w:rFonts w:eastAsia="Times New Roman"/>
          <w:bCs/>
          <w:color w:val="000000"/>
          <w:sz w:val="28"/>
          <w:szCs w:val="28"/>
        </w:rPr>
        <w:t>Graw</w:t>
      </w:r>
      <w:proofErr w:type="spellEnd"/>
      <w:r>
        <w:rPr>
          <w:rFonts w:eastAsia="Times New Roman"/>
          <w:bCs/>
          <w:color w:val="000000"/>
          <w:sz w:val="28"/>
          <w:szCs w:val="28"/>
        </w:rPr>
        <w:t xml:space="preserve"> Hill Education, 4</w:t>
      </w:r>
      <w:r w:rsidRPr="00625FAB">
        <w:rPr>
          <w:rFonts w:eastAsia="Times New Roman"/>
          <w:bCs/>
          <w:color w:val="000000"/>
          <w:sz w:val="28"/>
          <w:szCs w:val="28"/>
          <w:vertAlign w:val="superscript"/>
        </w:rPr>
        <w:t>th</w:t>
      </w:r>
      <w:r>
        <w:rPr>
          <w:rFonts w:eastAsia="Times New Roman"/>
          <w:bCs/>
          <w:color w:val="000000"/>
          <w:sz w:val="28"/>
          <w:szCs w:val="28"/>
        </w:rPr>
        <w:t xml:space="preserve"> edition.</w:t>
      </w:r>
    </w:p>
    <w:p w:rsidR="00EE43B4" w:rsidRDefault="00EE43B4" w:rsidP="00EE43B4">
      <w:pPr>
        <w:pStyle w:val="ListParagraph"/>
        <w:numPr>
          <w:ilvl w:val="0"/>
          <w:numId w:val="2"/>
        </w:numPr>
        <w:spacing w:line="480" w:lineRule="auto"/>
        <w:rPr>
          <w:rFonts w:eastAsia="Times New Roman"/>
          <w:bCs/>
          <w:color w:val="000000"/>
          <w:sz w:val="28"/>
          <w:szCs w:val="28"/>
        </w:rPr>
      </w:pPr>
      <w:proofErr w:type="spellStart"/>
      <w:r>
        <w:rPr>
          <w:rFonts w:eastAsia="Times New Roman"/>
          <w:bCs/>
          <w:color w:val="000000"/>
          <w:sz w:val="28"/>
          <w:szCs w:val="28"/>
        </w:rPr>
        <w:t>Kapila.Uma</w:t>
      </w:r>
      <w:proofErr w:type="spellEnd"/>
      <w:r>
        <w:rPr>
          <w:rFonts w:eastAsia="Times New Roman"/>
          <w:bCs/>
          <w:color w:val="000000"/>
          <w:sz w:val="28"/>
          <w:szCs w:val="28"/>
        </w:rPr>
        <w:t xml:space="preserve"> (2010) Indian Economy Performance and Policies, Kolkata, Academic Foundation, 9th edition.</w:t>
      </w:r>
    </w:p>
    <w:p w:rsidR="00EE43B4" w:rsidRDefault="00EE43B4" w:rsidP="00EE43B4">
      <w:pPr>
        <w:pStyle w:val="ListParagraph"/>
        <w:numPr>
          <w:ilvl w:val="0"/>
          <w:numId w:val="2"/>
        </w:numPr>
        <w:spacing w:line="480" w:lineRule="auto"/>
        <w:rPr>
          <w:rFonts w:eastAsia="Times New Roman"/>
          <w:bCs/>
          <w:color w:val="000000"/>
          <w:sz w:val="28"/>
          <w:szCs w:val="28"/>
        </w:rPr>
      </w:pPr>
      <w:proofErr w:type="spellStart"/>
      <w:r>
        <w:rPr>
          <w:rFonts w:eastAsia="Times New Roman"/>
          <w:bCs/>
          <w:color w:val="000000"/>
          <w:sz w:val="28"/>
          <w:szCs w:val="28"/>
        </w:rPr>
        <w:t>Kapila.Uma</w:t>
      </w:r>
      <w:proofErr w:type="spellEnd"/>
      <w:r>
        <w:rPr>
          <w:rFonts w:eastAsia="Times New Roman"/>
          <w:bCs/>
          <w:color w:val="000000"/>
          <w:sz w:val="28"/>
          <w:szCs w:val="28"/>
        </w:rPr>
        <w:t xml:space="preserve"> (2006) Indian Economy Since Independence: 2006-2007 Performance </w:t>
      </w:r>
      <w:proofErr w:type="gramStart"/>
      <w:r>
        <w:rPr>
          <w:rFonts w:eastAsia="Times New Roman"/>
          <w:bCs/>
          <w:color w:val="000000"/>
          <w:sz w:val="28"/>
          <w:szCs w:val="28"/>
        </w:rPr>
        <w:t>and  Policies</w:t>
      </w:r>
      <w:proofErr w:type="gramEnd"/>
      <w:r>
        <w:rPr>
          <w:rFonts w:eastAsia="Times New Roman"/>
          <w:bCs/>
          <w:color w:val="000000"/>
          <w:sz w:val="28"/>
          <w:szCs w:val="28"/>
        </w:rPr>
        <w:t>, Kolkata, Academic Foundation, 18th edition.</w:t>
      </w:r>
    </w:p>
    <w:p w:rsidR="00EE43B4" w:rsidRDefault="00EE43B4" w:rsidP="00EE43B4">
      <w:pPr>
        <w:pStyle w:val="ListParagraph"/>
        <w:numPr>
          <w:ilvl w:val="0"/>
          <w:numId w:val="2"/>
        </w:numPr>
        <w:spacing w:line="480" w:lineRule="auto"/>
        <w:rPr>
          <w:rFonts w:eastAsia="Times New Roman"/>
          <w:bCs/>
          <w:color w:val="000000"/>
          <w:sz w:val="28"/>
          <w:szCs w:val="28"/>
        </w:rPr>
      </w:pPr>
      <w:r w:rsidRPr="00915DE4">
        <w:rPr>
          <w:rFonts w:eastAsia="Times New Roman"/>
          <w:bCs/>
          <w:color w:val="000000"/>
          <w:sz w:val="28"/>
          <w:szCs w:val="28"/>
        </w:rPr>
        <w:t xml:space="preserve">Khan M,Y and Jain .P.K (2008),Financial Text, Problems and Cases, New Delhi,  Tata McGraw Hill education, 5th edition.  </w:t>
      </w:r>
    </w:p>
    <w:p w:rsidR="00EE43B4" w:rsidRPr="00C532C1" w:rsidRDefault="00EE43B4" w:rsidP="00C532C1">
      <w:pPr>
        <w:pStyle w:val="ListParagraph"/>
        <w:numPr>
          <w:ilvl w:val="0"/>
          <w:numId w:val="2"/>
        </w:numPr>
        <w:spacing w:line="480" w:lineRule="auto"/>
        <w:rPr>
          <w:rFonts w:eastAsia="Times New Roman"/>
          <w:bCs/>
          <w:color w:val="000000"/>
          <w:sz w:val="28"/>
          <w:szCs w:val="28"/>
        </w:rPr>
      </w:pPr>
      <w:proofErr w:type="spellStart"/>
      <w:r>
        <w:rPr>
          <w:rFonts w:eastAsia="Times New Roman"/>
          <w:bCs/>
          <w:color w:val="000000"/>
          <w:sz w:val="28"/>
          <w:szCs w:val="28"/>
        </w:rPr>
        <w:t>Kishore</w:t>
      </w:r>
      <w:proofErr w:type="spellEnd"/>
      <w:r>
        <w:rPr>
          <w:rFonts w:eastAsia="Times New Roman"/>
          <w:bCs/>
          <w:color w:val="000000"/>
          <w:sz w:val="28"/>
          <w:szCs w:val="28"/>
        </w:rPr>
        <w:t xml:space="preserve"> .R.M (2005) Advance Management </w:t>
      </w:r>
      <w:proofErr w:type="spellStart"/>
      <w:r>
        <w:rPr>
          <w:rFonts w:eastAsia="Times New Roman"/>
          <w:bCs/>
          <w:color w:val="000000"/>
          <w:sz w:val="28"/>
          <w:szCs w:val="28"/>
        </w:rPr>
        <w:t>Acccounting</w:t>
      </w:r>
      <w:proofErr w:type="spellEnd"/>
      <w:r>
        <w:rPr>
          <w:rFonts w:eastAsia="Times New Roman"/>
          <w:bCs/>
          <w:color w:val="000000"/>
          <w:sz w:val="28"/>
          <w:szCs w:val="28"/>
        </w:rPr>
        <w:t xml:space="preserve">, New Delhi </w:t>
      </w:r>
      <w:proofErr w:type="spellStart"/>
      <w:r>
        <w:rPr>
          <w:rFonts w:eastAsia="Times New Roman"/>
          <w:bCs/>
          <w:color w:val="000000"/>
          <w:sz w:val="28"/>
          <w:szCs w:val="28"/>
        </w:rPr>
        <w:t>Taxmann</w:t>
      </w:r>
      <w:proofErr w:type="spellEnd"/>
      <w:r>
        <w:rPr>
          <w:rFonts w:eastAsia="Times New Roman"/>
          <w:bCs/>
          <w:color w:val="000000"/>
          <w:sz w:val="28"/>
          <w:szCs w:val="28"/>
        </w:rPr>
        <w:t xml:space="preserve"> Allied Service </w:t>
      </w:r>
      <w:proofErr w:type="spellStart"/>
      <w:r>
        <w:rPr>
          <w:rFonts w:eastAsia="Times New Roman"/>
          <w:bCs/>
          <w:color w:val="000000"/>
          <w:sz w:val="28"/>
          <w:szCs w:val="28"/>
        </w:rPr>
        <w:t>Pvt</w:t>
      </w:r>
      <w:proofErr w:type="spellEnd"/>
      <w:r>
        <w:rPr>
          <w:rFonts w:eastAsia="Times New Roman"/>
          <w:bCs/>
          <w:color w:val="000000"/>
          <w:sz w:val="28"/>
          <w:szCs w:val="28"/>
        </w:rPr>
        <w:t xml:space="preserve"> Ltd.</w:t>
      </w:r>
    </w:p>
    <w:p w:rsidR="00EE43B4" w:rsidRPr="00EE43B4" w:rsidRDefault="00EE43B4" w:rsidP="00EE43B4">
      <w:pPr>
        <w:pStyle w:val="ListParagraph"/>
        <w:numPr>
          <w:ilvl w:val="0"/>
          <w:numId w:val="2"/>
        </w:numPr>
        <w:spacing w:line="480" w:lineRule="auto"/>
        <w:rPr>
          <w:rFonts w:eastAsia="Times New Roman"/>
          <w:bCs/>
          <w:color w:val="000000"/>
          <w:sz w:val="28"/>
          <w:szCs w:val="28"/>
        </w:rPr>
      </w:pPr>
      <w:proofErr w:type="spellStart"/>
      <w:r>
        <w:rPr>
          <w:rFonts w:eastAsia="Times New Roman"/>
          <w:bCs/>
          <w:color w:val="000000"/>
          <w:sz w:val="28"/>
          <w:szCs w:val="28"/>
        </w:rPr>
        <w:t>N</w:t>
      </w:r>
      <w:r w:rsidRPr="001A04C2">
        <w:rPr>
          <w:rFonts w:eastAsia="Times New Roman"/>
          <w:bCs/>
          <w:color w:val="000000"/>
          <w:sz w:val="28"/>
          <w:szCs w:val="28"/>
        </w:rPr>
        <w:t>aib</w:t>
      </w:r>
      <w:proofErr w:type="spellEnd"/>
      <w:r>
        <w:rPr>
          <w:rFonts w:eastAsia="Times New Roman"/>
          <w:bCs/>
          <w:color w:val="000000"/>
          <w:sz w:val="28"/>
          <w:szCs w:val="28"/>
        </w:rPr>
        <w:t xml:space="preserve">, </w:t>
      </w:r>
      <w:proofErr w:type="spellStart"/>
      <w:r>
        <w:rPr>
          <w:rFonts w:eastAsia="Times New Roman"/>
          <w:bCs/>
          <w:color w:val="000000"/>
          <w:sz w:val="28"/>
          <w:szCs w:val="28"/>
        </w:rPr>
        <w:t>Sudhir</w:t>
      </w:r>
      <w:proofErr w:type="spellEnd"/>
      <w:r>
        <w:rPr>
          <w:rFonts w:eastAsia="Times New Roman"/>
          <w:bCs/>
          <w:color w:val="000000"/>
          <w:sz w:val="28"/>
          <w:szCs w:val="28"/>
        </w:rPr>
        <w:t xml:space="preserve"> (2004) Disinvestment In </w:t>
      </w:r>
      <w:proofErr w:type="spellStart"/>
      <w:r>
        <w:rPr>
          <w:rFonts w:eastAsia="Times New Roman"/>
          <w:bCs/>
          <w:color w:val="000000"/>
          <w:sz w:val="28"/>
          <w:szCs w:val="28"/>
        </w:rPr>
        <w:t>India:Policies</w:t>
      </w:r>
      <w:proofErr w:type="spellEnd"/>
      <w:r>
        <w:rPr>
          <w:rFonts w:eastAsia="Times New Roman"/>
          <w:bCs/>
          <w:color w:val="000000"/>
          <w:sz w:val="28"/>
          <w:szCs w:val="28"/>
        </w:rPr>
        <w:t xml:space="preserve"> , Procedure, Practice,  California, Sage Publication ,1st edition </w:t>
      </w:r>
    </w:p>
    <w:p w:rsidR="00EE43B4" w:rsidRPr="00915DE4" w:rsidRDefault="00EE43B4" w:rsidP="00EE43B4">
      <w:pPr>
        <w:pStyle w:val="ListParagraph"/>
        <w:numPr>
          <w:ilvl w:val="0"/>
          <w:numId w:val="2"/>
        </w:numPr>
        <w:spacing w:line="480" w:lineRule="auto"/>
        <w:rPr>
          <w:rFonts w:eastAsia="Times New Roman"/>
          <w:bCs/>
          <w:color w:val="000000"/>
          <w:sz w:val="28"/>
          <w:szCs w:val="28"/>
        </w:rPr>
      </w:pPr>
      <w:r w:rsidRPr="00915DE4">
        <w:rPr>
          <w:rFonts w:eastAsia="Times New Roman"/>
          <w:bCs/>
          <w:color w:val="000000"/>
          <w:sz w:val="28"/>
          <w:szCs w:val="28"/>
        </w:rPr>
        <w:t xml:space="preserve"> </w:t>
      </w:r>
      <w:proofErr w:type="spellStart"/>
      <w:r w:rsidRPr="00915DE4">
        <w:rPr>
          <w:rFonts w:eastAsia="Times New Roman"/>
          <w:bCs/>
          <w:color w:val="000000"/>
          <w:sz w:val="28"/>
          <w:szCs w:val="28"/>
        </w:rPr>
        <w:t>Yadav</w:t>
      </w:r>
      <w:proofErr w:type="spellEnd"/>
      <w:r w:rsidRPr="00915DE4">
        <w:rPr>
          <w:rFonts w:eastAsia="Times New Roman"/>
          <w:bCs/>
          <w:color w:val="000000"/>
          <w:sz w:val="28"/>
          <w:szCs w:val="28"/>
        </w:rPr>
        <w:t xml:space="preserve"> .B.S and  </w:t>
      </w:r>
      <w:proofErr w:type="spellStart"/>
      <w:r w:rsidRPr="00915DE4">
        <w:rPr>
          <w:rFonts w:eastAsia="Times New Roman"/>
          <w:bCs/>
          <w:color w:val="000000"/>
          <w:sz w:val="28"/>
          <w:szCs w:val="28"/>
        </w:rPr>
        <w:t>Aggarwal</w:t>
      </w:r>
      <w:proofErr w:type="spellEnd"/>
      <w:r w:rsidRPr="00915DE4">
        <w:rPr>
          <w:rFonts w:eastAsia="Times New Roman"/>
          <w:bCs/>
          <w:color w:val="000000"/>
          <w:sz w:val="28"/>
          <w:szCs w:val="28"/>
        </w:rPr>
        <w:t xml:space="preserve"> .</w:t>
      </w:r>
      <w:proofErr w:type="spellStart"/>
      <w:r w:rsidRPr="00915DE4">
        <w:rPr>
          <w:rFonts w:eastAsia="Times New Roman"/>
          <w:bCs/>
          <w:color w:val="000000"/>
          <w:sz w:val="28"/>
          <w:szCs w:val="28"/>
        </w:rPr>
        <w:t>Poonam</w:t>
      </w:r>
      <w:proofErr w:type="spellEnd"/>
      <w:r w:rsidRPr="00915DE4">
        <w:rPr>
          <w:rFonts w:eastAsia="Times New Roman"/>
          <w:bCs/>
          <w:color w:val="000000"/>
          <w:sz w:val="28"/>
          <w:szCs w:val="28"/>
        </w:rPr>
        <w:t xml:space="preserve">(2006) ,Disinvestment of Public Sector Enterprise In India ,New Delhi, </w:t>
      </w:r>
      <w:proofErr w:type="spellStart"/>
      <w:r w:rsidRPr="00915DE4">
        <w:rPr>
          <w:rFonts w:eastAsia="Times New Roman"/>
          <w:bCs/>
          <w:color w:val="000000"/>
          <w:sz w:val="28"/>
          <w:szCs w:val="28"/>
        </w:rPr>
        <w:t>Sree</w:t>
      </w:r>
      <w:proofErr w:type="spellEnd"/>
      <w:r w:rsidRPr="00915DE4">
        <w:rPr>
          <w:rFonts w:eastAsia="Times New Roman"/>
          <w:bCs/>
          <w:color w:val="000000"/>
          <w:sz w:val="28"/>
          <w:szCs w:val="28"/>
        </w:rPr>
        <w:t xml:space="preserve"> Publishers,1st edition.</w:t>
      </w:r>
    </w:p>
    <w:p w:rsidR="00EE43B4" w:rsidRPr="00EE43B4" w:rsidRDefault="00EE43B4" w:rsidP="00EE43B4">
      <w:pPr>
        <w:pStyle w:val="ListParagraph"/>
        <w:numPr>
          <w:ilvl w:val="0"/>
          <w:numId w:val="2"/>
        </w:numPr>
        <w:tabs>
          <w:tab w:val="left" w:pos="142"/>
        </w:tabs>
        <w:rPr>
          <w:rFonts w:eastAsia="Times New Roman"/>
          <w:color w:val="000000"/>
          <w:sz w:val="28"/>
          <w:szCs w:val="28"/>
        </w:rPr>
      </w:pPr>
      <w:r w:rsidRPr="00EE43B4">
        <w:rPr>
          <w:rFonts w:eastAsia="Times New Roman"/>
          <w:color w:val="000000"/>
          <w:sz w:val="28"/>
          <w:szCs w:val="28"/>
        </w:rPr>
        <w:t xml:space="preserve"> </w:t>
      </w:r>
      <w:proofErr w:type="spellStart"/>
      <w:r w:rsidRPr="00EE43B4">
        <w:rPr>
          <w:rFonts w:eastAsia="Times New Roman"/>
          <w:color w:val="000000"/>
          <w:sz w:val="28"/>
          <w:szCs w:val="28"/>
        </w:rPr>
        <w:t>Amarendra</w:t>
      </w:r>
      <w:proofErr w:type="spellEnd"/>
      <w:r w:rsidRPr="00EE43B4">
        <w:rPr>
          <w:rFonts w:eastAsia="Times New Roman"/>
          <w:color w:val="000000"/>
          <w:sz w:val="28"/>
          <w:szCs w:val="28"/>
        </w:rPr>
        <w:t xml:space="preserve">.  (1995). </w:t>
      </w:r>
      <w:proofErr w:type="spellStart"/>
      <w:r w:rsidRPr="00EE43B4">
        <w:rPr>
          <w:rFonts w:eastAsia="Times New Roman"/>
          <w:color w:val="000000"/>
          <w:sz w:val="28"/>
          <w:szCs w:val="28"/>
        </w:rPr>
        <w:t>Privatisation</w:t>
      </w:r>
      <w:proofErr w:type="spellEnd"/>
      <w:r w:rsidRPr="00EE43B4">
        <w:rPr>
          <w:rFonts w:eastAsia="Times New Roman"/>
          <w:color w:val="000000"/>
          <w:sz w:val="28"/>
          <w:szCs w:val="28"/>
        </w:rPr>
        <w:t xml:space="preserve"> of Indian Economy. </w:t>
      </w:r>
      <w:r w:rsidRPr="00EE43B4">
        <w:rPr>
          <w:rFonts w:eastAsia="Times New Roman"/>
          <w:i/>
          <w:iCs/>
          <w:color w:val="000000"/>
          <w:sz w:val="28"/>
          <w:szCs w:val="28"/>
        </w:rPr>
        <w:t>Third Concept</w:t>
      </w:r>
      <w:r w:rsidRPr="00EE43B4">
        <w:rPr>
          <w:rFonts w:eastAsia="Times New Roman"/>
          <w:color w:val="000000"/>
          <w:sz w:val="28"/>
          <w:szCs w:val="28"/>
        </w:rPr>
        <w:t>, 23-26</w:t>
      </w:r>
    </w:p>
    <w:p w:rsidR="00EE43B4" w:rsidRPr="00EE43B4" w:rsidRDefault="00EE43B4" w:rsidP="00EE43B4">
      <w:pPr>
        <w:pStyle w:val="ListParagraph"/>
        <w:numPr>
          <w:ilvl w:val="0"/>
          <w:numId w:val="2"/>
        </w:numPr>
        <w:rPr>
          <w:rFonts w:eastAsia="Times New Roman"/>
        </w:rPr>
      </w:pPr>
      <w:proofErr w:type="spellStart"/>
      <w:r w:rsidRPr="00EE43B4">
        <w:rPr>
          <w:rFonts w:eastAsia="Times New Roman"/>
          <w:color w:val="000000"/>
          <w:sz w:val="28"/>
          <w:szCs w:val="28"/>
        </w:rPr>
        <w:t>Beaty</w:t>
      </w:r>
      <w:proofErr w:type="spellEnd"/>
      <w:r w:rsidRPr="00EE43B4">
        <w:rPr>
          <w:rFonts w:eastAsia="Times New Roman"/>
          <w:color w:val="000000"/>
          <w:sz w:val="28"/>
          <w:szCs w:val="28"/>
        </w:rPr>
        <w:t>, D.</w:t>
      </w:r>
      <w:proofErr w:type="gramStart"/>
      <w:r w:rsidRPr="00EE43B4">
        <w:rPr>
          <w:rFonts w:eastAsia="Times New Roman"/>
          <w:color w:val="000000"/>
          <w:sz w:val="28"/>
          <w:szCs w:val="28"/>
        </w:rPr>
        <w:t>,&amp;</w:t>
      </w:r>
      <w:proofErr w:type="gramEnd"/>
      <w:r w:rsidRPr="00EE43B4">
        <w:rPr>
          <w:rFonts w:eastAsia="Times New Roman"/>
          <w:color w:val="000000"/>
          <w:sz w:val="28"/>
          <w:szCs w:val="28"/>
        </w:rPr>
        <w:t xml:space="preserve"> </w:t>
      </w:r>
      <w:proofErr w:type="spellStart"/>
      <w:r w:rsidRPr="00EE43B4">
        <w:rPr>
          <w:rFonts w:eastAsia="Times New Roman"/>
          <w:color w:val="000000"/>
          <w:sz w:val="28"/>
          <w:szCs w:val="28"/>
        </w:rPr>
        <w:t>Harari</w:t>
      </w:r>
      <w:proofErr w:type="spellEnd"/>
      <w:r w:rsidRPr="00EE43B4">
        <w:rPr>
          <w:rFonts w:eastAsia="Times New Roman"/>
          <w:color w:val="000000"/>
          <w:sz w:val="28"/>
          <w:szCs w:val="28"/>
        </w:rPr>
        <w:t xml:space="preserve">, O. (1987). Divestment and Disinvestment from South Africa. </w:t>
      </w:r>
      <w:r w:rsidRPr="00EE43B4">
        <w:rPr>
          <w:rFonts w:eastAsia="Times New Roman"/>
          <w:i/>
          <w:iCs/>
          <w:color w:val="000000"/>
          <w:sz w:val="28"/>
          <w:szCs w:val="28"/>
        </w:rPr>
        <w:t xml:space="preserve">California Management </w:t>
      </w:r>
      <w:proofErr w:type="spellStart"/>
      <w:proofErr w:type="gramStart"/>
      <w:r w:rsidRPr="00EE43B4">
        <w:rPr>
          <w:rFonts w:eastAsia="Times New Roman"/>
          <w:i/>
          <w:iCs/>
          <w:color w:val="000000"/>
          <w:sz w:val="28"/>
          <w:szCs w:val="28"/>
        </w:rPr>
        <w:t>Revie</w:t>
      </w:r>
      <w:proofErr w:type="spellEnd"/>
      <w:r w:rsidRPr="00EE43B4">
        <w:rPr>
          <w:rFonts w:eastAsia="Times New Roman"/>
          <w:color w:val="000000"/>
          <w:sz w:val="28"/>
          <w:szCs w:val="28"/>
        </w:rPr>
        <w:t xml:space="preserve"> </w:t>
      </w:r>
      <w:r w:rsidRPr="00EE43B4">
        <w:rPr>
          <w:rFonts w:eastAsia="Times New Roman"/>
          <w:i/>
          <w:iCs/>
          <w:color w:val="000000"/>
          <w:sz w:val="28"/>
          <w:szCs w:val="28"/>
        </w:rPr>
        <w:t>,</w:t>
      </w:r>
      <w:proofErr w:type="gramEnd"/>
      <w:r w:rsidRPr="00EE43B4">
        <w:rPr>
          <w:rFonts w:eastAsia="Times New Roman"/>
          <w:i/>
          <w:iCs/>
          <w:color w:val="000000"/>
          <w:sz w:val="28"/>
          <w:szCs w:val="28"/>
        </w:rPr>
        <w:t xml:space="preserve"> XXIX</w:t>
      </w:r>
      <w:r w:rsidRPr="00EE43B4">
        <w:rPr>
          <w:rFonts w:eastAsia="Times New Roman"/>
          <w:color w:val="000000"/>
          <w:sz w:val="28"/>
          <w:szCs w:val="28"/>
        </w:rPr>
        <w:t xml:space="preserve"> (4), 31-50.</w:t>
      </w:r>
    </w:p>
    <w:p w:rsidR="00EE43B4" w:rsidRPr="00EE43B4" w:rsidRDefault="00EE43B4" w:rsidP="00EE43B4">
      <w:pPr>
        <w:pStyle w:val="ListParagraph"/>
        <w:numPr>
          <w:ilvl w:val="0"/>
          <w:numId w:val="2"/>
        </w:numPr>
        <w:rPr>
          <w:rFonts w:eastAsia="Times New Roman"/>
        </w:rPr>
      </w:pPr>
      <w:r w:rsidRPr="00EE43B4">
        <w:rPr>
          <w:rFonts w:eastAsia="Times New Roman"/>
          <w:color w:val="000000"/>
          <w:sz w:val="28"/>
          <w:szCs w:val="28"/>
        </w:rPr>
        <w:lastRenderedPageBreak/>
        <w:t xml:space="preserve">. </w:t>
      </w:r>
      <w:proofErr w:type="spellStart"/>
      <w:r w:rsidRPr="00EE43B4">
        <w:rPr>
          <w:rFonts w:eastAsia="Times New Roman"/>
          <w:color w:val="000000"/>
          <w:sz w:val="28"/>
          <w:szCs w:val="28"/>
        </w:rPr>
        <w:t>Dastidar</w:t>
      </w:r>
      <w:proofErr w:type="spellEnd"/>
      <w:r w:rsidRPr="00EE43B4">
        <w:rPr>
          <w:rFonts w:eastAsia="Times New Roman"/>
          <w:color w:val="000000"/>
          <w:sz w:val="28"/>
          <w:szCs w:val="28"/>
        </w:rPr>
        <w:t xml:space="preserve">, S. G., </w:t>
      </w:r>
      <w:proofErr w:type="spellStart"/>
      <w:r w:rsidRPr="00EE43B4">
        <w:rPr>
          <w:rFonts w:eastAsia="Times New Roman"/>
          <w:color w:val="000000"/>
          <w:sz w:val="28"/>
          <w:szCs w:val="28"/>
        </w:rPr>
        <w:t>Fisman</w:t>
      </w:r>
      <w:proofErr w:type="spellEnd"/>
      <w:r w:rsidRPr="00EE43B4">
        <w:rPr>
          <w:rFonts w:eastAsia="Times New Roman"/>
          <w:color w:val="000000"/>
          <w:sz w:val="28"/>
          <w:szCs w:val="28"/>
        </w:rPr>
        <w:t xml:space="preserve">, R., &amp; </w:t>
      </w:r>
      <w:proofErr w:type="spellStart"/>
      <w:r w:rsidRPr="00EE43B4">
        <w:rPr>
          <w:rFonts w:eastAsia="Times New Roman"/>
          <w:color w:val="000000"/>
          <w:sz w:val="28"/>
          <w:szCs w:val="28"/>
        </w:rPr>
        <w:t>Tarun</w:t>
      </w:r>
      <w:proofErr w:type="spellEnd"/>
      <w:r w:rsidRPr="00EE43B4">
        <w:rPr>
          <w:rFonts w:eastAsia="Times New Roman"/>
          <w:color w:val="000000"/>
          <w:sz w:val="28"/>
          <w:szCs w:val="28"/>
        </w:rPr>
        <w:t xml:space="preserve">, K. (2005). Limits </w:t>
      </w:r>
      <w:proofErr w:type="gramStart"/>
      <w:r w:rsidRPr="00EE43B4">
        <w:rPr>
          <w:rFonts w:eastAsia="Times New Roman"/>
          <w:color w:val="000000"/>
          <w:sz w:val="28"/>
          <w:szCs w:val="28"/>
        </w:rPr>
        <w:t>To</w:t>
      </w:r>
      <w:proofErr w:type="gramEnd"/>
      <w:r w:rsidRPr="00EE43B4">
        <w:rPr>
          <w:rFonts w:eastAsia="Times New Roman"/>
          <w:color w:val="000000"/>
          <w:sz w:val="28"/>
          <w:szCs w:val="28"/>
        </w:rPr>
        <w:t xml:space="preserve"> Policy Reversal: </w:t>
      </w:r>
      <w:proofErr w:type="spellStart"/>
      <w:r w:rsidRPr="00EE43B4">
        <w:rPr>
          <w:rFonts w:eastAsia="Times New Roman"/>
          <w:color w:val="000000"/>
          <w:sz w:val="28"/>
          <w:szCs w:val="28"/>
        </w:rPr>
        <w:t>Privatisation</w:t>
      </w:r>
      <w:proofErr w:type="spellEnd"/>
      <w:r w:rsidRPr="00EE43B4">
        <w:rPr>
          <w:rFonts w:eastAsia="Times New Roman"/>
          <w:color w:val="000000"/>
          <w:sz w:val="28"/>
          <w:szCs w:val="28"/>
        </w:rPr>
        <w:t xml:space="preserve"> in India. 1-21.</w:t>
      </w:r>
    </w:p>
    <w:p w:rsidR="00EE43B4" w:rsidRPr="00EE43B4" w:rsidRDefault="00EE43B4" w:rsidP="00EE43B4">
      <w:pPr>
        <w:pStyle w:val="ListParagraph"/>
        <w:numPr>
          <w:ilvl w:val="0"/>
          <w:numId w:val="2"/>
        </w:numPr>
        <w:rPr>
          <w:rFonts w:eastAsia="Times New Roman"/>
          <w:color w:val="000000"/>
          <w:sz w:val="28"/>
          <w:szCs w:val="28"/>
        </w:rPr>
      </w:pPr>
      <w:r w:rsidRPr="00EE43B4">
        <w:rPr>
          <w:rFonts w:eastAsia="Times New Roman"/>
          <w:color w:val="000000"/>
          <w:sz w:val="28"/>
          <w:szCs w:val="28"/>
        </w:rPr>
        <w:t xml:space="preserve">16. Development, M. S. (2001). </w:t>
      </w:r>
      <w:r w:rsidRPr="00EE43B4">
        <w:rPr>
          <w:rFonts w:eastAsia="Times New Roman"/>
          <w:i/>
          <w:iCs/>
          <w:color w:val="000000"/>
          <w:sz w:val="28"/>
          <w:szCs w:val="28"/>
        </w:rPr>
        <w:t>Public Sector Units: Restructuring and Reforms.</w:t>
      </w:r>
      <w:r w:rsidRPr="00EE43B4">
        <w:rPr>
          <w:rFonts w:eastAsia="Times New Roman"/>
          <w:color w:val="000000"/>
          <w:sz w:val="28"/>
          <w:szCs w:val="28"/>
        </w:rPr>
        <w:t xml:space="preserve"> Maharashtra: Maharashtra State Development</w:t>
      </w:r>
    </w:p>
    <w:p w:rsidR="00EE43B4" w:rsidRPr="00EE43B4" w:rsidRDefault="00EE43B4" w:rsidP="00EE43B4">
      <w:pPr>
        <w:pStyle w:val="ListParagraph"/>
        <w:numPr>
          <w:ilvl w:val="0"/>
          <w:numId w:val="2"/>
        </w:numPr>
        <w:rPr>
          <w:rFonts w:eastAsia="Times New Roman"/>
        </w:rPr>
      </w:pPr>
      <w:r w:rsidRPr="00EE43B4">
        <w:rPr>
          <w:rFonts w:eastAsia="Times New Roman"/>
          <w:color w:val="000000"/>
          <w:sz w:val="28"/>
          <w:szCs w:val="28"/>
        </w:rPr>
        <w:t xml:space="preserve">17. </w:t>
      </w:r>
      <w:proofErr w:type="spellStart"/>
      <w:r w:rsidRPr="00EE43B4">
        <w:rPr>
          <w:rFonts w:eastAsia="Times New Roman"/>
          <w:color w:val="000000"/>
          <w:sz w:val="28"/>
          <w:szCs w:val="28"/>
        </w:rPr>
        <w:t>Dholakia</w:t>
      </w:r>
      <w:proofErr w:type="spellEnd"/>
      <w:r w:rsidRPr="00EE43B4">
        <w:rPr>
          <w:rFonts w:eastAsia="Times New Roman"/>
          <w:color w:val="000000"/>
          <w:sz w:val="28"/>
          <w:szCs w:val="28"/>
        </w:rPr>
        <w:t xml:space="preserve">, B. H. (1980). The Changing Efficiency of Public Enterprises in India. </w:t>
      </w:r>
      <w:proofErr w:type="spellStart"/>
      <w:r w:rsidRPr="00EE43B4">
        <w:rPr>
          <w:rFonts w:eastAsia="Times New Roman"/>
          <w:i/>
          <w:iCs/>
          <w:color w:val="000000"/>
          <w:sz w:val="28"/>
          <w:szCs w:val="28"/>
        </w:rPr>
        <w:t>Somaiya</w:t>
      </w:r>
      <w:proofErr w:type="spellEnd"/>
      <w:r w:rsidRPr="00EE43B4">
        <w:rPr>
          <w:rFonts w:eastAsia="Times New Roman"/>
          <w:i/>
          <w:iCs/>
          <w:color w:val="000000"/>
          <w:sz w:val="28"/>
          <w:szCs w:val="28"/>
        </w:rPr>
        <w:t xml:space="preserve"> Publishing </w:t>
      </w:r>
      <w:proofErr w:type="gramStart"/>
      <w:r w:rsidRPr="00EE43B4">
        <w:rPr>
          <w:rFonts w:eastAsia="Times New Roman"/>
          <w:i/>
          <w:iCs/>
          <w:color w:val="000000"/>
          <w:sz w:val="28"/>
          <w:szCs w:val="28"/>
        </w:rPr>
        <w:t xml:space="preserve">House </w:t>
      </w:r>
      <w:r w:rsidRPr="00EE43B4">
        <w:rPr>
          <w:rFonts w:eastAsia="Times New Roman"/>
          <w:color w:val="000000"/>
          <w:sz w:val="28"/>
          <w:szCs w:val="28"/>
        </w:rPr>
        <w:t>.</w:t>
      </w:r>
      <w:proofErr w:type="gramEnd"/>
    </w:p>
    <w:p w:rsidR="00EE43B4" w:rsidRPr="00EE43B4" w:rsidRDefault="00EE43B4" w:rsidP="00EE43B4">
      <w:pPr>
        <w:pStyle w:val="ListParagraph"/>
        <w:numPr>
          <w:ilvl w:val="0"/>
          <w:numId w:val="2"/>
        </w:numPr>
        <w:rPr>
          <w:rFonts w:eastAsia="Times New Roman"/>
        </w:rPr>
      </w:pPr>
      <w:r w:rsidRPr="00EE43B4">
        <w:rPr>
          <w:rFonts w:eastAsia="Times New Roman"/>
          <w:color w:val="000000"/>
          <w:sz w:val="28"/>
          <w:szCs w:val="28"/>
        </w:rPr>
        <w:t xml:space="preserve">18. </w:t>
      </w:r>
      <w:proofErr w:type="spellStart"/>
      <w:r w:rsidRPr="00EE43B4">
        <w:rPr>
          <w:rFonts w:eastAsia="Times New Roman"/>
          <w:color w:val="000000"/>
          <w:sz w:val="28"/>
          <w:szCs w:val="28"/>
        </w:rPr>
        <w:t>Dhameja</w:t>
      </w:r>
      <w:proofErr w:type="spellEnd"/>
      <w:r w:rsidRPr="00EE43B4">
        <w:rPr>
          <w:rFonts w:eastAsia="Times New Roman"/>
          <w:color w:val="000000"/>
          <w:sz w:val="28"/>
          <w:szCs w:val="28"/>
        </w:rPr>
        <w:t xml:space="preserve">, N. (2006). PSU Disinvestment </w:t>
      </w:r>
      <w:proofErr w:type="gramStart"/>
      <w:r w:rsidRPr="00EE43B4">
        <w:rPr>
          <w:rFonts w:eastAsia="Times New Roman"/>
          <w:color w:val="000000"/>
          <w:sz w:val="28"/>
          <w:szCs w:val="28"/>
        </w:rPr>
        <w:t>In</w:t>
      </w:r>
      <w:proofErr w:type="gramEnd"/>
      <w:r w:rsidRPr="00EE43B4">
        <w:rPr>
          <w:rFonts w:eastAsia="Times New Roman"/>
          <w:color w:val="000000"/>
          <w:sz w:val="28"/>
          <w:szCs w:val="28"/>
        </w:rPr>
        <w:t xml:space="preserve"> India: Process and Policy- Changing Scenario. </w:t>
      </w:r>
      <w:r w:rsidRPr="00EE43B4">
        <w:rPr>
          <w:rFonts w:eastAsia="Times New Roman"/>
          <w:i/>
          <w:iCs/>
          <w:color w:val="000000"/>
          <w:sz w:val="28"/>
          <w:szCs w:val="28"/>
        </w:rPr>
        <w:t xml:space="preserve">The Journal of Business </w:t>
      </w:r>
      <w:proofErr w:type="spellStart"/>
      <w:proofErr w:type="gramStart"/>
      <w:r w:rsidRPr="00EE43B4">
        <w:rPr>
          <w:rFonts w:eastAsia="Times New Roman"/>
          <w:i/>
          <w:iCs/>
          <w:color w:val="000000"/>
          <w:sz w:val="28"/>
          <w:szCs w:val="28"/>
        </w:rPr>
        <w:t>Perspectiv</w:t>
      </w:r>
      <w:proofErr w:type="spellEnd"/>
      <w:r w:rsidRPr="00EE43B4">
        <w:rPr>
          <w:rFonts w:eastAsia="Times New Roman"/>
          <w:color w:val="000000"/>
          <w:sz w:val="28"/>
          <w:szCs w:val="28"/>
        </w:rPr>
        <w:t xml:space="preserve"> </w:t>
      </w:r>
      <w:r w:rsidRPr="00EE43B4">
        <w:rPr>
          <w:rFonts w:eastAsia="Times New Roman"/>
          <w:i/>
          <w:iCs/>
          <w:color w:val="000000"/>
          <w:sz w:val="28"/>
          <w:szCs w:val="28"/>
        </w:rPr>
        <w:t>,</w:t>
      </w:r>
      <w:proofErr w:type="gramEnd"/>
      <w:r w:rsidRPr="00EE43B4">
        <w:rPr>
          <w:rFonts w:eastAsia="Times New Roman"/>
          <w:i/>
          <w:iCs/>
          <w:color w:val="000000"/>
          <w:sz w:val="28"/>
          <w:szCs w:val="28"/>
        </w:rPr>
        <w:t xml:space="preserve"> 10</w:t>
      </w:r>
      <w:r w:rsidRPr="00EE43B4">
        <w:rPr>
          <w:rFonts w:eastAsia="Times New Roman"/>
          <w:color w:val="000000"/>
          <w:sz w:val="28"/>
          <w:szCs w:val="28"/>
        </w:rPr>
        <w:t xml:space="preserve"> (1), 1-12.</w:t>
      </w:r>
    </w:p>
    <w:p w:rsidR="00EE43B4" w:rsidRPr="00EE43B4" w:rsidRDefault="00EE43B4" w:rsidP="00EE43B4">
      <w:pPr>
        <w:pStyle w:val="ListParagraph"/>
        <w:numPr>
          <w:ilvl w:val="0"/>
          <w:numId w:val="2"/>
        </w:numPr>
        <w:rPr>
          <w:rFonts w:eastAsia="Times New Roman"/>
        </w:rPr>
      </w:pPr>
      <w:r w:rsidRPr="00EE43B4">
        <w:rPr>
          <w:rFonts w:eastAsia="Times New Roman"/>
          <w:color w:val="000000"/>
          <w:sz w:val="28"/>
          <w:szCs w:val="28"/>
        </w:rPr>
        <w:t xml:space="preserve">19. </w:t>
      </w:r>
      <w:proofErr w:type="spellStart"/>
      <w:r w:rsidRPr="00EE43B4">
        <w:rPr>
          <w:rFonts w:eastAsia="Times New Roman"/>
          <w:color w:val="000000"/>
          <w:sz w:val="28"/>
          <w:szCs w:val="28"/>
        </w:rPr>
        <w:t>Dutta</w:t>
      </w:r>
      <w:proofErr w:type="spellEnd"/>
      <w:r w:rsidRPr="00EE43B4">
        <w:rPr>
          <w:rFonts w:eastAsia="Times New Roman"/>
          <w:color w:val="000000"/>
          <w:sz w:val="28"/>
          <w:szCs w:val="28"/>
        </w:rPr>
        <w:t xml:space="preserve">, P. B. (2004). Public Profitability of Oil Refining PSUs. </w:t>
      </w:r>
      <w:r w:rsidRPr="00EE43B4">
        <w:rPr>
          <w:rFonts w:eastAsia="Times New Roman"/>
          <w:i/>
          <w:iCs/>
          <w:color w:val="000000"/>
          <w:sz w:val="28"/>
          <w:szCs w:val="28"/>
        </w:rPr>
        <w:t xml:space="preserve">Economic and Political </w:t>
      </w:r>
      <w:proofErr w:type="gramStart"/>
      <w:r w:rsidRPr="00EE43B4">
        <w:rPr>
          <w:rFonts w:eastAsia="Times New Roman"/>
          <w:i/>
          <w:iCs/>
          <w:color w:val="000000"/>
          <w:sz w:val="28"/>
          <w:szCs w:val="28"/>
        </w:rPr>
        <w:t>Weekly</w:t>
      </w:r>
      <w:r w:rsidRPr="00EE43B4">
        <w:rPr>
          <w:rFonts w:eastAsia="Times New Roman"/>
          <w:color w:val="000000"/>
          <w:sz w:val="28"/>
          <w:szCs w:val="28"/>
        </w:rPr>
        <w:t xml:space="preserve"> </w:t>
      </w:r>
      <w:r w:rsidRPr="00EE43B4">
        <w:rPr>
          <w:rFonts w:eastAsia="Times New Roman"/>
          <w:i/>
          <w:iCs/>
          <w:color w:val="000000"/>
          <w:sz w:val="28"/>
          <w:szCs w:val="28"/>
        </w:rPr>
        <w:t>,</w:t>
      </w:r>
      <w:proofErr w:type="gramEnd"/>
      <w:r w:rsidRPr="00EE43B4">
        <w:rPr>
          <w:rFonts w:eastAsia="Times New Roman"/>
          <w:i/>
          <w:iCs/>
          <w:color w:val="000000"/>
          <w:sz w:val="28"/>
          <w:szCs w:val="28"/>
        </w:rPr>
        <w:t xml:space="preserve"> 39</w:t>
      </w:r>
      <w:r w:rsidRPr="00EE43B4">
        <w:rPr>
          <w:rFonts w:eastAsia="Times New Roman"/>
          <w:color w:val="000000"/>
          <w:sz w:val="28"/>
          <w:szCs w:val="28"/>
        </w:rPr>
        <w:t xml:space="preserve"> (22), 2306-2312.</w:t>
      </w:r>
    </w:p>
    <w:p w:rsidR="00EE43B4" w:rsidRPr="00EE43B4" w:rsidRDefault="00EE43B4" w:rsidP="00EE43B4">
      <w:pPr>
        <w:pStyle w:val="ListParagraph"/>
        <w:numPr>
          <w:ilvl w:val="0"/>
          <w:numId w:val="2"/>
        </w:numPr>
        <w:rPr>
          <w:rFonts w:eastAsia="Times New Roman"/>
        </w:rPr>
      </w:pPr>
      <w:r w:rsidRPr="00EE43B4">
        <w:rPr>
          <w:rFonts w:eastAsia="Times New Roman"/>
          <w:color w:val="000000"/>
          <w:sz w:val="28"/>
          <w:szCs w:val="28"/>
        </w:rPr>
        <w:t xml:space="preserve">20. </w:t>
      </w:r>
      <w:proofErr w:type="spellStart"/>
      <w:r w:rsidRPr="00EE43B4">
        <w:rPr>
          <w:rFonts w:eastAsia="Times New Roman"/>
          <w:color w:val="000000"/>
          <w:sz w:val="28"/>
          <w:szCs w:val="28"/>
        </w:rPr>
        <w:t>Gangadharan</w:t>
      </w:r>
      <w:proofErr w:type="spellEnd"/>
      <w:r w:rsidRPr="00EE43B4">
        <w:rPr>
          <w:rFonts w:eastAsia="Times New Roman"/>
          <w:color w:val="000000"/>
          <w:sz w:val="28"/>
          <w:szCs w:val="28"/>
        </w:rPr>
        <w:t xml:space="preserve">, S., &amp; </w:t>
      </w:r>
      <w:proofErr w:type="spellStart"/>
      <w:r w:rsidRPr="00EE43B4">
        <w:rPr>
          <w:rFonts w:eastAsia="Times New Roman"/>
          <w:color w:val="000000"/>
          <w:sz w:val="28"/>
          <w:szCs w:val="28"/>
        </w:rPr>
        <w:t>Gurusamy</w:t>
      </w:r>
      <w:proofErr w:type="spellEnd"/>
      <w:r w:rsidRPr="00EE43B4">
        <w:rPr>
          <w:rFonts w:eastAsia="Times New Roman"/>
          <w:color w:val="000000"/>
          <w:sz w:val="28"/>
          <w:szCs w:val="28"/>
        </w:rPr>
        <w:t>, S</w:t>
      </w:r>
      <w:proofErr w:type="gramStart"/>
      <w:r w:rsidRPr="00EE43B4">
        <w:rPr>
          <w:rFonts w:eastAsia="Times New Roman"/>
          <w:color w:val="000000"/>
          <w:sz w:val="28"/>
          <w:szCs w:val="28"/>
        </w:rPr>
        <w:t>.(</w:t>
      </w:r>
      <w:proofErr w:type="gramEnd"/>
      <w:r w:rsidRPr="00EE43B4">
        <w:rPr>
          <w:rFonts w:eastAsia="Times New Roman"/>
          <w:color w:val="000000"/>
          <w:sz w:val="28"/>
          <w:szCs w:val="28"/>
        </w:rPr>
        <w:t xml:space="preserve">2006) </w:t>
      </w:r>
      <w:r w:rsidRPr="00EE43B4">
        <w:rPr>
          <w:rFonts w:eastAsia="Times New Roman"/>
          <w:iCs/>
          <w:color w:val="000000"/>
          <w:sz w:val="28"/>
          <w:szCs w:val="28"/>
        </w:rPr>
        <w:t xml:space="preserve">The Positive Implication of </w:t>
      </w:r>
      <w:proofErr w:type="spellStart"/>
      <w:r w:rsidRPr="00EE43B4">
        <w:rPr>
          <w:rFonts w:eastAsia="Times New Roman"/>
          <w:iCs/>
          <w:color w:val="000000"/>
          <w:sz w:val="28"/>
          <w:szCs w:val="28"/>
        </w:rPr>
        <w:t>Neyveli</w:t>
      </w:r>
      <w:proofErr w:type="spellEnd"/>
      <w:r w:rsidRPr="00EE43B4">
        <w:rPr>
          <w:rFonts w:eastAsia="Times New Roman"/>
          <w:iCs/>
          <w:color w:val="000000"/>
          <w:sz w:val="28"/>
          <w:szCs w:val="28"/>
        </w:rPr>
        <w:t xml:space="preserve"> Lignite Corporation Ltd Disinvestment</w:t>
      </w:r>
      <w:r w:rsidRPr="00EE43B4">
        <w:rPr>
          <w:rFonts w:eastAsia="Times New Roman"/>
          <w:i/>
          <w:iCs/>
          <w:color w:val="000000"/>
          <w:sz w:val="28"/>
          <w:szCs w:val="28"/>
        </w:rPr>
        <w:t>.</w:t>
      </w:r>
      <w:r w:rsidRPr="00EE43B4">
        <w:rPr>
          <w:rFonts w:eastAsia="Times New Roman"/>
          <w:color w:val="000000"/>
          <w:sz w:val="28"/>
          <w:szCs w:val="28"/>
        </w:rPr>
        <w:t xml:space="preserve"> India.</w:t>
      </w:r>
    </w:p>
    <w:p w:rsidR="00EE43B4" w:rsidRPr="00EE43B4" w:rsidRDefault="00EE43B4">
      <w:pPr>
        <w:rPr>
          <w:rFonts w:ascii="Times New Roman" w:hAnsi="Times New Roman" w:cs="Times New Roman"/>
          <w:b/>
          <w:sz w:val="28"/>
          <w:szCs w:val="28"/>
        </w:rPr>
      </w:pPr>
    </w:p>
    <w:sectPr w:rsidR="00EE43B4" w:rsidRPr="00EE43B4" w:rsidSect="008C57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137C1"/>
    <w:multiLevelType w:val="hybridMultilevel"/>
    <w:tmpl w:val="1E1A25B4"/>
    <w:lvl w:ilvl="0" w:tplc="D7F68E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2B107F6"/>
    <w:multiLevelType w:val="hybridMultilevel"/>
    <w:tmpl w:val="CB561D0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D58DC"/>
    <w:rsid w:val="000E4B84"/>
    <w:rsid w:val="00121BBD"/>
    <w:rsid w:val="001352A7"/>
    <w:rsid w:val="00474DF7"/>
    <w:rsid w:val="007C4770"/>
    <w:rsid w:val="007D58DC"/>
    <w:rsid w:val="008C570A"/>
    <w:rsid w:val="00985BF1"/>
    <w:rsid w:val="00B23715"/>
    <w:rsid w:val="00C532C1"/>
    <w:rsid w:val="00E355AD"/>
    <w:rsid w:val="00EE43B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7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8DC"/>
    <w:pPr>
      <w:spacing w:line="360" w:lineRule="auto"/>
      <w:ind w:left="720"/>
      <w:contextualSpacing/>
      <w:jc w:val="both"/>
    </w:pPr>
    <w:rPr>
      <w:rFonts w:ascii="Times New Roman" w:eastAsiaTheme="minorHAnsi" w:hAnsi="Times New Roman" w:cs="Times New Roman"/>
      <w:sz w:val="24"/>
      <w:szCs w:val="24"/>
      <w:lang w:val="en-US" w:eastAsia="en-US"/>
    </w:rPr>
  </w:style>
  <w:style w:type="paragraph" w:customStyle="1" w:styleId="normal0">
    <w:name w:val="normal"/>
    <w:rsid w:val="00EE43B4"/>
    <w:rPr>
      <w:rFonts w:ascii="Calibri" w:eastAsia="Calibri" w:hAnsi="Calibri" w:cs="Calibri"/>
    </w:rPr>
  </w:style>
  <w:style w:type="character" w:styleId="Hyperlink">
    <w:name w:val="Hyperlink"/>
    <w:basedOn w:val="DefaultParagraphFont"/>
    <w:uiPriority w:val="99"/>
    <w:unhideWhenUsed/>
    <w:rsid w:val="00C532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umita@kpcoll.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09C1-531F-4572-A0C4-D4C1821D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2023-09-25T08:05:00Z</dcterms:created>
  <dcterms:modified xsi:type="dcterms:W3CDTF">2023-09-25T11:02:00Z</dcterms:modified>
</cp:coreProperties>
</file>