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763" w:rsidRPr="006852CC" w:rsidRDefault="00A47C92" w:rsidP="008051DF">
      <w:pPr>
        <w:jc w:val="center"/>
        <w:rPr>
          <w:rFonts w:ascii="Times New Roman" w:eastAsia="MS Mincho" w:hAnsi="Times New Roman" w:cs="Times New Roman"/>
          <w:b/>
          <w:bCs/>
          <w:caps/>
          <w:color w:val="000000"/>
          <w:sz w:val="24"/>
          <w:szCs w:val="24"/>
        </w:rPr>
      </w:pPr>
      <w:r w:rsidRPr="006852CC">
        <w:rPr>
          <w:rFonts w:ascii="Times New Roman" w:eastAsia="MS Mincho" w:hAnsi="Times New Roman" w:cs="Times New Roman"/>
          <w:b/>
          <w:bCs/>
          <w:caps/>
          <w:color w:val="000000"/>
          <w:sz w:val="24"/>
          <w:szCs w:val="24"/>
        </w:rPr>
        <w:t>Effects of Fly Ash, Maizecob Ash, and Groundnut Shell Ash on the Properties of Self-Compacting Geopolymer Concrete with GGBS Blend</w:t>
      </w:r>
    </w:p>
    <w:p w:rsidR="00C75763" w:rsidRPr="00754C40" w:rsidRDefault="007F2EF5" w:rsidP="00A15A12">
      <w:pPr>
        <w:spacing w:after="0" w:line="240" w:lineRule="auto"/>
        <w:ind w:left="1138" w:right="-243"/>
        <w:rPr>
          <w:rFonts w:ascii="Times New Roman" w:hAnsi="Times New Roman" w:cs="Times New Roman"/>
          <w:sz w:val="20"/>
          <w:szCs w:val="20"/>
        </w:rPr>
      </w:pPr>
      <w:r w:rsidRPr="006852CC">
        <w:rPr>
          <w:rFonts w:ascii="Times New Roman" w:hAnsi="Times New Roman" w:cs="Times New Roman"/>
          <w:sz w:val="20"/>
          <w:szCs w:val="20"/>
        </w:rPr>
        <w:t>Dr.D.Pavan Kumar</w:t>
      </w:r>
      <w:r w:rsidR="006852CC" w:rsidRPr="00754C40">
        <w:rPr>
          <w:rFonts w:ascii="Times New Roman" w:hAnsi="Times New Roman" w:cs="Times New Roman"/>
          <w:sz w:val="20"/>
          <w:szCs w:val="20"/>
          <w:vertAlign w:val="superscript"/>
        </w:rPr>
        <w:t xml:space="preserve"> 1</w:t>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sidRPr="00754C40">
        <w:rPr>
          <w:rFonts w:ascii="Times New Roman" w:hAnsi="Times New Roman" w:cs="Times New Roman"/>
          <w:sz w:val="20"/>
          <w:szCs w:val="20"/>
        </w:rPr>
        <w:t>V.</w:t>
      </w:r>
      <w:r w:rsidR="00A15A12">
        <w:rPr>
          <w:rFonts w:ascii="Times New Roman" w:hAnsi="Times New Roman" w:cs="Times New Roman"/>
          <w:sz w:val="20"/>
          <w:szCs w:val="20"/>
        </w:rPr>
        <w:t>Sai Neeraja</w:t>
      </w:r>
      <w:r w:rsidR="00754C40" w:rsidRPr="00754C40">
        <w:rPr>
          <w:rFonts w:ascii="Times New Roman" w:hAnsi="Times New Roman" w:cs="Times New Roman"/>
          <w:sz w:val="20"/>
          <w:szCs w:val="20"/>
        </w:rPr>
        <w:t xml:space="preserve"> </w:t>
      </w:r>
      <w:r w:rsidR="00754C40" w:rsidRPr="00754C40">
        <w:rPr>
          <w:rFonts w:ascii="Times New Roman" w:hAnsi="Times New Roman" w:cs="Times New Roman"/>
          <w:sz w:val="20"/>
          <w:szCs w:val="20"/>
          <w:vertAlign w:val="superscript"/>
        </w:rPr>
        <w:t>2</w:t>
      </w:r>
    </w:p>
    <w:p w:rsidR="006852CC" w:rsidRPr="00754C40" w:rsidRDefault="007F2EF5" w:rsidP="00754C40">
      <w:pPr>
        <w:spacing w:after="0" w:line="240" w:lineRule="auto"/>
        <w:ind w:firstLine="720"/>
        <w:rPr>
          <w:rFonts w:ascii="Times New Roman" w:hAnsi="Times New Roman" w:cs="Times New Roman"/>
          <w:sz w:val="20"/>
          <w:szCs w:val="20"/>
        </w:rPr>
      </w:pPr>
      <w:r w:rsidRPr="00754C40">
        <w:rPr>
          <w:rFonts w:ascii="Times New Roman" w:hAnsi="Times New Roman" w:cs="Times New Roman"/>
          <w:sz w:val="20"/>
          <w:szCs w:val="20"/>
        </w:rPr>
        <w:t>Assistant Professor (Adhoc)</w:t>
      </w:r>
      <w:r w:rsidR="00754C40" w:rsidRPr="00754C40">
        <w:rPr>
          <w:rFonts w:ascii="Times New Roman" w:hAnsi="Times New Roman" w:cs="Times New Roman"/>
          <w:sz w:val="20"/>
          <w:szCs w:val="20"/>
        </w:rPr>
        <w:t xml:space="preserve"> </w:t>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sidRPr="00754C40">
        <w:rPr>
          <w:rFonts w:ascii="Times New Roman" w:hAnsi="Times New Roman" w:cs="Times New Roman"/>
          <w:sz w:val="20"/>
          <w:szCs w:val="20"/>
        </w:rPr>
        <w:t>Assistant Professor</w:t>
      </w:r>
      <w:r w:rsidR="00754C40">
        <w:rPr>
          <w:rFonts w:ascii="Times New Roman" w:hAnsi="Times New Roman" w:cs="Times New Roman"/>
          <w:sz w:val="20"/>
          <w:szCs w:val="20"/>
        </w:rPr>
        <w:t>,</w:t>
      </w:r>
    </w:p>
    <w:p w:rsidR="006852CC" w:rsidRPr="00754C40" w:rsidRDefault="00984875" w:rsidP="006852CC">
      <w:pPr>
        <w:spacing w:after="0" w:line="240" w:lineRule="auto"/>
        <w:rPr>
          <w:rFonts w:ascii="Times New Roman" w:hAnsi="Times New Roman" w:cs="Times New Roman"/>
          <w:sz w:val="20"/>
          <w:szCs w:val="20"/>
        </w:rPr>
      </w:pPr>
      <w:r w:rsidRPr="00754C40">
        <w:rPr>
          <w:rFonts w:ascii="Times New Roman" w:hAnsi="Times New Roman" w:cs="Times New Roman"/>
          <w:sz w:val="20"/>
          <w:szCs w:val="20"/>
        </w:rPr>
        <w:t xml:space="preserve"> </w:t>
      </w:r>
      <w:r w:rsidR="00754C40">
        <w:rPr>
          <w:rFonts w:ascii="Times New Roman" w:hAnsi="Times New Roman" w:cs="Times New Roman"/>
          <w:sz w:val="20"/>
          <w:szCs w:val="20"/>
        </w:rPr>
        <w:t xml:space="preserve">        </w:t>
      </w:r>
      <w:r w:rsidRPr="00754C40">
        <w:rPr>
          <w:rFonts w:ascii="Times New Roman" w:hAnsi="Times New Roman" w:cs="Times New Roman"/>
          <w:sz w:val="20"/>
          <w:szCs w:val="20"/>
        </w:rPr>
        <w:t>Department of Civil Engineering</w:t>
      </w:r>
      <w:r w:rsidR="00773712" w:rsidRPr="00754C40">
        <w:rPr>
          <w:rFonts w:ascii="Times New Roman" w:hAnsi="Times New Roman" w:cs="Times New Roman"/>
          <w:sz w:val="20"/>
          <w:szCs w:val="20"/>
        </w:rPr>
        <w:t>,</w:t>
      </w:r>
      <w:r w:rsidRPr="00754C40">
        <w:rPr>
          <w:rFonts w:ascii="Times New Roman" w:hAnsi="Times New Roman" w:cs="Times New Roman"/>
          <w:sz w:val="20"/>
          <w:szCs w:val="20"/>
        </w:rPr>
        <w:t xml:space="preserve"> </w:t>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t xml:space="preserve">        </w:t>
      </w:r>
      <w:r w:rsidR="00754C40" w:rsidRPr="00754C40">
        <w:rPr>
          <w:rFonts w:ascii="Times New Roman" w:hAnsi="Times New Roman" w:cs="Times New Roman"/>
          <w:sz w:val="20"/>
          <w:szCs w:val="20"/>
        </w:rPr>
        <w:t>Department of Civil Engineering,</w:t>
      </w:r>
    </w:p>
    <w:p w:rsidR="006852CC" w:rsidRPr="00754C40" w:rsidRDefault="00754C40" w:rsidP="00754C40">
      <w:pPr>
        <w:spacing w:after="0" w:line="240" w:lineRule="auto"/>
        <w:ind w:firstLine="720"/>
        <w:rPr>
          <w:rFonts w:ascii="Times New Roman" w:hAnsi="Times New Roman" w:cs="Times New Roman"/>
          <w:sz w:val="20"/>
          <w:szCs w:val="20"/>
        </w:rPr>
      </w:pPr>
      <w:r>
        <w:rPr>
          <w:rFonts w:ascii="Times New Roman" w:hAnsi="Times New Roman" w:cs="Times New Roman"/>
          <w:sz w:val="20"/>
          <w:szCs w:val="20"/>
        </w:rPr>
        <w:t>JNTU</w:t>
      </w:r>
      <w:r w:rsidR="007F2EF5" w:rsidRPr="00754C40">
        <w:rPr>
          <w:rFonts w:ascii="Times New Roman" w:hAnsi="Times New Roman" w:cs="Times New Roman"/>
          <w:sz w:val="20"/>
          <w:szCs w:val="20"/>
        </w:rPr>
        <w:t xml:space="preserve"> College of Engineering</w:t>
      </w:r>
      <w:r w:rsidR="00984875" w:rsidRPr="00754C40">
        <w:rPr>
          <w:rFonts w:ascii="Times New Roman" w:hAnsi="Times New Roman" w:cs="Times New Roman"/>
          <w:sz w:val="20"/>
          <w:szCs w:val="20"/>
        </w:rPr>
        <w:t xml:space="preserve">, </w:t>
      </w:r>
      <w:r w:rsidR="00E77882">
        <w:rPr>
          <w:rFonts w:ascii="Times New Roman" w:hAnsi="Times New Roman" w:cs="Times New Roman"/>
          <w:sz w:val="20"/>
          <w:szCs w:val="20"/>
        </w:rPr>
        <w:tab/>
        <w:t xml:space="preserve">         </w:t>
      </w:r>
      <w:r w:rsidRPr="00754C40">
        <w:rPr>
          <w:rFonts w:ascii="Times New Roman" w:hAnsi="Times New Roman" w:cs="Times New Roman"/>
          <w:sz w:val="20"/>
          <w:szCs w:val="20"/>
        </w:rPr>
        <w:t>Chaitanya Bharathi Institute of Technology</w:t>
      </w:r>
      <w:r>
        <w:rPr>
          <w:rFonts w:ascii="Times New Roman" w:hAnsi="Times New Roman" w:cs="Times New Roman"/>
          <w:sz w:val="20"/>
          <w:szCs w:val="20"/>
        </w:rPr>
        <w:t xml:space="preserve"> (A</w:t>
      </w:r>
      <w:r w:rsidR="00E77882">
        <w:rPr>
          <w:rFonts w:ascii="Times New Roman" w:hAnsi="Times New Roman" w:cs="Times New Roman"/>
          <w:sz w:val="20"/>
          <w:szCs w:val="20"/>
        </w:rPr>
        <w:t>utonomous</w:t>
      </w:r>
      <w:r>
        <w:rPr>
          <w:rFonts w:ascii="Times New Roman" w:hAnsi="Times New Roman" w:cs="Times New Roman"/>
          <w:sz w:val="20"/>
          <w:szCs w:val="20"/>
        </w:rPr>
        <w:t>)</w:t>
      </w:r>
      <w:r w:rsidRPr="00754C40">
        <w:rPr>
          <w:rFonts w:ascii="Times New Roman" w:hAnsi="Times New Roman" w:cs="Times New Roman"/>
          <w:sz w:val="20"/>
          <w:szCs w:val="20"/>
        </w:rPr>
        <w:t>,</w:t>
      </w:r>
    </w:p>
    <w:p w:rsidR="006852CC" w:rsidRPr="00754C40" w:rsidRDefault="00984875" w:rsidP="00754C40">
      <w:pPr>
        <w:spacing w:after="0" w:line="240" w:lineRule="auto"/>
        <w:ind w:firstLine="720"/>
        <w:rPr>
          <w:rFonts w:ascii="Times New Roman" w:hAnsi="Times New Roman" w:cs="Times New Roman"/>
          <w:sz w:val="20"/>
          <w:szCs w:val="20"/>
        </w:rPr>
      </w:pPr>
      <w:r w:rsidRPr="00754C40">
        <w:rPr>
          <w:rFonts w:ascii="Times New Roman" w:hAnsi="Times New Roman" w:cs="Times New Roman"/>
          <w:sz w:val="20"/>
          <w:szCs w:val="20"/>
        </w:rPr>
        <w:t>Anant</w:t>
      </w:r>
      <w:r w:rsidR="007F2EF5" w:rsidRPr="00754C40">
        <w:rPr>
          <w:rFonts w:ascii="Times New Roman" w:hAnsi="Times New Roman" w:cs="Times New Roman"/>
          <w:sz w:val="20"/>
          <w:szCs w:val="20"/>
        </w:rPr>
        <w:t>a</w:t>
      </w:r>
      <w:r w:rsidRPr="00754C40">
        <w:rPr>
          <w:rFonts w:ascii="Times New Roman" w:hAnsi="Times New Roman" w:cs="Times New Roman"/>
          <w:sz w:val="20"/>
          <w:szCs w:val="20"/>
        </w:rPr>
        <w:t>pur,</w:t>
      </w:r>
      <w:r w:rsidR="00754C40">
        <w:rPr>
          <w:rFonts w:ascii="Times New Roman" w:hAnsi="Times New Roman" w:cs="Times New Roman"/>
          <w:sz w:val="20"/>
          <w:szCs w:val="20"/>
        </w:rPr>
        <w:t xml:space="preserve"> AP</w:t>
      </w:r>
      <w:r w:rsidR="00153A10">
        <w:rPr>
          <w:rFonts w:ascii="Times New Roman" w:hAnsi="Times New Roman" w:cs="Times New Roman"/>
          <w:sz w:val="20"/>
          <w:szCs w:val="20"/>
        </w:rPr>
        <w:t xml:space="preserve">, </w:t>
      </w:r>
      <w:r w:rsidR="00153A10" w:rsidRPr="00754C40">
        <w:rPr>
          <w:rFonts w:ascii="Times New Roman" w:hAnsi="Times New Roman" w:cs="Times New Roman"/>
          <w:sz w:val="20"/>
          <w:szCs w:val="20"/>
        </w:rPr>
        <w:t>India</w:t>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754C40">
        <w:rPr>
          <w:rFonts w:ascii="Times New Roman" w:hAnsi="Times New Roman" w:cs="Times New Roman"/>
          <w:sz w:val="20"/>
          <w:szCs w:val="20"/>
        </w:rPr>
        <w:tab/>
      </w:r>
      <w:r w:rsidR="006852CC" w:rsidRPr="00754C40">
        <w:rPr>
          <w:rFonts w:ascii="Times New Roman" w:hAnsi="Times New Roman" w:cs="Times New Roman"/>
          <w:sz w:val="20"/>
          <w:szCs w:val="20"/>
        </w:rPr>
        <w:t>Proddatur, Kadapa, AP, India</w:t>
      </w:r>
    </w:p>
    <w:p w:rsidR="006852CC" w:rsidRPr="00754C40" w:rsidRDefault="00754C40" w:rsidP="00754C40">
      <w:pPr>
        <w:spacing w:after="0" w:line="360" w:lineRule="auto"/>
        <w:ind w:right="-243" w:firstLine="720"/>
        <w:rPr>
          <w:rFonts w:ascii="Times New Roman" w:hAnsi="Times New Roman" w:cs="Times New Roman"/>
          <w:sz w:val="20"/>
          <w:szCs w:val="20"/>
        </w:rPr>
      </w:pPr>
      <w:r w:rsidRPr="00754C40">
        <w:rPr>
          <w:rFonts w:ascii="Times New Roman" w:hAnsi="Times New Roman" w:cs="Times New Roman"/>
          <w:sz w:val="20"/>
          <w:szCs w:val="20"/>
        </w:rPr>
        <w:t>Email:</w:t>
      </w:r>
      <w:r w:rsidRPr="00754C40">
        <w:t xml:space="preserve"> </w:t>
      </w:r>
      <w:r w:rsidRPr="00754C40">
        <w:rPr>
          <w:rFonts w:ascii="Times New Roman" w:hAnsi="Times New Roman" w:cs="Times New Roman"/>
          <w:sz w:val="20"/>
          <w:szCs w:val="20"/>
        </w:rPr>
        <w:t>pavan.devaraj@gmail.com</w:t>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006852CC" w:rsidRPr="00754C40">
        <w:rPr>
          <w:rFonts w:ascii="Times New Roman" w:hAnsi="Times New Roman" w:cs="Times New Roman"/>
          <w:sz w:val="20"/>
          <w:szCs w:val="20"/>
        </w:rPr>
        <w:t>Email:saineeraja6@gmail.com</w:t>
      </w:r>
    </w:p>
    <w:p w:rsidR="00C75763" w:rsidRPr="00CF2194" w:rsidRDefault="00C75763" w:rsidP="00D46971">
      <w:pPr>
        <w:pStyle w:val="Default"/>
        <w:jc w:val="both"/>
        <w:rPr>
          <w:rFonts w:ascii="Times New Roman" w:hAnsi="Times New Roman" w:cs="Times New Roman"/>
          <w:b/>
          <w:sz w:val="23"/>
          <w:szCs w:val="23"/>
        </w:rPr>
      </w:pPr>
    </w:p>
    <w:p w:rsidR="007C727A" w:rsidRPr="00CF2194" w:rsidRDefault="00AE6A67" w:rsidP="00153A10">
      <w:pPr>
        <w:pStyle w:val="Default"/>
        <w:jc w:val="center"/>
        <w:rPr>
          <w:rFonts w:ascii="Times New Roman" w:hAnsi="Times New Roman" w:cs="Times New Roman"/>
          <w:b/>
          <w:sz w:val="23"/>
          <w:szCs w:val="23"/>
        </w:rPr>
      </w:pPr>
      <w:r>
        <w:rPr>
          <w:rFonts w:ascii="Times New Roman" w:hAnsi="Times New Roman" w:cs="Times New Roman"/>
          <w:b/>
          <w:sz w:val="23"/>
          <w:szCs w:val="23"/>
        </w:rPr>
        <w:t>ABSTRACT</w:t>
      </w:r>
    </w:p>
    <w:p w:rsidR="003E4E64" w:rsidRPr="007E418D" w:rsidRDefault="00A47C92" w:rsidP="00033021">
      <w:pPr>
        <w:spacing w:after="0" w:line="240" w:lineRule="auto"/>
        <w:ind w:firstLine="720"/>
        <w:jc w:val="both"/>
        <w:rPr>
          <w:rFonts w:ascii="Times New Roman" w:hAnsi="Times New Roman" w:cs="Times New Roman"/>
          <w:bCs/>
          <w:iCs/>
          <w:sz w:val="20"/>
          <w:szCs w:val="20"/>
        </w:rPr>
      </w:pPr>
      <w:r w:rsidRPr="007E418D">
        <w:rPr>
          <w:rFonts w:ascii="Times New Roman" w:hAnsi="Times New Roman" w:cs="Times New Roman"/>
          <w:bCs/>
          <w:iCs/>
          <w:sz w:val="20"/>
          <w:szCs w:val="20"/>
        </w:rPr>
        <w:t>Concrete stands as the ubiquitous human-made construction material worldwide, with ordinary Portland cement (OPC) being a fundamental component in conventional concrete mixes. However, the production of cement is associated with the release of carbon dioxide emissions. As</w:t>
      </w:r>
      <w:r w:rsidR="00852542" w:rsidRPr="007E418D">
        <w:rPr>
          <w:rFonts w:ascii="Times New Roman" w:hAnsi="Times New Roman" w:cs="Times New Roman"/>
          <w:bCs/>
          <w:iCs/>
          <w:sz w:val="20"/>
          <w:szCs w:val="20"/>
        </w:rPr>
        <w:t xml:space="preserve"> responsible citizens Engineers and scientists are allowed to create</w:t>
      </w:r>
      <w:r w:rsidR="00414992" w:rsidRPr="007E418D">
        <w:rPr>
          <w:rFonts w:ascii="Times New Roman" w:hAnsi="Times New Roman" w:cs="Times New Roman"/>
          <w:bCs/>
          <w:iCs/>
          <w:sz w:val="20"/>
          <w:szCs w:val="20"/>
        </w:rPr>
        <w:t xml:space="preserve"> a more sustainable world, </w:t>
      </w:r>
      <w:r w:rsidR="00852542" w:rsidRPr="007E418D">
        <w:rPr>
          <w:rFonts w:ascii="Times New Roman" w:hAnsi="Times New Roman" w:cs="Times New Roman"/>
          <w:bCs/>
          <w:iCs/>
          <w:sz w:val="20"/>
          <w:szCs w:val="20"/>
        </w:rPr>
        <w:t>by developing the practices of using</w:t>
      </w:r>
      <w:r w:rsidR="0073458C" w:rsidRPr="007E418D">
        <w:rPr>
          <w:rFonts w:ascii="Times New Roman" w:hAnsi="Times New Roman" w:cs="Times New Roman"/>
          <w:bCs/>
          <w:iCs/>
          <w:sz w:val="20"/>
          <w:szCs w:val="20"/>
        </w:rPr>
        <w:t xml:space="preserve"> a green building material. Geo</w:t>
      </w:r>
      <w:r w:rsidR="0053318A" w:rsidRPr="007E418D">
        <w:rPr>
          <w:rFonts w:ascii="Times New Roman" w:hAnsi="Times New Roman" w:cs="Times New Roman"/>
          <w:bCs/>
          <w:iCs/>
          <w:sz w:val="20"/>
          <w:szCs w:val="20"/>
        </w:rPr>
        <w:t xml:space="preserve">polymer can be </w:t>
      </w:r>
      <w:r w:rsidR="00D46971" w:rsidRPr="007E418D">
        <w:rPr>
          <w:rFonts w:ascii="Times New Roman" w:hAnsi="Times New Roman" w:cs="Times New Roman"/>
          <w:bCs/>
          <w:iCs/>
          <w:sz w:val="20"/>
          <w:szCs w:val="20"/>
        </w:rPr>
        <w:t>considered</w:t>
      </w:r>
      <w:r w:rsidR="00414992" w:rsidRPr="007E418D">
        <w:rPr>
          <w:rFonts w:ascii="Times New Roman" w:hAnsi="Times New Roman" w:cs="Times New Roman"/>
          <w:bCs/>
          <w:iCs/>
          <w:sz w:val="20"/>
          <w:szCs w:val="20"/>
        </w:rPr>
        <w:t xml:space="preserve"> as the solution</w:t>
      </w:r>
      <w:r w:rsidR="0053318A" w:rsidRPr="007E418D">
        <w:rPr>
          <w:rFonts w:ascii="Times New Roman" w:hAnsi="Times New Roman" w:cs="Times New Roman"/>
          <w:bCs/>
          <w:iCs/>
          <w:sz w:val="20"/>
          <w:szCs w:val="20"/>
        </w:rPr>
        <w:t xml:space="preserve"> which </w:t>
      </w:r>
      <w:r w:rsidR="00797828" w:rsidRPr="007E418D">
        <w:rPr>
          <w:rFonts w:ascii="Times New Roman" w:hAnsi="Times New Roman" w:cs="Times New Roman"/>
          <w:bCs/>
          <w:iCs/>
          <w:sz w:val="20"/>
          <w:szCs w:val="20"/>
        </w:rPr>
        <w:t>can be produced</w:t>
      </w:r>
      <w:r w:rsidR="00852542" w:rsidRPr="007E418D">
        <w:rPr>
          <w:rFonts w:ascii="Times New Roman" w:hAnsi="Times New Roman" w:cs="Times New Roman"/>
          <w:bCs/>
          <w:iCs/>
          <w:sz w:val="20"/>
          <w:szCs w:val="20"/>
        </w:rPr>
        <w:t xml:space="preserve"> without OPC and contributes less</w:t>
      </w:r>
      <w:r w:rsidR="00086C7E" w:rsidRPr="007E418D">
        <w:rPr>
          <w:rFonts w:ascii="Times New Roman" w:hAnsi="Times New Roman" w:cs="Times New Roman"/>
          <w:bCs/>
          <w:iCs/>
          <w:sz w:val="20"/>
          <w:szCs w:val="20"/>
        </w:rPr>
        <w:t xml:space="preserve"> release </w:t>
      </w:r>
      <w:r w:rsidR="00536FAA" w:rsidRPr="007E418D">
        <w:rPr>
          <w:rFonts w:ascii="Times New Roman" w:hAnsi="Times New Roman" w:cs="Times New Roman"/>
          <w:bCs/>
          <w:iCs/>
          <w:sz w:val="20"/>
          <w:szCs w:val="20"/>
        </w:rPr>
        <w:t>of greenhouse</w:t>
      </w:r>
      <w:r w:rsidR="0053318A" w:rsidRPr="007E418D">
        <w:rPr>
          <w:rFonts w:ascii="Times New Roman" w:hAnsi="Times New Roman" w:cs="Times New Roman"/>
          <w:bCs/>
          <w:iCs/>
          <w:sz w:val="20"/>
          <w:szCs w:val="20"/>
        </w:rPr>
        <w:t xml:space="preserve"> gasses. </w:t>
      </w:r>
      <w:r w:rsidR="005A3DA0" w:rsidRPr="007E418D">
        <w:rPr>
          <w:rFonts w:ascii="Times New Roman" w:hAnsi="Times New Roman" w:cs="Times New Roman"/>
          <w:bCs/>
          <w:iCs/>
          <w:sz w:val="20"/>
          <w:szCs w:val="20"/>
        </w:rPr>
        <w:t xml:space="preserve"> </w:t>
      </w:r>
      <w:r w:rsidR="007111FB" w:rsidRPr="007E418D">
        <w:rPr>
          <w:rFonts w:ascii="Times New Roman" w:hAnsi="Times New Roman" w:cs="Times New Roman"/>
          <w:sz w:val="20"/>
          <w:szCs w:val="20"/>
        </w:rPr>
        <w:t>Also, the performance of hardened concrete characteristics like surface quality, strength, and durability has been enhanced using self-compacting geopolymer concrete (SCGPC) technology. The key objective of this study was to examine how different ashes, such as fly ash (FA), maize cobash (MCBA), and groundnut shell ash (GSA), affected the blended SCGPC composed of ground granulated blast furnace slag (GGBS).</w:t>
      </w:r>
      <w:r w:rsidR="005A3DA0" w:rsidRPr="007E418D">
        <w:rPr>
          <w:rFonts w:ascii="Times New Roman" w:hAnsi="Times New Roman" w:cs="Times New Roman"/>
          <w:bCs/>
          <w:iCs/>
          <w:sz w:val="20"/>
          <w:szCs w:val="20"/>
        </w:rPr>
        <w:t xml:space="preserve"> </w:t>
      </w:r>
      <w:r w:rsidR="003A373E" w:rsidRPr="007E418D">
        <w:rPr>
          <w:rFonts w:ascii="Times New Roman" w:hAnsi="Times New Roman" w:cs="Times New Roman"/>
          <w:sz w:val="20"/>
          <w:szCs w:val="20"/>
        </w:rPr>
        <w:t xml:space="preserve"> </w:t>
      </w:r>
      <w:r w:rsidR="003E4E64" w:rsidRPr="007E418D">
        <w:rPr>
          <w:rFonts w:ascii="Times New Roman" w:hAnsi="Times New Roman" w:cs="Times New Roman"/>
          <w:sz w:val="20"/>
          <w:szCs w:val="20"/>
        </w:rPr>
        <w:t>In this study, the ratios of GGBS and ash used to make SCGPC were maintained at 50%:50%. Both SCGPC's fresh and hardened characteristics were identified. All ashes performed well, although FA and GGBS blended SCGPC blends were the best in both the fresh and hardened stages. Further, in this study, the experimental splitting tensile strength of SCGPC was compared to the predicted values from ACI 363R and CEB-FIP. The experimental SCGPC modulus of elasticity was compared to the expected values from ACI 363R and ACI 318.</w:t>
      </w:r>
    </w:p>
    <w:p w:rsidR="007E418D" w:rsidRDefault="00B32C61" w:rsidP="00B85510">
      <w:pPr>
        <w:spacing w:after="0" w:line="240" w:lineRule="auto"/>
        <w:jc w:val="both"/>
        <w:rPr>
          <w:rFonts w:ascii="Times New Roman" w:hAnsi="Times New Roman" w:cs="Times New Roman"/>
          <w:iCs/>
          <w:spacing w:val="-4"/>
          <w:sz w:val="20"/>
          <w:szCs w:val="20"/>
          <w:lang w:val="en-IN"/>
        </w:rPr>
      </w:pPr>
      <w:r w:rsidRPr="007E418D">
        <w:rPr>
          <w:rFonts w:ascii="Times New Roman" w:hAnsi="Times New Roman" w:cs="Times New Roman"/>
          <w:b/>
          <w:bCs/>
          <w:iCs/>
          <w:sz w:val="20"/>
          <w:szCs w:val="20"/>
        </w:rPr>
        <w:t>Keywords:</w:t>
      </w:r>
      <w:r w:rsidR="00B019B5" w:rsidRPr="007E418D">
        <w:rPr>
          <w:rFonts w:ascii="Times New Roman" w:hAnsi="Times New Roman" w:cs="Times New Roman"/>
          <w:bCs/>
          <w:iCs/>
          <w:sz w:val="20"/>
          <w:szCs w:val="20"/>
        </w:rPr>
        <w:t xml:space="preserve"> </w:t>
      </w:r>
      <w:r w:rsidR="00852542" w:rsidRPr="007E418D">
        <w:rPr>
          <w:rFonts w:ascii="Times New Roman" w:hAnsi="Times New Roman" w:cs="Times New Roman"/>
          <w:bCs/>
          <w:iCs/>
          <w:sz w:val="20"/>
          <w:szCs w:val="20"/>
        </w:rPr>
        <w:t>Fly Ash</w:t>
      </w:r>
      <w:r w:rsidR="00B019B5" w:rsidRPr="007E418D">
        <w:rPr>
          <w:rFonts w:ascii="Times New Roman" w:hAnsi="Times New Roman" w:cs="Times New Roman"/>
          <w:sz w:val="20"/>
          <w:szCs w:val="20"/>
        </w:rPr>
        <w:t>,</w:t>
      </w:r>
      <w:r w:rsidR="00852542" w:rsidRPr="007E418D">
        <w:rPr>
          <w:rFonts w:ascii="Times New Roman" w:hAnsi="Times New Roman" w:cs="Times New Roman"/>
          <w:sz w:val="20"/>
          <w:szCs w:val="20"/>
        </w:rPr>
        <w:t xml:space="preserve"> </w:t>
      </w:r>
      <w:r w:rsidR="00B019B5" w:rsidRPr="007E418D">
        <w:rPr>
          <w:rFonts w:ascii="Times New Roman" w:hAnsi="Times New Roman" w:cs="Times New Roman"/>
          <w:bCs/>
          <w:iCs/>
          <w:sz w:val="20"/>
          <w:szCs w:val="20"/>
        </w:rPr>
        <w:t>Maize cob Ash,</w:t>
      </w:r>
      <w:r w:rsidR="00852542" w:rsidRPr="007E418D">
        <w:rPr>
          <w:rFonts w:ascii="Times New Roman" w:hAnsi="Times New Roman" w:cs="Times New Roman"/>
          <w:sz w:val="20"/>
          <w:szCs w:val="20"/>
        </w:rPr>
        <w:t xml:space="preserve"> </w:t>
      </w:r>
      <w:r w:rsidR="00B019B5" w:rsidRPr="007E418D">
        <w:rPr>
          <w:rFonts w:ascii="Times New Roman" w:hAnsi="Times New Roman" w:cs="Times New Roman"/>
          <w:bCs/>
          <w:iCs/>
          <w:sz w:val="20"/>
          <w:szCs w:val="20"/>
        </w:rPr>
        <w:t xml:space="preserve">Groundnut Shell Ash, </w:t>
      </w:r>
      <w:r w:rsidR="00852542" w:rsidRPr="007E418D">
        <w:rPr>
          <w:rFonts w:ascii="Times New Roman" w:hAnsi="Times New Roman" w:cs="Times New Roman"/>
          <w:sz w:val="20"/>
          <w:szCs w:val="20"/>
        </w:rPr>
        <w:t xml:space="preserve">Compressive Strength; </w:t>
      </w:r>
      <w:r w:rsidR="00730321" w:rsidRPr="007E418D">
        <w:rPr>
          <w:rFonts w:ascii="Times New Roman" w:hAnsi="Times New Roman" w:cs="Times New Roman"/>
          <w:bCs/>
          <w:iCs/>
          <w:sz w:val="20"/>
          <w:szCs w:val="20"/>
        </w:rPr>
        <w:t>Portland</w:t>
      </w:r>
      <w:r w:rsidR="00B019B5" w:rsidRPr="007E418D">
        <w:rPr>
          <w:rFonts w:ascii="Times New Roman" w:hAnsi="Times New Roman" w:cs="Times New Roman"/>
          <w:bCs/>
          <w:iCs/>
          <w:sz w:val="20"/>
          <w:szCs w:val="20"/>
        </w:rPr>
        <w:t xml:space="preserve"> cement</w:t>
      </w:r>
      <w:r w:rsidR="00B019B5" w:rsidRPr="007E418D">
        <w:rPr>
          <w:rFonts w:ascii="Times New Roman" w:hAnsi="Times New Roman" w:cs="Times New Roman"/>
          <w:sz w:val="20"/>
          <w:szCs w:val="20"/>
        </w:rPr>
        <w:t>,</w:t>
      </w:r>
      <w:r w:rsidR="00852542" w:rsidRPr="007E418D">
        <w:rPr>
          <w:rFonts w:ascii="Times New Roman" w:hAnsi="Times New Roman" w:cs="Times New Roman"/>
          <w:sz w:val="20"/>
          <w:szCs w:val="20"/>
        </w:rPr>
        <w:t xml:space="preserve"> Carbon Dioxide.</w:t>
      </w:r>
    </w:p>
    <w:p w:rsidR="00FF1BD6" w:rsidRPr="007E418D" w:rsidRDefault="005C3C80" w:rsidP="00B85510">
      <w:pPr>
        <w:pStyle w:val="ListParagraph"/>
        <w:numPr>
          <w:ilvl w:val="0"/>
          <w:numId w:val="8"/>
        </w:numPr>
        <w:spacing w:after="0" w:line="240" w:lineRule="auto"/>
        <w:jc w:val="center"/>
        <w:rPr>
          <w:rFonts w:ascii="Times New Roman" w:hAnsi="Times New Roman" w:cs="Times New Roman"/>
          <w:iCs/>
          <w:spacing w:val="-4"/>
          <w:sz w:val="20"/>
          <w:szCs w:val="20"/>
          <w:lang w:val="en-IN"/>
        </w:rPr>
      </w:pPr>
      <w:r w:rsidRPr="007E418D">
        <w:rPr>
          <w:rFonts w:ascii="Times New Roman" w:hAnsi="Times New Roman" w:cs="Times New Roman"/>
          <w:b/>
          <w:bCs/>
          <w:iCs/>
          <w:sz w:val="23"/>
          <w:szCs w:val="23"/>
        </w:rPr>
        <w:t>INTRODUCTION</w:t>
      </w:r>
    </w:p>
    <w:p w:rsidR="004E4A29" w:rsidRPr="007E418D" w:rsidRDefault="00FF1BD6" w:rsidP="00B85510">
      <w:pPr>
        <w:autoSpaceDE w:val="0"/>
        <w:autoSpaceDN w:val="0"/>
        <w:adjustRightInd w:val="0"/>
        <w:spacing w:after="0" w:line="240" w:lineRule="auto"/>
        <w:jc w:val="both"/>
        <w:rPr>
          <w:rFonts w:ascii="Times New Roman" w:hAnsi="Times New Roman" w:cs="Times New Roman"/>
          <w:sz w:val="20"/>
          <w:szCs w:val="20"/>
        </w:rPr>
      </w:pPr>
      <w:r w:rsidRPr="00CF2194">
        <w:rPr>
          <w:rFonts w:ascii="Times New Roman" w:hAnsi="Times New Roman" w:cs="Times New Roman"/>
          <w:b/>
          <w:bCs/>
          <w:iCs/>
          <w:sz w:val="23"/>
          <w:szCs w:val="23"/>
        </w:rPr>
        <w:tab/>
      </w:r>
      <w:r w:rsidR="003A79EB" w:rsidRPr="007E418D">
        <w:rPr>
          <w:rFonts w:ascii="Times New Roman" w:eastAsia="Times New Roman" w:hAnsi="Times New Roman" w:cs="Times New Roman"/>
          <w:sz w:val="20"/>
          <w:szCs w:val="20"/>
        </w:rPr>
        <w:t xml:space="preserve">On the planet after water the most widely used material was Concrete. About 4.5 percent of carbon dioxide was emitted because of manufacturing concrete [1]. </w:t>
      </w:r>
      <w:r w:rsidR="00EC7526" w:rsidRPr="007E418D">
        <w:rPr>
          <w:rFonts w:ascii="Times New Roman" w:hAnsi="Times New Roman" w:cs="Times New Roman"/>
          <w:sz w:val="20"/>
          <w:szCs w:val="20"/>
        </w:rPr>
        <w:t xml:space="preserve">Geopolymer concrete is a unique improvement in construction technology due to its use of industrial waste and by-products. </w:t>
      </w:r>
      <w:r w:rsidR="004E4A29" w:rsidRPr="007E418D">
        <w:rPr>
          <w:rFonts w:ascii="Times New Roman" w:hAnsi="Times New Roman" w:cs="Times New Roman"/>
          <w:sz w:val="20"/>
          <w:szCs w:val="20"/>
        </w:rPr>
        <w:t>This novel approach is gaining popularity as an eco-friendly building material with the potential for sustainable development. In this instance, geopolymer concrete substitutes slag and alkali components for the conventional usage of ordinary Portland cement (OPC) as a binding agent. These materials have many benefits over OPC, one of which is a significant decrease in CO2 emissions related to cement production. Additionally, this approach contributes in the efficient reuse of agricultural wastes including groundnut shell ash, rice husk ash, bagasse ash, and maizecob ash as well as industrial wastes like fly ash and slag.</w:t>
      </w:r>
    </w:p>
    <w:p w:rsidR="00FF1BD6" w:rsidRPr="007E418D" w:rsidRDefault="00E94EA3" w:rsidP="00B85510">
      <w:pPr>
        <w:autoSpaceDE w:val="0"/>
        <w:autoSpaceDN w:val="0"/>
        <w:adjustRightInd w:val="0"/>
        <w:spacing w:after="0" w:line="240" w:lineRule="auto"/>
        <w:ind w:firstLine="720"/>
        <w:jc w:val="both"/>
        <w:rPr>
          <w:rFonts w:ascii="Times New Roman" w:hAnsi="Times New Roman" w:cs="Times New Roman"/>
          <w:sz w:val="20"/>
          <w:szCs w:val="20"/>
        </w:rPr>
      </w:pPr>
      <w:r w:rsidRPr="007E418D">
        <w:rPr>
          <w:rFonts w:ascii="Times New Roman" w:hAnsi="Times New Roman" w:cs="Times New Roman"/>
          <w:sz w:val="20"/>
          <w:szCs w:val="20"/>
        </w:rPr>
        <w:t xml:space="preserve">A significant application of geopolymer concrete involves its integration as a self-compacting variant, presenting the opportunity to eliminate the need for manual compaction during construction processes, particularly in densely populated areas. Notably, Ground Granulated Blast Furnace Slag (GGBS), a by-product resulting from iron-making blast furnaces, plays a pivotal role in this technology. GGBS is generated during the iron production process, subsequently undergoes drying, and is then finely ground to achieve a powder-like consistency. This utilization of GGBS in geopolymer concrete showcases a comprehensive approach towards resource optimization and environmental stewardship within the construction domain. </w:t>
      </w:r>
      <w:r w:rsidR="003A79EB" w:rsidRPr="007E418D">
        <w:rPr>
          <w:rFonts w:ascii="Times New Roman" w:hAnsi="Times New Roman" w:cs="Times New Roman"/>
          <w:sz w:val="20"/>
          <w:szCs w:val="20"/>
        </w:rPr>
        <w:t>[</w:t>
      </w:r>
      <w:r w:rsidR="008A34B6" w:rsidRPr="007E418D">
        <w:rPr>
          <w:rFonts w:ascii="Times New Roman" w:hAnsi="Times New Roman" w:cs="Times New Roman"/>
          <w:sz w:val="20"/>
          <w:szCs w:val="20"/>
        </w:rPr>
        <w:t>2]</w:t>
      </w:r>
      <w:r w:rsidR="00FF1BD6" w:rsidRPr="007E418D">
        <w:rPr>
          <w:rFonts w:ascii="Times New Roman" w:hAnsi="Times New Roman" w:cs="Times New Roman"/>
          <w:sz w:val="20"/>
          <w:szCs w:val="20"/>
        </w:rPr>
        <w:t>.</w:t>
      </w:r>
    </w:p>
    <w:p w:rsidR="00622B3F" w:rsidRPr="007E418D" w:rsidRDefault="00622B3F" w:rsidP="00B85510">
      <w:pPr>
        <w:autoSpaceDE w:val="0"/>
        <w:autoSpaceDN w:val="0"/>
        <w:adjustRightInd w:val="0"/>
        <w:spacing w:after="0" w:line="240" w:lineRule="auto"/>
        <w:ind w:firstLine="720"/>
        <w:jc w:val="both"/>
        <w:rPr>
          <w:rFonts w:ascii="Times New Roman" w:hAnsi="Times New Roman" w:cs="Times New Roman"/>
          <w:sz w:val="20"/>
          <w:szCs w:val="20"/>
        </w:rPr>
      </w:pPr>
      <w:r w:rsidRPr="007E418D">
        <w:rPr>
          <w:rFonts w:ascii="Times New Roman" w:hAnsi="Times New Roman" w:cs="Times New Roman"/>
          <w:sz w:val="20"/>
          <w:szCs w:val="20"/>
        </w:rPr>
        <w:t>The polymerization process exhibits heightened rates when conducted at elevated temperatures relative to ambient conditions. Geopolymer derived from fly ash, which is synthesized at ambient temperatures, initially demonstrates lower compressive strength in comparison to heat-cured specimens. However, in the case of ambient curing, the compressive strength experiences a notable augmentation as the concrete ages from 7 days to 28 days. Contrarily, the compressive strength of fly ash-based geopolymer concrete subjected to high-temperature curing displays limited growth beyond the 7-day mark. Additionally, it is worth noting that the tensile strength of geopolymer concrete displays an ascending trend with an increase in the overall aggregate content [3].</w:t>
      </w:r>
    </w:p>
    <w:p w:rsidR="001426AF" w:rsidRPr="00F1389F" w:rsidRDefault="00622B3F" w:rsidP="00B85510">
      <w:pPr>
        <w:autoSpaceDE w:val="0"/>
        <w:autoSpaceDN w:val="0"/>
        <w:adjustRightInd w:val="0"/>
        <w:spacing w:line="240" w:lineRule="auto"/>
        <w:ind w:firstLine="720"/>
        <w:jc w:val="both"/>
        <w:rPr>
          <w:rFonts w:ascii="Times New Roman" w:hAnsi="Times New Roman" w:cs="Times New Roman"/>
          <w:sz w:val="20"/>
          <w:szCs w:val="20"/>
        </w:rPr>
      </w:pPr>
      <w:r w:rsidRPr="007E418D">
        <w:rPr>
          <w:rFonts w:ascii="Times New Roman" w:hAnsi="Times New Roman" w:cs="Times New Roman"/>
          <w:sz w:val="20"/>
          <w:szCs w:val="20"/>
        </w:rPr>
        <w:t>From a practical standpoint, establishing ambient temperature conditions assumes paramount importance. Consequently, this investigation aims to develop geopolymer concrete utilizing fly ash and ground granulated blast slag, with the primary objective of enhancing its engineering properties.</w:t>
      </w:r>
    </w:p>
    <w:p w:rsidR="00123B94" w:rsidRPr="007E418D" w:rsidRDefault="00F1389F" w:rsidP="00B85510">
      <w:p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 xml:space="preserve">II. </w:t>
      </w:r>
      <w:r w:rsidR="00590F39" w:rsidRPr="007E418D">
        <w:rPr>
          <w:rFonts w:ascii="Times New Roman" w:hAnsi="Times New Roman" w:cs="Times New Roman"/>
          <w:b/>
          <w:sz w:val="20"/>
          <w:szCs w:val="20"/>
        </w:rPr>
        <w:t>EXPERIMENTAL STUDY</w:t>
      </w:r>
    </w:p>
    <w:p w:rsidR="00EB6034" w:rsidRPr="007E418D" w:rsidRDefault="00283C8D" w:rsidP="00B85510">
      <w:pPr>
        <w:autoSpaceDE w:val="0"/>
        <w:autoSpaceDN w:val="0"/>
        <w:adjustRightInd w:val="0"/>
        <w:spacing w:after="0" w:line="240" w:lineRule="auto"/>
        <w:jc w:val="both"/>
        <w:rPr>
          <w:rFonts w:ascii="Times New Roman" w:hAnsi="Times New Roman" w:cs="Times New Roman"/>
          <w:b/>
          <w:bCs/>
          <w:i/>
          <w:sz w:val="20"/>
          <w:szCs w:val="20"/>
        </w:rPr>
      </w:pPr>
      <w:r w:rsidRPr="007E418D">
        <w:rPr>
          <w:rFonts w:ascii="Times New Roman" w:hAnsi="Times New Roman" w:cs="Times New Roman"/>
          <w:b/>
          <w:bCs/>
          <w:i/>
          <w:sz w:val="20"/>
          <w:szCs w:val="20"/>
        </w:rPr>
        <w:t>2.</w:t>
      </w:r>
      <w:r w:rsidR="00EB6034" w:rsidRPr="007E418D">
        <w:rPr>
          <w:rFonts w:ascii="Times New Roman" w:hAnsi="Times New Roman" w:cs="Times New Roman"/>
          <w:b/>
          <w:bCs/>
          <w:i/>
          <w:sz w:val="20"/>
          <w:szCs w:val="20"/>
        </w:rPr>
        <w:t>1. Materials</w:t>
      </w:r>
    </w:p>
    <w:p w:rsidR="00EE0174" w:rsidRPr="007E418D" w:rsidRDefault="00EE0174" w:rsidP="00B85510">
      <w:pPr>
        <w:autoSpaceDE w:val="0"/>
        <w:autoSpaceDN w:val="0"/>
        <w:adjustRightInd w:val="0"/>
        <w:spacing w:after="0" w:line="240" w:lineRule="auto"/>
        <w:ind w:firstLine="720"/>
        <w:jc w:val="both"/>
        <w:rPr>
          <w:rFonts w:ascii="Times New Roman" w:hAnsi="Times New Roman" w:cs="Times New Roman"/>
          <w:sz w:val="20"/>
          <w:szCs w:val="20"/>
        </w:rPr>
      </w:pPr>
      <w:r w:rsidRPr="007E418D">
        <w:rPr>
          <w:rFonts w:ascii="Times New Roman" w:hAnsi="Times New Roman" w:cs="Times New Roman"/>
          <w:sz w:val="20"/>
          <w:szCs w:val="20"/>
        </w:rPr>
        <w:t>In this study, Class F fly ash and GGBS (Ground Granulated Blast Furnace Slag) were employed as substitutes for conventional cementitious materials, constituting 75-80% of the total concrete mass. It is worth noting that Geopolymer Concrete (GC) can be formulated using various source materials. The subsequent sections provide detailed insights into the properties of the primary ingredients utilized in the creation of Self-Compacting Geopolymer Concrete (SGPC), encompassing both their chemical and physical attributes.</w:t>
      </w:r>
      <w:r w:rsidR="003A79EB" w:rsidRPr="007E418D">
        <w:rPr>
          <w:rFonts w:ascii="Times New Roman" w:hAnsi="Times New Roman" w:cs="Times New Roman"/>
          <w:sz w:val="20"/>
          <w:szCs w:val="20"/>
        </w:rPr>
        <w:t xml:space="preserve"> </w:t>
      </w:r>
      <w:r w:rsidRPr="007E418D">
        <w:rPr>
          <w:rFonts w:ascii="Times New Roman" w:hAnsi="Times New Roman" w:cs="Times New Roman"/>
          <w:sz w:val="20"/>
          <w:szCs w:val="20"/>
        </w:rPr>
        <w:t>The components typically utilized in the formulation of SGPC include:</w:t>
      </w:r>
    </w:p>
    <w:p w:rsidR="00EE0174" w:rsidRPr="007E418D" w:rsidRDefault="00EE0174"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(i)Discarded ashes, which encompass fly ash, maize cob ash, and groundnut shell ash.</w:t>
      </w:r>
    </w:p>
    <w:p w:rsidR="00EE0174" w:rsidRPr="007E418D" w:rsidRDefault="00EE0174"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(ii) GGBS, commonly referred to as ground granulated blast furnace slag.</w:t>
      </w:r>
    </w:p>
    <w:p w:rsidR="00EE0174" w:rsidRPr="007E418D" w:rsidRDefault="00EE0174"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(iii) Fine aggregates, specifically M-Sand.</w:t>
      </w:r>
    </w:p>
    <w:p w:rsidR="00EE0174" w:rsidRPr="007E418D" w:rsidRDefault="00EE0174"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(iv) Coarse aggregates.</w:t>
      </w:r>
    </w:p>
    <w:p w:rsidR="00EE0174" w:rsidRPr="007E418D" w:rsidRDefault="00EE0174"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(v) An alkaline liquid.</w:t>
      </w:r>
    </w:p>
    <w:p w:rsidR="00283C8D" w:rsidRPr="007E418D" w:rsidRDefault="00283C8D"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 xml:space="preserve">2.1.1 </w:t>
      </w:r>
      <w:r w:rsidR="00F82312" w:rsidRPr="007E418D">
        <w:rPr>
          <w:rFonts w:ascii="Times New Roman" w:hAnsi="Times New Roman" w:cs="Times New Roman"/>
          <w:b/>
          <w:i/>
          <w:sz w:val="20"/>
          <w:szCs w:val="20"/>
        </w:rPr>
        <w:t>Discarded</w:t>
      </w:r>
      <w:r w:rsidRPr="007E418D">
        <w:rPr>
          <w:rFonts w:ascii="Times New Roman" w:hAnsi="Times New Roman" w:cs="Times New Roman"/>
          <w:b/>
          <w:i/>
          <w:sz w:val="20"/>
          <w:szCs w:val="20"/>
        </w:rPr>
        <w:t xml:space="preserve"> Ashes:-</w:t>
      </w:r>
    </w:p>
    <w:p w:rsidR="001426AF" w:rsidRPr="007E418D" w:rsidRDefault="00283C8D"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ab/>
      </w:r>
      <w:r w:rsidR="00EE0174" w:rsidRPr="007E418D">
        <w:rPr>
          <w:rFonts w:ascii="Times New Roman" w:hAnsi="Times New Roman" w:cs="Times New Roman"/>
          <w:sz w:val="20"/>
          <w:szCs w:val="20"/>
        </w:rPr>
        <w:t>The study utilized Class F fly ash sourced from the Rayalaseema Thermal Power Plant (RTPP) located in Muddanur, Andhra Pradesh. The selection of this fly ash followed the guidelines outlined in ASTM C 618 (2003). Notably, the specific gravities of the locally accessible materials, namely FA (fly ash), MCBA (maize cob ash), and GSA (groundnut shell ash), were determined to be 2.11, 1.85, and 2.06, respectively, as referenced in [4].</w:t>
      </w:r>
    </w:p>
    <w:p w:rsidR="00283C8D" w:rsidRPr="007E418D" w:rsidRDefault="00283C8D"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2.1.2 Ground Granulated Blast Furnace Slag (GGBS)</w:t>
      </w:r>
    </w:p>
    <w:p w:rsidR="00EE0174" w:rsidRPr="007E418D" w:rsidRDefault="00283C8D"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b/>
          <w:color w:val="000000"/>
          <w:sz w:val="20"/>
          <w:szCs w:val="20"/>
        </w:rPr>
        <w:tab/>
      </w:r>
      <w:r w:rsidR="00EE0174" w:rsidRPr="007E418D">
        <w:rPr>
          <w:rFonts w:ascii="Times New Roman" w:hAnsi="Times New Roman" w:cs="Times New Roman"/>
          <w:color w:val="000000"/>
          <w:sz w:val="20"/>
          <w:szCs w:val="20"/>
        </w:rPr>
        <w:t>In this current research, GGBS (Ground Granulated Blast Furnace Slag) sourced from the Vizag steel plant was employed in the production of Geopolymer Concrete (GPC). The specific gravity of GGBS was determined to be 2.85, as documented in [5].</w:t>
      </w:r>
    </w:p>
    <w:p w:rsidR="00283C8D" w:rsidRPr="007E418D" w:rsidRDefault="00F2487C"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color w:val="000000"/>
          <w:sz w:val="20"/>
          <w:szCs w:val="20"/>
        </w:rPr>
        <w:t>2.1.3 Fine</w:t>
      </w:r>
      <w:r w:rsidR="00B019B5" w:rsidRPr="007E418D">
        <w:rPr>
          <w:rFonts w:ascii="Times New Roman" w:hAnsi="Times New Roman" w:cs="Times New Roman"/>
          <w:b/>
          <w:i/>
          <w:color w:val="000000"/>
          <w:sz w:val="20"/>
          <w:szCs w:val="20"/>
        </w:rPr>
        <w:t xml:space="preserve"> </w:t>
      </w:r>
      <w:r w:rsidR="00B85510" w:rsidRPr="007E418D">
        <w:rPr>
          <w:rFonts w:ascii="Times New Roman" w:hAnsi="Times New Roman" w:cs="Times New Roman"/>
          <w:b/>
          <w:i/>
          <w:sz w:val="20"/>
          <w:szCs w:val="20"/>
        </w:rPr>
        <w:t>aggregate (</w:t>
      </w:r>
      <w:r w:rsidR="00AB3FD5" w:rsidRPr="007E418D">
        <w:rPr>
          <w:rFonts w:ascii="Times New Roman" w:hAnsi="Times New Roman" w:cs="Times New Roman"/>
          <w:b/>
          <w:i/>
          <w:sz w:val="20"/>
          <w:szCs w:val="20"/>
        </w:rPr>
        <w:t>M-Sand)</w:t>
      </w:r>
    </w:p>
    <w:p w:rsidR="00EE0174" w:rsidRPr="007E418D" w:rsidRDefault="00F2487C"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b/>
          <w:sz w:val="20"/>
          <w:szCs w:val="20"/>
        </w:rPr>
        <w:tab/>
      </w:r>
      <w:r w:rsidR="00EE0174" w:rsidRPr="007E418D">
        <w:rPr>
          <w:rFonts w:ascii="Times New Roman" w:hAnsi="Times New Roman" w:cs="Times New Roman"/>
          <w:sz w:val="20"/>
          <w:szCs w:val="20"/>
        </w:rPr>
        <w:t>Fine aggregate in the form of natural river sand was incorporated. The bulk specific gravity and water absorption characteristics of the sand were assessed in accordance with IS 2386 (part III, 1963), resulting in values of 2.62 and 1%, respectively. The sand's fineness modulus was measured to be 2.69.</w:t>
      </w:r>
    </w:p>
    <w:p w:rsidR="001426AF" w:rsidRPr="007E418D" w:rsidRDefault="00F2487C"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2.1.4. Coarse aggregate</w:t>
      </w:r>
    </w:p>
    <w:p w:rsidR="00B00EC8" w:rsidRPr="007E418D" w:rsidRDefault="00F2487C"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b/>
          <w:sz w:val="20"/>
          <w:szCs w:val="20"/>
        </w:rPr>
        <w:tab/>
      </w:r>
      <w:r w:rsidR="00EE0174" w:rsidRPr="007E418D">
        <w:rPr>
          <w:rFonts w:ascii="Times New Roman" w:hAnsi="Times New Roman" w:cs="Times New Roman"/>
          <w:sz w:val="20"/>
          <w:szCs w:val="20"/>
        </w:rPr>
        <w:t>Coarse aggregates in the form of crushed granite stones, each with a size of 12.5mm, were employed in the study. The bulk specific gravity of these aggregates under oven-dry conditions and their water absorption properties, as per IS 2386 (part III, 1963), were determined to be 2.58 and 0.3%, respectively.</w:t>
      </w:r>
    </w:p>
    <w:p w:rsidR="00A13273" w:rsidRPr="007E418D" w:rsidRDefault="00A13273"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2.1.5 Alkaline liquid</w:t>
      </w:r>
    </w:p>
    <w:p w:rsidR="001426AF" w:rsidRPr="007E418D" w:rsidRDefault="00A13273"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b/>
          <w:sz w:val="20"/>
          <w:szCs w:val="20"/>
        </w:rPr>
        <w:tab/>
      </w:r>
      <w:r w:rsidR="00EE0174" w:rsidRPr="007E418D">
        <w:rPr>
          <w:rFonts w:ascii="Times New Roman" w:hAnsi="Times New Roman" w:cs="Times New Roman"/>
          <w:sz w:val="20"/>
          <w:szCs w:val="20"/>
        </w:rPr>
        <w:t xml:space="preserve">It is utilized in conjunction with a combination of sodium silicate solution and sodium hydroxide solution. The sodium silicate solution, with a composition of Na2O at 13.7%, SiO2 at 29.4%, and water at 55.9%, was procured from a local supplier. Sodium hydroxide (NaOH) was obtained either in flake or pellet form and dissolved in water. The quantity of NaOH solids present in the solution varied based on the solution's concentration, expressed in terms of molarity (M). For instance, a 10M NaOH solution contained 400 grams of NaOH solids (in flake or pellet form) per liter of the solution, where 40 </w:t>
      </w:r>
      <w:r w:rsidR="003A79EB" w:rsidRPr="007E418D">
        <w:rPr>
          <w:rFonts w:ascii="Times New Roman" w:hAnsi="Times New Roman" w:cs="Times New Roman"/>
          <w:sz w:val="20"/>
          <w:szCs w:val="20"/>
        </w:rPr>
        <w:t>represent</w:t>
      </w:r>
      <w:r w:rsidR="00EE0174" w:rsidRPr="007E418D">
        <w:rPr>
          <w:rFonts w:ascii="Times New Roman" w:hAnsi="Times New Roman" w:cs="Times New Roman"/>
          <w:sz w:val="20"/>
          <w:szCs w:val="20"/>
        </w:rPr>
        <w:t xml:space="preserve"> the molecular weight of NaOH.</w:t>
      </w:r>
    </w:p>
    <w:p w:rsidR="001426AF" w:rsidRPr="00F1389F" w:rsidRDefault="00590F39" w:rsidP="00B85510">
      <w:pPr>
        <w:pStyle w:val="ListParagraph"/>
        <w:numPr>
          <w:ilvl w:val="0"/>
          <w:numId w:val="9"/>
        </w:numPr>
        <w:autoSpaceDE w:val="0"/>
        <w:autoSpaceDN w:val="0"/>
        <w:adjustRightInd w:val="0"/>
        <w:spacing w:after="0" w:line="240" w:lineRule="auto"/>
        <w:jc w:val="center"/>
        <w:rPr>
          <w:rFonts w:ascii="Times New Roman" w:hAnsi="Times New Roman" w:cs="Times New Roman"/>
          <w:b/>
          <w:sz w:val="20"/>
          <w:szCs w:val="20"/>
        </w:rPr>
      </w:pPr>
      <w:r w:rsidRPr="00F1389F">
        <w:rPr>
          <w:rFonts w:ascii="Times New Roman" w:hAnsi="Times New Roman" w:cs="Times New Roman"/>
          <w:b/>
          <w:sz w:val="20"/>
          <w:szCs w:val="20"/>
        </w:rPr>
        <w:t>MATERIALS MIX PROPORTIONS:-</w:t>
      </w:r>
    </w:p>
    <w:p w:rsidR="00F1318A" w:rsidRPr="007E418D" w:rsidRDefault="00F1318A" w:rsidP="00B85510">
      <w:pPr>
        <w:autoSpaceDE w:val="0"/>
        <w:autoSpaceDN w:val="0"/>
        <w:adjustRightInd w:val="0"/>
        <w:spacing w:after="0" w:line="240" w:lineRule="auto"/>
        <w:jc w:val="both"/>
        <w:rPr>
          <w:rFonts w:ascii="Times New Roman" w:hAnsi="Times New Roman" w:cs="Times New Roman"/>
          <w:b/>
          <w:sz w:val="20"/>
          <w:szCs w:val="20"/>
        </w:rPr>
      </w:pPr>
      <w:r w:rsidRPr="007E418D">
        <w:rPr>
          <w:rFonts w:ascii="Times New Roman" w:hAnsi="Times New Roman" w:cs="Times New Roman"/>
          <w:b/>
          <w:sz w:val="20"/>
          <w:szCs w:val="20"/>
        </w:rPr>
        <w:tab/>
      </w:r>
      <w:r w:rsidR="00EE0174" w:rsidRPr="007E418D">
        <w:rPr>
          <w:rFonts w:ascii="Times New Roman" w:hAnsi="Times New Roman" w:cs="Times New Roman"/>
          <w:sz w:val="20"/>
          <w:szCs w:val="20"/>
        </w:rPr>
        <w:t>Drawing from the restricted body of prior research on SGPC, the following hypotheses emerged subsequent to conducting trial blends for the components within the mixtures, as documented in [6].</w:t>
      </w:r>
    </w:p>
    <w:p w:rsidR="00F1318A" w:rsidRPr="007E418D" w:rsidRDefault="00F1318A" w:rsidP="00B85510">
      <w:pPr>
        <w:autoSpaceDE w:val="0"/>
        <w:autoSpaceDN w:val="0"/>
        <w:adjustRightInd w:val="0"/>
        <w:spacing w:after="0" w:line="240" w:lineRule="auto"/>
        <w:jc w:val="center"/>
        <w:rPr>
          <w:rFonts w:ascii="Times New Roman" w:hAnsi="Times New Roman" w:cs="Times New Roman"/>
          <w:b/>
          <w:sz w:val="20"/>
          <w:szCs w:val="20"/>
        </w:rPr>
      </w:pPr>
      <w:r w:rsidRPr="007E418D">
        <w:rPr>
          <w:rFonts w:ascii="Times New Roman" w:hAnsi="Times New Roman" w:cs="Times New Roman"/>
          <w:b/>
          <w:sz w:val="20"/>
          <w:szCs w:val="20"/>
        </w:rPr>
        <w:t>Table 3.1 GPC Mix Propositions</w:t>
      </w:r>
    </w:p>
    <w:tbl>
      <w:tblPr>
        <w:tblStyle w:val="TableGrid"/>
        <w:tblW w:w="0" w:type="auto"/>
        <w:tblLook w:val="0000"/>
      </w:tblPr>
      <w:tblGrid>
        <w:gridCol w:w="1669"/>
        <w:gridCol w:w="2219"/>
        <w:gridCol w:w="1620"/>
        <w:gridCol w:w="1980"/>
        <w:gridCol w:w="1755"/>
      </w:tblGrid>
      <w:tr w:rsidR="00F1318A" w:rsidRPr="007E418D" w:rsidTr="00F1389F">
        <w:trPr>
          <w:trHeight w:val="390"/>
        </w:trPr>
        <w:tc>
          <w:tcPr>
            <w:tcW w:w="3888" w:type="dxa"/>
            <w:gridSpan w:val="2"/>
            <w:vMerge w:val="restart"/>
            <w:vAlign w:val="center"/>
          </w:tcPr>
          <w:p w:rsidR="00F1318A" w:rsidRPr="007E418D" w:rsidRDefault="00FD21E7" w:rsidP="00B85510">
            <w:pPr>
              <w:autoSpaceDE w:val="0"/>
              <w:autoSpaceDN w:val="0"/>
              <w:adjustRightInd w:val="0"/>
              <w:jc w:val="center"/>
              <w:rPr>
                <w:rFonts w:ascii="Times New Roman" w:hAnsi="Times New Roman" w:cs="Times New Roman"/>
                <w:b/>
                <w:sz w:val="20"/>
                <w:szCs w:val="20"/>
              </w:rPr>
            </w:pPr>
            <w:r w:rsidRPr="007E418D">
              <w:rPr>
                <w:rFonts w:ascii="Times New Roman" w:hAnsi="Times New Roman" w:cs="Times New Roman"/>
                <w:b/>
                <w:sz w:val="20"/>
                <w:szCs w:val="20"/>
              </w:rPr>
              <w:t>Materials</w:t>
            </w:r>
          </w:p>
        </w:tc>
        <w:tc>
          <w:tcPr>
            <w:tcW w:w="5355" w:type="dxa"/>
            <w:gridSpan w:val="3"/>
            <w:vAlign w:val="center"/>
          </w:tcPr>
          <w:p w:rsidR="00F1318A" w:rsidRPr="007E418D" w:rsidRDefault="00FD21E7" w:rsidP="00B85510">
            <w:pPr>
              <w:autoSpaceDE w:val="0"/>
              <w:autoSpaceDN w:val="0"/>
              <w:adjustRightInd w:val="0"/>
              <w:jc w:val="center"/>
              <w:rPr>
                <w:rFonts w:ascii="Times New Roman" w:hAnsi="Times New Roman" w:cs="Times New Roman"/>
                <w:b/>
                <w:sz w:val="20"/>
                <w:szCs w:val="20"/>
              </w:rPr>
            </w:pPr>
            <w:r w:rsidRPr="007E418D">
              <w:rPr>
                <w:rFonts w:ascii="Times New Roman" w:hAnsi="Times New Roman" w:cs="Times New Roman"/>
                <w:b/>
                <w:sz w:val="20"/>
                <w:szCs w:val="20"/>
              </w:rPr>
              <w:t>Mass (kg/m</w:t>
            </w:r>
            <w:r w:rsidRPr="007E418D">
              <w:rPr>
                <w:rFonts w:ascii="Times New Roman" w:hAnsi="Times New Roman" w:cs="Times New Roman"/>
                <w:b/>
                <w:sz w:val="20"/>
                <w:szCs w:val="20"/>
                <w:vertAlign w:val="superscript"/>
              </w:rPr>
              <w:t>3</w:t>
            </w:r>
            <w:r w:rsidRPr="007E418D">
              <w:rPr>
                <w:rFonts w:ascii="Times New Roman" w:hAnsi="Times New Roman" w:cs="Times New Roman"/>
                <w:b/>
                <w:sz w:val="20"/>
                <w:szCs w:val="20"/>
              </w:rPr>
              <w:t>)</w:t>
            </w:r>
          </w:p>
        </w:tc>
      </w:tr>
      <w:tr w:rsidR="00F1318A" w:rsidRPr="007E418D" w:rsidTr="00F1389F">
        <w:trPr>
          <w:trHeight w:val="435"/>
        </w:trPr>
        <w:tc>
          <w:tcPr>
            <w:tcW w:w="3888" w:type="dxa"/>
            <w:gridSpan w:val="2"/>
            <w:vMerge/>
            <w:vAlign w:val="center"/>
          </w:tcPr>
          <w:p w:rsidR="00F1318A" w:rsidRPr="007E418D" w:rsidRDefault="00F1318A" w:rsidP="00B85510">
            <w:pPr>
              <w:autoSpaceDE w:val="0"/>
              <w:autoSpaceDN w:val="0"/>
              <w:adjustRightInd w:val="0"/>
              <w:jc w:val="center"/>
              <w:rPr>
                <w:rFonts w:ascii="Times New Roman" w:hAnsi="Times New Roman" w:cs="Times New Roman"/>
                <w:b/>
                <w:sz w:val="20"/>
                <w:szCs w:val="20"/>
              </w:rPr>
            </w:pPr>
          </w:p>
        </w:tc>
        <w:tc>
          <w:tcPr>
            <w:tcW w:w="1620" w:type="dxa"/>
            <w:vAlign w:val="center"/>
          </w:tcPr>
          <w:p w:rsidR="00F1318A" w:rsidRPr="007E418D" w:rsidRDefault="00FD21E7" w:rsidP="00B85510">
            <w:pPr>
              <w:autoSpaceDE w:val="0"/>
              <w:autoSpaceDN w:val="0"/>
              <w:adjustRightInd w:val="0"/>
              <w:jc w:val="center"/>
              <w:rPr>
                <w:rFonts w:ascii="Times New Roman" w:hAnsi="Times New Roman" w:cs="Times New Roman"/>
                <w:b/>
                <w:sz w:val="20"/>
                <w:szCs w:val="20"/>
              </w:rPr>
            </w:pPr>
            <w:r w:rsidRPr="007E418D">
              <w:rPr>
                <w:rFonts w:ascii="Times New Roman" w:hAnsi="Times New Roman" w:cs="Times New Roman"/>
                <w:b/>
                <w:sz w:val="20"/>
                <w:szCs w:val="20"/>
              </w:rPr>
              <w:t>FA50-GGBS50</w:t>
            </w:r>
          </w:p>
        </w:tc>
        <w:tc>
          <w:tcPr>
            <w:tcW w:w="1980" w:type="dxa"/>
            <w:vAlign w:val="center"/>
          </w:tcPr>
          <w:p w:rsidR="00F1318A" w:rsidRPr="007E418D" w:rsidRDefault="006008CA" w:rsidP="00B85510">
            <w:pPr>
              <w:autoSpaceDE w:val="0"/>
              <w:autoSpaceDN w:val="0"/>
              <w:adjustRightInd w:val="0"/>
              <w:jc w:val="center"/>
              <w:rPr>
                <w:rFonts w:ascii="Times New Roman" w:hAnsi="Times New Roman" w:cs="Times New Roman"/>
                <w:b/>
                <w:sz w:val="20"/>
                <w:szCs w:val="20"/>
              </w:rPr>
            </w:pPr>
            <w:r w:rsidRPr="007E418D">
              <w:rPr>
                <w:rFonts w:ascii="Times New Roman" w:hAnsi="Times New Roman" w:cs="Times New Roman"/>
                <w:b/>
                <w:sz w:val="20"/>
                <w:szCs w:val="20"/>
              </w:rPr>
              <w:t>MCBA</w:t>
            </w:r>
            <w:r w:rsidR="00FD21E7" w:rsidRPr="007E418D">
              <w:rPr>
                <w:rFonts w:ascii="Times New Roman" w:hAnsi="Times New Roman" w:cs="Times New Roman"/>
                <w:b/>
                <w:sz w:val="20"/>
                <w:szCs w:val="20"/>
              </w:rPr>
              <w:t>50-GGBS50</w:t>
            </w:r>
          </w:p>
        </w:tc>
        <w:tc>
          <w:tcPr>
            <w:tcW w:w="1755" w:type="dxa"/>
            <w:vAlign w:val="center"/>
          </w:tcPr>
          <w:p w:rsidR="00F1318A" w:rsidRPr="007E418D" w:rsidRDefault="001F5226" w:rsidP="00B85510">
            <w:pPr>
              <w:autoSpaceDE w:val="0"/>
              <w:autoSpaceDN w:val="0"/>
              <w:adjustRightInd w:val="0"/>
              <w:jc w:val="center"/>
              <w:rPr>
                <w:rFonts w:ascii="Times New Roman" w:hAnsi="Times New Roman" w:cs="Times New Roman"/>
                <w:b/>
                <w:sz w:val="20"/>
                <w:szCs w:val="20"/>
              </w:rPr>
            </w:pPr>
            <w:r w:rsidRPr="007E418D">
              <w:rPr>
                <w:rFonts w:ascii="Times New Roman" w:hAnsi="Times New Roman" w:cs="Times New Roman"/>
                <w:b/>
                <w:sz w:val="20"/>
                <w:szCs w:val="20"/>
              </w:rPr>
              <w:t>GSA</w:t>
            </w:r>
            <w:r w:rsidR="00FD21E7" w:rsidRPr="007E418D">
              <w:rPr>
                <w:rFonts w:ascii="Times New Roman" w:hAnsi="Times New Roman" w:cs="Times New Roman"/>
                <w:b/>
                <w:sz w:val="20"/>
                <w:szCs w:val="20"/>
              </w:rPr>
              <w:t>50-GGBS50</w:t>
            </w:r>
          </w:p>
        </w:tc>
      </w:tr>
      <w:tr w:rsidR="004617EE" w:rsidRPr="007E418D" w:rsidTr="00F1389F">
        <w:trPr>
          <w:trHeight w:val="395"/>
        </w:trPr>
        <w:tc>
          <w:tcPr>
            <w:tcW w:w="1669" w:type="dxa"/>
            <w:vAlign w:val="center"/>
          </w:tcPr>
          <w:p w:rsidR="004617EE" w:rsidRPr="007E418D" w:rsidRDefault="004617EE"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Coarse aggregate</w:t>
            </w:r>
          </w:p>
        </w:tc>
        <w:tc>
          <w:tcPr>
            <w:tcW w:w="2219" w:type="dxa"/>
            <w:vAlign w:val="center"/>
          </w:tcPr>
          <w:p w:rsidR="004617EE" w:rsidRPr="007E418D" w:rsidRDefault="004617EE"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12.5 mm</w:t>
            </w:r>
          </w:p>
        </w:tc>
        <w:tc>
          <w:tcPr>
            <w:tcW w:w="1620" w:type="dxa"/>
            <w:vAlign w:val="center"/>
          </w:tcPr>
          <w:p w:rsidR="004617EE" w:rsidRPr="007E418D" w:rsidRDefault="004617EE"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780</w:t>
            </w:r>
          </w:p>
        </w:tc>
        <w:tc>
          <w:tcPr>
            <w:tcW w:w="1980" w:type="dxa"/>
            <w:vAlign w:val="center"/>
          </w:tcPr>
          <w:p w:rsidR="004617EE" w:rsidRPr="007E418D" w:rsidRDefault="004617EE"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780</w:t>
            </w:r>
          </w:p>
        </w:tc>
        <w:tc>
          <w:tcPr>
            <w:tcW w:w="1755" w:type="dxa"/>
            <w:vAlign w:val="center"/>
          </w:tcPr>
          <w:p w:rsidR="004617EE" w:rsidRPr="007E418D" w:rsidRDefault="004617EE"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780</w:t>
            </w:r>
          </w:p>
        </w:tc>
      </w:tr>
      <w:tr w:rsidR="00F1318A" w:rsidRPr="007E418D" w:rsidTr="00F1389F">
        <w:trPr>
          <w:trHeight w:val="285"/>
        </w:trPr>
        <w:tc>
          <w:tcPr>
            <w:tcW w:w="3888" w:type="dxa"/>
            <w:gridSpan w:val="2"/>
            <w:vAlign w:val="center"/>
          </w:tcPr>
          <w:p w:rsidR="00F1318A"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Fine aggregate</w:t>
            </w:r>
          </w:p>
        </w:tc>
        <w:tc>
          <w:tcPr>
            <w:tcW w:w="1620" w:type="dxa"/>
            <w:vAlign w:val="center"/>
          </w:tcPr>
          <w:p w:rsidR="00F1318A"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886</w:t>
            </w:r>
          </w:p>
        </w:tc>
        <w:tc>
          <w:tcPr>
            <w:tcW w:w="1980" w:type="dxa"/>
            <w:vAlign w:val="center"/>
          </w:tcPr>
          <w:p w:rsidR="00F1318A"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886</w:t>
            </w:r>
          </w:p>
        </w:tc>
        <w:tc>
          <w:tcPr>
            <w:tcW w:w="1755" w:type="dxa"/>
            <w:vAlign w:val="center"/>
          </w:tcPr>
          <w:p w:rsidR="00F1318A"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886</w:t>
            </w:r>
          </w:p>
        </w:tc>
      </w:tr>
      <w:tr w:rsidR="005C3C80" w:rsidRPr="007E418D" w:rsidTr="00F1389F">
        <w:trPr>
          <w:trHeight w:val="300"/>
        </w:trPr>
        <w:tc>
          <w:tcPr>
            <w:tcW w:w="3888" w:type="dxa"/>
            <w:gridSpan w:val="2"/>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Waste Ashes</w:t>
            </w:r>
          </w:p>
        </w:tc>
        <w:tc>
          <w:tcPr>
            <w:tcW w:w="1620"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214.5</w:t>
            </w:r>
          </w:p>
        </w:tc>
        <w:tc>
          <w:tcPr>
            <w:tcW w:w="1980"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214.5</w:t>
            </w:r>
          </w:p>
        </w:tc>
        <w:tc>
          <w:tcPr>
            <w:tcW w:w="1755"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214.5</w:t>
            </w:r>
          </w:p>
        </w:tc>
      </w:tr>
      <w:tr w:rsidR="005C3C80" w:rsidRPr="007E418D" w:rsidTr="00F1389F">
        <w:trPr>
          <w:trHeight w:val="330"/>
        </w:trPr>
        <w:tc>
          <w:tcPr>
            <w:tcW w:w="3888" w:type="dxa"/>
            <w:gridSpan w:val="2"/>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GGBS</w:t>
            </w:r>
          </w:p>
        </w:tc>
        <w:tc>
          <w:tcPr>
            <w:tcW w:w="1620"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214.5</w:t>
            </w:r>
          </w:p>
        </w:tc>
        <w:tc>
          <w:tcPr>
            <w:tcW w:w="1980"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214.5</w:t>
            </w:r>
          </w:p>
        </w:tc>
        <w:tc>
          <w:tcPr>
            <w:tcW w:w="1755"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214.5</w:t>
            </w:r>
          </w:p>
        </w:tc>
      </w:tr>
      <w:tr w:rsidR="00FD21E7" w:rsidRPr="007E418D" w:rsidTr="00F1389F">
        <w:trPr>
          <w:trHeight w:val="345"/>
        </w:trPr>
        <w:tc>
          <w:tcPr>
            <w:tcW w:w="3888" w:type="dxa"/>
            <w:gridSpan w:val="2"/>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Sodium silicate solution</w:t>
            </w:r>
          </w:p>
        </w:tc>
        <w:tc>
          <w:tcPr>
            <w:tcW w:w="162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102</w:t>
            </w:r>
          </w:p>
        </w:tc>
        <w:tc>
          <w:tcPr>
            <w:tcW w:w="198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102</w:t>
            </w:r>
          </w:p>
        </w:tc>
        <w:tc>
          <w:tcPr>
            <w:tcW w:w="1755"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102</w:t>
            </w:r>
          </w:p>
        </w:tc>
      </w:tr>
      <w:tr w:rsidR="00FD21E7" w:rsidRPr="007E418D" w:rsidTr="00F1389F">
        <w:trPr>
          <w:trHeight w:val="390"/>
        </w:trPr>
        <w:tc>
          <w:tcPr>
            <w:tcW w:w="3888" w:type="dxa"/>
            <w:gridSpan w:val="2"/>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Sodium hydroxide solution</w:t>
            </w:r>
          </w:p>
        </w:tc>
        <w:tc>
          <w:tcPr>
            <w:tcW w:w="162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41( 10M)</w:t>
            </w:r>
          </w:p>
        </w:tc>
        <w:tc>
          <w:tcPr>
            <w:tcW w:w="198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41( 10M)</w:t>
            </w:r>
          </w:p>
        </w:tc>
        <w:tc>
          <w:tcPr>
            <w:tcW w:w="1755"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41( 10M)</w:t>
            </w:r>
          </w:p>
        </w:tc>
      </w:tr>
      <w:tr w:rsidR="005C3C80" w:rsidRPr="007E418D" w:rsidTr="00F1389F">
        <w:trPr>
          <w:trHeight w:val="315"/>
        </w:trPr>
        <w:tc>
          <w:tcPr>
            <w:tcW w:w="3888" w:type="dxa"/>
            <w:gridSpan w:val="2"/>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Extra water</w:t>
            </w:r>
          </w:p>
        </w:tc>
        <w:tc>
          <w:tcPr>
            <w:tcW w:w="1620"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56</w:t>
            </w:r>
          </w:p>
        </w:tc>
        <w:tc>
          <w:tcPr>
            <w:tcW w:w="1980"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56</w:t>
            </w:r>
          </w:p>
        </w:tc>
        <w:tc>
          <w:tcPr>
            <w:tcW w:w="1755" w:type="dxa"/>
            <w:vAlign w:val="center"/>
          </w:tcPr>
          <w:p w:rsidR="005C3C80" w:rsidRPr="007E418D" w:rsidRDefault="005C3C80"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56</w:t>
            </w:r>
          </w:p>
        </w:tc>
      </w:tr>
      <w:tr w:rsidR="00FD21E7" w:rsidRPr="007E418D" w:rsidTr="00F1389F">
        <w:trPr>
          <w:trHeight w:val="503"/>
        </w:trPr>
        <w:tc>
          <w:tcPr>
            <w:tcW w:w="3888" w:type="dxa"/>
            <w:gridSpan w:val="2"/>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Alkaline Solution (FA+GGBS)                   (by weight)</w:t>
            </w:r>
          </w:p>
        </w:tc>
        <w:tc>
          <w:tcPr>
            <w:tcW w:w="162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0.35</w:t>
            </w:r>
          </w:p>
        </w:tc>
        <w:tc>
          <w:tcPr>
            <w:tcW w:w="198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0.35</w:t>
            </w:r>
          </w:p>
        </w:tc>
        <w:tc>
          <w:tcPr>
            <w:tcW w:w="1755"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0.35</w:t>
            </w:r>
          </w:p>
        </w:tc>
      </w:tr>
      <w:tr w:rsidR="00FD21E7" w:rsidRPr="007E418D" w:rsidTr="00F1389F">
        <w:trPr>
          <w:trHeight w:val="300"/>
        </w:trPr>
        <w:tc>
          <w:tcPr>
            <w:tcW w:w="3888" w:type="dxa"/>
            <w:gridSpan w:val="2"/>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lastRenderedPageBreak/>
              <w:t>Water/ geopolymer solids (by weight )</w:t>
            </w:r>
          </w:p>
        </w:tc>
        <w:tc>
          <w:tcPr>
            <w:tcW w:w="162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0.29</w:t>
            </w:r>
          </w:p>
        </w:tc>
        <w:tc>
          <w:tcPr>
            <w:tcW w:w="1980"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0.29</w:t>
            </w:r>
          </w:p>
        </w:tc>
        <w:tc>
          <w:tcPr>
            <w:tcW w:w="1755" w:type="dxa"/>
            <w:vAlign w:val="center"/>
          </w:tcPr>
          <w:p w:rsidR="00FD21E7" w:rsidRPr="007E418D" w:rsidRDefault="00FD21E7" w:rsidP="00B85510">
            <w:pPr>
              <w:autoSpaceDE w:val="0"/>
              <w:autoSpaceDN w:val="0"/>
              <w:adjustRightInd w:val="0"/>
              <w:jc w:val="center"/>
              <w:rPr>
                <w:rFonts w:ascii="Times New Roman" w:hAnsi="Times New Roman" w:cs="Times New Roman"/>
                <w:sz w:val="20"/>
                <w:szCs w:val="20"/>
              </w:rPr>
            </w:pPr>
            <w:r w:rsidRPr="007E418D">
              <w:rPr>
                <w:rFonts w:ascii="Times New Roman" w:hAnsi="Times New Roman" w:cs="Times New Roman"/>
                <w:sz w:val="20"/>
                <w:szCs w:val="20"/>
              </w:rPr>
              <w:t>0.29</w:t>
            </w:r>
          </w:p>
        </w:tc>
      </w:tr>
    </w:tbl>
    <w:p w:rsidR="00F1318A" w:rsidRPr="007E418D" w:rsidRDefault="00F1318A" w:rsidP="00B85510">
      <w:pPr>
        <w:autoSpaceDE w:val="0"/>
        <w:autoSpaceDN w:val="0"/>
        <w:adjustRightInd w:val="0"/>
        <w:spacing w:after="0" w:line="240" w:lineRule="auto"/>
        <w:jc w:val="both"/>
        <w:rPr>
          <w:rFonts w:ascii="Times New Roman" w:hAnsi="Times New Roman" w:cs="Times New Roman"/>
          <w:b/>
          <w:sz w:val="20"/>
          <w:szCs w:val="20"/>
        </w:rPr>
      </w:pPr>
    </w:p>
    <w:p w:rsidR="00F1318A" w:rsidRPr="007E418D" w:rsidRDefault="00FD21E7"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3.1</w:t>
      </w:r>
      <w:r w:rsidR="003F36CB" w:rsidRPr="007E418D">
        <w:rPr>
          <w:rFonts w:ascii="Times New Roman" w:hAnsi="Times New Roman" w:cs="Times New Roman"/>
          <w:b/>
          <w:i/>
          <w:sz w:val="20"/>
          <w:szCs w:val="20"/>
        </w:rPr>
        <w:t xml:space="preserve"> Manufacture of Test Specimen:-</w:t>
      </w:r>
    </w:p>
    <w:p w:rsidR="003F36CB" w:rsidRPr="007E418D" w:rsidRDefault="003F36CB"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3.1.1 Preparation of alkaline liquid:-</w:t>
      </w:r>
    </w:p>
    <w:p w:rsidR="00B00EC8" w:rsidRPr="007E418D" w:rsidRDefault="00BC4093"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ab/>
      </w:r>
      <w:r w:rsidR="00EE0174" w:rsidRPr="007E418D">
        <w:rPr>
          <w:rFonts w:ascii="Times New Roman" w:hAnsi="Times New Roman" w:cs="Times New Roman"/>
          <w:sz w:val="20"/>
          <w:szCs w:val="20"/>
        </w:rPr>
        <w:t>Within this investigation, a solution of NaOH solids was prepared by dissolving 400 grams of NaOH pellets (where 40 denote the molecular weight of NaOH) in 600 milliliters of water. This resulted in the formulation of one liter of NaOH solution with a concentration of 10 M. Notably, the sodium hydroxide solution was blended together one day in advance before its intended utilization.</w:t>
      </w:r>
    </w:p>
    <w:p w:rsidR="003F36CB" w:rsidRPr="007E418D" w:rsidRDefault="003F36CB"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3.1.2 Manufacture of fresh concrete:-</w:t>
      </w:r>
    </w:p>
    <w:p w:rsidR="00EE0174" w:rsidRPr="007E418D" w:rsidRDefault="003F36CB"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b/>
          <w:sz w:val="20"/>
          <w:szCs w:val="20"/>
        </w:rPr>
        <w:tab/>
      </w:r>
      <w:r w:rsidR="00EE0174" w:rsidRPr="007E418D">
        <w:rPr>
          <w:rFonts w:ascii="Times New Roman" w:hAnsi="Times New Roman" w:cs="Times New Roman"/>
          <w:sz w:val="20"/>
          <w:szCs w:val="20"/>
        </w:rPr>
        <w:t>The aggregates were prepared under saturated surface-dry (SSD) conditions. The process involved mixing waste ash, GGBS, and aggregates for approximately 3 minutes. Following this, 70% of additional water was introduced into the mixture and mixed for one minute. Subsequently, the alkaline liquid was added along with the remaining 30% of extra water, and the mixture was thoroughly blended for about 2 minutes. The resulting fresh concrete was then cast and molded using conventional method</w:t>
      </w:r>
      <w:r w:rsidR="00743871">
        <w:rPr>
          <w:rFonts w:ascii="Times New Roman" w:hAnsi="Times New Roman" w:cs="Times New Roman"/>
          <w:sz w:val="20"/>
          <w:szCs w:val="20"/>
        </w:rPr>
        <w:t>s employed for Portland cement [7&amp;8]</w:t>
      </w:r>
      <w:r w:rsidR="00EE0174" w:rsidRPr="007E418D">
        <w:rPr>
          <w:rFonts w:ascii="Times New Roman" w:hAnsi="Times New Roman" w:cs="Times New Roman"/>
          <w:sz w:val="20"/>
          <w:szCs w:val="20"/>
        </w:rPr>
        <w:t>.</w:t>
      </w:r>
      <w:r w:rsidR="008051DF" w:rsidRPr="007E418D">
        <w:rPr>
          <w:rFonts w:ascii="Times New Roman" w:hAnsi="Times New Roman" w:cs="Times New Roman"/>
          <w:sz w:val="20"/>
          <w:szCs w:val="20"/>
        </w:rPr>
        <w:t xml:space="preserve"> </w:t>
      </w:r>
      <w:r w:rsidR="00EE0174" w:rsidRPr="007E418D">
        <w:rPr>
          <w:rFonts w:ascii="Times New Roman" w:hAnsi="Times New Roman" w:cs="Times New Roman"/>
          <w:sz w:val="20"/>
          <w:szCs w:val="20"/>
        </w:rPr>
        <w:t xml:space="preserve">It's worth noting that the fresh waste ash and GGBS-blended geopolymer concrete exhibited good cohesion. To assess its workability, compliance with EFNARC guidelines was employed, encompassing evaluations of segregation, passage, and </w:t>
      </w:r>
      <w:r w:rsidR="008559A3" w:rsidRPr="007E418D">
        <w:rPr>
          <w:rFonts w:ascii="Times New Roman" w:hAnsi="Times New Roman" w:cs="Times New Roman"/>
          <w:sz w:val="20"/>
          <w:szCs w:val="20"/>
        </w:rPr>
        <w:t>flowability</w:t>
      </w:r>
      <w:r w:rsidR="008559A3">
        <w:rPr>
          <w:rFonts w:ascii="Times New Roman" w:hAnsi="Times New Roman" w:cs="Times New Roman"/>
          <w:sz w:val="20"/>
          <w:szCs w:val="20"/>
        </w:rPr>
        <w:t xml:space="preserve"> [</w:t>
      </w:r>
      <w:r w:rsidR="00743871">
        <w:rPr>
          <w:rFonts w:ascii="Times New Roman" w:hAnsi="Times New Roman" w:cs="Times New Roman"/>
          <w:sz w:val="20"/>
          <w:szCs w:val="20"/>
        </w:rPr>
        <w:t>9&amp;110]</w:t>
      </w:r>
      <w:r w:rsidR="00EE0174" w:rsidRPr="007E418D">
        <w:rPr>
          <w:rFonts w:ascii="Times New Roman" w:hAnsi="Times New Roman" w:cs="Times New Roman"/>
          <w:sz w:val="20"/>
          <w:szCs w:val="20"/>
        </w:rPr>
        <w:t>.</w:t>
      </w:r>
    </w:p>
    <w:p w:rsidR="00753D14" w:rsidRPr="007E418D" w:rsidRDefault="00753D14" w:rsidP="00B85510">
      <w:pPr>
        <w:autoSpaceDE w:val="0"/>
        <w:autoSpaceDN w:val="0"/>
        <w:adjustRightInd w:val="0"/>
        <w:spacing w:after="0" w:line="240" w:lineRule="auto"/>
        <w:jc w:val="both"/>
        <w:rPr>
          <w:rFonts w:ascii="Times New Roman" w:hAnsi="Times New Roman" w:cs="Times New Roman"/>
          <w:b/>
          <w:i/>
          <w:sz w:val="20"/>
          <w:szCs w:val="20"/>
        </w:rPr>
      </w:pPr>
      <w:r w:rsidRPr="007E418D">
        <w:rPr>
          <w:rFonts w:ascii="Times New Roman" w:hAnsi="Times New Roman" w:cs="Times New Roman"/>
          <w:b/>
          <w:i/>
          <w:sz w:val="20"/>
          <w:szCs w:val="20"/>
        </w:rPr>
        <w:t>3.1.2 Curing of test specimens:-</w:t>
      </w:r>
    </w:p>
    <w:p w:rsidR="00EE0174" w:rsidRPr="007E418D" w:rsidRDefault="00753D14"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ab/>
      </w:r>
      <w:r w:rsidR="00EE0174" w:rsidRPr="007E418D">
        <w:rPr>
          <w:rFonts w:ascii="Times New Roman" w:hAnsi="Times New Roman" w:cs="Times New Roman"/>
          <w:sz w:val="20"/>
          <w:szCs w:val="20"/>
        </w:rPr>
        <w:t xml:space="preserve">Following casting and demoulding, the test specimens were subjected to curing at the ambient room temperature conditions until the commencement of the testing phase on these </w:t>
      </w:r>
      <w:r w:rsidR="00743871" w:rsidRPr="007E418D">
        <w:rPr>
          <w:rFonts w:ascii="Times New Roman" w:hAnsi="Times New Roman" w:cs="Times New Roman"/>
          <w:sz w:val="20"/>
          <w:szCs w:val="20"/>
        </w:rPr>
        <w:t>specimens</w:t>
      </w:r>
      <w:r w:rsidR="00743871">
        <w:rPr>
          <w:rFonts w:ascii="Times New Roman" w:hAnsi="Times New Roman" w:cs="Times New Roman"/>
          <w:sz w:val="20"/>
          <w:szCs w:val="20"/>
        </w:rPr>
        <w:t xml:space="preserve"> [11]</w:t>
      </w:r>
      <w:r w:rsidR="00EE0174" w:rsidRPr="007E418D">
        <w:rPr>
          <w:rFonts w:ascii="Times New Roman" w:hAnsi="Times New Roman" w:cs="Times New Roman"/>
          <w:sz w:val="20"/>
          <w:szCs w:val="20"/>
        </w:rPr>
        <w:t>.</w:t>
      </w:r>
    </w:p>
    <w:p w:rsidR="00F64A16" w:rsidRPr="007E418D" w:rsidRDefault="00BD516F" w:rsidP="00B85510">
      <w:pPr>
        <w:autoSpaceDE w:val="0"/>
        <w:autoSpaceDN w:val="0"/>
        <w:adjustRightInd w:val="0"/>
        <w:spacing w:after="0" w:line="240" w:lineRule="auto"/>
        <w:jc w:val="both"/>
        <w:rPr>
          <w:rFonts w:ascii="Times New Roman" w:hAnsi="Times New Roman" w:cs="Times New Roman"/>
          <w:b/>
          <w:i/>
          <w:color w:val="000000"/>
          <w:sz w:val="20"/>
          <w:szCs w:val="20"/>
        </w:rPr>
      </w:pPr>
      <w:r w:rsidRPr="007E418D">
        <w:rPr>
          <w:rFonts w:ascii="Times New Roman" w:hAnsi="Times New Roman" w:cs="Times New Roman"/>
          <w:b/>
          <w:i/>
          <w:color w:val="000000"/>
          <w:sz w:val="20"/>
          <w:szCs w:val="20"/>
        </w:rPr>
        <w:t>3</w:t>
      </w:r>
      <w:r w:rsidR="00753D14" w:rsidRPr="007E418D">
        <w:rPr>
          <w:rFonts w:ascii="Times New Roman" w:hAnsi="Times New Roman" w:cs="Times New Roman"/>
          <w:b/>
          <w:i/>
          <w:color w:val="000000"/>
          <w:sz w:val="20"/>
          <w:szCs w:val="20"/>
        </w:rPr>
        <w:t>.</w:t>
      </w:r>
      <w:r w:rsidRPr="007E418D">
        <w:rPr>
          <w:rFonts w:ascii="Times New Roman" w:hAnsi="Times New Roman" w:cs="Times New Roman"/>
          <w:b/>
          <w:i/>
          <w:color w:val="000000"/>
          <w:sz w:val="20"/>
          <w:szCs w:val="20"/>
        </w:rPr>
        <w:t>2</w:t>
      </w:r>
      <w:r w:rsidR="00CD79D5" w:rsidRPr="007E418D">
        <w:rPr>
          <w:rFonts w:ascii="Times New Roman" w:hAnsi="Times New Roman" w:cs="Times New Roman"/>
          <w:b/>
          <w:i/>
          <w:color w:val="000000"/>
          <w:sz w:val="20"/>
          <w:szCs w:val="20"/>
        </w:rPr>
        <w:t xml:space="preserve">. Compressive Strength </w:t>
      </w:r>
      <w:r w:rsidR="00753D14" w:rsidRPr="007E418D">
        <w:rPr>
          <w:rFonts w:ascii="Times New Roman" w:hAnsi="Times New Roman" w:cs="Times New Roman"/>
          <w:b/>
          <w:i/>
          <w:color w:val="000000"/>
          <w:sz w:val="20"/>
          <w:szCs w:val="20"/>
        </w:rPr>
        <w:t>test</w:t>
      </w:r>
      <w:r w:rsidR="00A82248" w:rsidRPr="007E418D">
        <w:rPr>
          <w:rFonts w:ascii="Times New Roman" w:hAnsi="Times New Roman" w:cs="Times New Roman"/>
          <w:b/>
          <w:i/>
          <w:color w:val="000000"/>
          <w:sz w:val="20"/>
          <w:szCs w:val="20"/>
        </w:rPr>
        <w:t>:-</w:t>
      </w:r>
    </w:p>
    <w:p w:rsidR="00EE0174" w:rsidRPr="007E418D" w:rsidRDefault="00CD79D5"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b/>
          <w:color w:val="000000"/>
          <w:sz w:val="20"/>
          <w:szCs w:val="20"/>
        </w:rPr>
        <w:tab/>
      </w:r>
      <w:r w:rsidR="00EE0174" w:rsidRPr="007E418D">
        <w:rPr>
          <w:rFonts w:ascii="Times New Roman" w:hAnsi="Times New Roman" w:cs="Times New Roman"/>
          <w:color w:val="000000"/>
          <w:sz w:val="20"/>
          <w:szCs w:val="20"/>
        </w:rPr>
        <w:t xml:space="preserve">The compressive strength testing was performed on cubical specimens for all the mixtures after curing for 7, 14, and 28 days. For each age and mix, three cubical specimens, each measuring 150mm x 150mm x 150mm, were cast and subjected to </w:t>
      </w:r>
      <w:r w:rsidR="008F5C3B" w:rsidRPr="007E418D">
        <w:rPr>
          <w:rFonts w:ascii="Times New Roman" w:hAnsi="Times New Roman" w:cs="Times New Roman"/>
          <w:color w:val="000000"/>
          <w:sz w:val="20"/>
          <w:szCs w:val="20"/>
        </w:rPr>
        <w:t>testing</w:t>
      </w:r>
      <w:r w:rsidR="008F5C3B">
        <w:rPr>
          <w:rFonts w:ascii="Times New Roman" w:hAnsi="Times New Roman" w:cs="Times New Roman"/>
          <w:color w:val="000000"/>
          <w:sz w:val="20"/>
          <w:szCs w:val="20"/>
        </w:rPr>
        <w:t xml:space="preserve"> [</w:t>
      </w:r>
      <w:r w:rsidR="00743871">
        <w:rPr>
          <w:rFonts w:ascii="Times New Roman" w:hAnsi="Times New Roman" w:cs="Times New Roman"/>
          <w:color w:val="000000"/>
          <w:sz w:val="20"/>
          <w:szCs w:val="20"/>
        </w:rPr>
        <w:t>16]</w:t>
      </w:r>
      <w:r w:rsidR="00EE0174" w:rsidRPr="007E418D">
        <w:rPr>
          <w:rFonts w:ascii="Times New Roman" w:hAnsi="Times New Roman" w:cs="Times New Roman"/>
          <w:color w:val="000000"/>
          <w:sz w:val="20"/>
          <w:szCs w:val="20"/>
        </w:rPr>
        <w:t>. The compressive strength (f'c) of each specimen was determined by dividing the maximum load applied to the specimen by the cross-sectional area of the specimen.</w:t>
      </w:r>
    </w:p>
    <w:p w:rsidR="00753D14" w:rsidRPr="007E418D" w:rsidRDefault="00BD516F" w:rsidP="00B85510">
      <w:pPr>
        <w:autoSpaceDE w:val="0"/>
        <w:autoSpaceDN w:val="0"/>
        <w:adjustRightInd w:val="0"/>
        <w:spacing w:after="0" w:line="240" w:lineRule="auto"/>
        <w:jc w:val="both"/>
        <w:rPr>
          <w:rFonts w:ascii="Times New Roman" w:hAnsi="Times New Roman" w:cs="Times New Roman"/>
          <w:b/>
          <w:i/>
          <w:color w:val="000000"/>
          <w:sz w:val="20"/>
          <w:szCs w:val="20"/>
        </w:rPr>
      </w:pPr>
      <w:r w:rsidRPr="007E418D">
        <w:rPr>
          <w:rFonts w:ascii="Times New Roman" w:hAnsi="Times New Roman" w:cs="Times New Roman"/>
          <w:b/>
          <w:i/>
          <w:color w:val="000000"/>
          <w:sz w:val="20"/>
          <w:szCs w:val="20"/>
        </w:rPr>
        <w:t>3.3</w:t>
      </w:r>
      <w:r w:rsidR="00753D14" w:rsidRPr="007E418D">
        <w:rPr>
          <w:rFonts w:ascii="Times New Roman" w:hAnsi="Times New Roman" w:cs="Times New Roman"/>
          <w:b/>
          <w:i/>
          <w:color w:val="000000"/>
          <w:sz w:val="20"/>
          <w:szCs w:val="20"/>
        </w:rPr>
        <w:t xml:space="preserve"> Split tensile strength test:-</w:t>
      </w:r>
    </w:p>
    <w:p w:rsidR="00EE0174" w:rsidRPr="007E418D" w:rsidRDefault="00753D14"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b/>
          <w:color w:val="000000"/>
          <w:sz w:val="20"/>
          <w:szCs w:val="20"/>
        </w:rPr>
        <w:tab/>
      </w:r>
      <w:r w:rsidR="00EE0174" w:rsidRPr="007E418D">
        <w:rPr>
          <w:rFonts w:ascii="Times New Roman" w:hAnsi="Times New Roman" w:cs="Times New Roman"/>
          <w:color w:val="000000"/>
          <w:sz w:val="20"/>
          <w:szCs w:val="20"/>
        </w:rPr>
        <w:t>The split tensile strength (STS) test was conducted on the specimens for all mixtures after 28 days of curing, following the IS 5816 (1999) standard. For each age and mix, three cylindrical specimens measuring 150 mm in diameter and 300 mm in length were cast and subjected to testing. The load was applied gradually until the specimen failed, and the maximum load applied was recorded. The length and cross-sectional diameter of each specimen were measured. The splitting tensile strength (fct) was then calculated using the following formula:</w:t>
      </w:r>
    </w:p>
    <w:p w:rsidR="00EE0174" w:rsidRPr="007E418D" w:rsidRDefault="00EE0174"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fct (N/mm²) = 2P / (π * l * d)</w:t>
      </w:r>
    </w:p>
    <w:p w:rsidR="00EE0174" w:rsidRPr="007E418D" w:rsidRDefault="00EE0174"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Where:</w:t>
      </w:r>
    </w:p>
    <w:p w:rsidR="00EE0174" w:rsidRPr="007E418D" w:rsidRDefault="00EE0174"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 xml:space="preserve"> P = Maximum load applied to the specimen (in Newton)</w:t>
      </w:r>
    </w:p>
    <w:p w:rsidR="00EE0174" w:rsidRPr="007E418D" w:rsidRDefault="00EE0174"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 xml:space="preserve"> l = Length of the specimen (in mm)</w:t>
      </w:r>
    </w:p>
    <w:p w:rsidR="00B00EC8" w:rsidRPr="007E418D" w:rsidRDefault="00EE0174" w:rsidP="00B85510">
      <w:pPr>
        <w:autoSpaceDE w:val="0"/>
        <w:autoSpaceDN w:val="0"/>
        <w:adjustRightInd w:val="0"/>
        <w:spacing w:after="0" w:line="240" w:lineRule="auto"/>
        <w:jc w:val="both"/>
        <w:rPr>
          <w:rFonts w:ascii="Times New Roman" w:hAnsi="Times New Roman" w:cs="Times New Roman"/>
          <w:b/>
          <w:color w:val="000000"/>
          <w:sz w:val="20"/>
          <w:szCs w:val="20"/>
        </w:rPr>
      </w:pPr>
      <w:r w:rsidRPr="007E418D">
        <w:rPr>
          <w:rFonts w:ascii="Times New Roman" w:hAnsi="Times New Roman" w:cs="Times New Roman"/>
          <w:color w:val="000000"/>
          <w:sz w:val="20"/>
          <w:szCs w:val="20"/>
        </w:rPr>
        <w:t>d = Cross-sectional diameter of the specimen (in mm)</w:t>
      </w:r>
    </w:p>
    <w:p w:rsidR="005C3C80" w:rsidRPr="007E418D" w:rsidRDefault="00153A10" w:rsidP="00B85510">
      <w:p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 xml:space="preserve">IV. </w:t>
      </w:r>
      <w:r w:rsidR="00F1389F">
        <w:rPr>
          <w:rFonts w:ascii="Times New Roman" w:hAnsi="Times New Roman" w:cs="Times New Roman"/>
          <w:b/>
          <w:color w:val="000000"/>
          <w:sz w:val="20"/>
          <w:szCs w:val="20"/>
        </w:rPr>
        <w:t>RESULTS AND DISCUSSION</w:t>
      </w:r>
    </w:p>
    <w:p w:rsidR="001426AF" w:rsidRPr="007E418D" w:rsidRDefault="005C3C80" w:rsidP="00B85510">
      <w:pPr>
        <w:autoSpaceDE w:val="0"/>
        <w:autoSpaceDN w:val="0"/>
        <w:adjustRightInd w:val="0"/>
        <w:spacing w:after="0" w:line="240" w:lineRule="auto"/>
        <w:jc w:val="both"/>
        <w:rPr>
          <w:rFonts w:ascii="Times New Roman" w:hAnsi="Times New Roman" w:cs="Times New Roman"/>
          <w:b/>
          <w:color w:val="000000"/>
          <w:sz w:val="20"/>
          <w:szCs w:val="20"/>
        </w:rPr>
      </w:pPr>
      <w:r w:rsidRPr="007E418D">
        <w:rPr>
          <w:rFonts w:ascii="Times New Roman" w:hAnsi="Times New Roman" w:cs="Times New Roman"/>
          <w:b/>
          <w:color w:val="000000"/>
          <w:sz w:val="20"/>
          <w:szCs w:val="20"/>
        </w:rPr>
        <w:t>4.1</w:t>
      </w:r>
      <w:r w:rsidR="008051DF" w:rsidRPr="007E418D">
        <w:rPr>
          <w:rFonts w:ascii="Times New Roman" w:hAnsi="Times New Roman" w:cs="Times New Roman"/>
          <w:b/>
          <w:color w:val="000000"/>
          <w:sz w:val="20"/>
          <w:szCs w:val="20"/>
        </w:rPr>
        <w:t>. Fresh</w:t>
      </w:r>
      <w:r w:rsidRPr="007E418D">
        <w:rPr>
          <w:rFonts w:ascii="Times New Roman" w:hAnsi="Times New Roman" w:cs="Times New Roman"/>
          <w:b/>
          <w:color w:val="000000"/>
          <w:sz w:val="20"/>
          <w:szCs w:val="20"/>
        </w:rPr>
        <w:t xml:space="preserve"> Properties of SGPC</w:t>
      </w:r>
    </w:p>
    <w:p w:rsidR="00EE0174" w:rsidRPr="007E418D" w:rsidRDefault="00EE0174" w:rsidP="00B855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Table 4.1 displays the mechanical properties of Self-Compacting Geopolymer Concrete (SGPC) mixtures, specifically those comprised of varying combinations such as FA 50 - GGBS 50, MCBA 50 - GGBS 50, and GSA 50 - GGBS 50.</w:t>
      </w:r>
    </w:p>
    <w:p w:rsidR="005C3C80" w:rsidRPr="007E418D" w:rsidRDefault="005C3C80" w:rsidP="00B85510">
      <w:pPr>
        <w:autoSpaceDE w:val="0"/>
        <w:autoSpaceDN w:val="0"/>
        <w:adjustRightInd w:val="0"/>
        <w:spacing w:after="0" w:line="240" w:lineRule="auto"/>
        <w:jc w:val="center"/>
        <w:rPr>
          <w:rFonts w:ascii="Times New Roman" w:hAnsi="Times New Roman" w:cs="Times New Roman"/>
          <w:b/>
          <w:color w:val="000000"/>
          <w:sz w:val="20"/>
          <w:szCs w:val="20"/>
        </w:rPr>
      </w:pPr>
      <w:r w:rsidRPr="007E418D">
        <w:rPr>
          <w:rFonts w:ascii="Times New Roman" w:hAnsi="Times New Roman" w:cs="Times New Roman"/>
          <w:b/>
          <w:color w:val="000000"/>
          <w:sz w:val="20"/>
          <w:szCs w:val="20"/>
        </w:rPr>
        <w:t>Table 4.1</w:t>
      </w:r>
      <w:r w:rsidR="004617EE" w:rsidRPr="007E418D">
        <w:rPr>
          <w:rFonts w:ascii="Times New Roman" w:hAnsi="Times New Roman" w:cs="Times New Roman"/>
          <w:b/>
          <w:color w:val="000000"/>
          <w:sz w:val="20"/>
          <w:szCs w:val="20"/>
        </w:rPr>
        <w:t>Fresh</w:t>
      </w:r>
      <w:r w:rsidRPr="007E418D">
        <w:rPr>
          <w:rFonts w:ascii="Times New Roman" w:hAnsi="Times New Roman" w:cs="Times New Roman"/>
          <w:b/>
          <w:color w:val="000000"/>
          <w:sz w:val="20"/>
          <w:szCs w:val="20"/>
        </w:rPr>
        <w:t xml:space="preserve"> properties of </w:t>
      </w:r>
      <w:r w:rsidR="004617EE" w:rsidRPr="007E418D">
        <w:rPr>
          <w:rFonts w:ascii="Times New Roman" w:hAnsi="Times New Roman" w:cs="Times New Roman"/>
          <w:b/>
          <w:color w:val="000000"/>
          <w:sz w:val="20"/>
          <w:szCs w:val="20"/>
        </w:rPr>
        <w:t>S</w:t>
      </w:r>
      <w:r w:rsidRPr="007E418D">
        <w:rPr>
          <w:rFonts w:ascii="Times New Roman" w:hAnsi="Times New Roman" w:cs="Times New Roman"/>
          <w:b/>
          <w:color w:val="000000"/>
          <w:sz w:val="20"/>
          <w:szCs w:val="20"/>
        </w:rPr>
        <w:t>GPC</w:t>
      </w:r>
    </w:p>
    <w:tbl>
      <w:tblPr>
        <w:tblW w:w="9210" w:type="dxa"/>
        <w:tblInd w:w="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50"/>
        <w:gridCol w:w="1170"/>
        <w:gridCol w:w="1800"/>
        <w:gridCol w:w="1890"/>
        <w:gridCol w:w="1800"/>
      </w:tblGrid>
      <w:tr w:rsidR="00E80983" w:rsidRPr="007E418D" w:rsidTr="00F1389F">
        <w:trPr>
          <w:trHeight w:val="307"/>
        </w:trPr>
        <w:tc>
          <w:tcPr>
            <w:tcW w:w="2550" w:type="dxa"/>
            <w:vMerge w:val="restart"/>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Fresh Properties</w:t>
            </w:r>
          </w:p>
        </w:tc>
        <w:tc>
          <w:tcPr>
            <w:tcW w:w="1170" w:type="dxa"/>
            <w:vMerge w:val="restart"/>
            <w:vAlign w:val="center"/>
          </w:tcPr>
          <w:p w:rsidR="00E80983" w:rsidRPr="007E418D" w:rsidRDefault="00E80983" w:rsidP="00B85510">
            <w:pPr>
              <w:spacing w:after="0" w:line="240" w:lineRule="auto"/>
              <w:ind w:firstLine="15"/>
              <w:jc w:val="center"/>
              <w:rPr>
                <w:rFonts w:ascii="Times New Roman" w:hAnsi="Times New Roman" w:cs="Times New Roman"/>
                <w:sz w:val="20"/>
                <w:szCs w:val="20"/>
              </w:rPr>
            </w:pPr>
            <w:r w:rsidRPr="007E418D">
              <w:rPr>
                <w:rFonts w:ascii="Times New Roman" w:hAnsi="Times New Roman" w:cs="Times New Roman"/>
                <w:sz w:val="20"/>
                <w:szCs w:val="20"/>
              </w:rPr>
              <w:t>Acceptance criteria as per EFNARC</w:t>
            </w:r>
          </w:p>
        </w:tc>
        <w:tc>
          <w:tcPr>
            <w:tcW w:w="5490" w:type="dxa"/>
            <w:gridSpan w:val="3"/>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Mix type</w:t>
            </w:r>
          </w:p>
        </w:tc>
      </w:tr>
      <w:tr w:rsidR="00E80983" w:rsidRPr="007E418D" w:rsidTr="00F1389F">
        <w:trPr>
          <w:trHeight w:val="307"/>
        </w:trPr>
        <w:tc>
          <w:tcPr>
            <w:tcW w:w="2550" w:type="dxa"/>
            <w:vMerge/>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1170" w:type="dxa"/>
            <w:vMerge/>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1800" w:type="dxa"/>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FA50 – GGBS 50</w:t>
            </w:r>
          </w:p>
        </w:tc>
        <w:tc>
          <w:tcPr>
            <w:tcW w:w="1890" w:type="dxa"/>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MCBA50 –GGBS50</w:t>
            </w:r>
          </w:p>
        </w:tc>
        <w:tc>
          <w:tcPr>
            <w:tcW w:w="1800" w:type="dxa"/>
            <w:vAlign w:val="center"/>
          </w:tcPr>
          <w:p w:rsidR="00E80983" w:rsidRPr="007E418D" w:rsidRDefault="00E80983"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GSA50 – GGBS 50</w:t>
            </w:r>
          </w:p>
        </w:tc>
      </w:tr>
      <w:tr w:rsidR="00E80983" w:rsidRPr="007E418D" w:rsidTr="00F1389F">
        <w:trPr>
          <w:trHeight w:val="353"/>
        </w:trPr>
        <w:tc>
          <w:tcPr>
            <w:tcW w:w="2550" w:type="dxa"/>
            <w:vAlign w:val="center"/>
          </w:tcPr>
          <w:p w:rsidR="00E80983" w:rsidRPr="007E418D" w:rsidRDefault="00E80983" w:rsidP="00B85510">
            <w:pPr>
              <w:autoSpaceDE w:val="0"/>
              <w:autoSpaceDN w:val="0"/>
              <w:adjustRightInd w:val="0"/>
              <w:spacing w:after="0" w:line="240" w:lineRule="auto"/>
              <w:ind w:firstLine="36"/>
              <w:jc w:val="center"/>
              <w:rPr>
                <w:rFonts w:ascii="Times New Roman" w:hAnsi="Times New Roman" w:cs="Times New Roman"/>
                <w:sz w:val="20"/>
                <w:szCs w:val="20"/>
              </w:rPr>
            </w:pPr>
            <w:r w:rsidRPr="007E418D">
              <w:rPr>
                <w:rFonts w:ascii="Times New Roman" w:hAnsi="Times New Roman" w:cs="Times New Roman"/>
                <w:sz w:val="20"/>
                <w:szCs w:val="20"/>
              </w:rPr>
              <w:t>Slump Flow (mm)</w:t>
            </w:r>
          </w:p>
        </w:tc>
        <w:tc>
          <w:tcPr>
            <w:tcW w:w="1170" w:type="dxa"/>
            <w:vAlign w:val="center"/>
          </w:tcPr>
          <w:p w:rsidR="00E80983" w:rsidRPr="007E418D" w:rsidRDefault="00E80983" w:rsidP="00B85510">
            <w:pPr>
              <w:spacing w:after="0" w:line="240" w:lineRule="auto"/>
              <w:jc w:val="center"/>
              <w:rPr>
                <w:rFonts w:ascii="Times New Roman" w:hAnsi="Times New Roman" w:cs="Times New Roman"/>
                <w:sz w:val="20"/>
                <w:szCs w:val="20"/>
              </w:rPr>
            </w:pPr>
            <w:r w:rsidRPr="007E418D">
              <w:rPr>
                <w:rFonts w:ascii="Times New Roman" w:hAnsi="Times New Roman" w:cs="Times New Roman"/>
                <w:sz w:val="20"/>
                <w:szCs w:val="20"/>
              </w:rPr>
              <w:t>650-800</w:t>
            </w:r>
          </w:p>
        </w:tc>
        <w:tc>
          <w:tcPr>
            <w:tcW w:w="1800" w:type="dxa"/>
            <w:vAlign w:val="center"/>
          </w:tcPr>
          <w:p w:rsidR="00E80983" w:rsidRPr="007E418D" w:rsidRDefault="00986F85" w:rsidP="00B85510">
            <w:pPr>
              <w:tabs>
                <w:tab w:val="center" w:pos="879"/>
              </w:tabs>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786</w:t>
            </w:r>
          </w:p>
        </w:tc>
        <w:tc>
          <w:tcPr>
            <w:tcW w:w="1890" w:type="dxa"/>
            <w:vAlign w:val="center"/>
          </w:tcPr>
          <w:p w:rsidR="00E80983" w:rsidRPr="007E418D" w:rsidRDefault="00986F8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724</w:t>
            </w:r>
          </w:p>
        </w:tc>
        <w:tc>
          <w:tcPr>
            <w:tcW w:w="1800" w:type="dxa"/>
            <w:vAlign w:val="center"/>
          </w:tcPr>
          <w:p w:rsidR="00E80983" w:rsidRPr="007E418D" w:rsidRDefault="00986F8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695</w:t>
            </w:r>
          </w:p>
        </w:tc>
      </w:tr>
      <w:tr w:rsidR="00986F85" w:rsidRPr="007E418D" w:rsidTr="00F1389F">
        <w:trPr>
          <w:trHeight w:val="383"/>
        </w:trPr>
        <w:tc>
          <w:tcPr>
            <w:tcW w:w="2550" w:type="dxa"/>
            <w:vAlign w:val="center"/>
          </w:tcPr>
          <w:p w:rsidR="00986F85" w:rsidRPr="007E418D" w:rsidRDefault="00986F85" w:rsidP="00B85510">
            <w:pPr>
              <w:spacing w:after="0" w:line="240" w:lineRule="auto"/>
              <w:ind w:hanging="7"/>
              <w:jc w:val="center"/>
              <w:rPr>
                <w:rFonts w:ascii="Times New Roman" w:hAnsi="Times New Roman" w:cs="Times New Roman"/>
                <w:sz w:val="20"/>
                <w:szCs w:val="20"/>
              </w:rPr>
            </w:pPr>
            <w:r w:rsidRPr="007E418D">
              <w:rPr>
                <w:rFonts w:ascii="Times New Roman" w:hAnsi="Times New Roman" w:cs="Times New Roman"/>
                <w:i/>
                <w:sz w:val="20"/>
                <w:szCs w:val="20"/>
              </w:rPr>
              <w:t>T</w:t>
            </w:r>
            <w:r w:rsidRPr="007E418D">
              <w:rPr>
                <w:rFonts w:ascii="Times New Roman" w:hAnsi="Times New Roman" w:cs="Times New Roman"/>
                <w:sz w:val="20"/>
                <w:szCs w:val="20"/>
                <w:vertAlign w:val="subscript"/>
              </w:rPr>
              <w:t>50cm</w:t>
            </w:r>
            <w:r w:rsidRPr="007E418D">
              <w:rPr>
                <w:rFonts w:ascii="Times New Roman" w:hAnsi="Times New Roman" w:cs="Times New Roman"/>
                <w:sz w:val="20"/>
                <w:szCs w:val="20"/>
              </w:rPr>
              <w:t xml:space="preserve"> (sec)</w:t>
            </w:r>
          </w:p>
        </w:tc>
        <w:tc>
          <w:tcPr>
            <w:tcW w:w="1170" w:type="dxa"/>
            <w:vAlign w:val="center"/>
          </w:tcPr>
          <w:p w:rsidR="00986F85" w:rsidRPr="007E418D" w:rsidRDefault="00986F85" w:rsidP="00B85510">
            <w:pPr>
              <w:spacing w:after="0" w:line="240" w:lineRule="auto"/>
              <w:jc w:val="center"/>
              <w:rPr>
                <w:rFonts w:ascii="Times New Roman" w:hAnsi="Times New Roman" w:cs="Times New Roman"/>
                <w:sz w:val="20"/>
                <w:szCs w:val="20"/>
              </w:rPr>
            </w:pPr>
            <w:r w:rsidRPr="007E418D">
              <w:rPr>
                <w:rFonts w:ascii="Times New Roman" w:hAnsi="Times New Roman" w:cs="Times New Roman"/>
                <w:sz w:val="20"/>
                <w:szCs w:val="20"/>
              </w:rPr>
              <w:t>3-5</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3.56</w:t>
            </w:r>
          </w:p>
        </w:tc>
        <w:tc>
          <w:tcPr>
            <w:tcW w:w="189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4.04</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4.78</w:t>
            </w:r>
          </w:p>
        </w:tc>
      </w:tr>
      <w:tr w:rsidR="00986F85" w:rsidRPr="007E418D" w:rsidTr="00F1389F">
        <w:trPr>
          <w:trHeight w:val="552"/>
        </w:trPr>
        <w:tc>
          <w:tcPr>
            <w:tcW w:w="2550" w:type="dxa"/>
            <w:vAlign w:val="center"/>
          </w:tcPr>
          <w:p w:rsidR="00986F85" w:rsidRPr="007E418D" w:rsidRDefault="00986F85" w:rsidP="00B85510">
            <w:pPr>
              <w:spacing w:after="0" w:line="240" w:lineRule="auto"/>
              <w:jc w:val="center"/>
              <w:rPr>
                <w:rFonts w:ascii="Times New Roman" w:hAnsi="Times New Roman" w:cs="Times New Roman"/>
                <w:sz w:val="20"/>
                <w:szCs w:val="20"/>
              </w:rPr>
            </w:pPr>
            <w:r w:rsidRPr="007E418D">
              <w:rPr>
                <w:rFonts w:ascii="Times New Roman" w:hAnsi="Times New Roman" w:cs="Times New Roman"/>
                <w:sz w:val="20"/>
                <w:szCs w:val="20"/>
              </w:rPr>
              <w:t>V-funnel Time (sec)</w:t>
            </w:r>
          </w:p>
        </w:tc>
        <w:tc>
          <w:tcPr>
            <w:tcW w:w="1170" w:type="dxa"/>
            <w:vAlign w:val="center"/>
          </w:tcPr>
          <w:p w:rsidR="00986F85" w:rsidRPr="007E418D" w:rsidRDefault="00986F85" w:rsidP="00B85510">
            <w:pPr>
              <w:spacing w:after="0" w:line="240" w:lineRule="auto"/>
              <w:jc w:val="center"/>
              <w:rPr>
                <w:rFonts w:ascii="Times New Roman" w:hAnsi="Times New Roman" w:cs="Times New Roman"/>
                <w:sz w:val="20"/>
                <w:szCs w:val="20"/>
              </w:rPr>
            </w:pPr>
            <w:r w:rsidRPr="007E418D">
              <w:rPr>
                <w:rFonts w:ascii="Times New Roman" w:hAnsi="Times New Roman" w:cs="Times New Roman"/>
                <w:sz w:val="20"/>
                <w:szCs w:val="20"/>
              </w:rPr>
              <w:t>6-12</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8.14</w:t>
            </w:r>
          </w:p>
        </w:tc>
        <w:tc>
          <w:tcPr>
            <w:tcW w:w="189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9.18</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11.26</w:t>
            </w:r>
          </w:p>
        </w:tc>
      </w:tr>
      <w:tr w:rsidR="00986F85" w:rsidRPr="007E418D" w:rsidTr="00F1389F">
        <w:trPr>
          <w:trHeight w:val="552"/>
        </w:trPr>
        <w:tc>
          <w:tcPr>
            <w:tcW w:w="2550" w:type="dxa"/>
            <w:vAlign w:val="center"/>
          </w:tcPr>
          <w:p w:rsidR="00986F85" w:rsidRPr="007E418D" w:rsidRDefault="00986F85" w:rsidP="00B85510">
            <w:pPr>
              <w:autoSpaceDE w:val="0"/>
              <w:autoSpaceDN w:val="0"/>
              <w:adjustRightInd w:val="0"/>
              <w:spacing w:after="0" w:line="240" w:lineRule="auto"/>
              <w:ind w:hanging="1"/>
              <w:jc w:val="center"/>
              <w:rPr>
                <w:rFonts w:ascii="Times New Roman" w:hAnsi="Times New Roman" w:cs="Times New Roman"/>
                <w:sz w:val="20"/>
                <w:szCs w:val="20"/>
              </w:rPr>
            </w:pPr>
            <w:r w:rsidRPr="007E418D">
              <w:rPr>
                <w:rFonts w:ascii="Times New Roman" w:hAnsi="Times New Roman" w:cs="Times New Roman"/>
                <w:sz w:val="20"/>
                <w:szCs w:val="20"/>
              </w:rPr>
              <w:t>L-box Ratio(h</w:t>
            </w:r>
            <w:r w:rsidRPr="007E418D">
              <w:rPr>
                <w:rFonts w:ascii="Times New Roman" w:hAnsi="Times New Roman" w:cs="Times New Roman"/>
                <w:sz w:val="20"/>
                <w:szCs w:val="20"/>
                <w:vertAlign w:val="subscript"/>
              </w:rPr>
              <w:t>2</w:t>
            </w:r>
            <w:r w:rsidRPr="007E418D">
              <w:rPr>
                <w:rFonts w:ascii="Times New Roman" w:hAnsi="Times New Roman" w:cs="Times New Roman"/>
                <w:sz w:val="20"/>
                <w:szCs w:val="20"/>
              </w:rPr>
              <w:t>/h</w:t>
            </w:r>
            <w:r w:rsidRPr="007E418D">
              <w:rPr>
                <w:rFonts w:ascii="Times New Roman" w:hAnsi="Times New Roman" w:cs="Times New Roman"/>
                <w:sz w:val="20"/>
                <w:szCs w:val="20"/>
                <w:vertAlign w:val="subscript"/>
              </w:rPr>
              <w:t>1</w:t>
            </w:r>
            <w:r w:rsidRPr="007E418D">
              <w:rPr>
                <w:rFonts w:ascii="Times New Roman" w:hAnsi="Times New Roman" w:cs="Times New Roman"/>
                <w:sz w:val="20"/>
                <w:szCs w:val="20"/>
              </w:rPr>
              <w:t>)</w:t>
            </w:r>
          </w:p>
        </w:tc>
        <w:tc>
          <w:tcPr>
            <w:tcW w:w="1170" w:type="dxa"/>
            <w:vAlign w:val="center"/>
          </w:tcPr>
          <w:p w:rsidR="00986F85" w:rsidRPr="007E418D" w:rsidRDefault="00986F85" w:rsidP="00B85510">
            <w:pPr>
              <w:spacing w:after="0" w:line="240" w:lineRule="auto"/>
              <w:jc w:val="center"/>
              <w:rPr>
                <w:rFonts w:ascii="Times New Roman" w:hAnsi="Times New Roman" w:cs="Times New Roman"/>
                <w:sz w:val="20"/>
                <w:szCs w:val="20"/>
              </w:rPr>
            </w:pPr>
            <w:r w:rsidRPr="007E418D">
              <w:rPr>
                <w:rFonts w:ascii="Times New Roman" w:hAnsi="Times New Roman" w:cs="Times New Roman"/>
                <w:sz w:val="20"/>
                <w:szCs w:val="20"/>
              </w:rPr>
              <w:t>0.80-1.00</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0.90</w:t>
            </w:r>
          </w:p>
        </w:tc>
        <w:tc>
          <w:tcPr>
            <w:tcW w:w="189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0.92</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0.83</w:t>
            </w:r>
          </w:p>
        </w:tc>
      </w:tr>
      <w:tr w:rsidR="00986F85" w:rsidRPr="007E418D" w:rsidTr="00F1389F">
        <w:trPr>
          <w:trHeight w:val="467"/>
        </w:trPr>
        <w:tc>
          <w:tcPr>
            <w:tcW w:w="2550" w:type="dxa"/>
            <w:vAlign w:val="center"/>
          </w:tcPr>
          <w:p w:rsidR="00986F85" w:rsidRPr="007E418D" w:rsidRDefault="00986F85" w:rsidP="00B85510">
            <w:pPr>
              <w:autoSpaceDE w:val="0"/>
              <w:autoSpaceDN w:val="0"/>
              <w:adjustRightInd w:val="0"/>
              <w:spacing w:after="0" w:line="240" w:lineRule="auto"/>
              <w:ind w:hanging="1"/>
              <w:jc w:val="center"/>
              <w:rPr>
                <w:rFonts w:ascii="Times New Roman" w:hAnsi="Times New Roman" w:cs="Times New Roman"/>
                <w:sz w:val="20"/>
                <w:szCs w:val="20"/>
              </w:rPr>
            </w:pPr>
            <w:r w:rsidRPr="007E418D">
              <w:rPr>
                <w:rFonts w:ascii="Times New Roman" w:hAnsi="Times New Roman" w:cs="Times New Roman"/>
                <w:sz w:val="20"/>
                <w:szCs w:val="20"/>
              </w:rPr>
              <w:t>U-box(mm)</w:t>
            </w:r>
          </w:p>
        </w:tc>
        <w:tc>
          <w:tcPr>
            <w:tcW w:w="1170" w:type="dxa"/>
            <w:vAlign w:val="center"/>
          </w:tcPr>
          <w:p w:rsidR="00986F85" w:rsidRPr="007E418D" w:rsidRDefault="00986F85" w:rsidP="00B85510">
            <w:pPr>
              <w:spacing w:after="0" w:line="240" w:lineRule="auto"/>
              <w:jc w:val="center"/>
              <w:rPr>
                <w:rFonts w:ascii="Times New Roman" w:hAnsi="Times New Roman" w:cs="Times New Roman"/>
                <w:sz w:val="20"/>
                <w:szCs w:val="20"/>
              </w:rPr>
            </w:pPr>
            <w:r w:rsidRPr="007E418D">
              <w:rPr>
                <w:rFonts w:ascii="Times New Roman" w:hAnsi="Times New Roman" w:cs="Times New Roman"/>
                <w:sz w:val="20"/>
                <w:szCs w:val="20"/>
              </w:rPr>
              <w:t>0-30</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11.20</w:t>
            </w:r>
          </w:p>
        </w:tc>
        <w:tc>
          <w:tcPr>
            <w:tcW w:w="189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16.30</w:t>
            </w:r>
          </w:p>
        </w:tc>
        <w:tc>
          <w:tcPr>
            <w:tcW w:w="1800" w:type="dxa"/>
            <w:vAlign w:val="center"/>
          </w:tcPr>
          <w:p w:rsidR="00986F85" w:rsidRPr="007E418D" w:rsidRDefault="00986F85" w:rsidP="00B85510">
            <w:pPr>
              <w:spacing w:line="240" w:lineRule="auto"/>
              <w:jc w:val="center"/>
              <w:rPr>
                <w:rFonts w:ascii="Times New Roman" w:hAnsi="Times New Roman" w:cs="Times New Roman"/>
                <w:sz w:val="20"/>
                <w:szCs w:val="20"/>
              </w:rPr>
            </w:pPr>
            <w:r w:rsidRPr="007E418D">
              <w:rPr>
                <w:rFonts w:ascii="Times New Roman" w:hAnsi="Times New Roman" w:cs="Times New Roman"/>
                <w:sz w:val="20"/>
                <w:szCs w:val="20"/>
              </w:rPr>
              <w:t>18.10</w:t>
            </w:r>
          </w:p>
        </w:tc>
      </w:tr>
    </w:tbl>
    <w:p w:rsidR="005C3C80" w:rsidRPr="007E418D" w:rsidRDefault="005C3C80" w:rsidP="00B85510">
      <w:pPr>
        <w:autoSpaceDE w:val="0"/>
        <w:autoSpaceDN w:val="0"/>
        <w:adjustRightInd w:val="0"/>
        <w:spacing w:after="0" w:line="240" w:lineRule="auto"/>
        <w:jc w:val="both"/>
        <w:rPr>
          <w:rFonts w:ascii="Times New Roman" w:hAnsi="Times New Roman" w:cs="Times New Roman"/>
          <w:b/>
          <w:color w:val="000000"/>
          <w:sz w:val="20"/>
          <w:szCs w:val="20"/>
        </w:rPr>
      </w:pPr>
    </w:p>
    <w:p w:rsidR="00743871" w:rsidRDefault="008051DF" w:rsidP="00B85510">
      <w:p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lastRenderedPageBreak/>
        <w:t>Table 4.1 indicates that the SGPC mix with FA50 - GGBS 50 exhibits superior fresh properties when compared to the MCBA50 - GGBS50 and GSA50 - GGBS 50 mixtures.</w:t>
      </w:r>
    </w:p>
    <w:p w:rsidR="004F4B68" w:rsidRPr="007E418D" w:rsidRDefault="00546282" w:rsidP="00B85510">
      <w:pPr>
        <w:autoSpaceDE w:val="0"/>
        <w:autoSpaceDN w:val="0"/>
        <w:adjustRightInd w:val="0"/>
        <w:spacing w:after="0" w:line="240" w:lineRule="auto"/>
        <w:jc w:val="both"/>
        <w:rPr>
          <w:rFonts w:ascii="Times New Roman" w:hAnsi="Times New Roman" w:cs="Times New Roman"/>
          <w:i/>
          <w:color w:val="000000"/>
          <w:sz w:val="20"/>
          <w:szCs w:val="20"/>
        </w:rPr>
      </w:pPr>
      <w:r>
        <w:rPr>
          <w:rFonts w:ascii="Times New Roman" w:hAnsi="Times New Roman" w:cs="Times New Roman"/>
          <w:b/>
          <w:i/>
          <w:color w:val="000000"/>
          <w:sz w:val="20"/>
          <w:szCs w:val="20"/>
        </w:rPr>
        <w:t>4.1</w:t>
      </w:r>
      <w:r w:rsidR="008051DF" w:rsidRPr="00743871">
        <w:rPr>
          <w:rFonts w:ascii="Times New Roman" w:hAnsi="Times New Roman" w:cs="Times New Roman"/>
          <w:b/>
          <w:i/>
          <w:color w:val="000000"/>
          <w:sz w:val="20"/>
          <w:szCs w:val="20"/>
        </w:rPr>
        <w:t>.2</w:t>
      </w:r>
      <w:r w:rsidR="008051DF" w:rsidRPr="007E418D">
        <w:rPr>
          <w:rFonts w:ascii="Times New Roman" w:hAnsi="Times New Roman" w:cs="Times New Roman"/>
          <w:i/>
          <w:color w:val="000000"/>
          <w:sz w:val="20"/>
          <w:szCs w:val="20"/>
        </w:rPr>
        <w:t xml:space="preserve"> </w:t>
      </w:r>
      <w:r w:rsidR="004F4B68" w:rsidRPr="007E418D">
        <w:rPr>
          <w:rFonts w:ascii="Times New Roman" w:hAnsi="Times New Roman" w:cs="Times New Roman"/>
          <w:b/>
          <w:i/>
          <w:color w:val="000000"/>
          <w:sz w:val="20"/>
          <w:szCs w:val="20"/>
        </w:rPr>
        <w:t xml:space="preserve">Mechanical properties of </w:t>
      </w:r>
      <w:r w:rsidR="005C3C80" w:rsidRPr="007E418D">
        <w:rPr>
          <w:rFonts w:ascii="Times New Roman" w:hAnsi="Times New Roman" w:cs="Times New Roman"/>
          <w:b/>
          <w:i/>
          <w:color w:val="000000"/>
          <w:sz w:val="20"/>
          <w:szCs w:val="20"/>
        </w:rPr>
        <w:t>S</w:t>
      </w:r>
      <w:r w:rsidR="004F4B68" w:rsidRPr="007E418D">
        <w:rPr>
          <w:rFonts w:ascii="Times New Roman" w:hAnsi="Times New Roman" w:cs="Times New Roman"/>
          <w:b/>
          <w:i/>
          <w:color w:val="000000"/>
          <w:sz w:val="20"/>
          <w:szCs w:val="20"/>
        </w:rPr>
        <w:t>GPC:-</w:t>
      </w:r>
    </w:p>
    <w:p w:rsidR="008051DF" w:rsidRPr="007E418D" w:rsidRDefault="004F4B68" w:rsidP="00B85510">
      <w:pPr>
        <w:autoSpaceDE w:val="0"/>
        <w:autoSpaceDN w:val="0"/>
        <w:adjustRightInd w:val="0"/>
        <w:spacing w:after="0" w:line="240" w:lineRule="auto"/>
        <w:jc w:val="both"/>
        <w:rPr>
          <w:rFonts w:ascii="Times New Roman" w:hAnsi="Times New Roman" w:cs="Times New Roman"/>
          <w:color w:val="000000"/>
          <w:sz w:val="20"/>
          <w:szCs w:val="20"/>
        </w:rPr>
      </w:pPr>
      <w:r w:rsidRPr="007E418D">
        <w:rPr>
          <w:rFonts w:ascii="Times New Roman" w:hAnsi="Times New Roman" w:cs="Times New Roman"/>
          <w:b/>
          <w:color w:val="000000"/>
          <w:sz w:val="20"/>
          <w:szCs w:val="20"/>
        </w:rPr>
        <w:tab/>
      </w:r>
      <w:r w:rsidR="008051DF" w:rsidRPr="007E418D">
        <w:rPr>
          <w:rFonts w:ascii="Times New Roman" w:hAnsi="Times New Roman" w:cs="Times New Roman"/>
          <w:color w:val="000000"/>
          <w:sz w:val="20"/>
          <w:szCs w:val="20"/>
        </w:rPr>
        <w:t>Table 4.2 provides an overview of the mechanical properties of SGPC mixtures (FA 50 - GGBS 50, MCBA 50 - GGBS 50, GSA 50 - GGBS 50) at various curing durations or periods.</w:t>
      </w:r>
    </w:p>
    <w:p w:rsidR="004F4B68" w:rsidRPr="007E418D" w:rsidRDefault="005C3C80" w:rsidP="00B85510">
      <w:pPr>
        <w:autoSpaceDE w:val="0"/>
        <w:autoSpaceDN w:val="0"/>
        <w:adjustRightInd w:val="0"/>
        <w:spacing w:after="0" w:line="240" w:lineRule="auto"/>
        <w:jc w:val="center"/>
        <w:rPr>
          <w:rFonts w:ascii="Times New Roman" w:hAnsi="Times New Roman" w:cs="Times New Roman"/>
          <w:b/>
          <w:color w:val="000000"/>
          <w:sz w:val="20"/>
          <w:szCs w:val="20"/>
        </w:rPr>
      </w:pPr>
      <w:r w:rsidRPr="007E418D">
        <w:rPr>
          <w:rFonts w:ascii="Times New Roman" w:hAnsi="Times New Roman" w:cs="Times New Roman"/>
          <w:b/>
          <w:color w:val="000000"/>
          <w:sz w:val="20"/>
          <w:szCs w:val="20"/>
        </w:rPr>
        <w:t xml:space="preserve">Table 4.2 </w:t>
      </w:r>
      <w:r w:rsidR="004F4B68" w:rsidRPr="007E418D">
        <w:rPr>
          <w:rFonts w:ascii="Times New Roman" w:hAnsi="Times New Roman" w:cs="Times New Roman"/>
          <w:b/>
          <w:color w:val="000000"/>
          <w:sz w:val="20"/>
          <w:szCs w:val="20"/>
        </w:rPr>
        <w:t xml:space="preserve">Mechanical properties of </w:t>
      </w:r>
      <w:r w:rsidR="004617EE" w:rsidRPr="007E418D">
        <w:rPr>
          <w:rFonts w:ascii="Times New Roman" w:hAnsi="Times New Roman" w:cs="Times New Roman"/>
          <w:b/>
          <w:color w:val="000000"/>
          <w:sz w:val="20"/>
          <w:szCs w:val="20"/>
        </w:rPr>
        <w:t>S</w:t>
      </w:r>
      <w:r w:rsidR="004F4B68" w:rsidRPr="007E418D">
        <w:rPr>
          <w:rFonts w:ascii="Times New Roman" w:hAnsi="Times New Roman" w:cs="Times New Roman"/>
          <w:b/>
          <w:color w:val="000000"/>
          <w:sz w:val="20"/>
          <w:szCs w:val="20"/>
        </w:rPr>
        <w:t>GPC</w:t>
      </w:r>
    </w:p>
    <w:tbl>
      <w:tblPr>
        <w:tblW w:w="855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60"/>
        <w:gridCol w:w="777"/>
        <w:gridCol w:w="1853"/>
        <w:gridCol w:w="1980"/>
        <w:gridCol w:w="1980"/>
      </w:tblGrid>
      <w:tr w:rsidR="004F4B68" w:rsidRPr="007E418D" w:rsidTr="00B85510">
        <w:trPr>
          <w:trHeight w:val="318"/>
        </w:trPr>
        <w:tc>
          <w:tcPr>
            <w:tcW w:w="1960" w:type="dxa"/>
            <w:vMerge w:val="restart"/>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Mechanical property</w:t>
            </w:r>
          </w:p>
        </w:tc>
        <w:tc>
          <w:tcPr>
            <w:tcW w:w="777" w:type="dxa"/>
            <w:vMerge w:val="restart"/>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Age (days)</w:t>
            </w:r>
          </w:p>
        </w:tc>
        <w:tc>
          <w:tcPr>
            <w:tcW w:w="5813" w:type="dxa"/>
            <w:gridSpan w:val="3"/>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Mix type</w:t>
            </w:r>
          </w:p>
        </w:tc>
      </w:tr>
      <w:tr w:rsidR="004F4B68" w:rsidRPr="007E418D" w:rsidTr="00B85510">
        <w:trPr>
          <w:trHeight w:val="318"/>
        </w:trPr>
        <w:tc>
          <w:tcPr>
            <w:tcW w:w="1960" w:type="dxa"/>
            <w:vMerge/>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777" w:type="dxa"/>
            <w:vMerge/>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1853" w:type="dxa"/>
            <w:vAlign w:val="center"/>
          </w:tcPr>
          <w:p w:rsidR="004F4B68" w:rsidRPr="007E418D" w:rsidRDefault="00D757BA"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FA</w:t>
            </w:r>
            <w:r w:rsidR="004F4B68" w:rsidRPr="007E418D">
              <w:rPr>
                <w:rFonts w:ascii="Times New Roman" w:hAnsi="Times New Roman" w:cs="Times New Roman"/>
                <w:color w:val="000000"/>
                <w:sz w:val="20"/>
                <w:szCs w:val="20"/>
              </w:rPr>
              <w:t>50 – GGBS 50</w:t>
            </w:r>
          </w:p>
        </w:tc>
        <w:tc>
          <w:tcPr>
            <w:tcW w:w="1980" w:type="dxa"/>
            <w:vAlign w:val="center"/>
          </w:tcPr>
          <w:p w:rsidR="004F4B68" w:rsidRPr="007E418D" w:rsidRDefault="006008CA"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MCBA</w:t>
            </w:r>
            <w:r w:rsidR="00D757BA" w:rsidRPr="007E418D">
              <w:rPr>
                <w:rFonts w:ascii="Times New Roman" w:hAnsi="Times New Roman" w:cs="Times New Roman"/>
                <w:color w:val="000000"/>
                <w:sz w:val="20"/>
                <w:szCs w:val="20"/>
              </w:rPr>
              <w:t>50 –GGBS50</w:t>
            </w:r>
          </w:p>
        </w:tc>
        <w:tc>
          <w:tcPr>
            <w:tcW w:w="1980" w:type="dxa"/>
            <w:vAlign w:val="center"/>
          </w:tcPr>
          <w:p w:rsidR="004F4B68" w:rsidRPr="007E418D" w:rsidRDefault="005C3C80"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GS</w:t>
            </w:r>
            <w:r w:rsidR="00D757BA" w:rsidRPr="007E418D">
              <w:rPr>
                <w:rFonts w:ascii="Times New Roman" w:hAnsi="Times New Roman" w:cs="Times New Roman"/>
                <w:color w:val="000000"/>
                <w:sz w:val="20"/>
                <w:szCs w:val="20"/>
              </w:rPr>
              <w:t>A50 – GGBS 50</w:t>
            </w:r>
          </w:p>
        </w:tc>
      </w:tr>
      <w:tr w:rsidR="004F4B68" w:rsidRPr="007E418D" w:rsidTr="00B85510">
        <w:trPr>
          <w:trHeight w:val="365"/>
        </w:trPr>
        <w:tc>
          <w:tcPr>
            <w:tcW w:w="1960" w:type="dxa"/>
            <w:vMerge w:val="restart"/>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Compressive strength ,f’</w:t>
            </w:r>
            <w:r w:rsidRPr="007E418D">
              <w:rPr>
                <w:rFonts w:ascii="Times New Roman" w:hAnsi="Times New Roman" w:cs="Times New Roman"/>
                <w:color w:val="000000"/>
                <w:sz w:val="20"/>
                <w:szCs w:val="20"/>
                <w:vertAlign w:val="subscript"/>
              </w:rPr>
              <w:t>c</w:t>
            </w:r>
            <w:r w:rsidRPr="007E418D">
              <w:rPr>
                <w:rFonts w:ascii="Times New Roman" w:hAnsi="Times New Roman" w:cs="Times New Roman"/>
                <w:color w:val="000000"/>
                <w:sz w:val="20"/>
                <w:szCs w:val="20"/>
              </w:rPr>
              <w:t xml:space="preserve">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w:t>
            </w:r>
          </w:p>
        </w:tc>
        <w:tc>
          <w:tcPr>
            <w:tcW w:w="777" w:type="dxa"/>
            <w:vAlign w:val="center"/>
          </w:tcPr>
          <w:p w:rsidR="004F4B68" w:rsidRPr="007E418D" w:rsidRDefault="00D757BA"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7</w:t>
            </w:r>
          </w:p>
        </w:tc>
        <w:tc>
          <w:tcPr>
            <w:tcW w:w="1853" w:type="dxa"/>
            <w:vAlign w:val="center"/>
          </w:tcPr>
          <w:p w:rsidR="004F4B68" w:rsidRPr="007E418D" w:rsidRDefault="007F2EF5" w:rsidP="00B85510">
            <w:pPr>
              <w:tabs>
                <w:tab w:val="center" w:pos="879"/>
              </w:tabs>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39.8</w:t>
            </w:r>
          </w:p>
        </w:tc>
        <w:tc>
          <w:tcPr>
            <w:tcW w:w="1980"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38.6</w:t>
            </w:r>
          </w:p>
        </w:tc>
        <w:tc>
          <w:tcPr>
            <w:tcW w:w="1980"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36.6</w:t>
            </w:r>
          </w:p>
        </w:tc>
      </w:tr>
      <w:tr w:rsidR="004F4B68" w:rsidRPr="007E418D" w:rsidTr="00B85510">
        <w:trPr>
          <w:trHeight w:val="397"/>
        </w:trPr>
        <w:tc>
          <w:tcPr>
            <w:tcW w:w="1960" w:type="dxa"/>
            <w:vMerge/>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777" w:type="dxa"/>
            <w:vAlign w:val="center"/>
          </w:tcPr>
          <w:p w:rsidR="004F4B68" w:rsidRPr="007E418D" w:rsidRDefault="00D757BA"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14</w:t>
            </w:r>
          </w:p>
        </w:tc>
        <w:tc>
          <w:tcPr>
            <w:tcW w:w="1853"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46.9</w:t>
            </w:r>
          </w:p>
        </w:tc>
        <w:tc>
          <w:tcPr>
            <w:tcW w:w="1980"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44.0</w:t>
            </w:r>
          </w:p>
        </w:tc>
        <w:tc>
          <w:tcPr>
            <w:tcW w:w="1980"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41.5</w:t>
            </w:r>
          </w:p>
        </w:tc>
      </w:tr>
      <w:tr w:rsidR="004F4B68" w:rsidRPr="007E418D" w:rsidTr="00B85510">
        <w:trPr>
          <w:trHeight w:val="572"/>
        </w:trPr>
        <w:tc>
          <w:tcPr>
            <w:tcW w:w="1960" w:type="dxa"/>
            <w:vMerge/>
            <w:vAlign w:val="center"/>
          </w:tcPr>
          <w:p w:rsidR="004F4B68" w:rsidRPr="007E418D" w:rsidRDefault="004F4B68"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777" w:type="dxa"/>
            <w:vAlign w:val="center"/>
          </w:tcPr>
          <w:p w:rsidR="004F4B68" w:rsidRPr="007E418D" w:rsidRDefault="00D757BA"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28</w:t>
            </w:r>
          </w:p>
        </w:tc>
        <w:tc>
          <w:tcPr>
            <w:tcW w:w="1853"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53.0</w:t>
            </w:r>
          </w:p>
        </w:tc>
        <w:tc>
          <w:tcPr>
            <w:tcW w:w="1980"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50.5</w:t>
            </w:r>
          </w:p>
        </w:tc>
        <w:tc>
          <w:tcPr>
            <w:tcW w:w="1980" w:type="dxa"/>
            <w:vAlign w:val="center"/>
          </w:tcPr>
          <w:p w:rsidR="004F4B68" w:rsidRPr="007E418D" w:rsidRDefault="007F2EF5"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46.5</w:t>
            </w:r>
          </w:p>
        </w:tc>
      </w:tr>
      <w:tr w:rsidR="00241D9C" w:rsidRPr="007E418D" w:rsidTr="00B85510">
        <w:trPr>
          <w:trHeight w:val="572"/>
        </w:trPr>
        <w:tc>
          <w:tcPr>
            <w:tcW w:w="1960" w:type="dxa"/>
            <w:vMerge w:val="restart"/>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Split tensile strength , f’</w:t>
            </w:r>
            <w:r w:rsidRPr="007E418D">
              <w:rPr>
                <w:rFonts w:ascii="Times New Roman" w:hAnsi="Times New Roman" w:cs="Times New Roman"/>
                <w:color w:val="000000"/>
                <w:sz w:val="20"/>
                <w:szCs w:val="20"/>
                <w:vertAlign w:val="subscript"/>
              </w:rPr>
              <w:t>ct</w:t>
            </w:r>
            <w:r w:rsidRPr="007E418D">
              <w:rPr>
                <w:rFonts w:ascii="Times New Roman" w:hAnsi="Times New Roman" w:cs="Times New Roman"/>
                <w:color w:val="000000"/>
                <w:sz w:val="20"/>
                <w:szCs w:val="20"/>
              </w:rPr>
              <w:t xml:space="preserve">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w:t>
            </w:r>
          </w:p>
        </w:tc>
        <w:tc>
          <w:tcPr>
            <w:tcW w:w="777" w:type="dxa"/>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7</w:t>
            </w:r>
          </w:p>
        </w:tc>
        <w:tc>
          <w:tcPr>
            <w:tcW w:w="1853" w:type="dxa"/>
            <w:vAlign w:val="center"/>
          </w:tcPr>
          <w:p w:rsidR="00241D9C" w:rsidRPr="007E418D" w:rsidRDefault="00241D9C" w:rsidP="00B85510">
            <w:pPr>
              <w:spacing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1.50</w:t>
            </w:r>
          </w:p>
        </w:tc>
        <w:tc>
          <w:tcPr>
            <w:tcW w:w="1980" w:type="dxa"/>
            <w:vAlign w:val="center"/>
          </w:tcPr>
          <w:p w:rsidR="00241D9C" w:rsidRPr="007E418D" w:rsidRDefault="00241D9C" w:rsidP="00B85510">
            <w:pPr>
              <w:spacing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1.32</w:t>
            </w:r>
          </w:p>
        </w:tc>
        <w:tc>
          <w:tcPr>
            <w:tcW w:w="1980" w:type="dxa"/>
            <w:vAlign w:val="center"/>
          </w:tcPr>
          <w:p w:rsidR="00241D9C" w:rsidRPr="007E418D" w:rsidRDefault="00241D9C" w:rsidP="00B85510">
            <w:pPr>
              <w:spacing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1.10</w:t>
            </w:r>
          </w:p>
        </w:tc>
      </w:tr>
      <w:tr w:rsidR="00241D9C" w:rsidRPr="007E418D" w:rsidTr="00B85510">
        <w:trPr>
          <w:trHeight w:val="484"/>
        </w:trPr>
        <w:tc>
          <w:tcPr>
            <w:tcW w:w="1960" w:type="dxa"/>
            <w:vMerge/>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777" w:type="dxa"/>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14</w:t>
            </w:r>
          </w:p>
        </w:tc>
        <w:tc>
          <w:tcPr>
            <w:tcW w:w="1853" w:type="dxa"/>
            <w:vAlign w:val="center"/>
          </w:tcPr>
          <w:p w:rsidR="00241D9C" w:rsidRPr="007E418D" w:rsidRDefault="00241D9C" w:rsidP="00B85510">
            <w:pPr>
              <w:spacing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2.22</w:t>
            </w:r>
          </w:p>
        </w:tc>
        <w:tc>
          <w:tcPr>
            <w:tcW w:w="1980" w:type="dxa"/>
            <w:vAlign w:val="center"/>
          </w:tcPr>
          <w:p w:rsidR="00241D9C" w:rsidRPr="007E418D" w:rsidRDefault="00241D9C" w:rsidP="00B85510">
            <w:pPr>
              <w:spacing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2.05</w:t>
            </w:r>
          </w:p>
        </w:tc>
        <w:tc>
          <w:tcPr>
            <w:tcW w:w="1980" w:type="dxa"/>
            <w:vAlign w:val="center"/>
          </w:tcPr>
          <w:p w:rsidR="00241D9C" w:rsidRPr="007E418D" w:rsidRDefault="00241D9C" w:rsidP="00B85510">
            <w:pPr>
              <w:spacing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1.80</w:t>
            </w:r>
          </w:p>
        </w:tc>
      </w:tr>
      <w:tr w:rsidR="00241D9C" w:rsidRPr="007E418D" w:rsidTr="00B85510">
        <w:trPr>
          <w:trHeight w:val="502"/>
        </w:trPr>
        <w:tc>
          <w:tcPr>
            <w:tcW w:w="1960" w:type="dxa"/>
            <w:vMerge/>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p>
        </w:tc>
        <w:tc>
          <w:tcPr>
            <w:tcW w:w="777" w:type="dxa"/>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28</w:t>
            </w:r>
          </w:p>
        </w:tc>
        <w:tc>
          <w:tcPr>
            <w:tcW w:w="1853" w:type="dxa"/>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3.26</w:t>
            </w:r>
          </w:p>
        </w:tc>
        <w:tc>
          <w:tcPr>
            <w:tcW w:w="1980" w:type="dxa"/>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3.15</w:t>
            </w:r>
          </w:p>
        </w:tc>
        <w:tc>
          <w:tcPr>
            <w:tcW w:w="1980" w:type="dxa"/>
            <w:vAlign w:val="center"/>
          </w:tcPr>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color w:val="000000"/>
                <w:sz w:val="20"/>
                <w:szCs w:val="20"/>
              </w:rPr>
              <w:t>2.90</w:t>
            </w:r>
          </w:p>
        </w:tc>
      </w:tr>
    </w:tbl>
    <w:p w:rsidR="007F2EF5" w:rsidRPr="007E418D" w:rsidRDefault="00E76F56" w:rsidP="00B85510">
      <w:pPr>
        <w:autoSpaceDE w:val="0"/>
        <w:autoSpaceDN w:val="0"/>
        <w:adjustRightInd w:val="0"/>
        <w:spacing w:after="0" w:line="240" w:lineRule="auto"/>
        <w:rPr>
          <w:rFonts w:ascii="Times New Roman" w:hAnsi="Times New Roman" w:cs="Times New Roman"/>
          <w:color w:val="000000"/>
          <w:sz w:val="20"/>
          <w:szCs w:val="20"/>
        </w:rPr>
      </w:pPr>
      <w:r w:rsidRPr="007E418D">
        <w:rPr>
          <w:rFonts w:ascii="Times New Roman" w:hAnsi="Times New Roman" w:cs="Times New Roman"/>
          <w:color w:val="000000"/>
          <w:sz w:val="20"/>
          <w:szCs w:val="20"/>
        </w:rPr>
        <w:tab/>
      </w:r>
    </w:p>
    <w:p w:rsidR="007F2EF5" w:rsidRPr="007E418D" w:rsidRDefault="008051DF" w:rsidP="00B855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 xml:space="preserve">The results reveal that the FA50 - GGBS 50 mixture achieved a </w:t>
      </w:r>
      <w:r w:rsidR="007F2EF5" w:rsidRPr="007E418D">
        <w:rPr>
          <w:rFonts w:ascii="Times New Roman" w:hAnsi="Times New Roman" w:cs="Times New Roman"/>
          <w:color w:val="000000"/>
          <w:sz w:val="20"/>
          <w:szCs w:val="20"/>
        </w:rPr>
        <w:t>compressive strength of 39.8</w:t>
      </w:r>
      <w:r w:rsidR="00241D9C" w:rsidRPr="007E418D">
        <w:rPr>
          <w:rFonts w:ascii="Times New Roman" w:hAnsi="Times New Roman" w:cs="Times New Roman"/>
          <w:color w:val="000000"/>
          <w:sz w:val="20"/>
          <w:szCs w:val="20"/>
        </w:rPr>
        <w:t>N/mm2</w:t>
      </w:r>
      <w:r w:rsidR="00E76F56" w:rsidRPr="007E418D">
        <w:rPr>
          <w:rFonts w:ascii="Times New Roman" w:hAnsi="Times New Roman" w:cs="Times New Roman"/>
          <w:color w:val="000000"/>
          <w:sz w:val="20"/>
          <w:szCs w:val="20"/>
        </w:rPr>
        <w:t xml:space="preserve"> after 7 days of curing itself. The mix </w:t>
      </w:r>
      <w:r w:rsidR="006008CA" w:rsidRPr="007E418D">
        <w:rPr>
          <w:rFonts w:ascii="Times New Roman" w:hAnsi="Times New Roman" w:cs="Times New Roman"/>
          <w:color w:val="000000"/>
          <w:sz w:val="20"/>
          <w:szCs w:val="20"/>
        </w:rPr>
        <w:t>MCBA</w:t>
      </w:r>
      <w:r w:rsidR="00E76F56" w:rsidRPr="007E418D">
        <w:rPr>
          <w:rFonts w:ascii="Times New Roman" w:hAnsi="Times New Roman" w:cs="Times New Roman"/>
          <w:color w:val="000000"/>
          <w:sz w:val="20"/>
          <w:szCs w:val="20"/>
        </w:rPr>
        <w:t xml:space="preserve">50 –GGBS50 has attained slightly lower </w:t>
      </w:r>
      <w:r w:rsidR="007F2EF5" w:rsidRPr="007E418D">
        <w:rPr>
          <w:rFonts w:ascii="Times New Roman" w:hAnsi="Times New Roman" w:cs="Times New Roman"/>
          <w:color w:val="000000"/>
          <w:sz w:val="20"/>
          <w:szCs w:val="20"/>
        </w:rPr>
        <w:t>compressive strength of 38.6</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E76F56" w:rsidRPr="007E418D">
        <w:rPr>
          <w:rFonts w:ascii="Times New Roman" w:hAnsi="Times New Roman" w:cs="Times New Roman"/>
          <w:color w:val="000000"/>
          <w:sz w:val="20"/>
          <w:szCs w:val="20"/>
        </w:rPr>
        <w:t xml:space="preserve"> when compared to the mix FA50 – GGBS 50 after 7 days of curing. The mix </w:t>
      </w:r>
      <w:r w:rsidR="001F5226" w:rsidRPr="007E418D">
        <w:rPr>
          <w:rFonts w:ascii="Times New Roman" w:hAnsi="Times New Roman" w:cs="Times New Roman"/>
          <w:color w:val="000000"/>
          <w:sz w:val="20"/>
          <w:szCs w:val="20"/>
        </w:rPr>
        <w:t>GSA</w:t>
      </w:r>
      <w:r w:rsidR="00E76F56" w:rsidRPr="007E418D">
        <w:rPr>
          <w:rFonts w:ascii="Times New Roman" w:hAnsi="Times New Roman" w:cs="Times New Roman"/>
          <w:color w:val="000000"/>
          <w:sz w:val="20"/>
          <w:szCs w:val="20"/>
        </w:rPr>
        <w:t>50 – GGBS 50 has attained lo</w:t>
      </w:r>
      <w:r w:rsidR="007F2EF5" w:rsidRPr="007E418D">
        <w:rPr>
          <w:rFonts w:ascii="Times New Roman" w:hAnsi="Times New Roman" w:cs="Times New Roman"/>
          <w:color w:val="000000"/>
          <w:sz w:val="20"/>
          <w:szCs w:val="20"/>
        </w:rPr>
        <w:t>wer compressive strength of 36.6</w:t>
      </w:r>
      <w:r w:rsidR="00E76F56" w:rsidRPr="007E418D">
        <w:rPr>
          <w:rFonts w:ascii="Times New Roman" w:hAnsi="Times New Roman" w:cs="Times New Roman"/>
          <w:color w:val="000000"/>
          <w:sz w:val="20"/>
          <w:szCs w:val="20"/>
        </w:rPr>
        <w:t xml:space="preserve"> N/mm</w:t>
      </w:r>
      <w:r w:rsidR="00E76F56" w:rsidRPr="007E418D">
        <w:rPr>
          <w:rFonts w:ascii="Times New Roman" w:hAnsi="Times New Roman" w:cs="Times New Roman"/>
          <w:color w:val="000000"/>
          <w:sz w:val="20"/>
          <w:szCs w:val="20"/>
          <w:vertAlign w:val="superscript"/>
        </w:rPr>
        <w:t>2</w:t>
      </w:r>
      <w:r w:rsidR="00E76F56" w:rsidRPr="007E418D">
        <w:rPr>
          <w:rFonts w:ascii="Times New Roman" w:hAnsi="Times New Roman" w:cs="Times New Roman"/>
          <w:color w:val="000000"/>
          <w:sz w:val="20"/>
          <w:szCs w:val="20"/>
        </w:rPr>
        <w:t xml:space="preserve"> when compared to </w:t>
      </w:r>
      <w:r w:rsidRPr="007E418D">
        <w:rPr>
          <w:rFonts w:ascii="Times New Roman" w:hAnsi="Times New Roman" w:cs="Times New Roman"/>
          <w:color w:val="000000"/>
          <w:sz w:val="20"/>
          <w:szCs w:val="20"/>
        </w:rPr>
        <w:t>both</w:t>
      </w:r>
      <w:r w:rsidR="00E76F56" w:rsidRPr="007E418D">
        <w:rPr>
          <w:rFonts w:ascii="Times New Roman" w:hAnsi="Times New Roman" w:cs="Times New Roman"/>
          <w:color w:val="000000"/>
          <w:sz w:val="20"/>
          <w:szCs w:val="20"/>
        </w:rPr>
        <w:t xml:space="preserve"> of FA50 – GGBS 50 and </w:t>
      </w:r>
      <w:r w:rsidR="006008CA" w:rsidRPr="007E418D">
        <w:rPr>
          <w:rFonts w:ascii="Times New Roman" w:hAnsi="Times New Roman" w:cs="Times New Roman"/>
          <w:color w:val="000000"/>
          <w:sz w:val="20"/>
          <w:szCs w:val="20"/>
        </w:rPr>
        <w:t>MCBA</w:t>
      </w:r>
      <w:r w:rsidR="00E76F56" w:rsidRPr="007E418D">
        <w:rPr>
          <w:rFonts w:ascii="Times New Roman" w:hAnsi="Times New Roman" w:cs="Times New Roman"/>
          <w:color w:val="000000"/>
          <w:sz w:val="20"/>
          <w:szCs w:val="20"/>
        </w:rPr>
        <w:t>50 –GGBS50 after 7days of curing.</w:t>
      </w:r>
      <w:r w:rsidRPr="007E418D">
        <w:rPr>
          <w:rFonts w:ascii="Times New Roman" w:hAnsi="Times New Roman" w:cs="Times New Roman"/>
          <w:color w:val="000000"/>
          <w:sz w:val="20"/>
          <w:szCs w:val="20"/>
        </w:rPr>
        <w:t xml:space="preserve"> </w:t>
      </w:r>
      <w:r w:rsidR="007F2EF5" w:rsidRPr="007E418D">
        <w:rPr>
          <w:rFonts w:ascii="Times New Roman" w:hAnsi="Times New Roman" w:cs="Times New Roman"/>
          <w:color w:val="000000"/>
          <w:sz w:val="20"/>
          <w:szCs w:val="20"/>
        </w:rPr>
        <w:t>Similarly</w:t>
      </w:r>
      <w:r w:rsidR="001F5226" w:rsidRPr="007E418D">
        <w:rPr>
          <w:rFonts w:ascii="Times New Roman" w:hAnsi="Times New Roman" w:cs="Times New Roman"/>
          <w:color w:val="000000"/>
          <w:sz w:val="20"/>
          <w:szCs w:val="20"/>
        </w:rPr>
        <w:t>,</w:t>
      </w:r>
      <w:r w:rsidR="007F2EF5" w:rsidRPr="007E418D">
        <w:rPr>
          <w:rFonts w:ascii="Times New Roman" w:hAnsi="Times New Roman" w:cs="Times New Roman"/>
          <w:color w:val="000000"/>
          <w:sz w:val="20"/>
          <w:szCs w:val="20"/>
        </w:rPr>
        <w:t xml:space="preserve">FA50 – GGBS 50 has </w:t>
      </w:r>
      <w:r w:rsidRPr="007E418D">
        <w:rPr>
          <w:rFonts w:ascii="Times New Roman" w:hAnsi="Times New Roman" w:cs="Times New Roman"/>
          <w:color w:val="000000"/>
          <w:sz w:val="20"/>
          <w:szCs w:val="20"/>
        </w:rPr>
        <w:t xml:space="preserve">achieved a </w:t>
      </w:r>
      <w:r w:rsidR="007F2EF5" w:rsidRPr="007E418D">
        <w:rPr>
          <w:rFonts w:ascii="Times New Roman" w:hAnsi="Times New Roman" w:cs="Times New Roman"/>
          <w:color w:val="000000"/>
          <w:sz w:val="20"/>
          <w:szCs w:val="20"/>
        </w:rPr>
        <w:t>compressive strength of 46.9</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7F2EF5" w:rsidRPr="007E418D">
        <w:rPr>
          <w:rFonts w:ascii="Times New Roman" w:hAnsi="Times New Roman" w:cs="Times New Roman"/>
          <w:color w:val="000000"/>
          <w:sz w:val="20"/>
          <w:szCs w:val="20"/>
        </w:rPr>
        <w:t xml:space="preserve"> after 14 days of curing itself. The mix </w:t>
      </w:r>
      <w:r w:rsidR="006008CA" w:rsidRPr="007E418D">
        <w:rPr>
          <w:rFonts w:ascii="Times New Roman" w:hAnsi="Times New Roman" w:cs="Times New Roman"/>
          <w:color w:val="000000"/>
          <w:sz w:val="20"/>
          <w:szCs w:val="20"/>
        </w:rPr>
        <w:t>MCBA</w:t>
      </w:r>
      <w:r w:rsidR="007F2EF5" w:rsidRPr="007E418D">
        <w:rPr>
          <w:rFonts w:ascii="Times New Roman" w:hAnsi="Times New Roman" w:cs="Times New Roman"/>
          <w:color w:val="000000"/>
          <w:sz w:val="20"/>
          <w:szCs w:val="20"/>
        </w:rPr>
        <w:t>50 –GGBS50 has attained slightly lower compressive strength of 44.0</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7F2EF5" w:rsidRPr="007E418D">
        <w:rPr>
          <w:rFonts w:ascii="Times New Roman" w:hAnsi="Times New Roman" w:cs="Times New Roman"/>
          <w:color w:val="000000"/>
          <w:sz w:val="20"/>
          <w:szCs w:val="20"/>
        </w:rPr>
        <w:t xml:space="preserve"> when compared to the mix FA50 – GGBS 50 after 14 days of curing. The mix </w:t>
      </w:r>
      <w:r w:rsidR="001F5226" w:rsidRPr="007E418D">
        <w:rPr>
          <w:rFonts w:ascii="Times New Roman" w:hAnsi="Times New Roman" w:cs="Times New Roman"/>
          <w:color w:val="000000"/>
          <w:sz w:val="20"/>
          <w:szCs w:val="20"/>
        </w:rPr>
        <w:t>GS</w:t>
      </w:r>
      <w:r w:rsidR="007F2EF5" w:rsidRPr="007E418D">
        <w:rPr>
          <w:rFonts w:ascii="Times New Roman" w:hAnsi="Times New Roman" w:cs="Times New Roman"/>
          <w:color w:val="000000"/>
          <w:sz w:val="20"/>
          <w:szCs w:val="20"/>
        </w:rPr>
        <w:t>A50 – GGBS 50 has attained lower compressive strength of 41.5 N/mm</w:t>
      </w:r>
      <w:r w:rsidR="007F2EF5" w:rsidRPr="007E418D">
        <w:rPr>
          <w:rFonts w:ascii="Times New Roman" w:hAnsi="Times New Roman" w:cs="Times New Roman"/>
          <w:color w:val="000000"/>
          <w:sz w:val="20"/>
          <w:szCs w:val="20"/>
          <w:vertAlign w:val="superscript"/>
        </w:rPr>
        <w:t>2</w:t>
      </w:r>
      <w:r w:rsidR="007F2EF5" w:rsidRPr="007E418D">
        <w:rPr>
          <w:rFonts w:ascii="Times New Roman" w:hAnsi="Times New Roman" w:cs="Times New Roman"/>
          <w:color w:val="000000"/>
          <w:sz w:val="20"/>
          <w:szCs w:val="20"/>
        </w:rPr>
        <w:t xml:space="preserve"> when compared to </w:t>
      </w:r>
      <w:r w:rsidRPr="007E418D">
        <w:rPr>
          <w:rFonts w:ascii="Times New Roman" w:hAnsi="Times New Roman" w:cs="Times New Roman"/>
          <w:color w:val="000000"/>
          <w:sz w:val="20"/>
          <w:szCs w:val="20"/>
        </w:rPr>
        <w:t>both</w:t>
      </w:r>
      <w:r w:rsidR="007F2EF5" w:rsidRPr="007E418D">
        <w:rPr>
          <w:rFonts w:ascii="Times New Roman" w:hAnsi="Times New Roman" w:cs="Times New Roman"/>
          <w:color w:val="000000"/>
          <w:sz w:val="20"/>
          <w:szCs w:val="20"/>
        </w:rPr>
        <w:t xml:space="preserve"> of FA50 – GGBS 50 and </w:t>
      </w:r>
      <w:r w:rsidR="006008CA" w:rsidRPr="007E418D">
        <w:rPr>
          <w:rFonts w:ascii="Times New Roman" w:hAnsi="Times New Roman" w:cs="Times New Roman"/>
          <w:color w:val="000000"/>
          <w:sz w:val="20"/>
          <w:szCs w:val="20"/>
        </w:rPr>
        <w:t>MCBA</w:t>
      </w:r>
      <w:r w:rsidR="007F2EF5" w:rsidRPr="007E418D">
        <w:rPr>
          <w:rFonts w:ascii="Times New Roman" w:hAnsi="Times New Roman" w:cs="Times New Roman"/>
          <w:color w:val="000000"/>
          <w:sz w:val="20"/>
          <w:szCs w:val="20"/>
        </w:rPr>
        <w:t>50 –GGBS50 after 14days of curing and FA50 – GGBS 50 has attained compressive strength of 53.0</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7F2EF5" w:rsidRPr="007E418D">
        <w:rPr>
          <w:rFonts w:ascii="Times New Roman" w:hAnsi="Times New Roman" w:cs="Times New Roman"/>
          <w:color w:val="000000"/>
          <w:sz w:val="20"/>
          <w:szCs w:val="20"/>
        </w:rPr>
        <w:t xml:space="preserve"> after28 days of curing itself. The mix </w:t>
      </w:r>
      <w:r w:rsidR="006008CA" w:rsidRPr="007E418D">
        <w:rPr>
          <w:rFonts w:ascii="Times New Roman" w:hAnsi="Times New Roman" w:cs="Times New Roman"/>
          <w:color w:val="000000"/>
          <w:sz w:val="20"/>
          <w:szCs w:val="20"/>
        </w:rPr>
        <w:t>MCBA</w:t>
      </w:r>
      <w:r w:rsidR="007F2EF5" w:rsidRPr="007E418D">
        <w:rPr>
          <w:rFonts w:ascii="Times New Roman" w:hAnsi="Times New Roman" w:cs="Times New Roman"/>
          <w:color w:val="000000"/>
          <w:sz w:val="20"/>
          <w:szCs w:val="20"/>
        </w:rPr>
        <w:t>50 –GGBS50 has attained slightly lower compressive strength of 50.5</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7F2EF5" w:rsidRPr="007E418D">
        <w:rPr>
          <w:rFonts w:ascii="Times New Roman" w:hAnsi="Times New Roman" w:cs="Times New Roman"/>
          <w:color w:val="000000"/>
          <w:sz w:val="20"/>
          <w:szCs w:val="20"/>
        </w:rPr>
        <w:t xml:space="preserve"> when compared to the mix FA50 – GGBS 50 after 28</w:t>
      </w:r>
      <w:r w:rsidR="001F5226" w:rsidRPr="007E418D">
        <w:rPr>
          <w:rFonts w:ascii="Times New Roman" w:hAnsi="Times New Roman" w:cs="Times New Roman"/>
          <w:color w:val="000000"/>
          <w:sz w:val="20"/>
          <w:szCs w:val="20"/>
        </w:rPr>
        <w:t xml:space="preserve"> days of curing. The mix GS</w:t>
      </w:r>
      <w:r w:rsidR="007F2EF5" w:rsidRPr="007E418D">
        <w:rPr>
          <w:rFonts w:ascii="Times New Roman" w:hAnsi="Times New Roman" w:cs="Times New Roman"/>
          <w:color w:val="000000"/>
          <w:sz w:val="20"/>
          <w:szCs w:val="20"/>
        </w:rPr>
        <w:t>A50 – GGBS 50 has attained lower compressive strength of 46.5 N/mm</w:t>
      </w:r>
      <w:r w:rsidR="007F2EF5" w:rsidRPr="007E418D">
        <w:rPr>
          <w:rFonts w:ascii="Times New Roman" w:hAnsi="Times New Roman" w:cs="Times New Roman"/>
          <w:color w:val="000000"/>
          <w:sz w:val="20"/>
          <w:szCs w:val="20"/>
          <w:vertAlign w:val="superscript"/>
        </w:rPr>
        <w:t>2</w:t>
      </w:r>
      <w:r w:rsidR="007F2EF5" w:rsidRPr="007E418D">
        <w:rPr>
          <w:rFonts w:ascii="Times New Roman" w:hAnsi="Times New Roman" w:cs="Times New Roman"/>
          <w:color w:val="000000"/>
          <w:sz w:val="20"/>
          <w:szCs w:val="20"/>
        </w:rPr>
        <w:t xml:space="preserve"> when compared to those of FA50 – GGBS 50 and </w:t>
      </w:r>
      <w:r w:rsidR="006008CA" w:rsidRPr="007E418D">
        <w:rPr>
          <w:rFonts w:ascii="Times New Roman" w:hAnsi="Times New Roman" w:cs="Times New Roman"/>
          <w:color w:val="000000"/>
          <w:sz w:val="20"/>
          <w:szCs w:val="20"/>
        </w:rPr>
        <w:t>MCBA</w:t>
      </w:r>
      <w:r w:rsidR="007F2EF5" w:rsidRPr="007E418D">
        <w:rPr>
          <w:rFonts w:ascii="Times New Roman" w:hAnsi="Times New Roman" w:cs="Times New Roman"/>
          <w:color w:val="000000"/>
          <w:sz w:val="20"/>
          <w:szCs w:val="20"/>
        </w:rPr>
        <w:t>50 –GGBS50 after 28days of curing.</w:t>
      </w:r>
    </w:p>
    <w:p w:rsidR="008051DF" w:rsidRPr="007E418D" w:rsidRDefault="008051DF" w:rsidP="00B855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The results clearly indicate that SGPC mixes incorporating GGBS in combination with FA have consistently achieved higher compressive strength values at all tested ages when compared to GPC mixes that employ MCBA and GSA (MCBA50 - GGBS50 and GSA50 - GGBS50). These findings are graphically represented in Figure 4.1.</w:t>
      </w:r>
    </w:p>
    <w:p w:rsidR="00462520" w:rsidRPr="007E418D" w:rsidRDefault="00462520"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noProof/>
          <w:color w:val="000000"/>
          <w:sz w:val="20"/>
          <w:szCs w:val="20"/>
        </w:rPr>
        <w:drawing>
          <wp:inline distT="0" distB="0" distL="0" distR="0">
            <wp:extent cx="3509767" cy="2403137"/>
            <wp:effectExtent l="19050" t="19050" r="14483" b="16213"/>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516940" cy="2408048"/>
                    </a:xfrm>
                    <a:prstGeom prst="rect">
                      <a:avLst/>
                    </a:prstGeom>
                    <a:noFill/>
                    <a:ln>
                      <a:solidFill>
                        <a:schemeClr val="accent1"/>
                      </a:solidFill>
                    </a:ln>
                  </pic:spPr>
                </pic:pic>
              </a:graphicData>
            </a:graphic>
          </wp:inline>
        </w:drawing>
      </w:r>
    </w:p>
    <w:p w:rsidR="00B9781E" w:rsidRPr="00153A10" w:rsidRDefault="00E76F56" w:rsidP="00B85510">
      <w:pPr>
        <w:autoSpaceDE w:val="0"/>
        <w:autoSpaceDN w:val="0"/>
        <w:adjustRightInd w:val="0"/>
        <w:spacing w:after="0" w:line="240" w:lineRule="auto"/>
        <w:jc w:val="center"/>
        <w:rPr>
          <w:rFonts w:ascii="Times New Roman" w:hAnsi="Times New Roman" w:cs="Times New Roman"/>
          <w:b/>
          <w:color w:val="000000"/>
          <w:sz w:val="20"/>
          <w:szCs w:val="20"/>
        </w:rPr>
      </w:pPr>
      <w:r w:rsidRPr="007E418D">
        <w:rPr>
          <w:rFonts w:ascii="Times New Roman" w:hAnsi="Times New Roman" w:cs="Times New Roman"/>
          <w:color w:val="000000"/>
          <w:sz w:val="20"/>
          <w:szCs w:val="20"/>
        </w:rPr>
        <w:tab/>
      </w:r>
      <w:r w:rsidR="00462520" w:rsidRPr="00F1389F">
        <w:rPr>
          <w:rFonts w:ascii="Times New Roman" w:hAnsi="Times New Roman" w:cs="Times New Roman"/>
          <w:b/>
          <w:color w:val="000000"/>
          <w:sz w:val="20"/>
          <w:szCs w:val="20"/>
        </w:rPr>
        <w:t>Fig 4.1 Compressive strength of concrete.</w:t>
      </w:r>
    </w:p>
    <w:p w:rsidR="008051DF" w:rsidRPr="007E418D" w:rsidRDefault="008051DF" w:rsidP="00B855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The results indicate that the FA50 - GGBS 50 mixture achieved a splitting tensile strength (STS) of 1.50 N/mm² after 7 days of curing</w:t>
      </w:r>
      <w:r w:rsidR="00355688" w:rsidRPr="007E418D">
        <w:rPr>
          <w:rFonts w:ascii="Times New Roman" w:hAnsi="Times New Roman" w:cs="Times New Roman"/>
          <w:color w:val="000000"/>
          <w:sz w:val="20"/>
          <w:szCs w:val="20"/>
        </w:rPr>
        <w:t xml:space="preserve">. The mix </w:t>
      </w:r>
      <w:r w:rsidR="006008CA" w:rsidRPr="007E418D">
        <w:rPr>
          <w:rFonts w:ascii="Times New Roman" w:hAnsi="Times New Roman" w:cs="Times New Roman"/>
          <w:color w:val="000000"/>
          <w:sz w:val="20"/>
          <w:szCs w:val="20"/>
        </w:rPr>
        <w:t>MCBA</w:t>
      </w:r>
      <w:r w:rsidR="00355688" w:rsidRPr="007E418D">
        <w:rPr>
          <w:rFonts w:ascii="Times New Roman" w:hAnsi="Times New Roman" w:cs="Times New Roman"/>
          <w:color w:val="000000"/>
          <w:sz w:val="20"/>
          <w:szCs w:val="20"/>
        </w:rPr>
        <w:t>50 –GGBS50</w:t>
      </w:r>
      <w:r w:rsidRPr="007E418D">
        <w:rPr>
          <w:rFonts w:ascii="Times New Roman" w:hAnsi="Times New Roman" w:cs="Times New Roman"/>
          <w:color w:val="000000"/>
          <w:sz w:val="20"/>
          <w:szCs w:val="20"/>
        </w:rPr>
        <w:t xml:space="preserve"> </w:t>
      </w:r>
      <w:r w:rsidR="00355688" w:rsidRPr="007E418D">
        <w:rPr>
          <w:rFonts w:ascii="Times New Roman" w:hAnsi="Times New Roman" w:cs="Times New Roman"/>
          <w:color w:val="000000"/>
          <w:sz w:val="20"/>
          <w:szCs w:val="20"/>
        </w:rPr>
        <w:t>has att</w:t>
      </w:r>
      <w:r w:rsidR="00241D9C" w:rsidRPr="007E418D">
        <w:rPr>
          <w:rFonts w:ascii="Times New Roman" w:hAnsi="Times New Roman" w:cs="Times New Roman"/>
          <w:color w:val="000000"/>
          <w:sz w:val="20"/>
          <w:szCs w:val="20"/>
        </w:rPr>
        <w:t xml:space="preserve">ained slightly lower STS of </w:t>
      </w:r>
      <w:r w:rsidR="001F5226" w:rsidRPr="007E418D">
        <w:rPr>
          <w:rFonts w:ascii="Times New Roman" w:hAnsi="Times New Roman" w:cs="Times New Roman"/>
          <w:color w:val="000000"/>
          <w:sz w:val="20"/>
          <w:szCs w:val="20"/>
        </w:rPr>
        <w:t>1.32</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CD0066" w:rsidRPr="007E418D">
        <w:rPr>
          <w:rFonts w:ascii="Times New Roman" w:hAnsi="Times New Roman" w:cs="Times New Roman"/>
          <w:color w:val="000000"/>
          <w:sz w:val="20"/>
          <w:szCs w:val="20"/>
        </w:rPr>
        <w:t xml:space="preserve"> </w:t>
      </w:r>
      <w:r w:rsidR="00CD0066" w:rsidRPr="007E418D">
        <w:rPr>
          <w:rFonts w:ascii="Times New Roman" w:hAnsi="Times New Roman" w:cs="Times New Roman"/>
          <w:color w:val="000000"/>
          <w:sz w:val="20"/>
          <w:szCs w:val="20"/>
        </w:rPr>
        <w:lastRenderedPageBreak/>
        <w:t>when compared to the mix FA50 – GGBS 50</w:t>
      </w:r>
      <w:r w:rsidR="001F5226" w:rsidRPr="007E418D">
        <w:rPr>
          <w:rFonts w:ascii="Times New Roman" w:hAnsi="Times New Roman" w:cs="Times New Roman"/>
          <w:color w:val="000000"/>
          <w:sz w:val="20"/>
          <w:szCs w:val="20"/>
        </w:rPr>
        <w:t xml:space="preserve"> after 7 days curing. The mix GS</w:t>
      </w:r>
      <w:r w:rsidR="00CD0066" w:rsidRPr="007E418D">
        <w:rPr>
          <w:rFonts w:ascii="Times New Roman" w:hAnsi="Times New Roman" w:cs="Times New Roman"/>
          <w:color w:val="000000"/>
          <w:sz w:val="20"/>
          <w:szCs w:val="20"/>
        </w:rPr>
        <w:t>A50 – GGBS 5</w:t>
      </w:r>
      <w:r w:rsidR="00241D9C" w:rsidRPr="007E418D">
        <w:rPr>
          <w:rFonts w:ascii="Times New Roman" w:hAnsi="Times New Roman" w:cs="Times New Roman"/>
          <w:color w:val="000000"/>
          <w:sz w:val="20"/>
          <w:szCs w:val="20"/>
        </w:rPr>
        <w:t xml:space="preserve">0 has attained lower STS of </w:t>
      </w:r>
      <w:r w:rsidR="001F5226" w:rsidRPr="007E418D">
        <w:rPr>
          <w:rFonts w:ascii="Times New Roman" w:hAnsi="Times New Roman" w:cs="Times New Roman"/>
          <w:color w:val="000000"/>
          <w:sz w:val="20"/>
          <w:szCs w:val="20"/>
        </w:rPr>
        <w:t>1.10</w:t>
      </w:r>
      <w:r w:rsidR="00241D9C" w:rsidRPr="007E418D">
        <w:rPr>
          <w:rFonts w:ascii="Times New Roman" w:hAnsi="Times New Roman" w:cs="Times New Roman"/>
          <w:color w:val="000000"/>
          <w:sz w:val="20"/>
          <w:szCs w:val="20"/>
        </w:rPr>
        <w:t>N/mm</w:t>
      </w:r>
      <w:r w:rsidR="00241D9C" w:rsidRPr="007E418D">
        <w:rPr>
          <w:rFonts w:ascii="Times New Roman" w:hAnsi="Times New Roman" w:cs="Times New Roman"/>
          <w:color w:val="000000"/>
          <w:sz w:val="20"/>
          <w:szCs w:val="20"/>
          <w:vertAlign w:val="superscript"/>
        </w:rPr>
        <w:t>2</w:t>
      </w:r>
      <w:r w:rsidR="00CD0066" w:rsidRPr="007E418D">
        <w:rPr>
          <w:rFonts w:ascii="Times New Roman" w:hAnsi="Times New Roman" w:cs="Times New Roman"/>
          <w:color w:val="000000"/>
          <w:sz w:val="20"/>
          <w:szCs w:val="20"/>
        </w:rPr>
        <w:t xml:space="preserve"> when compared to FA50 – GGBS 50 and </w:t>
      </w:r>
      <w:r w:rsidR="006008CA" w:rsidRPr="007E418D">
        <w:rPr>
          <w:rFonts w:ascii="Times New Roman" w:hAnsi="Times New Roman" w:cs="Times New Roman"/>
          <w:color w:val="000000"/>
          <w:sz w:val="20"/>
          <w:szCs w:val="20"/>
        </w:rPr>
        <w:t>MCBA</w:t>
      </w:r>
      <w:r w:rsidR="00CD0066" w:rsidRPr="007E418D">
        <w:rPr>
          <w:rFonts w:ascii="Times New Roman" w:hAnsi="Times New Roman" w:cs="Times New Roman"/>
          <w:color w:val="000000"/>
          <w:sz w:val="20"/>
          <w:szCs w:val="20"/>
        </w:rPr>
        <w:t xml:space="preserve">50 –GGBS50 after </w:t>
      </w:r>
      <w:r w:rsidR="001F5226" w:rsidRPr="007E418D">
        <w:rPr>
          <w:rFonts w:ascii="Times New Roman" w:hAnsi="Times New Roman" w:cs="Times New Roman"/>
          <w:color w:val="000000"/>
          <w:sz w:val="20"/>
          <w:szCs w:val="20"/>
        </w:rPr>
        <w:t>7</w:t>
      </w:r>
      <w:r w:rsidR="00CD0066" w:rsidRPr="007E418D">
        <w:rPr>
          <w:rFonts w:ascii="Times New Roman" w:hAnsi="Times New Roman" w:cs="Times New Roman"/>
          <w:color w:val="000000"/>
          <w:sz w:val="20"/>
          <w:szCs w:val="20"/>
        </w:rPr>
        <w:t xml:space="preserve"> days curing. </w:t>
      </w:r>
    </w:p>
    <w:p w:rsidR="001F5226" w:rsidRPr="007E418D" w:rsidRDefault="001F5226" w:rsidP="00B85510">
      <w:pPr>
        <w:autoSpaceDE w:val="0"/>
        <w:autoSpaceDN w:val="0"/>
        <w:adjustRightInd w:val="0"/>
        <w:spacing w:after="0" w:line="240" w:lineRule="auto"/>
        <w:ind w:firstLine="720"/>
        <w:jc w:val="both"/>
        <w:rPr>
          <w:rFonts w:ascii="Times New Roman" w:hAnsi="Times New Roman" w:cs="Times New Roman"/>
          <w:color w:val="000000"/>
          <w:sz w:val="20"/>
          <w:szCs w:val="20"/>
        </w:rPr>
      </w:pPr>
      <w:r w:rsidRPr="007E418D">
        <w:rPr>
          <w:rFonts w:ascii="Times New Roman" w:hAnsi="Times New Roman" w:cs="Times New Roman"/>
          <w:color w:val="000000"/>
          <w:sz w:val="20"/>
          <w:szCs w:val="20"/>
        </w:rPr>
        <w:t xml:space="preserve">Similarly, FA50 – GGBS 50 has attained splitting tensile (STS) of </w:t>
      </w:r>
      <w:r w:rsidR="00462520" w:rsidRPr="007E418D">
        <w:rPr>
          <w:rFonts w:ascii="Times New Roman" w:hAnsi="Times New Roman" w:cs="Times New Roman"/>
          <w:color w:val="000000"/>
          <w:sz w:val="20"/>
          <w:szCs w:val="20"/>
        </w:rPr>
        <w:t>2.20</w:t>
      </w:r>
      <w:r w:rsidRPr="007E418D">
        <w:rPr>
          <w:rFonts w:ascii="Times New Roman" w:hAnsi="Times New Roman" w:cs="Times New Roman"/>
          <w:color w:val="000000"/>
          <w:sz w:val="20"/>
          <w:szCs w:val="20"/>
        </w:rPr>
        <w:t xml:space="preserve">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 xml:space="preserve"> after </w:t>
      </w:r>
      <w:r w:rsidR="00462520" w:rsidRPr="007E418D">
        <w:rPr>
          <w:rFonts w:ascii="Times New Roman" w:hAnsi="Times New Roman" w:cs="Times New Roman"/>
          <w:color w:val="000000"/>
          <w:sz w:val="20"/>
          <w:szCs w:val="20"/>
        </w:rPr>
        <w:t xml:space="preserve">14 </w:t>
      </w:r>
      <w:r w:rsidRPr="007E418D">
        <w:rPr>
          <w:rFonts w:ascii="Times New Roman" w:hAnsi="Times New Roman" w:cs="Times New Roman"/>
          <w:color w:val="000000"/>
          <w:sz w:val="20"/>
          <w:szCs w:val="20"/>
        </w:rPr>
        <w:t xml:space="preserve">days of curing. The mix MCBA50 –GGBS50 has attained slightly lower STS of </w:t>
      </w:r>
      <w:r w:rsidR="00462520" w:rsidRPr="007E418D">
        <w:rPr>
          <w:rFonts w:ascii="Times New Roman" w:hAnsi="Times New Roman" w:cs="Times New Roman"/>
          <w:color w:val="000000"/>
          <w:sz w:val="20"/>
          <w:szCs w:val="20"/>
        </w:rPr>
        <w:t>2.05</w:t>
      </w:r>
      <w:r w:rsidRPr="007E418D">
        <w:rPr>
          <w:rFonts w:ascii="Times New Roman" w:hAnsi="Times New Roman" w:cs="Times New Roman"/>
          <w:color w:val="000000"/>
          <w:sz w:val="20"/>
          <w:szCs w:val="20"/>
        </w:rPr>
        <w:t xml:space="preserve">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 xml:space="preserve"> when compared to the mix FA50 – GGBS 50 after </w:t>
      </w:r>
      <w:r w:rsidR="00462520" w:rsidRPr="007E418D">
        <w:rPr>
          <w:rFonts w:ascii="Times New Roman" w:hAnsi="Times New Roman" w:cs="Times New Roman"/>
          <w:color w:val="000000"/>
          <w:sz w:val="20"/>
          <w:szCs w:val="20"/>
        </w:rPr>
        <w:t>14</w:t>
      </w:r>
      <w:r w:rsidRPr="007E418D">
        <w:rPr>
          <w:rFonts w:ascii="Times New Roman" w:hAnsi="Times New Roman" w:cs="Times New Roman"/>
          <w:color w:val="000000"/>
          <w:sz w:val="20"/>
          <w:szCs w:val="20"/>
        </w:rPr>
        <w:t xml:space="preserve"> days curing. The mix GSA50 – GGBS 50 has attained lower STS of </w:t>
      </w:r>
      <w:r w:rsidR="00462520" w:rsidRPr="007E418D">
        <w:rPr>
          <w:rFonts w:ascii="Times New Roman" w:hAnsi="Times New Roman" w:cs="Times New Roman"/>
          <w:color w:val="000000"/>
          <w:sz w:val="20"/>
          <w:szCs w:val="20"/>
        </w:rPr>
        <w:t>1.80</w:t>
      </w:r>
      <w:r w:rsidRPr="007E418D">
        <w:rPr>
          <w:rFonts w:ascii="Times New Roman" w:hAnsi="Times New Roman" w:cs="Times New Roman"/>
          <w:color w:val="000000"/>
          <w:sz w:val="20"/>
          <w:szCs w:val="20"/>
        </w:rPr>
        <w:t xml:space="preserve">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 xml:space="preserve"> when compared to FA50 – GGBS 50 and MCBA50 –GGBS50 after </w:t>
      </w:r>
      <w:r w:rsidR="00462520" w:rsidRPr="007E418D">
        <w:rPr>
          <w:rFonts w:ascii="Times New Roman" w:hAnsi="Times New Roman" w:cs="Times New Roman"/>
          <w:color w:val="000000"/>
          <w:sz w:val="20"/>
          <w:szCs w:val="20"/>
        </w:rPr>
        <w:t>14</w:t>
      </w:r>
      <w:r w:rsidRPr="007E418D">
        <w:rPr>
          <w:rFonts w:ascii="Times New Roman" w:hAnsi="Times New Roman" w:cs="Times New Roman"/>
          <w:color w:val="000000"/>
          <w:sz w:val="20"/>
          <w:szCs w:val="20"/>
        </w:rPr>
        <w:t xml:space="preserve"> days curing and FA50 – GGBS 50 has attained splitting tensile (STS) of 3.26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 xml:space="preserve"> after 28 days of curing. The mix MCBA50 –GGBS50 has attained slightly lower STS of 3.15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 xml:space="preserve"> when compared to the mix FA50 – GGBS 50 after 28 days curing. The mix GSA50 – GGBS 50 has attained lower STS of 2.90 N/mm</w:t>
      </w:r>
      <w:r w:rsidRPr="007E418D">
        <w:rPr>
          <w:rFonts w:ascii="Times New Roman" w:hAnsi="Times New Roman" w:cs="Times New Roman"/>
          <w:color w:val="000000"/>
          <w:sz w:val="20"/>
          <w:szCs w:val="20"/>
          <w:vertAlign w:val="superscript"/>
        </w:rPr>
        <w:t>2</w:t>
      </w:r>
      <w:r w:rsidRPr="007E418D">
        <w:rPr>
          <w:rFonts w:ascii="Times New Roman" w:hAnsi="Times New Roman" w:cs="Times New Roman"/>
          <w:color w:val="000000"/>
          <w:sz w:val="20"/>
          <w:szCs w:val="20"/>
        </w:rPr>
        <w:t xml:space="preserve"> when compared to FA50 – GGBS 50 and MCBA50 –GGBS50 after 28 days </w:t>
      </w:r>
      <w:r w:rsidR="00462520" w:rsidRPr="007E418D">
        <w:rPr>
          <w:rFonts w:ascii="Times New Roman" w:hAnsi="Times New Roman" w:cs="Times New Roman"/>
          <w:color w:val="000000"/>
          <w:sz w:val="20"/>
          <w:szCs w:val="20"/>
        </w:rPr>
        <w:t xml:space="preserve">curing. </w:t>
      </w:r>
      <w:r w:rsidR="008051DF" w:rsidRPr="007E418D">
        <w:rPr>
          <w:rFonts w:ascii="Times New Roman" w:hAnsi="Times New Roman" w:cs="Times New Roman"/>
          <w:color w:val="000000"/>
          <w:sz w:val="20"/>
          <w:szCs w:val="20"/>
        </w:rPr>
        <w:t>The results are graphically presented in Figure 4.2.</w:t>
      </w:r>
    </w:p>
    <w:p w:rsidR="001F5226" w:rsidRPr="007E418D" w:rsidRDefault="001F5226" w:rsidP="00B85510">
      <w:pPr>
        <w:autoSpaceDE w:val="0"/>
        <w:autoSpaceDN w:val="0"/>
        <w:adjustRightInd w:val="0"/>
        <w:spacing w:after="0" w:line="240" w:lineRule="auto"/>
        <w:rPr>
          <w:rFonts w:ascii="Times New Roman" w:hAnsi="Times New Roman" w:cs="Times New Roman"/>
          <w:color w:val="000000"/>
          <w:sz w:val="20"/>
          <w:szCs w:val="20"/>
        </w:rPr>
      </w:pPr>
    </w:p>
    <w:p w:rsidR="00241D9C" w:rsidRPr="007E418D" w:rsidRDefault="00241D9C" w:rsidP="00B85510">
      <w:pPr>
        <w:autoSpaceDE w:val="0"/>
        <w:autoSpaceDN w:val="0"/>
        <w:adjustRightInd w:val="0"/>
        <w:spacing w:after="0" w:line="240" w:lineRule="auto"/>
        <w:jc w:val="center"/>
        <w:rPr>
          <w:rFonts w:ascii="Times New Roman" w:hAnsi="Times New Roman" w:cs="Times New Roman"/>
          <w:color w:val="000000"/>
          <w:sz w:val="20"/>
          <w:szCs w:val="20"/>
        </w:rPr>
      </w:pPr>
    </w:p>
    <w:p w:rsidR="007C0FC0" w:rsidRPr="007E418D" w:rsidRDefault="00462520" w:rsidP="00B85510">
      <w:pPr>
        <w:autoSpaceDE w:val="0"/>
        <w:autoSpaceDN w:val="0"/>
        <w:adjustRightInd w:val="0"/>
        <w:spacing w:after="0" w:line="240" w:lineRule="auto"/>
        <w:jc w:val="center"/>
        <w:rPr>
          <w:rFonts w:ascii="Times New Roman" w:hAnsi="Times New Roman" w:cs="Times New Roman"/>
          <w:color w:val="000000"/>
          <w:sz w:val="20"/>
          <w:szCs w:val="20"/>
        </w:rPr>
      </w:pPr>
      <w:r w:rsidRPr="007E418D">
        <w:rPr>
          <w:rFonts w:ascii="Times New Roman" w:hAnsi="Times New Roman" w:cs="Times New Roman"/>
          <w:noProof/>
          <w:color w:val="000000"/>
          <w:sz w:val="20"/>
          <w:szCs w:val="20"/>
        </w:rPr>
        <w:drawing>
          <wp:inline distT="0" distB="0" distL="0" distR="0">
            <wp:extent cx="3626090" cy="2724150"/>
            <wp:effectExtent l="19050" t="19050" r="12460" b="190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19588" cy="2719265"/>
                    </a:xfrm>
                    <a:prstGeom prst="rect">
                      <a:avLst/>
                    </a:prstGeom>
                    <a:noFill/>
                    <a:ln>
                      <a:solidFill>
                        <a:schemeClr val="accent1"/>
                      </a:solidFill>
                    </a:ln>
                  </pic:spPr>
                </pic:pic>
              </a:graphicData>
            </a:graphic>
          </wp:inline>
        </w:drawing>
      </w:r>
    </w:p>
    <w:p w:rsidR="00B00EC8" w:rsidRPr="007E418D" w:rsidRDefault="006F0284" w:rsidP="00B85510">
      <w:pPr>
        <w:autoSpaceDE w:val="0"/>
        <w:autoSpaceDN w:val="0"/>
        <w:adjustRightInd w:val="0"/>
        <w:spacing w:after="0" w:line="240" w:lineRule="auto"/>
        <w:jc w:val="center"/>
        <w:rPr>
          <w:rFonts w:ascii="Times New Roman" w:hAnsi="Times New Roman" w:cs="Times New Roman"/>
          <w:b/>
          <w:color w:val="000000"/>
          <w:sz w:val="20"/>
          <w:szCs w:val="20"/>
        </w:rPr>
      </w:pPr>
      <w:r w:rsidRPr="00F1389F">
        <w:rPr>
          <w:rFonts w:ascii="Times New Roman" w:hAnsi="Times New Roman" w:cs="Times New Roman"/>
          <w:b/>
          <w:color w:val="000000"/>
          <w:sz w:val="20"/>
          <w:szCs w:val="20"/>
        </w:rPr>
        <w:t>Fig 4.2 Split tensile strength</w:t>
      </w:r>
    </w:p>
    <w:p w:rsidR="00123B94" w:rsidRPr="00F1389F" w:rsidRDefault="00F1389F" w:rsidP="00B85510">
      <w:pPr>
        <w:pStyle w:val="ListParagraph"/>
        <w:numPr>
          <w:ilvl w:val="0"/>
          <w:numId w:val="10"/>
        </w:numPr>
        <w:autoSpaceDE w:val="0"/>
        <w:autoSpaceDN w:val="0"/>
        <w:adjustRightInd w:val="0"/>
        <w:spacing w:after="0" w:line="240" w:lineRule="auto"/>
        <w:jc w:val="center"/>
        <w:rPr>
          <w:rFonts w:ascii="Times New Roman" w:hAnsi="Times New Roman" w:cs="Times New Roman"/>
          <w:b/>
          <w:color w:val="000000"/>
          <w:sz w:val="20"/>
          <w:szCs w:val="20"/>
        </w:rPr>
      </w:pPr>
      <w:r>
        <w:rPr>
          <w:rFonts w:ascii="Times New Roman" w:hAnsi="Times New Roman" w:cs="Times New Roman"/>
          <w:b/>
          <w:color w:val="000000"/>
          <w:sz w:val="20"/>
          <w:szCs w:val="20"/>
        </w:rPr>
        <w:t>CONCLUSIONS</w:t>
      </w:r>
    </w:p>
    <w:p w:rsidR="008051DF" w:rsidRPr="007E418D" w:rsidRDefault="008051DF" w:rsidP="00B85510">
      <w:pPr>
        <w:autoSpaceDE w:val="0"/>
        <w:autoSpaceDN w:val="0"/>
        <w:adjustRightInd w:val="0"/>
        <w:spacing w:after="0" w:line="240" w:lineRule="auto"/>
        <w:rPr>
          <w:rFonts w:ascii="Times New Roman" w:hAnsi="Times New Roman" w:cs="Times New Roman"/>
          <w:sz w:val="20"/>
          <w:szCs w:val="20"/>
        </w:rPr>
      </w:pPr>
      <w:r w:rsidRPr="007E418D">
        <w:rPr>
          <w:rFonts w:ascii="Times New Roman" w:hAnsi="Times New Roman" w:cs="Times New Roman"/>
          <w:sz w:val="20"/>
          <w:szCs w:val="20"/>
        </w:rPr>
        <w:t>Based on the outcomes presented in this study, the following conclusions can be deduced:</w:t>
      </w:r>
    </w:p>
    <w:p w:rsidR="006F0284" w:rsidRPr="007E418D" w:rsidRDefault="008051DF" w:rsidP="00B8551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Irrespective of the mix proportions, both compressive strength and split tensile strength of the Self Compacting Geopolymer Concrete exhibit a consistent increase with the duration of curing.</w:t>
      </w:r>
    </w:p>
    <w:p w:rsidR="008051DF" w:rsidRPr="007E418D" w:rsidRDefault="008051DF" w:rsidP="00B8551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The FA 50 - GGBS 50 mixture consistently demonstrates the highest compressive strength and split tensile strength among the various mix combinations, regardless of the curing period.</w:t>
      </w:r>
    </w:p>
    <w:p w:rsidR="008051DF" w:rsidRPr="007E418D" w:rsidRDefault="008051DF" w:rsidP="00B8551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The early stage (7 days) shows a notable rapid increase in compressive strength and split tensile strength for the Self Compacting Geopolymer Concrete; however, this rate of strength gain decreases as the curing period extends.</w:t>
      </w:r>
    </w:p>
    <w:p w:rsidR="008051DF" w:rsidRPr="007E418D" w:rsidRDefault="008051DF" w:rsidP="00B85510">
      <w:pPr>
        <w:pStyle w:val="ListParagraph"/>
        <w:numPr>
          <w:ilvl w:val="0"/>
          <w:numId w:val="3"/>
        </w:numPr>
        <w:autoSpaceDE w:val="0"/>
        <w:autoSpaceDN w:val="0"/>
        <w:adjustRightInd w:val="0"/>
        <w:spacing w:after="0" w:line="240" w:lineRule="auto"/>
        <w:jc w:val="both"/>
        <w:rPr>
          <w:rFonts w:ascii="Times New Roman" w:hAnsi="Times New Roman" w:cs="Times New Roman"/>
          <w:sz w:val="20"/>
          <w:szCs w:val="20"/>
        </w:rPr>
      </w:pPr>
      <w:r w:rsidRPr="007E418D">
        <w:rPr>
          <w:rFonts w:ascii="Times New Roman" w:hAnsi="Times New Roman" w:cs="Times New Roman"/>
          <w:sz w:val="20"/>
          <w:szCs w:val="20"/>
        </w:rPr>
        <w:t>The findings suggest that Geopolymer concrete holds promise as an innovative construction material with potential applications in the construction industry.</w:t>
      </w:r>
    </w:p>
    <w:p w:rsidR="00B86363" w:rsidRPr="00153A10" w:rsidRDefault="00A82248" w:rsidP="00B85510">
      <w:pPr>
        <w:pStyle w:val="ListParagraph"/>
        <w:numPr>
          <w:ilvl w:val="0"/>
          <w:numId w:val="10"/>
        </w:numPr>
        <w:autoSpaceDE w:val="0"/>
        <w:autoSpaceDN w:val="0"/>
        <w:adjustRightInd w:val="0"/>
        <w:spacing w:after="0" w:line="240" w:lineRule="auto"/>
        <w:jc w:val="center"/>
        <w:rPr>
          <w:rFonts w:ascii="Times New Roman" w:hAnsi="Times New Roman" w:cs="Times New Roman"/>
          <w:color w:val="000000"/>
          <w:sz w:val="20"/>
          <w:szCs w:val="20"/>
        </w:rPr>
      </w:pPr>
      <w:r w:rsidRPr="00F1389F">
        <w:rPr>
          <w:rFonts w:ascii="Times New Roman" w:hAnsi="Times New Roman" w:cs="Times New Roman"/>
          <w:b/>
          <w:color w:val="000000"/>
          <w:sz w:val="20"/>
          <w:szCs w:val="20"/>
        </w:rPr>
        <w:t>REFERENCES:-</w:t>
      </w:r>
    </w:p>
    <w:p w:rsidR="003A79EB" w:rsidRPr="00153A10" w:rsidRDefault="003A79EB"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Neeraja, V. S., &amp; Sharma, A. (2019). Enviro safe concrete using plastic waste. Procedia Environ Sci Eng Manag, 6(4), 565-574.</w:t>
      </w:r>
    </w:p>
    <w:p w:rsidR="00631738" w:rsidRPr="00153A10" w:rsidRDefault="00631738"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J. Davidovits, “Geopolymers: inorganic polymeric new materials”, Journal of Thermal Analysis, 37(8), pp. 1633–1656, 1991.</w:t>
      </w:r>
    </w:p>
    <w:p w:rsidR="00B86363" w:rsidRPr="00153A10" w:rsidRDefault="00B86363"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Bennet Jose Mathew, Sudhakar</w:t>
      </w:r>
      <w:r w:rsidR="00B87D4C" w:rsidRPr="00153A10">
        <w:rPr>
          <w:rFonts w:ascii="Times New Roman" w:hAnsi="Times New Roman"/>
          <w:sz w:val="16"/>
          <w:szCs w:val="20"/>
        </w:rPr>
        <w:t>M</w:t>
      </w:r>
      <w:r w:rsidRPr="00153A10">
        <w:rPr>
          <w:rFonts w:ascii="Times New Roman" w:hAnsi="Times New Roman"/>
          <w:sz w:val="16"/>
          <w:szCs w:val="20"/>
        </w:rPr>
        <w:t>,.Natarajan</w:t>
      </w:r>
      <w:r w:rsidR="00B87D4C" w:rsidRPr="00153A10">
        <w:rPr>
          <w:rFonts w:ascii="Times New Roman" w:hAnsi="Times New Roman"/>
          <w:sz w:val="16"/>
          <w:szCs w:val="20"/>
        </w:rPr>
        <w:t xml:space="preserve"> C</w:t>
      </w:r>
      <w:r w:rsidRPr="00153A10">
        <w:rPr>
          <w:rFonts w:ascii="Times New Roman" w:hAnsi="Times New Roman"/>
          <w:sz w:val="16"/>
          <w:szCs w:val="20"/>
        </w:rPr>
        <w:t>, 2013, 'Strength Economic and Sustainability Characteristics of Coal Ash - GGBS based Geopolymer concrete</w:t>
      </w:r>
      <w:r w:rsidR="006E0D4D" w:rsidRPr="00153A10">
        <w:rPr>
          <w:rFonts w:ascii="Times New Roman" w:hAnsi="Times New Roman"/>
          <w:sz w:val="16"/>
          <w:szCs w:val="20"/>
        </w:rPr>
        <w:t>”</w:t>
      </w:r>
      <w:r w:rsidRPr="00153A10">
        <w:rPr>
          <w:rFonts w:ascii="Times New Roman" w:hAnsi="Times New Roman"/>
          <w:sz w:val="16"/>
          <w:szCs w:val="20"/>
        </w:rPr>
        <w:t xml:space="preserve">, International Journal of Computational Engineering Research, Vol. 3, Issue 1, pp.32-37. </w:t>
      </w:r>
    </w:p>
    <w:p w:rsidR="00B86363" w:rsidRPr="00153A10" w:rsidRDefault="00B86363"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Wamg, Li, and Yan (2005).,</w:t>
      </w:r>
      <w:r w:rsidR="00361341" w:rsidRPr="00153A10">
        <w:rPr>
          <w:rFonts w:ascii="Times New Roman" w:hAnsi="Times New Roman"/>
          <w:sz w:val="16"/>
          <w:szCs w:val="20"/>
        </w:rPr>
        <w:t>‘</w:t>
      </w:r>
      <w:r w:rsidRPr="00153A10">
        <w:rPr>
          <w:rFonts w:ascii="Times New Roman" w:hAnsi="Times New Roman"/>
          <w:sz w:val="16"/>
          <w:szCs w:val="20"/>
        </w:rPr>
        <w:t>Properties of Geopolymer Concrete with Fly Ash as Source Material: Effect of Mixture composition</w:t>
      </w:r>
      <w:r w:rsidR="00361341" w:rsidRPr="00153A10">
        <w:rPr>
          <w:rFonts w:ascii="Times New Roman" w:hAnsi="Times New Roman"/>
          <w:sz w:val="16"/>
          <w:szCs w:val="20"/>
        </w:rPr>
        <w:t>’</w:t>
      </w:r>
      <w:r w:rsidRPr="00153A10">
        <w:rPr>
          <w:rFonts w:ascii="Times New Roman" w:hAnsi="Times New Roman"/>
          <w:sz w:val="16"/>
          <w:szCs w:val="20"/>
        </w:rPr>
        <w:t xml:space="preserve">. International Conference on Recent Advances in Concrete Technology </w:t>
      </w:r>
      <w:r w:rsidR="00361341" w:rsidRPr="00153A10">
        <w:rPr>
          <w:rFonts w:ascii="Times New Roman" w:hAnsi="Times New Roman"/>
          <w:sz w:val="16"/>
          <w:szCs w:val="20"/>
        </w:rPr>
        <w:t>Las Vegas, Nevada, U.S.A.</w:t>
      </w:r>
    </w:p>
    <w:p w:rsidR="001F2392" w:rsidRPr="00153A10" w:rsidRDefault="001F2392"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 xml:space="preserve">C. Sashidhar, J. Guru Jawahar, C. Neelima, D. Pavan Kumar “Preliminary Studies on Self Compacting Geopolymer Concrete Using Manufactured Sand” in International Journal of ChemTech Research(ChemTech), Vol.17, No.3(2016), PP.277-288. </w:t>
      </w:r>
    </w:p>
    <w:p w:rsidR="00B86363" w:rsidRPr="00153A10" w:rsidRDefault="00361341"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Rajini.B, and. Narasimha Rao. A.V (2014),</w:t>
      </w:r>
      <w:r w:rsidR="006E0D4D" w:rsidRPr="00153A10">
        <w:rPr>
          <w:rFonts w:ascii="Times New Roman" w:hAnsi="Times New Roman"/>
          <w:sz w:val="16"/>
          <w:szCs w:val="20"/>
        </w:rPr>
        <w:t>“</w:t>
      </w:r>
      <w:r w:rsidRPr="00153A10">
        <w:rPr>
          <w:rFonts w:ascii="Times New Roman" w:hAnsi="Times New Roman"/>
          <w:sz w:val="16"/>
          <w:szCs w:val="20"/>
        </w:rPr>
        <w:t xml:space="preserve">Mechanical Properties </w:t>
      </w:r>
      <w:r w:rsidR="00B87D4C" w:rsidRPr="00153A10">
        <w:rPr>
          <w:rFonts w:ascii="Times New Roman" w:hAnsi="Times New Roman"/>
          <w:sz w:val="16"/>
          <w:szCs w:val="20"/>
        </w:rPr>
        <w:t>of Geopolymer</w:t>
      </w:r>
      <w:r w:rsidRPr="00153A10">
        <w:rPr>
          <w:rFonts w:ascii="Times New Roman" w:hAnsi="Times New Roman"/>
          <w:sz w:val="16"/>
          <w:szCs w:val="20"/>
        </w:rPr>
        <w:t xml:space="preserve"> Concrete with Fly Ash and GGBS as Source Materials</w:t>
      </w:r>
      <w:r w:rsidR="006E0D4D" w:rsidRPr="00153A10">
        <w:rPr>
          <w:rFonts w:ascii="Times New Roman" w:hAnsi="Times New Roman"/>
          <w:sz w:val="16"/>
          <w:szCs w:val="20"/>
        </w:rPr>
        <w:t xml:space="preserve">” </w:t>
      </w:r>
      <w:r w:rsidRPr="00153A10">
        <w:rPr>
          <w:rFonts w:ascii="Times New Roman" w:hAnsi="Times New Roman"/>
          <w:sz w:val="16"/>
          <w:szCs w:val="20"/>
        </w:rPr>
        <w:t>International Journal of Innovative Research in Science,Engineering and Technology, Vol. 3, Issue 9</w:t>
      </w:r>
      <w:r w:rsidR="008E03A0" w:rsidRPr="00153A10">
        <w:rPr>
          <w:rFonts w:ascii="Times New Roman" w:hAnsi="Times New Roman"/>
          <w:sz w:val="16"/>
          <w:szCs w:val="20"/>
        </w:rPr>
        <w:t>.</w:t>
      </w:r>
    </w:p>
    <w:p w:rsidR="00384871" w:rsidRPr="00153A10" w:rsidRDefault="00384871"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Parthiban K , Saravanarajamohan K , Shobana S, AnchalBhaskar A, “Effect of Replacement of Slag on the Mechanical Properties of Fly ash Based Geopolymer Concrete”, International Journal of Engineering and Technology (IJET) 2013.</w:t>
      </w:r>
    </w:p>
    <w:p w:rsidR="00384871" w:rsidRPr="00153A10" w:rsidRDefault="00384871"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Ganapati Naidu. P, Prasad A.S.S.N, Adiseshu S, P.V.V.Satayanarayana, “ A Study on Strength Properties of Geopolymer Concrete with Addition of G.G.B.S ” International Journal of Engineering Research and Development, Volume 2, Issue 4 (July 2012)</w:t>
      </w:r>
    </w:p>
    <w:p w:rsidR="00384871" w:rsidRPr="00153A10" w:rsidRDefault="00384871"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Supraja, Kanta Rao M, “Experimental study on Geo-Polymer</w:t>
      </w:r>
      <w:r w:rsidR="00B85510">
        <w:rPr>
          <w:rFonts w:ascii="Times New Roman" w:hAnsi="Times New Roman"/>
          <w:sz w:val="16"/>
          <w:szCs w:val="20"/>
        </w:rPr>
        <w:t xml:space="preserve"> concrete incorporating</w:t>
      </w:r>
      <w:r w:rsidRPr="00153A10">
        <w:rPr>
          <w:rFonts w:ascii="Times New Roman" w:hAnsi="Times New Roman"/>
          <w:sz w:val="16"/>
          <w:szCs w:val="20"/>
        </w:rPr>
        <w:t xml:space="preserve"> GGBS” International Journal of Electronics, Communication &amp; Soft Computing Science and Engineering.</w:t>
      </w:r>
    </w:p>
    <w:p w:rsidR="0068300C" w:rsidRPr="00153A10" w:rsidRDefault="0068300C"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C. Yedukondalu, C. Sashidhar , “Mechanical Properties of Self Compacting Geopolymer Concrete at Elevated Temperature” International Journal of Technical Innovation in Modern Engineering &amp; Science (IJTIMES) Impact Factor: 5.22 (SJIF-2017), e-ISSN: 2455-2585, Volume 5, Issue 06, June-2019 IJTIMES-2019</w:t>
      </w:r>
    </w:p>
    <w:p w:rsidR="0068300C" w:rsidRPr="00153A10" w:rsidRDefault="0068300C"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lastRenderedPageBreak/>
        <w:t>C. Yedukondalu, C. Sashidhar,  “</w:t>
      </w:r>
      <w:r w:rsidRPr="00153A10">
        <w:rPr>
          <w:rFonts w:ascii="Times New Roman" w:hAnsi="Times New Roman"/>
          <w:color w:val="000000"/>
          <w:sz w:val="16"/>
          <w:szCs w:val="20"/>
        </w:rPr>
        <w:t>Quality Assessment of SCGPC using Ultra-Sonic Pulse Velocity at High Temperature”,</w:t>
      </w:r>
      <w:r w:rsidRPr="00153A10">
        <w:rPr>
          <w:rFonts w:ascii="Times New Roman" w:hAnsi="Times New Roman"/>
          <w:bCs/>
          <w:color w:val="000000"/>
          <w:sz w:val="16"/>
          <w:szCs w:val="20"/>
        </w:rPr>
        <w:t>International Journal of Innovative Technology and Exploring Engineering (IJITEE) ISSN: 2278-3075, Volume-8 Issue-12, October 2019, pp. 810-815.</w:t>
      </w:r>
    </w:p>
    <w:p w:rsidR="0068300C" w:rsidRPr="00153A10" w:rsidRDefault="0068300C"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lang w:bidi="en-US"/>
        </w:rPr>
        <w:t>EFNARC. Specification and Guidelines for Self-compacting concrete, 2002.</w:t>
      </w:r>
    </w:p>
    <w:p w:rsidR="0068300C" w:rsidRPr="00153A10" w:rsidRDefault="0068300C"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lang w:bidi="en-US"/>
        </w:rPr>
        <w:t>EFNARC. 2005. Specification and guidelines for self-compacting concrete. European Federation of Producers and Applicators of Specialist Products for Structures.</w:t>
      </w:r>
    </w:p>
    <w:p w:rsidR="00F57571" w:rsidRPr="00153A10" w:rsidRDefault="00F57571"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IS 2386-III, Indian standard methods of test for aggregates for concrete: Part-III specific gravity, density, voids, absorption and bulking, Bureau of Indian Standards, New Delhi, India, 1963.</w:t>
      </w:r>
    </w:p>
    <w:p w:rsidR="0071296B" w:rsidRPr="00153A10" w:rsidRDefault="0071296B" w:rsidP="00B85510">
      <w:pPr>
        <w:pStyle w:val="ListParagraph"/>
        <w:numPr>
          <w:ilvl w:val="0"/>
          <w:numId w:val="1"/>
        </w:numPr>
        <w:spacing w:after="0" w:line="240" w:lineRule="auto"/>
        <w:jc w:val="both"/>
        <w:rPr>
          <w:rFonts w:ascii="Times New Roman" w:hAnsi="Times New Roman"/>
          <w:sz w:val="16"/>
          <w:szCs w:val="20"/>
        </w:rPr>
      </w:pPr>
      <w:r w:rsidRPr="00153A10">
        <w:rPr>
          <w:rFonts w:ascii="Times New Roman" w:hAnsi="Times New Roman"/>
          <w:sz w:val="16"/>
          <w:szCs w:val="20"/>
        </w:rPr>
        <w:t>IS 383. Specification for coarse and fine aggregates from natural sources for concrete, Bureau of Indian Standards, New Delhi, 2016.</w:t>
      </w:r>
    </w:p>
    <w:p w:rsidR="0071296B" w:rsidRPr="00153A10" w:rsidRDefault="00077A00" w:rsidP="00B85510">
      <w:pPr>
        <w:pStyle w:val="ListParagraph"/>
        <w:numPr>
          <w:ilvl w:val="0"/>
          <w:numId w:val="1"/>
        </w:numPr>
        <w:spacing w:after="0" w:line="240" w:lineRule="auto"/>
        <w:jc w:val="both"/>
        <w:rPr>
          <w:rFonts w:ascii="Times New Roman" w:hAnsi="Times New Roman"/>
          <w:sz w:val="20"/>
          <w:szCs w:val="24"/>
        </w:rPr>
      </w:pPr>
      <w:r w:rsidRPr="00153A10">
        <w:rPr>
          <w:rFonts w:ascii="Times New Roman" w:hAnsi="Times New Roman"/>
          <w:sz w:val="16"/>
          <w:szCs w:val="20"/>
        </w:rPr>
        <w:t xml:space="preserve">Hajime Okamura, “Self Compacting High Performance Concrete”, </w:t>
      </w:r>
      <w:r w:rsidRPr="00153A10">
        <w:rPr>
          <w:rFonts w:ascii="Times New Roman" w:hAnsi="Times New Roman"/>
          <w:iCs/>
          <w:sz w:val="16"/>
          <w:szCs w:val="20"/>
        </w:rPr>
        <w:t>Concrete International</w:t>
      </w:r>
      <w:r w:rsidRPr="00153A10">
        <w:rPr>
          <w:rFonts w:ascii="Times New Roman" w:hAnsi="Times New Roman"/>
          <w:sz w:val="16"/>
          <w:szCs w:val="20"/>
        </w:rPr>
        <w:t>, pp. 50-54, 1997.</w:t>
      </w:r>
    </w:p>
    <w:sectPr w:rsidR="0071296B" w:rsidRPr="00153A10" w:rsidSect="006852CC">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E2A" w:rsidRDefault="00727E2A" w:rsidP="00C75763">
      <w:pPr>
        <w:spacing w:after="0" w:line="240" w:lineRule="auto"/>
      </w:pPr>
      <w:r>
        <w:separator/>
      </w:r>
    </w:p>
  </w:endnote>
  <w:endnote w:type="continuationSeparator" w:id="1">
    <w:p w:rsidR="00727E2A" w:rsidRDefault="00727E2A" w:rsidP="00C7576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E2A" w:rsidRDefault="00727E2A" w:rsidP="00C75763">
      <w:pPr>
        <w:spacing w:after="0" w:line="240" w:lineRule="auto"/>
      </w:pPr>
      <w:r>
        <w:separator/>
      </w:r>
    </w:p>
  </w:footnote>
  <w:footnote w:type="continuationSeparator" w:id="1">
    <w:p w:rsidR="00727E2A" w:rsidRDefault="00727E2A" w:rsidP="00C7576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C0C3A"/>
    <w:multiLevelType w:val="hybridMultilevel"/>
    <w:tmpl w:val="8486A4C6"/>
    <w:lvl w:ilvl="0" w:tplc="762AB7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A42755"/>
    <w:multiLevelType w:val="hybridMultilevel"/>
    <w:tmpl w:val="55B8DEE6"/>
    <w:lvl w:ilvl="0" w:tplc="9C9456EA">
      <w:start w:val="5"/>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BE1F9F"/>
    <w:multiLevelType w:val="hybridMultilevel"/>
    <w:tmpl w:val="B622CE12"/>
    <w:lvl w:ilvl="0" w:tplc="7B446BA0">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86ACC"/>
    <w:multiLevelType w:val="hybridMultilevel"/>
    <w:tmpl w:val="AE3A8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884F48"/>
    <w:multiLevelType w:val="hybridMultilevel"/>
    <w:tmpl w:val="9F865152"/>
    <w:lvl w:ilvl="0" w:tplc="EA427D7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49E756E0"/>
    <w:multiLevelType w:val="hybridMultilevel"/>
    <w:tmpl w:val="2F702544"/>
    <w:lvl w:ilvl="0" w:tplc="C846C9FA">
      <w:start w:val="1"/>
      <w:numFmt w:val="decimal"/>
      <w:lvlText w:val="[%1]."/>
      <w:lvlJc w:val="left"/>
      <w:pPr>
        <w:ind w:left="720" w:hanging="360"/>
      </w:pPr>
      <w:rPr>
        <w:rFonts w:ascii="Times New Roman" w:hAnsi="Times New Roman" w:cs="Times New Roman" w:hint="default"/>
        <w:b w:val="0"/>
        <w:bCs/>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F975402"/>
    <w:multiLevelType w:val="hybridMultilevel"/>
    <w:tmpl w:val="BC4C602A"/>
    <w:lvl w:ilvl="0" w:tplc="F8C4102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E22D30"/>
    <w:multiLevelType w:val="hybridMultilevel"/>
    <w:tmpl w:val="A66CF6A6"/>
    <w:lvl w:ilvl="0" w:tplc="F7FE8CC2">
      <w:start w:val="1"/>
      <w:numFmt w:val="decimal"/>
      <w:lvlText w:val="%1."/>
      <w:lvlJc w:val="left"/>
      <w:pPr>
        <w:ind w:left="720" w:hanging="360"/>
      </w:pPr>
      <w:rPr>
        <w:rFonts w:ascii="Times New Roman" w:eastAsiaTheme="minorHAns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3387981"/>
    <w:multiLevelType w:val="hybridMultilevel"/>
    <w:tmpl w:val="DA3E27C2"/>
    <w:lvl w:ilvl="0" w:tplc="86E6A4FE">
      <w:start w:val="1"/>
      <w:numFmt w:val="decimal"/>
      <w:lvlText w:val="%1."/>
      <w:lvlJc w:val="left"/>
      <w:pPr>
        <w:ind w:left="720" w:hanging="360"/>
      </w:pPr>
      <w:rPr>
        <w:rFonts w:ascii="Times New Roman" w:eastAsiaTheme="minorHAnsi" w:hAnsi="Times New Roman" w:cs="Times New Roman"/>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6D066D2"/>
    <w:multiLevelType w:val="multilevel"/>
    <w:tmpl w:val="CC5C7678"/>
    <w:lvl w:ilvl="0">
      <w:start w:val="1"/>
      <w:numFmt w:val="decimal"/>
      <w:pStyle w:val="Heading1"/>
      <w:suff w:val="space"/>
      <w:lvlText w:val="Chapter %1"/>
      <w:lvlJc w:val="center"/>
      <w:pPr>
        <w:ind w:firstLine="288"/>
      </w:pPr>
      <w:rPr>
        <w:rFonts w:cs="Times New Roman" w:hint="default"/>
      </w:rPr>
    </w:lvl>
    <w:lvl w:ilvl="1">
      <w:start w:val="1"/>
      <w:numFmt w:val="none"/>
      <w:pStyle w:val="Heading2"/>
      <w:suff w:val="nothing"/>
      <w:lvlText w:val="Case 1."/>
      <w:lvlJc w:val="center"/>
      <w:pPr>
        <w:ind w:firstLine="288"/>
      </w:pPr>
      <w:rPr>
        <w:rFonts w:cs="Times New Roman" w:hint="default"/>
      </w:rPr>
    </w:lvl>
    <w:lvl w:ilvl="2">
      <w:start w:val="1"/>
      <w:numFmt w:val="none"/>
      <w:pStyle w:val="Heading3"/>
      <w:suff w:val="nothing"/>
      <w:lvlText w:val=""/>
      <w:lvlJc w:val="center"/>
      <w:pPr>
        <w:ind w:firstLine="288"/>
      </w:pPr>
      <w:rPr>
        <w:rFonts w:cs="Times New Roman" w:hint="default"/>
      </w:rPr>
    </w:lvl>
    <w:lvl w:ilvl="3">
      <w:start w:val="1"/>
      <w:numFmt w:val="none"/>
      <w:pStyle w:val="Heading4"/>
      <w:suff w:val="nothing"/>
      <w:lvlText w:val=""/>
      <w:lvlJc w:val="center"/>
      <w:pPr>
        <w:ind w:firstLine="288"/>
      </w:pPr>
      <w:rPr>
        <w:rFonts w:cs="Times New Roman" w:hint="default"/>
      </w:rPr>
    </w:lvl>
    <w:lvl w:ilvl="4">
      <w:start w:val="1"/>
      <w:numFmt w:val="none"/>
      <w:pStyle w:val="Heading5"/>
      <w:suff w:val="nothing"/>
      <w:lvlText w:val=""/>
      <w:lvlJc w:val="center"/>
      <w:pPr>
        <w:ind w:firstLine="288"/>
      </w:pPr>
      <w:rPr>
        <w:rFonts w:cs="Times New Roman" w:hint="default"/>
      </w:rPr>
    </w:lvl>
    <w:lvl w:ilvl="5">
      <w:start w:val="1"/>
      <w:numFmt w:val="none"/>
      <w:pStyle w:val="Heading6"/>
      <w:suff w:val="nothing"/>
      <w:lvlText w:val=""/>
      <w:lvlJc w:val="center"/>
      <w:pPr>
        <w:ind w:firstLine="288"/>
      </w:pPr>
      <w:rPr>
        <w:rFonts w:cs="Times New Roman" w:hint="default"/>
      </w:rPr>
    </w:lvl>
    <w:lvl w:ilvl="6">
      <w:start w:val="1"/>
      <w:numFmt w:val="none"/>
      <w:pStyle w:val="Heading7"/>
      <w:suff w:val="nothing"/>
      <w:lvlText w:val=""/>
      <w:lvlJc w:val="center"/>
      <w:pPr>
        <w:ind w:firstLine="288"/>
      </w:pPr>
      <w:rPr>
        <w:rFonts w:cs="Times New Roman" w:hint="default"/>
      </w:rPr>
    </w:lvl>
    <w:lvl w:ilvl="7">
      <w:start w:val="1"/>
      <w:numFmt w:val="none"/>
      <w:pStyle w:val="Heading8"/>
      <w:suff w:val="nothing"/>
      <w:lvlText w:val=""/>
      <w:lvlJc w:val="center"/>
      <w:pPr>
        <w:ind w:firstLine="288"/>
      </w:pPr>
      <w:rPr>
        <w:rFonts w:cs="Times New Roman" w:hint="default"/>
      </w:rPr>
    </w:lvl>
    <w:lvl w:ilvl="8">
      <w:start w:val="1"/>
      <w:numFmt w:val="none"/>
      <w:pStyle w:val="Heading9"/>
      <w:suff w:val="nothing"/>
      <w:lvlText w:val=""/>
      <w:lvlJc w:val="center"/>
      <w:pPr>
        <w:ind w:firstLine="288"/>
      </w:pPr>
      <w:rPr>
        <w:rFonts w:cs="Times New Roman" w:hint="default"/>
      </w:rPr>
    </w:lvl>
  </w:abstractNum>
  <w:num w:numId="1">
    <w:abstractNumId w:val="8"/>
  </w:num>
  <w:num w:numId="2">
    <w:abstractNumId w:val="9"/>
  </w:num>
  <w:num w:numId="3">
    <w:abstractNumId w:val="3"/>
  </w:num>
  <w:num w:numId="4">
    <w:abstractNumId w:val="5"/>
  </w:num>
  <w:num w:numId="5">
    <w:abstractNumId w:val="4"/>
  </w:num>
  <w:num w:numId="6">
    <w:abstractNumId w:val="7"/>
  </w:num>
  <w:num w:numId="7">
    <w:abstractNumId w:val="0"/>
  </w:num>
  <w:num w:numId="8">
    <w:abstractNumId w:val="6"/>
  </w:num>
  <w:num w:numId="9">
    <w:abstractNumId w:val="2"/>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53318A"/>
    <w:rsid w:val="0000441D"/>
    <w:rsid w:val="000230EA"/>
    <w:rsid w:val="00033021"/>
    <w:rsid w:val="00077A00"/>
    <w:rsid w:val="00086C7E"/>
    <w:rsid w:val="000A4D71"/>
    <w:rsid w:val="000C631C"/>
    <w:rsid w:val="00110AF7"/>
    <w:rsid w:val="001138C3"/>
    <w:rsid w:val="00123B94"/>
    <w:rsid w:val="00135B19"/>
    <w:rsid w:val="001426AF"/>
    <w:rsid w:val="00153A10"/>
    <w:rsid w:val="001F2392"/>
    <w:rsid w:val="001F5226"/>
    <w:rsid w:val="00217768"/>
    <w:rsid w:val="00241D9C"/>
    <w:rsid w:val="00283C8D"/>
    <w:rsid w:val="002D4DC1"/>
    <w:rsid w:val="0034685B"/>
    <w:rsid w:val="00355688"/>
    <w:rsid w:val="00361341"/>
    <w:rsid w:val="00384871"/>
    <w:rsid w:val="003A373E"/>
    <w:rsid w:val="003A79EB"/>
    <w:rsid w:val="003C1FDB"/>
    <w:rsid w:val="003E4E64"/>
    <w:rsid w:val="003F36CB"/>
    <w:rsid w:val="0040318B"/>
    <w:rsid w:val="00414992"/>
    <w:rsid w:val="004617EE"/>
    <w:rsid w:val="00462520"/>
    <w:rsid w:val="004A0149"/>
    <w:rsid w:val="004A36A9"/>
    <w:rsid w:val="004B01CA"/>
    <w:rsid w:val="004C7544"/>
    <w:rsid w:val="004E4A29"/>
    <w:rsid w:val="004F4B68"/>
    <w:rsid w:val="004F7AB8"/>
    <w:rsid w:val="0053318A"/>
    <w:rsid w:val="0053331D"/>
    <w:rsid w:val="00536FAA"/>
    <w:rsid w:val="00546282"/>
    <w:rsid w:val="0057132A"/>
    <w:rsid w:val="00590F39"/>
    <w:rsid w:val="005A3DA0"/>
    <w:rsid w:val="005C37D7"/>
    <w:rsid w:val="005C3C80"/>
    <w:rsid w:val="00600179"/>
    <w:rsid w:val="006008CA"/>
    <w:rsid w:val="00602886"/>
    <w:rsid w:val="00616CE9"/>
    <w:rsid w:val="00622B3F"/>
    <w:rsid w:val="006237D4"/>
    <w:rsid w:val="00624214"/>
    <w:rsid w:val="00631738"/>
    <w:rsid w:val="00646DCB"/>
    <w:rsid w:val="00670B6B"/>
    <w:rsid w:val="00677FDD"/>
    <w:rsid w:val="0068300C"/>
    <w:rsid w:val="006852CC"/>
    <w:rsid w:val="006935A9"/>
    <w:rsid w:val="006B2526"/>
    <w:rsid w:val="006E0D4D"/>
    <w:rsid w:val="006E5496"/>
    <w:rsid w:val="006F0284"/>
    <w:rsid w:val="007111FB"/>
    <w:rsid w:val="0071296B"/>
    <w:rsid w:val="00727E2A"/>
    <w:rsid w:val="00730321"/>
    <w:rsid w:val="0073458C"/>
    <w:rsid w:val="00743871"/>
    <w:rsid w:val="00753D14"/>
    <w:rsid w:val="00754C40"/>
    <w:rsid w:val="00773712"/>
    <w:rsid w:val="00797828"/>
    <w:rsid w:val="007C0FC0"/>
    <w:rsid w:val="007C52FD"/>
    <w:rsid w:val="007C727A"/>
    <w:rsid w:val="007E418D"/>
    <w:rsid w:val="007F2EF5"/>
    <w:rsid w:val="007F5230"/>
    <w:rsid w:val="008051DF"/>
    <w:rsid w:val="00852542"/>
    <w:rsid w:val="008559A3"/>
    <w:rsid w:val="008639AE"/>
    <w:rsid w:val="008733F4"/>
    <w:rsid w:val="00893497"/>
    <w:rsid w:val="008A34B6"/>
    <w:rsid w:val="008D3B5A"/>
    <w:rsid w:val="008E03A0"/>
    <w:rsid w:val="008F0715"/>
    <w:rsid w:val="008F5C3B"/>
    <w:rsid w:val="009526A4"/>
    <w:rsid w:val="00952ED0"/>
    <w:rsid w:val="00967E30"/>
    <w:rsid w:val="009804DE"/>
    <w:rsid w:val="00984875"/>
    <w:rsid w:val="00986F85"/>
    <w:rsid w:val="00987FC1"/>
    <w:rsid w:val="0099233D"/>
    <w:rsid w:val="009C25F3"/>
    <w:rsid w:val="009F0CB8"/>
    <w:rsid w:val="00A13273"/>
    <w:rsid w:val="00A1514C"/>
    <w:rsid w:val="00A15A12"/>
    <w:rsid w:val="00A27516"/>
    <w:rsid w:val="00A460A6"/>
    <w:rsid w:val="00A47C92"/>
    <w:rsid w:val="00A72966"/>
    <w:rsid w:val="00A82248"/>
    <w:rsid w:val="00AB3FD5"/>
    <w:rsid w:val="00AE6A67"/>
    <w:rsid w:val="00B00EC8"/>
    <w:rsid w:val="00B019B5"/>
    <w:rsid w:val="00B13155"/>
    <w:rsid w:val="00B2690F"/>
    <w:rsid w:val="00B32C61"/>
    <w:rsid w:val="00B76EB6"/>
    <w:rsid w:val="00B771EA"/>
    <w:rsid w:val="00B85510"/>
    <w:rsid w:val="00B86363"/>
    <w:rsid w:val="00B87D4C"/>
    <w:rsid w:val="00B9781E"/>
    <w:rsid w:val="00BA590E"/>
    <w:rsid w:val="00BC4093"/>
    <w:rsid w:val="00BD516F"/>
    <w:rsid w:val="00BF7C37"/>
    <w:rsid w:val="00C75763"/>
    <w:rsid w:val="00C85AE1"/>
    <w:rsid w:val="00CD0066"/>
    <w:rsid w:val="00CD79D5"/>
    <w:rsid w:val="00CE2486"/>
    <w:rsid w:val="00CF2194"/>
    <w:rsid w:val="00CF7B0F"/>
    <w:rsid w:val="00D27CC9"/>
    <w:rsid w:val="00D409AB"/>
    <w:rsid w:val="00D46971"/>
    <w:rsid w:val="00D6040F"/>
    <w:rsid w:val="00D757BA"/>
    <w:rsid w:val="00D75982"/>
    <w:rsid w:val="00DA1710"/>
    <w:rsid w:val="00DB46C5"/>
    <w:rsid w:val="00E04729"/>
    <w:rsid w:val="00E20D47"/>
    <w:rsid w:val="00E64050"/>
    <w:rsid w:val="00E76F56"/>
    <w:rsid w:val="00E77882"/>
    <w:rsid w:val="00E80983"/>
    <w:rsid w:val="00E93455"/>
    <w:rsid w:val="00E94EA3"/>
    <w:rsid w:val="00EB6034"/>
    <w:rsid w:val="00EB7812"/>
    <w:rsid w:val="00EB7892"/>
    <w:rsid w:val="00EC7526"/>
    <w:rsid w:val="00ED2C26"/>
    <w:rsid w:val="00EE0174"/>
    <w:rsid w:val="00EE6CDB"/>
    <w:rsid w:val="00F1318A"/>
    <w:rsid w:val="00F1389F"/>
    <w:rsid w:val="00F20A7A"/>
    <w:rsid w:val="00F2487C"/>
    <w:rsid w:val="00F57571"/>
    <w:rsid w:val="00F64A16"/>
    <w:rsid w:val="00F82312"/>
    <w:rsid w:val="00FA3289"/>
    <w:rsid w:val="00FA7644"/>
    <w:rsid w:val="00FD21E7"/>
    <w:rsid w:val="00FE295C"/>
    <w:rsid w:val="00FE29F6"/>
    <w:rsid w:val="00FF1BD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3455"/>
  </w:style>
  <w:style w:type="paragraph" w:styleId="Heading1">
    <w:name w:val="heading 1"/>
    <w:aliases w:val="Titel,heading 1"/>
    <w:basedOn w:val="Normal"/>
    <w:next w:val="Normal"/>
    <w:link w:val="Heading1Char"/>
    <w:qFormat/>
    <w:rsid w:val="00C75763"/>
    <w:pPr>
      <w:keepNext/>
      <w:widowControl w:val="0"/>
      <w:numPr>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ind w:right="-4"/>
      <w:jc w:val="lowKashida"/>
      <w:outlineLvl w:val="0"/>
    </w:pPr>
    <w:rPr>
      <w:rFonts w:ascii="Times New Roman" w:eastAsia="MS Mincho" w:hAnsi="Times New Roman" w:cs="Traditional Arabic"/>
      <w:b/>
      <w:bCs/>
      <w:color w:val="000000"/>
      <w:spacing w:val="-3"/>
      <w:sz w:val="23"/>
      <w:szCs w:val="28"/>
      <w:lang w:val="it-IT"/>
    </w:rPr>
  </w:style>
  <w:style w:type="paragraph" w:styleId="Heading2">
    <w:name w:val="heading 2"/>
    <w:aliases w:val="design vector,heading 2"/>
    <w:basedOn w:val="Normal"/>
    <w:next w:val="Normal"/>
    <w:link w:val="Heading2Char"/>
    <w:qFormat/>
    <w:rsid w:val="00C75763"/>
    <w:pPr>
      <w:keepNext/>
      <w:widowControl w:val="0"/>
      <w:numPr>
        <w:ilvl w:val="1"/>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lowKashida"/>
      <w:outlineLvl w:val="1"/>
    </w:pPr>
    <w:rPr>
      <w:rFonts w:ascii="Times New Roman" w:eastAsia="MS Mincho" w:hAnsi="Times New Roman" w:cs="Traditional Arabic"/>
      <w:b/>
      <w:bCs/>
      <w:color w:val="000000"/>
      <w:spacing w:val="-3"/>
      <w:sz w:val="23"/>
      <w:szCs w:val="28"/>
      <w:lang w:val="it-IT"/>
    </w:rPr>
  </w:style>
  <w:style w:type="paragraph" w:styleId="Heading3">
    <w:name w:val="heading 3"/>
    <w:aliases w:val="heading 3"/>
    <w:basedOn w:val="Normal"/>
    <w:next w:val="Normal"/>
    <w:link w:val="Heading3Char"/>
    <w:qFormat/>
    <w:rsid w:val="00C75763"/>
    <w:pPr>
      <w:keepNext/>
      <w:widowControl w:val="0"/>
      <w:numPr>
        <w:ilvl w:val="2"/>
        <w:numId w:val="2"/>
      </w:numPr>
      <w:suppressAutoHyphens/>
      <w:spacing w:after="0" w:line="240" w:lineRule="auto"/>
      <w:jc w:val="lowKashida"/>
      <w:outlineLvl w:val="2"/>
    </w:pPr>
    <w:rPr>
      <w:rFonts w:ascii="Times New Roman" w:eastAsia="MS Mincho" w:hAnsi="Times New Roman" w:cs="Traditional Arabic"/>
      <w:bCs/>
      <w:i/>
      <w:color w:val="000000"/>
      <w:sz w:val="23"/>
      <w:szCs w:val="28"/>
      <w:lang w:val="it-IT"/>
    </w:rPr>
  </w:style>
  <w:style w:type="paragraph" w:styleId="Heading4">
    <w:name w:val="heading 4"/>
    <w:aliases w:val="heading 4"/>
    <w:basedOn w:val="Normal"/>
    <w:next w:val="Normal"/>
    <w:link w:val="Heading4Char"/>
    <w:qFormat/>
    <w:rsid w:val="00C75763"/>
    <w:pPr>
      <w:keepNext/>
      <w:widowControl w:val="0"/>
      <w:numPr>
        <w:ilvl w:val="3"/>
        <w:numId w:val="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spacing w:after="0" w:line="240" w:lineRule="auto"/>
      <w:jc w:val="center"/>
      <w:outlineLvl w:val="3"/>
    </w:pPr>
    <w:rPr>
      <w:rFonts w:ascii="Times New Roman" w:eastAsia="MS Mincho" w:hAnsi="Times New Roman" w:cs="Traditional Arabic"/>
      <w:b/>
      <w:bCs/>
      <w:color w:val="000000"/>
      <w:spacing w:val="-3"/>
      <w:szCs w:val="26"/>
      <w:lang w:val="it-IT"/>
    </w:rPr>
  </w:style>
  <w:style w:type="paragraph" w:styleId="Heading5">
    <w:name w:val="heading 5"/>
    <w:basedOn w:val="Normal"/>
    <w:next w:val="Normal"/>
    <w:link w:val="Heading5Char"/>
    <w:qFormat/>
    <w:rsid w:val="00C75763"/>
    <w:pPr>
      <w:keepNext/>
      <w:numPr>
        <w:ilvl w:val="4"/>
        <w:numId w:val="2"/>
      </w:numPr>
      <w:autoSpaceDE w:val="0"/>
      <w:autoSpaceDN w:val="0"/>
      <w:adjustRightInd w:val="0"/>
      <w:spacing w:after="0" w:line="240" w:lineRule="auto"/>
      <w:ind w:firstLine="0"/>
      <w:jc w:val="center"/>
      <w:outlineLvl w:val="4"/>
    </w:pPr>
    <w:rPr>
      <w:rFonts w:ascii="Times New Roman" w:eastAsia="MS Mincho" w:hAnsi="Times New Roman" w:cs="Traditional Arabic"/>
      <w:b/>
      <w:bCs/>
      <w:caps/>
      <w:sz w:val="24"/>
      <w:szCs w:val="24"/>
    </w:rPr>
  </w:style>
  <w:style w:type="paragraph" w:styleId="Heading6">
    <w:name w:val="heading 6"/>
    <w:basedOn w:val="Normal"/>
    <w:next w:val="Normal"/>
    <w:link w:val="Heading6Char"/>
    <w:qFormat/>
    <w:rsid w:val="00C75763"/>
    <w:pPr>
      <w:keepNext/>
      <w:widowControl w:val="0"/>
      <w:numPr>
        <w:ilvl w:val="5"/>
        <w:numId w:val="2"/>
      </w:numPr>
      <w:spacing w:after="0" w:line="240" w:lineRule="auto"/>
      <w:jc w:val="center"/>
      <w:outlineLvl w:val="5"/>
    </w:pPr>
    <w:rPr>
      <w:rFonts w:ascii="Times New Roman" w:eastAsia="MS Mincho" w:hAnsi="Times New Roman" w:cs="Traditional Arabic"/>
      <w:b/>
      <w:bCs/>
      <w:caps/>
      <w:sz w:val="28"/>
      <w:szCs w:val="34"/>
    </w:rPr>
  </w:style>
  <w:style w:type="paragraph" w:styleId="Heading7">
    <w:name w:val="heading 7"/>
    <w:basedOn w:val="Normal"/>
    <w:next w:val="Normal"/>
    <w:link w:val="Heading7Char"/>
    <w:qFormat/>
    <w:rsid w:val="00C75763"/>
    <w:pPr>
      <w:keepNext/>
      <w:widowControl w:val="0"/>
      <w:numPr>
        <w:ilvl w:val="6"/>
        <w:numId w:val="2"/>
      </w:numPr>
      <w:spacing w:after="0" w:line="240" w:lineRule="auto"/>
      <w:jc w:val="center"/>
      <w:outlineLvl w:val="6"/>
    </w:pPr>
    <w:rPr>
      <w:rFonts w:ascii="Times New Roman" w:eastAsia="MS Mincho" w:hAnsi="Times New Roman" w:cs="Traditional Arabic"/>
      <w:b/>
      <w:bCs/>
      <w:sz w:val="18"/>
      <w:szCs w:val="24"/>
      <w:lang w:val="it-IT"/>
    </w:rPr>
  </w:style>
  <w:style w:type="paragraph" w:styleId="Heading8">
    <w:name w:val="heading 8"/>
    <w:basedOn w:val="Normal"/>
    <w:next w:val="Normal"/>
    <w:link w:val="Heading8Char"/>
    <w:qFormat/>
    <w:rsid w:val="00C75763"/>
    <w:pPr>
      <w:keepNext/>
      <w:widowControl w:val="0"/>
      <w:numPr>
        <w:ilvl w:val="7"/>
        <w:numId w:val="2"/>
      </w:numPr>
      <w:spacing w:after="0" w:line="360" w:lineRule="auto"/>
      <w:jc w:val="center"/>
      <w:outlineLvl w:val="7"/>
    </w:pPr>
    <w:rPr>
      <w:rFonts w:ascii="Times New Roman" w:eastAsia="MS Mincho" w:hAnsi="Times New Roman" w:cs="Traditional Arabic"/>
      <w:b/>
      <w:bCs/>
      <w:caps/>
      <w:sz w:val="28"/>
      <w:szCs w:val="28"/>
      <w:lang w:val="it-IT"/>
    </w:rPr>
  </w:style>
  <w:style w:type="paragraph" w:styleId="Heading9">
    <w:name w:val="heading 9"/>
    <w:basedOn w:val="Normal"/>
    <w:next w:val="Normal"/>
    <w:link w:val="Heading9Char"/>
    <w:qFormat/>
    <w:rsid w:val="00C75763"/>
    <w:pPr>
      <w:keepNext/>
      <w:widowControl w:val="0"/>
      <w:numPr>
        <w:ilvl w:val="8"/>
        <w:numId w:val="2"/>
      </w:numPr>
      <w:spacing w:after="0" w:line="240" w:lineRule="auto"/>
      <w:jc w:val="center"/>
      <w:outlineLvl w:val="8"/>
    </w:pPr>
    <w:rPr>
      <w:rFonts w:ascii="Times New Roman" w:eastAsia="MS Mincho" w:hAnsi="Times New Roman" w:cs="Traditional Arabic"/>
      <w:b/>
      <w:bCs/>
      <w:sz w:val="28"/>
      <w:szCs w:val="3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3318A"/>
    <w:pPr>
      <w:autoSpaceDE w:val="0"/>
      <w:autoSpaceDN w:val="0"/>
      <w:adjustRightInd w:val="0"/>
      <w:spacing w:after="0" w:line="240" w:lineRule="auto"/>
    </w:pPr>
    <w:rPr>
      <w:rFonts w:ascii="Cambria" w:hAnsi="Cambria" w:cs="Cambria"/>
      <w:color w:val="000000"/>
      <w:sz w:val="24"/>
      <w:szCs w:val="24"/>
    </w:rPr>
  </w:style>
  <w:style w:type="table" w:styleId="TableGrid">
    <w:name w:val="Table Grid"/>
    <w:basedOn w:val="TableNormal"/>
    <w:uiPriority w:val="59"/>
    <w:rsid w:val="00FD21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D0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066"/>
    <w:rPr>
      <w:rFonts w:ascii="Tahoma" w:hAnsi="Tahoma" w:cs="Tahoma"/>
      <w:sz w:val="16"/>
      <w:szCs w:val="16"/>
    </w:rPr>
  </w:style>
  <w:style w:type="paragraph" w:styleId="ListParagraph">
    <w:name w:val="List Paragraph"/>
    <w:basedOn w:val="Normal"/>
    <w:uiPriority w:val="34"/>
    <w:qFormat/>
    <w:rsid w:val="00602886"/>
    <w:pPr>
      <w:ind w:left="720"/>
      <w:contextualSpacing/>
    </w:pPr>
  </w:style>
  <w:style w:type="paragraph" w:styleId="FootnoteText">
    <w:name w:val="footnote text"/>
    <w:aliases w:val=" Char"/>
    <w:basedOn w:val="Normal"/>
    <w:link w:val="FootnoteTextChar"/>
    <w:uiPriority w:val="99"/>
    <w:rsid w:val="00C75763"/>
    <w:pPr>
      <w:widowControl w:val="0"/>
      <w:spacing w:after="0" w:line="240" w:lineRule="exact"/>
      <w:jc w:val="lowKashida"/>
    </w:pPr>
    <w:rPr>
      <w:rFonts w:ascii="Times New Roman" w:eastAsia="MS Mincho" w:hAnsi="Times New Roman" w:cs="Traditional Arabic"/>
      <w:sz w:val="21"/>
      <w:szCs w:val="28"/>
      <w:lang w:val="it-IT"/>
    </w:rPr>
  </w:style>
  <w:style w:type="character" w:customStyle="1" w:styleId="FootnoteTextChar">
    <w:name w:val="Footnote Text Char"/>
    <w:aliases w:val=" Char Char"/>
    <w:basedOn w:val="DefaultParagraphFont"/>
    <w:link w:val="FootnoteText"/>
    <w:uiPriority w:val="99"/>
    <w:rsid w:val="00C75763"/>
    <w:rPr>
      <w:rFonts w:ascii="Times New Roman" w:eastAsia="MS Mincho" w:hAnsi="Times New Roman" w:cs="Traditional Arabic"/>
      <w:sz w:val="21"/>
      <w:szCs w:val="28"/>
      <w:lang w:val="it-IT"/>
    </w:rPr>
  </w:style>
  <w:style w:type="character" w:styleId="FootnoteReference">
    <w:name w:val="footnote reference"/>
    <w:basedOn w:val="DefaultParagraphFont"/>
    <w:uiPriority w:val="99"/>
    <w:rsid w:val="00C75763"/>
    <w:rPr>
      <w:rFonts w:cs="Times New Roman"/>
      <w:vertAlign w:val="superscript"/>
    </w:rPr>
  </w:style>
  <w:style w:type="character" w:customStyle="1" w:styleId="Heading1Char">
    <w:name w:val="Heading 1 Char"/>
    <w:aliases w:val="Titel Char,heading 1 Char"/>
    <w:basedOn w:val="DefaultParagraphFont"/>
    <w:link w:val="Heading1"/>
    <w:rsid w:val="00C75763"/>
    <w:rPr>
      <w:rFonts w:ascii="Times New Roman" w:eastAsia="MS Mincho" w:hAnsi="Times New Roman" w:cs="Traditional Arabic"/>
      <w:b/>
      <w:bCs/>
      <w:color w:val="000000"/>
      <w:spacing w:val="-3"/>
      <w:sz w:val="23"/>
      <w:szCs w:val="28"/>
      <w:lang w:val="it-IT"/>
    </w:rPr>
  </w:style>
  <w:style w:type="character" w:customStyle="1" w:styleId="Heading2Char">
    <w:name w:val="Heading 2 Char"/>
    <w:aliases w:val="design vector Char,heading 2 Char"/>
    <w:basedOn w:val="DefaultParagraphFont"/>
    <w:link w:val="Heading2"/>
    <w:rsid w:val="00C75763"/>
    <w:rPr>
      <w:rFonts w:ascii="Times New Roman" w:eastAsia="MS Mincho" w:hAnsi="Times New Roman" w:cs="Traditional Arabic"/>
      <w:b/>
      <w:bCs/>
      <w:color w:val="000000"/>
      <w:spacing w:val="-3"/>
      <w:sz w:val="23"/>
      <w:szCs w:val="28"/>
      <w:lang w:val="it-IT"/>
    </w:rPr>
  </w:style>
  <w:style w:type="character" w:customStyle="1" w:styleId="Heading3Char">
    <w:name w:val="Heading 3 Char"/>
    <w:aliases w:val="heading 3 Char"/>
    <w:basedOn w:val="DefaultParagraphFont"/>
    <w:link w:val="Heading3"/>
    <w:rsid w:val="00C75763"/>
    <w:rPr>
      <w:rFonts w:ascii="Times New Roman" w:eastAsia="MS Mincho" w:hAnsi="Times New Roman" w:cs="Traditional Arabic"/>
      <w:bCs/>
      <w:i/>
      <w:color w:val="000000"/>
      <w:sz w:val="23"/>
      <w:szCs w:val="28"/>
      <w:lang w:val="it-IT"/>
    </w:rPr>
  </w:style>
  <w:style w:type="character" w:customStyle="1" w:styleId="Heading4Char">
    <w:name w:val="Heading 4 Char"/>
    <w:aliases w:val="heading 4 Char"/>
    <w:basedOn w:val="DefaultParagraphFont"/>
    <w:link w:val="Heading4"/>
    <w:rsid w:val="00C75763"/>
    <w:rPr>
      <w:rFonts w:ascii="Times New Roman" w:eastAsia="MS Mincho" w:hAnsi="Times New Roman" w:cs="Traditional Arabic"/>
      <w:b/>
      <w:bCs/>
      <w:color w:val="000000"/>
      <w:spacing w:val="-3"/>
      <w:szCs w:val="26"/>
      <w:lang w:val="it-IT"/>
    </w:rPr>
  </w:style>
  <w:style w:type="character" w:customStyle="1" w:styleId="Heading5Char">
    <w:name w:val="Heading 5 Char"/>
    <w:basedOn w:val="DefaultParagraphFont"/>
    <w:link w:val="Heading5"/>
    <w:rsid w:val="00C75763"/>
    <w:rPr>
      <w:rFonts w:ascii="Times New Roman" w:eastAsia="MS Mincho" w:hAnsi="Times New Roman" w:cs="Traditional Arabic"/>
      <w:b/>
      <w:bCs/>
      <w:caps/>
      <w:sz w:val="24"/>
      <w:szCs w:val="24"/>
    </w:rPr>
  </w:style>
  <w:style w:type="character" w:customStyle="1" w:styleId="Heading6Char">
    <w:name w:val="Heading 6 Char"/>
    <w:basedOn w:val="DefaultParagraphFont"/>
    <w:link w:val="Heading6"/>
    <w:rsid w:val="00C75763"/>
    <w:rPr>
      <w:rFonts w:ascii="Times New Roman" w:eastAsia="MS Mincho" w:hAnsi="Times New Roman" w:cs="Traditional Arabic"/>
      <w:b/>
      <w:bCs/>
      <w:caps/>
      <w:sz w:val="28"/>
      <w:szCs w:val="34"/>
    </w:rPr>
  </w:style>
  <w:style w:type="character" w:customStyle="1" w:styleId="Heading7Char">
    <w:name w:val="Heading 7 Char"/>
    <w:basedOn w:val="DefaultParagraphFont"/>
    <w:link w:val="Heading7"/>
    <w:rsid w:val="00C75763"/>
    <w:rPr>
      <w:rFonts w:ascii="Times New Roman" w:eastAsia="MS Mincho" w:hAnsi="Times New Roman" w:cs="Traditional Arabic"/>
      <w:b/>
      <w:bCs/>
      <w:sz w:val="18"/>
      <w:szCs w:val="24"/>
      <w:lang w:val="it-IT"/>
    </w:rPr>
  </w:style>
  <w:style w:type="character" w:customStyle="1" w:styleId="Heading8Char">
    <w:name w:val="Heading 8 Char"/>
    <w:basedOn w:val="DefaultParagraphFont"/>
    <w:link w:val="Heading8"/>
    <w:rsid w:val="00C75763"/>
    <w:rPr>
      <w:rFonts w:ascii="Times New Roman" w:eastAsia="MS Mincho" w:hAnsi="Times New Roman" w:cs="Traditional Arabic"/>
      <w:b/>
      <w:bCs/>
      <w:caps/>
      <w:sz w:val="28"/>
      <w:szCs w:val="28"/>
      <w:lang w:val="it-IT"/>
    </w:rPr>
  </w:style>
  <w:style w:type="character" w:customStyle="1" w:styleId="Heading9Char">
    <w:name w:val="Heading 9 Char"/>
    <w:basedOn w:val="DefaultParagraphFont"/>
    <w:link w:val="Heading9"/>
    <w:rsid w:val="00C75763"/>
    <w:rPr>
      <w:rFonts w:ascii="Times New Roman" w:eastAsia="MS Mincho" w:hAnsi="Times New Roman" w:cs="Traditional Arabic"/>
      <w:b/>
      <w:bCs/>
      <w:sz w:val="28"/>
      <w:szCs w:val="34"/>
      <w:lang w:val="en-GB"/>
    </w:rPr>
  </w:style>
  <w:style w:type="paragraph" w:styleId="NormalWeb">
    <w:name w:val="Normal (Web)"/>
    <w:basedOn w:val="Normal"/>
    <w:uiPriority w:val="99"/>
    <w:unhideWhenUsed/>
    <w:rsid w:val="00622B3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05132535">
      <w:bodyDiv w:val="1"/>
      <w:marLeft w:val="0"/>
      <w:marRight w:val="0"/>
      <w:marTop w:val="0"/>
      <w:marBottom w:val="0"/>
      <w:divBdr>
        <w:top w:val="none" w:sz="0" w:space="0" w:color="auto"/>
        <w:left w:val="none" w:sz="0" w:space="0" w:color="auto"/>
        <w:bottom w:val="none" w:sz="0" w:space="0" w:color="auto"/>
        <w:right w:val="none" w:sz="0" w:space="0" w:color="auto"/>
      </w:divBdr>
      <w:divsChild>
        <w:div w:id="2109543698">
          <w:marLeft w:val="0"/>
          <w:marRight w:val="0"/>
          <w:marTop w:val="0"/>
          <w:marBottom w:val="0"/>
          <w:divBdr>
            <w:top w:val="none" w:sz="0" w:space="0" w:color="auto"/>
            <w:left w:val="none" w:sz="0" w:space="0" w:color="auto"/>
            <w:bottom w:val="none" w:sz="0" w:space="0" w:color="auto"/>
            <w:right w:val="none" w:sz="0" w:space="0" w:color="auto"/>
          </w:divBdr>
          <w:divsChild>
            <w:div w:id="435102646">
              <w:marLeft w:val="0"/>
              <w:marRight w:val="0"/>
              <w:marTop w:val="0"/>
              <w:marBottom w:val="0"/>
              <w:divBdr>
                <w:top w:val="none" w:sz="0" w:space="0" w:color="auto"/>
                <w:left w:val="none" w:sz="0" w:space="0" w:color="auto"/>
                <w:bottom w:val="none" w:sz="0" w:space="0" w:color="auto"/>
                <w:right w:val="none" w:sz="0" w:space="0" w:color="auto"/>
              </w:divBdr>
              <w:divsChild>
                <w:div w:id="121195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57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0DDE6-3FAB-4C73-875F-1B4822BF2A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6</Pages>
  <Words>2877</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Neeru</cp:lastModifiedBy>
  <cp:revision>58</cp:revision>
  <dcterms:created xsi:type="dcterms:W3CDTF">2023-08-10T09:46:00Z</dcterms:created>
  <dcterms:modified xsi:type="dcterms:W3CDTF">2023-08-31T16:25:00Z</dcterms:modified>
</cp:coreProperties>
</file>