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9BA0E" w14:textId="2C3735CE" w:rsidR="0092753F" w:rsidRPr="00B16A06" w:rsidRDefault="00EF105F" w:rsidP="00C32895">
      <w:pPr>
        <w:spacing w:line="360" w:lineRule="auto"/>
        <w:jc w:val="center"/>
        <w:rPr>
          <w:rFonts w:ascii="Times New Roman" w:hAnsi="Times New Roman" w:cs="Times New Roman"/>
          <w:b/>
          <w:bCs/>
          <w:sz w:val="28"/>
          <w:szCs w:val="28"/>
        </w:rPr>
      </w:pPr>
      <w:r w:rsidRPr="00B16A06">
        <w:rPr>
          <w:rFonts w:ascii="Times New Roman" w:hAnsi="Times New Roman" w:cs="Times New Roman"/>
          <w:b/>
          <w:bCs/>
          <w:sz w:val="28"/>
          <w:szCs w:val="28"/>
        </w:rPr>
        <w:t>REVIEW ARTICLE ON NUCLEAR MEDICINE</w:t>
      </w:r>
    </w:p>
    <w:p w14:paraId="59D0C778" w14:textId="56D5B563" w:rsidR="00AA7854" w:rsidRPr="001656D3" w:rsidRDefault="00AA7854" w:rsidP="00C32895">
      <w:pPr>
        <w:spacing w:line="360" w:lineRule="auto"/>
        <w:jc w:val="center"/>
        <w:rPr>
          <w:rFonts w:ascii="Times New Roman" w:hAnsi="Times New Roman" w:cs="Times New Roman"/>
          <w:b/>
          <w:bCs/>
          <w:sz w:val="24"/>
          <w:szCs w:val="24"/>
        </w:rPr>
      </w:pPr>
      <w:r w:rsidRPr="001656D3">
        <w:rPr>
          <w:rFonts w:ascii="Times New Roman" w:hAnsi="Times New Roman" w:cs="Times New Roman"/>
          <w:b/>
          <w:bCs/>
          <w:sz w:val="24"/>
          <w:szCs w:val="24"/>
        </w:rPr>
        <w:t>Ms. Harsha</w:t>
      </w:r>
      <w:r w:rsidR="00035D57" w:rsidRPr="001656D3">
        <w:rPr>
          <w:rFonts w:ascii="Times New Roman" w:hAnsi="Times New Roman" w:cs="Times New Roman"/>
          <w:b/>
          <w:bCs/>
          <w:sz w:val="24"/>
          <w:szCs w:val="24"/>
        </w:rPr>
        <w:t>. K. Donde</w:t>
      </w:r>
      <w:r w:rsidR="00C32895" w:rsidRPr="001656D3">
        <w:rPr>
          <w:rFonts w:ascii="Times New Roman" w:hAnsi="Times New Roman" w:cs="Times New Roman"/>
          <w:b/>
          <w:bCs/>
          <w:sz w:val="24"/>
          <w:szCs w:val="24"/>
          <w:vertAlign w:val="superscript"/>
        </w:rPr>
        <w:t>1</w:t>
      </w:r>
      <w:r w:rsidR="00035D57" w:rsidRPr="001656D3">
        <w:rPr>
          <w:rFonts w:ascii="Times New Roman" w:hAnsi="Times New Roman" w:cs="Times New Roman"/>
          <w:b/>
          <w:bCs/>
          <w:sz w:val="24"/>
          <w:szCs w:val="24"/>
        </w:rPr>
        <w:t>, Ms. Archana. D. Kahar</w:t>
      </w:r>
      <w:r w:rsidR="00C32895" w:rsidRPr="001656D3">
        <w:rPr>
          <w:rFonts w:ascii="Times New Roman" w:hAnsi="Times New Roman" w:cs="Times New Roman"/>
          <w:b/>
          <w:bCs/>
          <w:sz w:val="24"/>
          <w:szCs w:val="24"/>
          <w:vertAlign w:val="superscript"/>
        </w:rPr>
        <w:t>2</w:t>
      </w:r>
      <w:r w:rsidR="00035D57" w:rsidRPr="001656D3">
        <w:rPr>
          <w:rFonts w:ascii="Times New Roman" w:hAnsi="Times New Roman" w:cs="Times New Roman"/>
          <w:b/>
          <w:bCs/>
          <w:sz w:val="24"/>
          <w:szCs w:val="24"/>
        </w:rPr>
        <w:t xml:space="preserve"> and Dr. Sachin B. Somwanshi</w:t>
      </w:r>
      <w:r w:rsidR="00C32895" w:rsidRPr="001656D3">
        <w:rPr>
          <w:rFonts w:ascii="Times New Roman" w:hAnsi="Times New Roman" w:cs="Times New Roman"/>
          <w:b/>
          <w:bCs/>
          <w:sz w:val="24"/>
          <w:szCs w:val="24"/>
          <w:vertAlign w:val="superscript"/>
        </w:rPr>
        <w:t>3</w:t>
      </w:r>
    </w:p>
    <w:p w14:paraId="768D7434" w14:textId="05A56560" w:rsidR="00035D57" w:rsidRDefault="00035D57" w:rsidP="0046260F">
      <w:pPr>
        <w:pStyle w:val="ListParagraph"/>
        <w:numPr>
          <w:ilvl w:val="0"/>
          <w:numId w:val="1"/>
        </w:numPr>
        <w:spacing w:line="360" w:lineRule="auto"/>
        <w:jc w:val="center"/>
        <w:rPr>
          <w:rFonts w:ascii="Times New Roman" w:hAnsi="Times New Roman" w:cs="Times New Roman"/>
          <w:sz w:val="24"/>
          <w:szCs w:val="24"/>
        </w:rPr>
      </w:pPr>
      <w:r w:rsidRPr="00B16A06">
        <w:rPr>
          <w:rFonts w:ascii="Times New Roman" w:hAnsi="Times New Roman" w:cs="Times New Roman"/>
          <w:sz w:val="24"/>
          <w:szCs w:val="24"/>
        </w:rPr>
        <w:t>Res</w:t>
      </w:r>
      <w:r w:rsidR="0092753F" w:rsidRPr="00B16A06">
        <w:rPr>
          <w:rFonts w:ascii="Times New Roman" w:hAnsi="Times New Roman" w:cs="Times New Roman"/>
          <w:sz w:val="24"/>
          <w:szCs w:val="24"/>
        </w:rPr>
        <w:t>e</w:t>
      </w:r>
      <w:r w:rsidRPr="00B16A06">
        <w:rPr>
          <w:rFonts w:ascii="Times New Roman" w:hAnsi="Times New Roman" w:cs="Times New Roman"/>
          <w:sz w:val="24"/>
          <w:szCs w:val="24"/>
        </w:rPr>
        <w:t>arch</w:t>
      </w:r>
      <w:r w:rsidR="0092753F" w:rsidRPr="00B16A06">
        <w:rPr>
          <w:rFonts w:ascii="Times New Roman" w:hAnsi="Times New Roman" w:cs="Times New Roman"/>
          <w:sz w:val="24"/>
          <w:szCs w:val="24"/>
        </w:rPr>
        <w:t xml:space="preserve"> S</w:t>
      </w:r>
      <w:r w:rsidRPr="00B16A06">
        <w:rPr>
          <w:rFonts w:ascii="Times New Roman" w:hAnsi="Times New Roman" w:cs="Times New Roman"/>
          <w:sz w:val="24"/>
          <w:szCs w:val="24"/>
        </w:rPr>
        <w:t xml:space="preserve">cholar, Department of Pharmaceutics, PRES’s, </w:t>
      </w:r>
      <w:r w:rsidR="0092753F" w:rsidRPr="00B16A06">
        <w:rPr>
          <w:rFonts w:ascii="Times New Roman" w:hAnsi="Times New Roman" w:cs="Times New Roman"/>
          <w:sz w:val="24"/>
          <w:szCs w:val="24"/>
        </w:rPr>
        <w:t>C</w:t>
      </w:r>
      <w:r w:rsidRPr="00B16A06">
        <w:rPr>
          <w:rFonts w:ascii="Times New Roman" w:hAnsi="Times New Roman" w:cs="Times New Roman"/>
          <w:sz w:val="24"/>
          <w:szCs w:val="24"/>
        </w:rPr>
        <w:t xml:space="preserve">ollege of </w:t>
      </w:r>
      <w:r w:rsidR="0092753F" w:rsidRPr="00B16A06">
        <w:rPr>
          <w:rFonts w:ascii="Times New Roman" w:hAnsi="Times New Roman" w:cs="Times New Roman"/>
          <w:sz w:val="24"/>
          <w:szCs w:val="24"/>
        </w:rPr>
        <w:t>P</w:t>
      </w:r>
      <w:r w:rsidRPr="00B16A06">
        <w:rPr>
          <w:rFonts w:ascii="Times New Roman" w:hAnsi="Times New Roman" w:cs="Times New Roman"/>
          <w:sz w:val="24"/>
          <w:szCs w:val="24"/>
        </w:rPr>
        <w:t>harmacy (</w:t>
      </w:r>
      <w:r w:rsidR="0092753F" w:rsidRPr="00B16A06">
        <w:rPr>
          <w:rFonts w:ascii="Times New Roman" w:hAnsi="Times New Roman" w:cs="Times New Roman"/>
          <w:sz w:val="24"/>
          <w:szCs w:val="24"/>
        </w:rPr>
        <w:t>F</w:t>
      </w:r>
      <w:r w:rsidRPr="00B16A06">
        <w:rPr>
          <w:rFonts w:ascii="Times New Roman" w:hAnsi="Times New Roman" w:cs="Times New Roman"/>
          <w:sz w:val="24"/>
          <w:szCs w:val="24"/>
        </w:rPr>
        <w:t>or</w:t>
      </w:r>
      <w:r w:rsidR="005C6020">
        <w:rPr>
          <w:rFonts w:ascii="Times New Roman" w:hAnsi="Times New Roman" w:cs="Times New Roman"/>
          <w:sz w:val="24"/>
          <w:szCs w:val="24"/>
        </w:rPr>
        <w:t xml:space="preserve"> </w:t>
      </w:r>
      <w:r w:rsidR="0092753F" w:rsidRPr="00B16A06">
        <w:rPr>
          <w:rFonts w:ascii="Times New Roman" w:hAnsi="Times New Roman" w:cs="Times New Roman"/>
          <w:sz w:val="24"/>
          <w:szCs w:val="24"/>
        </w:rPr>
        <w:t>W</w:t>
      </w:r>
      <w:r w:rsidRPr="00B16A06">
        <w:rPr>
          <w:rFonts w:ascii="Times New Roman" w:hAnsi="Times New Roman" w:cs="Times New Roman"/>
          <w:sz w:val="24"/>
          <w:szCs w:val="24"/>
        </w:rPr>
        <w:t>omen),</w:t>
      </w:r>
      <w:r w:rsidR="0092753F" w:rsidRPr="00B16A06">
        <w:rPr>
          <w:rFonts w:ascii="Times New Roman" w:hAnsi="Times New Roman" w:cs="Times New Roman"/>
          <w:sz w:val="24"/>
          <w:szCs w:val="24"/>
        </w:rPr>
        <w:t xml:space="preserve"> </w:t>
      </w:r>
      <w:r w:rsidRPr="00B16A06">
        <w:rPr>
          <w:rFonts w:ascii="Times New Roman" w:hAnsi="Times New Roman" w:cs="Times New Roman"/>
          <w:sz w:val="24"/>
          <w:szCs w:val="24"/>
        </w:rPr>
        <w:t xml:space="preserve">Chincholi, Nashik, </w:t>
      </w:r>
      <w:proofErr w:type="gramStart"/>
      <w:r w:rsidRPr="00B16A06">
        <w:rPr>
          <w:rFonts w:ascii="Times New Roman" w:hAnsi="Times New Roman" w:cs="Times New Roman"/>
          <w:sz w:val="24"/>
          <w:szCs w:val="24"/>
        </w:rPr>
        <w:t>M</w:t>
      </w:r>
      <w:r w:rsidR="00AA524E">
        <w:rPr>
          <w:rFonts w:ascii="Times New Roman" w:hAnsi="Times New Roman" w:cs="Times New Roman"/>
          <w:sz w:val="24"/>
          <w:szCs w:val="24"/>
        </w:rPr>
        <w:t>H,India</w:t>
      </w:r>
      <w:proofErr w:type="gramEnd"/>
      <w:r w:rsidR="00AA524E">
        <w:rPr>
          <w:rFonts w:ascii="Times New Roman" w:hAnsi="Times New Roman" w:cs="Times New Roman"/>
          <w:sz w:val="24"/>
          <w:szCs w:val="24"/>
        </w:rPr>
        <w:t>-422102</w:t>
      </w:r>
      <w:r w:rsidRPr="00B16A06">
        <w:rPr>
          <w:rFonts w:ascii="Times New Roman" w:hAnsi="Times New Roman" w:cs="Times New Roman"/>
          <w:sz w:val="24"/>
          <w:szCs w:val="24"/>
        </w:rPr>
        <w:t>.</w:t>
      </w:r>
    </w:p>
    <w:p w14:paraId="0E2A9957" w14:textId="692ABF02" w:rsidR="00AA524E" w:rsidRPr="00B16A06" w:rsidRDefault="00AA524E" w:rsidP="0046260F">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E-mail:dondeharsha@gmail.com</w:t>
      </w:r>
    </w:p>
    <w:p w14:paraId="41E8A9DF" w14:textId="16062AD2" w:rsidR="00B16A06" w:rsidRDefault="00B16A06" w:rsidP="005C6020">
      <w:pPr>
        <w:pStyle w:val="ListParagraph"/>
        <w:numPr>
          <w:ilvl w:val="0"/>
          <w:numId w:val="1"/>
        </w:numPr>
        <w:spacing w:line="360" w:lineRule="auto"/>
        <w:jc w:val="center"/>
        <w:rPr>
          <w:rFonts w:ascii="Times New Roman" w:hAnsi="Times New Roman" w:cs="Times New Roman"/>
          <w:sz w:val="24"/>
          <w:szCs w:val="24"/>
        </w:rPr>
      </w:pPr>
      <w:r w:rsidRPr="00B16A06">
        <w:rPr>
          <w:rFonts w:ascii="Times New Roman" w:hAnsi="Times New Roman" w:cs="Times New Roman"/>
          <w:sz w:val="24"/>
          <w:szCs w:val="24"/>
        </w:rPr>
        <w:t>Research Scholar, Department of Pharmaceutics, PRES’s, College of Pharmacy (For</w:t>
      </w:r>
      <w:r w:rsidR="005C6020">
        <w:rPr>
          <w:rFonts w:ascii="Times New Roman" w:hAnsi="Times New Roman" w:cs="Times New Roman"/>
          <w:sz w:val="24"/>
          <w:szCs w:val="24"/>
        </w:rPr>
        <w:t xml:space="preserve"> </w:t>
      </w:r>
      <w:r w:rsidRPr="00B16A06">
        <w:rPr>
          <w:rFonts w:ascii="Times New Roman" w:hAnsi="Times New Roman" w:cs="Times New Roman"/>
          <w:sz w:val="24"/>
          <w:szCs w:val="24"/>
        </w:rPr>
        <w:t>Women), Chincholi, Nashik, M</w:t>
      </w:r>
      <w:r w:rsidR="00AA524E">
        <w:rPr>
          <w:rFonts w:ascii="Times New Roman" w:hAnsi="Times New Roman" w:cs="Times New Roman"/>
          <w:sz w:val="24"/>
          <w:szCs w:val="24"/>
        </w:rPr>
        <w:t>H,</w:t>
      </w:r>
      <w:r w:rsidR="00AA524E" w:rsidRPr="00AA524E">
        <w:rPr>
          <w:rFonts w:ascii="Times New Roman" w:hAnsi="Times New Roman" w:cs="Times New Roman"/>
          <w:sz w:val="24"/>
          <w:szCs w:val="24"/>
        </w:rPr>
        <w:t xml:space="preserve"> </w:t>
      </w:r>
      <w:r w:rsidR="00AA524E">
        <w:rPr>
          <w:rFonts w:ascii="Times New Roman" w:hAnsi="Times New Roman" w:cs="Times New Roman"/>
          <w:sz w:val="24"/>
          <w:szCs w:val="24"/>
        </w:rPr>
        <w:t>India-422102</w:t>
      </w:r>
      <w:r w:rsidRPr="00B16A06">
        <w:rPr>
          <w:rFonts w:ascii="Times New Roman" w:hAnsi="Times New Roman" w:cs="Times New Roman"/>
          <w:sz w:val="24"/>
          <w:szCs w:val="24"/>
        </w:rPr>
        <w:t>.</w:t>
      </w:r>
    </w:p>
    <w:p w14:paraId="4ACFC39A" w14:textId="60811442" w:rsidR="00AA524E" w:rsidRPr="00B16A06" w:rsidRDefault="00AA524E" w:rsidP="005C6020">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E</w:t>
      </w:r>
      <w:r w:rsidR="005304BB">
        <w:rPr>
          <w:rFonts w:ascii="Times New Roman" w:hAnsi="Times New Roman" w:cs="Times New Roman"/>
          <w:sz w:val="24"/>
          <w:szCs w:val="24"/>
        </w:rPr>
        <w:t>-</w:t>
      </w:r>
      <w:r>
        <w:rPr>
          <w:rFonts w:ascii="Times New Roman" w:hAnsi="Times New Roman" w:cs="Times New Roman"/>
          <w:sz w:val="24"/>
          <w:szCs w:val="24"/>
        </w:rPr>
        <w:t>mail:</w:t>
      </w:r>
      <w:r w:rsidR="005304BB">
        <w:rPr>
          <w:rFonts w:ascii="Times New Roman" w:hAnsi="Times New Roman" w:cs="Times New Roman"/>
          <w:sz w:val="24"/>
          <w:szCs w:val="24"/>
        </w:rPr>
        <w:t>archanakatte2018@gmail.com</w:t>
      </w:r>
    </w:p>
    <w:p w14:paraId="2332CAC8" w14:textId="5CEA5C73" w:rsidR="00425A23" w:rsidRDefault="0092753F" w:rsidP="005C6020">
      <w:pPr>
        <w:pStyle w:val="ListParagraph"/>
        <w:numPr>
          <w:ilvl w:val="0"/>
          <w:numId w:val="1"/>
        </w:numPr>
        <w:spacing w:line="360" w:lineRule="auto"/>
        <w:jc w:val="center"/>
        <w:rPr>
          <w:rFonts w:ascii="Times New Roman" w:hAnsi="Times New Roman" w:cs="Times New Roman"/>
          <w:sz w:val="24"/>
          <w:szCs w:val="24"/>
        </w:rPr>
      </w:pPr>
      <w:r w:rsidRPr="00B16A06">
        <w:rPr>
          <w:rFonts w:ascii="Times New Roman" w:hAnsi="Times New Roman" w:cs="Times New Roman"/>
          <w:sz w:val="24"/>
          <w:szCs w:val="24"/>
        </w:rPr>
        <w:t>Associate Professor, Department of Pharmaceutics, P.R.ES’s, College of Pharmacy (For Women), Chincholi, Nashik, M</w:t>
      </w:r>
      <w:r w:rsidR="00AA524E">
        <w:rPr>
          <w:rFonts w:ascii="Times New Roman" w:hAnsi="Times New Roman" w:cs="Times New Roman"/>
          <w:sz w:val="24"/>
          <w:szCs w:val="24"/>
        </w:rPr>
        <w:t>H,</w:t>
      </w:r>
      <w:r w:rsidR="00AA524E" w:rsidRPr="00AA524E">
        <w:rPr>
          <w:rFonts w:ascii="Times New Roman" w:hAnsi="Times New Roman" w:cs="Times New Roman"/>
          <w:sz w:val="24"/>
          <w:szCs w:val="24"/>
        </w:rPr>
        <w:t xml:space="preserve"> </w:t>
      </w:r>
      <w:r w:rsidR="00AA524E">
        <w:rPr>
          <w:rFonts w:ascii="Times New Roman" w:hAnsi="Times New Roman" w:cs="Times New Roman"/>
          <w:sz w:val="24"/>
          <w:szCs w:val="24"/>
        </w:rPr>
        <w:t>India-422102</w:t>
      </w:r>
      <w:r w:rsidRPr="00B16A06">
        <w:rPr>
          <w:rFonts w:ascii="Times New Roman" w:hAnsi="Times New Roman" w:cs="Times New Roman"/>
          <w:sz w:val="24"/>
          <w:szCs w:val="24"/>
        </w:rPr>
        <w:t>.</w:t>
      </w:r>
    </w:p>
    <w:p w14:paraId="25E9842A" w14:textId="6A10167F" w:rsidR="00AA524E" w:rsidRPr="00B16A06" w:rsidRDefault="005304BB" w:rsidP="005C6020">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E-mail:sachinsomwanshi27@gmail.com</w:t>
      </w:r>
    </w:p>
    <w:p w14:paraId="0BC6F80A" w14:textId="64350241" w:rsidR="00AA7854" w:rsidRPr="00AA7854" w:rsidRDefault="00AA7854" w:rsidP="00C32895">
      <w:pPr>
        <w:spacing w:line="360" w:lineRule="auto"/>
        <w:jc w:val="both"/>
        <w:rPr>
          <w:rFonts w:ascii="Times New Roman" w:hAnsi="Times New Roman" w:cs="Times New Roman"/>
          <w:b/>
          <w:bCs/>
          <w:sz w:val="24"/>
          <w:szCs w:val="24"/>
        </w:rPr>
      </w:pPr>
      <w:r w:rsidRPr="00AA7854">
        <w:rPr>
          <w:rFonts w:ascii="Times New Roman" w:hAnsi="Times New Roman" w:cs="Times New Roman"/>
          <w:b/>
          <w:bCs/>
          <w:sz w:val="24"/>
          <w:szCs w:val="24"/>
        </w:rPr>
        <w:t>Abstract:</w:t>
      </w:r>
    </w:p>
    <w:p w14:paraId="02273778" w14:textId="77777777" w:rsidR="00957D98" w:rsidRDefault="007C5A8C" w:rsidP="001A16C8">
      <w:pPr>
        <w:spacing w:line="360" w:lineRule="auto"/>
        <w:rPr>
          <w:rFonts w:ascii="Times New Roman" w:hAnsi="Times New Roman" w:cs="Times New Roman"/>
          <w:sz w:val="24"/>
          <w:szCs w:val="24"/>
        </w:rPr>
      </w:pPr>
      <w:r w:rsidRPr="00AA7854">
        <w:rPr>
          <w:rFonts w:ascii="Times New Roman" w:hAnsi="Times New Roman" w:cs="Times New Roman"/>
          <w:sz w:val="24"/>
          <w:szCs w:val="24"/>
        </w:rPr>
        <w:t>Over the course of decades, the field of nuclear medicine (NM) has seen both evolutionary and revolutionary changes, mostly due to responsive and dynamic trends in the global manufacture and use of radiopharmaceuticals (RPh), as well as the development of advanced technologies. imaging systems having the ability to quantify images, such as single-photon emission computed tomography/computed tomography [CT], positron emission tomography [PET]/CT, and PET/magnetic resonance. Naturally, as NMRPh progress is made, many important lessons are also learned along the way. To ensure effective communication with the referral medical community and healthcare policymakers, it is felt essential for the NM-RPh community to have list(s) of indications for NM, classified on the basis of value levels, at NM gross level and specific medical specialty-wise, and the corresponding RPh needed. A "NM value matrix" is presented in this regard.</w:t>
      </w:r>
    </w:p>
    <w:p w14:paraId="5724E649" w14:textId="1B936F72" w:rsidR="009011CE" w:rsidRPr="00AA7854" w:rsidRDefault="009011CE" w:rsidP="001A16C8">
      <w:pPr>
        <w:spacing w:line="360" w:lineRule="auto"/>
        <w:rPr>
          <w:rFonts w:ascii="Times New Roman" w:hAnsi="Times New Roman" w:cs="Times New Roman"/>
          <w:sz w:val="24"/>
          <w:szCs w:val="24"/>
        </w:rPr>
      </w:pPr>
      <w:r w:rsidRPr="00AA7854">
        <w:rPr>
          <w:rFonts w:ascii="Times New Roman" w:hAnsi="Times New Roman" w:cs="Times New Roman"/>
          <w:b/>
          <w:bCs/>
          <w:sz w:val="24"/>
          <w:szCs w:val="24"/>
        </w:rPr>
        <w:t>K</w:t>
      </w:r>
      <w:r w:rsidR="00AA7854" w:rsidRPr="00AA7854">
        <w:rPr>
          <w:rFonts w:ascii="Times New Roman" w:hAnsi="Times New Roman" w:cs="Times New Roman"/>
          <w:b/>
          <w:bCs/>
          <w:sz w:val="24"/>
          <w:szCs w:val="24"/>
        </w:rPr>
        <w:t>eyword</w:t>
      </w:r>
      <w:r w:rsidRPr="00AA7854">
        <w:rPr>
          <w:rFonts w:ascii="Times New Roman" w:hAnsi="Times New Roman" w:cs="Times New Roman"/>
          <w:sz w:val="24"/>
          <w:szCs w:val="24"/>
        </w:rPr>
        <w:t>:</w:t>
      </w:r>
      <w:r w:rsidRPr="00AA7854">
        <w:rPr>
          <w:rFonts w:ascii="Times New Roman" w:hAnsi="Times New Roman" w:cs="Times New Roman"/>
        </w:rPr>
        <w:t xml:space="preserve"> </w:t>
      </w:r>
      <w:r w:rsidRPr="00AA7854">
        <w:rPr>
          <w:rFonts w:ascii="Times New Roman" w:hAnsi="Times New Roman" w:cs="Times New Roman"/>
          <w:sz w:val="24"/>
          <w:szCs w:val="24"/>
        </w:rPr>
        <w:t xml:space="preserve">Nuclear medicine, radiopharmaceuticals, value matrix, clinical advancements, </w:t>
      </w:r>
      <w:r w:rsidR="00C37CE6" w:rsidRPr="00AA7854">
        <w:rPr>
          <w:rFonts w:ascii="Times New Roman" w:hAnsi="Times New Roman" w:cs="Times New Roman"/>
          <w:sz w:val="24"/>
          <w:szCs w:val="24"/>
        </w:rPr>
        <w:t xml:space="preserve"> PET-CT, single-photon emission computed tomography.</w:t>
      </w:r>
    </w:p>
    <w:p w14:paraId="3316BD32" w14:textId="77777777" w:rsidR="00B16A06" w:rsidRDefault="0063372D" w:rsidP="005304BB">
      <w:pPr>
        <w:spacing w:line="360" w:lineRule="auto"/>
        <w:jc w:val="center"/>
        <w:rPr>
          <w:rFonts w:ascii="Times New Roman" w:hAnsi="Times New Roman" w:cs="Times New Roman"/>
          <w:b/>
          <w:bCs/>
          <w:sz w:val="24"/>
          <w:szCs w:val="24"/>
        </w:rPr>
      </w:pPr>
      <w:r w:rsidRPr="00AA7854">
        <w:rPr>
          <w:rFonts w:ascii="Times New Roman" w:hAnsi="Times New Roman" w:cs="Times New Roman"/>
          <w:b/>
          <w:bCs/>
          <w:sz w:val="24"/>
          <w:szCs w:val="24"/>
        </w:rPr>
        <w:t>I</w:t>
      </w:r>
      <w:r w:rsidR="00AA7854" w:rsidRPr="00AA7854">
        <w:rPr>
          <w:rFonts w:ascii="Times New Roman" w:hAnsi="Times New Roman" w:cs="Times New Roman"/>
          <w:b/>
          <w:bCs/>
          <w:sz w:val="24"/>
          <w:szCs w:val="24"/>
        </w:rPr>
        <w:t>ntroduction</w:t>
      </w:r>
      <w:r w:rsidRPr="00AA7854">
        <w:rPr>
          <w:rFonts w:ascii="Times New Roman" w:hAnsi="Times New Roman" w:cs="Times New Roman"/>
          <w:b/>
          <w:bCs/>
          <w:sz w:val="24"/>
          <w:szCs w:val="24"/>
        </w:rPr>
        <w:t>:</w:t>
      </w:r>
    </w:p>
    <w:p w14:paraId="7EAEB57F" w14:textId="296216F0" w:rsidR="0063372D" w:rsidRPr="00957D98" w:rsidRDefault="0063372D" w:rsidP="001A16C8">
      <w:pPr>
        <w:spacing w:line="360" w:lineRule="auto"/>
        <w:jc w:val="both"/>
        <w:rPr>
          <w:rFonts w:ascii="Times New Roman" w:hAnsi="Times New Roman" w:cs="Times New Roman"/>
          <w:b/>
          <w:bCs/>
          <w:sz w:val="24"/>
          <w:szCs w:val="24"/>
        </w:rPr>
      </w:pPr>
      <w:r w:rsidRPr="00AA7854">
        <w:rPr>
          <w:rFonts w:ascii="Times New Roman" w:hAnsi="Times New Roman" w:cs="Times New Roman"/>
          <w:sz w:val="24"/>
          <w:szCs w:val="24"/>
        </w:rPr>
        <w:t>The radiotracer concept, which underlies the use of radionuclides and radiopharmaceuticals to study the body, was originally explained by George de Hevesy, recognized as the "father of nuclear medicine" stability of atoms and molecules. According to the "tracer principle," "radiopharmaceuticals" can be used to explore the system and take part in biological processes in very small doses without changing or disturbing them</w:t>
      </w:r>
      <w:r w:rsidR="00FE7A8E" w:rsidRPr="00AA7854">
        <w:rPr>
          <w:rFonts w:ascii="Times New Roman" w:hAnsi="Times New Roman" w:cs="Times New Roman"/>
          <w:sz w:val="24"/>
          <w:szCs w:val="24"/>
        </w:rPr>
        <w:t>[1].</w:t>
      </w:r>
      <w:r w:rsidR="00FE7A8E" w:rsidRPr="00AA7854">
        <w:rPr>
          <w:rFonts w:ascii="Times New Roman" w:hAnsi="Times New Roman" w:cs="Times New Roman"/>
        </w:rPr>
        <w:t xml:space="preserve"> </w:t>
      </w:r>
      <w:r w:rsidR="00FE7A8E" w:rsidRPr="00AA7854">
        <w:rPr>
          <w:rFonts w:ascii="Times New Roman" w:hAnsi="Times New Roman" w:cs="Times New Roman"/>
          <w:sz w:val="24"/>
          <w:szCs w:val="24"/>
        </w:rPr>
        <w:t>The field of nuclear medicine (NM) is unique regarding its intricate cum essential dependence on the use of radiopharmaceuticals (RPh) for every procedure. RPh comprises a radioisotope (radioisotopes [RI), produced in a research reactor [RR] or particle accelerator like medical cyclotron [MC] delivering radiation used for detection‑based imaging, or for targeted therapy, and a carrier‑molecule to render bio‑specificity for the organ or lesion or dysfunction being addressed RPh consists of a radioisotope (radioisotopes [RI], produced in a research reactor [RR] or particle accelerator like a medical cyclotron [MC]) delivering radiation used for detection-based imaging or for targeted therapy, and a carrier molecule to render biospecificity for the organ, lesion, or dysfunction being addressed[2].</w:t>
      </w:r>
      <w:r w:rsidR="00B9251E" w:rsidRPr="00AA7854">
        <w:rPr>
          <w:rFonts w:ascii="Times New Roman" w:hAnsi="Times New Roman" w:cs="Times New Roman"/>
        </w:rPr>
        <w:t xml:space="preserve"> </w:t>
      </w:r>
      <w:r w:rsidR="00B9251E" w:rsidRPr="00AA7854">
        <w:rPr>
          <w:rFonts w:ascii="Times New Roman" w:hAnsi="Times New Roman" w:cs="Times New Roman"/>
          <w:sz w:val="24"/>
          <w:szCs w:val="24"/>
        </w:rPr>
        <w:t>In nuclear medicine, treatments consist of either metabolically active radiopharmaceuticals, like radioiodine, selectively binding radiopharmaceuticals (compounds that target certain antigens or receptors), or locoregional therapies, such locally injected</w:t>
      </w:r>
      <w:r w:rsidR="002E1AC9" w:rsidRPr="00AA7854">
        <w:rPr>
          <w:rFonts w:ascii="Times New Roman" w:hAnsi="Times New Roman" w:cs="Times New Roman"/>
          <w:sz w:val="24"/>
          <w:szCs w:val="24"/>
        </w:rPr>
        <w:t xml:space="preserve"> </w:t>
      </w:r>
      <w:r w:rsidR="00B9251E" w:rsidRPr="00AA7854">
        <w:rPr>
          <w:rFonts w:ascii="Times New Roman" w:hAnsi="Times New Roman" w:cs="Times New Roman"/>
          <w:sz w:val="24"/>
          <w:szCs w:val="24"/>
        </w:rPr>
        <w:t>microspheres. in order to cure liver cancer). A list of the most significant and well-known therapies that have received marketing approval</w:t>
      </w:r>
      <w:r w:rsidR="00981B59" w:rsidRPr="00AA7854">
        <w:rPr>
          <w:rFonts w:ascii="Times New Roman" w:hAnsi="Times New Roman" w:cs="Times New Roman"/>
          <w:sz w:val="24"/>
          <w:szCs w:val="24"/>
        </w:rPr>
        <w:t>[3].</w:t>
      </w:r>
    </w:p>
    <w:p w14:paraId="56CECAA7" w14:textId="6F75560A" w:rsidR="00981B59" w:rsidRPr="00AA7854" w:rsidRDefault="00981B59" w:rsidP="006D2F79">
      <w:pPr>
        <w:spacing w:line="360" w:lineRule="auto"/>
        <w:jc w:val="center"/>
        <w:rPr>
          <w:rFonts w:ascii="Times New Roman" w:hAnsi="Times New Roman" w:cs="Times New Roman"/>
          <w:sz w:val="24"/>
          <w:szCs w:val="24"/>
        </w:rPr>
      </w:pPr>
      <w:r w:rsidRPr="00AA7854">
        <w:rPr>
          <w:rFonts w:ascii="Times New Roman" w:hAnsi="Times New Roman" w:cs="Times New Roman"/>
          <w:b/>
          <w:bCs/>
          <w:sz w:val="24"/>
          <w:szCs w:val="24"/>
        </w:rPr>
        <w:t>Developmental Advances and Milestones Radiopharmaceuticals</w:t>
      </w:r>
    </w:p>
    <w:p w14:paraId="77A8CF1E" w14:textId="6A0D3083" w:rsidR="00EA167D" w:rsidRDefault="00981B59" w:rsidP="001A16C8">
      <w:pPr>
        <w:spacing w:line="360" w:lineRule="auto"/>
        <w:jc w:val="both"/>
        <w:rPr>
          <w:rFonts w:ascii="Times New Roman" w:hAnsi="Times New Roman" w:cs="Times New Roman"/>
          <w:sz w:val="24"/>
          <w:szCs w:val="24"/>
        </w:rPr>
      </w:pPr>
      <w:r w:rsidRPr="00AA7854">
        <w:rPr>
          <w:rFonts w:ascii="Times New Roman" w:hAnsi="Times New Roman" w:cs="Times New Roman"/>
          <w:sz w:val="24"/>
          <w:szCs w:val="24"/>
        </w:rPr>
        <w:t>A significant upsurge was first supplied by 99mTc-based imaging agents in NM throughout the 1980s and 1990s (planar initially and SPECT later), and then by PET tracers, namely 18F (since 2000), after the widespread use of 131I</w:t>
      </w:r>
      <w:r w:rsidR="001A16C8">
        <w:rPr>
          <w:rFonts w:ascii="Times New Roman" w:hAnsi="Times New Roman" w:cs="Times New Roman"/>
          <w:sz w:val="24"/>
          <w:szCs w:val="24"/>
        </w:rPr>
        <w:t xml:space="preserve"> </w:t>
      </w:r>
      <w:r w:rsidRPr="00AA7854">
        <w:rPr>
          <w:rFonts w:ascii="Times New Roman" w:hAnsi="Times New Roman" w:cs="Times New Roman"/>
          <w:sz w:val="24"/>
          <w:szCs w:val="24"/>
        </w:rPr>
        <w:t>for both diagnosis and therapy. The development of RPh</w:t>
      </w:r>
      <w:r w:rsidR="00A51212" w:rsidRPr="00AA7854">
        <w:rPr>
          <w:rFonts w:ascii="Times New Roman" w:hAnsi="Times New Roman" w:cs="Times New Roman"/>
          <w:sz w:val="24"/>
          <w:szCs w:val="24"/>
        </w:rPr>
        <w:t xml:space="preserve"> progressed along a route that has become progressively sound, from chemistry-basonger. by using better targeted techniques and carefully finding the proper biochemically derived moieties linked to a particular lesion or clinically relevant malfunction. The development and introduction of several radiopharmaceuticals (RPh), particularly in three key ametastasis </w:t>
      </w:r>
    </w:p>
    <w:p w14:paraId="5E3014A8" w14:textId="45EA05F6" w:rsidR="00981B59" w:rsidRPr="00AA7854" w:rsidRDefault="00A51212" w:rsidP="001A16C8">
      <w:pPr>
        <w:spacing w:line="360" w:lineRule="auto"/>
        <w:jc w:val="both"/>
        <w:rPr>
          <w:rFonts w:ascii="Times New Roman" w:hAnsi="Times New Roman" w:cs="Times New Roman"/>
          <w:sz w:val="24"/>
          <w:szCs w:val="24"/>
        </w:rPr>
      </w:pPr>
      <w:r w:rsidRPr="00AA7854">
        <w:rPr>
          <w:rFonts w:ascii="Times New Roman" w:hAnsi="Times New Roman" w:cs="Times New Roman"/>
          <w:sz w:val="24"/>
          <w:szCs w:val="24"/>
        </w:rPr>
        <w:t>The following significant clinical achievements might be mentioned</w:t>
      </w:r>
      <w:r w:rsidR="00EA167D">
        <w:rPr>
          <w:rFonts w:ascii="Times New Roman" w:hAnsi="Times New Roman" w:cs="Times New Roman"/>
          <w:sz w:val="24"/>
          <w:szCs w:val="24"/>
        </w:rPr>
        <w:t>:</w:t>
      </w:r>
      <w:r w:rsidR="00F41FC2" w:rsidRPr="00AA7854">
        <w:rPr>
          <w:rFonts w:ascii="Times New Roman" w:hAnsi="Times New Roman" w:cs="Times New Roman"/>
          <w:sz w:val="24"/>
          <w:szCs w:val="24"/>
        </w:rPr>
        <w:t xml:space="preserve"> </w:t>
      </w:r>
      <w:r w:rsidRPr="00AA7854">
        <w:rPr>
          <w:rFonts w:ascii="Times New Roman" w:hAnsi="Times New Roman" w:cs="Times New Roman"/>
          <w:sz w:val="24"/>
          <w:szCs w:val="24"/>
        </w:rPr>
        <w:t>innovations to multidisciplinary initiatives, and has become even strhas progressed along a route that has become progressively sound, from chemistry-based innovations to multidisciplinary initiatives, and has become even stronger. by using better targeted techniques and carefully finding the proper biochemically derived moieties linked to a particular lesion or clinically relevant malfunction. The development and introduction of several RPh was facilitated by the R&amp;D emphasis on addressing clinical needs, particularly in areas: (i) for the skeletal system—bone is a frequent site of cancer metastasis; (ii) for myocardial imaging—management aid for the large volume of cardiac patients—utility proved first with 201TlCl and later more widely done with 99mTc based RPh (sestamibi, tetrofosmin); The following significant clinical achievements might be mentioned</w:t>
      </w:r>
      <w:r w:rsidR="00F41FC2" w:rsidRPr="00AA7854">
        <w:rPr>
          <w:rFonts w:ascii="Times New Roman" w:hAnsi="Times New Roman" w:cs="Times New Roman"/>
          <w:sz w:val="24"/>
          <w:szCs w:val="24"/>
        </w:rPr>
        <w:t>[1,2].</w:t>
      </w:r>
    </w:p>
    <w:p w14:paraId="49727C9F" w14:textId="0372AB68" w:rsidR="00636BDD" w:rsidRPr="00AA7854" w:rsidRDefault="00636BDD" w:rsidP="005304BB">
      <w:pPr>
        <w:spacing w:line="360" w:lineRule="auto"/>
        <w:jc w:val="center"/>
        <w:rPr>
          <w:rFonts w:ascii="Times New Roman" w:hAnsi="Times New Roman" w:cs="Times New Roman"/>
          <w:b/>
          <w:bCs/>
          <w:sz w:val="24"/>
          <w:szCs w:val="24"/>
        </w:rPr>
      </w:pPr>
      <w:r w:rsidRPr="00AA7854">
        <w:rPr>
          <w:rFonts w:ascii="Times New Roman" w:hAnsi="Times New Roman" w:cs="Times New Roman"/>
          <w:b/>
          <w:bCs/>
          <w:sz w:val="24"/>
          <w:szCs w:val="24"/>
        </w:rPr>
        <w:t>Challenges</w:t>
      </w:r>
    </w:p>
    <w:p w14:paraId="647AEB36" w14:textId="77777777" w:rsidR="003E74DE" w:rsidRPr="00AA7854" w:rsidRDefault="00636BDD" w:rsidP="00C32895">
      <w:pPr>
        <w:spacing w:line="360" w:lineRule="auto"/>
        <w:jc w:val="both"/>
        <w:rPr>
          <w:rFonts w:ascii="Times New Roman" w:hAnsi="Times New Roman" w:cs="Times New Roman"/>
          <w:sz w:val="24"/>
          <w:szCs w:val="24"/>
        </w:rPr>
      </w:pPr>
      <w:r w:rsidRPr="00AA7854">
        <w:rPr>
          <w:rFonts w:ascii="Times New Roman" w:hAnsi="Times New Roman" w:cs="Times New Roman"/>
          <w:sz w:val="24"/>
          <w:szCs w:val="24"/>
        </w:rPr>
        <w:t>Since quantitative imaging may often be used to quantify the biodistribution of the chemical, radionuclide treatment is more than merely radioactive chemotherapy. Furthermore, it is indirect. due to the geographical and temporal variability of the radiopharmaceutical's biodistribution, analogous to external beam treatment. A large influence is also played by dose-rate effects, DNA damage repair, and varied biology within a tumor. Since the radiopharmaceutical is frequently supplied systemically and ionizing radiation is the primary source of the therapy effect, the potential radiation risk associated with the treatment for patients is both deterministic (in target organs and lesions) and stochastic (in non-targeted tissue).As a result, there are a number of issues with radionuclide therapy that need to be resolved at the European level[4,5].</w:t>
      </w:r>
    </w:p>
    <w:p w14:paraId="734A686B" w14:textId="0894C4A4" w:rsidR="005304BB" w:rsidRDefault="000E7C42" w:rsidP="006D2F79">
      <w:pPr>
        <w:spacing w:line="360" w:lineRule="auto"/>
        <w:jc w:val="center"/>
        <w:rPr>
          <w:rFonts w:ascii="Times New Roman" w:hAnsi="Times New Roman" w:cs="Times New Roman"/>
          <w:sz w:val="24"/>
          <w:szCs w:val="24"/>
        </w:rPr>
      </w:pPr>
      <w:r w:rsidRPr="00AA7854">
        <w:rPr>
          <w:rFonts w:ascii="Times New Roman" w:hAnsi="Times New Roman" w:cs="Times New Roman"/>
          <w:b/>
          <w:bCs/>
          <w:sz w:val="24"/>
          <w:szCs w:val="24"/>
        </w:rPr>
        <w:t>SPECT and PET Imaging, Radiotracers, and Molecular Imaging</w:t>
      </w:r>
      <w:r w:rsidRPr="00AA7854">
        <w:rPr>
          <w:rFonts w:ascii="Times New Roman" w:hAnsi="Times New Roman" w:cs="Times New Roman"/>
          <w:sz w:val="24"/>
          <w:szCs w:val="24"/>
        </w:rPr>
        <w:t>:</w:t>
      </w:r>
    </w:p>
    <w:p w14:paraId="6E52C00D" w14:textId="629E7063" w:rsidR="00345FFF" w:rsidRPr="00AA7854" w:rsidRDefault="000E7C42" w:rsidP="00C32895">
      <w:pPr>
        <w:spacing w:line="360" w:lineRule="auto"/>
        <w:jc w:val="both"/>
        <w:rPr>
          <w:rFonts w:ascii="Times New Roman" w:hAnsi="Times New Roman" w:cs="Times New Roman"/>
          <w:sz w:val="24"/>
          <w:szCs w:val="24"/>
        </w:rPr>
      </w:pPr>
      <w:r w:rsidRPr="00AA7854">
        <w:rPr>
          <w:rFonts w:ascii="Times New Roman" w:hAnsi="Times New Roman" w:cs="Times New Roman"/>
          <w:sz w:val="24"/>
          <w:szCs w:val="24"/>
        </w:rPr>
        <w:t>The tremendous growth of Nuclear Cardiology over the past forty years is a result of an inventive and creative shift away from</w:t>
      </w:r>
      <w:r w:rsidR="003E74DE" w:rsidRPr="00AA7854">
        <w:rPr>
          <w:rFonts w:ascii="Times New Roman" w:hAnsi="Times New Roman" w:cs="Times New Roman"/>
          <w:sz w:val="24"/>
          <w:szCs w:val="24"/>
        </w:rPr>
        <w:t xml:space="preserve"> </w:t>
      </w:r>
      <w:r w:rsidRPr="00AA7854">
        <w:rPr>
          <w:rFonts w:ascii="Times New Roman" w:hAnsi="Times New Roman" w:cs="Times New Roman"/>
          <w:sz w:val="24"/>
          <w:szCs w:val="24"/>
        </w:rPr>
        <w:t>subjective interpretations of Using quantitative planar pictures and subpar radiotracers, the technique is digitally based. Myocardial perfusion imaging has become a more important technique for risk-stratifying patients for future intervention, medical treatment, or more intensive intervention with coronary angiography and potential revascularization. The development and optimization of novel radiotracers that reflect the underlying molecular physiology of various cardiac disease states has advanced at a rate that is comparable to that of planar imaging, which was quickly replaced by single photon emission tomography (SPECT), positron emission tomography (PET), and magnetic resonance imaging (MRI).These developments offer increased illness detection diagnostic precision and decreased exposure with no loss of picture quality</w:t>
      </w:r>
      <w:r w:rsidR="00FD5491" w:rsidRPr="00AA7854">
        <w:rPr>
          <w:rFonts w:ascii="Times New Roman" w:hAnsi="Times New Roman" w:cs="Times New Roman"/>
          <w:sz w:val="24"/>
          <w:szCs w:val="24"/>
        </w:rPr>
        <w:t>[6-10].</w:t>
      </w:r>
    </w:p>
    <w:p w14:paraId="23A9EF63" w14:textId="77777777" w:rsidR="005245CD" w:rsidRPr="00AA7854" w:rsidRDefault="005245CD" w:rsidP="00C32895">
      <w:pPr>
        <w:spacing w:line="360" w:lineRule="auto"/>
        <w:jc w:val="both"/>
        <w:rPr>
          <w:rFonts w:ascii="Times New Roman" w:hAnsi="Times New Roman" w:cs="Times New Roman"/>
          <w:sz w:val="24"/>
          <w:szCs w:val="24"/>
        </w:rPr>
      </w:pPr>
    </w:p>
    <w:p w14:paraId="6AD0554B" w14:textId="1A15B6AB" w:rsidR="005245CD" w:rsidRPr="00AA7854" w:rsidRDefault="005245CD" w:rsidP="006D2F79">
      <w:pPr>
        <w:spacing w:line="360" w:lineRule="auto"/>
        <w:jc w:val="center"/>
        <w:rPr>
          <w:rFonts w:ascii="Times New Roman" w:hAnsi="Times New Roman" w:cs="Times New Roman"/>
          <w:sz w:val="24"/>
          <w:szCs w:val="24"/>
        </w:rPr>
      </w:pPr>
      <w:r w:rsidRPr="00AA7854">
        <w:rPr>
          <w:rFonts w:ascii="Times New Roman" w:hAnsi="Times New Roman" w:cs="Times New Roman"/>
          <w:b/>
          <w:bCs/>
          <w:sz w:val="24"/>
          <w:szCs w:val="24"/>
        </w:rPr>
        <w:t>Production of radiopharmaceuticals</w:t>
      </w:r>
    </w:p>
    <w:p w14:paraId="54509603" w14:textId="0CAD9ADF" w:rsidR="005245CD" w:rsidRPr="00AA7854" w:rsidRDefault="005245CD" w:rsidP="00C32895">
      <w:pPr>
        <w:spacing w:line="360" w:lineRule="auto"/>
        <w:jc w:val="both"/>
        <w:rPr>
          <w:rFonts w:ascii="Times New Roman" w:hAnsi="Times New Roman" w:cs="Times New Roman"/>
        </w:rPr>
      </w:pPr>
      <w:r w:rsidRPr="00AA7854">
        <w:rPr>
          <w:rFonts w:ascii="Times New Roman" w:hAnsi="Times New Roman" w:cs="Times New Roman"/>
          <w:sz w:val="24"/>
          <w:szCs w:val="24"/>
        </w:rPr>
        <w:t xml:space="preserve">Directives 2001/83/EC govern the production of radiopharmaceuticals used in clinical trials or as medical goods with marketing authorization in the </w:t>
      </w:r>
      <w:proofErr w:type="gramStart"/>
      <w:r w:rsidRPr="00AA7854">
        <w:rPr>
          <w:rFonts w:ascii="Times New Roman" w:hAnsi="Times New Roman" w:cs="Times New Roman"/>
          <w:sz w:val="24"/>
          <w:szCs w:val="24"/>
        </w:rPr>
        <w:t>EU</w:t>
      </w:r>
      <w:r w:rsidR="004906CD" w:rsidRPr="00AA7854">
        <w:rPr>
          <w:rFonts w:ascii="Times New Roman" w:hAnsi="Times New Roman" w:cs="Times New Roman"/>
          <w:sz w:val="24"/>
          <w:szCs w:val="24"/>
        </w:rPr>
        <w:t>[</w:t>
      </w:r>
      <w:proofErr w:type="gramEnd"/>
      <w:r w:rsidR="004906CD" w:rsidRPr="00AA7854">
        <w:rPr>
          <w:rFonts w:ascii="Times New Roman" w:hAnsi="Times New Roman" w:cs="Times New Roman"/>
          <w:sz w:val="24"/>
          <w:szCs w:val="24"/>
        </w:rPr>
        <w:t>11]</w:t>
      </w:r>
      <w:r w:rsidRPr="00AA7854">
        <w:rPr>
          <w:rFonts w:ascii="Times New Roman" w:hAnsi="Times New Roman" w:cs="Times New Roman"/>
          <w:sz w:val="24"/>
          <w:szCs w:val="24"/>
        </w:rPr>
        <w:t>.</w:t>
      </w:r>
      <w:r w:rsidR="004906CD" w:rsidRPr="00AA7854">
        <w:rPr>
          <w:rFonts w:ascii="Times New Roman" w:hAnsi="Times New Roman" w:cs="Times New Roman"/>
        </w:rPr>
        <w:t xml:space="preserve"> 2001/20/EC[12] Specific EU and European Medicines Agency (EMA) guidelines further detail these criteria. Examples are the Good Manufacturing Practice (GMP) rules in EudraLex Volume 4 and its annexes [16]. The introduction of GMP and its demanding standards for radiopharmaceuticals resulted in a considerable drop in clinical trials following the implementation of the aforementioned recommendations . In April 2014, Regulation EU 536/2014, which repeals Directive 2001/20/EC and regulates clinical trials for pharmaceuticals intended for human use, went into effect [1</w:t>
      </w:r>
      <w:r w:rsidR="0061261F" w:rsidRPr="00AA7854">
        <w:rPr>
          <w:rFonts w:ascii="Times New Roman" w:hAnsi="Times New Roman" w:cs="Times New Roman"/>
        </w:rPr>
        <w:t>7</w:t>
      </w:r>
      <w:r w:rsidR="004906CD" w:rsidRPr="00AA7854">
        <w:rPr>
          <w:rFonts w:ascii="Times New Roman" w:hAnsi="Times New Roman" w:cs="Times New Roman"/>
        </w:rPr>
        <w:t xml:space="preserve">]. </w:t>
      </w:r>
    </w:p>
    <w:p w14:paraId="0F79E1BF" w14:textId="61266C4D" w:rsidR="003E74DE" w:rsidRPr="00AA7854" w:rsidRDefault="003E74DE" w:rsidP="006D2F79">
      <w:pPr>
        <w:tabs>
          <w:tab w:val="left" w:pos="2792"/>
        </w:tabs>
        <w:spacing w:line="360" w:lineRule="auto"/>
        <w:jc w:val="center"/>
        <w:rPr>
          <w:rFonts w:ascii="Times New Roman" w:hAnsi="Times New Roman" w:cs="Times New Roman"/>
          <w:sz w:val="24"/>
          <w:szCs w:val="24"/>
        </w:rPr>
      </w:pPr>
      <w:r w:rsidRPr="00AA7854">
        <w:rPr>
          <w:rFonts w:ascii="Times New Roman" w:hAnsi="Times New Roman" w:cs="Times New Roman"/>
          <w:b/>
          <w:bCs/>
          <w:sz w:val="24"/>
          <w:szCs w:val="24"/>
        </w:rPr>
        <w:t>Nuclear Medicine Radiopharmaceuticals Roles Classification, with the Option of "Value Matrix" Projection</w:t>
      </w:r>
    </w:p>
    <w:p w14:paraId="2A3F54CA" w14:textId="7B9E958A" w:rsidR="00A51212" w:rsidRPr="00AA7854" w:rsidRDefault="003E74DE" w:rsidP="00C32895">
      <w:pPr>
        <w:tabs>
          <w:tab w:val="left" w:pos="2792"/>
        </w:tabs>
        <w:spacing w:line="360" w:lineRule="auto"/>
        <w:jc w:val="both"/>
        <w:rPr>
          <w:rFonts w:ascii="Times New Roman" w:hAnsi="Times New Roman" w:cs="Times New Roman"/>
          <w:sz w:val="24"/>
          <w:szCs w:val="24"/>
        </w:rPr>
      </w:pPr>
      <w:r w:rsidRPr="00AA7854">
        <w:rPr>
          <w:rFonts w:ascii="Times New Roman" w:hAnsi="Times New Roman" w:cs="Times New Roman"/>
          <w:sz w:val="24"/>
          <w:szCs w:val="24"/>
        </w:rPr>
        <w:t>NM-RPh provides "unique value (indispensable role)" in a few specific situations, such as radioiodine treatment of metastatic (well-differentiated) thyroid cancer and high-resolution PET/CT imaging to precisely locate cancer metastasis (and plan the best course of action), such as metastasis of NET and prostate cancer (using 18F-FDG, 68Ga-ligand-vector conjugates). NM‑RPh provides "significant value addition" in many other cases, e.g., myocardial imaging (perfusion using 99mTc products, 82Rb, 13NH</w:t>
      </w:r>
      <w:proofErr w:type="gramStart"/>
      <w:r w:rsidRPr="00AA7854">
        <w:rPr>
          <w:rFonts w:ascii="Times New Roman" w:hAnsi="Times New Roman" w:cs="Times New Roman"/>
          <w:sz w:val="24"/>
          <w:szCs w:val="24"/>
        </w:rPr>
        <w:t>3 ,</w:t>
      </w:r>
      <w:proofErr w:type="gramEnd"/>
      <w:r w:rsidRPr="00AA7854">
        <w:rPr>
          <w:rFonts w:ascii="Times New Roman" w:hAnsi="Times New Roman" w:cs="Times New Roman"/>
          <w:sz w:val="24"/>
          <w:szCs w:val="24"/>
        </w:rPr>
        <w:t xml:space="preserve"> and viability using 18F‑FDG), infection imaging (using 99mTc‑leucocytes, 99mTc‑UBI, 18F‑FDG, 68Ga‑UBI), palliative treatment of metastatic bone pain in cancer patients (using 89SrCl2 , 153Sm/177Lu‑EDTMP). The rapidly expanding advancements of NMRPh for neurology will soon add entries to the "significant value addition" list, if not to the "unique value list"</w:t>
      </w:r>
      <w:r w:rsidR="00857FE0" w:rsidRPr="00AA7854">
        <w:rPr>
          <w:rFonts w:ascii="Times New Roman" w:hAnsi="Times New Roman" w:cs="Times New Roman"/>
          <w:sz w:val="24"/>
          <w:szCs w:val="24"/>
        </w:rPr>
        <w:t>[2]</w:t>
      </w:r>
      <w:r w:rsidR="002B1DA6" w:rsidRPr="00AA7854">
        <w:rPr>
          <w:rFonts w:ascii="Times New Roman" w:hAnsi="Times New Roman" w:cs="Times New Roman"/>
          <w:sz w:val="24"/>
          <w:szCs w:val="24"/>
        </w:rPr>
        <w:t>.</w:t>
      </w:r>
    </w:p>
    <w:p w14:paraId="4C0B754B" w14:textId="77777777" w:rsidR="0046260F" w:rsidRDefault="002B1DA6" w:rsidP="006D2F79">
      <w:pPr>
        <w:tabs>
          <w:tab w:val="left" w:pos="2792"/>
        </w:tabs>
        <w:spacing w:line="360" w:lineRule="auto"/>
        <w:jc w:val="center"/>
        <w:rPr>
          <w:rFonts w:ascii="Times New Roman" w:hAnsi="Times New Roman" w:cs="Times New Roman"/>
          <w:sz w:val="24"/>
          <w:szCs w:val="24"/>
        </w:rPr>
      </w:pPr>
      <w:r w:rsidRPr="00AA7854">
        <w:rPr>
          <w:rFonts w:ascii="Times New Roman" w:hAnsi="Times New Roman" w:cs="Times New Roman"/>
          <w:b/>
          <w:bCs/>
          <w:sz w:val="24"/>
          <w:szCs w:val="24"/>
        </w:rPr>
        <w:t>Positron Emission Tomography/Computed Tomography Recommendations for Oncology Practice</w:t>
      </w:r>
    </w:p>
    <w:p w14:paraId="25442C86" w14:textId="27D907C2" w:rsidR="002B1DA6" w:rsidRPr="00AA7854" w:rsidRDefault="002B1DA6" w:rsidP="0046260F">
      <w:pPr>
        <w:tabs>
          <w:tab w:val="left" w:pos="2792"/>
        </w:tabs>
        <w:spacing w:line="360" w:lineRule="auto"/>
        <w:rPr>
          <w:rFonts w:ascii="Times New Roman" w:hAnsi="Times New Roman" w:cs="Times New Roman"/>
          <w:sz w:val="24"/>
          <w:szCs w:val="24"/>
        </w:rPr>
      </w:pPr>
      <w:r w:rsidRPr="00AA7854">
        <w:rPr>
          <w:rFonts w:ascii="Times New Roman" w:hAnsi="Times New Roman" w:cs="Times New Roman"/>
          <w:sz w:val="24"/>
          <w:szCs w:val="24"/>
        </w:rPr>
        <w:t xml:space="preserve"> </w:t>
      </w:r>
      <w:proofErr w:type="gramStart"/>
      <w:r w:rsidRPr="00AA7854">
        <w:rPr>
          <w:rFonts w:ascii="Times New Roman" w:hAnsi="Times New Roman" w:cs="Times New Roman"/>
          <w:sz w:val="24"/>
          <w:szCs w:val="24"/>
        </w:rPr>
        <w:t>Due to the fact that</w:t>
      </w:r>
      <w:proofErr w:type="gramEnd"/>
      <w:r w:rsidRPr="00AA7854">
        <w:rPr>
          <w:rFonts w:ascii="Times New Roman" w:hAnsi="Times New Roman" w:cs="Times New Roman"/>
          <w:sz w:val="24"/>
          <w:szCs w:val="24"/>
        </w:rPr>
        <w:t xml:space="preserve"> 18F FDG PET/CT is now deeply ingrained into standard clinical oncology practice, it is crucial to comprehend both the important areas in which F-18 FDG PET/CT has a significant influence and the prospective areas in which further clinical expertise may be necessary. The most recent guidelines for the application of F-18 FDG PET/CT in cancer practice[18].</w:t>
      </w:r>
    </w:p>
    <w:p w14:paraId="270AC118" w14:textId="77777777" w:rsidR="005304BB" w:rsidRDefault="00282290" w:rsidP="005304BB">
      <w:pPr>
        <w:tabs>
          <w:tab w:val="left" w:pos="2792"/>
        </w:tabs>
        <w:spacing w:line="360" w:lineRule="auto"/>
        <w:jc w:val="center"/>
        <w:rPr>
          <w:rFonts w:ascii="Times New Roman" w:hAnsi="Times New Roman" w:cs="Times New Roman"/>
          <w:sz w:val="24"/>
          <w:szCs w:val="24"/>
        </w:rPr>
      </w:pPr>
      <w:r w:rsidRPr="00441C6A">
        <w:rPr>
          <w:rFonts w:ascii="Times New Roman" w:hAnsi="Times New Roman" w:cs="Times New Roman"/>
          <w:b/>
          <w:bCs/>
          <w:sz w:val="24"/>
          <w:szCs w:val="24"/>
        </w:rPr>
        <w:t>Conclusion</w:t>
      </w:r>
    </w:p>
    <w:p w14:paraId="53804F9D" w14:textId="52767F9E" w:rsidR="00C90E83" w:rsidRDefault="00AA7854" w:rsidP="00C32895">
      <w:pPr>
        <w:tabs>
          <w:tab w:val="left" w:pos="2792"/>
        </w:tabs>
        <w:spacing w:line="360" w:lineRule="auto"/>
        <w:jc w:val="both"/>
        <w:rPr>
          <w:rFonts w:ascii="Times New Roman" w:hAnsi="Times New Roman" w:cs="Times New Roman"/>
          <w:sz w:val="24"/>
          <w:szCs w:val="24"/>
        </w:rPr>
      </w:pPr>
      <w:r w:rsidRPr="00AA7854">
        <w:rPr>
          <w:rFonts w:ascii="Times New Roman" w:hAnsi="Times New Roman" w:cs="Times New Roman"/>
          <w:sz w:val="24"/>
          <w:szCs w:val="24"/>
        </w:rPr>
        <w:t xml:space="preserve"> </w:t>
      </w:r>
      <w:r w:rsidR="00282290" w:rsidRPr="00AA7854">
        <w:rPr>
          <w:rFonts w:ascii="Times New Roman" w:hAnsi="Times New Roman" w:cs="Times New Roman"/>
          <w:sz w:val="24"/>
          <w:szCs w:val="24"/>
        </w:rPr>
        <w:t>A special technique known as nuclear medicine or molecular imaging (MI) offers functional pictures on inside organs. administration of tracer doses of radioisotopes. This specialty has advanced quickly during its more than 80-year career in medical science. improvements in radiochemistry, theranostics, and hybrid imaging technology (PET/CT and SPECT/CT)</w:t>
      </w:r>
      <w:r w:rsidR="00282290" w:rsidRPr="00AA7854">
        <w:rPr>
          <w:rFonts w:ascii="Times New Roman" w:hAnsi="Times New Roman" w:cs="Times New Roman"/>
        </w:rPr>
        <w:t xml:space="preserve"> </w:t>
      </w:r>
      <w:r w:rsidR="00282290" w:rsidRPr="00AA7854">
        <w:rPr>
          <w:rFonts w:ascii="Times New Roman" w:hAnsi="Times New Roman" w:cs="Times New Roman"/>
          <w:sz w:val="24"/>
          <w:szCs w:val="24"/>
        </w:rPr>
        <w:t>The use of this modality has undergone a revolution in the management of the majority of solid tumors and other diseases as a result of the "treat what you see" and "see what you treat" philosophy. cancer of the blood, or hemo oncology. It is influencing the therapy of conditions in different therapeutic fields, including musculoskeletal disorders, infections and inflammations, pediatrics, endocrinology, neurology, and cardiology.</w:t>
      </w:r>
    </w:p>
    <w:p w14:paraId="3966FF08" w14:textId="402127F0" w:rsidR="0092753F" w:rsidRPr="00441C6A" w:rsidRDefault="0092753F" w:rsidP="0046260F">
      <w:pPr>
        <w:spacing w:line="360" w:lineRule="auto"/>
        <w:jc w:val="center"/>
        <w:rPr>
          <w:rFonts w:ascii="Times New Roman" w:hAnsi="Times New Roman" w:cs="Times New Roman"/>
        </w:rPr>
      </w:pPr>
      <w:proofErr w:type="gramStart"/>
      <w:r w:rsidRPr="00441C6A">
        <w:rPr>
          <w:rFonts w:ascii="Times New Roman" w:hAnsi="Times New Roman" w:cs="Times New Roman"/>
          <w:b/>
          <w:bCs/>
          <w:sz w:val="24"/>
          <w:szCs w:val="24"/>
        </w:rPr>
        <w:t>REFERENCE</w:t>
      </w:r>
      <w:r w:rsidRPr="00441C6A">
        <w:rPr>
          <w:rFonts w:ascii="Times New Roman" w:hAnsi="Times New Roman" w:cs="Times New Roman"/>
        </w:rPr>
        <w:t>:-</w:t>
      </w:r>
      <w:proofErr w:type="gramEnd"/>
    </w:p>
    <w:p w14:paraId="3F52ABC6" w14:textId="27BFDBE0" w:rsidR="0092753F" w:rsidRPr="00C95CD8" w:rsidRDefault="0092753F" w:rsidP="00C32895">
      <w:pPr>
        <w:spacing w:line="360" w:lineRule="auto"/>
        <w:jc w:val="both"/>
        <w:rPr>
          <w:rFonts w:ascii="Times New Roman" w:hAnsi="Times New Roman" w:cs="Times New Roman"/>
          <w:sz w:val="24"/>
          <w:szCs w:val="24"/>
        </w:rPr>
      </w:pPr>
      <w:r w:rsidRPr="00C95CD8">
        <w:rPr>
          <w:rFonts w:ascii="Times New Roman" w:hAnsi="Times New Roman" w:cs="Times New Roman"/>
          <w:sz w:val="24"/>
          <w:szCs w:val="24"/>
        </w:rPr>
        <w:t>1)  Niese S. George de Hevesy (1885–1966): Founder of radioanalytical chemistry. Czech J Phys 2006;56 Suppl D:D3</w:t>
      </w:r>
      <w:r w:rsidRPr="00C95CD8">
        <w:rPr>
          <w:rFonts w:ascii="Times New Roman" w:hAnsi="Times New Roman" w:cs="Times New Roman"/>
          <w:sz w:val="24"/>
          <w:szCs w:val="24"/>
        </w:rPr>
        <w:noBreakHyphen/>
        <w:t>11.</w:t>
      </w:r>
    </w:p>
    <w:p w14:paraId="6194AAE9" w14:textId="77777777" w:rsidR="0092753F" w:rsidRPr="00C95CD8" w:rsidRDefault="0092753F" w:rsidP="00C32895">
      <w:pPr>
        <w:spacing w:line="360" w:lineRule="auto"/>
        <w:jc w:val="both"/>
        <w:rPr>
          <w:rFonts w:ascii="Times New Roman" w:hAnsi="Times New Roman" w:cs="Times New Roman"/>
          <w:sz w:val="24"/>
          <w:szCs w:val="24"/>
        </w:rPr>
      </w:pPr>
      <w:r w:rsidRPr="00C95CD8">
        <w:rPr>
          <w:rFonts w:ascii="Times New Roman" w:hAnsi="Times New Roman" w:cs="Times New Roman"/>
          <w:sz w:val="24"/>
          <w:szCs w:val="24"/>
        </w:rPr>
        <w:t>2)Natesan Ramamoorthy1,2 1 Adjunct Faculty, National Institute of Advanced Studies (NIAS), IISc Campus, Bangaluru, Karnataka, India, 2 Division of Physical and Chemical Sciences, International Atomic Energy Agency (IAEA), Vienna, Austria.</w:t>
      </w:r>
    </w:p>
    <w:p w14:paraId="1F6DA0A3" w14:textId="77777777" w:rsidR="0092753F" w:rsidRPr="00C95CD8" w:rsidRDefault="0092753F" w:rsidP="00C32895">
      <w:pPr>
        <w:spacing w:line="360" w:lineRule="auto"/>
        <w:jc w:val="both"/>
        <w:rPr>
          <w:rFonts w:ascii="Times New Roman" w:hAnsi="Times New Roman" w:cs="Times New Roman"/>
          <w:sz w:val="24"/>
          <w:szCs w:val="24"/>
        </w:rPr>
      </w:pPr>
      <w:r w:rsidRPr="00C95CD8">
        <w:rPr>
          <w:rFonts w:ascii="Times New Roman" w:hAnsi="Times New Roman" w:cs="Times New Roman"/>
          <w:sz w:val="24"/>
          <w:szCs w:val="24"/>
        </w:rPr>
        <w:t>3) Luster M, Clarke SE, Dietlein M, et al. Guidelines for radioiodine therapy of differentiated thyroid cancer. Eur J Nucl Med Mol Imaging. 2008;35:1941-1959</w:t>
      </w:r>
    </w:p>
    <w:p w14:paraId="779F0C12" w14:textId="29EC06B1" w:rsidR="0092753F" w:rsidRPr="00C95CD8" w:rsidRDefault="0092753F" w:rsidP="00C32895">
      <w:pPr>
        <w:spacing w:line="360" w:lineRule="auto"/>
        <w:jc w:val="both"/>
        <w:rPr>
          <w:rFonts w:ascii="Times New Roman" w:hAnsi="Times New Roman" w:cs="Times New Roman"/>
          <w:sz w:val="24"/>
          <w:szCs w:val="24"/>
        </w:rPr>
      </w:pPr>
      <w:r w:rsidRPr="00C95CD8">
        <w:rPr>
          <w:rFonts w:ascii="Times New Roman" w:hAnsi="Times New Roman" w:cs="Times New Roman"/>
          <w:sz w:val="24"/>
          <w:szCs w:val="24"/>
        </w:rPr>
        <w:t>4)Michael Lassmann, Klinik und Poliklinik für Nuklearmedizin, Universitätsklinikum Würzburg, Oberdürrbacher Str. 6, D-97080 Würzburg, Germany. - 2228</w:t>
      </w:r>
    </w:p>
    <w:p w14:paraId="5EC9744A" w14:textId="77777777" w:rsidR="0092753F" w:rsidRPr="00C95CD8" w:rsidRDefault="0092753F" w:rsidP="00C32895">
      <w:pPr>
        <w:spacing w:line="360" w:lineRule="auto"/>
        <w:jc w:val="both"/>
        <w:rPr>
          <w:rFonts w:ascii="Times New Roman" w:hAnsi="Times New Roman" w:cs="Times New Roman"/>
          <w:sz w:val="24"/>
          <w:szCs w:val="24"/>
        </w:rPr>
      </w:pPr>
      <w:r w:rsidRPr="00C95CD8">
        <w:rPr>
          <w:rFonts w:ascii="Times New Roman" w:hAnsi="Times New Roman" w:cs="Times New Roman"/>
          <w:sz w:val="24"/>
          <w:szCs w:val="24"/>
        </w:rPr>
        <w:t>6)M. J. Henzlova and W. L. Duvall, “The future of SPECT MPI: time and dose reduction,”The Journal of Nuclear Cardiology, vol. 18, no. 4, pp. 580–587, 2011.</w:t>
      </w:r>
    </w:p>
    <w:p w14:paraId="2B9F12CA" w14:textId="717F195D" w:rsidR="0092753F" w:rsidRPr="00C95CD8" w:rsidRDefault="0092753F" w:rsidP="00C32895">
      <w:pPr>
        <w:spacing w:line="360" w:lineRule="auto"/>
        <w:jc w:val="both"/>
        <w:rPr>
          <w:rFonts w:ascii="Times New Roman" w:hAnsi="Times New Roman" w:cs="Times New Roman"/>
          <w:sz w:val="24"/>
          <w:szCs w:val="24"/>
        </w:rPr>
      </w:pPr>
      <w:r w:rsidRPr="00C95CD8">
        <w:rPr>
          <w:rFonts w:ascii="Times New Roman" w:hAnsi="Times New Roman" w:cs="Times New Roman"/>
          <w:sz w:val="24"/>
          <w:szCs w:val="24"/>
        </w:rPr>
        <w:t>5)Stokkel MP, Handkiewicz Junak D, Lassmann M, Dietlein M, Luster M. EANM procedure guidelines for therapy of benign thyroid disease. Eur J Nucl Med Mol Imaging. 2010;37:2218</w:t>
      </w:r>
    </w:p>
    <w:p w14:paraId="10A099CA" w14:textId="77777777" w:rsidR="0092753F" w:rsidRPr="00C95CD8" w:rsidRDefault="0092753F" w:rsidP="00C32895">
      <w:pPr>
        <w:spacing w:line="360" w:lineRule="auto"/>
        <w:jc w:val="both"/>
        <w:rPr>
          <w:rFonts w:ascii="Times New Roman" w:hAnsi="Times New Roman" w:cs="Times New Roman"/>
          <w:sz w:val="24"/>
          <w:szCs w:val="24"/>
        </w:rPr>
      </w:pPr>
      <w:r w:rsidRPr="00C95CD8">
        <w:rPr>
          <w:rFonts w:ascii="Times New Roman" w:hAnsi="Times New Roman" w:cs="Times New Roman"/>
          <w:sz w:val="24"/>
          <w:szCs w:val="24"/>
        </w:rPr>
        <w:t xml:space="preserve"> [7] P. J. Slomka, D. Dey, W. L. Duvall, M. J. Henzlova, D. S. Berman, and G. Germano, “Advances in nuclear cardiac instrumentation with a view towards reduced radiation exposure,” Current Cardiology Reports, vol. 14, no. 2, pp. 208–216, 2012. </w:t>
      </w:r>
    </w:p>
    <w:p w14:paraId="7C389C04" w14:textId="77777777" w:rsidR="0092753F" w:rsidRPr="00C95CD8" w:rsidRDefault="0092753F" w:rsidP="00C32895">
      <w:pPr>
        <w:spacing w:line="360" w:lineRule="auto"/>
        <w:jc w:val="both"/>
        <w:rPr>
          <w:rFonts w:ascii="Times New Roman" w:hAnsi="Times New Roman" w:cs="Times New Roman"/>
          <w:sz w:val="24"/>
          <w:szCs w:val="24"/>
        </w:rPr>
      </w:pPr>
      <w:r w:rsidRPr="00C95CD8">
        <w:rPr>
          <w:rFonts w:ascii="Times New Roman" w:hAnsi="Times New Roman" w:cs="Times New Roman"/>
          <w:sz w:val="24"/>
          <w:szCs w:val="24"/>
        </w:rPr>
        <w:t xml:space="preserve">[8] G. R. Small, R. G. Wells, T. Schindler, B. J. W. Chow, and T. D. Ruddy, “Advances in cardiac SPECT and PET imaging: overcoming the challenges to reduce radiation exposure and improve accuracy,” Canadian Journal of Cardiology, vol. 29, no. 3, pp. 275–284, 2013. </w:t>
      </w:r>
    </w:p>
    <w:p w14:paraId="22C64A27" w14:textId="77777777" w:rsidR="0092753F" w:rsidRPr="00C95CD8" w:rsidRDefault="0092753F" w:rsidP="00C32895">
      <w:pPr>
        <w:spacing w:line="360" w:lineRule="auto"/>
        <w:jc w:val="both"/>
        <w:rPr>
          <w:rFonts w:ascii="Times New Roman" w:hAnsi="Times New Roman" w:cs="Times New Roman"/>
          <w:sz w:val="24"/>
          <w:szCs w:val="24"/>
        </w:rPr>
      </w:pPr>
      <w:r w:rsidRPr="00C95CD8">
        <w:rPr>
          <w:rFonts w:ascii="Times New Roman" w:hAnsi="Times New Roman" w:cs="Times New Roman"/>
          <w:sz w:val="24"/>
          <w:szCs w:val="24"/>
        </w:rPr>
        <w:t xml:space="preserve">[9] A. J. Einstein, K. W. Moser, R. C. Thompson, M. D. Cerqueira, and M. J. Henzlova, “Radiation dose to patients from cardiac diagnostic imaging,” Circulation, vol. 116, no. 11, pp. 1290–1305, 2007. </w:t>
      </w:r>
    </w:p>
    <w:p w14:paraId="2C178805" w14:textId="77777777" w:rsidR="0092753F" w:rsidRPr="00C95CD8" w:rsidRDefault="0092753F" w:rsidP="00C32895">
      <w:pPr>
        <w:spacing w:line="360" w:lineRule="auto"/>
        <w:jc w:val="both"/>
        <w:rPr>
          <w:rFonts w:ascii="Times New Roman" w:hAnsi="Times New Roman" w:cs="Times New Roman"/>
          <w:sz w:val="24"/>
          <w:szCs w:val="24"/>
        </w:rPr>
      </w:pPr>
      <w:r w:rsidRPr="00C95CD8">
        <w:rPr>
          <w:rFonts w:ascii="Times New Roman" w:hAnsi="Times New Roman" w:cs="Times New Roman"/>
          <w:sz w:val="24"/>
          <w:szCs w:val="24"/>
        </w:rPr>
        <w:t>[10] S. Koshy and R. C. Thompson, “Review of radiation reduction strategies in clinical cardiovascular imaging,” Cardiology in Review, vol. 20, no. 3, pp. 139–144, 2012.</w:t>
      </w:r>
    </w:p>
    <w:p w14:paraId="36295829" w14:textId="77777777" w:rsidR="00441C6A" w:rsidRDefault="0092753F" w:rsidP="00C32895">
      <w:pPr>
        <w:spacing w:line="360" w:lineRule="auto"/>
        <w:jc w:val="both"/>
        <w:rPr>
          <w:rFonts w:ascii="Times New Roman" w:hAnsi="Times New Roman" w:cs="Times New Roman"/>
          <w:sz w:val="24"/>
          <w:szCs w:val="24"/>
        </w:rPr>
      </w:pPr>
      <w:r w:rsidRPr="00C95CD8">
        <w:rPr>
          <w:rFonts w:ascii="Times New Roman" w:hAnsi="Times New Roman" w:cs="Times New Roman"/>
          <w:sz w:val="24"/>
          <w:szCs w:val="24"/>
        </w:rPr>
        <w:t xml:space="preserve">[11]. Langbein T, Weber WA, Eiber M (2019) Future of Theranostics: An Outlook on Precision Oncology in Nuclear Medicine, J Nucl Med 60:13S-19S doi: 10.2967/jnumed.118.220566 </w:t>
      </w:r>
    </w:p>
    <w:p w14:paraId="1DC9F718" w14:textId="0C731640" w:rsidR="0092753F" w:rsidRPr="00C95CD8" w:rsidRDefault="0092753F" w:rsidP="00C32895">
      <w:pPr>
        <w:spacing w:line="360" w:lineRule="auto"/>
        <w:jc w:val="both"/>
        <w:rPr>
          <w:rFonts w:ascii="Times New Roman" w:hAnsi="Times New Roman" w:cs="Times New Roman"/>
          <w:sz w:val="24"/>
          <w:szCs w:val="24"/>
        </w:rPr>
      </w:pPr>
      <w:r w:rsidRPr="00C95CD8">
        <w:rPr>
          <w:rFonts w:ascii="Times New Roman" w:hAnsi="Times New Roman" w:cs="Times New Roman"/>
          <w:sz w:val="24"/>
          <w:szCs w:val="24"/>
        </w:rPr>
        <w:t xml:space="preserve">[12]. The European Parliament and the Council of the European Union. Directive 2001/83/EC of the European Parliament and of the Council of 6 November 2001 on the community code relating to medicinal products for human use. Off J Eur Communities. 2001 </w:t>
      </w:r>
    </w:p>
    <w:p w14:paraId="68190DF0" w14:textId="77777777" w:rsidR="0092753F" w:rsidRPr="00C95CD8" w:rsidRDefault="0092753F" w:rsidP="00C32895">
      <w:pPr>
        <w:spacing w:line="360" w:lineRule="auto"/>
        <w:jc w:val="both"/>
        <w:rPr>
          <w:rFonts w:ascii="Times New Roman" w:hAnsi="Times New Roman" w:cs="Times New Roman"/>
          <w:sz w:val="24"/>
          <w:szCs w:val="24"/>
        </w:rPr>
      </w:pPr>
      <w:r w:rsidRPr="00C95CD8">
        <w:rPr>
          <w:rFonts w:ascii="Times New Roman" w:hAnsi="Times New Roman" w:cs="Times New Roman"/>
          <w:sz w:val="24"/>
          <w:szCs w:val="24"/>
        </w:rPr>
        <w:t xml:space="preserve"> [13]. The European Parliament and the Council of the European Union. Directive 2001/20/EC of the European Parliament and of the Council of 4 April 2001 on the approximation of the laws, regulations and administrative provisions of the Member States relating to the implementation of good clinical practice in the conduct of clinical trials on medicinal products for human use. Off J Eur Communities. 2001 </w:t>
      </w:r>
    </w:p>
    <w:p w14:paraId="5B47FD9A" w14:textId="77777777" w:rsidR="00441C6A" w:rsidRPr="00441C6A" w:rsidRDefault="0092753F" w:rsidP="00C32895">
      <w:pPr>
        <w:spacing w:line="360" w:lineRule="auto"/>
        <w:jc w:val="both"/>
        <w:rPr>
          <w:rFonts w:ascii="Times New Roman" w:hAnsi="Times New Roman" w:cs="Times New Roman"/>
        </w:rPr>
      </w:pPr>
      <w:r w:rsidRPr="00C95CD8">
        <w:rPr>
          <w:rFonts w:ascii="Times New Roman" w:hAnsi="Times New Roman" w:cs="Times New Roman"/>
          <w:sz w:val="24"/>
          <w:szCs w:val="24"/>
        </w:rPr>
        <w:t>[14]. The European Parliament and the Council of the European Union. Directive 2003/94/EC of the European Parliament and of the Council of 8 October 2003 laying down the principles and guidelines of</w:t>
      </w:r>
      <w:r w:rsidR="00441C6A">
        <w:rPr>
          <w:rFonts w:ascii="Times New Roman" w:hAnsi="Times New Roman" w:cs="Times New Roman"/>
          <w:sz w:val="24"/>
          <w:szCs w:val="24"/>
        </w:rPr>
        <w:t xml:space="preserve"> </w:t>
      </w:r>
      <w:r w:rsidR="00441C6A" w:rsidRPr="00441C6A">
        <w:rPr>
          <w:rFonts w:ascii="Times New Roman" w:hAnsi="Times New Roman" w:cs="Times New Roman"/>
        </w:rPr>
        <w:t xml:space="preserve">good manufacturing practice in respect of medicinal products for human use and investigational medicinal products for human use. Off J Eur Union. 2003 </w:t>
      </w:r>
    </w:p>
    <w:p w14:paraId="73D8DD13" w14:textId="77777777" w:rsidR="00441C6A" w:rsidRPr="00441C6A" w:rsidRDefault="00441C6A" w:rsidP="00C32895">
      <w:pPr>
        <w:spacing w:line="360" w:lineRule="auto"/>
        <w:jc w:val="both"/>
        <w:rPr>
          <w:rFonts w:ascii="Times New Roman" w:hAnsi="Times New Roman" w:cs="Times New Roman"/>
        </w:rPr>
      </w:pPr>
      <w:r w:rsidRPr="00441C6A">
        <w:rPr>
          <w:rFonts w:ascii="Times New Roman" w:hAnsi="Times New Roman" w:cs="Times New Roman"/>
        </w:rPr>
        <w:t xml:space="preserve">[15]. Lange R, ter Heine R, Decristoforo C et al. (2015), Untangling the web of European regulations for the preparation of unlicensed radiopharmaceuticals: a concise overview and practical guidance for a risk-based approach, J Nucl Med Comm 36(5):414-22. doi: 10.1097/MNM.0000000000000276. </w:t>
      </w:r>
    </w:p>
    <w:p w14:paraId="61A623D4" w14:textId="77777777" w:rsidR="00441C6A" w:rsidRPr="00441C6A" w:rsidRDefault="00441C6A" w:rsidP="00C32895">
      <w:pPr>
        <w:spacing w:line="360" w:lineRule="auto"/>
        <w:jc w:val="both"/>
        <w:rPr>
          <w:rFonts w:ascii="Times New Roman" w:hAnsi="Times New Roman" w:cs="Times New Roman"/>
        </w:rPr>
      </w:pPr>
      <w:r w:rsidRPr="00441C6A">
        <w:rPr>
          <w:rFonts w:ascii="Times New Roman" w:hAnsi="Times New Roman" w:cs="Times New Roman"/>
        </w:rPr>
        <w:t>[16]. European Commission. EudraLex The Rules Governing Medicinal Products in the European Union: EudraLex - Volume 4 - Good Manufacturing Practice (GMP) guidelines.</w:t>
      </w:r>
    </w:p>
    <w:p w14:paraId="3DB954A8" w14:textId="77777777" w:rsidR="00441C6A" w:rsidRPr="00441C6A" w:rsidRDefault="00441C6A" w:rsidP="00C32895">
      <w:pPr>
        <w:spacing w:line="360" w:lineRule="auto"/>
        <w:jc w:val="both"/>
        <w:rPr>
          <w:rFonts w:ascii="Times New Roman" w:hAnsi="Times New Roman" w:cs="Times New Roman"/>
        </w:rPr>
      </w:pPr>
      <w:r w:rsidRPr="00441C6A">
        <w:rPr>
          <w:rFonts w:ascii="Times New Roman" w:hAnsi="Times New Roman" w:cs="Times New Roman"/>
        </w:rPr>
        <w:t>[17]. European Commission. Q&amp;A: New rules for clinical trials conducted in the EU. 2014.</w:t>
      </w:r>
    </w:p>
    <w:p w14:paraId="09F1864E" w14:textId="77777777" w:rsidR="00441C6A" w:rsidRPr="00441C6A" w:rsidRDefault="00441C6A" w:rsidP="00C32895">
      <w:pPr>
        <w:spacing w:line="360" w:lineRule="auto"/>
        <w:jc w:val="both"/>
        <w:rPr>
          <w:rFonts w:ascii="Times New Roman" w:hAnsi="Times New Roman" w:cs="Times New Roman"/>
        </w:rPr>
      </w:pPr>
      <w:r w:rsidRPr="00441C6A">
        <w:rPr>
          <w:rFonts w:ascii="Times New Roman" w:hAnsi="Times New Roman" w:cs="Times New Roman"/>
        </w:rPr>
        <w:t>[18] Salaün PY, Abgral R, Malard O, Querellou</w:t>
      </w:r>
      <w:r w:rsidRPr="00441C6A">
        <w:rPr>
          <w:rFonts w:ascii="Times New Roman" w:hAnsi="Times New Roman" w:cs="Times New Roman"/>
        </w:rPr>
        <w:noBreakHyphen/>
        <w:t>Lefranc S, Quere G, Wartski M, et al. Good clinical practice recommendations for the use of PET/CT in oncology. Eur J Nucl Med Mol Imaging 2020;47:28</w:t>
      </w:r>
      <w:r w:rsidRPr="00441C6A">
        <w:rPr>
          <w:rFonts w:ascii="Times New Roman" w:hAnsi="Times New Roman" w:cs="Times New Roman"/>
        </w:rPr>
        <w:noBreakHyphen/>
        <w:t>50.</w:t>
      </w:r>
    </w:p>
    <w:p w14:paraId="7B53B935" w14:textId="11BA0693" w:rsidR="0092753F" w:rsidRPr="00441C6A" w:rsidRDefault="0092753F" w:rsidP="00C32895">
      <w:pPr>
        <w:tabs>
          <w:tab w:val="left" w:pos="2792"/>
        </w:tabs>
        <w:spacing w:line="360" w:lineRule="auto"/>
        <w:jc w:val="both"/>
        <w:rPr>
          <w:rFonts w:ascii="Times New Roman" w:hAnsi="Times New Roman" w:cs="Times New Roman"/>
          <w:sz w:val="24"/>
          <w:szCs w:val="24"/>
        </w:rPr>
      </w:pPr>
    </w:p>
    <w:sectPr w:rsidR="0092753F" w:rsidRPr="00441C6A" w:rsidSect="005C602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4DE47" w14:textId="77777777" w:rsidR="0022558F" w:rsidRDefault="0022558F" w:rsidP="004D720E">
      <w:pPr>
        <w:spacing w:after="0" w:line="240" w:lineRule="auto"/>
      </w:pPr>
      <w:r>
        <w:separator/>
      </w:r>
    </w:p>
  </w:endnote>
  <w:endnote w:type="continuationSeparator" w:id="0">
    <w:p w14:paraId="1A91065C" w14:textId="77777777" w:rsidR="0022558F" w:rsidRDefault="0022558F" w:rsidP="004D7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7F61" w14:textId="77777777" w:rsidR="004D720E" w:rsidRDefault="004D7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B3F9D" w14:textId="77777777" w:rsidR="0022558F" w:rsidRDefault="0022558F" w:rsidP="004D720E">
      <w:pPr>
        <w:spacing w:after="0" w:line="240" w:lineRule="auto"/>
      </w:pPr>
      <w:r>
        <w:separator/>
      </w:r>
    </w:p>
  </w:footnote>
  <w:footnote w:type="continuationSeparator" w:id="0">
    <w:p w14:paraId="4454AD85" w14:textId="77777777" w:rsidR="0022558F" w:rsidRDefault="0022558F" w:rsidP="004D7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14D6B"/>
    <w:multiLevelType w:val="hybridMultilevel"/>
    <w:tmpl w:val="3C60C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5F"/>
    <w:rsid w:val="000305CE"/>
    <w:rsid w:val="00035D57"/>
    <w:rsid w:val="00087FB8"/>
    <w:rsid w:val="000E7C42"/>
    <w:rsid w:val="000F1FD2"/>
    <w:rsid w:val="001215DF"/>
    <w:rsid w:val="00122661"/>
    <w:rsid w:val="001656D3"/>
    <w:rsid w:val="001A16C8"/>
    <w:rsid w:val="001B6E42"/>
    <w:rsid w:val="0022558F"/>
    <w:rsid w:val="002303E0"/>
    <w:rsid w:val="00282290"/>
    <w:rsid w:val="002B1DA6"/>
    <w:rsid w:val="002E1AC9"/>
    <w:rsid w:val="003335BF"/>
    <w:rsid w:val="00345FFF"/>
    <w:rsid w:val="003E74DE"/>
    <w:rsid w:val="00425A23"/>
    <w:rsid w:val="00441C6A"/>
    <w:rsid w:val="0046260F"/>
    <w:rsid w:val="004906CD"/>
    <w:rsid w:val="004D4039"/>
    <w:rsid w:val="004D720E"/>
    <w:rsid w:val="005245CD"/>
    <w:rsid w:val="005304BB"/>
    <w:rsid w:val="005C6020"/>
    <w:rsid w:val="005E2D32"/>
    <w:rsid w:val="0061261F"/>
    <w:rsid w:val="006178F6"/>
    <w:rsid w:val="0063372D"/>
    <w:rsid w:val="00636BDD"/>
    <w:rsid w:val="006D2F79"/>
    <w:rsid w:val="007167A0"/>
    <w:rsid w:val="007C5A8C"/>
    <w:rsid w:val="00857FE0"/>
    <w:rsid w:val="009011CE"/>
    <w:rsid w:val="0092753F"/>
    <w:rsid w:val="0093102E"/>
    <w:rsid w:val="00957D98"/>
    <w:rsid w:val="00981B59"/>
    <w:rsid w:val="00A51212"/>
    <w:rsid w:val="00AA524E"/>
    <w:rsid w:val="00AA7854"/>
    <w:rsid w:val="00B16A06"/>
    <w:rsid w:val="00B62FE2"/>
    <w:rsid w:val="00B9251E"/>
    <w:rsid w:val="00B92DB2"/>
    <w:rsid w:val="00C32895"/>
    <w:rsid w:val="00C37CE6"/>
    <w:rsid w:val="00C82EE3"/>
    <w:rsid w:val="00C90E83"/>
    <w:rsid w:val="00CB43A2"/>
    <w:rsid w:val="00EA167D"/>
    <w:rsid w:val="00EF105F"/>
    <w:rsid w:val="00F41FC2"/>
    <w:rsid w:val="00F72AEC"/>
    <w:rsid w:val="00F92021"/>
    <w:rsid w:val="00FD5491"/>
    <w:rsid w:val="00FE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A2C21"/>
  <w15:chartTrackingRefBased/>
  <w15:docId w15:val="{E7DEE978-8CC8-4015-B185-E9DAC20C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20E"/>
  </w:style>
  <w:style w:type="paragraph" w:styleId="Footer">
    <w:name w:val="footer"/>
    <w:basedOn w:val="Normal"/>
    <w:link w:val="FooterChar"/>
    <w:uiPriority w:val="99"/>
    <w:unhideWhenUsed/>
    <w:rsid w:val="004D7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20E"/>
  </w:style>
  <w:style w:type="paragraph" w:styleId="ListParagraph">
    <w:name w:val="List Paragraph"/>
    <w:basedOn w:val="Normal"/>
    <w:uiPriority w:val="34"/>
    <w:qFormat/>
    <w:rsid w:val="00927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F14BD-531E-45C7-91B8-79E2E135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krutarth</dc:creator>
  <cp:keywords/>
  <dc:description/>
  <cp:lastModifiedBy>Kailash Donde</cp:lastModifiedBy>
  <cp:revision>48</cp:revision>
  <dcterms:created xsi:type="dcterms:W3CDTF">2023-07-23T07:25:00Z</dcterms:created>
  <dcterms:modified xsi:type="dcterms:W3CDTF">2023-08-31T07:52:00Z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11c502-87ac-4ece-92f7-dd432b2dc38e_Enabled">
    <vt:lpwstr>true</vt:lpwstr>
  </property>
  <property fmtid="{D5CDD505-2E9C-101B-9397-08002B2CF9AE}" pid="3" name="MSIP_Label_d711c502-87ac-4ece-92f7-dd432b2dc38e_SetDate">
    <vt:lpwstr>2023-08-31T07:22:43Z</vt:lpwstr>
  </property>
  <property fmtid="{D5CDD505-2E9C-101B-9397-08002B2CF9AE}" pid="4" name="MSIP_Label_d711c502-87ac-4ece-92f7-dd432b2dc38e_Method">
    <vt:lpwstr>Standard</vt:lpwstr>
  </property>
  <property fmtid="{D5CDD505-2E9C-101B-9397-08002B2CF9AE}" pid="5" name="MSIP_Label_d711c502-87ac-4ece-92f7-dd432b2dc38e_Name">
    <vt:lpwstr>General</vt:lpwstr>
  </property>
  <property fmtid="{D5CDD505-2E9C-101B-9397-08002B2CF9AE}" pid="6" name="MSIP_Label_d711c502-87ac-4ece-92f7-dd432b2dc38e_SiteId">
    <vt:lpwstr>e7f10f6d-29dd-4a13-bcbd-035abd3d041c</vt:lpwstr>
  </property>
  <property fmtid="{D5CDD505-2E9C-101B-9397-08002B2CF9AE}" pid="7" name="MSIP_Label_d711c502-87ac-4ece-92f7-dd432b2dc38e_ActionId">
    <vt:lpwstr>b3effc60-53b5-4fe9-9337-33c0cff8ffe3</vt:lpwstr>
  </property>
  <property fmtid="{D5CDD505-2E9C-101B-9397-08002B2CF9AE}" pid="8" name="MSIP_Label_d711c502-87ac-4ece-92f7-dd432b2dc38e_ContentBits">
    <vt:lpwstr>0</vt:lpwstr>
  </property>
</Properties>
</file>