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D37" w:rsidRPr="00706F0A" w:rsidRDefault="00B1597D" w:rsidP="00706F0A">
      <w:pPr>
        <w:jc w:val="center"/>
        <w:rPr>
          <w:b/>
          <w:sz w:val="36"/>
        </w:rPr>
      </w:pPr>
      <w:r w:rsidRPr="00706F0A">
        <w:rPr>
          <w:b/>
          <w:sz w:val="36"/>
        </w:rPr>
        <w:t>Study to assess th</w:t>
      </w:r>
      <w:r w:rsidR="00706F0A" w:rsidRPr="00706F0A">
        <w:rPr>
          <w:b/>
          <w:sz w:val="36"/>
        </w:rPr>
        <w:t xml:space="preserve">e effectiveness of live demonstration </w:t>
      </w:r>
      <w:r w:rsidRPr="00706F0A">
        <w:rPr>
          <w:b/>
          <w:sz w:val="36"/>
        </w:rPr>
        <w:t xml:space="preserve">on knowledge regarding surgical management of inguinal hernia repair among nursing students in selected college of nursing, </w:t>
      </w:r>
      <w:proofErr w:type="spellStart"/>
      <w:r w:rsidRPr="00706F0A">
        <w:rPr>
          <w:b/>
          <w:sz w:val="36"/>
        </w:rPr>
        <w:t>Hubli</w:t>
      </w:r>
      <w:proofErr w:type="spellEnd"/>
    </w:p>
    <w:p w:rsidR="006A27EE" w:rsidRDefault="00EF2D23">
      <w:proofErr w:type="spellStart"/>
      <w:r w:rsidRPr="00EF2D23">
        <w:rPr>
          <w:b/>
        </w:rPr>
        <w:t>Dr.Veeresh</w:t>
      </w:r>
      <w:proofErr w:type="spellEnd"/>
      <w:r w:rsidRPr="00EF2D23">
        <w:rPr>
          <w:b/>
        </w:rPr>
        <w:t xml:space="preserve"> VG</w:t>
      </w:r>
      <w:r>
        <w:t xml:space="preserve">. </w:t>
      </w:r>
      <w:hyperlink r:id="rId5" w:history="1">
        <w:r w:rsidRPr="00D20BBF">
          <w:rPr>
            <w:rStyle w:val="Hyperlink"/>
          </w:rPr>
          <w:t>http://orcid.org/0009-0002-1229-2023</w:t>
        </w:r>
      </w:hyperlink>
      <w:r>
        <w:t xml:space="preserve"> </w:t>
      </w:r>
    </w:p>
    <w:p w:rsidR="00EF2D23" w:rsidRDefault="00EF2D23">
      <w:proofErr w:type="gramStart"/>
      <w:r>
        <w:t>Tutor, Government College and School of Nursing, Karnataka Institute of Medical Sciences</w:t>
      </w:r>
      <w:r w:rsidR="00B01951">
        <w:t xml:space="preserve"> (</w:t>
      </w:r>
      <w:proofErr w:type="spellStart"/>
      <w:r w:rsidR="00B01951">
        <w:t>KIMS</w:t>
      </w:r>
      <w:proofErr w:type="spellEnd"/>
      <w:r w:rsidR="00B01951">
        <w:t>)</w:t>
      </w:r>
      <w:r>
        <w:t>,</w:t>
      </w:r>
      <w:r w:rsidR="00B01951">
        <w:t xml:space="preserve"> </w:t>
      </w:r>
      <w:proofErr w:type="spellStart"/>
      <w:r>
        <w:t>Hubli</w:t>
      </w:r>
      <w:proofErr w:type="spellEnd"/>
      <w:r>
        <w:t>.</w:t>
      </w:r>
      <w:proofErr w:type="gramEnd"/>
    </w:p>
    <w:p w:rsidR="00EF2D23" w:rsidRPr="00EF2D23" w:rsidRDefault="00EF2D23">
      <w:r w:rsidRPr="00EF2D23">
        <w:t xml:space="preserve">Corresponding mail id: </w:t>
      </w:r>
      <w:hyperlink r:id="rId6" w:history="1">
        <w:r w:rsidRPr="00EF2D23">
          <w:rPr>
            <w:rStyle w:val="Hyperlink"/>
          </w:rPr>
          <w:t>drveereshvg@gmail.com</w:t>
        </w:r>
      </w:hyperlink>
      <w:r w:rsidRPr="00EF2D23">
        <w:t xml:space="preserve"> </w:t>
      </w:r>
    </w:p>
    <w:p w:rsidR="00EF2D23" w:rsidRDefault="00EF2D23" w:rsidP="0060137F">
      <w:pPr>
        <w:jc w:val="center"/>
        <w:rPr>
          <w:b/>
        </w:rPr>
      </w:pPr>
    </w:p>
    <w:p w:rsidR="00EF2D23" w:rsidRDefault="00EF2D23">
      <w:pPr>
        <w:rPr>
          <w:b/>
        </w:rPr>
      </w:pPr>
      <w:r w:rsidRPr="00EF2D23">
        <w:rPr>
          <w:b/>
        </w:rPr>
        <w:t>Abstract</w:t>
      </w:r>
    </w:p>
    <w:p w:rsidR="00706F0A" w:rsidRDefault="00EF2D23">
      <w:r>
        <w:rPr>
          <w:b/>
        </w:rPr>
        <w:t>Introduction:</w:t>
      </w:r>
      <w:r w:rsidR="00706F0A">
        <w:t xml:space="preserve"> T</w:t>
      </w:r>
      <w:r>
        <w:t>eaching skills are essential for l</w:t>
      </w:r>
      <w:r w:rsidR="00706F0A">
        <w:t xml:space="preserve">earning needs of the students, the teaching </w:t>
      </w:r>
      <w:proofErr w:type="gramStart"/>
      <w:r w:rsidR="00706F0A">
        <w:t>is aided</w:t>
      </w:r>
      <w:proofErr w:type="gramEnd"/>
      <w:r w:rsidR="00706F0A">
        <w:t xml:space="preserve"> by the various technique of teaching. Live demonstration is a technique of educating students in actual scenario with demonstration of the content of topic, here the teacher performs the in presence of the students the topic of discussion. In the present study the technique of live demonstration practiced to improve the knowledge of nursing students in surgical management of inguinal hernia repair included pre, intra and post operative management of surgery.</w:t>
      </w:r>
    </w:p>
    <w:p w:rsidR="00706F0A" w:rsidRDefault="00706F0A">
      <w:r w:rsidRPr="00706F0A">
        <w:rPr>
          <w:b/>
        </w:rPr>
        <w:t>Objectives:</w:t>
      </w:r>
      <w:r>
        <w:t xml:space="preserve"> the study designed to assess the effectiveness of live demonstration on knowledge regarding surgical management of inguinal hernia among nursing students.</w:t>
      </w:r>
    </w:p>
    <w:p w:rsidR="00706F0A" w:rsidRDefault="00706F0A">
      <w:r w:rsidRPr="00706F0A">
        <w:rPr>
          <w:b/>
        </w:rPr>
        <w:t>Methodology:</w:t>
      </w:r>
      <w:r>
        <w:rPr>
          <w:b/>
        </w:rPr>
        <w:t xml:space="preserve"> </w:t>
      </w:r>
      <w:r>
        <w:t>on</w:t>
      </w:r>
      <w:r w:rsidR="00C07C88">
        <w:t xml:space="preserve">e group pretest posttest design used for 156 nursing students selected by simple random sampling technique, a structured knowledge questionnaire was designed having content validity of 0.89 and reliability of 0.92 used to collect and assess knowledge of nursing students on surgical management of inguinal hernia repair, pretest was conducted following which a live demonstration on </w:t>
      </w:r>
      <w:proofErr w:type="spellStart"/>
      <w:r w:rsidR="00C07C88">
        <w:t>periopertive</w:t>
      </w:r>
      <w:proofErr w:type="spellEnd"/>
      <w:r w:rsidR="00C07C88">
        <w:t xml:space="preserve"> management of inguinal hernia repair was demonstration in class room and by live video visuals from operation theater</w:t>
      </w:r>
      <w:r w:rsidR="00BC5180">
        <w:t xml:space="preserve"> while performing surgery following which the post operative care was demonstrated till the stabilization of the patient. The posttest </w:t>
      </w:r>
      <w:proofErr w:type="gramStart"/>
      <w:r w:rsidR="00BC5180">
        <w:t>was conducted</w:t>
      </w:r>
      <w:proofErr w:type="gramEnd"/>
      <w:r w:rsidR="00BC5180">
        <w:t xml:space="preserve"> to assess the gained knowledge using same questionnaire used in pretest. The collected data was analyzed using </w:t>
      </w:r>
      <w:proofErr w:type="spellStart"/>
      <w:r w:rsidR="00BC5180">
        <w:t>SPSS</w:t>
      </w:r>
      <w:proofErr w:type="spellEnd"/>
      <w:r w:rsidR="00BC5180">
        <w:t xml:space="preserve"> 16.0 version statistical analysis and the findings were tabulated and computed.</w:t>
      </w:r>
    </w:p>
    <w:p w:rsidR="00612397" w:rsidRDefault="00706F0A">
      <w:r w:rsidRPr="00706F0A">
        <w:rPr>
          <w:b/>
        </w:rPr>
        <w:t>Results:</w:t>
      </w:r>
      <w:r w:rsidR="00BC5180">
        <w:rPr>
          <w:b/>
        </w:rPr>
        <w:t xml:space="preserve"> </w:t>
      </w:r>
      <w:r w:rsidR="00BC5180">
        <w:t xml:space="preserve">The findings of the study revealed that, the pretest knowledge of the nursing students regarding </w:t>
      </w:r>
      <w:r w:rsidR="00612397">
        <w:t xml:space="preserve">surgical management of inguinal hernia repair was inadequate, out of 156 nursing </w:t>
      </w:r>
      <w:r w:rsidR="00A57E25">
        <w:t>students,</w:t>
      </w:r>
      <w:r w:rsidR="00612397">
        <w:t xml:space="preserve"> assessed 145 students had inadequate knowledge, </w:t>
      </w:r>
      <w:r w:rsidR="00035343">
        <w:t>and following</w:t>
      </w:r>
      <w:r w:rsidR="00612397">
        <w:t xml:space="preserve"> live demonstration the </w:t>
      </w:r>
      <w:r w:rsidR="00035343">
        <w:t>knowledge,</w:t>
      </w:r>
      <w:r w:rsidR="00612397">
        <w:t xml:space="preserve"> improved to adequate to almost all the students signifying that live demonstration is effective method of teaching learning activity. The t value was </w:t>
      </w:r>
      <w:r w:rsidR="00035343">
        <w:t>69.56</w:t>
      </w:r>
      <w:r w:rsidR="00612397">
        <w:t xml:space="preserve"> for 0.05 level of significance.</w:t>
      </w:r>
    </w:p>
    <w:p w:rsidR="00EF2D23" w:rsidRDefault="00706F0A">
      <w:r w:rsidRPr="00706F0A">
        <w:rPr>
          <w:b/>
        </w:rPr>
        <w:lastRenderedPageBreak/>
        <w:t xml:space="preserve">Conclusion: </w:t>
      </w:r>
      <w:r w:rsidR="00612397">
        <w:t xml:space="preserve">teaching is an </w:t>
      </w:r>
      <w:r w:rsidR="00A57E25">
        <w:t>art, which</w:t>
      </w:r>
      <w:r w:rsidR="00612397">
        <w:t xml:space="preserve"> include the colors of various techniques to make classroom live and living. Live demonstration is the best </w:t>
      </w:r>
      <w:r w:rsidR="00A57E25">
        <w:t>method, which</w:t>
      </w:r>
      <w:r w:rsidR="00612397">
        <w:t xml:space="preserve"> bring in the actual experience and spot learning of the students and the retention of the content discussed in live demonstration is high along with ability to compare, judge and reason the care and outcome of the learning. The study recommends that the nursing education should be equipped with live in demonstration, which brings students out of imagination of content and picture memorization from books and articles. Live demonstration should be included in teaching learning activity of the student’s class learning.</w:t>
      </w:r>
    </w:p>
    <w:p w:rsidR="00706F0A" w:rsidRDefault="00706F0A">
      <w:r w:rsidRPr="00C07C88">
        <w:rPr>
          <w:b/>
        </w:rPr>
        <w:t>Keywords:</w:t>
      </w:r>
      <w:r>
        <w:t xml:space="preserve"> inguinal hernia; hernia repair; live demonstration;</w:t>
      </w:r>
      <w:r w:rsidR="00C07C88">
        <w:t xml:space="preserve"> surgical management</w:t>
      </w:r>
    </w:p>
    <w:p w:rsidR="00A57E25" w:rsidRDefault="00A57E25">
      <w:pPr>
        <w:rPr>
          <w:b/>
        </w:rPr>
      </w:pPr>
    </w:p>
    <w:p w:rsidR="00C07C88" w:rsidRPr="00C07C88" w:rsidRDefault="00C07C88">
      <w:pPr>
        <w:rPr>
          <w:b/>
        </w:rPr>
      </w:pPr>
      <w:r w:rsidRPr="00C07C88">
        <w:rPr>
          <w:b/>
        </w:rPr>
        <w:t xml:space="preserve">Introduction </w:t>
      </w:r>
    </w:p>
    <w:p w:rsidR="00B1597D" w:rsidRDefault="00A85D64">
      <w:proofErr w:type="gramStart"/>
      <w:r>
        <w:t xml:space="preserve">Human abdomen is the hallow space protecting vital organs of digestion, metabolism and excretion, the abdomen is guarded by the abdominal muscles which prevent the structure of abdomen from bulging during straining and bearding down </w:t>
      </w:r>
      <w:proofErr w:type="spellStart"/>
      <w:r>
        <w:t>activities.</w:t>
      </w:r>
      <w:r w:rsidR="00B01951" w:rsidRPr="00B01951">
        <w:rPr>
          <w:vertAlign w:val="superscript"/>
        </w:rPr>
        <w:t>1,2</w:t>
      </w:r>
      <w:proofErr w:type="spellEnd"/>
      <w:r>
        <w:t xml:space="preserve"> When the muscles of the abdomen are weak the guarding of abdomen by abdominal muscle get breached leading to protrusion or bulging of the abdomen structures lead to a condition called hernia.</w:t>
      </w:r>
      <w:proofErr w:type="gramEnd"/>
      <w:r>
        <w:t xml:space="preserve"> Hernia occurs due to a weak spots or a hole in the surrounding muscles or connective tissue lead to squeezing of the organs, intestine or fatty tissues</w:t>
      </w:r>
      <w:r w:rsidR="00B9644B">
        <w:t xml:space="preserve">, the pressure from inside the abdomen pushes the lining of the abdominal wall, the peritoneum causes bulge under the skin. Hernia starts with small lump, becomes apparent on standing and straining activities like cough. Medically hernia treatment focus on pain management and prevention of the gastric complication precipitate due to hernia. The golden rule of management is surgical intervention where in the hernia are repaired by surgical correction and </w:t>
      </w:r>
      <w:proofErr w:type="spellStart"/>
      <w:r w:rsidR="00B9644B">
        <w:t>management.</w:t>
      </w:r>
      <w:r w:rsidR="00B01951" w:rsidRPr="00B01951">
        <w:rPr>
          <w:vertAlign w:val="superscript"/>
        </w:rPr>
        <w:t>4</w:t>
      </w:r>
      <w:proofErr w:type="gramStart"/>
      <w:r w:rsidR="00B01951" w:rsidRPr="00B01951">
        <w:rPr>
          <w:vertAlign w:val="superscript"/>
        </w:rPr>
        <w:t>,5</w:t>
      </w:r>
      <w:proofErr w:type="spellEnd"/>
      <w:proofErr w:type="gramEnd"/>
      <w:r w:rsidR="00B9644B">
        <w:t xml:space="preserve"> </w:t>
      </w:r>
      <w:r w:rsidR="00F20C36">
        <w:t>Hernias are</w:t>
      </w:r>
      <w:r w:rsidR="00B9644B">
        <w:t xml:space="preserve"> various types the most common and prevalent cause </w:t>
      </w:r>
      <w:r w:rsidR="002164D2">
        <w:t xml:space="preserve">is </w:t>
      </w:r>
      <w:r w:rsidR="00B9644B">
        <w:t>inguinal hernia.</w:t>
      </w:r>
      <w:r w:rsidR="00944BF3">
        <w:t xml:space="preserve"> The </w:t>
      </w:r>
      <w:r w:rsidR="00F20C36">
        <w:t>incidences of the inguinal hernia are</w:t>
      </w:r>
      <w:r w:rsidR="00944BF3">
        <w:t xml:space="preserve"> most common among population due to staining activities and weakness of abdominal muscles.</w:t>
      </w:r>
      <w:r w:rsidR="002164D2">
        <w:t xml:space="preserve"> </w:t>
      </w:r>
      <w:proofErr w:type="spellStart"/>
      <w:r w:rsidR="00A57E25">
        <w:t>Hernioplasty</w:t>
      </w:r>
      <w:proofErr w:type="spellEnd"/>
      <w:r w:rsidR="00A57E25">
        <w:t xml:space="preserve"> is the surgical procedure performed to manage the hernia in most inguinal hernia, </w:t>
      </w:r>
      <w:proofErr w:type="gramStart"/>
      <w:r w:rsidR="00A57E25">
        <w:t xml:space="preserve">repair is done by synthetic mess, </w:t>
      </w:r>
      <w:proofErr w:type="spellStart"/>
      <w:r w:rsidR="00A57E25">
        <w:t>bioresorbable</w:t>
      </w:r>
      <w:proofErr w:type="spellEnd"/>
      <w:r w:rsidR="00A57E25">
        <w:t xml:space="preserve"> mess</w:t>
      </w:r>
      <w:proofErr w:type="gramEnd"/>
      <w:r w:rsidR="00A57E25">
        <w:t xml:space="preserve">, biological </w:t>
      </w:r>
      <w:proofErr w:type="spellStart"/>
      <w:r w:rsidR="00A57E25">
        <w:t>graft.</w:t>
      </w:r>
      <w:r w:rsidR="00B01951" w:rsidRPr="00B01951">
        <w:rPr>
          <w:vertAlign w:val="superscript"/>
        </w:rPr>
        <w:t>6</w:t>
      </w:r>
      <w:proofErr w:type="spellEnd"/>
      <w:r w:rsidR="00A57E25">
        <w:t xml:space="preserve"> The surgical management skill and learning is essential need for better understanding of the management of hernia cases. Students should develop the ability to manage hernia to achieve good learning </w:t>
      </w:r>
      <w:r w:rsidR="00442F47">
        <w:t>skill;</w:t>
      </w:r>
      <w:r w:rsidR="00A57E25">
        <w:t xml:space="preserve"> various teaching learning methods are used of </w:t>
      </w:r>
      <w:r w:rsidR="00442F47">
        <w:t>these live demonstrations</w:t>
      </w:r>
      <w:r w:rsidR="00A57E25">
        <w:t xml:space="preserve"> brings in the actual live experience of the</w:t>
      </w:r>
      <w:r w:rsidR="00081209">
        <w:t xml:space="preserve"> surgical </w:t>
      </w:r>
      <w:proofErr w:type="spellStart"/>
      <w:r w:rsidR="00081209">
        <w:t>management.</w:t>
      </w:r>
      <w:r w:rsidR="00B01951" w:rsidRPr="00B01951">
        <w:rPr>
          <w:vertAlign w:val="superscript"/>
        </w:rPr>
        <w:t>10</w:t>
      </w:r>
      <w:proofErr w:type="spellEnd"/>
      <w:r w:rsidR="00081209">
        <w:t xml:space="preserve"> </w:t>
      </w:r>
      <w:proofErr w:type="gramStart"/>
      <w:r w:rsidR="00081209">
        <w:t>The</w:t>
      </w:r>
      <w:proofErr w:type="gramEnd"/>
      <w:r w:rsidR="00081209">
        <w:t xml:space="preserve"> present study is designed to assess the effectiveness of live demonstration on knowledge regarding surgical management of inguinal hernia repair among nursing students.</w:t>
      </w:r>
    </w:p>
    <w:p w:rsidR="00081209" w:rsidRPr="005E280E" w:rsidRDefault="00081209">
      <w:pPr>
        <w:rPr>
          <w:b/>
        </w:rPr>
      </w:pPr>
      <w:r w:rsidRPr="005E280E">
        <w:rPr>
          <w:b/>
        </w:rPr>
        <w:t>Methodology</w:t>
      </w:r>
    </w:p>
    <w:p w:rsidR="00081209" w:rsidRDefault="00081209" w:rsidP="00081209">
      <w:proofErr w:type="gramStart"/>
      <w:r>
        <w:t xml:space="preserve">The present study used </w:t>
      </w:r>
      <w:r w:rsidR="005E280E">
        <w:t xml:space="preserve">evaluator approach using </w:t>
      </w:r>
      <w:r>
        <w:t>one group pretest posttest design used for 156 nursing students selected by simple random sampling technique, a structured knowledge questionnaire was d</w:t>
      </w:r>
      <w:r w:rsidR="005E280E">
        <w:t xml:space="preserve">esigned having content validity index </w:t>
      </w:r>
      <w:r>
        <w:t xml:space="preserve">of 0.89 and reliability of 0.92 used to collect and assess knowledge of nursing students on surgical management of inguinal hernia repair, pretest was conducted following which a live demonstration on </w:t>
      </w:r>
      <w:proofErr w:type="spellStart"/>
      <w:r>
        <w:t>periopertive</w:t>
      </w:r>
      <w:proofErr w:type="spellEnd"/>
      <w:r>
        <w:t xml:space="preserve"> management of inguinal hernia repair was demonstration in class room and by live video visuals from operation theater while performing surgery </w:t>
      </w:r>
      <w:r>
        <w:lastRenderedPageBreak/>
        <w:t>following which the post operative care was demonstrated till the stabilization of the patient.</w:t>
      </w:r>
      <w:proofErr w:type="gramEnd"/>
      <w:r>
        <w:t xml:space="preserve"> The posttest </w:t>
      </w:r>
      <w:proofErr w:type="gramStart"/>
      <w:r>
        <w:t>was conducted</w:t>
      </w:r>
      <w:proofErr w:type="gramEnd"/>
      <w:r>
        <w:t xml:space="preserve"> to assess the gained knowledge using same questionnaire used in pretest. The collected data was analyzed using </w:t>
      </w:r>
      <w:proofErr w:type="spellStart"/>
      <w:r>
        <w:t>SPSS</w:t>
      </w:r>
      <w:proofErr w:type="spellEnd"/>
      <w:r>
        <w:t xml:space="preserve"> 16.0 version statistical analysis and the findings </w:t>
      </w:r>
      <w:proofErr w:type="gramStart"/>
      <w:r>
        <w:t>were tabulated and computed</w:t>
      </w:r>
      <w:proofErr w:type="gramEnd"/>
      <w:r>
        <w:t>.</w:t>
      </w:r>
    </w:p>
    <w:p w:rsidR="005E280E" w:rsidRDefault="005E280E" w:rsidP="00081209">
      <w:pPr>
        <w:rPr>
          <w:b/>
        </w:rPr>
      </w:pPr>
      <w:r w:rsidRPr="005E280E">
        <w:rPr>
          <w:b/>
        </w:rPr>
        <w:t>Results</w:t>
      </w:r>
    </w:p>
    <w:p w:rsidR="005E280E" w:rsidRPr="00AB09D1" w:rsidRDefault="005E280E" w:rsidP="00AB09D1">
      <w:pPr>
        <w:pStyle w:val="ListParagraph"/>
        <w:numPr>
          <w:ilvl w:val="0"/>
          <w:numId w:val="6"/>
        </w:numPr>
        <w:rPr>
          <w:b/>
        </w:rPr>
      </w:pPr>
      <w:r w:rsidRPr="00AB09D1">
        <w:rPr>
          <w:b/>
        </w:rPr>
        <w:t>Findings related to demographic variables</w:t>
      </w:r>
      <w:r w:rsidR="00B475A0" w:rsidRPr="00AB09D1">
        <w:rPr>
          <w:b/>
        </w:rPr>
        <w:t xml:space="preserve"> of nursing students</w:t>
      </w:r>
    </w:p>
    <w:tbl>
      <w:tblPr>
        <w:tblW w:w="535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560"/>
        <w:gridCol w:w="1252"/>
        <w:gridCol w:w="1173"/>
        <w:gridCol w:w="1368"/>
      </w:tblGrid>
      <w:tr w:rsidR="00B715B7" w:rsidRPr="00B01A62" w:rsidTr="002F190E">
        <w:trPr>
          <w:trHeight w:val="827"/>
          <w:jc w:val="center"/>
        </w:trPr>
        <w:tc>
          <w:tcPr>
            <w:tcW w:w="1560" w:type="dxa"/>
            <w:shd w:val="clear" w:color="auto" w:fill="9BBB59" w:themeFill="accent3"/>
            <w:vAlign w:val="center"/>
            <w:hideMark/>
          </w:tcPr>
          <w:p w:rsidR="00B715B7" w:rsidRPr="00AD70FC" w:rsidRDefault="00B715B7" w:rsidP="00CF7BE4">
            <w:pPr>
              <w:spacing w:after="0"/>
              <w:jc w:val="center"/>
              <w:rPr>
                <w:rFonts w:eastAsia="Times New Roman" w:cs="Times New Roman"/>
                <w:b/>
                <w:color w:val="000000" w:themeColor="text1"/>
                <w:sz w:val="21"/>
                <w:szCs w:val="23"/>
                <w:lang w:eastAsia="en-IN"/>
              </w:rPr>
            </w:pPr>
            <w:r w:rsidRPr="00AD70FC">
              <w:rPr>
                <w:rFonts w:eastAsia="Times New Roman" w:cs="Times New Roman"/>
                <w:b/>
                <w:color w:val="000000" w:themeColor="text1"/>
                <w:sz w:val="21"/>
                <w:szCs w:val="23"/>
                <w:lang w:eastAsia="en-IN"/>
              </w:rPr>
              <w:t>Demographic variables</w:t>
            </w:r>
          </w:p>
        </w:tc>
        <w:tc>
          <w:tcPr>
            <w:tcW w:w="1252" w:type="dxa"/>
            <w:shd w:val="clear" w:color="auto" w:fill="9BBB59" w:themeFill="accent3"/>
            <w:vAlign w:val="center"/>
            <w:hideMark/>
          </w:tcPr>
          <w:p w:rsidR="00B715B7" w:rsidRPr="00AD70FC" w:rsidRDefault="00B715B7" w:rsidP="00CF7BE4">
            <w:pPr>
              <w:spacing w:after="0"/>
              <w:jc w:val="center"/>
              <w:rPr>
                <w:rFonts w:eastAsia="Times New Roman" w:cs="Times New Roman"/>
                <w:b/>
                <w:color w:val="000000" w:themeColor="text1"/>
                <w:sz w:val="21"/>
                <w:szCs w:val="23"/>
                <w:lang w:eastAsia="en-IN"/>
              </w:rPr>
            </w:pPr>
            <w:r w:rsidRPr="00AD70FC">
              <w:rPr>
                <w:rFonts w:eastAsia="Times New Roman" w:cs="Times New Roman"/>
                <w:b/>
                <w:color w:val="000000" w:themeColor="text1"/>
                <w:sz w:val="21"/>
                <w:szCs w:val="23"/>
                <w:lang w:eastAsia="en-IN"/>
              </w:rPr>
              <w:t>Response categories</w:t>
            </w:r>
          </w:p>
        </w:tc>
        <w:tc>
          <w:tcPr>
            <w:tcW w:w="1173" w:type="dxa"/>
            <w:tcBorders>
              <w:right w:val="single" w:sz="4" w:space="0" w:color="auto"/>
            </w:tcBorders>
            <w:shd w:val="clear" w:color="auto" w:fill="9BBB59" w:themeFill="accent3"/>
            <w:vAlign w:val="center"/>
            <w:hideMark/>
          </w:tcPr>
          <w:p w:rsidR="00B715B7" w:rsidRPr="00AD70FC" w:rsidRDefault="00B715B7" w:rsidP="00CF7BE4">
            <w:pPr>
              <w:spacing w:after="0"/>
              <w:jc w:val="center"/>
              <w:rPr>
                <w:rFonts w:eastAsia="Times New Roman" w:cs="Times New Roman"/>
                <w:b/>
                <w:color w:val="000000" w:themeColor="text1"/>
                <w:sz w:val="21"/>
                <w:szCs w:val="23"/>
                <w:lang w:eastAsia="en-IN"/>
              </w:rPr>
            </w:pPr>
            <w:r w:rsidRPr="00AD70FC">
              <w:rPr>
                <w:rFonts w:eastAsia="Times New Roman" w:cs="Times New Roman"/>
                <w:b/>
                <w:color w:val="000000" w:themeColor="text1"/>
                <w:sz w:val="21"/>
                <w:szCs w:val="19"/>
                <w:lang w:eastAsia="en-IN"/>
              </w:rPr>
              <w:t>Frequency</w:t>
            </w:r>
          </w:p>
        </w:tc>
        <w:tc>
          <w:tcPr>
            <w:tcW w:w="1368" w:type="dxa"/>
            <w:tcBorders>
              <w:right w:val="single" w:sz="4" w:space="0" w:color="auto"/>
            </w:tcBorders>
            <w:shd w:val="clear" w:color="auto" w:fill="9BBB59" w:themeFill="accent3"/>
            <w:vAlign w:val="center"/>
          </w:tcPr>
          <w:p w:rsidR="00AD70FC" w:rsidRPr="00AD70FC" w:rsidRDefault="00B715B7" w:rsidP="00AD70FC">
            <w:pPr>
              <w:spacing w:after="0"/>
              <w:jc w:val="center"/>
              <w:rPr>
                <w:rFonts w:eastAsia="Times New Roman" w:cs="Times New Roman"/>
                <w:b/>
                <w:color w:val="000000" w:themeColor="text1"/>
                <w:sz w:val="21"/>
                <w:szCs w:val="19"/>
                <w:lang w:eastAsia="en-IN"/>
              </w:rPr>
            </w:pPr>
            <w:r w:rsidRPr="00AD70FC">
              <w:rPr>
                <w:rFonts w:eastAsia="Times New Roman" w:cs="Times New Roman"/>
                <w:b/>
                <w:color w:val="000000" w:themeColor="text1"/>
                <w:sz w:val="21"/>
                <w:szCs w:val="19"/>
                <w:lang w:eastAsia="en-IN"/>
              </w:rPr>
              <w:t>Percentage</w:t>
            </w:r>
            <w:r w:rsidR="00AD70FC">
              <w:rPr>
                <w:rFonts w:eastAsia="Times New Roman" w:cs="Times New Roman"/>
                <w:b/>
                <w:color w:val="000000" w:themeColor="text1"/>
                <w:sz w:val="21"/>
                <w:szCs w:val="19"/>
                <w:lang w:eastAsia="en-IN"/>
              </w:rPr>
              <w:t xml:space="preserve"> </w:t>
            </w:r>
          </w:p>
        </w:tc>
      </w:tr>
      <w:tr w:rsidR="00B715B7" w:rsidRPr="00B01A62" w:rsidTr="002F190E">
        <w:trPr>
          <w:trHeight w:val="297"/>
          <w:jc w:val="center"/>
        </w:trPr>
        <w:tc>
          <w:tcPr>
            <w:tcW w:w="1560" w:type="dxa"/>
            <w:vMerge w:val="restart"/>
            <w:tcBorders>
              <w:top w:val="single" w:sz="18" w:space="0" w:color="auto"/>
              <w:right w:val="single" w:sz="12" w:space="0" w:color="auto"/>
            </w:tcBorders>
            <w:shd w:val="clear" w:color="auto" w:fill="FBD4B4" w:themeFill="accent6" w:themeFillTint="66"/>
            <w:vAlign w:val="center"/>
            <w:hideMark/>
          </w:tcPr>
          <w:p w:rsidR="00B715B7" w:rsidRDefault="00B715B7" w:rsidP="00CF7BE4">
            <w:pPr>
              <w:spacing w:after="0"/>
              <w:jc w:val="center"/>
              <w:rPr>
                <w:rFonts w:eastAsia="Times New Roman" w:cs="Times New Roman"/>
                <w:b/>
                <w:color w:val="000000" w:themeColor="text1"/>
                <w:sz w:val="23"/>
                <w:szCs w:val="23"/>
                <w:lang w:eastAsia="en-IN"/>
              </w:rPr>
            </w:pPr>
            <w:r w:rsidRPr="00B01A62">
              <w:rPr>
                <w:rFonts w:eastAsia="Times New Roman" w:cs="Times New Roman"/>
                <w:b/>
                <w:color w:val="000000" w:themeColor="text1"/>
                <w:sz w:val="23"/>
                <w:szCs w:val="23"/>
                <w:lang w:eastAsia="en-IN"/>
              </w:rPr>
              <w:t>Age (years)</w:t>
            </w:r>
          </w:p>
        </w:tc>
        <w:tc>
          <w:tcPr>
            <w:tcW w:w="1252" w:type="dxa"/>
            <w:tcBorders>
              <w:top w:val="single" w:sz="18" w:space="0" w:color="auto"/>
              <w:left w:val="single" w:sz="12" w:space="0" w:color="auto"/>
              <w:bottom w:val="single" w:sz="8" w:space="0" w:color="auto"/>
              <w:right w:val="single" w:sz="8" w:space="0" w:color="auto"/>
            </w:tcBorders>
            <w:shd w:val="clear" w:color="auto" w:fill="FBD4B4" w:themeFill="accent6" w:themeFillTint="66"/>
            <w:vAlign w:val="center"/>
            <w:hideMark/>
          </w:tcPr>
          <w:p w:rsidR="00B715B7" w:rsidRPr="00B715B7" w:rsidRDefault="00B715B7" w:rsidP="00CF7BE4">
            <w:pPr>
              <w:spacing w:after="0"/>
              <w:jc w:val="left"/>
              <w:rPr>
                <w:rFonts w:eastAsia="Times New Roman" w:cs="Times New Roman"/>
                <w:color w:val="000000" w:themeColor="text1"/>
                <w:sz w:val="20"/>
                <w:szCs w:val="18"/>
                <w:lang w:eastAsia="en-IN"/>
              </w:rPr>
            </w:pPr>
            <w:r w:rsidRPr="00B715B7">
              <w:rPr>
                <w:rFonts w:eastAsia="Times New Roman" w:cs="Times New Roman"/>
                <w:color w:val="000000" w:themeColor="text1"/>
                <w:sz w:val="20"/>
                <w:szCs w:val="18"/>
                <w:lang w:eastAsia="en-IN"/>
              </w:rPr>
              <w:t>18-20</w:t>
            </w:r>
          </w:p>
        </w:tc>
        <w:tc>
          <w:tcPr>
            <w:tcW w:w="1173" w:type="dxa"/>
            <w:tcBorders>
              <w:top w:val="single" w:sz="18" w:space="0" w:color="auto"/>
              <w:left w:val="single" w:sz="8" w:space="0" w:color="auto"/>
              <w:bottom w:val="single" w:sz="8" w:space="0" w:color="auto"/>
              <w:right w:val="single" w:sz="8" w:space="0" w:color="auto"/>
            </w:tcBorders>
            <w:shd w:val="clear" w:color="auto" w:fill="FBD4B4" w:themeFill="accent6" w:themeFillTint="66"/>
            <w:vAlign w:val="center"/>
          </w:tcPr>
          <w:p w:rsidR="00B715B7" w:rsidRPr="00AD70FC" w:rsidRDefault="00B715B7"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125</w:t>
            </w:r>
          </w:p>
        </w:tc>
        <w:tc>
          <w:tcPr>
            <w:tcW w:w="1368" w:type="dxa"/>
            <w:tcBorders>
              <w:top w:val="single" w:sz="18" w:space="0" w:color="auto"/>
              <w:left w:val="single" w:sz="8" w:space="0" w:color="auto"/>
              <w:bottom w:val="single" w:sz="8" w:space="0" w:color="auto"/>
              <w:right w:val="single" w:sz="8" w:space="0" w:color="auto"/>
            </w:tcBorders>
            <w:shd w:val="clear" w:color="auto" w:fill="FBD4B4" w:themeFill="accent6" w:themeFillTint="66"/>
            <w:vAlign w:val="center"/>
            <w:hideMark/>
          </w:tcPr>
          <w:p w:rsidR="00B715B7" w:rsidRPr="00AD70FC" w:rsidRDefault="00AD70FC"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80.12</w:t>
            </w:r>
          </w:p>
        </w:tc>
      </w:tr>
      <w:tr w:rsidR="00B715B7" w:rsidRPr="00B01A62" w:rsidTr="002F190E">
        <w:trPr>
          <w:trHeight w:val="321"/>
          <w:jc w:val="center"/>
        </w:trPr>
        <w:tc>
          <w:tcPr>
            <w:tcW w:w="1560" w:type="dxa"/>
            <w:vMerge/>
            <w:tcBorders>
              <w:right w:val="single" w:sz="12" w:space="0" w:color="auto"/>
            </w:tcBorders>
            <w:shd w:val="clear" w:color="auto" w:fill="FBD4B4" w:themeFill="accent6" w:themeFillTint="66"/>
            <w:vAlign w:val="center"/>
            <w:hideMark/>
          </w:tcPr>
          <w:p w:rsidR="00B715B7" w:rsidRDefault="00B715B7" w:rsidP="00CF7BE4">
            <w:pPr>
              <w:spacing w:after="0"/>
              <w:jc w:val="center"/>
              <w:rPr>
                <w:rFonts w:eastAsia="Times New Roman" w:cs="Times New Roman"/>
                <w:b/>
                <w:color w:val="000000" w:themeColor="text1"/>
                <w:sz w:val="23"/>
                <w:szCs w:val="23"/>
                <w:lang w:eastAsia="en-IN"/>
              </w:rPr>
            </w:pPr>
          </w:p>
        </w:tc>
        <w:tc>
          <w:tcPr>
            <w:tcW w:w="1252" w:type="dxa"/>
            <w:tcBorders>
              <w:top w:val="single" w:sz="8" w:space="0" w:color="auto"/>
              <w:left w:val="single" w:sz="12" w:space="0" w:color="auto"/>
              <w:right w:val="single" w:sz="8" w:space="0" w:color="auto"/>
            </w:tcBorders>
            <w:shd w:val="clear" w:color="auto" w:fill="FBD4B4" w:themeFill="accent6" w:themeFillTint="66"/>
            <w:vAlign w:val="center"/>
            <w:hideMark/>
          </w:tcPr>
          <w:p w:rsidR="00B715B7" w:rsidRPr="00B715B7" w:rsidRDefault="00B715B7" w:rsidP="00CF7BE4">
            <w:pPr>
              <w:spacing w:after="0"/>
              <w:jc w:val="left"/>
              <w:rPr>
                <w:rFonts w:eastAsia="Times New Roman" w:cs="Times New Roman"/>
                <w:color w:val="000000" w:themeColor="text1"/>
                <w:sz w:val="20"/>
                <w:szCs w:val="18"/>
                <w:lang w:eastAsia="en-IN"/>
              </w:rPr>
            </w:pPr>
            <w:r w:rsidRPr="00B715B7">
              <w:rPr>
                <w:rFonts w:eastAsia="Times New Roman" w:cs="Times New Roman"/>
                <w:color w:val="000000" w:themeColor="text1"/>
                <w:sz w:val="20"/>
                <w:szCs w:val="18"/>
                <w:lang w:eastAsia="en-IN"/>
              </w:rPr>
              <w:t>21-23</w:t>
            </w:r>
          </w:p>
        </w:tc>
        <w:tc>
          <w:tcPr>
            <w:tcW w:w="1173" w:type="dxa"/>
            <w:tcBorders>
              <w:top w:val="single" w:sz="8" w:space="0" w:color="auto"/>
              <w:left w:val="single" w:sz="8" w:space="0" w:color="auto"/>
              <w:right w:val="single" w:sz="8" w:space="0" w:color="auto"/>
            </w:tcBorders>
            <w:shd w:val="clear" w:color="auto" w:fill="FBD4B4" w:themeFill="accent6" w:themeFillTint="66"/>
            <w:vAlign w:val="center"/>
          </w:tcPr>
          <w:p w:rsidR="00B715B7" w:rsidRPr="00AD70FC" w:rsidRDefault="00B715B7"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31</w:t>
            </w:r>
          </w:p>
        </w:tc>
        <w:tc>
          <w:tcPr>
            <w:tcW w:w="1368" w:type="dxa"/>
            <w:tcBorders>
              <w:top w:val="single" w:sz="8" w:space="0" w:color="auto"/>
              <w:left w:val="single" w:sz="8" w:space="0" w:color="auto"/>
              <w:right w:val="single" w:sz="8" w:space="0" w:color="auto"/>
            </w:tcBorders>
            <w:shd w:val="clear" w:color="auto" w:fill="FBD4B4" w:themeFill="accent6" w:themeFillTint="66"/>
            <w:vAlign w:val="center"/>
            <w:hideMark/>
          </w:tcPr>
          <w:p w:rsidR="00B715B7" w:rsidRPr="00AD70FC" w:rsidRDefault="00AD70FC"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19.87</w:t>
            </w:r>
          </w:p>
        </w:tc>
      </w:tr>
      <w:tr w:rsidR="00B715B7" w:rsidRPr="00B01A62" w:rsidTr="002F190E">
        <w:trPr>
          <w:trHeight w:val="321"/>
          <w:jc w:val="center"/>
        </w:trPr>
        <w:tc>
          <w:tcPr>
            <w:tcW w:w="1560" w:type="dxa"/>
            <w:vMerge w:val="restart"/>
            <w:tcBorders>
              <w:right w:val="single" w:sz="12" w:space="0" w:color="auto"/>
            </w:tcBorders>
            <w:shd w:val="clear" w:color="auto" w:fill="92CDDC" w:themeFill="accent5" w:themeFillTint="99"/>
            <w:vAlign w:val="center"/>
            <w:hideMark/>
          </w:tcPr>
          <w:p w:rsidR="00B715B7" w:rsidRDefault="00B715B7" w:rsidP="00CF7BE4">
            <w:pPr>
              <w:spacing w:after="0"/>
              <w:jc w:val="center"/>
              <w:rPr>
                <w:rFonts w:eastAsia="Times New Roman" w:cs="Times New Roman"/>
                <w:b/>
                <w:color w:val="000000" w:themeColor="text1"/>
                <w:sz w:val="23"/>
                <w:szCs w:val="23"/>
                <w:lang w:eastAsia="en-IN"/>
              </w:rPr>
            </w:pPr>
            <w:r>
              <w:rPr>
                <w:rFonts w:eastAsia="Times New Roman" w:cs="Times New Roman"/>
                <w:b/>
                <w:color w:val="000000" w:themeColor="text1"/>
                <w:sz w:val="23"/>
                <w:szCs w:val="23"/>
                <w:lang w:eastAsia="en-IN"/>
              </w:rPr>
              <w:t xml:space="preserve">Gender </w:t>
            </w:r>
          </w:p>
        </w:tc>
        <w:tc>
          <w:tcPr>
            <w:tcW w:w="1252" w:type="dxa"/>
            <w:tcBorders>
              <w:top w:val="single" w:sz="8" w:space="0" w:color="auto"/>
              <w:left w:val="single" w:sz="12" w:space="0" w:color="auto"/>
              <w:right w:val="single" w:sz="8" w:space="0" w:color="auto"/>
            </w:tcBorders>
            <w:shd w:val="clear" w:color="auto" w:fill="92CDDC" w:themeFill="accent5" w:themeFillTint="99"/>
            <w:vAlign w:val="center"/>
            <w:hideMark/>
          </w:tcPr>
          <w:p w:rsidR="00B715B7" w:rsidRPr="00B715B7" w:rsidRDefault="00B715B7" w:rsidP="00CF7BE4">
            <w:pPr>
              <w:spacing w:after="0"/>
              <w:jc w:val="left"/>
              <w:rPr>
                <w:rFonts w:eastAsia="Times New Roman" w:cs="Times New Roman"/>
                <w:color w:val="000000" w:themeColor="text1"/>
                <w:sz w:val="20"/>
                <w:szCs w:val="18"/>
                <w:lang w:eastAsia="en-IN"/>
              </w:rPr>
            </w:pPr>
            <w:r w:rsidRPr="00B715B7">
              <w:rPr>
                <w:rFonts w:eastAsia="Times New Roman" w:cs="Times New Roman"/>
                <w:color w:val="000000" w:themeColor="text1"/>
                <w:sz w:val="20"/>
                <w:szCs w:val="18"/>
                <w:lang w:eastAsia="en-IN"/>
              </w:rPr>
              <w:t xml:space="preserve">Male </w:t>
            </w:r>
          </w:p>
        </w:tc>
        <w:tc>
          <w:tcPr>
            <w:tcW w:w="1173" w:type="dxa"/>
            <w:tcBorders>
              <w:top w:val="single" w:sz="8" w:space="0" w:color="auto"/>
              <w:left w:val="single" w:sz="8" w:space="0" w:color="auto"/>
              <w:right w:val="single" w:sz="8" w:space="0" w:color="auto"/>
            </w:tcBorders>
            <w:shd w:val="clear" w:color="auto" w:fill="92CDDC" w:themeFill="accent5" w:themeFillTint="99"/>
            <w:vAlign w:val="center"/>
          </w:tcPr>
          <w:p w:rsidR="00B715B7" w:rsidRPr="00AD70FC" w:rsidRDefault="00B715B7"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67</w:t>
            </w:r>
          </w:p>
        </w:tc>
        <w:tc>
          <w:tcPr>
            <w:tcW w:w="1368" w:type="dxa"/>
            <w:tcBorders>
              <w:top w:val="single" w:sz="8" w:space="0" w:color="auto"/>
              <w:left w:val="single" w:sz="8" w:space="0" w:color="auto"/>
              <w:right w:val="single" w:sz="8" w:space="0" w:color="auto"/>
            </w:tcBorders>
            <w:shd w:val="clear" w:color="auto" w:fill="92CDDC" w:themeFill="accent5" w:themeFillTint="99"/>
            <w:vAlign w:val="center"/>
            <w:hideMark/>
          </w:tcPr>
          <w:p w:rsidR="00B715B7" w:rsidRPr="00AD70FC" w:rsidRDefault="00AD70FC"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42.94</w:t>
            </w:r>
          </w:p>
        </w:tc>
      </w:tr>
      <w:tr w:rsidR="00B715B7" w:rsidRPr="00B01A62" w:rsidTr="002F190E">
        <w:trPr>
          <w:trHeight w:val="321"/>
          <w:jc w:val="center"/>
        </w:trPr>
        <w:tc>
          <w:tcPr>
            <w:tcW w:w="1560" w:type="dxa"/>
            <w:vMerge/>
            <w:tcBorders>
              <w:right w:val="single" w:sz="12" w:space="0" w:color="auto"/>
            </w:tcBorders>
            <w:shd w:val="clear" w:color="auto" w:fill="92CDDC" w:themeFill="accent5" w:themeFillTint="99"/>
            <w:vAlign w:val="center"/>
            <w:hideMark/>
          </w:tcPr>
          <w:p w:rsidR="00B715B7" w:rsidRDefault="00B715B7" w:rsidP="00CF7BE4">
            <w:pPr>
              <w:spacing w:after="0"/>
              <w:jc w:val="center"/>
              <w:rPr>
                <w:rFonts w:eastAsia="Times New Roman" w:cs="Times New Roman"/>
                <w:b/>
                <w:color w:val="000000" w:themeColor="text1"/>
                <w:sz w:val="23"/>
                <w:szCs w:val="23"/>
                <w:lang w:eastAsia="en-IN"/>
              </w:rPr>
            </w:pPr>
          </w:p>
        </w:tc>
        <w:tc>
          <w:tcPr>
            <w:tcW w:w="1252" w:type="dxa"/>
            <w:tcBorders>
              <w:top w:val="single" w:sz="8" w:space="0" w:color="auto"/>
              <w:left w:val="single" w:sz="12" w:space="0" w:color="auto"/>
              <w:right w:val="single" w:sz="8" w:space="0" w:color="auto"/>
            </w:tcBorders>
            <w:shd w:val="clear" w:color="auto" w:fill="92CDDC" w:themeFill="accent5" w:themeFillTint="99"/>
            <w:vAlign w:val="center"/>
            <w:hideMark/>
          </w:tcPr>
          <w:p w:rsidR="00B715B7" w:rsidRPr="00B715B7" w:rsidRDefault="00B715B7" w:rsidP="00CF7BE4">
            <w:pPr>
              <w:spacing w:after="0"/>
              <w:jc w:val="left"/>
              <w:rPr>
                <w:rFonts w:eastAsia="Times New Roman" w:cs="Times New Roman"/>
                <w:color w:val="000000" w:themeColor="text1"/>
                <w:sz w:val="20"/>
                <w:szCs w:val="18"/>
                <w:lang w:eastAsia="en-IN"/>
              </w:rPr>
            </w:pPr>
            <w:r w:rsidRPr="00B715B7">
              <w:rPr>
                <w:rFonts w:eastAsia="Times New Roman" w:cs="Times New Roman"/>
                <w:color w:val="000000" w:themeColor="text1"/>
                <w:sz w:val="20"/>
                <w:szCs w:val="18"/>
                <w:lang w:eastAsia="en-IN"/>
              </w:rPr>
              <w:t xml:space="preserve">Female </w:t>
            </w:r>
          </w:p>
        </w:tc>
        <w:tc>
          <w:tcPr>
            <w:tcW w:w="1173" w:type="dxa"/>
            <w:tcBorders>
              <w:top w:val="single" w:sz="8" w:space="0" w:color="auto"/>
              <w:left w:val="single" w:sz="8" w:space="0" w:color="auto"/>
              <w:right w:val="single" w:sz="8" w:space="0" w:color="auto"/>
            </w:tcBorders>
            <w:shd w:val="clear" w:color="auto" w:fill="92CDDC" w:themeFill="accent5" w:themeFillTint="99"/>
            <w:vAlign w:val="center"/>
          </w:tcPr>
          <w:p w:rsidR="00B715B7" w:rsidRPr="00AD70FC" w:rsidRDefault="00B715B7"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89</w:t>
            </w:r>
          </w:p>
        </w:tc>
        <w:tc>
          <w:tcPr>
            <w:tcW w:w="1368" w:type="dxa"/>
            <w:tcBorders>
              <w:top w:val="single" w:sz="8" w:space="0" w:color="auto"/>
              <w:left w:val="single" w:sz="8" w:space="0" w:color="auto"/>
              <w:right w:val="single" w:sz="8" w:space="0" w:color="auto"/>
            </w:tcBorders>
            <w:shd w:val="clear" w:color="auto" w:fill="92CDDC" w:themeFill="accent5" w:themeFillTint="99"/>
            <w:vAlign w:val="center"/>
            <w:hideMark/>
          </w:tcPr>
          <w:p w:rsidR="00B715B7" w:rsidRPr="00AD70FC" w:rsidRDefault="00AD70FC"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57.05</w:t>
            </w:r>
          </w:p>
        </w:tc>
      </w:tr>
      <w:tr w:rsidR="00B715B7" w:rsidRPr="00B01A62" w:rsidTr="002F190E">
        <w:trPr>
          <w:trHeight w:val="324"/>
          <w:jc w:val="center"/>
        </w:trPr>
        <w:tc>
          <w:tcPr>
            <w:tcW w:w="1560" w:type="dxa"/>
            <w:vMerge w:val="restart"/>
            <w:tcBorders>
              <w:top w:val="single" w:sz="12" w:space="0" w:color="auto"/>
              <w:right w:val="single" w:sz="12" w:space="0" w:color="auto"/>
            </w:tcBorders>
            <w:shd w:val="clear" w:color="auto" w:fill="C6D9F1" w:themeFill="text2" w:themeFillTint="33"/>
            <w:vAlign w:val="center"/>
            <w:hideMark/>
          </w:tcPr>
          <w:p w:rsidR="00B715B7" w:rsidRPr="00B01A62" w:rsidRDefault="00B715B7" w:rsidP="00CF7BE4">
            <w:pPr>
              <w:spacing w:after="0"/>
              <w:jc w:val="center"/>
              <w:rPr>
                <w:rFonts w:eastAsia="Times New Roman" w:cs="Times New Roman"/>
                <w:b/>
                <w:color w:val="000000" w:themeColor="text1"/>
                <w:sz w:val="23"/>
                <w:szCs w:val="23"/>
                <w:lang w:eastAsia="en-IN"/>
              </w:rPr>
            </w:pPr>
            <w:r w:rsidRPr="00B01A62">
              <w:rPr>
                <w:rFonts w:eastAsia="Times New Roman" w:cs="Times New Roman"/>
                <w:b/>
                <w:color w:val="000000" w:themeColor="text1"/>
                <w:sz w:val="23"/>
                <w:szCs w:val="23"/>
                <w:lang w:eastAsia="en-IN"/>
              </w:rPr>
              <w:t>Religion</w:t>
            </w:r>
          </w:p>
        </w:tc>
        <w:tc>
          <w:tcPr>
            <w:tcW w:w="1252" w:type="dxa"/>
            <w:tcBorders>
              <w:top w:val="single" w:sz="12" w:space="0" w:color="auto"/>
              <w:left w:val="single" w:sz="12" w:space="0" w:color="auto"/>
              <w:bottom w:val="single" w:sz="8" w:space="0" w:color="auto"/>
              <w:right w:val="single" w:sz="8" w:space="0" w:color="auto"/>
            </w:tcBorders>
            <w:shd w:val="clear" w:color="auto" w:fill="C6D9F1" w:themeFill="text2" w:themeFillTint="33"/>
            <w:vAlign w:val="center"/>
            <w:hideMark/>
          </w:tcPr>
          <w:p w:rsidR="00B715B7" w:rsidRPr="00B715B7" w:rsidRDefault="00B715B7" w:rsidP="00CF7BE4">
            <w:pPr>
              <w:spacing w:after="0"/>
              <w:jc w:val="left"/>
              <w:rPr>
                <w:rFonts w:eastAsia="Times New Roman" w:cs="Times New Roman"/>
                <w:color w:val="000000" w:themeColor="text1"/>
                <w:sz w:val="20"/>
                <w:szCs w:val="18"/>
                <w:lang w:eastAsia="en-IN"/>
              </w:rPr>
            </w:pPr>
            <w:r w:rsidRPr="00B715B7">
              <w:rPr>
                <w:rFonts w:eastAsia="Times New Roman" w:cs="Times New Roman"/>
                <w:color w:val="000000" w:themeColor="text1"/>
                <w:sz w:val="20"/>
                <w:szCs w:val="18"/>
                <w:lang w:eastAsia="en-IN"/>
              </w:rPr>
              <w:t>Hindu</w:t>
            </w:r>
          </w:p>
        </w:tc>
        <w:tc>
          <w:tcPr>
            <w:tcW w:w="1173" w:type="dxa"/>
            <w:tcBorders>
              <w:top w:val="single" w:sz="12" w:space="0" w:color="auto"/>
              <w:left w:val="single" w:sz="8" w:space="0" w:color="auto"/>
              <w:bottom w:val="single" w:sz="8" w:space="0" w:color="auto"/>
              <w:right w:val="single" w:sz="8" w:space="0" w:color="auto"/>
            </w:tcBorders>
            <w:shd w:val="clear" w:color="auto" w:fill="C6D9F1" w:themeFill="text2" w:themeFillTint="33"/>
            <w:vAlign w:val="center"/>
          </w:tcPr>
          <w:p w:rsidR="00B715B7" w:rsidRPr="00AD70FC" w:rsidRDefault="00B715B7"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115</w:t>
            </w:r>
          </w:p>
        </w:tc>
        <w:tc>
          <w:tcPr>
            <w:tcW w:w="1368" w:type="dxa"/>
            <w:tcBorders>
              <w:top w:val="single" w:sz="12" w:space="0" w:color="auto"/>
              <w:left w:val="single" w:sz="8" w:space="0" w:color="auto"/>
              <w:bottom w:val="single" w:sz="8" w:space="0" w:color="auto"/>
              <w:right w:val="single" w:sz="8" w:space="0" w:color="auto"/>
            </w:tcBorders>
            <w:shd w:val="clear" w:color="auto" w:fill="C6D9F1" w:themeFill="text2" w:themeFillTint="33"/>
            <w:vAlign w:val="center"/>
            <w:hideMark/>
          </w:tcPr>
          <w:p w:rsidR="00B715B7" w:rsidRPr="00AD70FC" w:rsidRDefault="00AD70FC"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73.71</w:t>
            </w:r>
          </w:p>
        </w:tc>
      </w:tr>
      <w:tr w:rsidR="00B715B7" w:rsidRPr="00B01A62" w:rsidTr="002F190E">
        <w:trPr>
          <w:trHeight w:val="324"/>
          <w:jc w:val="center"/>
        </w:trPr>
        <w:tc>
          <w:tcPr>
            <w:tcW w:w="1560" w:type="dxa"/>
            <w:vMerge/>
            <w:tcBorders>
              <w:right w:val="single" w:sz="12" w:space="0" w:color="auto"/>
            </w:tcBorders>
            <w:shd w:val="clear" w:color="auto" w:fill="C6D9F1" w:themeFill="text2" w:themeFillTint="33"/>
            <w:vAlign w:val="center"/>
            <w:hideMark/>
          </w:tcPr>
          <w:p w:rsidR="00B715B7" w:rsidRPr="00B01A62" w:rsidRDefault="00B715B7" w:rsidP="00CF7BE4">
            <w:pPr>
              <w:spacing w:after="0"/>
              <w:jc w:val="center"/>
              <w:rPr>
                <w:rFonts w:eastAsia="Times New Roman" w:cs="Times New Roman"/>
                <w:b/>
                <w:color w:val="000000" w:themeColor="text1"/>
                <w:sz w:val="23"/>
                <w:szCs w:val="23"/>
                <w:lang w:eastAsia="en-IN"/>
              </w:rPr>
            </w:pPr>
          </w:p>
        </w:tc>
        <w:tc>
          <w:tcPr>
            <w:tcW w:w="1252" w:type="dxa"/>
            <w:tcBorders>
              <w:top w:val="single" w:sz="12" w:space="0" w:color="auto"/>
              <w:left w:val="single" w:sz="12" w:space="0" w:color="auto"/>
              <w:bottom w:val="single" w:sz="8" w:space="0" w:color="auto"/>
              <w:right w:val="single" w:sz="8" w:space="0" w:color="auto"/>
            </w:tcBorders>
            <w:shd w:val="clear" w:color="auto" w:fill="C6D9F1" w:themeFill="text2" w:themeFillTint="33"/>
            <w:vAlign w:val="center"/>
            <w:hideMark/>
          </w:tcPr>
          <w:p w:rsidR="00B715B7" w:rsidRPr="00B715B7" w:rsidRDefault="00B715B7" w:rsidP="00CF7BE4">
            <w:pPr>
              <w:spacing w:after="0"/>
              <w:jc w:val="left"/>
              <w:rPr>
                <w:rFonts w:eastAsia="Times New Roman" w:cs="Times New Roman"/>
                <w:color w:val="000000" w:themeColor="text1"/>
                <w:sz w:val="20"/>
                <w:szCs w:val="18"/>
                <w:lang w:eastAsia="en-IN"/>
              </w:rPr>
            </w:pPr>
            <w:r w:rsidRPr="00B715B7">
              <w:rPr>
                <w:rFonts w:eastAsia="Times New Roman" w:cs="Times New Roman"/>
                <w:color w:val="000000" w:themeColor="text1"/>
                <w:sz w:val="20"/>
                <w:szCs w:val="18"/>
                <w:lang w:eastAsia="en-IN"/>
              </w:rPr>
              <w:t>Muslim</w:t>
            </w:r>
          </w:p>
        </w:tc>
        <w:tc>
          <w:tcPr>
            <w:tcW w:w="1173" w:type="dxa"/>
            <w:tcBorders>
              <w:top w:val="single" w:sz="12" w:space="0" w:color="auto"/>
              <w:left w:val="single" w:sz="8" w:space="0" w:color="auto"/>
              <w:bottom w:val="single" w:sz="8" w:space="0" w:color="auto"/>
              <w:right w:val="single" w:sz="8" w:space="0" w:color="auto"/>
            </w:tcBorders>
            <w:shd w:val="clear" w:color="auto" w:fill="C6D9F1" w:themeFill="text2" w:themeFillTint="33"/>
            <w:vAlign w:val="center"/>
          </w:tcPr>
          <w:p w:rsidR="00B715B7" w:rsidRPr="00AD70FC" w:rsidRDefault="00B715B7"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23</w:t>
            </w:r>
          </w:p>
        </w:tc>
        <w:tc>
          <w:tcPr>
            <w:tcW w:w="1368" w:type="dxa"/>
            <w:tcBorders>
              <w:top w:val="single" w:sz="12" w:space="0" w:color="auto"/>
              <w:left w:val="single" w:sz="8" w:space="0" w:color="auto"/>
              <w:bottom w:val="single" w:sz="8" w:space="0" w:color="auto"/>
              <w:right w:val="single" w:sz="8" w:space="0" w:color="auto"/>
            </w:tcBorders>
            <w:shd w:val="clear" w:color="auto" w:fill="C6D9F1" w:themeFill="text2" w:themeFillTint="33"/>
            <w:vAlign w:val="center"/>
            <w:hideMark/>
          </w:tcPr>
          <w:p w:rsidR="00B715B7" w:rsidRPr="00AD70FC" w:rsidRDefault="00AD70FC"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14.74</w:t>
            </w:r>
          </w:p>
        </w:tc>
      </w:tr>
      <w:tr w:rsidR="00B715B7" w:rsidRPr="00B01A62" w:rsidTr="002F190E">
        <w:trPr>
          <w:trHeight w:val="324"/>
          <w:jc w:val="center"/>
        </w:trPr>
        <w:tc>
          <w:tcPr>
            <w:tcW w:w="1560" w:type="dxa"/>
            <w:vMerge/>
            <w:tcBorders>
              <w:right w:val="single" w:sz="12" w:space="0" w:color="auto"/>
            </w:tcBorders>
            <w:shd w:val="clear" w:color="auto" w:fill="C6D9F1" w:themeFill="text2" w:themeFillTint="33"/>
            <w:vAlign w:val="center"/>
            <w:hideMark/>
          </w:tcPr>
          <w:p w:rsidR="00B715B7" w:rsidRPr="00B01A62" w:rsidRDefault="00B715B7" w:rsidP="00CF7BE4">
            <w:pPr>
              <w:spacing w:after="0"/>
              <w:jc w:val="center"/>
              <w:rPr>
                <w:rFonts w:eastAsia="Times New Roman" w:cs="Times New Roman"/>
                <w:b/>
                <w:color w:val="000000" w:themeColor="text1"/>
                <w:sz w:val="23"/>
                <w:szCs w:val="23"/>
                <w:lang w:eastAsia="en-IN"/>
              </w:rPr>
            </w:pPr>
          </w:p>
        </w:tc>
        <w:tc>
          <w:tcPr>
            <w:tcW w:w="1252" w:type="dxa"/>
            <w:tcBorders>
              <w:top w:val="single" w:sz="12" w:space="0" w:color="auto"/>
              <w:left w:val="single" w:sz="12" w:space="0" w:color="auto"/>
              <w:bottom w:val="single" w:sz="8" w:space="0" w:color="auto"/>
              <w:right w:val="single" w:sz="8" w:space="0" w:color="auto"/>
            </w:tcBorders>
            <w:shd w:val="clear" w:color="auto" w:fill="C6D9F1" w:themeFill="text2" w:themeFillTint="33"/>
            <w:vAlign w:val="center"/>
            <w:hideMark/>
          </w:tcPr>
          <w:p w:rsidR="00B715B7" w:rsidRPr="00B715B7" w:rsidRDefault="00B715B7" w:rsidP="00CF7BE4">
            <w:pPr>
              <w:spacing w:after="0"/>
              <w:jc w:val="left"/>
              <w:rPr>
                <w:rFonts w:eastAsia="Times New Roman" w:cs="Times New Roman"/>
                <w:color w:val="000000" w:themeColor="text1"/>
                <w:sz w:val="20"/>
                <w:szCs w:val="18"/>
                <w:lang w:eastAsia="en-IN"/>
              </w:rPr>
            </w:pPr>
            <w:r w:rsidRPr="00B715B7">
              <w:rPr>
                <w:rFonts w:eastAsia="Times New Roman" w:cs="Times New Roman"/>
                <w:color w:val="000000" w:themeColor="text1"/>
                <w:sz w:val="20"/>
                <w:szCs w:val="18"/>
                <w:lang w:eastAsia="en-IN"/>
              </w:rPr>
              <w:t>Christian</w:t>
            </w:r>
          </w:p>
        </w:tc>
        <w:tc>
          <w:tcPr>
            <w:tcW w:w="1173" w:type="dxa"/>
            <w:tcBorders>
              <w:top w:val="single" w:sz="12" w:space="0" w:color="auto"/>
              <w:left w:val="single" w:sz="8" w:space="0" w:color="auto"/>
              <w:bottom w:val="single" w:sz="8" w:space="0" w:color="auto"/>
              <w:right w:val="single" w:sz="8" w:space="0" w:color="auto"/>
            </w:tcBorders>
            <w:shd w:val="clear" w:color="auto" w:fill="C6D9F1" w:themeFill="text2" w:themeFillTint="33"/>
            <w:vAlign w:val="center"/>
          </w:tcPr>
          <w:p w:rsidR="00B715B7" w:rsidRPr="00AD70FC" w:rsidRDefault="00B715B7"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18</w:t>
            </w:r>
          </w:p>
        </w:tc>
        <w:tc>
          <w:tcPr>
            <w:tcW w:w="1368" w:type="dxa"/>
            <w:tcBorders>
              <w:top w:val="single" w:sz="12" w:space="0" w:color="auto"/>
              <w:left w:val="single" w:sz="8" w:space="0" w:color="auto"/>
              <w:bottom w:val="single" w:sz="8" w:space="0" w:color="auto"/>
              <w:right w:val="single" w:sz="8" w:space="0" w:color="auto"/>
            </w:tcBorders>
            <w:shd w:val="clear" w:color="auto" w:fill="C6D9F1" w:themeFill="text2" w:themeFillTint="33"/>
            <w:vAlign w:val="center"/>
            <w:hideMark/>
          </w:tcPr>
          <w:p w:rsidR="00B715B7" w:rsidRPr="00AD70FC" w:rsidRDefault="00AD70FC"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11.53</w:t>
            </w:r>
          </w:p>
        </w:tc>
      </w:tr>
      <w:tr w:rsidR="00B715B7" w:rsidRPr="00B01A62" w:rsidTr="002F190E">
        <w:trPr>
          <w:trHeight w:val="171"/>
          <w:jc w:val="center"/>
        </w:trPr>
        <w:tc>
          <w:tcPr>
            <w:tcW w:w="1560" w:type="dxa"/>
            <w:vMerge w:val="restart"/>
            <w:tcBorders>
              <w:top w:val="single" w:sz="12" w:space="0" w:color="auto"/>
            </w:tcBorders>
            <w:shd w:val="clear" w:color="auto" w:fill="FABF8F" w:themeFill="accent6" w:themeFillTint="99"/>
            <w:vAlign w:val="center"/>
          </w:tcPr>
          <w:p w:rsidR="00B715B7" w:rsidRPr="00B01A62" w:rsidRDefault="00B715B7" w:rsidP="00CF7BE4">
            <w:pPr>
              <w:spacing w:after="0"/>
              <w:jc w:val="center"/>
              <w:rPr>
                <w:rFonts w:eastAsia="Times New Roman" w:cs="Times New Roman"/>
                <w:color w:val="000000" w:themeColor="text1"/>
                <w:sz w:val="23"/>
                <w:szCs w:val="23"/>
                <w:lang w:eastAsia="en-IN"/>
              </w:rPr>
            </w:pPr>
            <w:r>
              <w:rPr>
                <w:rFonts w:eastAsia="Times New Roman" w:cs="Times New Roman"/>
                <w:b/>
                <w:color w:val="000000" w:themeColor="text1"/>
                <w:sz w:val="21"/>
                <w:szCs w:val="21"/>
                <w:lang w:eastAsia="en-IN"/>
              </w:rPr>
              <w:t>Family monthly i</w:t>
            </w:r>
            <w:r w:rsidRPr="00B01A62">
              <w:rPr>
                <w:rFonts w:eastAsia="Times New Roman" w:cs="Times New Roman"/>
                <w:b/>
                <w:color w:val="000000" w:themeColor="text1"/>
                <w:sz w:val="21"/>
                <w:szCs w:val="21"/>
                <w:lang w:eastAsia="en-IN"/>
              </w:rPr>
              <w:t>ncome</w:t>
            </w:r>
          </w:p>
        </w:tc>
        <w:tc>
          <w:tcPr>
            <w:tcW w:w="1252" w:type="dxa"/>
            <w:tcBorders>
              <w:top w:val="single" w:sz="12" w:space="0" w:color="auto"/>
              <w:bottom w:val="single" w:sz="8" w:space="0" w:color="auto"/>
              <w:right w:val="single" w:sz="8" w:space="0" w:color="auto"/>
            </w:tcBorders>
            <w:shd w:val="clear" w:color="auto" w:fill="FABF8F" w:themeFill="accent6" w:themeFillTint="99"/>
            <w:vAlign w:val="center"/>
          </w:tcPr>
          <w:p w:rsidR="00B715B7" w:rsidRPr="00B715B7" w:rsidRDefault="00B715B7" w:rsidP="00CF7BE4">
            <w:pPr>
              <w:spacing w:after="0"/>
              <w:jc w:val="left"/>
              <w:rPr>
                <w:rFonts w:eastAsia="Times New Roman" w:cs="Times New Roman"/>
                <w:color w:val="000000" w:themeColor="text1"/>
                <w:sz w:val="20"/>
                <w:szCs w:val="18"/>
                <w:lang w:eastAsia="en-IN"/>
              </w:rPr>
            </w:pPr>
            <w:r w:rsidRPr="00B715B7">
              <w:rPr>
                <w:rFonts w:eastAsia="Times New Roman" w:cs="Times New Roman"/>
                <w:color w:val="000000" w:themeColor="text1"/>
                <w:sz w:val="20"/>
                <w:szCs w:val="18"/>
                <w:lang w:eastAsia="en-IN"/>
              </w:rPr>
              <w:t xml:space="preserve">Less than </w:t>
            </w:r>
            <w:r w:rsidRPr="00B715B7">
              <w:rPr>
                <w:rFonts w:ascii="Rupee Foradian" w:eastAsia="Times New Roman" w:hAnsi="Rupee Foradian" w:cs="Times New Roman"/>
                <w:color w:val="000000" w:themeColor="text1"/>
                <w:sz w:val="20"/>
                <w:szCs w:val="18"/>
                <w:lang w:eastAsia="en-IN"/>
              </w:rPr>
              <w:t>`</w:t>
            </w:r>
            <w:r w:rsidRPr="00B715B7">
              <w:rPr>
                <w:rFonts w:eastAsia="Times New Roman" w:cs="Times New Roman"/>
                <w:color w:val="000000" w:themeColor="text1"/>
                <w:sz w:val="20"/>
                <w:szCs w:val="18"/>
                <w:lang w:eastAsia="en-IN"/>
              </w:rPr>
              <w:t>40000</w:t>
            </w:r>
          </w:p>
        </w:tc>
        <w:tc>
          <w:tcPr>
            <w:tcW w:w="1173" w:type="dxa"/>
            <w:tcBorders>
              <w:top w:val="single" w:sz="12" w:space="0" w:color="auto"/>
              <w:left w:val="single" w:sz="8" w:space="0" w:color="auto"/>
              <w:bottom w:val="single" w:sz="8" w:space="0" w:color="auto"/>
              <w:right w:val="single" w:sz="8" w:space="0" w:color="auto"/>
            </w:tcBorders>
            <w:shd w:val="clear" w:color="auto" w:fill="FABF8F" w:themeFill="accent6" w:themeFillTint="99"/>
            <w:vAlign w:val="center"/>
          </w:tcPr>
          <w:p w:rsidR="00B715B7" w:rsidRPr="00AD70FC" w:rsidRDefault="00B715B7"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105</w:t>
            </w:r>
          </w:p>
        </w:tc>
        <w:tc>
          <w:tcPr>
            <w:tcW w:w="1368" w:type="dxa"/>
            <w:tcBorders>
              <w:top w:val="single" w:sz="12" w:space="0" w:color="auto"/>
              <w:left w:val="single" w:sz="8" w:space="0" w:color="auto"/>
              <w:bottom w:val="single" w:sz="8" w:space="0" w:color="auto"/>
              <w:right w:val="single" w:sz="8" w:space="0" w:color="auto"/>
            </w:tcBorders>
            <w:shd w:val="clear" w:color="auto" w:fill="FABF8F" w:themeFill="accent6" w:themeFillTint="99"/>
            <w:vAlign w:val="center"/>
          </w:tcPr>
          <w:p w:rsidR="00B715B7" w:rsidRPr="00AD70FC" w:rsidRDefault="00AD70FC"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67.30</w:t>
            </w:r>
          </w:p>
        </w:tc>
      </w:tr>
      <w:tr w:rsidR="00B715B7" w:rsidRPr="00B01A62" w:rsidTr="002F190E">
        <w:trPr>
          <w:trHeight w:val="171"/>
          <w:jc w:val="center"/>
        </w:trPr>
        <w:tc>
          <w:tcPr>
            <w:tcW w:w="1560" w:type="dxa"/>
            <w:vMerge/>
            <w:shd w:val="clear" w:color="auto" w:fill="FABF8F" w:themeFill="accent6" w:themeFillTint="99"/>
            <w:vAlign w:val="center"/>
          </w:tcPr>
          <w:p w:rsidR="00B715B7" w:rsidRPr="00B01A62" w:rsidRDefault="00B715B7" w:rsidP="00CF7BE4">
            <w:pPr>
              <w:spacing w:after="0"/>
              <w:jc w:val="center"/>
              <w:rPr>
                <w:rFonts w:eastAsia="Times New Roman" w:cs="Times New Roman"/>
                <w:b/>
                <w:color w:val="000000" w:themeColor="text1"/>
                <w:sz w:val="21"/>
                <w:szCs w:val="21"/>
                <w:lang w:eastAsia="en-IN"/>
              </w:rPr>
            </w:pPr>
          </w:p>
        </w:tc>
        <w:tc>
          <w:tcPr>
            <w:tcW w:w="1252" w:type="dxa"/>
            <w:tcBorders>
              <w:top w:val="single" w:sz="8" w:space="0" w:color="auto"/>
              <w:right w:val="single" w:sz="8" w:space="0" w:color="auto"/>
            </w:tcBorders>
            <w:shd w:val="clear" w:color="auto" w:fill="FABF8F" w:themeFill="accent6" w:themeFillTint="99"/>
            <w:vAlign w:val="center"/>
          </w:tcPr>
          <w:p w:rsidR="00B715B7" w:rsidRPr="00B715B7" w:rsidRDefault="00B715B7" w:rsidP="00CF7BE4">
            <w:pPr>
              <w:spacing w:after="0"/>
              <w:jc w:val="left"/>
              <w:rPr>
                <w:rFonts w:eastAsia="Times New Roman" w:cs="Times New Roman"/>
                <w:color w:val="000000" w:themeColor="text1"/>
                <w:sz w:val="20"/>
                <w:szCs w:val="18"/>
                <w:lang w:eastAsia="en-IN"/>
              </w:rPr>
            </w:pPr>
            <w:r w:rsidRPr="00B715B7">
              <w:rPr>
                <w:rFonts w:eastAsia="Times New Roman" w:cs="Times New Roman"/>
                <w:color w:val="000000" w:themeColor="text1"/>
                <w:sz w:val="20"/>
                <w:szCs w:val="18"/>
                <w:lang w:eastAsia="en-IN"/>
              </w:rPr>
              <w:t>More than</w:t>
            </w:r>
            <w:r w:rsidRPr="00B715B7">
              <w:rPr>
                <w:rFonts w:ascii="Rupee Foradian" w:eastAsia="Times New Roman" w:hAnsi="Rupee Foradian" w:cs="Times New Roman"/>
                <w:color w:val="000000" w:themeColor="text1"/>
                <w:sz w:val="20"/>
                <w:szCs w:val="18"/>
                <w:lang w:eastAsia="en-IN"/>
              </w:rPr>
              <w:t xml:space="preserve"> `</w:t>
            </w:r>
            <w:r w:rsidRPr="00B715B7">
              <w:rPr>
                <w:rFonts w:eastAsia="Times New Roman" w:cs="Times New Roman"/>
                <w:color w:val="000000" w:themeColor="text1"/>
                <w:sz w:val="20"/>
                <w:szCs w:val="18"/>
                <w:lang w:eastAsia="en-IN"/>
              </w:rPr>
              <w:t>4000</w:t>
            </w:r>
            <w:r w:rsidR="00361B03">
              <w:rPr>
                <w:rFonts w:eastAsia="Times New Roman" w:cs="Times New Roman"/>
                <w:color w:val="000000" w:themeColor="text1"/>
                <w:sz w:val="20"/>
                <w:szCs w:val="18"/>
                <w:lang w:eastAsia="en-IN"/>
              </w:rPr>
              <w:t>1</w:t>
            </w:r>
          </w:p>
        </w:tc>
        <w:tc>
          <w:tcPr>
            <w:tcW w:w="1173" w:type="dxa"/>
            <w:tcBorders>
              <w:top w:val="single" w:sz="8" w:space="0" w:color="auto"/>
              <w:left w:val="single" w:sz="8" w:space="0" w:color="auto"/>
              <w:right w:val="single" w:sz="8" w:space="0" w:color="auto"/>
            </w:tcBorders>
            <w:shd w:val="clear" w:color="auto" w:fill="FABF8F" w:themeFill="accent6" w:themeFillTint="99"/>
            <w:vAlign w:val="center"/>
          </w:tcPr>
          <w:p w:rsidR="00B715B7" w:rsidRPr="00AD70FC" w:rsidRDefault="00B715B7"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51</w:t>
            </w:r>
          </w:p>
        </w:tc>
        <w:tc>
          <w:tcPr>
            <w:tcW w:w="1368" w:type="dxa"/>
            <w:tcBorders>
              <w:top w:val="single" w:sz="8" w:space="0" w:color="auto"/>
              <w:left w:val="single" w:sz="8" w:space="0" w:color="auto"/>
              <w:right w:val="single" w:sz="8" w:space="0" w:color="auto"/>
            </w:tcBorders>
            <w:shd w:val="clear" w:color="auto" w:fill="FABF8F" w:themeFill="accent6" w:themeFillTint="99"/>
            <w:vAlign w:val="center"/>
          </w:tcPr>
          <w:p w:rsidR="00B715B7" w:rsidRPr="00AD70FC" w:rsidRDefault="00AD70FC"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32.69</w:t>
            </w:r>
          </w:p>
        </w:tc>
      </w:tr>
      <w:tr w:rsidR="00B715B7" w:rsidRPr="00B01A62" w:rsidTr="002F190E">
        <w:trPr>
          <w:trHeight w:hRule="exact" w:val="318"/>
          <w:jc w:val="center"/>
        </w:trPr>
        <w:tc>
          <w:tcPr>
            <w:tcW w:w="1560" w:type="dxa"/>
            <w:vMerge w:val="restart"/>
            <w:shd w:val="clear" w:color="auto" w:fill="B8CCE4" w:themeFill="accent1" w:themeFillTint="66"/>
            <w:vAlign w:val="center"/>
          </w:tcPr>
          <w:p w:rsidR="00B715B7" w:rsidRPr="00B01A62" w:rsidRDefault="00B715B7" w:rsidP="00CF7BE4">
            <w:pPr>
              <w:spacing w:after="0"/>
              <w:jc w:val="center"/>
              <w:rPr>
                <w:rFonts w:eastAsia="Times New Roman" w:cs="Times New Roman"/>
                <w:b/>
                <w:color w:val="000000" w:themeColor="text1"/>
                <w:sz w:val="21"/>
                <w:szCs w:val="21"/>
                <w:lang w:eastAsia="en-IN"/>
              </w:rPr>
            </w:pPr>
            <w:r>
              <w:rPr>
                <w:rFonts w:eastAsia="Times New Roman" w:cs="Times New Roman"/>
                <w:b/>
                <w:color w:val="000000" w:themeColor="text1"/>
                <w:sz w:val="21"/>
                <w:szCs w:val="21"/>
                <w:lang w:eastAsia="en-IN"/>
              </w:rPr>
              <w:t>Type of family</w:t>
            </w:r>
          </w:p>
        </w:tc>
        <w:tc>
          <w:tcPr>
            <w:tcW w:w="1252" w:type="dxa"/>
            <w:tcBorders>
              <w:bottom w:val="single" w:sz="8" w:space="0" w:color="auto"/>
              <w:right w:val="single" w:sz="8" w:space="0" w:color="auto"/>
            </w:tcBorders>
            <w:shd w:val="clear" w:color="auto" w:fill="B8CCE4" w:themeFill="accent1" w:themeFillTint="66"/>
            <w:vAlign w:val="center"/>
          </w:tcPr>
          <w:p w:rsidR="00B715B7" w:rsidRPr="00B715B7" w:rsidRDefault="00B715B7" w:rsidP="00CF7BE4">
            <w:pPr>
              <w:spacing w:after="0"/>
              <w:jc w:val="left"/>
              <w:rPr>
                <w:rFonts w:eastAsia="Times New Roman" w:cs="Times New Roman"/>
                <w:color w:val="000000" w:themeColor="text1"/>
                <w:sz w:val="20"/>
                <w:szCs w:val="18"/>
                <w:lang w:eastAsia="en-IN"/>
              </w:rPr>
            </w:pPr>
            <w:r w:rsidRPr="00B715B7">
              <w:rPr>
                <w:rFonts w:eastAsia="Times New Roman" w:cs="Times New Roman"/>
                <w:color w:val="000000" w:themeColor="text1"/>
                <w:sz w:val="20"/>
                <w:szCs w:val="18"/>
                <w:lang w:eastAsia="en-IN"/>
              </w:rPr>
              <w:t>Joint</w:t>
            </w:r>
          </w:p>
        </w:tc>
        <w:tc>
          <w:tcPr>
            <w:tcW w:w="1173" w:type="dxa"/>
            <w:tcBorders>
              <w:left w:val="single" w:sz="8" w:space="0" w:color="auto"/>
              <w:bottom w:val="single" w:sz="8" w:space="0" w:color="auto"/>
              <w:right w:val="single" w:sz="8" w:space="0" w:color="auto"/>
            </w:tcBorders>
            <w:shd w:val="clear" w:color="auto" w:fill="B8CCE4" w:themeFill="accent1" w:themeFillTint="66"/>
            <w:vAlign w:val="center"/>
          </w:tcPr>
          <w:p w:rsidR="00B715B7" w:rsidRPr="00AD70FC" w:rsidRDefault="00B715B7"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68</w:t>
            </w:r>
          </w:p>
        </w:tc>
        <w:tc>
          <w:tcPr>
            <w:tcW w:w="1368" w:type="dxa"/>
            <w:tcBorders>
              <w:left w:val="single" w:sz="8" w:space="0" w:color="auto"/>
              <w:bottom w:val="single" w:sz="8" w:space="0" w:color="auto"/>
              <w:right w:val="single" w:sz="2" w:space="0" w:color="auto"/>
            </w:tcBorders>
            <w:shd w:val="clear" w:color="auto" w:fill="B8CCE4" w:themeFill="accent1" w:themeFillTint="66"/>
            <w:vAlign w:val="center"/>
          </w:tcPr>
          <w:p w:rsidR="00B715B7" w:rsidRPr="00AD70FC" w:rsidRDefault="00AD70FC"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43.58</w:t>
            </w:r>
          </w:p>
        </w:tc>
      </w:tr>
      <w:tr w:rsidR="00B715B7" w:rsidRPr="00B01A62" w:rsidTr="002F190E">
        <w:trPr>
          <w:trHeight w:val="171"/>
          <w:jc w:val="center"/>
        </w:trPr>
        <w:tc>
          <w:tcPr>
            <w:tcW w:w="1560" w:type="dxa"/>
            <w:vMerge/>
            <w:shd w:val="clear" w:color="auto" w:fill="B8CCE4" w:themeFill="accent1" w:themeFillTint="66"/>
            <w:vAlign w:val="center"/>
          </w:tcPr>
          <w:p w:rsidR="00B715B7" w:rsidRPr="00B01A62" w:rsidRDefault="00B715B7" w:rsidP="00CF7BE4">
            <w:pPr>
              <w:spacing w:after="0"/>
              <w:jc w:val="center"/>
              <w:rPr>
                <w:rFonts w:eastAsia="Times New Roman" w:cs="Times New Roman"/>
                <w:b/>
                <w:color w:val="000000" w:themeColor="text1"/>
                <w:sz w:val="21"/>
                <w:szCs w:val="21"/>
                <w:lang w:eastAsia="en-IN"/>
              </w:rPr>
            </w:pPr>
          </w:p>
        </w:tc>
        <w:tc>
          <w:tcPr>
            <w:tcW w:w="1252" w:type="dxa"/>
            <w:tcBorders>
              <w:top w:val="single" w:sz="8" w:space="0" w:color="auto"/>
              <w:right w:val="single" w:sz="8" w:space="0" w:color="auto"/>
            </w:tcBorders>
            <w:shd w:val="clear" w:color="auto" w:fill="B8CCE4" w:themeFill="accent1" w:themeFillTint="66"/>
            <w:vAlign w:val="center"/>
          </w:tcPr>
          <w:p w:rsidR="00B715B7" w:rsidRPr="00B715B7" w:rsidRDefault="00B715B7" w:rsidP="00CF7BE4">
            <w:pPr>
              <w:spacing w:after="0"/>
              <w:jc w:val="left"/>
              <w:rPr>
                <w:rFonts w:eastAsia="Times New Roman" w:cs="Times New Roman"/>
                <w:color w:val="000000" w:themeColor="text1"/>
                <w:sz w:val="20"/>
                <w:szCs w:val="18"/>
                <w:lang w:eastAsia="en-IN"/>
              </w:rPr>
            </w:pPr>
            <w:r w:rsidRPr="00B715B7">
              <w:rPr>
                <w:rFonts w:eastAsia="Times New Roman" w:cs="Times New Roman"/>
                <w:color w:val="000000" w:themeColor="text1"/>
                <w:sz w:val="20"/>
                <w:szCs w:val="18"/>
                <w:lang w:eastAsia="en-IN"/>
              </w:rPr>
              <w:t>Nuclear</w:t>
            </w:r>
          </w:p>
        </w:tc>
        <w:tc>
          <w:tcPr>
            <w:tcW w:w="1173" w:type="dxa"/>
            <w:tcBorders>
              <w:top w:val="single" w:sz="8" w:space="0" w:color="auto"/>
              <w:left w:val="single" w:sz="8" w:space="0" w:color="auto"/>
              <w:right w:val="single" w:sz="8" w:space="0" w:color="auto"/>
            </w:tcBorders>
            <w:shd w:val="clear" w:color="auto" w:fill="B8CCE4" w:themeFill="accent1" w:themeFillTint="66"/>
            <w:vAlign w:val="center"/>
          </w:tcPr>
          <w:p w:rsidR="00B715B7" w:rsidRPr="00AD70FC" w:rsidRDefault="00B715B7"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88</w:t>
            </w:r>
          </w:p>
        </w:tc>
        <w:tc>
          <w:tcPr>
            <w:tcW w:w="1368" w:type="dxa"/>
            <w:tcBorders>
              <w:top w:val="single" w:sz="8" w:space="0" w:color="auto"/>
              <w:left w:val="single" w:sz="8" w:space="0" w:color="auto"/>
              <w:right w:val="single" w:sz="2" w:space="0" w:color="auto"/>
            </w:tcBorders>
            <w:shd w:val="clear" w:color="auto" w:fill="B8CCE4" w:themeFill="accent1" w:themeFillTint="66"/>
            <w:vAlign w:val="center"/>
          </w:tcPr>
          <w:p w:rsidR="00B715B7" w:rsidRPr="00AD70FC" w:rsidRDefault="00AD70FC"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56.41</w:t>
            </w:r>
          </w:p>
        </w:tc>
      </w:tr>
      <w:tr w:rsidR="00B715B7" w:rsidRPr="00B01A62" w:rsidTr="002F190E">
        <w:trPr>
          <w:trHeight w:val="429"/>
          <w:jc w:val="center"/>
        </w:trPr>
        <w:tc>
          <w:tcPr>
            <w:tcW w:w="1560" w:type="dxa"/>
            <w:vMerge w:val="restart"/>
            <w:shd w:val="clear" w:color="auto" w:fill="D9D9D9" w:themeFill="background1" w:themeFillShade="D9"/>
            <w:vAlign w:val="center"/>
          </w:tcPr>
          <w:p w:rsidR="00B715B7" w:rsidRPr="00B01A62" w:rsidRDefault="00B715B7" w:rsidP="00CF7BE4">
            <w:pPr>
              <w:spacing w:after="0"/>
              <w:jc w:val="center"/>
              <w:rPr>
                <w:rFonts w:eastAsia="Times New Roman" w:cs="Times New Roman"/>
                <w:b/>
                <w:color w:val="000000" w:themeColor="text1"/>
                <w:sz w:val="21"/>
                <w:szCs w:val="21"/>
                <w:lang w:eastAsia="en-IN"/>
              </w:rPr>
            </w:pPr>
            <w:r>
              <w:rPr>
                <w:rFonts w:eastAsia="Times New Roman" w:cs="Times New Roman"/>
                <w:b/>
                <w:color w:val="000000" w:themeColor="text1"/>
                <w:sz w:val="21"/>
                <w:szCs w:val="21"/>
                <w:lang w:eastAsia="en-IN"/>
              </w:rPr>
              <w:t>Source of information</w:t>
            </w:r>
          </w:p>
        </w:tc>
        <w:tc>
          <w:tcPr>
            <w:tcW w:w="1252" w:type="dxa"/>
            <w:tcBorders>
              <w:top w:val="single" w:sz="8" w:space="0" w:color="auto"/>
              <w:bottom w:val="single" w:sz="8" w:space="0" w:color="auto"/>
              <w:right w:val="single" w:sz="8" w:space="0" w:color="auto"/>
            </w:tcBorders>
            <w:shd w:val="clear" w:color="auto" w:fill="D9D9D9" w:themeFill="background1" w:themeFillShade="D9"/>
            <w:vAlign w:val="center"/>
          </w:tcPr>
          <w:p w:rsidR="00B715B7" w:rsidRPr="00B715B7" w:rsidRDefault="00B715B7" w:rsidP="00CF7BE4">
            <w:pPr>
              <w:spacing w:after="0"/>
              <w:jc w:val="left"/>
              <w:rPr>
                <w:rFonts w:eastAsia="Times New Roman" w:cs="Times New Roman"/>
                <w:color w:val="000000" w:themeColor="text1"/>
                <w:sz w:val="20"/>
                <w:szCs w:val="18"/>
                <w:lang w:eastAsia="en-IN"/>
              </w:rPr>
            </w:pPr>
            <w:r w:rsidRPr="00B715B7">
              <w:rPr>
                <w:rFonts w:eastAsia="Times New Roman" w:cs="Times New Roman"/>
                <w:color w:val="000000" w:themeColor="text1"/>
                <w:sz w:val="20"/>
                <w:szCs w:val="18"/>
                <w:lang w:eastAsia="en-IN"/>
              </w:rPr>
              <w:t>Electronic media</w:t>
            </w:r>
          </w:p>
        </w:tc>
        <w:tc>
          <w:tcPr>
            <w:tcW w:w="117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B715B7" w:rsidRPr="00AD70FC" w:rsidRDefault="00AD70FC"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132</w:t>
            </w:r>
          </w:p>
        </w:tc>
        <w:tc>
          <w:tcPr>
            <w:tcW w:w="136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B715B7" w:rsidRPr="00AD70FC" w:rsidRDefault="00AD70FC"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84.61</w:t>
            </w:r>
          </w:p>
        </w:tc>
      </w:tr>
      <w:tr w:rsidR="00B715B7" w:rsidRPr="00B01A62" w:rsidTr="002F190E">
        <w:trPr>
          <w:trHeight w:val="429"/>
          <w:jc w:val="center"/>
        </w:trPr>
        <w:tc>
          <w:tcPr>
            <w:tcW w:w="1560" w:type="dxa"/>
            <w:vMerge/>
            <w:shd w:val="clear" w:color="auto" w:fill="D9D9D9" w:themeFill="background1" w:themeFillShade="D9"/>
            <w:vAlign w:val="center"/>
          </w:tcPr>
          <w:p w:rsidR="00B715B7" w:rsidRPr="00B01A62" w:rsidRDefault="00B715B7" w:rsidP="00CF7BE4">
            <w:pPr>
              <w:spacing w:after="0"/>
              <w:jc w:val="center"/>
              <w:rPr>
                <w:rFonts w:eastAsia="Times New Roman" w:cs="Times New Roman"/>
                <w:b/>
                <w:color w:val="000000" w:themeColor="text1"/>
                <w:sz w:val="21"/>
                <w:szCs w:val="21"/>
                <w:lang w:eastAsia="en-IN"/>
              </w:rPr>
            </w:pPr>
          </w:p>
        </w:tc>
        <w:tc>
          <w:tcPr>
            <w:tcW w:w="1252" w:type="dxa"/>
            <w:tcBorders>
              <w:top w:val="single" w:sz="8" w:space="0" w:color="auto"/>
              <w:bottom w:val="single" w:sz="8" w:space="0" w:color="auto"/>
              <w:right w:val="single" w:sz="8" w:space="0" w:color="auto"/>
            </w:tcBorders>
            <w:shd w:val="clear" w:color="auto" w:fill="D9D9D9" w:themeFill="background1" w:themeFillShade="D9"/>
            <w:vAlign w:val="center"/>
          </w:tcPr>
          <w:p w:rsidR="00B715B7" w:rsidRPr="00B715B7" w:rsidRDefault="00B715B7" w:rsidP="00CF7BE4">
            <w:pPr>
              <w:spacing w:after="0"/>
              <w:jc w:val="left"/>
              <w:rPr>
                <w:rFonts w:eastAsia="Times New Roman" w:cs="Times New Roman"/>
                <w:color w:val="000000" w:themeColor="text1"/>
                <w:sz w:val="20"/>
                <w:szCs w:val="18"/>
                <w:lang w:eastAsia="en-IN"/>
              </w:rPr>
            </w:pPr>
            <w:r w:rsidRPr="00B715B7">
              <w:rPr>
                <w:rFonts w:eastAsia="Times New Roman" w:cs="Times New Roman"/>
                <w:color w:val="000000" w:themeColor="text1"/>
                <w:sz w:val="20"/>
                <w:szCs w:val="18"/>
                <w:lang w:eastAsia="en-IN"/>
              </w:rPr>
              <w:t>Non- electronic media</w:t>
            </w:r>
          </w:p>
        </w:tc>
        <w:tc>
          <w:tcPr>
            <w:tcW w:w="1173"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B715B7" w:rsidRPr="00AD70FC" w:rsidRDefault="00AD70FC"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24</w:t>
            </w:r>
          </w:p>
        </w:tc>
        <w:tc>
          <w:tcPr>
            <w:tcW w:w="136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B715B7" w:rsidRPr="00AD70FC" w:rsidRDefault="00AD70FC" w:rsidP="00CF7BE4">
            <w:pPr>
              <w:spacing w:after="0"/>
              <w:jc w:val="center"/>
              <w:rPr>
                <w:rFonts w:eastAsia="Times New Roman" w:cs="Times New Roman"/>
                <w:b/>
                <w:color w:val="000000" w:themeColor="text1"/>
                <w:sz w:val="20"/>
                <w:szCs w:val="20"/>
                <w:lang w:eastAsia="en-IN"/>
              </w:rPr>
            </w:pPr>
            <w:r w:rsidRPr="00AD70FC">
              <w:rPr>
                <w:rFonts w:eastAsia="Times New Roman" w:cs="Times New Roman"/>
                <w:b/>
                <w:color w:val="000000" w:themeColor="text1"/>
                <w:sz w:val="20"/>
                <w:szCs w:val="20"/>
                <w:lang w:eastAsia="en-IN"/>
              </w:rPr>
              <w:t>15.38</w:t>
            </w:r>
          </w:p>
        </w:tc>
      </w:tr>
    </w:tbl>
    <w:p w:rsidR="001F2726" w:rsidRDefault="001F2726"/>
    <w:p w:rsidR="00081209" w:rsidRDefault="00AD70FC">
      <w:r>
        <w:t>Table 1: Describe the distribution of demographic variables under study</w:t>
      </w:r>
      <w:proofErr w:type="gramStart"/>
      <w:r>
        <w:t>,  the</w:t>
      </w:r>
      <w:proofErr w:type="gramEnd"/>
      <w:r>
        <w:t xml:space="preserve"> variable age had 125 (80.12%) aged 18 to 20 years, 31 (19.87%) aged 21 to 23 years. 67(42.94%) were males and 89 (57.05%) </w:t>
      </w:r>
      <w:r w:rsidR="00361B03">
        <w:t xml:space="preserve">were females. Religion distribution had 115(73.71%) of Hindus, 23 (14.74%) were Muslims and 18 (11.53%) were Christians. 105 (67.30%) of family had monthly income of less than 40000/- and 51 (32.69%) were with more than 40001/- monthly income of family. 88 (56.41%) families were living in nuclear family and 68 (43.58%) were living in joint family. 132 (84.61%) nursing students got source of information through electronic media and 24 (15.38%) </w:t>
      </w:r>
      <w:r w:rsidR="001F2726">
        <w:t>gather information through non electronic media.</w:t>
      </w:r>
    </w:p>
    <w:p w:rsidR="001F2726" w:rsidRDefault="001F2726"/>
    <w:p w:rsidR="001F2726" w:rsidRDefault="001F2726"/>
    <w:p w:rsidR="001F2726" w:rsidRDefault="001F2726"/>
    <w:p w:rsidR="001F2726" w:rsidRDefault="001F2726"/>
    <w:p w:rsidR="001F2726" w:rsidRPr="00AB09D1" w:rsidRDefault="001F2726" w:rsidP="00AB09D1">
      <w:pPr>
        <w:pStyle w:val="ListParagraph"/>
        <w:numPr>
          <w:ilvl w:val="0"/>
          <w:numId w:val="6"/>
        </w:numPr>
        <w:rPr>
          <w:b/>
        </w:rPr>
      </w:pPr>
      <w:r w:rsidRPr="00AB09D1">
        <w:rPr>
          <w:b/>
        </w:rPr>
        <w:t xml:space="preserve">Finding related to the </w:t>
      </w:r>
      <w:r w:rsidR="00B475A0" w:rsidRPr="00AB09D1">
        <w:rPr>
          <w:b/>
        </w:rPr>
        <w:t>overall pretest Mean% and posttest M</w:t>
      </w:r>
      <w:r w:rsidRPr="00AB09D1">
        <w:rPr>
          <w:b/>
        </w:rPr>
        <w:t>ean%</w:t>
      </w:r>
      <w:r w:rsidR="00B475A0" w:rsidRPr="00AB09D1">
        <w:rPr>
          <w:b/>
        </w:rPr>
        <w:t xml:space="preserve"> on knowledge regarding surgical management of inguinal hernia repair</w:t>
      </w:r>
    </w:p>
    <w:tbl>
      <w:tblPr>
        <w:tblW w:w="89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3"/>
        <w:gridCol w:w="728"/>
        <w:gridCol w:w="754"/>
        <w:gridCol w:w="985"/>
        <w:gridCol w:w="686"/>
        <w:gridCol w:w="686"/>
        <w:gridCol w:w="1164"/>
        <w:gridCol w:w="780"/>
        <w:gridCol w:w="1522"/>
      </w:tblGrid>
      <w:tr w:rsidR="00035343" w:rsidRPr="00B01A62" w:rsidTr="002F190E">
        <w:trPr>
          <w:trHeight w:val="300"/>
        </w:trPr>
        <w:tc>
          <w:tcPr>
            <w:tcW w:w="1623" w:type="dxa"/>
            <w:vMerge w:val="restart"/>
            <w:shd w:val="clear" w:color="auto" w:fill="C4BC96" w:themeFill="background2" w:themeFillShade="BF"/>
            <w:noWrap/>
            <w:vAlign w:val="center"/>
            <w:hideMark/>
          </w:tcPr>
          <w:p w:rsidR="00035343" w:rsidRPr="00035343" w:rsidRDefault="00035343" w:rsidP="00CF7BE4">
            <w:pPr>
              <w:spacing w:after="0"/>
              <w:jc w:val="center"/>
              <w:rPr>
                <w:b/>
                <w:color w:val="000000" w:themeColor="text1"/>
                <w:sz w:val="26"/>
                <w:szCs w:val="14"/>
              </w:rPr>
            </w:pPr>
            <w:r w:rsidRPr="00035343">
              <w:rPr>
                <w:b/>
                <w:color w:val="000000" w:themeColor="text1"/>
                <w:sz w:val="26"/>
                <w:szCs w:val="14"/>
              </w:rPr>
              <w:t>Knowledge score</w:t>
            </w:r>
          </w:p>
        </w:tc>
        <w:tc>
          <w:tcPr>
            <w:tcW w:w="728" w:type="dxa"/>
            <w:vMerge w:val="restart"/>
            <w:shd w:val="clear" w:color="auto" w:fill="C4BC96" w:themeFill="background2" w:themeFillShade="BF"/>
            <w:noWrap/>
            <w:vAlign w:val="center"/>
            <w:hideMark/>
          </w:tcPr>
          <w:p w:rsidR="00035343" w:rsidRPr="001F2726" w:rsidRDefault="00035343" w:rsidP="00CF7BE4">
            <w:pPr>
              <w:spacing w:after="0"/>
              <w:jc w:val="center"/>
              <w:rPr>
                <w:b/>
                <w:color w:val="000000" w:themeColor="text1"/>
              </w:rPr>
            </w:pPr>
            <w:r w:rsidRPr="001F2726">
              <w:rPr>
                <w:b/>
                <w:color w:val="000000" w:themeColor="text1"/>
                <w:sz w:val="22"/>
              </w:rPr>
              <w:t>Max score</w:t>
            </w:r>
          </w:p>
        </w:tc>
        <w:tc>
          <w:tcPr>
            <w:tcW w:w="2425" w:type="dxa"/>
            <w:gridSpan w:val="3"/>
            <w:shd w:val="clear" w:color="auto" w:fill="C4BC96" w:themeFill="background2" w:themeFillShade="BF"/>
            <w:noWrap/>
            <w:vAlign w:val="center"/>
            <w:hideMark/>
          </w:tcPr>
          <w:p w:rsidR="00035343" w:rsidRPr="001F2726" w:rsidRDefault="00035343" w:rsidP="00CF7BE4">
            <w:pPr>
              <w:spacing w:after="0"/>
              <w:jc w:val="center"/>
              <w:rPr>
                <w:rFonts w:eastAsia="Times New Roman" w:cs="Times New Roman"/>
                <w:b/>
                <w:color w:val="000000" w:themeColor="text1"/>
                <w:szCs w:val="20"/>
              </w:rPr>
            </w:pPr>
            <w:r w:rsidRPr="001F2726">
              <w:rPr>
                <w:rFonts w:eastAsia="Times New Roman" w:cs="Times New Roman"/>
                <w:b/>
                <w:color w:val="000000" w:themeColor="text1"/>
                <w:sz w:val="22"/>
                <w:szCs w:val="20"/>
              </w:rPr>
              <w:t>Pretest</w:t>
            </w:r>
          </w:p>
        </w:tc>
        <w:tc>
          <w:tcPr>
            <w:tcW w:w="2630" w:type="dxa"/>
            <w:gridSpan w:val="3"/>
            <w:shd w:val="clear" w:color="auto" w:fill="C4BC96" w:themeFill="background2" w:themeFillShade="BF"/>
            <w:noWrap/>
            <w:vAlign w:val="center"/>
            <w:hideMark/>
          </w:tcPr>
          <w:p w:rsidR="00035343" w:rsidRPr="001F2726" w:rsidRDefault="00035343" w:rsidP="00CF7BE4">
            <w:pPr>
              <w:spacing w:after="0"/>
              <w:jc w:val="center"/>
              <w:rPr>
                <w:rFonts w:eastAsia="Times New Roman" w:cs="Times New Roman"/>
                <w:b/>
                <w:color w:val="000000" w:themeColor="text1"/>
                <w:szCs w:val="24"/>
              </w:rPr>
            </w:pPr>
            <w:r w:rsidRPr="001F2726">
              <w:rPr>
                <w:rFonts w:eastAsia="Times New Roman" w:cs="Times New Roman"/>
                <w:b/>
                <w:color w:val="000000" w:themeColor="text1"/>
                <w:sz w:val="22"/>
                <w:szCs w:val="24"/>
              </w:rPr>
              <w:t>posttest</w:t>
            </w:r>
          </w:p>
        </w:tc>
        <w:tc>
          <w:tcPr>
            <w:tcW w:w="1522" w:type="dxa"/>
            <w:vMerge w:val="restart"/>
            <w:shd w:val="clear" w:color="auto" w:fill="C4BC96" w:themeFill="background2" w:themeFillShade="BF"/>
            <w:noWrap/>
            <w:vAlign w:val="center"/>
            <w:hideMark/>
          </w:tcPr>
          <w:p w:rsidR="00035343" w:rsidRPr="001F2726" w:rsidRDefault="00035343" w:rsidP="00CF7BE4">
            <w:pPr>
              <w:spacing w:after="0"/>
              <w:jc w:val="center"/>
              <w:rPr>
                <w:rFonts w:eastAsia="Times New Roman" w:cs="Times New Roman"/>
                <w:b/>
                <w:color w:val="000000" w:themeColor="text1"/>
                <w:szCs w:val="24"/>
              </w:rPr>
            </w:pPr>
            <w:r w:rsidRPr="001F2726">
              <w:rPr>
                <w:rFonts w:eastAsia="Times New Roman" w:cs="Times New Roman"/>
                <w:b/>
                <w:color w:val="000000" w:themeColor="text1"/>
                <w:sz w:val="22"/>
                <w:szCs w:val="24"/>
              </w:rPr>
              <w:t>Mean% Knowledge enhancement</w:t>
            </w:r>
          </w:p>
        </w:tc>
      </w:tr>
      <w:tr w:rsidR="00035343" w:rsidRPr="00B01A62" w:rsidTr="002F190E">
        <w:trPr>
          <w:trHeight w:val="300"/>
        </w:trPr>
        <w:tc>
          <w:tcPr>
            <w:tcW w:w="1623" w:type="dxa"/>
            <w:vMerge/>
            <w:shd w:val="clear" w:color="auto" w:fill="auto"/>
            <w:noWrap/>
            <w:vAlign w:val="center"/>
            <w:hideMark/>
          </w:tcPr>
          <w:p w:rsidR="00035343" w:rsidRPr="00B01A62" w:rsidRDefault="00035343" w:rsidP="00CF7BE4">
            <w:pPr>
              <w:spacing w:after="0"/>
              <w:jc w:val="center"/>
              <w:rPr>
                <w:b/>
                <w:color w:val="000000" w:themeColor="text1"/>
                <w:sz w:val="14"/>
                <w:szCs w:val="14"/>
              </w:rPr>
            </w:pPr>
          </w:p>
        </w:tc>
        <w:tc>
          <w:tcPr>
            <w:tcW w:w="728" w:type="dxa"/>
            <w:vMerge/>
            <w:shd w:val="clear" w:color="auto" w:fill="auto"/>
            <w:noWrap/>
            <w:vAlign w:val="center"/>
            <w:hideMark/>
          </w:tcPr>
          <w:p w:rsidR="00035343" w:rsidRPr="00FE75C4" w:rsidRDefault="00035343" w:rsidP="00CF7BE4">
            <w:pPr>
              <w:spacing w:after="0"/>
              <w:jc w:val="center"/>
              <w:rPr>
                <w:b/>
                <w:color w:val="000000" w:themeColor="text1"/>
              </w:rPr>
            </w:pPr>
          </w:p>
        </w:tc>
        <w:tc>
          <w:tcPr>
            <w:tcW w:w="754" w:type="dxa"/>
            <w:shd w:val="clear" w:color="auto" w:fill="DDD9C3" w:themeFill="background2" w:themeFillShade="E6"/>
            <w:noWrap/>
            <w:vAlign w:val="center"/>
            <w:hideMark/>
          </w:tcPr>
          <w:p w:rsidR="00035343" w:rsidRPr="001F2726" w:rsidRDefault="00035343" w:rsidP="00CF7BE4">
            <w:pPr>
              <w:spacing w:after="0"/>
              <w:jc w:val="center"/>
              <w:rPr>
                <w:rFonts w:eastAsia="Times New Roman" w:cs="Times New Roman"/>
                <w:b/>
                <w:color w:val="000000" w:themeColor="text1"/>
                <w:sz w:val="18"/>
              </w:rPr>
            </w:pPr>
            <w:r>
              <w:rPr>
                <w:rFonts w:eastAsia="Times New Roman" w:cs="Times New Roman"/>
                <w:b/>
                <w:color w:val="000000" w:themeColor="text1"/>
                <w:sz w:val="18"/>
              </w:rPr>
              <w:t>M</w:t>
            </w:r>
            <w:r w:rsidRPr="001F2726">
              <w:rPr>
                <w:rFonts w:eastAsia="Times New Roman" w:cs="Times New Roman"/>
                <w:b/>
                <w:color w:val="000000" w:themeColor="text1"/>
                <w:sz w:val="18"/>
              </w:rPr>
              <w:t>ean</w:t>
            </w:r>
          </w:p>
        </w:tc>
        <w:tc>
          <w:tcPr>
            <w:tcW w:w="985" w:type="dxa"/>
            <w:shd w:val="clear" w:color="auto" w:fill="DDD9C3" w:themeFill="background2" w:themeFillShade="E6"/>
            <w:noWrap/>
            <w:vAlign w:val="center"/>
            <w:hideMark/>
          </w:tcPr>
          <w:p w:rsidR="00035343" w:rsidRPr="001F2726" w:rsidRDefault="00035343" w:rsidP="00CF7BE4">
            <w:pPr>
              <w:spacing w:after="0"/>
              <w:jc w:val="center"/>
              <w:rPr>
                <w:rFonts w:eastAsia="Times New Roman" w:cs="Times New Roman"/>
                <w:b/>
                <w:color w:val="000000" w:themeColor="text1"/>
                <w:sz w:val="18"/>
                <w:szCs w:val="20"/>
              </w:rPr>
            </w:pPr>
            <w:r w:rsidRPr="001F2726">
              <w:rPr>
                <w:rFonts w:eastAsia="Times New Roman" w:cs="Times New Roman"/>
                <w:b/>
                <w:color w:val="000000" w:themeColor="text1"/>
                <w:sz w:val="18"/>
                <w:szCs w:val="20"/>
              </w:rPr>
              <w:t xml:space="preserve">Standard </w:t>
            </w:r>
            <w:r>
              <w:rPr>
                <w:rFonts w:eastAsia="Times New Roman" w:cs="Times New Roman"/>
                <w:b/>
                <w:color w:val="000000" w:themeColor="text1"/>
                <w:sz w:val="18"/>
                <w:szCs w:val="20"/>
              </w:rPr>
              <w:t>D</w:t>
            </w:r>
            <w:r w:rsidRPr="001F2726">
              <w:rPr>
                <w:rFonts w:eastAsia="Times New Roman" w:cs="Times New Roman"/>
                <w:b/>
                <w:color w:val="000000" w:themeColor="text1"/>
                <w:sz w:val="18"/>
                <w:szCs w:val="20"/>
              </w:rPr>
              <w:t>eviation</w:t>
            </w:r>
          </w:p>
        </w:tc>
        <w:tc>
          <w:tcPr>
            <w:tcW w:w="686" w:type="dxa"/>
            <w:shd w:val="clear" w:color="auto" w:fill="DDD9C3" w:themeFill="background2" w:themeFillShade="E6"/>
            <w:noWrap/>
            <w:vAlign w:val="center"/>
            <w:hideMark/>
          </w:tcPr>
          <w:p w:rsidR="00035343" w:rsidRPr="001F2726" w:rsidRDefault="00035343" w:rsidP="00CF7BE4">
            <w:pPr>
              <w:spacing w:after="0"/>
              <w:jc w:val="center"/>
              <w:rPr>
                <w:rFonts w:eastAsia="Times New Roman" w:cs="Times New Roman"/>
                <w:b/>
                <w:color w:val="000000" w:themeColor="text1"/>
                <w:sz w:val="18"/>
                <w:szCs w:val="20"/>
              </w:rPr>
            </w:pPr>
            <w:r w:rsidRPr="001F2726">
              <w:rPr>
                <w:rFonts w:eastAsia="Times New Roman" w:cs="Times New Roman"/>
                <w:b/>
                <w:color w:val="000000" w:themeColor="text1"/>
                <w:sz w:val="18"/>
                <w:szCs w:val="20"/>
              </w:rPr>
              <w:t>Mean %</w:t>
            </w:r>
          </w:p>
        </w:tc>
        <w:tc>
          <w:tcPr>
            <w:tcW w:w="686" w:type="dxa"/>
            <w:shd w:val="clear" w:color="auto" w:fill="DDD9C3" w:themeFill="background2" w:themeFillShade="E6"/>
            <w:noWrap/>
            <w:vAlign w:val="center"/>
            <w:hideMark/>
          </w:tcPr>
          <w:p w:rsidR="00035343" w:rsidRPr="001F2726" w:rsidRDefault="00035343" w:rsidP="00CF7BE4">
            <w:pPr>
              <w:spacing w:after="0"/>
              <w:jc w:val="center"/>
              <w:rPr>
                <w:rFonts w:eastAsia="Times New Roman" w:cs="Times New Roman"/>
                <w:b/>
                <w:color w:val="000000" w:themeColor="text1"/>
                <w:sz w:val="18"/>
                <w:szCs w:val="20"/>
              </w:rPr>
            </w:pPr>
            <w:r w:rsidRPr="001F2726">
              <w:rPr>
                <w:rFonts w:eastAsia="Times New Roman" w:cs="Times New Roman"/>
                <w:b/>
                <w:color w:val="000000" w:themeColor="text1"/>
                <w:sz w:val="18"/>
                <w:szCs w:val="20"/>
              </w:rPr>
              <w:t>Mean</w:t>
            </w:r>
          </w:p>
        </w:tc>
        <w:tc>
          <w:tcPr>
            <w:tcW w:w="1164" w:type="dxa"/>
            <w:shd w:val="clear" w:color="auto" w:fill="DDD9C3" w:themeFill="background2" w:themeFillShade="E6"/>
            <w:noWrap/>
            <w:vAlign w:val="center"/>
            <w:hideMark/>
          </w:tcPr>
          <w:p w:rsidR="00035343" w:rsidRPr="001F2726" w:rsidRDefault="00035343" w:rsidP="00CF7BE4">
            <w:pPr>
              <w:spacing w:after="0"/>
              <w:jc w:val="center"/>
              <w:rPr>
                <w:rFonts w:eastAsia="Times New Roman" w:cs="Times New Roman"/>
                <w:b/>
                <w:color w:val="000000" w:themeColor="text1"/>
                <w:sz w:val="18"/>
                <w:szCs w:val="24"/>
              </w:rPr>
            </w:pPr>
            <w:r w:rsidRPr="001F2726">
              <w:rPr>
                <w:rFonts w:eastAsia="Times New Roman" w:cs="Times New Roman"/>
                <w:b/>
                <w:color w:val="000000" w:themeColor="text1"/>
                <w:sz w:val="18"/>
                <w:szCs w:val="24"/>
              </w:rPr>
              <w:t>Standard Deviation</w:t>
            </w:r>
          </w:p>
        </w:tc>
        <w:tc>
          <w:tcPr>
            <w:tcW w:w="780" w:type="dxa"/>
            <w:shd w:val="clear" w:color="auto" w:fill="DDD9C3" w:themeFill="background2" w:themeFillShade="E6"/>
            <w:noWrap/>
            <w:vAlign w:val="center"/>
            <w:hideMark/>
          </w:tcPr>
          <w:p w:rsidR="00035343" w:rsidRPr="001F2726" w:rsidRDefault="00035343" w:rsidP="00CF7BE4">
            <w:pPr>
              <w:spacing w:after="0"/>
              <w:jc w:val="center"/>
              <w:rPr>
                <w:rFonts w:eastAsia="Times New Roman" w:cs="Times New Roman"/>
                <w:b/>
                <w:color w:val="000000" w:themeColor="text1"/>
                <w:sz w:val="18"/>
                <w:szCs w:val="24"/>
              </w:rPr>
            </w:pPr>
            <w:r w:rsidRPr="001F2726">
              <w:rPr>
                <w:rFonts w:eastAsia="Times New Roman" w:cs="Times New Roman"/>
                <w:b/>
                <w:color w:val="000000" w:themeColor="text1"/>
                <w:sz w:val="18"/>
                <w:szCs w:val="24"/>
              </w:rPr>
              <w:t>Mean %</w:t>
            </w:r>
          </w:p>
        </w:tc>
        <w:tc>
          <w:tcPr>
            <w:tcW w:w="1522" w:type="dxa"/>
            <w:vMerge/>
            <w:shd w:val="clear" w:color="auto" w:fill="auto"/>
            <w:noWrap/>
            <w:vAlign w:val="center"/>
            <w:hideMark/>
          </w:tcPr>
          <w:p w:rsidR="00035343" w:rsidRPr="00B01A62" w:rsidRDefault="00035343" w:rsidP="00CF7BE4">
            <w:pPr>
              <w:spacing w:after="0"/>
              <w:jc w:val="center"/>
              <w:rPr>
                <w:rFonts w:eastAsia="Times New Roman" w:cs="Times New Roman"/>
                <w:b/>
                <w:color w:val="000000" w:themeColor="text1"/>
                <w:szCs w:val="24"/>
              </w:rPr>
            </w:pPr>
          </w:p>
        </w:tc>
      </w:tr>
      <w:tr w:rsidR="00035343" w:rsidRPr="00B01A62" w:rsidTr="002F190E">
        <w:trPr>
          <w:trHeight w:val="300"/>
        </w:trPr>
        <w:tc>
          <w:tcPr>
            <w:tcW w:w="1623" w:type="dxa"/>
            <w:vMerge/>
            <w:shd w:val="clear" w:color="auto" w:fill="auto"/>
            <w:noWrap/>
            <w:vAlign w:val="center"/>
            <w:hideMark/>
          </w:tcPr>
          <w:p w:rsidR="00035343" w:rsidRPr="00B01A62" w:rsidRDefault="00035343" w:rsidP="00CF7BE4">
            <w:pPr>
              <w:spacing w:after="0"/>
              <w:jc w:val="center"/>
              <w:rPr>
                <w:b/>
                <w:color w:val="000000" w:themeColor="text1"/>
                <w:sz w:val="14"/>
                <w:szCs w:val="14"/>
              </w:rPr>
            </w:pPr>
          </w:p>
        </w:tc>
        <w:tc>
          <w:tcPr>
            <w:tcW w:w="728" w:type="dxa"/>
            <w:shd w:val="clear" w:color="auto" w:fill="D99594" w:themeFill="accent2" w:themeFillTint="99"/>
            <w:noWrap/>
            <w:vAlign w:val="center"/>
            <w:hideMark/>
          </w:tcPr>
          <w:p w:rsidR="00035343" w:rsidRPr="00035343" w:rsidRDefault="00035343" w:rsidP="00CF7BE4">
            <w:pPr>
              <w:spacing w:after="0"/>
              <w:jc w:val="center"/>
              <w:rPr>
                <w:color w:val="000000" w:themeColor="text1"/>
                <w:sz w:val="20"/>
                <w:szCs w:val="20"/>
              </w:rPr>
            </w:pPr>
            <w:r w:rsidRPr="00035343">
              <w:rPr>
                <w:color w:val="000000" w:themeColor="text1"/>
                <w:sz w:val="20"/>
                <w:szCs w:val="20"/>
              </w:rPr>
              <w:t>30</w:t>
            </w:r>
          </w:p>
        </w:tc>
        <w:tc>
          <w:tcPr>
            <w:tcW w:w="754" w:type="dxa"/>
            <w:shd w:val="clear" w:color="auto" w:fill="D99594" w:themeFill="accent2" w:themeFillTint="99"/>
            <w:noWrap/>
            <w:vAlign w:val="center"/>
            <w:hideMark/>
          </w:tcPr>
          <w:p w:rsidR="00035343" w:rsidRPr="00035343" w:rsidRDefault="00035343" w:rsidP="00CF7BE4">
            <w:pPr>
              <w:spacing w:after="0"/>
              <w:jc w:val="center"/>
              <w:rPr>
                <w:rFonts w:eastAsia="Times New Roman" w:cs="Times New Roman"/>
                <w:color w:val="000000" w:themeColor="text1"/>
                <w:sz w:val="20"/>
                <w:szCs w:val="20"/>
              </w:rPr>
            </w:pPr>
            <w:r w:rsidRPr="00035343">
              <w:rPr>
                <w:rFonts w:eastAsia="Times New Roman" w:cs="Times New Roman"/>
                <w:color w:val="000000" w:themeColor="text1"/>
                <w:sz w:val="20"/>
                <w:szCs w:val="20"/>
              </w:rPr>
              <w:t>11.08</w:t>
            </w:r>
          </w:p>
        </w:tc>
        <w:tc>
          <w:tcPr>
            <w:tcW w:w="985" w:type="dxa"/>
            <w:shd w:val="clear" w:color="auto" w:fill="D99594" w:themeFill="accent2" w:themeFillTint="99"/>
            <w:noWrap/>
            <w:vAlign w:val="center"/>
            <w:hideMark/>
          </w:tcPr>
          <w:p w:rsidR="00035343" w:rsidRPr="00035343" w:rsidRDefault="00035343" w:rsidP="00CF7BE4">
            <w:pPr>
              <w:spacing w:after="0"/>
              <w:jc w:val="center"/>
              <w:rPr>
                <w:rFonts w:eastAsia="Times New Roman" w:cs="Times New Roman"/>
                <w:color w:val="000000" w:themeColor="text1"/>
                <w:sz w:val="20"/>
                <w:szCs w:val="20"/>
              </w:rPr>
            </w:pPr>
            <w:r w:rsidRPr="00035343">
              <w:rPr>
                <w:rFonts w:eastAsia="Times New Roman" w:cs="Times New Roman"/>
                <w:color w:val="000000" w:themeColor="text1"/>
                <w:sz w:val="20"/>
                <w:szCs w:val="20"/>
              </w:rPr>
              <w:t>1.24</w:t>
            </w:r>
          </w:p>
        </w:tc>
        <w:tc>
          <w:tcPr>
            <w:tcW w:w="686" w:type="dxa"/>
            <w:shd w:val="clear" w:color="auto" w:fill="D99594" w:themeFill="accent2" w:themeFillTint="99"/>
            <w:noWrap/>
            <w:vAlign w:val="center"/>
            <w:hideMark/>
          </w:tcPr>
          <w:p w:rsidR="00035343" w:rsidRPr="00035343" w:rsidRDefault="00035343" w:rsidP="00CF7BE4">
            <w:pPr>
              <w:spacing w:after="0"/>
              <w:jc w:val="center"/>
              <w:rPr>
                <w:rFonts w:eastAsia="Times New Roman" w:cs="Times New Roman"/>
                <w:b/>
                <w:color w:val="000000" w:themeColor="text1"/>
                <w:sz w:val="20"/>
                <w:szCs w:val="20"/>
              </w:rPr>
            </w:pPr>
            <w:r w:rsidRPr="00035343">
              <w:rPr>
                <w:rFonts w:eastAsia="Times New Roman" w:cs="Times New Roman"/>
                <w:b/>
                <w:color w:val="000000" w:themeColor="text1"/>
                <w:sz w:val="20"/>
                <w:szCs w:val="20"/>
              </w:rPr>
              <w:t>36.34</w:t>
            </w:r>
          </w:p>
        </w:tc>
        <w:tc>
          <w:tcPr>
            <w:tcW w:w="686" w:type="dxa"/>
            <w:shd w:val="clear" w:color="auto" w:fill="D99594" w:themeFill="accent2" w:themeFillTint="99"/>
            <w:noWrap/>
            <w:vAlign w:val="center"/>
            <w:hideMark/>
          </w:tcPr>
          <w:p w:rsidR="00035343" w:rsidRPr="00035343" w:rsidRDefault="00035343" w:rsidP="00CF7BE4">
            <w:pPr>
              <w:spacing w:after="0"/>
              <w:jc w:val="center"/>
              <w:rPr>
                <w:rFonts w:eastAsia="Times New Roman" w:cs="Times New Roman"/>
                <w:color w:val="000000" w:themeColor="text1"/>
                <w:sz w:val="20"/>
                <w:szCs w:val="20"/>
              </w:rPr>
            </w:pPr>
            <w:r w:rsidRPr="00035343">
              <w:rPr>
                <w:rFonts w:eastAsia="Times New Roman" w:cs="Times New Roman"/>
                <w:color w:val="000000" w:themeColor="text1"/>
                <w:sz w:val="20"/>
                <w:szCs w:val="20"/>
              </w:rPr>
              <w:t>27.38</w:t>
            </w:r>
          </w:p>
        </w:tc>
        <w:tc>
          <w:tcPr>
            <w:tcW w:w="1164" w:type="dxa"/>
            <w:shd w:val="clear" w:color="auto" w:fill="D99594" w:themeFill="accent2" w:themeFillTint="99"/>
            <w:noWrap/>
            <w:vAlign w:val="center"/>
            <w:hideMark/>
          </w:tcPr>
          <w:p w:rsidR="00035343" w:rsidRPr="00035343" w:rsidRDefault="00035343" w:rsidP="00CF7BE4">
            <w:pPr>
              <w:spacing w:after="0"/>
              <w:jc w:val="center"/>
              <w:rPr>
                <w:rFonts w:eastAsia="Times New Roman" w:cs="Times New Roman"/>
                <w:color w:val="000000" w:themeColor="text1"/>
                <w:sz w:val="20"/>
                <w:szCs w:val="20"/>
              </w:rPr>
            </w:pPr>
            <w:r w:rsidRPr="00035343">
              <w:rPr>
                <w:rFonts w:eastAsia="Times New Roman" w:cs="Times New Roman"/>
                <w:color w:val="000000" w:themeColor="text1"/>
                <w:sz w:val="20"/>
                <w:szCs w:val="20"/>
              </w:rPr>
              <w:t>1.22</w:t>
            </w:r>
          </w:p>
        </w:tc>
        <w:tc>
          <w:tcPr>
            <w:tcW w:w="780" w:type="dxa"/>
            <w:shd w:val="clear" w:color="auto" w:fill="D99594" w:themeFill="accent2" w:themeFillTint="99"/>
            <w:noWrap/>
            <w:vAlign w:val="center"/>
            <w:hideMark/>
          </w:tcPr>
          <w:p w:rsidR="00035343" w:rsidRPr="00035343" w:rsidRDefault="00035343" w:rsidP="00CF7BE4">
            <w:pPr>
              <w:spacing w:after="0"/>
              <w:jc w:val="center"/>
              <w:rPr>
                <w:rFonts w:eastAsia="Times New Roman" w:cs="Times New Roman"/>
                <w:b/>
                <w:color w:val="000000" w:themeColor="text1"/>
                <w:sz w:val="20"/>
                <w:szCs w:val="20"/>
              </w:rPr>
            </w:pPr>
            <w:r w:rsidRPr="00035343">
              <w:rPr>
                <w:rFonts w:eastAsia="Times New Roman" w:cs="Times New Roman"/>
                <w:b/>
                <w:color w:val="000000" w:themeColor="text1"/>
                <w:sz w:val="20"/>
                <w:szCs w:val="20"/>
              </w:rPr>
              <w:t>91.27</w:t>
            </w:r>
          </w:p>
        </w:tc>
        <w:tc>
          <w:tcPr>
            <w:tcW w:w="1522" w:type="dxa"/>
            <w:shd w:val="clear" w:color="auto" w:fill="D99594" w:themeFill="accent2" w:themeFillTint="99"/>
            <w:noWrap/>
            <w:vAlign w:val="center"/>
            <w:hideMark/>
          </w:tcPr>
          <w:p w:rsidR="00035343" w:rsidRPr="00035343" w:rsidRDefault="00035343" w:rsidP="00CF7BE4">
            <w:pPr>
              <w:spacing w:after="0"/>
              <w:jc w:val="center"/>
              <w:rPr>
                <w:rFonts w:eastAsia="Times New Roman" w:cs="Times New Roman"/>
                <w:b/>
                <w:color w:val="000000" w:themeColor="text1"/>
                <w:sz w:val="20"/>
                <w:szCs w:val="20"/>
              </w:rPr>
            </w:pPr>
            <w:r w:rsidRPr="00035343">
              <w:rPr>
                <w:rFonts w:eastAsia="Times New Roman" w:cs="Times New Roman"/>
                <w:b/>
                <w:color w:val="000000" w:themeColor="text1"/>
                <w:sz w:val="22"/>
                <w:szCs w:val="20"/>
              </w:rPr>
              <w:t>54.93</w:t>
            </w:r>
          </w:p>
        </w:tc>
      </w:tr>
    </w:tbl>
    <w:p w:rsidR="00035343" w:rsidRDefault="00035343"/>
    <w:p w:rsidR="001F2726" w:rsidRDefault="001F2726">
      <w:r>
        <w:t xml:space="preserve">Table 2: Describes the comparison and overall pretest and posttest mean%, </w:t>
      </w:r>
      <w:r w:rsidR="00035343">
        <w:t>for maximum score of 30 the M</w:t>
      </w:r>
      <w:r>
        <w:t xml:space="preserve">ean% pretest was 36.34 and </w:t>
      </w:r>
      <w:r w:rsidR="00035343">
        <w:t xml:space="preserve">posttest Mean % was </w:t>
      </w:r>
      <w:r>
        <w:t>91.27</w:t>
      </w:r>
      <w:r w:rsidR="00035343">
        <w:t xml:space="preserve"> the difference of pretest and posttest Mean% was 54.93, signifying the enhancement of knowledge and implicating that live demonstration was effective in improving knowledge of the nursing students.</w:t>
      </w:r>
    </w:p>
    <w:p w:rsidR="001F2726" w:rsidRDefault="001F2726"/>
    <w:p w:rsidR="001F2726" w:rsidRPr="00AB09D1" w:rsidRDefault="001F2726" w:rsidP="00AB09D1">
      <w:pPr>
        <w:pStyle w:val="ListParagraph"/>
        <w:numPr>
          <w:ilvl w:val="0"/>
          <w:numId w:val="6"/>
        </w:numPr>
        <w:rPr>
          <w:b/>
        </w:rPr>
      </w:pPr>
      <w:r w:rsidRPr="00AB09D1">
        <w:rPr>
          <w:b/>
        </w:rPr>
        <w:t xml:space="preserve">Findings related to effectiveness of live demonstration </w:t>
      </w:r>
      <w:r w:rsidR="00B475A0" w:rsidRPr="00AB09D1">
        <w:rPr>
          <w:b/>
        </w:rPr>
        <w:t>on knowledge regarding surgical management of inguinal hernia repair</w:t>
      </w:r>
    </w:p>
    <w:tbl>
      <w:tblPr>
        <w:tblW w:w="8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6"/>
        <w:gridCol w:w="756"/>
        <w:gridCol w:w="910"/>
        <w:gridCol w:w="756"/>
        <w:gridCol w:w="1000"/>
        <w:gridCol w:w="810"/>
        <w:gridCol w:w="546"/>
        <w:gridCol w:w="776"/>
        <w:gridCol w:w="1468"/>
      </w:tblGrid>
      <w:tr w:rsidR="00035343" w:rsidRPr="00B01A62" w:rsidTr="002F190E">
        <w:trPr>
          <w:trHeight w:val="300"/>
          <w:jc w:val="center"/>
        </w:trPr>
        <w:tc>
          <w:tcPr>
            <w:tcW w:w="1366" w:type="dxa"/>
            <w:vMerge w:val="restart"/>
            <w:tcBorders>
              <w:top w:val="single" w:sz="12" w:space="0" w:color="auto"/>
              <w:left w:val="single" w:sz="12" w:space="0" w:color="auto"/>
              <w:right w:val="single" w:sz="12" w:space="0" w:color="auto"/>
            </w:tcBorders>
            <w:shd w:val="clear" w:color="auto" w:fill="FABF8F" w:themeFill="accent6" w:themeFillTint="99"/>
            <w:noWrap/>
            <w:vAlign w:val="center"/>
            <w:hideMark/>
          </w:tcPr>
          <w:p w:rsidR="00035343" w:rsidRPr="00B01A62" w:rsidRDefault="002F190E" w:rsidP="00CF7BE4">
            <w:pPr>
              <w:spacing w:after="0" w:line="360" w:lineRule="auto"/>
              <w:jc w:val="center"/>
              <w:rPr>
                <w:rFonts w:eastAsia="Times New Roman" w:cs="Times New Roman"/>
                <w:b/>
                <w:color w:val="000000" w:themeColor="text1"/>
                <w:sz w:val="20"/>
                <w:szCs w:val="20"/>
              </w:rPr>
            </w:pPr>
            <w:r>
              <w:rPr>
                <w:rFonts w:eastAsia="Times New Roman" w:cs="Times New Roman"/>
                <w:b/>
                <w:color w:val="000000" w:themeColor="text1"/>
                <w:sz w:val="20"/>
                <w:szCs w:val="20"/>
              </w:rPr>
              <w:t>ASPECT</w:t>
            </w:r>
          </w:p>
        </w:tc>
        <w:tc>
          <w:tcPr>
            <w:tcW w:w="1666" w:type="dxa"/>
            <w:gridSpan w:val="2"/>
            <w:tcBorders>
              <w:top w:val="single" w:sz="12" w:space="0" w:color="auto"/>
              <w:left w:val="single" w:sz="12" w:space="0" w:color="auto"/>
              <w:right w:val="single" w:sz="12" w:space="0" w:color="auto"/>
            </w:tcBorders>
            <w:shd w:val="clear" w:color="auto" w:fill="FABF8F" w:themeFill="accent6" w:themeFillTint="99"/>
            <w:noWrap/>
            <w:vAlign w:val="center"/>
            <w:hideMark/>
          </w:tcPr>
          <w:p w:rsidR="00035343" w:rsidRPr="0023271C" w:rsidRDefault="00035343" w:rsidP="00CF7BE4">
            <w:pPr>
              <w:spacing w:after="0" w:line="360" w:lineRule="auto"/>
              <w:jc w:val="center"/>
              <w:rPr>
                <w:rFonts w:eastAsia="Times New Roman" w:cs="Times New Roman"/>
                <w:b/>
                <w:color w:val="000000" w:themeColor="text1"/>
                <w:sz w:val="18"/>
                <w:szCs w:val="20"/>
              </w:rPr>
            </w:pPr>
            <w:r w:rsidRPr="0023271C">
              <w:rPr>
                <w:rFonts w:eastAsia="Times New Roman" w:cs="Times New Roman"/>
                <w:b/>
                <w:color w:val="000000" w:themeColor="text1"/>
                <w:sz w:val="18"/>
                <w:szCs w:val="20"/>
              </w:rPr>
              <w:t>PRETEST</w:t>
            </w:r>
          </w:p>
        </w:tc>
        <w:tc>
          <w:tcPr>
            <w:tcW w:w="1756" w:type="dxa"/>
            <w:gridSpan w:val="2"/>
            <w:tcBorders>
              <w:top w:val="single" w:sz="12" w:space="0" w:color="auto"/>
              <w:left w:val="single" w:sz="12" w:space="0" w:color="auto"/>
              <w:right w:val="single" w:sz="12" w:space="0" w:color="auto"/>
            </w:tcBorders>
            <w:shd w:val="clear" w:color="auto" w:fill="FABF8F" w:themeFill="accent6" w:themeFillTint="99"/>
            <w:noWrap/>
            <w:vAlign w:val="center"/>
            <w:hideMark/>
          </w:tcPr>
          <w:p w:rsidR="00035343" w:rsidRPr="0023271C" w:rsidRDefault="00035343" w:rsidP="00CF7BE4">
            <w:pPr>
              <w:spacing w:after="0" w:line="360" w:lineRule="auto"/>
              <w:jc w:val="center"/>
              <w:rPr>
                <w:rFonts w:eastAsia="Times New Roman" w:cs="Times New Roman"/>
                <w:b/>
                <w:color w:val="000000" w:themeColor="text1"/>
                <w:sz w:val="18"/>
                <w:szCs w:val="20"/>
              </w:rPr>
            </w:pPr>
            <w:r w:rsidRPr="0023271C">
              <w:rPr>
                <w:rFonts w:eastAsia="Times New Roman" w:cs="Times New Roman"/>
                <w:b/>
                <w:color w:val="000000" w:themeColor="text1"/>
                <w:sz w:val="18"/>
                <w:szCs w:val="20"/>
              </w:rPr>
              <w:t>POSTTEST</w:t>
            </w:r>
          </w:p>
        </w:tc>
        <w:tc>
          <w:tcPr>
            <w:tcW w:w="810" w:type="dxa"/>
            <w:vMerge w:val="restart"/>
            <w:tcBorders>
              <w:top w:val="single" w:sz="12" w:space="0" w:color="auto"/>
              <w:left w:val="single" w:sz="12" w:space="0" w:color="auto"/>
              <w:right w:val="single" w:sz="12" w:space="0" w:color="auto"/>
            </w:tcBorders>
            <w:shd w:val="clear" w:color="auto" w:fill="FABF8F" w:themeFill="accent6" w:themeFillTint="99"/>
            <w:noWrap/>
            <w:vAlign w:val="center"/>
            <w:hideMark/>
          </w:tcPr>
          <w:p w:rsidR="00035343" w:rsidRPr="00B01A62" w:rsidRDefault="00035343" w:rsidP="00CF7BE4">
            <w:pPr>
              <w:spacing w:after="0"/>
              <w:jc w:val="center"/>
              <w:rPr>
                <w:rFonts w:eastAsia="Times New Roman" w:cs="Times New Roman"/>
                <w:b/>
                <w:color w:val="000000" w:themeColor="text1"/>
                <w:sz w:val="20"/>
                <w:szCs w:val="20"/>
              </w:rPr>
            </w:pPr>
            <w:r w:rsidRPr="00B01A62">
              <w:rPr>
                <w:rFonts w:eastAsia="Times New Roman" w:cs="Times New Roman"/>
                <w:b/>
                <w:color w:val="000000" w:themeColor="text1"/>
                <w:sz w:val="20"/>
                <w:szCs w:val="20"/>
              </w:rPr>
              <w:t>t</w:t>
            </w:r>
          </w:p>
          <w:p w:rsidR="00035343" w:rsidRPr="00B01A62" w:rsidRDefault="00035343" w:rsidP="00CF7BE4">
            <w:pPr>
              <w:spacing w:after="0"/>
              <w:jc w:val="center"/>
              <w:rPr>
                <w:rFonts w:eastAsia="Times New Roman" w:cs="Times New Roman"/>
                <w:b/>
                <w:color w:val="000000" w:themeColor="text1"/>
                <w:sz w:val="20"/>
                <w:szCs w:val="20"/>
              </w:rPr>
            </w:pPr>
            <w:r w:rsidRPr="00B01A62">
              <w:rPr>
                <w:rFonts w:eastAsia="Times New Roman" w:cs="Times New Roman"/>
                <w:b/>
                <w:color w:val="000000" w:themeColor="text1"/>
                <w:sz w:val="20"/>
                <w:szCs w:val="20"/>
              </w:rPr>
              <w:t>value</w:t>
            </w:r>
          </w:p>
        </w:tc>
        <w:tc>
          <w:tcPr>
            <w:tcW w:w="546" w:type="dxa"/>
            <w:vMerge w:val="restart"/>
            <w:tcBorders>
              <w:top w:val="single" w:sz="12" w:space="0" w:color="auto"/>
              <w:left w:val="single" w:sz="12" w:space="0" w:color="auto"/>
              <w:right w:val="single" w:sz="12" w:space="0" w:color="auto"/>
            </w:tcBorders>
            <w:shd w:val="clear" w:color="auto" w:fill="FABF8F" w:themeFill="accent6" w:themeFillTint="99"/>
            <w:noWrap/>
            <w:vAlign w:val="center"/>
            <w:hideMark/>
          </w:tcPr>
          <w:p w:rsidR="00035343" w:rsidRPr="00B01A62" w:rsidRDefault="00035343" w:rsidP="00CF7BE4">
            <w:pPr>
              <w:spacing w:after="0" w:line="360" w:lineRule="auto"/>
              <w:jc w:val="center"/>
              <w:rPr>
                <w:rFonts w:eastAsia="Times New Roman" w:cs="Times New Roman"/>
                <w:b/>
                <w:color w:val="000000" w:themeColor="text1"/>
                <w:sz w:val="20"/>
                <w:szCs w:val="20"/>
              </w:rPr>
            </w:pPr>
            <w:r w:rsidRPr="00B01A62">
              <w:rPr>
                <w:rFonts w:eastAsia="Times New Roman" w:cs="Times New Roman"/>
                <w:b/>
                <w:color w:val="000000" w:themeColor="text1"/>
                <w:sz w:val="20"/>
                <w:szCs w:val="20"/>
              </w:rPr>
              <w:t>df</w:t>
            </w:r>
          </w:p>
        </w:tc>
        <w:tc>
          <w:tcPr>
            <w:tcW w:w="776" w:type="dxa"/>
            <w:vMerge w:val="restart"/>
            <w:tcBorders>
              <w:top w:val="single" w:sz="12" w:space="0" w:color="auto"/>
              <w:left w:val="single" w:sz="12" w:space="0" w:color="auto"/>
              <w:right w:val="single" w:sz="12" w:space="0" w:color="auto"/>
            </w:tcBorders>
            <w:shd w:val="clear" w:color="auto" w:fill="FABF8F" w:themeFill="accent6" w:themeFillTint="99"/>
            <w:noWrap/>
            <w:vAlign w:val="center"/>
            <w:hideMark/>
          </w:tcPr>
          <w:p w:rsidR="00035343" w:rsidRPr="00B01A62" w:rsidRDefault="00035343" w:rsidP="00CF7BE4">
            <w:pPr>
              <w:spacing w:after="0"/>
              <w:jc w:val="center"/>
              <w:rPr>
                <w:rFonts w:eastAsia="Times New Roman" w:cs="Times New Roman"/>
                <w:b/>
                <w:color w:val="000000" w:themeColor="text1"/>
                <w:sz w:val="20"/>
                <w:szCs w:val="20"/>
              </w:rPr>
            </w:pPr>
            <w:r w:rsidRPr="00B01A62">
              <w:rPr>
                <w:rFonts w:eastAsia="Times New Roman" w:cs="Times New Roman"/>
                <w:b/>
                <w:color w:val="000000" w:themeColor="text1"/>
                <w:sz w:val="20"/>
                <w:szCs w:val="20"/>
              </w:rPr>
              <w:t>p</w:t>
            </w:r>
          </w:p>
          <w:p w:rsidR="00035343" w:rsidRPr="00B01A62" w:rsidRDefault="00035343" w:rsidP="00CF7BE4">
            <w:pPr>
              <w:spacing w:after="0"/>
              <w:jc w:val="center"/>
              <w:rPr>
                <w:rFonts w:eastAsia="Times New Roman" w:cs="Times New Roman"/>
                <w:b/>
                <w:color w:val="000000" w:themeColor="text1"/>
                <w:sz w:val="20"/>
                <w:szCs w:val="20"/>
              </w:rPr>
            </w:pPr>
            <w:r w:rsidRPr="00B01A62">
              <w:rPr>
                <w:rFonts w:eastAsia="Times New Roman" w:cs="Times New Roman"/>
                <w:b/>
                <w:color w:val="000000" w:themeColor="text1"/>
                <w:sz w:val="20"/>
                <w:szCs w:val="20"/>
              </w:rPr>
              <w:t>value</w:t>
            </w:r>
          </w:p>
        </w:tc>
        <w:tc>
          <w:tcPr>
            <w:tcW w:w="1468" w:type="dxa"/>
            <w:vMerge w:val="restart"/>
            <w:tcBorders>
              <w:top w:val="single" w:sz="12" w:space="0" w:color="auto"/>
              <w:left w:val="single" w:sz="12" w:space="0" w:color="auto"/>
              <w:right w:val="single" w:sz="12" w:space="0" w:color="auto"/>
            </w:tcBorders>
            <w:shd w:val="clear" w:color="auto" w:fill="FABF8F" w:themeFill="accent6" w:themeFillTint="99"/>
            <w:noWrap/>
            <w:vAlign w:val="center"/>
            <w:hideMark/>
          </w:tcPr>
          <w:p w:rsidR="00035343" w:rsidRPr="0023271C" w:rsidRDefault="00035343" w:rsidP="00CF7BE4">
            <w:pPr>
              <w:spacing w:after="0" w:line="360" w:lineRule="auto"/>
              <w:jc w:val="center"/>
              <w:rPr>
                <w:rFonts w:eastAsia="Times New Roman" w:cs="Times New Roman"/>
                <w:b/>
                <w:color w:val="000000" w:themeColor="text1"/>
                <w:sz w:val="14"/>
                <w:szCs w:val="16"/>
              </w:rPr>
            </w:pPr>
            <w:r w:rsidRPr="0023271C">
              <w:rPr>
                <w:rFonts w:eastAsia="Times New Roman" w:cs="Times New Roman"/>
                <w:b/>
                <w:color w:val="000000" w:themeColor="text1"/>
                <w:sz w:val="14"/>
                <w:szCs w:val="16"/>
              </w:rPr>
              <w:t>INTERFERENCE</w:t>
            </w:r>
          </w:p>
        </w:tc>
      </w:tr>
      <w:tr w:rsidR="00035343" w:rsidRPr="00B01A62" w:rsidTr="002F190E">
        <w:trPr>
          <w:trHeight w:val="300"/>
          <w:jc w:val="center"/>
        </w:trPr>
        <w:tc>
          <w:tcPr>
            <w:tcW w:w="1366" w:type="dxa"/>
            <w:vMerge/>
            <w:tcBorders>
              <w:left w:val="single" w:sz="12" w:space="0" w:color="auto"/>
              <w:bottom w:val="single" w:sz="12" w:space="0" w:color="auto"/>
              <w:right w:val="single" w:sz="12" w:space="0" w:color="auto"/>
            </w:tcBorders>
            <w:shd w:val="clear" w:color="auto" w:fill="auto"/>
            <w:noWrap/>
            <w:vAlign w:val="bottom"/>
            <w:hideMark/>
          </w:tcPr>
          <w:p w:rsidR="00035343" w:rsidRPr="00B01A62" w:rsidRDefault="00035343" w:rsidP="00CF7BE4">
            <w:pPr>
              <w:spacing w:after="0" w:line="360" w:lineRule="auto"/>
              <w:jc w:val="center"/>
              <w:rPr>
                <w:rFonts w:eastAsia="Times New Roman" w:cs="Times New Roman"/>
                <w:b/>
                <w:color w:val="000000" w:themeColor="text1"/>
                <w:sz w:val="16"/>
                <w:szCs w:val="16"/>
              </w:rPr>
            </w:pPr>
          </w:p>
        </w:tc>
        <w:tc>
          <w:tcPr>
            <w:tcW w:w="756" w:type="dxa"/>
            <w:tcBorders>
              <w:top w:val="single" w:sz="12" w:space="0" w:color="auto"/>
              <w:left w:val="single" w:sz="12" w:space="0" w:color="auto"/>
              <w:bottom w:val="single" w:sz="12" w:space="0" w:color="auto"/>
              <w:right w:val="single" w:sz="12" w:space="0" w:color="auto"/>
            </w:tcBorders>
            <w:shd w:val="clear" w:color="auto" w:fill="FBD4B4" w:themeFill="accent6" w:themeFillTint="66"/>
            <w:noWrap/>
            <w:vAlign w:val="center"/>
            <w:hideMark/>
          </w:tcPr>
          <w:p w:rsidR="00035343" w:rsidRPr="00035343" w:rsidRDefault="00035343" w:rsidP="00CF7BE4">
            <w:pPr>
              <w:spacing w:after="0" w:line="360" w:lineRule="auto"/>
              <w:jc w:val="center"/>
              <w:rPr>
                <w:rFonts w:eastAsia="Times New Roman" w:cs="Times New Roman"/>
                <w:b/>
                <w:color w:val="000000" w:themeColor="text1"/>
                <w:sz w:val="12"/>
                <w:szCs w:val="16"/>
              </w:rPr>
            </w:pPr>
            <w:r w:rsidRPr="00035343">
              <w:rPr>
                <w:rFonts w:eastAsia="Times New Roman" w:cs="Times New Roman"/>
                <w:b/>
                <w:color w:val="000000" w:themeColor="text1"/>
                <w:sz w:val="12"/>
                <w:szCs w:val="16"/>
              </w:rPr>
              <w:t>MEAN</w:t>
            </w:r>
          </w:p>
        </w:tc>
        <w:tc>
          <w:tcPr>
            <w:tcW w:w="910" w:type="dxa"/>
            <w:tcBorders>
              <w:top w:val="single" w:sz="12" w:space="0" w:color="auto"/>
              <w:left w:val="single" w:sz="12" w:space="0" w:color="auto"/>
              <w:bottom w:val="single" w:sz="12" w:space="0" w:color="auto"/>
              <w:right w:val="single" w:sz="12" w:space="0" w:color="auto"/>
            </w:tcBorders>
            <w:shd w:val="clear" w:color="auto" w:fill="FBD4B4" w:themeFill="accent6" w:themeFillTint="66"/>
            <w:noWrap/>
            <w:vAlign w:val="center"/>
            <w:hideMark/>
          </w:tcPr>
          <w:p w:rsidR="00035343" w:rsidRPr="00035343" w:rsidRDefault="00035343" w:rsidP="00CF7BE4">
            <w:pPr>
              <w:spacing w:after="0" w:line="360" w:lineRule="auto"/>
              <w:jc w:val="center"/>
              <w:rPr>
                <w:rFonts w:eastAsia="Times New Roman" w:cs="Times New Roman"/>
                <w:b/>
                <w:color w:val="000000" w:themeColor="text1"/>
                <w:sz w:val="12"/>
                <w:szCs w:val="16"/>
              </w:rPr>
            </w:pPr>
            <w:r w:rsidRPr="00035343">
              <w:rPr>
                <w:rFonts w:eastAsia="Times New Roman" w:cs="Times New Roman"/>
                <w:b/>
                <w:color w:val="000000" w:themeColor="text1"/>
                <w:sz w:val="12"/>
                <w:szCs w:val="16"/>
              </w:rPr>
              <w:t>STANDARD DEVIATION</w:t>
            </w:r>
          </w:p>
        </w:tc>
        <w:tc>
          <w:tcPr>
            <w:tcW w:w="756" w:type="dxa"/>
            <w:tcBorders>
              <w:top w:val="single" w:sz="12" w:space="0" w:color="auto"/>
              <w:left w:val="single" w:sz="12" w:space="0" w:color="auto"/>
              <w:bottom w:val="single" w:sz="12" w:space="0" w:color="auto"/>
              <w:right w:val="single" w:sz="12" w:space="0" w:color="auto"/>
            </w:tcBorders>
            <w:shd w:val="clear" w:color="auto" w:fill="FBD4B4" w:themeFill="accent6" w:themeFillTint="66"/>
            <w:noWrap/>
            <w:vAlign w:val="center"/>
            <w:hideMark/>
          </w:tcPr>
          <w:p w:rsidR="00035343" w:rsidRPr="00035343" w:rsidRDefault="00035343" w:rsidP="00CF7BE4">
            <w:pPr>
              <w:spacing w:after="0" w:line="360" w:lineRule="auto"/>
              <w:jc w:val="center"/>
              <w:rPr>
                <w:rFonts w:eastAsia="Times New Roman" w:cs="Times New Roman"/>
                <w:b/>
                <w:color w:val="000000" w:themeColor="text1"/>
                <w:sz w:val="12"/>
                <w:szCs w:val="16"/>
              </w:rPr>
            </w:pPr>
            <w:r w:rsidRPr="00035343">
              <w:rPr>
                <w:rFonts w:eastAsia="Times New Roman" w:cs="Times New Roman"/>
                <w:b/>
                <w:color w:val="000000" w:themeColor="text1"/>
                <w:sz w:val="12"/>
                <w:szCs w:val="16"/>
              </w:rPr>
              <w:t>MEAN</w:t>
            </w:r>
          </w:p>
        </w:tc>
        <w:tc>
          <w:tcPr>
            <w:tcW w:w="1000" w:type="dxa"/>
            <w:tcBorders>
              <w:top w:val="single" w:sz="12" w:space="0" w:color="auto"/>
              <w:left w:val="single" w:sz="12" w:space="0" w:color="auto"/>
              <w:bottom w:val="single" w:sz="12" w:space="0" w:color="auto"/>
              <w:right w:val="single" w:sz="12" w:space="0" w:color="auto"/>
            </w:tcBorders>
            <w:shd w:val="clear" w:color="auto" w:fill="FBD4B4" w:themeFill="accent6" w:themeFillTint="66"/>
            <w:noWrap/>
            <w:vAlign w:val="center"/>
            <w:hideMark/>
          </w:tcPr>
          <w:p w:rsidR="00035343" w:rsidRPr="00035343" w:rsidRDefault="00035343" w:rsidP="00CF7BE4">
            <w:pPr>
              <w:spacing w:after="0" w:line="360" w:lineRule="auto"/>
              <w:jc w:val="center"/>
              <w:rPr>
                <w:rFonts w:eastAsia="Times New Roman" w:cs="Times New Roman"/>
                <w:b/>
                <w:color w:val="000000" w:themeColor="text1"/>
                <w:sz w:val="12"/>
                <w:szCs w:val="16"/>
              </w:rPr>
            </w:pPr>
            <w:r w:rsidRPr="00035343">
              <w:rPr>
                <w:rFonts w:eastAsia="Times New Roman" w:cs="Times New Roman"/>
                <w:b/>
                <w:color w:val="000000" w:themeColor="text1"/>
                <w:sz w:val="12"/>
                <w:szCs w:val="16"/>
              </w:rPr>
              <w:t>STANDARD DEVIATION</w:t>
            </w:r>
          </w:p>
        </w:tc>
        <w:tc>
          <w:tcPr>
            <w:tcW w:w="810" w:type="dxa"/>
            <w:vMerge/>
            <w:tcBorders>
              <w:left w:val="single" w:sz="12" w:space="0" w:color="auto"/>
              <w:bottom w:val="single" w:sz="12" w:space="0" w:color="auto"/>
              <w:right w:val="single" w:sz="12" w:space="0" w:color="auto"/>
            </w:tcBorders>
            <w:shd w:val="clear" w:color="auto" w:fill="auto"/>
            <w:noWrap/>
            <w:vAlign w:val="bottom"/>
            <w:hideMark/>
          </w:tcPr>
          <w:p w:rsidR="00035343" w:rsidRPr="00B01A62" w:rsidRDefault="00035343" w:rsidP="00CF7BE4">
            <w:pPr>
              <w:spacing w:after="0" w:line="360" w:lineRule="auto"/>
              <w:jc w:val="center"/>
              <w:rPr>
                <w:rFonts w:eastAsia="Times New Roman" w:cs="Times New Roman"/>
                <w:b/>
                <w:color w:val="000000" w:themeColor="text1"/>
                <w:sz w:val="16"/>
                <w:szCs w:val="16"/>
              </w:rPr>
            </w:pPr>
          </w:p>
        </w:tc>
        <w:tc>
          <w:tcPr>
            <w:tcW w:w="546" w:type="dxa"/>
            <w:vMerge/>
            <w:tcBorders>
              <w:left w:val="single" w:sz="12" w:space="0" w:color="auto"/>
              <w:bottom w:val="single" w:sz="12" w:space="0" w:color="auto"/>
              <w:right w:val="single" w:sz="12" w:space="0" w:color="auto"/>
            </w:tcBorders>
            <w:shd w:val="clear" w:color="auto" w:fill="auto"/>
            <w:noWrap/>
            <w:vAlign w:val="bottom"/>
            <w:hideMark/>
          </w:tcPr>
          <w:p w:rsidR="00035343" w:rsidRPr="00B01A62" w:rsidRDefault="00035343" w:rsidP="00CF7BE4">
            <w:pPr>
              <w:spacing w:after="0" w:line="360" w:lineRule="auto"/>
              <w:jc w:val="center"/>
              <w:rPr>
                <w:rFonts w:eastAsia="Times New Roman" w:cs="Times New Roman"/>
                <w:b/>
                <w:color w:val="000000" w:themeColor="text1"/>
                <w:sz w:val="16"/>
                <w:szCs w:val="16"/>
              </w:rPr>
            </w:pPr>
          </w:p>
        </w:tc>
        <w:tc>
          <w:tcPr>
            <w:tcW w:w="776" w:type="dxa"/>
            <w:vMerge/>
            <w:tcBorders>
              <w:left w:val="single" w:sz="12" w:space="0" w:color="auto"/>
              <w:bottom w:val="single" w:sz="12" w:space="0" w:color="auto"/>
              <w:right w:val="single" w:sz="12" w:space="0" w:color="auto"/>
            </w:tcBorders>
            <w:shd w:val="clear" w:color="auto" w:fill="auto"/>
            <w:noWrap/>
            <w:vAlign w:val="bottom"/>
            <w:hideMark/>
          </w:tcPr>
          <w:p w:rsidR="00035343" w:rsidRPr="00B01A62" w:rsidRDefault="00035343" w:rsidP="00CF7BE4">
            <w:pPr>
              <w:spacing w:after="0" w:line="360" w:lineRule="auto"/>
              <w:jc w:val="center"/>
              <w:rPr>
                <w:rFonts w:eastAsia="Times New Roman" w:cs="Times New Roman"/>
                <w:b/>
                <w:color w:val="000000" w:themeColor="text1"/>
                <w:sz w:val="16"/>
                <w:szCs w:val="16"/>
              </w:rPr>
            </w:pPr>
          </w:p>
        </w:tc>
        <w:tc>
          <w:tcPr>
            <w:tcW w:w="1468" w:type="dxa"/>
            <w:vMerge/>
            <w:tcBorders>
              <w:left w:val="single" w:sz="12" w:space="0" w:color="auto"/>
              <w:bottom w:val="single" w:sz="12" w:space="0" w:color="auto"/>
              <w:right w:val="single" w:sz="12" w:space="0" w:color="auto"/>
            </w:tcBorders>
            <w:shd w:val="clear" w:color="auto" w:fill="auto"/>
            <w:noWrap/>
            <w:vAlign w:val="bottom"/>
            <w:hideMark/>
          </w:tcPr>
          <w:p w:rsidR="00035343" w:rsidRPr="00B01A62" w:rsidRDefault="00035343" w:rsidP="00CF7BE4">
            <w:pPr>
              <w:spacing w:after="0" w:line="360" w:lineRule="auto"/>
              <w:jc w:val="center"/>
              <w:rPr>
                <w:rFonts w:eastAsia="Times New Roman" w:cs="Times New Roman"/>
                <w:b/>
                <w:color w:val="000000" w:themeColor="text1"/>
                <w:sz w:val="16"/>
                <w:szCs w:val="16"/>
              </w:rPr>
            </w:pPr>
          </w:p>
        </w:tc>
      </w:tr>
      <w:tr w:rsidR="00035343" w:rsidRPr="00B01A62" w:rsidTr="002F190E">
        <w:trPr>
          <w:trHeight w:val="300"/>
          <w:jc w:val="center"/>
        </w:trPr>
        <w:tc>
          <w:tcPr>
            <w:tcW w:w="1366" w:type="dxa"/>
            <w:tcBorders>
              <w:left w:val="single" w:sz="12" w:space="0" w:color="auto"/>
              <w:bottom w:val="single" w:sz="12" w:space="0" w:color="auto"/>
            </w:tcBorders>
            <w:shd w:val="clear" w:color="auto" w:fill="C2D69B" w:themeFill="accent3" w:themeFillTint="99"/>
            <w:noWrap/>
            <w:vAlign w:val="center"/>
          </w:tcPr>
          <w:p w:rsidR="00035343" w:rsidRPr="00035343" w:rsidRDefault="00035343" w:rsidP="002F190E">
            <w:pPr>
              <w:spacing w:after="0"/>
              <w:jc w:val="center"/>
              <w:rPr>
                <w:color w:val="000000"/>
                <w:sz w:val="20"/>
                <w:szCs w:val="14"/>
              </w:rPr>
            </w:pPr>
            <w:r w:rsidRPr="00035343">
              <w:rPr>
                <w:color w:val="000000"/>
                <w:sz w:val="18"/>
                <w:szCs w:val="14"/>
              </w:rPr>
              <w:t>KNOWLEDGE SCORES</w:t>
            </w:r>
          </w:p>
        </w:tc>
        <w:tc>
          <w:tcPr>
            <w:tcW w:w="756" w:type="dxa"/>
            <w:tcBorders>
              <w:top w:val="single" w:sz="12" w:space="0" w:color="auto"/>
              <w:bottom w:val="single" w:sz="12" w:space="0" w:color="auto"/>
            </w:tcBorders>
            <w:shd w:val="clear" w:color="auto" w:fill="C2D69B" w:themeFill="accent3" w:themeFillTint="99"/>
            <w:noWrap/>
            <w:vAlign w:val="center"/>
          </w:tcPr>
          <w:p w:rsidR="00035343" w:rsidRPr="00035343" w:rsidRDefault="00035343" w:rsidP="002F190E">
            <w:pPr>
              <w:spacing w:after="0"/>
              <w:jc w:val="center"/>
              <w:rPr>
                <w:rFonts w:eastAsia="Times New Roman" w:cs="Times New Roman"/>
                <w:color w:val="000000" w:themeColor="text1"/>
                <w:szCs w:val="24"/>
              </w:rPr>
            </w:pPr>
            <w:r w:rsidRPr="00035343">
              <w:rPr>
                <w:rFonts w:eastAsia="Times New Roman" w:cs="Times New Roman"/>
                <w:color w:val="000000" w:themeColor="text1"/>
                <w:szCs w:val="24"/>
              </w:rPr>
              <w:t>11.08</w:t>
            </w:r>
          </w:p>
        </w:tc>
        <w:tc>
          <w:tcPr>
            <w:tcW w:w="910" w:type="dxa"/>
            <w:tcBorders>
              <w:top w:val="single" w:sz="12" w:space="0" w:color="auto"/>
              <w:bottom w:val="single" w:sz="12" w:space="0" w:color="auto"/>
              <w:right w:val="single" w:sz="12" w:space="0" w:color="auto"/>
            </w:tcBorders>
            <w:shd w:val="clear" w:color="auto" w:fill="C2D69B" w:themeFill="accent3" w:themeFillTint="99"/>
            <w:noWrap/>
            <w:vAlign w:val="center"/>
          </w:tcPr>
          <w:p w:rsidR="00035343" w:rsidRPr="00035343" w:rsidRDefault="00035343" w:rsidP="002F190E">
            <w:pPr>
              <w:spacing w:after="0"/>
              <w:jc w:val="center"/>
              <w:rPr>
                <w:rFonts w:eastAsia="Times New Roman" w:cs="Times New Roman"/>
                <w:color w:val="000000" w:themeColor="text1"/>
                <w:szCs w:val="24"/>
              </w:rPr>
            </w:pPr>
            <w:r w:rsidRPr="00035343">
              <w:rPr>
                <w:rFonts w:eastAsia="Times New Roman" w:cs="Times New Roman"/>
                <w:color w:val="000000" w:themeColor="text1"/>
                <w:szCs w:val="24"/>
              </w:rPr>
              <w:t>1.24</w:t>
            </w:r>
          </w:p>
        </w:tc>
        <w:tc>
          <w:tcPr>
            <w:tcW w:w="756" w:type="dxa"/>
            <w:tcBorders>
              <w:top w:val="single" w:sz="12" w:space="0" w:color="auto"/>
              <w:left w:val="single" w:sz="12" w:space="0" w:color="auto"/>
              <w:bottom w:val="single" w:sz="12" w:space="0" w:color="auto"/>
            </w:tcBorders>
            <w:shd w:val="clear" w:color="auto" w:fill="C2D69B" w:themeFill="accent3" w:themeFillTint="99"/>
            <w:noWrap/>
            <w:vAlign w:val="center"/>
          </w:tcPr>
          <w:p w:rsidR="00035343" w:rsidRPr="00035343" w:rsidRDefault="00035343" w:rsidP="002F190E">
            <w:pPr>
              <w:spacing w:after="0"/>
              <w:jc w:val="center"/>
              <w:rPr>
                <w:rFonts w:eastAsia="Times New Roman" w:cs="Times New Roman"/>
                <w:color w:val="000000" w:themeColor="text1"/>
                <w:szCs w:val="24"/>
              </w:rPr>
            </w:pPr>
            <w:r w:rsidRPr="00035343">
              <w:rPr>
                <w:rFonts w:eastAsia="Times New Roman" w:cs="Times New Roman"/>
                <w:color w:val="000000" w:themeColor="text1"/>
                <w:szCs w:val="24"/>
              </w:rPr>
              <w:t>27.38</w:t>
            </w:r>
          </w:p>
        </w:tc>
        <w:tc>
          <w:tcPr>
            <w:tcW w:w="1000" w:type="dxa"/>
            <w:tcBorders>
              <w:top w:val="single" w:sz="12" w:space="0" w:color="auto"/>
              <w:bottom w:val="single" w:sz="12" w:space="0" w:color="auto"/>
            </w:tcBorders>
            <w:shd w:val="clear" w:color="auto" w:fill="C2D69B" w:themeFill="accent3" w:themeFillTint="99"/>
            <w:noWrap/>
            <w:vAlign w:val="center"/>
          </w:tcPr>
          <w:p w:rsidR="00035343" w:rsidRPr="00035343" w:rsidRDefault="00035343" w:rsidP="002F190E">
            <w:pPr>
              <w:spacing w:after="0"/>
              <w:jc w:val="center"/>
              <w:rPr>
                <w:rFonts w:eastAsia="Times New Roman" w:cs="Times New Roman"/>
                <w:color w:val="000000" w:themeColor="text1"/>
                <w:szCs w:val="24"/>
              </w:rPr>
            </w:pPr>
            <w:r w:rsidRPr="00035343">
              <w:rPr>
                <w:rFonts w:eastAsia="Times New Roman" w:cs="Times New Roman"/>
                <w:color w:val="000000" w:themeColor="text1"/>
                <w:szCs w:val="24"/>
              </w:rPr>
              <w:t>1.22</w:t>
            </w:r>
          </w:p>
        </w:tc>
        <w:tc>
          <w:tcPr>
            <w:tcW w:w="810" w:type="dxa"/>
            <w:tcBorders>
              <w:top w:val="single" w:sz="12" w:space="0" w:color="auto"/>
              <w:bottom w:val="single" w:sz="12" w:space="0" w:color="auto"/>
            </w:tcBorders>
            <w:shd w:val="clear" w:color="auto" w:fill="C2D69B" w:themeFill="accent3" w:themeFillTint="99"/>
            <w:noWrap/>
            <w:vAlign w:val="center"/>
          </w:tcPr>
          <w:p w:rsidR="00035343" w:rsidRPr="00D035CE" w:rsidRDefault="00035343" w:rsidP="002F190E">
            <w:pPr>
              <w:spacing w:after="0"/>
              <w:jc w:val="center"/>
              <w:rPr>
                <w:rFonts w:eastAsia="Times New Roman" w:cs="Times New Roman"/>
                <w:b/>
                <w:color w:val="000000" w:themeColor="text1"/>
                <w:szCs w:val="24"/>
              </w:rPr>
            </w:pPr>
            <w:r>
              <w:rPr>
                <w:rFonts w:eastAsia="Times New Roman" w:cs="Times New Roman"/>
                <w:b/>
                <w:color w:val="000000" w:themeColor="text1"/>
                <w:szCs w:val="24"/>
              </w:rPr>
              <w:t>69.56</w:t>
            </w:r>
          </w:p>
        </w:tc>
        <w:tc>
          <w:tcPr>
            <w:tcW w:w="546" w:type="dxa"/>
            <w:tcBorders>
              <w:top w:val="single" w:sz="12" w:space="0" w:color="auto"/>
              <w:bottom w:val="single" w:sz="12" w:space="0" w:color="auto"/>
            </w:tcBorders>
            <w:shd w:val="clear" w:color="auto" w:fill="C2D69B" w:themeFill="accent3" w:themeFillTint="99"/>
            <w:noWrap/>
            <w:vAlign w:val="center"/>
          </w:tcPr>
          <w:p w:rsidR="00035343" w:rsidRPr="00F74F44" w:rsidRDefault="00035343" w:rsidP="002F190E">
            <w:pPr>
              <w:spacing w:after="0"/>
              <w:jc w:val="center"/>
              <w:rPr>
                <w:rFonts w:eastAsia="Times New Roman" w:cs="Times New Roman"/>
                <w:b/>
                <w:color w:val="000000" w:themeColor="text1"/>
                <w:szCs w:val="24"/>
              </w:rPr>
            </w:pPr>
            <w:r>
              <w:rPr>
                <w:rFonts w:eastAsia="Times New Roman" w:cs="Times New Roman"/>
                <w:b/>
                <w:color w:val="000000" w:themeColor="text1"/>
                <w:sz w:val="22"/>
                <w:szCs w:val="24"/>
              </w:rPr>
              <w:t>155</w:t>
            </w:r>
          </w:p>
        </w:tc>
        <w:tc>
          <w:tcPr>
            <w:tcW w:w="776" w:type="dxa"/>
            <w:tcBorders>
              <w:top w:val="single" w:sz="12" w:space="0" w:color="auto"/>
              <w:bottom w:val="single" w:sz="12" w:space="0" w:color="auto"/>
              <w:right w:val="single" w:sz="12" w:space="0" w:color="auto"/>
            </w:tcBorders>
            <w:shd w:val="clear" w:color="auto" w:fill="C2D69B" w:themeFill="accent3" w:themeFillTint="99"/>
            <w:noWrap/>
            <w:vAlign w:val="center"/>
          </w:tcPr>
          <w:p w:rsidR="00035343" w:rsidRPr="00210E10" w:rsidRDefault="00035343" w:rsidP="002F190E">
            <w:pPr>
              <w:spacing w:after="0" w:line="360" w:lineRule="auto"/>
              <w:jc w:val="center"/>
              <w:rPr>
                <w:rFonts w:eastAsia="Times New Roman" w:cs="Times New Roman"/>
                <w:b/>
                <w:color w:val="000000" w:themeColor="text1"/>
                <w:sz w:val="20"/>
                <w:szCs w:val="24"/>
              </w:rPr>
            </w:pPr>
            <w:r w:rsidRPr="00210E10">
              <w:rPr>
                <w:rFonts w:eastAsia="Times New Roman" w:cs="Times New Roman"/>
                <w:b/>
                <w:color w:val="000000" w:themeColor="text1"/>
                <w:sz w:val="20"/>
                <w:szCs w:val="24"/>
              </w:rPr>
              <w:t>≤0.001</w:t>
            </w:r>
          </w:p>
        </w:tc>
        <w:tc>
          <w:tcPr>
            <w:tcW w:w="1468" w:type="dxa"/>
            <w:tcBorders>
              <w:top w:val="single" w:sz="12" w:space="0" w:color="auto"/>
              <w:left w:val="single" w:sz="12" w:space="0" w:color="auto"/>
              <w:bottom w:val="single" w:sz="12" w:space="0" w:color="auto"/>
              <w:right w:val="single" w:sz="12" w:space="0" w:color="auto"/>
            </w:tcBorders>
            <w:shd w:val="clear" w:color="auto" w:fill="C2D69B" w:themeFill="accent3" w:themeFillTint="99"/>
            <w:noWrap/>
            <w:vAlign w:val="center"/>
          </w:tcPr>
          <w:p w:rsidR="00035343" w:rsidRPr="006A64EF" w:rsidRDefault="00035343" w:rsidP="002F190E">
            <w:pPr>
              <w:spacing w:after="0"/>
              <w:jc w:val="center"/>
              <w:rPr>
                <w:rFonts w:eastAsia="Times New Roman" w:cs="Times New Roman"/>
                <w:b/>
                <w:color w:val="000000" w:themeColor="text1"/>
                <w:sz w:val="14"/>
                <w:szCs w:val="14"/>
              </w:rPr>
            </w:pPr>
            <w:r w:rsidRPr="006A64EF">
              <w:rPr>
                <w:rFonts w:eastAsia="Times New Roman" w:cs="Times New Roman"/>
                <w:b/>
                <w:color w:val="000000" w:themeColor="text1"/>
                <w:sz w:val="16"/>
                <w:szCs w:val="14"/>
              </w:rPr>
              <w:t>SIGNIFICANT</w:t>
            </w:r>
          </w:p>
        </w:tc>
      </w:tr>
    </w:tbl>
    <w:p w:rsidR="00035343" w:rsidRDefault="00035343"/>
    <w:p w:rsidR="001F2726" w:rsidRDefault="00035343">
      <w:pPr>
        <w:rPr>
          <w:rFonts w:eastAsia="Times New Roman" w:cs="Times New Roman"/>
          <w:color w:val="000000" w:themeColor="text1"/>
          <w:szCs w:val="24"/>
        </w:rPr>
      </w:pPr>
      <w:r>
        <w:t xml:space="preserve">Table 3: Describes the effectiveness of live demonstration on surgical management of inguinal hernia repair </w:t>
      </w:r>
      <w:r w:rsidR="00B475A0">
        <w:t xml:space="preserve">among nursing students, the study findings revealed that live demonstration was significant at 69.56 for 155 degrees of freedom at p values </w:t>
      </w:r>
      <w:r w:rsidR="00B475A0" w:rsidRPr="00B475A0">
        <w:rPr>
          <w:rFonts w:eastAsia="Times New Roman" w:cs="Times New Roman"/>
          <w:color w:val="000000" w:themeColor="text1"/>
          <w:szCs w:val="24"/>
        </w:rPr>
        <w:t>≤0.00</w:t>
      </w:r>
      <w:r w:rsidR="00B475A0">
        <w:rPr>
          <w:rFonts w:eastAsia="Times New Roman" w:cs="Times New Roman"/>
          <w:color w:val="000000" w:themeColor="text1"/>
          <w:szCs w:val="24"/>
        </w:rPr>
        <w:t>1</w:t>
      </w:r>
    </w:p>
    <w:p w:rsidR="00AB09D1" w:rsidRDefault="00AB09D1">
      <w:pPr>
        <w:rPr>
          <w:rFonts w:eastAsia="Times New Roman" w:cs="Times New Roman"/>
          <w:color w:val="000000" w:themeColor="text1"/>
          <w:szCs w:val="24"/>
        </w:rPr>
      </w:pPr>
    </w:p>
    <w:p w:rsidR="00B475A0" w:rsidRPr="00AB09D1" w:rsidRDefault="00B475A0" w:rsidP="00AB09D1">
      <w:pPr>
        <w:pStyle w:val="ListParagraph"/>
        <w:numPr>
          <w:ilvl w:val="0"/>
          <w:numId w:val="6"/>
        </w:numPr>
        <w:rPr>
          <w:b/>
        </w:rPr>
      </w:pPr>
      <w:r w:rsidRPr="00AB09D1">
        <w:rPr>
          <w:b/>
        </w:rPr>
        <w:t>Findings related to level of knowledge of nursing students on knowledge regarding surgical management of inguinal hernia repair</w:t>
      </w:r>
    </w:p>
    <w:tbl>
      <w:tblPr>
        <w:tblW w:w="8579" w:type="dxa"/>
        <w:jc w:val="center"/>
        <w:tblLook w:val="04A0"/>
      </w:tblPr>
      <w:tblGrid>
        <w:gridCol w:w="2657"/>
        <w:gridCol w:w="1463"/>
        <w:gridCol w:w="1530"/>
        <w:gridCol w:w="1357"/>
        <w:gridCol w:w="1572"/>
      </w:tblGrid>
      <w:tr w:rsidR="00B475A0" w:rsidRPr="00B01A62" w:rsidTr="002F190E">
        <w:trPr>
          <w:trHeight w:val="438"/>
          <w:jc w:val="center"/>
        </w:trPr>
        <w:tc>
          <w:tcPr>
            <w:tcW w:w="2657" w:type="dxa"/>
            <w:vMerge w:val="restart"/>
            <w:tcBorders>
              <w:top w:val="single" w:sz="12" w:space="0" w:color="auto"/>
              <w:left w:val="single" w:sz="12" w:space="0" w:color="auto"/>
              <w:right w:val="single" w:sz="12" w:space="0" w:color="auto"/>
            </w:tcBorders>
            <w:shd w:val="clear" w:color="auto" w:fill="8DB3E2" w:themeFill="text2" w:themeFillTint="66"/>
            <w:noWrap/>
            <w:vAlign w:val="center"/>
            <w:hideMark/>
          </w:tcPr>
          <w:p w:rsidR="00B475A0" w:rsidRDefault="00B475A0" w:rsidP="00CF7BE4">
            <w:pPr>
              <w:spacing w:after="0"/>
              <w:jc w:val="left"/>
              <w:rPr>
                <w:rFonts w:eastAsia="Times New Roman" w:cs="Times New Roman"/>
                <w:b/>
                <w:color w:val="000000" w:themeColor="text1"/>
                <w:sz w:val="20"/>
                <w:szCs w:val="20"/>
              </w:rPr>
            </w:pPr>
          </w:p>
          <w:p w:rsidR="00B475A0" w:rsidRDefault="00B475A0" w:rsidP="00CF7BE4">
            <w:pPr>
              <w:spacing w:after="0"/>
              <w:jc w:val="center"/>
              <w:rPr>
                <w:rFonts w:eastAsia="Times New Roman" w:cs="Times New Roman"/>
                <w:b/>
                <w:color w:val="000000" w:themeColor="text1"/>
                <w:sz w:val="20"/>
                <w:szCs w:val="20"/>
              </w:rPr>
            </w:pPr>
            <w:r>
              <w:rPr>
                <w:rFonts w:eastAsia="Times New Roman" w:cs="Times New Roman"/>
                <w:b/>
                <w:color w:val="000000" w:themeColor="text1"/>
                <w:sz w:val="20"/>
                <w:szCs w:val="20"/>
              </w:rPr>
              <w:t>KNOWLEDGE LEVEL</w:t>
            </w:r>
          </w:p>
          <w:p w:rsidR="00B475A0" w:rsidRPr="00B01A62" w:rsidRDefault="00B475A0" w:rsidP="00CF7BE4">
            <w:pPr>
              <w:spacing w:after="0"/>
              <w:jc w:val="center"/>
              <w:rPr>
                <w:rFonts w:eastAsia="Times New Roman" w:cs="Times New Roman"/>
                <w:b/>
                <w:color w:val="000000" w:themeColor="text1"/>
                <w:sz w:val="20"/>
                <w:szCs w:val="20"/>
              </w:rPr>
            </w:pPr>
            <w:r>
              <w:rPr>
                <w:rFonts w:eastAsia="Times New Roman" w:cs="Times New Roman"/>
                <w:b/>
                <w:color w:val="000000" w:themeColor="text1"/>
                <w:sz w:val="20"/>
                <w:szCs w:val="20"/>
              </w:rPr>
              <w:t>CATEGORIZATION</w:t>
            </w:r>
          </w:p>
          <w:p w:rsidR="00B475A0" w:rsidRPr="00B01A62" w:rsidRDefault="00B475A0" w:rsidP="00CF7BE4">
            <w:pPr>
              <w:spacing w:after="0"/>
              <w:jc w:val="left"/>
              <w:rPr>
                <w:rFonts w:eastAsia="Times New Roman" w:cs="Times New Roman"/>
                <w:b/>
                <w:color w:val="000000" w:themeColor="text1"/>
                <w:sz w:val="20"/>
                <w:szCs w:val="20"/>
              </w:rPr>
            </w:pPr>
            <w:r w:rsidRPr="00B01A62">
              <w:rPr>
                <w:rFonts w:eastAsia="Times New Roman" w:cs="Times New Roman"/>
                <w:b/>
                <w:color w:val="000000" w:themeColor="text1"/>
                <w:szCs w:val="24"/>
              </w:rPr>
              <w:t> </w:t>
            </w:r>
          </w:p>
        </w:tc>
        <w:tc>
          <w:tcPr>
            <w:tcW w:w="2993" w:type="dxa"/>
            <w:gridSpan w:val="2"/>
            <w:tcBorders>
              <w:top w:val="single" w:sz="12" w:space="0" w:color="auto"/>
              <w:left w:val="single" w:sz="12" w:space="0" w:color="auto"/>
              <w:bottom w:val="single" w:sz="4" w:space="0" w:color="auto"/>
              <w:right w:val="single" w:sz="12" w:space="0" w:color="auto"/>
            </w:tcBorders>
            <w:shd w:val="clear" w:color="auto" w:fill="8DB3E2" w:themeFill="text2" w:themeFillTint="66"/>
            <w:noWrap/>
            <w:vAlign w:val="center"/>
            <w:hideMark/>
          </w:tcPr>
          <w:p w:rsidR="00B475A0" w:rsidRPr="00B01A62" w:rsidRDefault="00B475A0" w:rsidP="00CF7BE4">
            <w:pPr>
              <w:spacing w:after="0"/>
              <w:jc w:val="center"/>
              <w:rPr>
                <w:rFonts w:eastAsia="Times New Roman" w:cs="Times New Roman"/>
                <w:b/>
                <w:color w:val="000000" w:themeColor="text1"/>
                <w:sz w:val="20"/>
                <w:szCs w:val="20"/>
              </w:rPr>
            </w:pPr>
            <w:r w:rsidRPr="00B01A62">
              <w:rPr>
                <w:rFonts w:eastAsia="Times New Roman" w:cs="Times New Roman"/>
                <w:b/>
                <w:color w:val="000000" w:themeColor="text1"/>
                <w:sz w:val="20"/>
                <w:szCs w:val="20"/>
              </w:rPr>
              <w:t>PRETEST SCORES</w:t>
            </w:r>
          </w:p>
        </w:tc>
        <w:tc>
          <w:tcPr>
            <w:tcW w:w="2929" w:type="dxa"/>
            <w:gridSpan w:val="2"/>
            <w:tcBorders>
              <w:top w:val="single" w:sz="12" w:space="0" w:color="auto"/>
              <w:left w:val="single" w:sz="12" w:space="0" w:color="auto"/>
              <w:bottom w:val="single" w:sz="4" w:space="0" w:color="auto"/>
              <w:right w:val="single" w:sz="12" w:space="0" w:color="auto"/>
            </w:tcBorders>
            <w:shd w:val="clear" w:color="auto" w:fill="8DB3E2" w:themeFill="text2" w:themeFillTint="66"/>
            <w:noWrap/>
            <w:vAlign w:val="center"/>
            <w:hideMark/>
          </w:tcPr>
          <w:p w:rsidR="00B475A0" w:rsidRPr="00B01A62" w:rsidRDefault="00B475A0" w:rsidP="00CF7BE4">
            <w:pPr>
              <w:spacing w:after="0"/>
              <w:jc w:val="center"/>
              <w:rPr>
                <w:rFonts w:eastAsia="Times New Roman" w:cs="Times New Roman"/>
                <w:b/>
                <w:color w:val="000000" w:themeColor="text1"/>
                <w:sz w:val="20"/>
                <w:szCs w:val="20"/>
              </w:rPr>
            </w:pPr>
            <w:r w:rsidRPr="00B01A62">
              <w:rPr>
                <w:rFonts w:eastAsia="Times New Roman" w:cs="Times New Roman"/>
                <w:b/>
                <w:color w:val="000000" w:themeColor="text1"/>
                <w:sz w:val="20"/>
                <w:szCs w:val="20"/>
              </w:rPr>
              <w:t>POSTTEST SCORES</w:t>
            </w:r>
          </w:p>
        </w:tc>
      </w:tr>
      <w:tr w:rsidR="00B475A0" w:rsidRPr="00B01A62" w:rsidTr="002F190E">
        <w:trPr>
          <w:trHeight w:val="294"/>
          <w:jc w:val="center"/>
        </w:trPr>
        <w:tc>
          <w:tcPr>
            <w:tcW w:w="2657" w:type="dxa"/>
            <w:vMerge/>
            <w:tcBorders>
              <w:left w:val="single" w:sz="12" w:space="0" w:color="auto"/>
              <w:bottom w:val="single" w:sz="4" w:space="0" w:color="auto"/>
              <w:right w:val="single" w:sz="12" w:space="0" w:color="auto"/>
            </w:tcBorders>
            <w:shd w:val="clear" w:color="auto" w:fill="8DB3E2" w:themeFill="text2" w:themeFillTint="66"/>
            <w:noWrap/>
            <w:vAlign w:val="center"/>
            <w:hideMark/>
          </w:tcPr>
          <w:p w:rsidR="00B475A0" w:rsidRPr="00B01A62" w:rsidRDefault="00B475A0" w:rsidP="00CF7BE4">
            <w:pPr>
              <w:spacing w:after="0"/>
              <w:jc w:val="left"/>
              <w:rPr>
                <w:rFonts w:eastAsia="Times New Roman" w:cs="Times New Roman"/>
                <w:b/>
                <w:color w:val="000000" w:themeColor="text1"/>
                <w:szCs w:val="24"/>
              </w:rPr>
            </w:pPr>
          </w:p>
        </w:tc>
        <w:tc>
          <w:tcPr>
            <w:tcW w:w="1463" w:type="dxa"/>
            <w:tcBorders>
              <w:top w:val="single" w:sz="12" w:space="0" w:color="auto"/>
              <w:left w:val="single" w:sz="12" w:space="0" w:color="auto"/>
              <w:bottom w:val="single" w:sz="12" w:space="0" w:color="auto"/>
              <w:right w:val="single" w:sz="12" w:space="0" w:color="auto"/>
            </w:tcBorders>
            <w:shd w:val="clear" w:color="auto" w:fill="8DB3E2" w:themeFill="text2" w:themeFillTint="66"/>
            <w:noWrap/>
            <w:vAlign w:val="center"/>
            <w:hideMark/>
          </w:tcPr>
          <w:p w:rsidR="00B475A0" w:rsidRPr="00B01A62" w:rsidRDefault="00B475A0" w:rsidP="00CF7BE4">
            <w:pPr>
              <w:spacing w:after="0"/>
              <w:jc w:val="center"/>
              <w:rPr>
                <w:rFonts w:eastAsia="Times New Roman" w:cs="Times New Roman"/>
                <w:b/>
                <w:color w:val="000000" w:themeColor="text1"/>
                <w:sz w:val="18"/>
                <w:szCs w:val="18"/>
              </w:rPr>
            </w:pPr>
            <w:r w:rsidRPr="00B01A62">
              <w:rPr>
                <w:rFonts w:eastAsia="Times New Roman" w:cs="Times New Roman"/>
                <w:b/>
                <w:color w:val="000000" w:themeColor="text1"/>
                <w:sz w:val="18"/>
                <w:szCs w:val="18"/>
              </w:rPr>
              <w:t>FREQUENCY</w:t>
            </w:r>
          </w:p>
        </w:tc>
        <w:tc>
          <w:tcPr>
            <w:tcW w:w="1530" w:type="dxa"/>
            <w:tcBorders>
              <w:top w:val="single" w:sz="12" w:space="0" w:color="auto"/>
              <w:left w:val="single" w:sz="12" w:space="0" w:color="auto"/>
              <w:bottom w:val="single" w:sz="12" w:space="0" w:color="auto"/>
              <w:right w:val="single" w:sz="12" w:space="0" w:color="auto"/>
            </w:tcBorders>
            <w:shd w:val="clear" w:color="auto" w:fill="8DB3E2" w:themeFill="text2" w:themeFillTint="66"/>
            <w:noWrap/>
            <w:vAlign w:val="center"/>
            <w:hideMark/>
          </w:tcPr>
          <w:p w:rsidR="00B475A0" w:rsidRPr="00B01A62" w:rsidRDefault="00B475A0" w:rsidP="00CF7BE4">
            <w:pPr>
              <w:spacing w:after="0"/>
              <w:jc w:val="center"/>
              <w:rPr>
                <w:rFonts w:eastAsia="Times New Roman" w:cs="Times New Roman"/>
                <w:b/>
                <w:color w:val="000000" w:themeColor="text1"/>
                <w:sz w:val="18"/>
                <w:szCs w:val="18"/>
              </w:rPr>
            </w:pPr>
            <w:r w:rsidRPr="00B01A62">
              <w:rPr>
                <w:rFonts w:eastAsia="Times New Roman" w:cs="Times New Roman"/>
                <w:b/>
                <w:color w:val="000000" w:themeColor="text1"/>
                <w:sz w:val="18"/>
                <w:szCs w:val="18"/>
              </w:rPr>
              <w:t>PERCENTAGE</w:t>
            </w:r>
          </w:p>
        </w:tc>
        <w:tc>
          <w:tcPr>
            <w:tcW w:w="1357" w:type="dxa"/>
            <w:tcBorders>
              <w:top w:val="single" w:sz="12" w:space="0" w:color="auto"/>
              <w:left w:val="single" w:sz="12" w:space="0" w:color="auto"/>
              <w:bottom w:val="single" w:sz="12" w:space="0" w:color="auto"/>
              <w:right w:val="single" w:sz="12" w:space="0" w:color="auto"/>
            </w:tcBorders>
            <w:shd w:val="clear" w:color="auto" w:fill="8DB3E2" w:themeFill="text2" w:themeFillTint="66"/>
            <w:noWrap/>
            <w:vAlign w:val="center"/>
            <w:hideMark/>
          </w:tcPr>
          <w:p w:rsidR="00B475A0" w:rsidRPr="00B01A62" w:rsidRDefault="00B475A0" w:rsidP="00CF7BE4">
            <w:pPr>
              <w:spacing w:after="0"/>
              <w:jc w:val="center"/>
              <w:rPr>
                <w:rFonts w:eastAsia="Times New Roman" w:cs="Times New Roman"/>
                <w:b/>
                <w:color w:val="000000" w:themeColor="text1"/>
                <w:sz w:val="18"/>
                <w:szCs w:val="18"/>
              </w:rPr>
            </w:pPr>
            <w:r w:rsidRPr="00B01A62">
              <w:rPr>
                <w:rFonts w:eastAsia="Times New Roman" w:cs="Times New Roman"/>
                <w:b/>
                <w:color w:val="000000" w:themeColor="text1"/>
                <w:sz w:val="18"/>
                <w:szCs w:val="18"/>
              </w:rPr>
              <w:t>FREQUENCY</w:t>
            </w:r>
          </w:p>
        </w:tc>
        <w:tc>
          <w:tcPr>
            <w:tcW w:w="1572" w:type="dxa"/>
            <w:tcBorders>
              <w:top w:val="single" w:sz="12" w:space="0" w:color="auto"/>
              <w:left w:val="single" w:sz="12" w:space="0" w:color="auto"/>
              <w:bottom w:val="single" w:sz="12" w:space="0" w:color="auto"/>
              <w:right w:val="single" w:sz="12" w:space="0" w:color="auto"/>
            </w:tcBorders>
            <w:shd w:val="clear" w:color="auto" w:fill="8DB3E2" w:themeFill="text2" w:themeFillTint="66"/>
            <w:noWrap/>
            <w:vAlign w:val="center"/>
            <w:hideMark/>
          </w:tcPr>
          <w:p w:rsidR="00B475A0" w:rsidRPr="00B01A62" w:rsidRDefault="00B475A0" w:rsidP="00CF7BE4">
            <w:pPr>
              <w:spacing w:after="0"/>
              <w:jc w:val="center"/>
              <w:rPr>
                <w:rFonts w:eastAsia="Times New Roman" w:cs="Times New Roman"/>
                <w:b/>
                <w:color w:val="000000" w:themeColor="text1"/>
                <w:sz w:val="18"/>
                <w:szCs w:val="18"/>
              </w:rPr>
            </w:pPr>
            <w:r w:rsidRPr="00B01A62">
              <w:rPr>
                <w:rFonts w:eastAsia="Times New Roman" w:cs="Times New Roman"/>
                <w:b/>
                <w:color w:val="000000" w:themeColor="text1"/>
                <w:sz w:val="18"/>
                <w:szCs w:val="18"/>
              </w:rPr>
              <w:t>PERCENTAGE</w:t>
            </w:r>
          </w:p>
        </w:tc>
      </w:tr>
      <w:tr w:rsidR="00B475A0" w:rsidRPr="00B01A62" w:rsidTr="002F190E">
        <w:trPr>
          <w:trHeight w:val="300"/>
          <w:jc w:val="center"/>
        </w:trPr>
        <w:tc>
          <w:tcPr>
            <w:tcW w:w="2657" w:type="dxa"/>
            <w:tcBorders>
              <w:top w:val="nil"/>
              <w:left w:val="single" w:sz="12" w:space="0" w:color="auto"/>
              <w:bottom w:val="single" w:sz="4" w:space="0" w:color="auto"/>
              <w:right w:val="single" w:sz="12" w:space="0" w:color="auto"/>
            </w:tcBorders>
            <w:shd w:val="clear" w:color="auto" w:fill="DDD9C3" w:themeFill="background2" w:themeFillShade="E6"/>
            <w:noWrap/>
            <w:vAlign w:val="center"/>
            <w:hideMark/>
          </w:tcPr>
          <w:p w:rsidR="00B475A0" w:rsidRPr="00B01A62" w:rsidRDefault="00B475A0" w:rsidP="00CF7BE4">
            <w:pPr>
              <w:spacing w:after="0"/>
              <w:jc w:val="left"/>
              <w:rPr>
                <w:rFonts w:eastAsia="Times New Roman" w:cs="Times New Roman"/>
                <w:b/>
                <w:color w:val="000000" w:themeColor="text1"/>
                <w:sz w:val="20"/>
                <w:szCs w:val="20"/>
              </w:rPr>
            </w:pPr>
            <w:r w:rsidRPr="00B01A62">
              <w:rPr>
                <w:rFonts w:eastAsia="Times New Roman" w:cs="Times New Roman"/>
                <w:b/>
                <w:color w:val="000000" w:themeColor="text1"/>
                <w:sz w:val="20"/>
                <w:szCs w:val="20"/>
              </w:rPr>
              <w:t xml:space="preserve">INADEQUATE </w:t>
            </w:r>
            <w:r w:rsidRPr="00210E10">
              <w:rPr>
                <w:rFonts w:eastAsia="Times New Roman" w:cs="Times New Roman"/>
                <w:color w:val="000000" w:themeColor="text1"/>
                <w:sz w:val="20"/>
                <w:szCs w:val="20"/>
              </w:rPr>
              <w:t>(≤50%)</w:t>
            </w:r>
          </w:p>
        </w:tc>
        <w:tc>
          <w:tcPr>
            <w:tcW w:w="1463" w:type="dxa"/>
            <w:tcBorders>
              <w:top w:val="single" w:sz="12" w:space="0" w:color="auto"/>
              <w:left w:val="single" w:sz="12" w:space="0" w:color="auto"/>
              <w:bottom w:val="single" w:sz="4" w:space="0" w:color="auto"/>
              <w:right w:val="single" w:sz="4" w:space="0" w:color="auto"/>
            </w:tcBorders>
            <w:shd w:val="clear" w:color="auto" w:fill="DDD9C3" w:themeFill="background2" w:themeFillShade="E6"/>
            <w:noWrap/>
            <w:vAlign w:val="center"/>
            <w:hideMark/>
          </w:tcPr>
          <w:p w:rsidR="00B475A0" w:rsidRPr="00210E10" w:rsidRDefault="00B475A0" w:rsidP="00CF7BE4">
            <w:pPr>
              <w:spacing w:after="0"/>
              <w:jc w:val="center"/>
              <w:rPr>
                <w:rFonts w:eastAsia="Times New Roman" w:cs="Times New Roman"/>
                <w:color w:val="000000" w:themeColor="text1"/>
                <w:sz w:val="20"/>
                <w:szCs w:val="24"/>
              </w:rPr>
            </w:pPr>
            <w:r>
              <w:rPr>
                <w:rFonts w:eastAsia="Times New Roman" w:cs="Times New Roman"/>
                <w:color w:val="000000" w:themeColor="text1"/>
                <w:sz w:val="20"/>
                <w:szCs w:val="24"/>
              </w:rPr>
              <w:t>145</w:t>
            </w:r>
          </w:p>
        </w:tc>
        <w:tc>
          <w:tcPr>
            <w:tcW w:w="1530" w:type="dxa"/>
            <w:tcBorders>
              <w:top w:val="single" w:sz="12" w:space="0" w:color="auto"/>
              <w:left w:val="nil"/>
              <w:bottom w:val="single" w:sz="4" w:space="0" w:color="auto"/>
              <w:right w:val="single" w:sz="4" w:space="0" w:color="auto"/>
            </w:tcBorders>
            <w:shd w:val="clear" w:color="auto" w:fill="DDD9C3" w:themeFill="background2" w:themeFillShade="E6"/>
            <w:noWrap/>
            <w:vAlign w:val="center"/>
            <w:hideMark/>
          </w:tcPr>
          <w:p w:rsidR="00B475A0" w:rsidRPr="00210E10" w:rsidRDefault="00B475A0" w:rsidP="00CF7BE4">
            <w:pPr>
              <w:spacing w:after="0"/>
              <w:jc w:val="center"/>
              <w:rPr>
                <w:rFonts w:eastAsia="Times New Roman" w:cs="Times New Roman"/>
                <w:b/>
                <w:color w:val="000000" w:themeColor="text1"/>
                <w:sz w:val="20"/>
                <w:szCs w:val="24"/>
              </w:rPr>
            </w:pPr>
            <w:r>
              <w:rPr>
                <w:rFonts w:eastAsia="Times New Roman" w:cs="Times New Roman"/>
                <w:b/>
                <w:color w:val="000000" w:themeColor="text1"/>
                <w:sz w:val="20"/>
                <w:szCs w:val="24"/>
              </w:rPr>
              <w:t>92.94</w:t>
            </w:r>
          </w:p>
        </w:tc>
        <w:tc>
          <w:tcPr>
            <w:tcW w:w="1357" w:type="dxa"/>
            <w:tcBorders>
              <w:top w:val="single" w:sz="12" w:space="0" w:color="auto"/>
              <w:left w:val="nil"/>
              <w:bottom w:val="single" w:sz="4" w:space="0" w:color="auto"/>
              <w:right w:val="single" w:sz="4" w:space="0" w:color="auto"/>
            </w:tcBorders>
            <w:shd w:val="clear" w:color="auto" w:fill="DDD9C3" w:themeFill="background2" w:themeFillShade="E6"/>
            <w:noWrap/>
            <w:vAlign w:val="center"/>
            <w:hideMark/>
          </w:tcPr>
          <w:p w:rsidR="00B475A0" w:rsidRPr="00210E10" w:rsidRDefault="00B475A0" w:rsidP="00CF7BE4">
            <w:pPr>
              <w:spacing w:after="0"/>
              <w:jc w:val="center"/>
              <w:rPr>
                <w:rFonts w:eastAsia="Times New Roman" w:cs="Times New Roman"/>
                <w:color w:val="000000" w:themeColor="text1"/>
                <w:sz w:val="20"/>
                <w:szCs w:val="24"/>
              </w:rPr>
            </w:pPr>
            <w:r w:rsidRPr="00210E10">
              <w:rPr>
                <w:rFonts w:eastAsia="Times New Roman" w:cs="Times New Roman"/>
                <w:color w:val="000000" w:themeColor="text1"/>
                <w:sz w:val="20"/>
                <w:szCs w:val="24"/>
              </w:rPr>
              <w:t>NIL</w:t>
            </w:r>
          </w:p>
        </w:tc>
        <w:tc>
          <w:tcPr>
            <w:tcW w:w="1572" w:type="dxa"/>
            <w:tcBorders>
              <w:top w:val="single" w:sz="12" w:space="0" w:color="auto"/>
              <w:left w:val="nil"/>
              <w:bottom w:val="single" w:sz="4" w:space="0" w:color="auto"/>
              <w:right w:val="single" w:sz="12" w:space="0" w:color="auto"/>
            </w:tcBorders>
            <w:shd w:val="clear" w:color="auto" w:fill="DDD9C3" w:themeFill="background2" w:themeFillShade="E6"/>
            <w:noWrap/>
            <w:vAlign w:val="center"/>
            <w:hideMark/>
          </w:tcPr>
          <w:p w:rsidR="00B475A0" w:rsidRPr="00210E10" w:rsidRDefault="00B475A0" w:rsidP="00CF7BE4">
            <w:pPr>
              <w:spacing w:after="0"/>
              <w:jc w:val="center"/>
              <w:rPr>
                <w:rFonts w:eastAsia="Times New Roman" w:cs="Times New Roman"/>
                <w:b/>
                <w:color w:val="000000" w:themeColor="text1"/>
                <w:sz w:val="20"/>
                <w:szCs w:val="24"/>
              </w:rPr>
            </w:pPr>
            <w:r w:rsidRPr="00210E10">
              <w:rPr>
                <w:rFonts w:eastAsia="Times New Roman" w:cs="Times New Roman"/>
                <w:b/>
                <w:color w:val="000000" w:themeColor="text1"/>
                <w:sz w:val="20"/>
                <w:szCs w:val="24"/>
              </w:rPr>
              <w:t>0.00</w:t>
            </w:r>
          </w:p>
        </w:tc>
      </w:tr>
      <w:tr w:rsidR="00B475A0" w:rsidRPr="00B01A62" w:rsidTr="002F190E">
        <w:trPr>
          <w:trHeight w:val="300"/>
          <w:jc w:val="center"/>
        </w:trPr>
        <w:tc>
          <w:tcPr>
            <w:tcW w:w="2657" w:type="dxa"/>
            <w:tcBorders>
              <w:top w:val="nil"/>
              <w:left w:val="single" w:sz="12" w:space="0" w:color="auto"/>
              <w:bottom w:val="single" w:sz="4" w:space="0" w:color="auto"/>
              <w:right w:val="single" w:sz="12" w:space="0" w:color="auto"/>
            </w:tcBorders>
            <w:shd w:val="clear" w:color="auto" w:fill="DDD9C3" w:themeFill="background2" w:themeFillShade="E6"/>
            <w:noWrap/>
            <w:vAlign w:val="center"/>
            <w:hideMark/>
          </w:tcPr>
          <w:p w:rsidR="00B475A0" w:rsidRPr="00B01A62" w:rsidRDefault="00B475A0" w:rsidP="00CF7BE4">
            <w:pPr>
              <w:spacing w:after="0"/>
              <w:jc w:val="left"/>
              <w:rPr>
                <w:rFonts w:eastAsia="Times New Roman" w:cs="Times New Roman"/>
                <w:b/>
                <w:color w:val="000000" w:themeColor="text1"/>
                <w:sz w:val="20"/>
                <w:szCs w:val="20"/>
              </w:rPr>
            </w:pPr>
            <w:r w:rsidRPr="00B01A62">
              <w:rPr>
                <w:rFonts w:eastAsia="Times New Roman" w:cs="Times New Roman"/>
                <w:b/>
                <w:color w:val="000000" w:themeColor="text1"/>
                <w:sz w:val="20"/>
                <w:szCs w:val="20"/>
              </w:rPr>
              <w:t xml:space="preserve">MODERATE </w:t>
            </w:r>
            <w:r w:rsidRPr="00210E10">
              <w:rPr>
                <w:rFonts w:eastAsia="Times New Roman" w:cs="Times New Roman"/>
                <w:color w:val="000000" w:themeColor="text1"/>
                <w:sz w:val="20"/>
                <w:szCs w:val="20"/>
              </w:rPr>
              <w:t>(51</w:t>
            </w:r>
            <w:r>
              <w:rPr>
                <w:rFonts w:eastAsia="Times New Roman" w:cs="Times New Roman"/>
                <w:color w:val="000000" w:themeColor="text1"/>
                <w:sz w:val="20"/>
                <w:szCs w:val="20"/>
              </w:rPr>
              <w:t>%</w:t>
            </w:r>
            <w:r w:rsidRPr="00210E10">
              <w:rPr>
                <w:rFonts w:eastAsia="Times New Roman" w:cs="Times New Roman"/>
                <w:color w:val="000000" w:themeColor="text1"/>
                <w:sz w:val="20"/>
                <w:szCs w:val="20"/>
              </w:rPr>
              <w:t>-74%)</w:t>
            </w:r>
          </w:p>
        </w:tc>
        <w:tc>
          <w:tcPr>
            <w:tcW w:w="1463" w:type="dxa"/>
            <w:tcBorders>
              <w:top w:val="nil"/>
              <w:left w:val="single" w:sz="12" w:space="0" w:color="auto"/>
              <w:bottom w:val="single" w:sz="4" w:space="0" w:color="auto"/>
              <w:right w:val="single" w:sz="4" w:space="0" w:color="auto"/>
            </w:tcBorders>
            <w:shd w:val="clear" w:color="auto" w:fill="DDD9C3" w:themeFill="background2" w:themeFillShade="E6"/>
            <w:noWrap/>
            <w:vAlign w:val="center"/>
            <w:hideMark/>
          </w:tcPr>
          <w:p w:rsidR="00B475A0" w:rsidRPr="00210E10" w:rsidRDefault="00B475A0" w:rsidP="00CF7BE4">
            <w:pPr>
              <w:spacing w:after="0"/>
              <w:jc w:val="center"/>
              <w:rPr>
                <w:rFonts w:eastAsia="Times New Roman" w:cs="Times New Roman"/>
                <w:color w:val="000000" w:themeColor="text1"/>
                <w:sz w:val="20"/>
                <w:szCs w:val="24"/>
              </w:rPr>
            </w:pPr>
            <w:r>
              <w:rPr>
                <w:rFonts w:eastAsia="Times New Roman" w:cs="Times New Roman"/>
                <w:color w:val="000000" w:themeColor="text1"/>
                <w:sz w:val="20"/>
                <w:szCs w:val="24"/>
              </w:rPr>
              <w:t>11</w:t>
            </w:r>
          </w:p>
        </w:tc>
        <w:tc>
          <w:tcPr>
            <w:tcW w:w="1530" w:type="dxa"/>
            <w:tcBorders>
              <w:top w:val="nil"/>
              <w:left w:val="nil"/>
              <w:bottom w:val="single" w:sz="4" w:space="0" w:color="auto"/>
              <w:right w:val="single" w:sz="4" w:space="0" w:color="auto"/>
            </w:tcBorders>
            <w:shd w:val="clear" w:color="auto" w:fill="DDD9C3" w:themeFill="background2" w:themeFillShade="E6"/>
            <w:noWrap/>
            <w:vAlign w:val="center"/>
            <w:hideMark/>
          </w:tcPr>
          <w:p w:rsidR="00B475A0" w:rsidRPr="00210E10" w:rsidRDefault="00B475A0" w:rsidP="00CF7BE4">
            <w:pPr>
              <w:spacing w:after="0"/>
              <w:jc w:val="center"/>
              <w:rPr>
                <w:rFonts w:eastAsia="Times New Roman" w:cs="Times New Roman"/>
                <w:b/>
                <w:color w:val="000000" w:themeColor="text1"/>
                <w:sz w:val="20"/>
                <w:szCs w:val="24"/>
              </w:rPr>
            </w:pPr>
            <w:r>
              <w:rPr>
                <w:rFonts w:eastAsia="Times New Roman" w:cs="Times New Roman"/>
                <w:b/>
                <w:color w:val="000000" w:themeColor="text1"/>
                <w:sz w:val="20"/>
                <w:szCs w:val="24"/>
              </w:rPr>
              <w:t>7.05</w:t>
            </w:r>
          </w:p>
        </w:tc>
        <w:tc>
          <w:tcPr>
            <w:tcW w:w="1357" w:type="dxa"/>
            <w:tcBorders>
              <w:top w:val="nil"/>
              <w:left w:val="nil"/>
              <w:bottom w:val="single" w:sz="4" w:space="0" w:color="auto"/>
              <w:right w:val="single" w:sz="4" w:space="0" w:color="auto"/>
            </w:tcBorders>
            <w:shd w:val="clear" w:color="auto" w:fill="DDD9C3" w:themeFill="background2" w:themeFillShade="E6"/>
            <w:noWrap/>
            <w:vAlign w:val="center"/>
            <w:hideMark/>
          </w:tcPr>
          <w:p w:rsidR="00B475A0" w:rsidRPr="00210E10" w:rsidRDefault="00B475A0" w:rsidP="00CF7BE4">
            <w:pPr>
              <w:spacing w:after="0"/>
              <w:jc w:val="center"/>
              <w:rPr>
                <w:rFonts w:eastAsia="Times New Roman" w:cs="Times New Roman"/>
                <w:color w:val="000000" w:themeColor="text1"/>
                <w:sz w:val="20"/>
                <w:szCs w:val="24"/>
              </w:rPr>
            </w:pPr>
            <w:r>
              <w:rPr>
                <w:rFonts w:eastAsia="Times New Roman" w:cs="Times New Roman"/>
                <w:color w:val="000000" w:themeColor="text1"/>
                <w:sz w:val="20"/>
                <w:szCs w:val="24"/>
              </w:rPr>
              <w:t>06</w:t>
            </w:r>
          </w:p>
        </w:tc>
        <w:tc>
          <w:tcPr>
            <w:tcW w:w="1572" w:type="dxa"/>
            <w:tcBorders>
              <w:top w:val="nil"/>
              <w:left w:val="nil"/>
              <w:bottom w:val="single" w:sz="4" w:space="0" w:color="auto"/>
              <w:right w:val="single" w:sz="12" w:space="0" w:color="auto"/>
            </w:tcBorders>
            <w:shd w:val="clear" w:color="auto" w:fill="DDD9C3" w:themeFill="background2" w:themeFillShade="E6"/>
            <w:noWrap/>
            <w:vAlign w:val="center"/>
            <w:hideMark/>
          </w:tcPr>
          <w:p w:rsidR="00B475A0" w:rsidRPr="00210E10" w:rsidRDefault="00B475A0" w:rsidP="00CF7BE4">
            <w:pPr>
              <w:spacing w:after="0"/>
              <w:jc w:val="center"/>
              <w:rPr>
                <w:rFonts w:eastAsia="Times New Roman" w:cs="Times New Roman"/>
                <w:b/>
                <w:color w:val="000000" w:themeColor="text1"/>
                <w:sz w:val="20"/>
                <w:szCs w:val="24"/>
              </w:rPr>
            </w:pPr>
            <w:r>
              <w:rPr>
                <w:rFonts w:eastAsia="Times New Roman" w:cs="Times New Roman"/>
                <w:b/>
                <w:color w:val="000000" w:themeColor="text1"/>
                <w:sz w:val="20"/>
                <w:szCs w:val="24"/>
              </w:rPr>
              <w:t>3.84</w:t>
            </w:r>
          </w:p>
        </w:tc>
      </w:tr>
      <w:tr w:rsidR="00B475A0" w:rsidRPr="00B01A62" w:rsidTr="002F190E">
        <w:trPr>
          <w:trHeight w:val="315"/>
          <w:jc w:val="center"/>
        </w:trPr>
        <w:tc>
          <w:tcPr>
            <w:tcW w:w="2657" w:type="dxa"/>
            <w:tcBorders>
              <w:top w:val="nil"/>
              <w:left w:val="single" w:sz="12" w:space="0" w:color="auto"/>
              <w:bottom w:val="single" w:sz="12" w:space="0" w:color="auto"/>
              <w:right w:val="single" w:sz="12" w:space="0" w:color="auto"/>
            </w:tcBorders>
            <w:shd w:val="clear" w:color="auto" w:fill="DDD9C3" w:themeFill="background2" w:themeFillShade="E6"/>
            <w:noWrap/>
            <w:vAlign w:val="center"/>
            <w:hideMark/>
          </w:tcPr>
          <w:p w:rsidR="00B475A0" w:rsidRPr="00B01A62" w:rsidRDefault="00B475A0" w:rsidP="00CF7BE4">
            <w:pPr>
              <w:spacing w:after="0"/>
              <w:jc w:val="left"/>
              <w:rPr>
                <w:rFonts w:eastAsia="Times New Roman" w:cs="Times New Roman"/>
                <w:b/>
                <w:color w:val="000000" w:themeColor="text1"/>
                <w:sz w:val="20"/>
                <w:szCs w:val="20"/>
              </w:rPr>
            </w:pPr>
            <w:r>
              <w:rPr>
                <w:rFonts w:eastAsia="Times New Roman" w:cs="Times New Roman"/>
                <w:b/>
                <w:color w:val="000000" w:themeColor="text1"/>
                <w:sz w:val="20"/>
                <w:szCs w:val="20"/>
              </w:rPr>
              <w:t xml:space="preserve">ADEQUATE </w:t>
            </w:r>
            <w:r w:rsidRPr="00210E10">
              <w:rPr>
                <w:rFonts w:eastAsia="Times New Roman" w:cs="Times New Roman"/>
                <w:color w:val="000000" w:themeColor="text1"/>
                <w:sz w:val="20"/>
                <w:szCs w:val="20"/>
              </w:rPr>
              <w:t>(≥75%-100%)</w:t>
            </w:r>
          </w:p>
        </w:tc>
        <w:tc>
          <w:tcPr>
            <w:tcW w:w="1463" w:type="dxa"/>
            <w:tcBorders>
              <w:top w:val="nil"/>
              <w:left w:val="single" w:sz="12" w:space="0" w:color="auto"/>
              <w:bottom w:val="single" w:sz="12" w:space="0" w:color="auto"/>
              <w:right w:val="single" w:sz="4" w:space="0" w:color="auto"/>
            </w:tcBorders>
            <w:shd w:val="clear" w:color="auto" w:fill="DDD9C3" w:themeFill="background2" w:themeFillShade="E6"/>
            <w:noWrap/>
            <w:vAlign w:val="center"/>
            <w:hideMark/>
          </w:tcPr>
          <w:p w:rsidR="00B475A0" w:rsidRPr="00210E10" w:rsidRDefault="00B475A0" w:rsidP="00CF7BE4">
            <w:pPr>
              <w:spacing w:after="0"/>
              <w:jc w:val="center"/>
              <w:rPr>
                <w:rFonts w:eastAsia="Times New Roman" w:cs="Times New Roman"/>
                <w:color w:val="000000" w:themeColor="text1"/>
                <w:sz w:val="20"/>
                <w:szCs w:val="24"/>
              </w:rPr>
            </w:pPr>
            <w:r w:rsidRPr="00210E10">
              <w:rPr>
                <w:rFonts w:eastAsia="Times New Roman" w:cs="Times New Roman"/>
                <w:color w:val="000000" w:themeColor="text1"/>
                <w:sz w:val="20"/>
                <w:szCs w:val="24"/>
              </w:rPr>
              <w:t>NIL</w:t>
            </w:r>
          </w:p>
        </w:tc>
        <w:tc>
          <w:tcPr>
            <w:tcW w:w="1530" w:type="dxa"/>
            <w:tcBorders>
              <w:top w:val="nil"/>
              <w:left w:val="nil"/>
              <w:bottom w:val="single" w:sz="12" w:space="0" w:color="auto"/>
              <w:right w:val="single" w:sz="4" w:space="0" w:color="auto"/>
            </w:tcBorders>
            <w:shd w:val="clear" w:color="auto" w:fill="DDD9C3" w:themeFill="background2" w:themeFillShade="E6"/>
            <w:noWrap/>
            <w:vAlign w:val="center"/>
            <w:hideMark/>
          </w:tcPr>
          <w:p w:rsidR="00B475A0" w:rsidRPr="00210E10" w:rsidRDefault="00B475A0" w:rsidP="00CF7BE4">
            <w:pPr>
              <w:spacing w:after="0"/>
              <w:jc w:val="center"/>
              <w:rPr>
                <w:rFonts w:eastAsia="Times New Roman" w:cs="Times New Roman"/>
                <w:b/>
                <w:color w:val="000000" w:themeColor="text1"/>
                <w:sz w:val="20"/>
                <w:szCs w:val="24"/>
              </w:rPr>
            </w:pPr>
            <w:r w:rsidRPr="00210E10">
              <w:rPr>
                <w:rFonts w:eastAsia="Times New Roman" w:cs="Times New Roman"/>
                <w:b/>
                <w:color w:val="000000" w:themeColor="text1"/>
                <w:sz w:val="20"/>
                <w:szCs w:val="24"/>
              </w:rPr>
              <w:t>0.00</w:t>
            </w:r>
          </w:p>
        </w:tc>
        <w:tc>
          <w:tcPr>
            <w:tcW w:w="1357" w:type="dxa"/>
            <w:tcBorders>
              <w:top w:val="nil"/>
              <w:left w:val="nil"/>
              <w:bottom w:val="single" w:sz="12" w:space="0" w:color="auto"/>
              <w:right w:val="single" w:sz="4" w:space="0" w:color="auto"/>
            </w:tcBorders>
            <w:shd w:val="clear" w:color="auto" w:fill="DDD9C3" w:themeFill="background2" w:themeFillShade="E6"/>
            <w:noWrap/>
            <w:vAlign w:val="center"/>
            <w:hideMark/>
          </w:tcPr>
          <w:p w:rsidR="00B475A0" w:rsidRPr="00210E10" w:rsidRDefault="00B475A0" w:rsidP="00CF7BE4">
            <w:pPr>
              <w:spacing w:after="0"/>
              <w:jc w:val="center"/>
              <w:rPr>
                <w:rFonts w:eastAsia="Times New Roman" w:cs="Times New Roman"/>
                <w:color w:val="000000" w:themeColor="text1"/>
                <w:sz w:val="20"/>
                <w:szCs w:val="24"/>
              </w:rPr>
            </w:pPr>
            <w:r>
              <w:rPr>
                <w:rFonts w:eastAsia="Times New Roman" w:cs="Times New Roman"/>
                <w:color w:val="000000" w:themeColor="text1"/>
                <w:sz w:val="20"/>
                <w:szCs w:val="24"/>
              </w:rPr>
              <w:t>150</w:t>
            </w:r>
          </w:p>
        </w:tc>
        <w:tc>
          <w:tcPr>
            <w:tcW w:w="1572" w:type="dxa"/>
            <w:tcBorders>
              <w:top w:val="nil"/>
              <w:left w:val="nil"/>
              <w:bottom w:val="single" w:sz="12" w:space="0" w:color="auto"/>
              <w:right w:val="single" w:sz="12" w:space="0" w:color="auto"/>
            </w:tcBorders>
            <w:shd w:val="clear" w:color="auto" w:fill="DDD9C3" w:themeFill="background2" w:themeFillShade="E6"/>
            <w:noWrap/>
            <w:vAlign w:val="center"/>
            <w:hideMark/>
          </w:tcPr>
          <w:p w:rsidR="00B475A0" w:rsidRPr="00210E10" w:rsidRDefault="00B475A0" w:rsidP="00CF7BE4">
            <w:pPr>
              <w:spacing w:after="0"/>
              <w:jc w:val="center"/>
              <w:rPr>
                <w:rFonts w:eastAsia="Times New Roman" w:cs="Times New Roman"/>
                <w:b/>
                <w:color w:val="000000" w:themeColor="text1"/>
                <w:sz w:val="20"/>
                <w:szCs w:val="24"/>
              </w:rPr>
            </w:pPr>
            <w:r>
              <w:rPr>
                <w:rFonts w:eastAsia="Times New Roman" w:cs="Times New Roman"/>
                <w:b/>
                <w:color w:val="000000" w:themeColor="text1"/>
                <w:sz w:val="20"/>
                <w:szCs w:val="24"/>
              </w:rPr>
              <w:t>96.15</w:t>
            </w:r>
          </w:p>
        </w:tc>
      </w:tr>
    </w:tbl>
    <w:p w:rsidR="00B475A0" w:rsidRDefault="00B475A0">
      <w:pPr>
        <w:rPr>
          <w:b/>
        </w:rPr>
      </w:pPr>
    </w:p>
    <w:p w:rsidR="003B0829" w:rsidRDefault="003B0829">
      <w:r>
        <w:t xml:space="preserve">Table 4: Describes the knowledge level of nursing students in pretest and posttest, out of 156 nursing students 145 (92.94%) of them had inadequate knowledge in pretest, 11 (7.05%) had moderate knowledge level and none of them were having adequate </w:t>
      </w:r>
      <w:r>
        <w:lastRenderedPageBreak/>
        <w:t>knowledge level. In posttest, 150 (96.15%) of nursing students improved knowledge on surgical management of inguinal hernia repair and six (3.84%) had moderate knowledge and none of them were left with inadequate knowledge level signifying that live demonstration was effective teaching method to retain the learning to nursing students.</w:t>
      </w:r>
    </w:p>
    <w:p w:rsidR="00AB09D1" w:rsidRDefault="00AB09D1">
      <w:pPr>
        <w:rPr>
          <w:b/>
        </w:rPr>
      </w:pPr>
    </w:p>
    <w:p w:rsidR="003B0829" w:rsidRDefault="003B0829">
      <w:pPr>
        <w:rPr>
          <w:b/>
        </w:rPr>
      </w:pPr>
      <w:r w:rsidRPr="003B0829">
        <w:rPr>
          <w:b/>
        </w:rPr>
        <w:t xml:space="preserve">Discussion </w:t>
      </w:r>
    </w:p>
    <w:p w:rsidR="003B0829" w:rsidRDefault="006A27EE" w:rsidP="006A27EE">
      <w:r>
        <w:t>The present study is designed to assess the effectiveness of live demonstration on knowledge regarding surgical management of inguinal hernia repair in this regards the findings related to socio demographic, mean%, significance and level of knowledge are discussed as follows:</w:t>
      </w:r>
    </w:p>
    <w:p w:rsidR="006A27EE" w:rsidRPr="006A27EE" w:rsidRDefault="006A27EE" w:rsidP="006A27EE">
      <w:pPr>
        <w:pStyle w:val="ListParagraph"/>
        <w:numPr>
          <w:ilvl w:val="0"/>
          <w:numId w:val="1"/>
        </w:numPr>
        <w:rPr>
          <w:b/>
        </w:rPr>
      </w:pPr>
      <w:r w:rsidRPr="006A27EE">
        <w:rPr>
          <w:b/>
        </w:rPr>
        <w:t>Findings related to socio demographic variables</w:t>
      </w:r>
    </w:p>
    <w:p w:rsidR="006A27EE" w:rsidRDefault="0095353B" w:rsidP="006A27EE">
      <w:r>
        <w:t xml:space="preserve">Age of the nursing students showed that </w:t>
      </w:r>
      <w:r w:rsidR="006A27EE">
        <w:t>125 (80.12%) aged 18 to 20 years, 31 (19.87%) aged 21 to 23 years. 67(42.94%) were male</w:t>
      </w:r>
      <w:r w:rsidR="006D5461">
        <w:t xml:space="preserve">s and 89 (57.05%) were females these findings were similar to finding of study </w:t>
      </w:r>
      <w:proofErr w:type="spellStart"/>
      <w:r w:rsidR="006D5461">
        <w:t>Rutkow</w:t>
      </w:r>
      <w:proofErr w:type="spellEnd"/>
      <w:r w:rsidR="006D5461">
        <w:t xml:space="preserve"> </w:t>
      </w:r>
      <w:r w:rsidR="006D5461" w:rsidRPr="006D5461">
        <w:rPr>
          <w:vertAlign w:val="superscript"/>
        </w:rPr>
        <w:t>3</w:t>
      </w:r>
      <w:r w:rsidR="006C10C7">
        <w:t xml:space="preserve"> </w:t>
      </w:r>
      <w:r w:rsidR="00CF4F7E">
        <w:t xml:space="preserve">showed that </w:t>
      </w:r>
      <w:r w:rsidR="00E42843">
        <w:t xml:space="preserve">in their study </w:t>
      </w:r>
      <w:r w:rsidR="00792CE6">
        <w:t xml:space="preserve">majority </w:t>
      </w:r>
      <w:r w:rsidR="00AB0613">
        <w:t xml:space="preserve">of samples </w:t>
      </w:r>
      <w:r w:rsidR="00792CE6">
        <w:t xml:space="preserve">were in </w:t>
      </w:r>
      <w:r w:rsidR="00151A1A">
        <w:t xml:space="preserve">18 to </w:t>
      </w:r>
      <w:proofErr w:type="spellStart"/>
      <w:r w:rsidR="00151A1A">
        <w:t>20years</w:t>
      </w:r>
      <w:proofErr w:type="spellEnd"/>
      <w:r w:rsidR="00151A1A">
        <w:t xml:space="preserve"> of age</w:t>
      </w:r>
      <w:r w:rsidR="00AB0613">
        <w:t xml:space="preserve">. </w:t>
      </w:r>
      <w:proofErr w:type="gramStart"/>
      <w:r w:rsidR="006A27EE">
        <w:t>Religion distribution had 115(73.71%) of Hindus, 23 (14.74%) were Muslims and 1</w:t>
      </w:r>
      <w:r w:rsidR="00F42C72">
        <w:t xml:space="preserve">8 (11.53%) were Christians these findings were similar to study finding of </w:t>
      </w:r>
      <w:proofErr w:type="spellStart"/>
      <w:r w:rsidR="00F42C72">
        <w:t>Rutkow</w:t>
      </w:r>
      <w:r w:rsidR="00F42C72" w:rsidRPr="00F42C72">
        <w:rPr>
          <w:vertAlign w:val="superscript"/>
        </w:rPr>
        <w:t>3</w:t>
      </w:r>
      <w:proofErr w:type="spellEnd"/>
      <w:r w:rsidR="00F42C72">
        <w:t xml:space="preserve">. </w:t>
      </w:r>
      <w:r w:rsidR="006A27EE">
        <w:t>105 (67.30%) of family had monthly income of less than 40000/- and 51 (32.69%) were with more than 40001/- monthly income of family. 88 (56.41%) families were living in nuclear family and 68 (43.58%) were living in joint family. 132 (84.61%) nursing students got source of information through electronic media and 24 (15.38%) gather information through non electronic media.</w:t>
      </w:r>
      <w:proofErr w:type="gramEnd"/>
    </w:p>
    <w:p w:rsidR="0061256E" w:rsidRDefault="0061256E" w:rsidP="006A27EE"/>
    <w:p w:rsidR="006A27EE" w:rsidRPr="006A27EE" w:rsidRDefault="006A27EE" w:rsidP="006A27EE">
      <w:pPr>
        <w:pStyle w:val="ListParagraph"/>
        <w:numPr>
          <w:ilvl w:val="0"/>
          <w:numId w:val="1"/>
        </w:numPr>
        <w:rPr>
          <w:b/>
        </w:rPr>
      </w:pPr>
      <w:r w:rsidRPr="006A27EE">
        <w:rPr>
          <w:b/>
        </w:rPr>
        <w:t>Findings related to pretest and posttest Mean% scores</w:t>
      </w:r>
    </w:p>
    <w:p w:rsidR="0061256E" w:rsidRPr="006A27EE" w:rsidRDefault="006043F3" w:rsidP="0061256E">
      <w:pPr>
        <w:rPr>
          <w:rFonts w:eastAsia="Times New Roman" w:cs="Times New Roman"/>
          <w:color w:val="000000" w:themeColor="text1"/>
          <w:szCs w:val="24"/>
        </w:rPr>
      </w:pPr>
      <w:r>
        <w:t>The</w:t>
      </w:r>
      <w:r w:rsidR="006A27EE">
        <w:t xml:space="preserve"> comparison and overall pretest and posttest </w:t>
      </w:r>
      <w:proofErr w:type="gramStart"/>
      <w:r w:rsidR="006A27EE">
        <w:t>mean%</w:t>
      </w:r>
      <w:proofErr w:type="gramEnd"/>
      <w:r w:rsidR="006A27EE">
        <w:t>, for maximum score of 30 the Mean% pretest was 36.34 and posttest Mean % was 91.27 the difference of pretest and posttest Mean% was 54.93, signifying the enhancement of knowledge and implicating that live demonstration was effective in improving knowledge of the nursing students.</w:t>
      </w:r>
      <w:r w:rsidR="00FA3912">
        <w:t xml:space="preserve"> </w:t>
      </w:r>
      <w:r w:rsidR="0061256E">
        <w:t xml:space="preserve">These findings were similar to finding of the study Robert et </w:t>
      </w:r>
      <w:proofErr w:type="spellStart"/>
      <w:r w:rsidR="0061256E">
        <w:t>al</w:t>
      </w:r>
      <w:r w:rsidR="0061256E">
        <w:rPr>
          <w:vertAlign w:val="superscript"/>
        </w:rPr>
        <w:t>7</w:t>
      </w:r>
      <w:proofErr w:type="spellEnd"/>
      <w:r w:rsidR="0061256E">
        <w:t xml:space="preserve"> where in study conducted  with aim of improving teaching learning skill showed that demonstration as best method of teaching learning method showed difference in mean knowledge improvement from pretest to posttest. </w:t>
      </w:r>
    </w:p>
    <w:p w:rsidR="006A27EE" w:rsidRPr="003215BC" w:rsidRDefault="006A27EE" w:rsidP="006A27EE"/>
    <w:p w:rsidR="006A27EE" w:rsidRPr="006A27EE" w:rsidRDefault="006A27EE" w:rsidP="006A27EE">
      <w:pPr>
        <w:pStyle w:val="ListParagraph"/>
        <w:numPr>
          <w:ilvl w:val="0"/>
          <w:numId w:val="1"/>
        </w:numPr>
        <w:rPr>
          <w:rFonts w:eastAsia="Times New Roman" w:cs="Times New Roman"/>
          <w:b/>
          <w:color w:val="000000" w:themeColor="text1"/>
          <w:szCs w:val="24"/>
        </w:rPr>
      </w:pPr>
      <w:r w:rsidRPr="006A27EE">
        <w:rPr>
          <w:b/>
        </w:rPr>
        <w:t xml:space="preserve">Findings relating to the effectiveness of live demonstration </w:t>
      </w:r>
    </w:p>
    <w:p w:rsidR="006A27EE" w:rsidRPr="006A27EE" w:rsidRDefault="006043F3" w:rsidP="006A27EE">
      <w:pPr>
        <w:rPr>
          <w:rFonts w:eastAsia="Times New Roman" w:cs="Times New Roman"/>
          <w:color w:val="000000" w:themeColor="text1"/>
          <w:szCs w:val="24"/>
        </w:rPr>
      </w:pPr>
      <w:proofErr w:type="gramStart"/>
      <w:r>
        <w:t>The</w:t>
      </w:r>
      <w:r w:rsidR="006A27EE">
        <w:t xml:space="preserve"> effectiveness of live demonstration on surgical management of inguinal hernia repair among nursing students, the study findings revealed that live demonstration was significant at 69.56 for 155 degrees of freedom at p values </w:t>
      </w:r>
      <w:r w:rsidR="006A27EE" w:rsidRPr="006A27EE">
        <w:rPr>
          <w:rFonts w:eastAsia="Times New Roman" w:cs="Times New Roman"/>
          <w:color w:val="000000" w:themeColor="text1"/>
          <w:szCs w:val="24"/>
        </w:rPr>
        <w:t>≤0.001</w:t>
      </w:r>
      <w:r w:rsidR="0061256E" w:rsidRPr="0061256E">
        <w:t xml:space="preserve"> </w:t>
      </w:r>
      <w:r w:rsidR="0061256E">
        <w:t xml:space="preserve">These findings were similar to finding of the study </w:t>
      </w:r>
      <w:r w:rsidR="0061256E" w:rsidRPr="00BA0CE4">
        <w:t>Barry Mann D</w:t>
      </w:r>
      <w:r w:rsidR="0061256E">
        <w:t xml:space="preserve"> et </w:t>
      </w:r>
      <w:proofErr w:type="spellStart"/>
      <w:r w:rsidR="0061256E">
        <w:t>al</w:t>
      </w:r>
      <w:r w:rsidR="0061256E" w:rsidRPr="00FA3912">
        <w:rPr>
          <w:vertAlign w:val="superscript"/>
        </w:rPr>
        <w:t>8</w:t>
      </w:r>
      <w:proofErr w:type="spellEnd"/>
      <w:r w:rsidR="0061256E">
        <w:t xml:space="preserve"> where in study conducted  three </w:t>
      </w:r>
      <w:r w:rsidR="0061256E">
        <w:lastRenderedPageBreak/>
        <w:t>dimensional teaching showed significant improvement in student learning and demonstration.</w:t>
      </w:r>
      <w:proofErr w:type="gramEnd"/>
    </w:p>
    <w:p w:rsidR="006A27EE" w:rsidRPr="006A27EE" w:rsidRDefault="006A27EE" w:rsidP="006A27EE">
      <w:pPr>
        <w:pStyle w:val="ListParagraph"/>
        <w:numPr>
          <w:ilvl w:val="0"/>
          <w:numId w:val="1"/>
        </w:numPr>
        <w:rPr>
          <w:b/>
        </w:rPr>
      </w:pPr>
      <w:r w:rsidRPr="006A27EE">
        <w:rPr>
          <w:b/>
        </w:rPr>
        <w:t>Findings relating to the level of knowledge</w:t>
      </w:r>
    </w:p>
    <w:p w:rsidR="006A27EE" w:rsidRDefault="00841D06" w:rsidP="006A27EE">
      <w:r>
        <w:t>O</w:t>
      </w:r>
      <w:r w:rsidR="006A27EE">
        <w:t>ut of 156 nursing students 145 (92.94%) of them had inadequate knowledge in pretest, 11 (7.05%) had moderate knowledge level and none of them were having adequate knowle</w:t>
      </w:r>
      <w:r>
        <w:t>dge level this knowledge lev</w:t>
      </w:r>
      <w:r w:rsidR="00715882">
        <w:t xml:space="preserve">el was changed </w:t>
      </w:r>
      <w:r>
        <w:t xml:space="preserve">to </w:t>
      </w:r>
      <w:r w:rsidR="006A27EE">
        <w:t>1</w:t>
      </w:r>
      <w:r w:rsidR="00715882">
        <w:t>50 (96.15%) of nursing students had adequate</w:t>
      </w:r>
      <w:r w:rsidR="006A27EE">
        <w:t xml:space="preserve"> knowledge on surgical management of inguinal hernia repair and six (3.84%) had moderate knowledge and none of them were left with inadequate knowledge</w:t>
      </w:r>
      <w:r w:rsidR="00715882">
        <w:t xml:space="preserve"> in posttest score </w:t>
      </w:r>
      <w:r w:rsidR="006A27EE">
        <w:t xml:space="preserve">signifying that live demonstration was effective teaching method to retain the learning </w:t>
      </w:r>
      <w:r w:rsidR="00715882">
        <w:t>of</w:t>
      </w:r>
      <w:r w:rsidR="006A27EE">
        <w:t xml:space="preserve"> nursing students.</w:t>
      </w:r>
    </w:p>
    <w:p w:rsidR="00ED34BB" w:rsidRDefault="00715882" w:rsidP="006A27EE">
      <w:pPr>
        <w:rPr>
          <w:b/>
        </w:rPr>
      </w:pPr>
      <w:r>
        <w:rPr>
          <w:b/>
        </w:rPr>
        <w:t>Conclusion</w:t>
      </w:r>
    </w:p>
    <w:p w:rsidR="00715882" w:rsidRPr="00715882" w:rsidRDefault="00715882" w:rsidP="006A27EE">
      <w:r>
        <w:t>The present study is aimed to assess the knowledge of nursing students on surgical management of inguinal he</w:t>
      </w:r>
      <w:r w:rsidR="00AB09D1">
        <w:t xml:space="preserve">rnia repair, study </w:t>
      </w:r>
      <w:r>
        <w:t>showed poor knowledge level</w:t>
      </w:r>
      <w:r w:rsidR="00AB09D1">
        <w:t xml:space="preserve"> of nursing students in pretest</w:t>
      </w:r>
      <w:r>
        <w:t xml:space="preserve">, a live demonstration </w:t>
      </w:r>
      <w:r w:rsidR="00AB09D1">
        <w:t>used</w:t>
      </w:r>
      <w:r>
        <w:t xml:space="preserve"> as teaching learning method to bring in live experience of </w:t>
      </w:r>
      <w:proofErr w:type="spellStart"/>
      <w:r>
        <w:t>perioperative</w:t>
      </w:r>
      <w:proofErr w:type="spellEnd"/>
      <w:r>
        <w:t xml:space="preserve"> care of </w:t>
      </w:r>
      <w:r w:rsidR="00AB09D1">
        <w:t>inguinal hernia repair included</w:t>
      </w:r>
      <w:r>
        <w:t xml:space="preserve"> preoperative, </w:t>
      </w:r>
      <w:proofErr w:type="spellStart"/>
      <w:r>
        <w:t>intraoper</w:t>
      </w:r>
      <w:r w:rsidR="00AB09D1">
        <w:t>ative</w:t>
      </w:r>
      <w:proofErr w:type="spellEnd"/>
      <w:r w:rsidR="00AB09D1">
        <w:t xml:space="preserve"> and postoperative medical, surgical </w:t>
      </w:r>
      <w:r>
        <w:t xml:space="preserve">and nursing care. The surgical procedure was </w:t>
      </w:r>
      <w:r w:rsidR="00AB09D1">
        <w:t xml:space="preserve">also </w:t>
      </w:r>
      <w:r>
        <w:t>liv</w:t>
      </w:r>
      <w:r w:rsidR="00770A67">
        <w:t xml:space="preserve">e demonstrated from preparation of patients </w:t>
      </w:r>
      <w:r>
        <w:t>to incision</w:t>
      </w:r>
      <w:r w:rsidR="00770A67">
        <w:t xml:space="preserve"> in operation room, repair of inguinal hernia </w:t>
      </w:r>
      <w:r>
        <w:t xml:space="preserve">and </w:t>
      </w:r>
      <w:r w:rsidR="00770A67">
        <w:t xml:space="preserve">suturing </w:t>
      </w:r>
      <w:r>
        <w:t>skin layer</w:t>
      </w:r>
      <w:r w:rsidR="00770A67">
        <w:t xml:space="preserve">, this method gave nursing students </w:t>
      </w:r>
      <w:r>
        <w:t xml:space="preserve">clear concept of surgical management of inguinal hernia </w:t>
      </w:r>
      <w:r w:rsidR="00770A67">
        <w:t>repair, which was</w:t>
      </w:r>
      <w:r w:rsidR="00CF698C">
        <w:t xml:space="preserve"> reflected,</w:t>
      </w:r>
      <w:r>
        <w:t xml:space="preserve"> in posttest score of nursing students. The present study recommends that live demonstration using technical assistance, or electrical gadgets, or standardized patients, or </w:t>
      </w:r>
      <w:r w:rsidR="00696D19">
        <w:t xml:space="preserve">actual </w:t>
      </w:r>
      <w:r w:rsidR="00770A67">
        <w:t xml:space="preserve">hands – on </w:t>
      </w:r>
      <w:r w:rsidR="00696D19">
        <w:t xml:space="preserve">demonstration imparts significant </w:t>
      </w:r>
      <w:r w:rsidR="00770A67">
        <w:t xml:space="preserve">memory </w:t>
      </w:r>
      <w:r w:rsidR="00696D19">
        <w:t xml:space="preserve">retention and </w:t>
      </w:r>
      <w:r w:rsidR="00770A67">
        <w:t xml:space="preserve">gives best </w:t>
      </w:r>
      <w:r w:rsidR="00696D19">
        <w:t xml:space="preserve">experience to nursing students, hence live demonstration is very effective method of teaching learning skills. Similar method of live demonstrations can be </w:t>
      </w:r>
      <w:proofErr w:type="gramStart"/>
      <w:r w:rsidR="00696D19">
        <w:t>adopted</w:t>
      </w:r>
      <w:proofErr w:type="gramEnd"/>
      <w:r w:rsidR="00696D19">
        <w:t xml:space="preserve"> to complex learning of surgical management of other disease conditions like coronary bypass, liver transplant, kidney transplant, </w:t>
      </w:r>
      <w:proofErr w:type="spellStart"/>
      <w:r w:rsidR="00696D19">
        <w:t>ostomy</w:t>
      </w:r>
      <w:proofErr w:type="spellEnd"/>
      <w:r w:rsidR="00696D19">
        <w:t xml:space="preserve"> procedures or orthopedic fixation or replacement procedures for comprehensive learning of nursing students.</w:t>
      </w:r>
    </w:p>
    <w:p w:rsidR="00ED34BB" w:rsidRDefault="00ED34BB" w:rsidP="006A27EE">
      <w:pPr>
        <w:rPr>
          <w:b/>
        </w:rPr>
      </w:pPr>
    </w:p>
    <w:p w:rsidR="006A27EE" w:rsidRPr="00ED34BB" w:rsidRDefault="006043F3" w:rsidP="006A27EE">
      <w:pPr>
        <w:rPr>
          <w:b/>
        </w:rPr>
      </w:pPr>
      <w:r w:rsidRPr="00ED34BB">
        <w:rPr>
          <w:b/>
        </w:rPr>
        <w:t xml:space="preserve">References </w:t>
      </w:r>
    </w:p>
    <w:p w:rsidR="006043F3" w:rsidRPr="006043F3" w:rsidRDefault="006043F3" w:rsidP="00BA0CE4">
      <w:pPr>
        <w:pStyle w:val="NormalWeb"/>
        <w:numPr>
          <w:ilvl w:val="0"/>
          <w:numId w:val="2"/>
        </w:numPr>
        <w:shd w:val="clear" w:color="auto" w:fill="FFFFFF"/>
        <w:spacing w:before="0" w:beforeAutospacing="0" w:after="0" w:afterAutospacing="0"/>
        <w:jc w:val="both"/>
        <w:textAlignment w:val="baseline"/>
        <w:rPr>
          <w:rFonts w:eastAsiaTheme="minorHAnsi" w:cstheme="minorBidi"/>
          <w:szCs w:val="22"/>
        </w:rPr>
      </w:pPr>
      <w:r w:rsidRPr="006043F3">
        <w:rPr>
          <w:rFonts w:eastAsiaTheme="minorHAnsi" w:cstheme="minorBidi"/>
          <w:szCs w:val="22"/>
        </w:rPr>
        <w:t xml:space="preserve">Aiken </w:t>
      </w:r>
      <w:proofErr w:type="spellStart"/>
      <w:r w:rsidRPr="006043F3">
        <w:rPr>
          <w:rFonts w:eastAsiaTheme="minorHAnsi" w:cstheme="minorBidi"/>
          <w:szCs w:val="22"/>
        </w:rPr>
        <w:t>JJ</w:t>
      </w:r>
      <w:proofErr w:type="spellEnd"/>
      <w:r w:rsidRPr="006043F3">
        <w:rPr>
          <w:rFonts w:eastAsiaTheme="minorHAnsi" w:cstheme="minorBidi"/>
          <w:szCs w:val="22"/>
        </w:rPr>
        <w:t xml:space="preserve">. </w:t>
      </w:r>
      <w:proofErr w:type="gramStart"/>
      <w:r w:rsidRPr="006043F3">
        <w:rPr>
          <w:rFonts w:eastAsiaTheme="minorHAnsi" w:cstheme="minorBidi"/>
          <w:szCs w:val="22"/>
        </w:rPr>
        <w:t>Inguinal hernias.</w:t>
      </w:r>
      <w:proofErr w:type="gramEnd"/>
      <w:r w:rsidRPr="006043F3">
        <w:rPr>
          <w:rFonts w:eastAsiaTheme="minorHAnsi" w:cstheme="minorBidi"/>
          <w:szCs w:val="22"/>
        </w:rPr>
        <w:t xml:space="preserve"> In: </w:t>
      </w:r>
      <w:proofErr w:type="spellStart"/>
      <w:r w:rsidRPr="006043F3">
        <w:rPr>
          <w:rFonts w:eastAsiaTheme="minorHAnsi" w:cstheme="minorBidi"/>
          <w:szCs w:val="22"/>
        </w:rPr>
        <w:t>Kliegman</w:t>
      </w:r>
      <w:proofErr w:type="spellEnd"/>
      <w:r w:rsidRPr="006043F3">
        <w:rPr>
          <w:rFonts w:eastAsiaTheme="minorHAnsi" w:cstheme="minorBidi"/>
          <w:szCs w:val="22"/>
        </w:rPr>
        <w:t xml:space="preserve"> </w:t>
      </w:r>
      <w:proofErr w:type="spellStart"/>
      <w:r w:rsidRPr="006043F3">
        <w:rPr>
          <w:rFonts w:eastAsiaTheme="minorHAnsi" w:cstheme="minorBidi"/>
          <w:szCs w:val="22"/>
        </w:rPr>
        <w:t>RM</w:t>
      </w:r>
      <w:proofErr w:type="spellEnd"/>
      <w:r w:rsidRPr="006043F3">
        <w:rPr>
          <w:rFonts w:eastAsiaTheme="minorHAnsi" w:cstheme="minorBidi"/>
          <w:szCs w:val="22"/>
        </w:rPr>
        <w:t xml:space="preserve">, St. </w:t>
      </w:r>
      <w:proofErr w:type="spellStart"/>
      <w:r w:rsidRPr="006043F3">
        <w:rPr>
          <w:rFonts w:eastAsiaTheme="minorHAnsi" w:cstheme="minorBidi"/>
          <w:szCs w:val="22"/>
        </w:rPr>
        <w:t>Geme</w:t>
      </w:r>
      <w:proofErr w:type="spellEnd"/>
      <w:r w:rsidRPr="006043F3">
        <w:rPr>
          <w:rFonts w:eastAsiaTheme="minorHAnsi" w:cstheme="minorBidi"/>
          <w:szCs w:val="22"/>
        </w:rPr>
        <w:t xml:space="preserve"> </w:t>
      </w:r>
      <w:proofErr w:type="spellStart"/>
      <w:r w:rsidRPr="006043F3">
        <w:rPr>
          <w:rFonts w:eastAsiaTheme="minorHAnsi" w:cstheme="minorBidi"/>
          <w:szCs w:val="22"/>
        </w:rPr>
        <w:t>JW</w:t>
      </w:r>
      <w:proofErr w:type="spellEnd"/>
      <w:r w:rsidRPr="006043F3">
        <w:rPr>
          <w:rFonts w:eastAsiaTheme="minorHAnsi" w:cstheme="minorBidi"/>
          <w:szCs w:val="22"/>
        </w:rPr>
        <w:t xml:space="preserve">, Blum NJ, Shah SS, </w:t>
      </w:r>
      <w:proofErr w:type="spellStart"/>
      <w:r w:rsidRPr="006043F3">
        <w:rPr>
          <w:rFonts w:eastAsiaTheme="minorHAnsi" w:cstheme="minorBidi"/>
          <w:szCs w:val="22"/>
        </w:rPr>
        <w:t>Tasker</w:t>
      </w:r>
      <w:proofErr w:type="spellEnd"/>
      <w:r w:rsidRPr="006043F3">
        <w:rPr>
          <w:rFonts w:eastAsiaTheme="minorHAnsi" w:cstheme="minorBidi"/>
          <w:szCs w:val="22"/>
        </w:rPr>
        <w:t xml:space="preserve"> RC, Wilson KM, eds. </w:t>
      </w:r>
      <w:r w:rsidRPr="006043F3">
        <w:rPr>
          <w:rFonts w:eastAsiaTheme="minorHAnsi" w:cstheme="minorBidi"/>
          <w:iCs/>
        </w:rPr>
        <w:t>Nelson Textbook of Pediatrics</w:t>
      </w:r>
      <w:r w:rsidRPr="006043F3">
        <w:rPr>
          <w:rFonts w:eastAsiaTheme="minorHAnsi" w:cstheme="minorBidi"/>
          <w:szCs w:val="22"/>
        </w:rPr>
        <w:t xml:space="preserve">. 21st ed. Philadelphia, PA: Elsevier; </w:t>
      </w:r>
      <w:proofErr w:type="spellStart"/>
      <w:r w:rsidRPr="006043F3">
        <w:rPr>
          <w:rFonts w:eastAsiaTheme="minorHAnsi" w:cstheme="minorBidi"/>
          <w:szCs w:val="22"/>
        </w:rPr>
        <w:t>2020</w:t>
      </w:r>
      <w:proofErr w:type="gramStart"/>
      <w:r w:rsidRPr="006043F3">
        <w:rPr>
          <w:rFonts w:eastAsiaTheme="minorHAnsi" w:cstheme="minorBidi"/>
          <w:szCs w:val="22"/>
        </w:rPr>
        <w:t>:chap</w:t>
      </w:r>
      <w:proofErr w:type="spellEnd"/>
      <w:proofErr w:type="gramEnd"/>
      <w:r w:rsidRPr="006043F3">
        <w:rPr>
          <w:rFonts w:eastAsiaTheme="minorHAnsi" w:cstheme="minorBidi"/>
          <w:szCs w:val="22"/>
        </w:rPr>
        <w:t xml:space="preserve"> 373.</w:t>
      </w:r>
    </w:p>
    <w:p w:rsidR="006043F3" w:rsidRDefault="006043F3" w:rsidP="00BA0CE4">
      <w:pPr>
        <w:pStyle w:val="NormalWeb"/>
        <w:numPr>
          <w:ilvl w:val="0"/>
          <w:numId w:val="2"/>
        </w:numPr>
        <w:shd w:val="clear" w:color="auto" w:fill="FFFFFF"/>
        <w:spacing w:before="0" w:beforeAutospacing="0" w:after="0" w:afterAutospacing="0"/>
        <w:jc w:val="both"/>
        <w:textAlignment w:val="baseline"/>
        <w:rPr>
          <w:rFonts w:eastAsiaTheme="minorHAnsi" w:cstheme="minorBidi"/>
          <w:szCs w:val="22"/>
        </w:rPr>
      </w:pPr>
      <w:proofErr w:type="spellStart"/>
      <w:r w:rsidRPr="006043F3">
        <w:rPr>
          <w:rFonts w:eastAsiaTheme="minorHAnsi" w:cstheme="minorBidi"/>
          <w:szCs w:val="22"/>
        </w:rPr>
        <w:t>Poulose</w:t>
      </w:r>
      <w:proofErr w:type="spellEnd"/>
      <w:r w:rsidRPr="006043F3">
        <w:rPr>
          <w:rFonts w:eastAsiaTheme="minorHAnsi" w:cstheme="minorBidi"/>
          <w:szCs w:val="22"/>
        </w:rPr>
        <w:t xml:space="preserve"> </w:t>
      </w:r>
      <w:proofErr w:type="spellStart"/>
      <w:r w:rsidRPr="006043F3">
        <w:rPr>
          <w:rFonts w:eastAsiaTheme="minorHAnsi" w:cstheme="minorBidi"/>
          <w:szCs w:val="22"/>
        </w:rPr>
        <w:t>BK</w:t>
      </w:r>
      <w:proofErr w:type="spellEnd"/>
      <w:r w:rsidRPr="006043F3">
        <w:rPr>
          <w:rFonts w:eastAsiaTheme="minorHAnsi" w:cstheme="minorBidi"/>
          <w:szCs w:val="22"/>
        </w:rPr>
        <w:t xml:space="preserve">, </w:t>
      </w:r>
      <w:proofErr w:type="spellStart"/>
      <w:r w:rsidRPr="006043F3">
        <w:rPr>
          <w:rFonts w:eastAsiaTheme="minorHAnsi" w:cstheme="minorBidi"/>
          <w:szCs w:val="22"/>
        </w:rPr>
        <w:t>Carbonell</w:t>
      </w:r>
      <w:proofErr w:type="spellEnd"/>
      <w:r w:rsidRPr="006043F3">
        <w:rPr>
          <w:rFonts w:eastAsiaTheme="minorHAnsi" w:cstheme="minorBidi"/>
          <w:szCs w:val="22"/>
        </w:rPr>
        <w:t xml:space="preserve"> AM, Rosen </w:t>
      </w:r>
      <w:proofErr w:type="spellStart"/>
      <w:r w:rsidRPr="006043F3">
        <w:rPr>
          <w:rFonts w:eastAsiaTheme="minorHAnsi" w:cstheme="minorBidi"/>
          <w:szCs w:val="22"/>
        </w:rPr>
        <w:t>MJ</w:t>
      </w:r>
      <w:proofErr w:type="spellEnd"/>
      <w:r w:rsidRPr="006043F3">
        <w:rPr>
          <w:rFonts w:eastAsiaTheme="minorHAnsi" w:cstheme="minorBidi"/>
          <w:szCs w:val="22"/>
        </w:rPr>
        <w:t xml:space="preserve">. </w:t>
      </w:r>
      <w:proofErr w:type="gramStart"/>
      <w:r w:rsidRPr="006043F3">
        <w:rPr>
          <w:rFonts w:eastAsiaTheme="minorHAnsi" w:cstheme="minorBidi"/>
          <w:szCs w:val="22"/>
        </w:rPr>
        <w:t>Hernias.</w:t>
      </w:r>
      <w:proofErr w:type="gramEnd"/>
      <w:r w:rsidRPr="006043F3">
        <w:rPr>
          <w:rFonts w:eastAsiaTheme="minorHAnsi" w:cstheme="minorBidi"/>
          <w:szCs w:val="22"/>
        </w:rPr>
        <w:t xml:space="preserve"> In: Townsend CM </w:t>
      </w:r>
      <w:proofErr w:type="spellStart"/>
      <w:r w:rsidRPr="006043F3">
        <w:rPr>
          <w:rFonts w:eastAsiaTheme="minorHAnsi" w:cstheme="minorBidi"/>
          <w:szCs w:val="22"/>
        </w:rPr>
        <w:t>Jr</w:t>
      </w:r>
      <w:proofErr w:type="spellEnd"/>
      <w:r w:rsidRPr="006043F3">
        <w:rPr>
          <w:rFonts w:eastAsiaTheme="minorHAnsi" w:cstheme="minorBidi"/>
          <w:szCs w:val="22"/>
        </w:rPr>
        <w:t xml:space="preserve">, Beauchamp RD, Evers BM, </w:t>
      </w:r>
      <w:proofErr w:type="gramStart"/>
      <w:r w:rsidRPr="006043F3">
        <w:rPr>
          <w:rFonts w:eastAsiaTheme="minorHAnsi" w:cstheme="minorBidi"/>
          <w:szCs w:val="22"/>
        </w:rPr>
        <w:t>Mattox</w:t>
      </w:r>
      <w:proofErr w:type="gramEnd"/>
      <w:r w:rsidRPr="006043F3">
        <w:rPr>
          <w:rFonts w:eastAsiaTheme="minorHAnsi" w:cstheme="minorBidi"/>
          <w:szCs w:val="22"/>
        </w:rPr>
        <w:t xml:space="preserve"> </w:t>
      </w:r>
      <w:proofErr w:type="spellStart"/>
      <w:r w:rsidRPr="006043F3">
        <w:rPr>
          <w:rFonts w:eastAsiaTheme="minorHAnsi" w:cstheme="minorBidi"/>
          <w:szCs w:val="22"/>
        </w:rPr>
        <w:t>KL</w:t>
      </w:r>
      <w:proofErr w:type="spellEnd"/>
      <w:r w:rsidRPr="006043F3">
        <w:rPr>
          <w:rFonts w:eastAsiaTheme="minorHAnsi" w:cstheme="minorBidi"/>
          <w:szCs w:val="22"/>
        </w:rPr>
        <w:t>, eds. </w:t>
      </w:r>
      <w:proofErr w:type="spellStart"/>
      <w:r w:rsidRPr="006043F3">
        <w:rPr>
          <w:rFonts w:eastAsiaTheme="minorHAnsi" w:cstheme="minorBidi"/>
          <w:iCs/>
        </w:rPr>
        <w:t>Sabiston</w:t>
      </w:r>
      <w:proofErr w:type="spellEnd"/>
      <w:r w:rsidRPr="006043F3">
        <w:rPr>
          <w:rFonts w:eastAsiaTheme="minorHAnsi" w:cstheme="minorBidi"/>
          <w:iCs/>
        </w:rPr>
        <w:t xml:space="preserve"> Textbook of Surgery</w:t>
      </w:r>
      <w:r w:rsidRPr="006043F3">
        <w:rPr>
          <w:rFonts w:eastAsiaTheme="minorHAnsi" w:cstheme="minorBidi"/>
          <w:szCs w:val="22"/>
        </w:rPr>
        <w:t xml:space="preserve">. 21st ed. St Louis, MO: Elsevier; </w:t>
      </w:r>
      <w:proofErr w:type="spellStart"/>
      <w:r w:rsidRPr="006043F3">
        <w:rPr>
          <w:rFonts w:eastAsiaTheme="minorHAnsi" w:cstheme="minorBidi"/>
          <w:szCs w:val="22"/>
        </w:rPr>
        <w:t>2022</w:t>
      </w:r>
      <w:proofErr w:type="gramStart"/>
      <w:r w:rsidRPr="006043F3">
        <w:rPr>
          <w:rFonts w:eastAsiaTheme="minorHAnsi" w:cstheme="minorBidi"/>
          <w:szCs w:val="22"/>
        </w:rPr>
        <w:t>:chap</w:t>
      </w:r>
      <w:proofErr w:type="spellEnd"/>
      <w:proofErr w:type="gramEnd"/>
      <w:r w:rsidRPr="006043F3">
        <w:rPr>
          <w:rFonts w:eastAsiaTheme="minorHAnsi" w:cstheme="minorBidi"/>
          <w:szCs w:val="22"/>
        </w:rPr>
        <w:t xml:space="preserve"> 45.</w:t>
      </w:r>
    </w:p>
    <w:p w:rsidR="006043F3" w:rsidRPr="00BA0CE4" w:rsidRDefault="006D5461" w:rsidP="00BA0CE4">
      <w:pPr>
        <w:pStyle w:val="ListParagraph"/>
        <w:numPr>
          <w:ilvl w:val="0"/>
          <w:numId w:val="2"/>
        </w:numPr>
        <w:shd w:val="clear" w:color="auto" w:fill="FFFFFF"/>
        <w:spacing w:before="100" w:beforeAutospacing="1" w:after="100" w:afterAutospacing="1"/>
      </w:pPr>
      <w:proofErr w:type="spellStart"/>
      <w:r>
        <w:t>Rutkow</w:t>
      </w:r>
      <w:proofErr w:type="spellEnd"/>
      <w:r>
        <w:t xml:space="preserve"> I</w:t>
      </w:r>
      <w:r w:rsidR="00ED34BB">
        <w:t>M</w:t>
      </w:r>
      <w:r w:rsidR="006043F3" w:rsidRPr="00BA0CE4">
        <w:t xml:space="preserve">. Demographic and </w:t>
      </w:r>
      <w:proofErr w:type="spellStart"/>
      <w:r w:rsidR="006043F3" w:rsidRPr="00BA0CE4">
        <w:t>Socieconomic</w:t>
      </w:r>
      <w:proofErr w:type="spellEnd"/>
      <w:r w:rsidR="006043F3" w:rsidRPr="00BA0CE4">
        <w:t xml:space="preserve"> Aspects of Hernia Repair in the United States in 2003. Surgical Clinics of North America; 83(5):1045-51, v-vi.  </w:t>
      </w:r>
    </w:p>
    <w:p w:rsidR="006043F3" w:rsidRPr="00BA0CE4" w:rsidRDefault="006043F3" w:rsidP="00BA0CE4">
      <w:pPr>
        <w:pStyle w:val="ListParagraph"/>
        <w:numPr>
          <w:ilvl w:val="0"/>
          <w:numId w:val="2"/>
        </w:numPr>
        <w:shd w:val="clear" w:color="auto" w:fill="FFFFFF"/>
        <w:spacing w:before="100" w:beforeAutospacing="1" w:after="100" w:afterAutospacing="1"/>
      </w:pPr>
      <w:r w:rsidRPr="00BA0CE4">
        <w:t>http://www.facs.org/public_info/operation/brochures/hernrep.pdf</w:t>
      </w:r>
    </w:p>
    <w:p w:rsidR="006043F3" w:rsidRPr="00BA0CE4" w:rsidRDefault="006043F3" w:rsidP="00BA0CE4">
      <w:pPr>
        <w:numPr>
          <w:ilvl w:val="0"/>
          <w:numId w:val="2"/>
        </w:numPr>
        <w:shd w:val="clear" w:color="auto" w:fill="FFFFFF"/>
        <w:spacing w:before="100" w:beforeAutospacing="1" w:after="100" w:afterAutospacing="1"/>
      </w:pPr>
      <w:r w:rsidRPr="00BA0CE4">
        <w:t>https://my.clevelandclinic.org/health/diseases/15757-hernia </w:t>
      </w:r>
    </w:p>
    <w:p w:rsidR="006043F3" w:rsidRPr="00BA0CE4" w:rsidRDefault="006043F3" w:rsidP="00BA0CE4">
      <w:pPr>
        <w:numPr>
          <w:ilvl w:val="0"/>
          <w:numId w:val="2"/>
        </w:numPr>
        <w:shd w:val="clear" w:color="auto" w:fill="FFFFFF"/>
        <w:spacing w:before="100" w:beforeAutospacing="1" w:after="100" w:afterAutospacing="1"/>
      </w:pPr>
      <w:r w:rsidRPr="00BA0CE4">
        <w:t>https://www.intercoastalmedical.com/2020/11/18/hernia-facts-pain-types-surgery-and-recovery-time/</w:t>
      </w:r>
    </w:p>
    <w:p w:rsidR="00BA0CE4" w:rsidRPr="00BA0CE4" w:rsidRDefault="00E04C70" w:rsidP="00BA0CE4">
      <w:pPr>
        <w:numPr>
          <w:ilvl w:val="0"/>
          <w:numId w:val="2"/>
        </w:numPr>
        <w:shd w:val="clear" w:color="auto" w:fill="FFFFFF"/>
        <w:spacing w:before="100" w:beforeAutospacing="1" w:after="100" w:afterAutospacing="1"/>
      </w:pPr>
      <w:hyperlink r:id="rId7" w:history="1">
        <w:r w:rsidR="00ED34BB" w:rsidRPr="00E41DEE">
          <w:rPr>
            <w:rStyle w:val="Hyperlink"/>
          </w:rPr>
          <w:t>https://www.surgicalassociatesofnorthtexas.com/blog/when-can-i-return-to-work-after-hernia-repair-surgery</w:t>
        </w:r>
      </w:hyperlink>
    </w:p>
    <w:p w:rsidR="00BA0CE4" w:rsidRPr="00BA0CE4" w:rsidRDefault="00BA0CE4" w:rsidP="00BA0CE4">
      <w:pPr>
        <w:numPr>
          <w:ilvl w:val="0"/>
          <w:numId w:val="2"/>
        </w:numPr>
        <w:shd w:val="clear" w:color="auto" w:fill="FFFFFF"/>
        <w:spacing w:after="0"/>
      </w:pPr>
      <w:r w:rsidRPr="00BA0CE4">
        <w:t>Barry Mann D, Anne </w:t>
      </w:r>
      <w:proofErr w:type="spellStart"/>
      <w:r w:rsidRPr="00BA0CE4">
        <w:t>Seidman</w:t>
      </w:r>
      <w:proofErr w:type="spellEnd"/>
      <w:r w:rsidRPr="00BA0CE4">
        <w:t>, Timothy Haley, </w:t>
      </w:r>
      <w:bookmarkStart w:id="0" w:name="baep-author-id4-profile"/>
      <w:proofErr w:type="spellStart"/>
      <w:r w:rsidR="00E04C70" w:rsidRPr="00BA0CE4">
        <w:fldChar w:fldCharType="begin"/>
      </w:r>
      <w:r w:rsidRPr="00BA0CE4">
        <w:instrText xml:space="preserve"> HYPERLINK "https://www.sciencedirect.com/author/7003532148/ajit-k-sachdeva" </w:instrText>
      </w:r>
      <w:r w:rsidR="00E04C70" w:rsidRPr="00BA0CE4">
        <w:fldChar w:fldCharType="separate"/>
      </w:r>
      <w:r w:rsidRPr="00BA0CE4">
        <w:t>Ajit</w:t>
      </w:r>
      <w:proofErr w:type="spellEnd"/>
      <w:r w:rsidRPr="00BA0CE4">
        <w:t xml:space="preserve"> K. </w:t>
      </w:r>
      <w:proofErr w:type="spellStart"/>
      <w:r w:rsidRPr="00BA0CE4">
        <w:t>Sachdeva</w:t>
      </w:r>
      <w:proofErr w:type="spellEnd"/>
      <w:r w:rsidR="00E04C70" w:rsidRPr="00BA0CE4">
        <w:fldChar w:fldCharType="end"/>
      </w:r>
      <w:bookmarkEnd w:id="0"/>
      <w:r w:rsidRPr="00BA0CE4">
        <w:t xml:space="preserve">. </w:t>
      </w:r>
      <w:proofErr w:type="gramStart"/>
      <w:r w:rsidRPr="00BA0CE4">
        <w:t>Teaching three-dimensional surgical concepts of inguinal hernia in a time-effective manner using a two-dimensional paper-</w:t>
      </w:r>
      <w:proofErr w:type="spellStart"/>
      <w:r w:rsidRPr="00BA0CE4">
        <w:t>cut</w:t>
      </w:r>
      <w:hyperlink r:id="rId8" w:tooltip="Go to The American Journal of Surgery on ScienceDirect" w:history="1">
        <w:r w:rsidRPr="00BA0CE4">
          <w:t>The</w:t>
        </w:r>
        <w:proofErr w:type="spellEnd"/>
        <w:r w:rsidRPr="00BA0CE4">
          <w:t xml:space="preserve"> American Journal of </w:t>
        </w:r>
        <w:proofErr w:type="spellStart"/>
        <w:r w:rsidRPr="00BA0CE4">
          <w:t>Surgery</w:t>
        </w:r>
      </w:hyperlink>
      <w:hyperlink r:id="rId9" w:tooltip="Go to table of contents for this volume/issue" w:history="1">
        <w:r w:rsidRPr="00BA0CE4">
          <w:t>Volume</w:t>
        </w:r>
        <w:proofErr w:type="spellEnd"/>
        <w:r w:rsidRPr="00BA0CE4">
          <w:t xml:space="preserve"> 173, Issue 6</w:t>
        </w:r>
      </w:hyperlink>
      <w:r w:rsidRPr="00BA0CE4">
        <w:t>, June 1997, Pages 542-545.</w:t>
      </w:r>
      <w:proofErr w:type="gramEnd"/>
      <w:r w:rsidRPr="00BA0CE4">
        <w:t xml:space="preserve"> </w:t>
      </w:r>
    </w:p>
    <w:p w:rsidR="006043F3" w:rsidRDefault="00BA0CE4" w:rsidP="006D5461">
      <w:pPr>
        <w:shd w:val="clear" w:color="auto" w:fill="FFFFFF"/>
        <w:spacing w:after="0"/>
        <w:ind w:left="720"/>
        <w:jc w:val="left"/>
      </w:pPr>
      <w:r w:rsidRPr="00BA0CE4">
        <w:t xml:space="preserve">Available at URL: </w:t>
      </w:r>
      <w:hyperlink r:id="rId10" w:history="1">
        <w:r w:rsidRPr="00BA0CE4">
          <w:t>https://www.sciencedirect.com/science/article/abs/pii/S0002961097000081</w:t>
        </w:r>
      </w:hyperlink>
      <w:r>
        <w:t xml:space="preserve"> </w:t>
      </w:r>
    </w:p>
    <w:p w:rsidR="006D5461" w:rsidRPr="006D5461" w:rsidRDefault="006D5461" w:rsidP="006D5461">
      <w:pPr>
        <w:pStyle w:val="Heading2"/>
        <w:numPr>
          <w:ilvl w:val="0"/>
          <w:numId w:val="2"/>
        </w:numPr>
        <w:spacing w:before="0"/>
        <w:jc w:val="left"/>
        <w:textAlignment w:val="center"/>
        <w:rPr>
          <w:rFonts w:ascii="Times New Roman" w:hAnsi="Times New Roman" w:cs="Times New Roman"/>
          <w:b w:val="0"/>
          <w:color w:val="000000" w:themeColor="text1"/>
          <w:sz w:val="24"/>
          <w:szCs w:val="24"/>
        </w:rPr>
      </w:pPr>
      <w:r w:rsidRPr="002254A2">
        <w:rPr>
          <w:rStyle w:val="given-name"/>
          <w:rFonts w:ascii="Times New Roman" w:hAnsi="Times New Roman" w:cs="Times New Roman"/>
          <w:b w:val="0"/>
          <w:color w:val="000000" w:themeColor="text1"/>
          <w:sz w:val="24"/>
          <w:szCs w:val="24"/>
        </w:rPr>
        <w:t xml:space="preserve">Robert W, </w:t>
      </w:r>
      <w:r w:rsidRPr="002254A2">
        <w:rPr>
          <w:rStyle w:val="text"/>
          <w:rFonts w:ascii="Times New Roman" w:hAnsi="Times New Roman" w:cs="Times New Roman"/>
          <w:b w:val="0"/>
          <w:color w:val="000000" w:themeColor="text1"/>
          <w:sz w:val="24"/>
          <w:szCs w:val="24"/>
        </w:rPr>
        <w:t>Barnes</w:t>
      </w:r>
      <w:r w:rsidRPr="002254A2">
        <w:rPr>
          <w:rStyle w:val="react-xocs-alternative-link"/>
          <w:rFonts w:ascii="Times New Roman" w:hAnsi="Times New Roman" w:cs="Times New Roman"/>
          <w:b w:val="0"/>
          <w:color w:val="000000" w:themeColor="text1"/>
          <w:sz w:val="24"/>
          <w:szCs w:val="24"/>
        </w:rPr>
        <w:t>.</w:t>
      </w:r>
      <w:r w:rsidRPr="002254A2">
        <w:rPr>
          <w:rStyle w:val="title-text"/>
          <w:rFonts w:ascii="Times New Roman" w:hAnsi="Times New Roman" w:cs="Times New Roman"/>
          <w:b w:val="0"/>
          <w:color w:val="000000" w:themeColor="text1"/>
          <w:sz w:val="24"/>
          <w:szCs w:val="24"/>
        </w:rPr>
        <w:t xml:space="preserve"> </w:t>
      </w:r>
      <w:proofErr w:type="gramStart"/>
      <w:r w:rsidRPr="002254A2">
        <w:rPr>
          <w:rStyle w:val="title-text"/>
          <w:rFonts w:ascii="Times New Roman" w:hAnsi="Times New Roman" w:cs="Times New Roman"/>
          <w:b w:val="0"/>
          <w:color w:val="000000" w:themeColor="text1"/>
          <w:sz w:val="24"/>
          <w:szCs w:val="24"/>
        </w:rPr>
        <w:t xml:space="preserve">Surgical handicraft: Teaching and learning surgical </w:t>
      </w:r>
      <w:proofErr w:type="spellStart"/>
      <w:r w:rsidRPr="002254A2">
        <w:rPr>
          <w:rStyle w:val="title-text"/>
          <w:rFonts w:ascii="Times New Roman" w:hAnsi="Times New Roman" w:cs="Times New Roman"/>
          <w:b w:val="0"/>
          <w:color w:val="000000" w:themeColor="text1"/>
          <w:sz w:val="24"/>
          <w:szCs w:val="24"/>
        </w:rPr>
        <w:t>skills.</w:t>
      </w:r>
      <w:proofErr w:type="gramEnd"/>
      <w:r w:rsidR="00E04C70" w:rsidRPr="002254A2">
        <w:rPr>
          <w:rFonts w:ascii="Times New Roman" w:hAnsi="Times New Roman" w:cs="Times New Roman"/>
          <w:b w:val="0"/>
          <w:color w:val="000000" w:themeColor="text1"/>
          <w:sz w:val="24"/>
          <w:szCs w:val="24"/>
        </w:rPr>
        <w:fldChar w:fldCharType="begin"/>
      </w:r>
      <w:r w:rsidRPr="002254A2">
        <w:rPr>
          <w:rFonts w:ascii="Times New Roman" w:hAnsi="Times New Roman" w:cs="Times New Roman"/>
          <w:b w:val="0"/>
          <w:color w:val="000000" w:themeColor="text1"/>
          <w:sz w:val="24"/>
          <w:szCs w:val="24"/>
        </w:rPr>
        <w:instrText>HYPERLINK "https://www.sciencedirect.com/journal/the-american-journal-of-surgery" \o "Go to The American Journal of Surgery on ScienceDirect"</w:instrText>
      </w:r>
      <w:r w:rsidR="00E04C70" w:rsidRPr="002254A2">
        <w:rPr>
          <w:rFonts w:ascii="Times New Roman" w:hAnsi="Times New Roman" w:cs="Times New Roman"/>
          <w:b w:val="0"/>
          <w:color w:val="000000" w:themeColor="text1"/>
          <w:sz w:val="24"/>
          <w:szCs w:val="24"/>
        </w:rPr>
        <w:fldChar w:fldCharType="separate"/>
      </w:r>
      <w:proofErr w:type="gramStart"/>
      <w:r w:rsidRPr="002254A2">
        <w:rPr>
          <w:rStyle w:val="anchor-text"/>
          <w:rFonts w:ascii="Times New Roman" w:hAnsi="Times New Roman" w:cs="Times New Roman"/>
          <w:b w:val="0"/>
          <w:bCs w:val="0"/>
          <w:color w:val="000000" w:themeColor="text1"/>
          <w:sz w:val="24"/>
          <w:szCs w:val="24"/>
        </w:rPr>
        <w:t>The</w:t>
      </w:r>
      <w:proofErr w:type="spellEnd"/>
      <w:r w:rsidRPr="002254A2">
        <w:rPr>
          <w:rStyle w:val="anchor-text"/>
          <w:rFonts w:ascii="Times New Roman" w:hAnsi="Times New Roman" w:cs="Times New Roman"/>
          <w:b w:val="0"/>
          <w:bCs w:val="0"/>
          <w:color w:val="000000" w:themeColor="text1"/>
          <w:sz w:val="24"/>
          <w:szCs w:val="24"/>
        </w:rPr>
        <w:t xml:space="preserve"> American Journal of Surgery</w:t>
      </w:r>
      <w:r w:rsidR="00E04C70" w:rsidRPr="002254A2">
        <w:rPr>
          <w:rFonts w:ascii="Times New Roman" w:hAnsi="Times New Roman" w:cs="Times New Roman"/>
          <w:b w:val="0"/>
          <w:color w:val="000000" w:themeColor="text1"/>
          <w:sz w:val="24"/>
          <w:szCs w:val="24"/>
        </w:rPr>
        <w:fldChar w:fldCharType="end"/>
      </w:r>
      <w:r>
        <w:rPr>
          <w:rFonts w:ascii="Times New Roman" w:hAnsi="Times New Roman" w:cs="Times New Roman"/>
          <w:b w:val="0"/>
          <w:color w:val="000000" w:themeColor="text1"/>
          <w:sz w:val="24"/>
          <w:szCs w:val="24"/>
        </w:rPr>
        <w:t>.</w:t>
      </w:r>
      <w:proofErr w:type="gramEnd"/>
      <w:r>
        <w:rPr>
          <w:rFonts w:ascii="Times New Roman" w:hAnsi="Times New Roman" w:cs="Times New Roman"/>
          <w:b w:val="0"/>
          <w:color w:val="000000" w:themeColor="text1"/>
          <w:sz w:val="24"/>
          <w:szCs w:val="24"/>
        </w:rPr>
        <w:t xml:space="preserve"> </w:t>
      </w:r>
      <w:hyperlink r:id="rId11" w:tooltip="Go to table of contents for this volume/issue" w:history="1">
        <w:r w:rsidRPr="006D5461">
          <w:rPr>
            <w:rStyle w:val="anchor-text"/>
            <w:rFonts w:ascii="Times New Roman" w:hAnsi="Times New Roman" w:cs="Times New Roman"/>
            <w:b w:val="0"/>
            <w:color w:val="000000" w:themeColor="text1"/>
            <w:sz w:val="24"/>
            <w:szCs w:val="24"/>
          </w:rPr>
          <w:t>Volume 153, Issue 5</w:t>
        </w:r>
      </w:hyperlink>
      <w:r w:rsidRPr="00ED34BB">
        <w:rPr>
          <w:rFonts w:ascii="Times New Roman" w:hAnsi="Times New Roman" w:cs="Times New Roman"/>
          <w:b w:val="0"/>
          <w:color w:val="000000" w:themeColor="text1"/>
          <w:sz w:val="24"/>
          <w:szCs w:val="24"/>
        </w:rPr>
        <w:t>,</w:t>
      </w:r>
      <w:r w:rsidRPr="006D5461">
        <w:rPr>
          <w:rFonts w:ascii="Times New Roman" w:hAnsi="Times New Roman" w:cs="Times New Roman"/>
          <w:color w:val="000000" w:themeColor="text1"/>
          <w:sz w:val="24"/>
          <w:szCs w:val="24"/>
        </w:rPr>
        <w:t> </w:t>
      </w:r>
      <w:r w:rsidRPr="00FA3912">
        <w:rPr>
          <w:rFonts w:ascii="Times New Roman" w:hAnsi="Times New Roman" w:cs="Times New Roman"/>
          <w:b w:val="0"/>
          <w:color w:val="000000" w:themeColor="text1"/>
          <w:sz w:val="24"/>
          <w:szCs w:val="24"/>
        </w:rPr>
        <w:t>May 1987, Pages 422-427.</w:t>
      </w:r>
      <w:r w:rsidRPr="006D5461">
        <w:rPr>
          <w:rFonts w:ascii="Times New Roman" w:hAnsi="Times New Roman" w:cs="Times New Roman"/>
          <w:color w:val="000000" w:themeColor="text1"/>
          <w:sz w:val="24"/>
          <w:szCs w:val="24"/>
        </w:rPr>
        <w:t xml:space="preserve"> </w:t>
      </w:r>
    </w:p>
    <w:p w:rsidR="006D5461" w:rsidRDefault="006D5461" w:rsidP="006D5461">
      <w:pPr>
        <w:shd w:val="clear" w:color="auto" w:fill="FFFFFF"/>
        <w:spacing w:after="0"/>
        <w:ind w:left="720"/>
        <w:jc w:val="left"/>
      </w:pPr>
      <w:r w:rsidRPr="002254A2">
        <w:rPr>
          <w:rFonts w:cs="Times New Roman"/>
          <w:color w:val="000000" w:themeColor="text1"/>
          <w:szCs w:val="24"/>
        </w:rPr>
        <w:t xml:space="preserve">Available at URL: </w:t>
      </w:r>
      <w:hyperlink r:id="rId12" w:history="1">
        <w:r w:rsidRPr="002254A2">
          <w:rPr>
            <w:rStyle w:val="Hyperlink"/>
            <w:rFonts w:cs="Times New Roman"/>
            <w:color w:val="000000" w:themeColor="text1"/>
            <w:szCs w:val="24"/>
          </w:rPr>
          <w:t>https://www.sciencedirect.com/science/article/abs/pii/0002961087907835</w:t>
        </w:r>
      </w:hyperlink>
    </w:p>
    <w:p w:rsidR="006043F3" w:rsidRPr="006A27EE" w:rsidRDefault="00E04C70" w:rsidP="006D5461">
      <w:pPr>
        <w:pStyle w:val="ListParagraph"/>
        <w:numPr>
          <w:ilvl w:val="0"/>
          <w:numId w:val="2"/>
        </w:numPr>
        <w:shd w:val="clear" w:color="auto" w:fill="FFFFFF"/>
        <w:spacing w:after="100" w:afterAutospacing="1"/>
        <w:jc w:val="left"/>
      </w:pPr>
      <w:hyperlink r:id="rId13" w:history="1">
        <w:r w:rsidR="006D5461" w:rsidRPr="00E41DEE">
          <w:rPr>
            <w:rStyle w:val="Hyperlink"/>
          </w:rPr>
          <w:t>https://www.intercoastalmedical.com/2020/11/18/hernia-facts-pain-types-surgery-and-recovery-time/</w:t>
        </w:r>
      </w:hyperlink>
      <w:r w:rsidR="006D5461">
        <w:t xml:space="preserve"> </w:t>
      </w:r>
    </w:p>
    <w:sectPr w:rsidR="006043F3" w:rsidRPr="006A27EE" w:rsidSect="00E63181">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C549D"/>
    <w:multiLevelType w:val="hybridMultilevel"/>
    <w:tmpl w:val="7968F3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7E6C74"/>
    <w:multiLevelType w:val="hybridMultilevel"/>
    <w:tmpl w:val="49243E7E"/>
    <w:lvl w:ilvl="0" w:tplc="EB70C7BE">
      <w:start w:val="1"/>
      <w:numFmt w:val="decimal"/>
      <w:lvlText w:val="%1."/>
      <w:lvlJc w:val="left"/>
      <w:pPr>
        <w:ind w:left="720" w:hanging="360"/>
      </w:pPr>
      <w:rPr>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A3482"/>
    <w:multiLevelType w:val="hybridMultilevel"/>
    <w:tmpl w:val="DF1A8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CC5C98"/>
    <w:multiLevelType w:val="hybridMultilevel"/>
    <w:tmpl w:val="D88054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4F6B7246"/>
    <w:multiLevelType w:val="multilevel"/>
    <w:tmpl w:val="7C10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9D50328"/>
    <w:multiLevelType w:val="multilevel"/>
    <w:tmpl w:val="A42CA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20"/>
  <w:displayHorizontalDrawingGridEvery w:val="2"/>
  <w:displayVerticalDrawingGridEvery w:val="2"/>
  <w:characterSpacingControl w:val="doNotCompress"/>
  <w:compat/>
  <w:rsids>
    <w:rsidRoot w:val="00B1597D"/>
    <w:rsid w:val="00035343"/>
    <w:rsid w:val="00081209"/>
    <w:rsid w:val="000A00FC"/>
    <w:rsid w:val="00151A1A"/>
    <w:rsid w:val="001F2726"/>
    <w:rsid w:val="002164D2"/>
    <w:rsid w:val="002F190E"/>
    <w:rsid w:val="003215BC"/>
    <w:rsid w:val="00361B03"/>
    <w:rsid w:val="003B0829"/>
    <w:rsid w:val="003F56AD"/>
    <w:rsid w:val="00406FDB"/>
    <w:rsid w:val="00442F47"/>
    <w:rsid w:val="00462427"/>
    <w:rsid w:val="0050761E"/>
    <w:rsid w:val="00512A87"/>
    <w:rsid w:val="005E280E"/>
    <w:rsid w:val="005E2B7C"/>
    <w:rsid w:val="005F01F5"/>
    <w:rsid w:val="0060137F"/>
    <w:rsid w:val="006043F3"/>
    <w:rsid w:val="00612397"/>
    <w:rsid w:val="0061256E"/>
    <w:rsid w:val="006405FB"/>
    <w:rsid w:val="00675208"/>
    <w:rsid w:val="00696D19"/>
    <w:rsid w:val="006A27EE"/>
    <w:rsid w:val="006C10C7"/>
    <w:rsid w:val="006D5461"/>
    <w:rsid w:val="006E7A45"/>
    <w:rsid w:val="00706F0A"/>
    <w:rsid w:val="00715882"/>
    <w:rsid w:val="007212BA"/>
    <w:rsid w:val="00770A67"/>
    <w:rsid w:val="00792CE6"/>
    <w:rsid w:val="007A2CB6"/>
    <w:rsid w:val="007A5965"/>
    <w:rsid w:val="00841D06"/>
    <w:rsid w:val="008618B0"/>
    <w:rsid w:val="00944BF3"/>
    <w:rsid w:val="0095353B"/>
    <w:rsid w:val="00A57E25"/>
    <w:rsid w:val="00A85D64"/>
    <w:rsid w:val="00AB0613"/>
    <w:rsid w:val="00AB09D1"/>
    <w:rsid w:val="00AD70FC"/>
    <w:rsid w:val="00B01951"/>
    <w:rsid w:val="00B1597D"/>
    <w:rsid w:val="00B475A0"/>
    <w:rsid w:val="00B715B7"/>
    <w:rsid w:val="00B9644B"/>
    <w:rsid w:val="00BA0CE4"/>
    <w:rsid w:val="00BC5180"/>
    <w:rsid w:val="00BE7D37"/>
    <w:rsid w:val="00C07C88"/>
    <w:rsid w:val="00CF4F7E"/>
    <w:rsid w:val="00CF698C"/>
    <w:rsid w:val="00E04C70"/>
    <w:rsid w:val="00E42843"/>
    <w:rsid w:val="00E63181"/>
    <w:rsid w:val="00EA4DDE"/>
    <w:rsid w:val="00ED34BB"/>
    <w:rsid w:val="00EF2D23"/>
    <w:rsid w:val="00F20C36"/>
    <w:rsid w:val="00F25411"/>
    <w:rsid w:val="00F42C72"/>
    <w:rsid w:val="00FA39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AD"/>
    <w:pPr>
      <w:spacing w:line="240" w:lineRule="auto"/>
      <w:jc w:val="both"/>
    </w:pPr>
    <w:rPr>
      <w:rFonts w:ascii="Times New Roman" w:hAnsi="Times New Roman"/>
      <w:sz w:val="24"/>
    </w:rPr>
  </w:style>
  <w:style w:type="paragraph" w:styleId="Heading2">
    <w:name w:val="heading 2"/>
    <w:basedOn w:val="Normal"/>
    <w:next w:val="Normal"/>
    <w:link w:val="Heading2Char"/>
    <w:uiPriority w:val="9"/>
    <w:unhideWhenUsed/>
    <w:qFormat/>
    <w:rsid w:val="006D546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2D23"/>
    <w:rPr>
      <w:color w:val="0000FF" w:themeColor="hyperlink"/>
      <w:u w:val="single"/>
    </w:rPr>
  </w:style>
  <w:style w:type="paragraph" w:styleId="ListParagraph">
    <w:name w:val="List Paragraph"/>
    <w:basedOn w:val="Normal"/>
    <w:uiPriority w:val="34"/>
    <w:qFormat/>
    <w:rsid w:val="006A27EE"/>
    <w:pPr>
      <w:ind w:left="720"/>
      <w:contextualSpacing/>
    </w:pPr>
  </w:style>
  <w:style w:type="paragraph" w:styleId="NormalWeb">
    <w:name w:val="Normal (Web)"/>
    <w:basedOn w:val="Normal"/>
    <w:uiPriority w:val="99"/>
    <w:semiHidden/>
    <w:unhideWhenUsed/>
    <w:rsid w:val="006043F3"/>
    <w:pPr>
      <w:spacing w:before="100" w:beforeAutospacing="1" w:after="100" w:afterAutospacing="1"/>
      <w:jc w:val="left"/>
    </w:pPr>
    <w:rPr>
      <w:rFonts w:eastAsia="Times New Roman" w:cs="Times New Roman"/>
      <w:szCs w:val="24"/>
    </w:rPr>
  </w:style>
  <w:style w:type="character" w:styleId="Emphasis">
    <w:name w:val="Emphasis"/>
    <w:basedOn w:val="DefaultParagraphFont"/>
    <w:uiPriority w:val="20"/>
    <w:qFormat/>
    <w:rsid w:val="006043F3"/>
    <w:rPr>
      <w:i/>
      <w:iCs/>
    </w:rPr>
  </w:style>
  <w:style w:type="paragraph" w:styleId="BalloonText">
    <w:name w:val="Balloon Text"/>
    <w:basedOn w:val="Normal"/>
    <w:link w:val="BalloonTextChar"/>
    <w:uiPriority w:val="99"/>
    <w:semiHidden/>
    <w:unhideWhenUsed/>
    <w:rsid w:val="00BA0CE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CE4"/>
    <w:rPr>
      <w:rFonts w:ascii="Tahoma" w:hAnsi="Tahoma" w:cs="Tahoma"/>
      <w:sz w:val="16"/>
      <w:szCs w:val="16"/>
    </w:rPr>
  </w:style>
  <w:style w:type="character" w:customStyle="1" w:styleId="title-text">
    <w:name w:val="title-text"/>
    <w:basedOn w:val="DefaultParagraphFont"/>
    <w:rsid w:val="00BA0CE4"/>
  </w:style>
  <w:style w:type="character" w:customStyle="1" w:styleId="Heading2Char">
    <w:name w:val="Heading 2 Char"/>
    <w:basedOn w:val="DefaultParagraphFont"/>
    <w:link w:val="Heading2"/>
    <w:uiPriority w:val="9"/>
    <w:rsid w:val="006D5461"/>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6D5461"/>
  </w:style>
  <w:style w:type="character" w:customStyle="1" w:styleId="react-xocs-alternative-link">
    <w:name w:val="react-xocs-alternative-link"/>
    <w:basedOn w:val="DefaultParagraphFont"/>
    <w:rsid w:val="006D5461"/>
  </w:style>
  <w:style w:type="character" w:customStyle="1" w:styleId="given-name">
    <w:name w:val="given-name"/>
    <w:basedOn w:val="DefaultParagraphFont"/>
    <w:rsid w:val="006D5461"/>
  </w:style>
  <w:style w:type="character" w:customStyle="1" w:styleId="text">
    <w:name w:val="text"/>
    <w:basedOn w:val="DefaultParagraphFont"/>
    <w:rsid w:val="006D5461"/>
  </w:style>
  <w:style w:type="character" w:styleId="FollowedHyperlink">
    <w:name w:val="FollowedHyperlink"/>
    <w:basedOn w:val="DefaultParagraphFont"/>
    <w:uiPriority w:val="99"/>
    <w:semiHidden/>
    <w:unhideWhenUsed/>
    <w:rsid w:val="006D546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the-american-journal-of-surgery" TargetMode="External"/><Relationship Id="rId13" Type="http://schemas.openxmlformats.org/officeDocument/2006/relationships/hyperlink" Target="https://www.intercoastalmedical.com/2020/11/18/hernia-facts-pain-types-surgery-and-recovery-time/" TargetMode="External"/><Relationship Id="rId3" Type="http://schemas.openxmlformats.org/officeDocument/2006/relationships/settings" Target="settings.xml"/><Relationship Id="rId7" Type="http://schemas.openxmlformats.org/officeDocument/2006/relationships/hyperlink" Target="https://www.surgicalassociatesofnorthtexas.com/blog/when-can-i-return-to-work-after-hernia-repair-surgery" TargetMode="External"/><Relationship Id="rId12" Type="http://schemas.openxmlformats.org/officeDocument/2006/relationships/hyperlink" Target="https://www.sciencedirect.com/science/article/abs/pii/00029610879078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veereshvg@gmail.com" TargetMode="External"/><Relationship Id="rId11" Type="http://schemas.openxmlformats.org/officeDocument/2006/relationships/hyperlink" Target="https://www.sciencedirect.com/journal/the-american-journal-of-surgery/vol/153/issue/5" TargetMode="External"/><Relationship Id="rId5" Type="http://schemas.openxmlformats.org/officeDocument/2006/relationships/hyperlink" Target="http://orcid.org/0009-0002-1229-2023" TargetMode="External"/><Relationship Id="rId15" Type="http://schemas.openxmlformats.org/officeDocument/2006/relationships/theme" Target="theme/theme1.xml"/><Relationship Id="rId10" Type="http://schemas.openxmlformats.org/officeDocument/2006/relationships/hyperlink" Target="https://www.sciencedirect.com/science/article/abs/pii/S0002961097000081" TargetMode="External"/><Relationship Id="rId4" Type="http://schemas.openxmlformats.org/officeDocument/2006/relationships/webSettings" Target="webSettings.xml"/><Relationship Id="rId9" Type="http://schemas.openxmlformats.org/officeDocument/2006/relationships/hyperlink" Target="https://www.sciencedirect.com/journal/the-american-journal-of-surgery/vol/173/issue/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1</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VEERESHA</dc:creator>
  <cp:lastModifiedBy>VEERESHA</cp:lastModifiedBy>
  <cp:revision>20</cp:revision>
  <dcterms:created xsi:type="dcterms:W3CDTF">2023-06-15T08:37:00Z</dcterms:created>
  <dcterms:modified xsi:type="dcterms:W3CDTF">2023-08-28T06:28:00Z</dcterms:modified>
</cp:coreProperties>
</file>