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0B6" w:rsidRPr="00024ED8" w:rsidRDefault="00024ED8" w:rsidP="00024ED8">
      <w:pPr>
        <w:jc w:val="center"/>
        <w:rPr>
          <w:sz w:val="48"/>
          <w:szCs w:val="48"/>
        </w:rPr>
      </w:pPr>
      <w:r w:rsidRPr="00024ED8">
        <w:rPr>
          <w:sz w:val="48"/>
          <w:szCs w:val="48"/>
        </w:rPr>
        <w:t>MANIPURI NATA-SANKIRTANA: A PERFORMING ART FORM</w:t>
      </w:r>
    </w:p>
    <w:p w:rsidR="002C6C5D" w:rsidRDefault="002C6C5D" w:rsidP="002C6C5D"/>
    <w:p w:rsidR="002C6C5D" w:rsidRDefault="002C6C5D" w:rsidP="00024ED8">
      <w:pPr>
        <w:jc w:val="center"/>
      </w:pPr>
    </w:p>
    <w:p w:rsidR="00024ED8" w:rsidRDefault="00024ED8" w:rsidP="00024ED8">
      <w:pPr>
        <w:jc w:val="center"/>
      </w:pPr>
      <w:r>
        <w:t xml:space="preserve">Dr. </w:t>
      </w:r>
      <w:proofErr w:type="spellStart"/>
      <w:r>
        <w:t>Leitanthem</w:t>
      </w:r>
      <w:proofErr w:type="spellEnd"/>
      <w:r>
        <w:t xml:space="preserve"> </w:t>
      </w:r>
      <w:proofErr w:type="spellStart"/>
      <w:r>
        <w:t>Santosh</w:t>
      </w:r>
      <w:proofErr w:type="spellEnd"/>
      <w:r>
        <w:t xml:space="preserve"> Singh</w:t>
      </w:r>
    </w:p>
    <w:p w:rsidR="00024ED8" w:rsidRDefault="00024ED8" w:rsidP="00024ED8">
      <w:pPr>
        <w:jc w:val="center"/>
      </w:pPr>
      <w:r>
        <w:t>Assistant Professor, Department of Teacher Education</w:t>
      </w:r>
    </w:p>
    <w:p w:rsidR="00024ED8" w:rsidRDefault="00024ED8" w:rsidP="00024ED8">
      <w:pPr>
        <w:jc w:val="center"/>
      </w:pPr>
      <w:r>
        <w:t>The Ideal Teachers’ Training Academy</w:t>
      </w:r>
    </w:p>
    <w:p w:rsidR="00024ED8" w:rsidRDefault="00024ED8" w:rsidP="00024ED8">
      <w:pPr>
        <w:jc w:val="center"/>
      </w:pPr>
      <w:proofErr w:type="spellStart"/>
      <w:r>
        <w:t>Sajiwa</w:t>
      </w:r>
      <w:proofErr w:type="spellEnd"/>
      <w:r>
        <w:t xml:space="preserve">, </w:t>
      </w:r>
      <w:proofErr w:type="spellStart"/>
      <w:r>
        <w:t>Imphal</w:t>
      </w:r>
      <w:proofErr w:type="spellEnd"/>
      <w:r>
        <w:t xml:space="preserve"> East-795010, Manipur, India</w:t>
      </w:r>
    </w:p>
    <w:p w:rsidR="00024ED8" w:rsidRDefault="00024ED8" w:rsidP="00024ED8">
      <w:pPr>
        <w:jc w:val="center"/>
      </w:pPr>
      <w:r>
        <w:t xml:space="preserve">Email: leitanthem.santosh859@gmail.com </w:t>
      </w:r>
    </w:p>
    <w:p w:rsidR="00024ED8" w:rsidRDefault="00024ED8" w:rsidP="00024ED8">
      <w:pPr>
        <w:jc w:val="center"/>
      </w:pPr>
    </w:p>
    <w:p w:rsidR="00024ED8" w:rsidRDefault="00024ED8" w:rsidP="00024ED8">
      <w:pPr>
        <w:jc w:val="center"/>
        <w:rPr>
          <w:b/>
        </w:rPr>
      </w:pPr>
      <w:r w:rsidRPr="00024ED8">
        <w:rPr>
          <w:b/>
        </w:rPr>
        <w:t>ABSTRACT</w:t>
      </w:r>
    </w:p>
    <w:p w:rsidR="00176076" w:rsidRDefault="00176076" w:rsidP="00690B23">
      <w:pPr>
        <w:jc w:val="both"/>
      </w:pPr>
      <w:r>
        <w:t>Manipur is a place situated in the north-eastern part of India. It is well known for its diverse art and culture around the whole world. A particular mentioned can be made of the famous performing art form, Manipuri Nata-Sankirtana. Manipuri Nata-Sankirtana is a unique type of performing art form where Manipuri male musicians or artistes sing Sankirtana using musical instruments such as Pung (a Manipuri percussion musical instrument) by Pungyeiba (Pung player), Kartal (a Manipuri cymbal) by Eshei-</w:t>
      </w:r>
      <w:proofErr w:type="spellStart"/>
      <w:r>
        <w:t>sakpa</w:t>
      </w:r>
      <w:proofErr w:type="spellEnd"/>
      <w:r>
        <w:t xml:space="preserve"> (singers or vocalist) and </w:t>
      </w:r>
      <w:proofErr w:type="spellStart"/>
      <w:r>
        <w:t>Moibung</w:t>
      </w:r>
      <w:proofErr w:type="spellEnd"/>
      <w:r>
        <w:t xml:space="preserve"> (Conch Shell) by </w:t>
      </w:r>
      <w:proofErr w:type="spellStart"/>
      <w:r>
        <w:t>Moibungkhongba</w:t>
      </w:r>
      <w:proofErr w:type="spellEnd"/>
      <w:r>
        <w:t xml:space="preserve"> (conch blower or conch sound producer) by following its prescribed sequence. This paper has the following objectives 1) To understand Manipuri Nata-Sankirtana as a ritualistic performance 2) To know Nata-Sankirtana as an entertainment or stage performance form. It uses descriptive method to study the topic in detail. This article utilizes the tools and techniques of interview and observation (both participant and non-participant of the researcher). So, this particular study will bring out the different aspects of Manipuri Nata-Sankirtana as a performing art form. It has started with the ritualistic performance. At present, both ritualistic and stage performance is being carried out by the performers in another creative and innovative developmental manner. </w:t>
      </w:r>
    </w:p>
    <w:p w:rsidR="00176076" w:rsidRPr="009760B9" w:rsidRDefault="00176076" w:rsidP="00690B23">
      <w:pPr>
        <w:jc w:val="both"/>
        <w:rPr>
          <w:b/>
        </w:rPr>
      </w:pPr>
      <w:r w:rsidRPr="00A55B7D">
        <w:rPr>
          <w:b/>
        </w:rPr>
        <w:t>Key words</w:t>
      </w:r>
      <w:r>
        <w:t xml:space="preserve">: </w:t>
      </w:r>
      <w:r>
        <w:rPr>
          <w:i/>
        </w:rPr>
        <w:t>Cholom, Guru-Shishya parampara, Manipuri Nata-Sankirtana, Performing art</w:t>
      </w: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176076" w:rsidRDefault="00176076" w:rsidP="00176076">
      <w:pPr>
        <w:jc w:val="both"/>
        <w:rPr>
          <w:rFonts w:cs="Times New Roman"/>
          <w:b/>
          <w:sz w:val="24"/>
          <w:szCs w:val="24"/>
        </w:rPr>
      </w:pPr>
    </w:p>
    <w:p w:rsidR="00690B23" w:rsidRDefault="00690B23" w:rsidP="00176076">
      <w:pPr>
        <w:jc w:val="both"/>
        <w:rPr>
          <w:rFonts w:cs="Times New Roman"/>
          <w:b/>
          <w:sz w:val="24"/>
          <w:szCs w:val="24"/>
        </w:rPr>
      </w:pPr>
    </w:p>
    <w:p w:rsidR="00690B23" w:rsidRDefault="00690B23" w:rsidP="00176076">
      <w:pPr>
        <w:jc w:val="both"/>
        <w:rPr>
          <w:rFonts w:cs="Times New Roman"/>
          <w:b/>
          <w:sz w:val="24"/>
          <w:szCs w:val="24"/>
        </w:rPr>
      </w:pPr>
    </w:p>
    <w:p w:rsidR="00690B23" w:rsidRDefault="00690B23" w:rsidP="00176076">
      <w:pPr>
        <w:jc w:val="both"/>
        <w:rPr>
          <w:rFonts w:cs="Times New Roman"/>
          <w:b/>
          <w:sz w:val="24"/>
          <w:szCs w:val="24"/>
        </w:rPr>
      </w:pPr>
    </w:p>
    <w:p w:rsidR="00690B23" w:rsidRDefault="00690B23" w:rsidP="00176076">
      <w:pPr>
        <w:jc w:val="both"/>
        <w:rPr>
          <w:rFonts w:cs="Times New Roman"/>
          <w:b/>
          <w:sz w:val="24"/>
          <w:szCs w:val="24"/>
        </w:rPr>
      </w:pPr>
    </w:p>
    <w:p w:rsidR="00690B23" w:rsidRDefault="00690B23" w:rsidP="00176076">
      <w:pPr>
        <w:jc w:val="both"/>
        <w:rPr>
          <w:rFonts w:cs="Times New Roman"/>
          <w:b/>
          <w:sz w:val="24"/>
          <w:szCs w:val="24"/>
        </w:rPr>
      </w:pPr>
    </w:p>
    <w:p w:rsidR="00690B23" w:rsidRDefault="00690B23" w:rsidP="00176076">
      <w:pPr>
        <w:jc w:val="both"/>
        <w:rPr>
          <w:rFonts w:cs="Times New Roman"/>
          <w:b/>
          <w:sz w:val="24"/>
          <w:szCs w:val="24"/>
        </w:rPr>
      </w:pPr>
    </w:p>
    <w:p w:rsidR="00690B23" w:rsidRDefault="00690B23" w:rsidP="00176076">
      <w:pPr>
        <w:jc w:val="both"/>
        <w:rPr>
          <w:rFonts w:cs="Times New Roman"/>
          <w:b/>
          <w:sz w:val="24"/>
          <w:szCs w:val="24"/>
        </w:rPr>
      </w:pPr>
    </w:p>
    <w:p w:rsidR="00176076" w:rsidRPr="00D01F85" w:rsidRDefault="00305FAE" w:rsidP="00D01F85">
      <w:pPr>
        <w:jc w:val="center"/>
        <w:rPr>
          <w:rFonts w:cs="Times New Roman"/>
          <w:b/>
        </w:rPr>
      </w:pPr>
      <w:r>
        <w:rPr>
          <w:rFonts w:cs="Times New Roman"/>
          <w:b/>
        </w:rPr>
        <w:lastRenderedPageBreak/>
        <w:t xml:space="preserve">I. </w:t>
      </w:r>
      <w:r w:rsidR="00176076" w:rsidRPr="00D01F85">
        <w:rPr>
          <w:rFonts w:cs="Times New Roman"/>
          <w:b/>
        </w:rPr>
        <w:t>Introduction</w:t>
      </w:r>
    </w:p>
    <w:p w:rsidR="00176076" w:rsidRPr="00690B23" w:rsidRDefault="00176076" w:rsidP="00690B23">
      <w:pPr>
        <w:ind w:firstLine="720"/>
        <w:jc w:val="both"/>
        <w:rPr>
          <w:rFonts w:cs="Times New Roman"/>
        </w:rPr>
      </w:pPr>
      <w:r w:rsidRPr="00690B23">
        <w:rPr>
          <w:rFonts w:cs="Times New Roman"/>
        </w:rPr>
        <w:t>Manipur is a land situated in the north-eastern part of India. It is well known throughout the world for its unique art and culture. Mention can be made of Manipuri Ras Leela (an Indian Classical dance form) and Manipuri Nata-Sankirtana. Manipuri Nata-Sankirtana (Figure 1) is a performing art form which is included in UNESCO’s Intangible Cultural Heritage list of Humanity on 4</w:t>
      </w:r>
      <w:r w:rsidRPr="00690B23">
        <w:rPr>
          <w:rFonts w:cs="Times New Roman"/>
          <w:vertAlign w:val="superscript"/>
        </w:rPr>
        <w:t>th</w:t>
      </w:r>
      <w:r w:rsidRPr="00690B23">
        <w:rPr>
          <w:rFonts w:cs="Times New Roman"/>
        </w:rPr>
        <w:t xml:space="preserve"> December, 2013 as Sankirtan</w:t>
      </w:r>
      <w:r w:rsidR="00690B23">
        <w:rPr>
          <w:rFonts w:cs="Times New Roman"/>
        </w:rPr>
        <w:t xml:space="preserve">a- ritual singing, drumming and </w:t>
      </w:r>
      <w:r w:rsidRPr="00690B23">
        <w:rPr>
          <w:rFonts w:cs="Times New Roman"/>
        </w:rPr>
        <w:t>dancing of Manipur.</w:t>
      </w:r>
    </w:p>
    <w:p w:rsidR="00176076" w:rsidRPr="00690B23" w:rsidRDefault="00117A78" w:rsidP="00BA0146">
      <w:pPr>
        <w:ind w:firstLine="720"/>
        <w:jc w:val="both"/>
        <w:rPr>
          <w:rFonts w:cs="Times New Roman"/>
        </w:rPr>
      </w:pPr>
      <w:r w:rsidRPr="00117A78">
        <w:rPr>
          <w:rFonts w:asciiTheme="minorHAnsi" w:hAnsiTheme="minorHAnsi"/>
          <w:noProof/>
          <w:lang w:val="en-IN"/>
        </w:rPr>
        <w:pict>
          <v:shapetype id="_x0000_t202" coordsize="21600,21600" o:spt="202" path="m,l,21600r21600,l21600,xe">
            <v:stroke joinstyle="miter"/>
            <v:path gradientshapeok="t" o:connecttype="rect"/>
          </v:shapetype>
          <v:shape id="_x0000_s1026" type="#_x0000_t202" style="position:absolute;left:0;text-align:left;margin-left:1.5pt;margin-top:320.05pt;width:451.3pt;height:23.8pt;z-index:251660288" wrapcoords="-36 0 -36 20925 21600 20925 21600 0 -36 0" stroked="f">
            <v:textbox style="mso-next-textbox:#_x0000_s1026;mso-fit-shape-to-text:t" inset="0,0,0,0">
              <w:txbxContent>
                <w:p w:rsidR="00176076" w:rsidRPr="007601F2" w:rsidRDefault="00176076" w:rsidP="007601F2">
                  <w:pPr>
                    <w:pStyle w:val="Caption"/>
                    <w:jc w:val="center"/>
                    <w:rPr>
                      <w:sz w:val="20"/>
                      <w:szCs w:val="20"/>
                    </w:rPr>
                  </w:pPr>
                  <w:r w:rsidRPr="007601F2">
                    <w:rPr>
                      <w:sz w:val="20"/>
                      <w:szCs w:val="20"/>
                    </w:rPr>
                    <w:t xml:space="preserve">Figure </w:t>
                  </w:r>
                  <w:r w:rsidR="00117A78" w:rsidRPr="007601F2">
                    <w:rPr>
                      <w:sz w:val="20"/>
                      <w:szCs w:val="20"/>
                    </w:rPr>
                    <w:fldChar w:fldCharType="begin"/>
                  </w:r>
                  <w:r w:rsidRPr="007601F2">
                    <w:rPr>
                      <w:sz w:val="20"/>
                      <w:szCs w:val="20"/>
                    </w:rPr>
                    <w:instrText xml:space="preserve"> SEQ Figure \* ARABIC </w:instrText>
                  </w:r>
                  <w:r w:rsidR="00117A78" w:rsidRPr="007601F2">
                    <w:rPr>
                      <w:sz w:val="20"/>
                      <w:szCs w:val="20"/>
                    </w:rPr>
                    <w:fldChar w:fldCharType="separate"/>
                  </w:r>
                  <w:r w:rsidRPr="007601F2">
                    <w:rPr>
                      <w:noProof/>
                      <w:sz w:val="20"/>
                      <w:szCs w:val="20"/>
                    </w:rPr>
                    <w:t>1</w:t>
                  </w:r>
                  <w:r w:rsidR="00117A78" w:rsidRPr="007601F2">
                    <w:rPr>
                      <w:sz w:val="20"/>
                      <w:szCs w:val="20"/>
                    </w:rPr>
                    <w:fldChar w:fldCharType="end"/>
                  </w:r>
                  <w:r w:rsidRPr="007601F2">
                    <w:rPr>
                      <w:sz w:val="20"/>
                      <w:szCs w:val="20"/>
                    </w:rPr>
                    <w:t>: A Ritualistic Nata-Sankirtana Performance</w:t>
                  </w:r>
                </w:p>
              </w:txbxContent>
            </v:textbox>
            <w10:wrap type="tight"/>
          </v:shape>
        </w:pict>
      </w:r>
      <w:r w:rsidR="00690B23">
        <w:rPr>
          <w:rFonts w:cs="Times New Roman"/>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28575</wp:posOffset>
            </wp:positionV>
            <wp:extent cx="5731510" cy="4048125"/>
            <wp:effectExtent l="19050" t="0" r="2540" b="0"/>
            <wp:wrapTight wrapText="bothSides">
              <wp:wrapPolygon edited="0">
                <wp:start x="-72" y="0"/>
                <wp:lineTo x="-72" y="21549"/>
                <wp:lineTo x="21610" y="21549"/>
                <wp:lineTo x="21610" y="0"/>
                <wp:lineTo x="-72" y="0"/>
              </wp:wrapPolygon>
            </wp:wrapTight>
            <wp:docPr id="1" name="Picture 1" descr="C:\Users\win7\AppData\Local\Microsoft\Windows\Temporary Internet Files\Content.Word\IMG_20210527_08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AppData\Local\Microsoft\Windows\Temporary Internet Files\Content.Word\IMG_20210527_081651.jpg"/>
                    <pic:cNvPicPr>
                      <a:picLocks noChangeAspect="1" noChangeArrowheads="1"/>
                    </pic:cNvPicPr>
                  </pic:nvPicPr>
                  <pic:blipFill>
                    <a:blip r:embed="rId6" cstate="print"/>
                    <a:srcRect/>
                    <a:stretch>
                      <a:fillRect/>
                    </a:stretch>
                  </pic:blipFill>
                  <pic:spPr bwMode="auto">
                    <a:xfrm>
                      <a:off x="0" y="0"/>
                      <a:ext cx="5731510" cy="4048125"/>
                    </a:xfrm>
                    <a:prstGeom prst="rect">
                      <a:avLst/>
                    </a:prstGeom>
                    <a:noFill/>
                    <a:ln w="9525">
                      <a:noFill/>
                      <a:miter lim="800000"/>
                      <a:headEnd/>
                      <a:tailEnd/>
                    </a:ln>
                  </pic:spPr>
                </pic:pic>
              </a:graphicData>
            </a:graphic>
          </wp:anchor>
        </w:drawing>
      </w:r>
      <w:r w:rsidR="00176076" w:rsidRPr="00690B23">
        <w:rPr>
          <w:rFonts w:cs="Times New Roman"/>
        </w:rPr>
        <w:t>Manipuri Nata-Sankirtana is a unique type of performing art form where Manipuri male musicians or artistes sing Sankirtana using musical instruments such as Pung (a Manipuri percussion musical instrument) (Figure 2) by Pungyeiba (Pung player), Kartal (a Manipuri cymbal) (Figure 3) by Eshei-</w:t>
      </w:r>
      <w:proofErr w:type="spellStart"/>
      <w:r w:rsidR="00176076" w:rsidRPr="00690B23">
        <w:rPr>
          <w:rFonts w:cs="Times New Roman"/>
        </w:rPr>
        <w:t>sakpa</w:t>
      </w:r>
      <w:proofErr w:type="spellEnd"/>
      <w:r w:rsidR="00176076" w:rsidRPr="00690B23">
        <w:rPr>
          <w:rFonts w:cs="Times New Roman"/>
        </w:rPr>
        <w:t xml:space="preserve"> (singers or vocal</w:t>
      </w:r>
      <w:r w:rsidR="00C42BAB">
        <w:rPr>
          <w:rFonts w:cs="Times New Roman"/>
        </w:rPr>
        <w:t xml:space="preserve">ist) and </w:t>
      </w:r>
      <w:proofErr w:type="spellStart"/>
      <w:r w:rsidR="00C42BAB">
        <w:rPr>
          <w:rFonts w:cs="Times New Roman"/>
        </w:rPr>
        <w:t>Moibung</w:t>
      </w:r>
      <w:proofErr w:type="spellEnd"/>
      <w:r w:rsidR="00C42BAB">
        <w:rPr>
          <w:rFonts w:cs="Times New Roman"/>
        </w:rPr>
        <w:t xml:space="preserve"> (Conch Shell) </w:t>
      </w:r>
      <w:r w:rsidR="00176076" w:rsidRPr="00690B23">
        <w:rPr>
          <w:rFonts w:cs="Times New Roman"/>
        </w:rPr>
        <w:t xml:space="preserve">(Figure 4) by </w:t>
      </w:r>
      <w:proofErr w:type="spellStart"/>
      <w:r w:rsidR="00176076" w:rsidRPr="00690B23">
        <w:rPr>
          <w:rFonts w:cs="Times New Roman"/>
        </w:rPr>
        <w:t>Moibungkhongba</w:t>
      </w:r>
      <w:proofErr w:type="spellEnd"/>
      <w:r w:rsidR="00176076" w:rsidRPr="00690B23">
        <w:rPr>
          <w:rFonts w:cs="Times New Roman"/>
        </w:rPr>
        <w:t xml:space="preserve"> (conch blower or conch sound producer) by following its prescribed sequence. It is developed under the Guru-Shishya parampara tradition where pupils stay at the house of Guru or come from their respective places </w:t>
      </w:r>
      <w:proofErr w:type="spellStart"/>
      <w:r w:rsidR="00176076" w:rsidRPr="00690B23">
        <w:rPr>
          <w:rFonts w:cs="Times New Roman"/>
        </w:rPr>
        <w:t>everyday</w:t>
      </w:r>
      <w:proofErr w:type="spellEnd"/>
      <w:r w:rsidR="00176076" w:rsidRPr="00690B23">
        <w:rPr>
          <w:rFonts w:cs="Times New Roman"/>
        </w:rPr>
        <w:t>. Bhakti, true service and discipline are the most important qualities of such unique art form. There is no exact date about the introduction of Manipuri Sankirtana though some probable years are obtained through research on historical records. But from the historical evidence, the exact date and time can be traced about the use of the term Nata-Sankirtana performance for first time.</w:t>
      </w:r>
    </w:p>
    <w:p w:rsidR="00176076" w:rsidRDefault="00176076" w:rsidP="00176076">
      <w:pPr>
        <w:jc w:val="both"/>
        <w:rPr>
          <w:rFonts w:cs="Times New Roman"/>
          <w:sz w:val="24"/>
          <w:szCs w:val="24"/>
        </w:rPr>
      </w:pPr>
    </w:p>
    <w:p w:rsidR="00176076" w:rsidRDefault="00176076" w:rsidP="00176076">
      <w:pPr>
        <w:jc w:val="both"/>
        <w:rPr>
          <w:noProof/>
        </w:rPr>
      </w:pPr>
    </w:p>
    <w:p w:rsidR="008511B9" w:rsidRDefault="008511B9" w:rsidP="00176076">
      <w:pPr>
        <w:jc w:val="both"/>
        <w:rPr>
          <w:noProof/>
        </w:rPr>
      </w:pPr>
    </w:p>
    <w:p w:rsidR="008511B9" w:rsidRDefault="008511B9" w:rsidP="00176076">
      <w:pPr>
        <w:jc w:val="both"/>
        <w:rPr>
          <w:rFonts w:cs="Times New Roman"/>
          <w:sz w:val="24"/>
          <w:szCs w:val="24"/>
        </w:rPr>
      </w:pPr>
    </w:p>
    <w:p w:rsidR="00176076" w:rsidRDefault="00176076" w:rsidP="00176076">
      <w:pPr>
        <w:jc w:val="both"/>
        <w:rPr>
          <w:rFonts w:cs="Times New Roman"/>
          <w:b/>
          <w:sz w:val="24"/>
          <w:szCs w:val="24"/>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8511B9" w:rsidP="00690B23">
      <w:pPr>
        <w:jc w:val="center"/>
        <w:rPr>
          <w:rFonts w:cs="Times New Roman"/>
          <w:b/>
        </w:rPr>
      </w:pPr>
      <w:r>
        <w:rPr>
          <w:rFonts w:cs="Times New Roman"/>
          <w:b/>
          <w:noProof/>
        </w:rPr>
        <w:lastRenderedPageBreak/>
        <w:drawing>
          <wp:anchor distT="0" distB="0" distL="114300" distR="114300" simplePos="0" relativeHeight="251671552" behindDoc="1" locked="0" layoutInCell="1" allowOverlap="1">
            <wp:simplePos x="0" y="0"/>
            <wp:positionH relativeFrom="column">
              <wp:posOffset>323850</wp:posOffset>
            </wp:positionH>
            <wp:positionV relativeFrom="paragraph">
              <wp:posOffset>342900</wp:posOffset>
            </wp:positionV>
            <wp:extent cx="2324100" cy="3076575"/>
            <wp:effectExtent l="19050" t="0" r="0" b="0"/>
            <wp:wrapSquare wrapText="bothSides"/>
            <wp:docPr id="18" name="Picture 1" descr="E:\20220415_15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0415_151358.jpg"/>
                    <pic:cNvPicPr>
                      <a:picLocks noChangeAspect="1" noChangeArrowheads="1"/>
                    </pic:cNvPicPr>
                  </pic:nvPicPr>
                  <pic:blipFill>
                    <a:blip r:embed="rId7" cstate="print"/>
                    <a:srcRect t="10019" b="7183"/>
                    <a:stretch>
                      <a:fillRect/>
                    </a:stretch>
                  </pic:blipFill>
                  <pic:spPr bwMode="auto">
                    <a:xfrm>
                      <a:off x="0" y="0"/>
                      <a:ext cx="2324100" cy="3076575"/>
                    </a:xfrm>
                    <a:prstGeom prst="rect">
                      <a:avLst/>
                    </a:prstGeom>
                    <a:noFill/>
                    <a:ln w="9525">
                      <a:noFill/>
                      <a:miter lim="800000"/>
                      <a:headEnd/>
                      <a:tailEnd/>
                    </a:ln>
                  </pic:spPr>
                </pic:pic>
              </a:graphicData>
            </a:graphic>
          </wp:anchor>
        </w:drawing>
      </w: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8511B9" w:rsidP="00690B23">
      <w:pPr>
        <w:jc w:val="center"/>
        <w:rPr>
          <w:rFonts w:cs="Times New Roman"/>
          <w:b/>
        </w:rPr>
      </w:pPr>
      <w:r>
        <w:rPr>
          <w:rFonts w:asciiTheme="minorHAnsi" w:hAnsiTheme="minorHAnsi"/>
          <w:noProof/>
          <w:sz w:val="22"/>
          <w:szCs w:val="22"/>
        </w:rPr>
        <w:drawing>
          <wp:anchor distT="0" distB="0" distL="114300" distR="114300" simplePos="0" relativeHeight="251673600" behindDoc="0" locked="0" layoutInCell="1" allowOverlap="1">
            <wp:simplePos x="0" y="0"/>
            <wp:positionH relativeFrom="column">
              <wp:posOffset>495300</wp:posOffset>
            </wp:positionH>
            <wp:positionV relativeFrom="paragraph">
              <wp:posOffset>34925</wp:posOffset>
            </wp:positionV>
            <wp:extent cx="2324100" cy="1924050"/>
            <wp:effectExtent l="19050" t="0" r="0" b="0"/>
            <wp:wrapNone/>
            <wp:docPr id="7" name="Picture 2" descr="C:\Users\AR Comput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 Computer\Desktop\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924050"/>
                    </a:xfrm>
                    <a:prstGeom prst="rect">
                      <a:avLst/>
                    </a:prstGeom>
                    <a:noFill/>
                    <a:ln>
                      <a:noFill/>
                    </a:ln>
                  </pic:spPr>
                </pic:pic>
              </a:graphicData>
            </a:graphic>
          </wp:anchor>
        </w:drawing>
      </w: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6028B4" w:rsidP="00690B23">
      <w:pPr>
        <w:jc w:val="center"/>
        <w:rPr>
          <w:rFonts w:cs="Times New Roman"/>
          <w:b/>
        </w:rPr>
      </w:pPr>
    </w:p>
    <w:p w:rsidR="006028B4" w:rsidRDefault="00117A78" w:rsidP="00690B23">
      <w:pPr>
        <w:jc w:val="center"/>
        <w:rPr>
          <w:rFonts w:cs="Times New Roman"/>
          <w:b/>
        </w:rPr>
      </w:pPr>
      <w:r w:rsidRPr="00117A78">
        <w:rPr>
          <w:rFonts w:asciiTheme="minorHAnsi" w:hAnsiTheme="minorHAnsi"/>
          <w:noProof/>
          <w:sz w:val="22"/>
          <w:szCs w:val="22"/>
          <w:lang w:val="en-IN"/>
        </w:rPr>
        <w:pict>
          <v:shape id="_x0000_s1029" type="#_x0000_t202" style="position:absolute;left:0;text-align:left;margin-left:38.25pt;margin-top:5.75pt;width:186pt;height:21.5pt;z-index:251667456" wrapcoords="-64 0 -64 20903 21600 20903 21600 0 -64 0" stroked="f">
            <v:textbox style="mso-next-textbox:#_x0000_s1029;mso-fit-shape-to-text:t" inset="0,0,0,0">
              <w:txbxContent>
                <w:p w:rsidR="00176076" w:rsidRPr="006028B4" w:rsidRDefault="00176076" w:rsidP="006028B4">
                  <w:pPr>
                    <w:pStyle w:val="Caption"/>
                    <w:jc w:val="center"/>
                    <w:rPr>
                      <w:noProof/>
                      <w:sz w:val="20"/>
                      <w:szCs w:val="20"/>
                    </w:rPr>
                  </w:pPr>
                  <w:r w:rsidRPr="006028B4">
                    <w:rPr>
                      <w:sz w:val="20"/>
                      <w:szCs w:val="20"/>
                    </w:rPr>
                    <w:t>Figure 3: Kartal</w:t>
                  </w:r>
                </w:p>
              </w:txbxContent>
            </v:textbox>
            <w10:wrap type="tight"/>
          </v:shape>
        </w:pict>
      </w:r>
      <w:r w:rsidRPr="00117A78">
        <w:rPr>
          <w:rFonts w:asciiTheme="minorHAnsi" w:hAnsiTheme="minorHAnsi"/>
          <w:noProof/>
          <w:sz w:val="22"/>
          <w:szCs w:val="22"/>
          <w:lang w:val="en-IN"/>
        </w:rPr>
        <w:pict>
          <v:shape id="_x0000_s1028" type="#_x0000_t202" style="position:absolute;left:0;text-align:left;margin-left:-192.75pt;margin-top:5.75pt;width:183pt;height:21.5pt;z-index:251665408" wrapcoords="-36 0 -36 20925 21600 20925 21600 0 -36 0" stroked="f">
            <v:textbox style="mso-next-textbox:#_x0000_s1028;mso-fit-shape-to-text:t" inset="0,0,0,0">
              <w:txbxContent>
                <w:p w:rsidR="00176076" w:rsidRPr="007601F2" w:rsidRDefault="00176076" w:rsidP="007601F2">
                  <w:pPr>
                    <w:pStyle w:val="Caption"/>
                    <w:jc w:val="center"/>
                    <w:rPr>
                      <w:noProof/>
                      <w:sz w:val="20"/>
                      <w:szCs w:val="20"/>
                    </w:rPr>
                  </w:pPr>
                  <w:r w:rsidRPr="007601F2">
                    <w:rPr>
                      <w:sz w:val="20"/>
                      <w:szCs w:val="20"/>
                    </w:rPr>
                    <w:t xml:space="preserve">Figure </w:t>
                  </w:r>
                  <w:r w:rsidR="007601F2">
                    <w:rPr>
                      <w:sz w:val="20"/>
                      <w:szCs w:val="20"/>
                    </w:rPr>
                    <w:t>2</w:t>
                  </w:r>
                  <w:r w:rsidRPr="007601F2">
                    <w:rPr>
                      <w:sz w:val="20"/>
                      <w:szCs w:val="20"/>
                    </w:rPr>
                    <w:t>: Manipuri Pung</w:t>
                  </w:r>
                </w:p>
              </w:txbxContent>
            </v:textbox>
            <w10:wrap type="tight"/>
          </v:shape>
        </w:pict>
      </w: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r>
        <w:rPr>
          <w:rFonts w:cs="Times New Roman"/>
          <w:b/>
          <w:noProof/>
        </w:rPr>
        <w:drawing>
          <wp:anchor distT="0" distB="0" distL="114300" distR="114300" simplePos="0" relativeHeight="251675648" behindDoc="0" locked="0" layoutInCell="1" allowOverlap="1">
            <wp:simplePos x="0" y="0"/>
            <wp:positionH relativeFrom="column">
              <wp:posOffset>1485900</wp:posOffset>
            </wp:positionH>
            <wp:positionV relativeFrom="paragraph">
              <wp:posOffset>76835</wp:posOffset>
            </wp:positionV>
            <wp:extent cx="3248025" cy="2933700"/>
            <wp:effectExtent l="19050" t="0" r="9525" b="0"/>
            <wp:wrapNone/>
            <wp:docPr id="8" name="Picture 3" descr="C:\Users\AR Comput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 Computer\Desktop\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933700"/>
                    </a:xfrm>
                    <a:prstGeom prst="rect">
                      <a:avLst/>
                    </a:prstGeom>
                    <a:noFill/>
                    <a:ln>
                      <a:noFill/>
                    </a:ln>
                  </pic:spPr>
                </pic:pic>
              </a:graphicData>
            </a:graphic>
          </wp:anchor>
        </w:drawing>
      </w: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117A78" w:rsidP="00690B23">
      <w:pPr>
        <w:jc w:val="center"/>
        <w:rPr>
          <w:rFonts w:cs="Times New Roman"/>
          <w:b/>
        </w:rPr>
      </w:pPr>
      <w:r w:rsidRPr="00117A78">
        <w:rPr>
          <w:rFonts w:asciiTheme="minorHAnsi" w:hAnsiTheme="minorHAnsi"/>
          <w:noProof/>
          <w:sz w:val="22"/>
          <w:szCs w:val="22"/>
          <w:lang w:val="en-IN"/>
        </w:rPr>
        <w:pict>
          <v:shape id="_x0000_s1030" type="#_x0000_t202" style="position:absolute;left:0;text-align:left;margin-left:122.25pt;margin-top:5.25pt;width:246pt;height:23.8pt;z-index:251669504" wrapcoords="-69 0 -69 20903 21600 20903 21600 0 -69 0" stroked="f">
            <v:textbox style="mso-next-textbox:#_x0000_s1030;mso-fit-shape-to-text:t" inset="0,0,0,0">
              <w:txbxContent>
                <w:p w:rsidR="00176076" w:rsidRPr="008511B9" w:rsidRDefault="00176076" w:rsidP="008511B9">
                  <w:pPr>
                    <w:pStyle w:val="Caption"/>
                    <w:jc w:val="center"/>
                    <w:rPr>
                      <w:noProof/>
                      <w:sz w:val="20"/>
                      <w:szCs w:val="20"/>
                    </w:rPr>
                  </w:pPr>
                  <w:r w:rsidRPr="008511B9">
                    <w:rPr>
                      <w:sz w:val="20"/>
                      <w:szCs w:val="20"/>
                    </w:rPr>
                    <w:t xml:space="preserve">Figure 4: </w:t>
                  </w:r>
                  <w:proofErr w:type="spellStart"/>
                  <w:r w:rsidRPr="008511B9">
                    <w:rPr>
                      <w:sz w:val="20"/>
                      <w:szCs w:val="20"/>
                    </w:rPr>
                    <w:t>Moibung</w:t>
                  </w:r>
                  <w:proofErr w:type="spellEnd"/>
                </w:p>
              </w:txbxContent>
            </v:textbox>
            <w10:wrap type="tight"/>
          </v:shape>
        </w:pict>
      </w: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8511B9" w:rsidRDefault="008511B9" w:rsidP="00690B23">
      <w:pPr>
        <w:jc w:val="center"/>
        <w:rPr>
          <w:rFonts w:cs="Times New Roman"/>
          <w:b/>
        </w:rPr>
      </w:pPr>
    </w:p>
    <w:p w:rsidR="00176076" w:rsidRPr="00690B23" w:rsidRDefault="00305FAE" w:rsidP="00690B23">
      <w:pPr>
        <w:jc w:val="center"/>
        <w:rPr>
          <w:rFonts w:cs="Times New Roman"/>
          <w:b/>
        </w:rPr>
      </w:pPr>
      <w:r>
        <w:rPr>
          <w:rFonts w:cs="Times New Roman"/>
          <w:b/>
        </w:rPr>
        <w:t xml:space="preserve">A. </w:t>
      </w:r>
      <w:r w:rsidR="00176076" w:rsidRPr="00690B23">
        <w:rPr>
          <w:rFonts w:cs="Times New Roman"/>
          <w:b/>
        </w:rPr>
        <w:t>Origin and Development of Manipuri Nata-Sankirtana</w:t>
      </w:r>
    </w:p>
    <w:p w:rsidR="00176076" w:rsidRPr="006D2EBB" w:rsidRDefault="00176076" w:rsidP="006F0381">
      <w:pPr>
        <w:ind w:firstLine="360"/>
        <w:jc w:val="both"/>
        <w:rPr>
          <w:rFonts w:cs="Times New Roman"/>
        </w:rPr>
      </w:pPr>
      <w:r w:rsidRPr="006D2EBB">
        <w:rPr>
          <w:rFonts w:cs="Times New Roman"/>
        </w:rPr>
        <w:t>The origin and development of Manipuri Nata-Sankirtana can be seen in the following different stages:-</w:t>
      </w:r>
    </w:p>
    <w:p w:rsidR="00176076" w:rsidRPr="006D2EBB"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Vishnu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was done during the reign of King </w:t>
      </w:r>
      <w:proofErr w:type="spellStart"/>
      <w:r w:rsidRPr="006D2EBB">
        <w:rPr>
          <w:rFonts w:ascii="Times New Roman" w:hAnsi="Times New Roman" w:cs="Times New Roman"/>
          <w:sz w:val="20"/>
          <w:szCs w:val="20"/>
        </w:rPr>
        <w:t>Kiyamba</w:t>
      </w:r>
      <w:proofErr w:type="spellEnd"/>
      <w:r w:rsidRPr="006D2EBB">
        <w:rPr>
          <w:rFonts w:ascii="Times New Roman" w:hAnsi="Times New Roman" w:cs="Times New Roman"/>
          <w:sz w:val="20"/>
          <w:szCs w:val="20"/>
        </w:rPr>
        <w:t xml:space="preserve"> (1467-1508) by offering prayer. An idol of God Vishnu was given to him as a gift by Pong King </w:t>
      </w:r>
      <w:proofErr w:type="spellStart"/>
      <w:r w:rsidRPr="006D2EBB">
        <w:rPr>
          <w:rFonts w:ascii="Times New Roman" w:hAnsi="Times New Roman" w:cs="Times New Roman"/>
          <w:sz w:val="20"/>
          <w:szCs w:val="20"/>
        </w:rPr>
        <w:t>Choupha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Kikhomba</w:t>
      </w:r>
      <w:proofErr w:type="spellEnd"/>
      <w:r w:rsidRPr="006D2EBB">
        <w:rPr>
          <w:rFonts w:ascii="Times New Roman" w:hAnsi="Times New Roman" w:cs="Times New Roman"/>
          <w:sz w:val="20"/>
          <w:szCs w:val="20"/>
        </w:rPr>
        <w:t xml:space="preserve">, his royal kingly friend in the form of Vishnu </w:t>
      </w:r>
      <w:proofErr w:type="spellStart"/>
      <w:r w:rsidRPr="006D2EBB">
        <w:rPr>
          <w:rFonts w:ascii="Times New Roman" w:hAnsi="Times New Roman" w:cs="Times New Roman"/>
          <w:sz w:val="20"/>
          <w:szCs w:val="20"/>
        </w:rPr>
        <w:t>Chakkra</w:t>
      </w:r>
      <w:proofErr w:type="spellEnd"/>
      <w:r w:rsidRPr="006D2EBB">
        <w:rPr>
          <w:rFonts w:ascii="Times New Roman" w:hAnsi="Times New Roman" w:cs="Times New Roman"/>
          <w:sz w:val="20"/>
          <w:szCs w:val="20"/>
        </w:rPr>
        <w:t xml:space="preserve"> (the idol standing on a </w:t>
      </w:r>
      <w:proofErr w:type="spellStart"/>
      <w:r w:rsidRPr="006D2EBB">
        <w:rPr>
          <w:rFonts w:ascii="Times New Roman" w:hAnsi="Times New Roman" w:cs="Times New Roman"/>
          <w:sz w:val="20"/>
          <w:szCs w:val="20"/>
        </w:rPr>
        <w:t>Garura</w:t>
      </w:r>
      <w:proofErr w:type="spellEnd"/>
      <w:r w:rsidRPr="006D2EBB">
        <w:rPr>
          <w:rFonts w:ascii="Times New Roman" w:hAnsi="Times New Roman" w:cs="Times New Roman"/>
          <w:sz w:val="20"/>
          <w:szCs w:val="20"/>
        </w:rPr>
        <w:t xml:space="preserve"> about five inches). This led to the start of Hindu praying style in Manipur.</w:t>
      </w:r>
    </w:p>
    <w:p w:rsidR="00176076" w:rsidRPr="006D2EBB"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Manipuri Kirtan singing was first started during the reign of King </w:t>
      </w:r>
      <w:proofErr w:type="spellStart"/>
      <w:r w:rsidRPr="006D2EBB">
        <w:rPr>
          <w:rFonts w:ascii="Times New Roman" w:hAnsi="Times New Roman" w:cs="Times New Roman"/>
          <w:sz w:val="20"/>
          <w:szCs w:val="20"/>
        </w:rPr>
        <w:t>Khagemba</w:t>
      </w:r>
      <w:proofErr w:type="spellEnd"/>
      <w:r w:rsidRPr="006D2EBB">
        <w:rPr>
          <w:rFonts w:ascii="Times New Roman" w:hAnsi="Times New Roman" w:cs="Times New Roman"/>
          <w:sz w:val="20"/>
          <w:szCs w:val="20"/>
        </w:rPr>
        <w:t xml:space="preserve"> (1597-1652). Vishnu as a Godhead was recognised during his time. </w:t>
      </w:r>
      <w:proofErr w:type="spellStart"/>
      <w:r w:rsidRPr="006D2EBB">
        <w:rPr>
          <w:rFonts w:ascii="Times New Roman" w:hAnsi="Times New Roman" w:cs="Times New Roman"/>
          <w:sz w:val="20"/>
          <w:szCs w:val="20"/>
        </w:rPr>
        <w:t>Aarti</w:t>
      </w:r>
      <w:proofErr w:type="spellEnd"/>
      <w:r w:rsidRPr="006D2EBB">
        <w:rPr>
          <w:rFonts w:ascii="Times New Roman" w:hAnsi="Times New Roman" w:cs="Times New Roman"/>
          <w:sz w:val="20"/>
          <w:szCs w:val="20"/>
        </w:rPr>
        <w:t xml:space="preserve"> was offered to the God with devotional songs. Brahman </w:t>
      </w:r>
      <w:proofErr w:type="spellStart"/>
      <w:r w:rsidRPr="006D2EBB">
        <w:rPr>
          <w:rFonts w:ascii="Times New Roman" w:hAnsi="Times New Roman" w:cs="Times New Roman"/>
          <w:sz w:val="20"/>
          <w:szCs w:val="20"/>
        </w:rPr>
        <w:t>Bhabaninath</w:t>
      </w:r>
      <w:proofErr w:type="spellEnd"/>
      <w:r w:rsidRPr="006D2EBB">
        <w:rPr>
          <w:rFonts w:ascii="Times New Roman" w:hAnsi="Times New Roman" w:cs="Times New Roman"/>
          <w:sz w:val="20"/>
          <w:szCs w:val="20"/>
        </w:rPr>
        <w:t xml:space="preserve"> did the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and three other Kirtanyas (those who sang Kirtan) namely; </w:t>
      </w:r>
      <w:proofErr w:type="spellStart"/>
      <w:r w:rsidRPr="006D2EBB">
        <w:rPr>
          <w:rFonts w:ascii="Times New Roman" w:hAnsi="Times New Roman" w:cs="Times New Roman"/>
          <w:sz w:val="20"/>
          <w:szCs w:val="20"/>
        </w:rPr>
        <w:t>Jadavdas</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Devidas</w:t>
      </w:r>
      <w:proofErr w:type="spellEnd"/>
      <w:r w:rsidRPr="006D2EBB">
        <w:rPr>
          <w:rFonts w:ascii="Times New Roman" w:hAnsi="Times New Roman" w:cs="Times New Roman"/>
          <w:sz w:val="20"/>
          <w:szCs w:val="20"/>
        </w:rPr>
        <w:t xml:space="preserve"> and </w:t>
      </w:r>
      <w:proofErr w:type="spellStart"/>
      <w:r w:rsidRPr="006D2EBB">
        <w:rPr>
          <w:rFonts w:ascii="Times New Roman" w:hAnsi="Times New Roman" w:cs="Times New Roman"/>
          <w:sz w:val="20"/>
          <w:szCs w:val="20"/>
        </w:rPr>
        <w:t>Gouridas</w:t>
      </w:r>
      <w:proofErr w:type="spellEnd"/>
      <w:r w:rsidRPr="006D2EBB">
        <w:rPr>
          <w:rFonts w:ascii="Times New Roman" w:hAnsi="Times New Roman" w:cs="Times New Roman"/>
          <w:sz w:val="20"/>
          <w:szCs w:val="20"/>
        </w:rPr>
        <w:t xml:space="preserve"> sang devotional songs for a month. The singing style of </w:t>
      </w:r>
      <w:proofErr w:type="spellStart"/>
      <w:r w:rsidRPr="006D2EBB">
        <w:rPr>
          <w:rFonts w:ascii="Times New Roman" w:hAnsi="Times New Roman" w:cs="Times New Roman"/>
          <w:sz w:val="20"/>
          <w:szCs w:val="20"/>
        </w:rPr>
        <w:t>Bangla</w:t>
      </w:r>
      <w:proofErr w:type="spellEnd"/>
      <w:r w:rsidRPr="006D2EBB">
        <w:rPr>
          <w:rFonts w:ascii="Times New Roman" w:hAnsi="Times New Roman" w:cs="Times New Roman"/>
          <w:sz w:val="20"/>
          <w:szCs w:val="20"/>
        </w:rPr>
        <w:t xml:space="preserve"> Kirtana was fused with Manipuri tunes.</w:t>
      </w:r>
    </w:p>
    <w:p w:rsidR="007601F2"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King </w:t>
      </w:r>
      <w:proofErr w:type="spellStart"/>
      <w:r w:rsidRPr="006D2EBB">
        <w:rPr>
          <w:rFonts w:ascii="Times New Roman" w:hAnsi="Times New Roman" w:cs="Times New Roman"/>
          <w:sz w:val="20"/>
          <w:szCs w:val="20"/>
        </w:rPr>
        <w:t>Charairongba</w:t>
      </w:r>
      <w:proofErr w:type="spellEnd"/>
      <w:r w:rsidRPr="006D2EBB">
        <w:rPr>
          <w:rFonts w:ascii="Times New Roman" w:hAnsi="Times New Roman" w:cs="Times New Roman"/>
          <w:sz w:val="20"/>
          <w:szCs w:val="20"/>
        </w:rPr>
        <w:t xml:space="preserve"> (1697-1709) took the initiation of sacred thread in 1704 which was a clear indication of starting Hinduism in Manipur.</w:t>
      </w:r>
    </w:p>
    <w:p w:rsidR="00176076" w:rsidRPr="007601F2" w:rsidRDefault="00117A78" w:rsidP="006F0381">
      <w:pPr>
        <w:pStyle w:val="ListParagraph"/>
        <w:spacing w:line="240" w:lineRule="auto"/>
        <w:ind w:left="0" w:firstLine="360"/>
        <w:jc w:val="both"/>
        <w:rPr>
          <w:rFonts w:ascii="Times New Roman" w:hAnsi="Times New Roman" w:cs="Times New Roman"/>
          <w:sz w:val="20"/>
          <w:szCs w:val="20"/>
        </w:rPr>
      </w:pPr>
      <w:sdt>
        <w:sdtPr>
          <w:id w:val="780244"/>
          <w:citation/>
        </w:sdtPr>
        <w:sdtContent>
          <w:r w:rsidRPr="007601F2">
            <w:rPr>
              <w:rFonts w:ascii="Times New Roman" w:hAnsi="Times New Roman" w:cs="Times New Roman"/>
              <w:sz w:val="20"/>
              <w:szCs w:val="20"/>
            </w:rPr>
            <w:fldChar w:fldCharType="begin"/>
          </w:r>
          <w:r w:rsidR="00176076" w:rsidRPr="007601F2">
            <w:rPr>
              <w:rFonts w:ascii="Times New Roman" w:hAnsi="Times New Roman" w:cs="Times New Roman"/>
              <w:sz w:val="20"/>
              <w:szCs w:val="20"/>
              <w:lang w:val="en-US"/>
            </w:rPr>
            <w:instrText xml:space="preserve"> CITATION par80 \l 1033 </w:instrText>
          </w:r>
          <w:r w:rsidRPr="007601F2">
            <w:rPr>
              <w:rFonts w:ascii="Times New Roman" w:hAnsi="Times New Roman" w:cs="Times New Roman"/>
              <w:sz w:val="20"/>
              <w:szCs w:val="20"/>
            </w:rPr>
            <w:fldChar w:fldCharType="separate"/>
          </w:r>
          <w:r w:rsidR="00873EF7" w:rsidRPr="00873EF7">
            <w:rPr>
              <w:rFonts w:ascii="Times New Roman" w:hAnsi="Times New Roman" w:cs="Times New Roman"/>
              <w:noProof/>
              <w:sz w:val="20"/>
              <w:szCs w:val="20"/>
              <w:lang w:val="en-US"/>
            </w:rPr>
            <w:t>(Parratt, The Religion of Manipur)</w:t>
          </w:r>
          <w:r w:rsidRPr="007601F2">
            <w:rPr>
              <w:rFonts w:ascii="Times New Roman" w:hAnsi="Times New Roman" w:cs="Times New Roman"/>
              <w:sz w:val="20"/>
              <w:szCs w:val="20"/>
            </w:rPr>
            <w:fldChar w:fldCharType="end"/>
          </w:r>
        </w:sdtContent>
      </w:sdt>
      <w:r w:rsidR="00176076" w:rsidRPr="007601F2">
        <w:rPr>
          <w:rFonts w:ascii="Times New Roman" w:hAnsi="Times New Roman" w:cs="Times New Roman"/>
          <w:sz w:val="20"/>
          <w:szCs w:val="20"/>
        </w:rPr>
        <w:t xml:space="preserve"> “In the year 1626 </w:t>
      </w:r>
      <w:proofErr w:type="spellStart"/>
      <w:r w:rsidR="00176076" w:rsidRPr="007601F2">
        <w:rPr>
          <w:rFonts w:ascii="Times New Roman" w:hAnsi="Times New Roman" w:cs="Times New Roman"/>
          <w:sz w:val="20"/>
          <w:szCs w:val="20"/>
        </w:rPr>
        <w:t>sak</w:t>
      </w:r>
      <w:proofErr w:type="spellEnd"/>
      <w:r w:rsidR="00176076" w:rsidRPr="007601F2">
        <w:rPr>
          <w:rFonts w:ascii="Times New Roman" w:hAnsi="Times New Roman" w:cs="Times New Roman"/>
          <w:sz w:val="20"/>
          <w:szCs w:val="20"/>
        </w:rPr>
        <w:t xml:space="preserve"> (1704 A.D) the month of </w:t>
      </w:r>
      <w:proofErr w:type="spellStart"/>
      <w:r w:rsidR="00176076" w:rsidRPr="007601F2">
        <w:rPr>
          <w:rFonts w:ascii="Times New Roman" w:hAnsi="Times New Roman" w:cs="Times New Roman"/>
          <w:sz w:val="20"/>
          <w:szCs w:val="20"/>
        </w:rPr>
        <w:t>Sajibu</w:t>
      </w:r>
      <w:proofErr w:type="spellEnd"/>
      <w:r w:rsidR="00176076" w:rsidRPr="007601F2">
        <w:rPr>
          <w:rFonts w:ascii="Times New Roman" w:hAnsi="Times New Roman" w:cs="Times New Roman"/>
          <w:sz w:val="20"/>
          <w:szCs w:val="20"/>
        </w:rPr>
        <w:t xml:space="preserve"> (March/April) began on a Saturday. On the 5</w:t>
      </w:r>
      <w:r w:rsidR="00176076" w:rsidRPr="007601F2">
        <w:rPr>
          <w:rFonts w:ascii="Times New Roman" w:hAnsi="Times New Roman" w:cs="Times New Roman"/>
          <w:sz w:val="20"/>
          <w:szCs w:val="20"/>
          <w:vertAlign w:val="superscript"/>
        </w:rPr>
        <w:t>th</w:t>
      </w:r>
      <w:r w:rsidR="00176076" w:rsidRPr="007601F2">
        <w:rPr>
          <w:rFonts w:ascii="Times New Roman" w:hAnsi="Times New Roman" w:cs="Times New Roman"/>
          <w:sz w:val="20"/>
          <w:szCs w:val="20"/>
        </w:rPr>
        <w:t xml:space="preserve"> day, a Wednesday, King </w:t>
      </w:r>
      <w:proofErr w:type="spellStart"/>
      <w:r w:rsidR="00176076" w:rsidRPr="007601F2">
        <w:rPr>
          <w:rFonts w:ascii="Times New Roman" w:hAnsi="Times New Roman" w:cs="Times New Roman"/>
          <w:sz w:val="20"/>
          <w:szCs w:val="20"/>
        </w:rPr>
        <w:t>Charairongba</w:t>
      </w:r>
      <w:proofErr w:type="spellEnd"/>
      <w:r w:rsidR="00176076" w:rsidRPr="007601F2">
        <w:rPr>
          <w:rFonts w:ascii="Times New Roman" w:hAnsi="Times New Roman" w:cs="Times New Roman"/>
          <w:sz w:val="20"/>
          <w:szCs w:val="20"/>
        </w:rPr>
        <w:t xml:space="preserve"> and those who were to take the sacred thread fasted on that very same day. They took the sacred thread on a subsequent day.” (p. 142)</w:t>
      </w:r>
    </w:p>
    <w:p w:rsidR="00176076" w:rsidRPr="007601F2" w:rsidRDefault="00176076" w:rsidP="006F0381">
      <w:pPr>
        <w:pStyle w:val="ListParagraph"/>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It was at this time that for first time, temples dedicated to Hindu deities were erected. In 1707, a Vishnu temple was established which clearly indicated the acceptance of Vaishnavite faith by royal king. Brahman </w:t>
      </w:r>
      <w:proofErr w:type="spellStart"/>
      <w:r w:rsidRPr="006D2EBB">
        <w:rPr>
          <w:rFonts w:ascii="Times New Roman" w:hAnsi="Times New Roman" w:cs="Times New Roman"/>
          <w:sz w:val="20"/>
          <w:szCs w:val="20"/>
        </w:rPr>
        <w:t>Raibanmali</w:t>
      </w:r>
      <w:proofErr w:type="spellEnd"/>
      <w:r w:rsidRPr="006D2EBB">
        <w:rPr>
          <w:rFonts w:ascii="Times New Roman" w:hAnsi="Times New Roman" w:cs="Times New Roman"/>
          <w:sz w:val="20"/>
          <w:szCs w:val="20"/>
        </w:rPr>
        <w:t xml:space="preserve"> was his Guru. So, Hinduism had got the royal support. Singing of Kirtan was started in the birth and death related rituals.</w:t>
      </w:r>
    </w:p>
    <w:p w:rsidR="00176076" w:rsidRPr="006D2EBB" w:rsidRDefault="00117A78" w:rsidP="006F0381">
      <w:pPr>
        <w:pStyle w:val="ListParagraph"/>
        <w:spacing w:after="0" w:line="240" w:lineRule="auto"/>
        <w:ind w:left="0" w:firstLine="360"/>
        <w:jc w:val="both"/>
        <w:rPr>
          <w:rFonts w:ascii="Times New Roman" w:hAnsi="Times New Roman" w:cs="Times New Roman"/>
          <w:sz w:val="20"/>
          <w:szCs w:val="20"/>
        </w:rPr>
      </w:pPr>
      <w:sdt>
        <w:sdtPr>
          <w:rPr>
            <w:rFonts w:ascii="Times New Roman" w:hAnsi="Times New Roman" w:cs="Times New Roman"/>
            <w:sz w:val="20"/>
            <w:szCs w:val="20"/>
          </w:rPr>
          <w:id w:val="780245"/>
          <w:citation/>
        </w:sdtPr>
        <w:sdtContent>
          <w:r w:rsidRPr="006D2EBB">
            <w:rPr>
              <w:rFonts w:ascii="Times New Roman" w:hAnsi="Times New Roman" w:cs="Times New Roman"/>
              <w:sz w:val="20"/>
              <w:szCs w:val="20"/>
            </w:rPr>
            <w:fldChar w:fldCharType="begin"/>
          </w:r>
          <w:r w:rsidR="00176076" w:rsidRPr="006D2EBB">
            <w:rPr>
              <w:rFonts w:ascii="Times New Roman" w:hAnsi="Times New Roman" w:cs="Times New Roman"/>
              <w:sz w:val="20"/>
              <w:szCs w:val="20"/>
              <w:lang w:val="en-US"/>
            </w:rPr>
            <w:instrText xml:space="preserve"> CITATION Ibu89 \l 1033 </w:instrText>
          </w:r>
          <w:r w:rsidRPr="006D2EBB">
            <w:rPr>
              <w:rFonts w:ascii="Times New Roman" w:hAnsi="Times New Roman" w:cs="Times New Roman"/>
              <w:sz w:val="20"/>
              <w:szCs w:val="20"/>
            </w:rPr>
            <w:fldChar w:fldCharType="separate"/>
          </w:r>
          <w:r w:rsidR="00873EF7" w:rsidRPr="00873EF7">
            <w:rPr>
              <w:rFonts w:ascii="Times New Roman" w:hAnsi="Times New Roman" w:cs="Times New Roman"/>
              <w:noProof/>
              <w:sz w:val="20"/>
              <w:szCs w:val="20"/>
              <w:lang w:val="en-US"/>
            </w:rPr>
            <w:t>(Ibungohal and Khelchandra)</w:t>
          </w:r>
          <w:r w:rsidRPr="006D2EBB">
            <w:rPr>
              <w:rFonts w:ascii="Times New Roman" w:hAnsi="Times New Roman" w:cs="Times New Roman"/>
              <w:sz w:val="20"/>
              <w:szCs w:val="20"/>
            </w:rPr>
            <w:fldChar w:fldCharType="end"/>
          </w:r>
        </w:sdtContent>
      </w:sdt>
      <w:r w:rsidR="00176076" w:rsidRPr="006D2EBB">
        <w:rPr>
          <w:rFonts w:ascii="Times New Roman" w:hAnsi="Times New Roman" w:cs="Times New Roman"/>
          <w:sz w:val="20"/>
          <w:szCs w:val="20"/>
        </w:rPr>
        <w:t xml:space="preserve"> “In the year 1629 </w:t>
      </w:r>
      <w:proofErr w:type="spellStart"/>
      <w:r w:rsidR="00176076" w:rsidRPr="006D2EBB">
        <w:rPr>
          <w:rFonts w:ascii="Times New Roman" w:hAnsi="Times New Roman" w:cs="Times New Roman"/>
          <w:sz w:val="20"/>
          <w:szCs w:val="20"/>
        </w:rPr>
        <w:t>sak</w:t>
      </w:r>
      <w:proofErr w:type="spellEnd"/>
      <w:r w:rsidR="00176076" w:rsidRPr="006D2EBB">
        <w:rPr>
          <w:rFonts w:ascii="Times New Roman" w:hAnsi="Times New Roman" w:cs="Times New Roman"/>
          <w:sz w:val="20"/>
          <w:szCs w:val="20"/>
        </w:rPr>
        <w:t xml:space="preserve"> (1707 A.D.) the month of </w:t>
      </w:r>
      <w:proofErr w:type="spellStart"/>
      <w:r w:rsidR="00176076" w:rsidRPr="006D2EBB">
        <w:rPr>
          <w:rFonts w:ascii="Times New Roman" w:hAnsi="Times New Roman" w:cs="Times New Roman"/>
          <w:sz w:val="20"/>
          <w:szCs w:val="20"/>
        </w:rPr>
        <w:t>Kalen</w:t>
      </w:r>
      <w:proofErr w:type="spellEnd"/>
      <w:r w:rsidR="00176076" w:rsidRPr="006D2EBB">
        <w:rPr>
          <w:rFonts w:ascii="Times New Roman" w:hAnsi="Times New Roman" w:cs="Times New Roman"/>
          <w:sz w:val="20"/>
          <w:szCs w:val="20"/>
        </w:rPr>
        <w:t xml:space="preserve"> (April/May), 29</w:t>
      </w:r>
      <w:r w:rsidR="00176076" w:rsidRPr="006D2EBB">
        <w:rPr>
          <w:rFonts w:ascii="Times New Roman" w:hAnsi="Times New Roman" w:cs="Times New Roman"/>
          <w:sz w:val="20"/>
          <w:szCs w:val="20"/>
          <w:vertAlign w:val="superscript"/>
        </w:rPr>
        <w:t>th</w:t>
      </w:r>
      <w:r w:rsidR="00176076" w:rsidRPr="006D2EBB">
        <w:rPr>
          <w:rFonts w:ascii="Times New Roman" w:hAnsi="Times New Roman" w:cs="Times New Roman"/>
          <w:sz w:val="20"/>
          <w:szCs w:val="20"/>
        </w:rPr>
        <w:t xml:space="preserve"> Friday started the erection of Krishna </w:t>
      </w:r>
      <w:proofErr w:type="spellStart"/>
      <w:r w:rsidR="00176076" w:rsidRPr="006D2EBB">
        <w:rPr>
          <w:rFonts w:ascii="Times New Roman" w:hAnsi="Times New Roman" w:cs="Times New Roman"/>
          <w:sz w:val="20"/>
          <w:szCs w:val="20"/>
        </w:rPr>
        <w:t>Kiyong</w:t>
      </w:r>
      <w:proofErr w:type="spellEnd"/>
      <w:r w:rsidR="00176076" w:rsidRPr="006D2EBB">
        <w:rPr>
          <w:rFonts w:ascii="Times New Roman" w:hAnsi="Times New Roman" w:cs="Times New Roman"/>
          <w:sz w:val="20"/>
          <w:szCs w:val="20"/>
        </w:rPr>
        <w:t xml:space="preserve"> (temple).” (p. 114)</w:t>
      </w:r>
    </w:p>
    <w:p w:rsidR="00AE32EE"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Under the rule of King </w:t>
      </w:r>
      <w:proofErr w:type="spellStart"/>
      <w:r w:rsidRPr="006D2EBB">
        <w:rPr>
          <w:rFonts w:ascii="Times New Roman" w:hAnsi="Times New Roman" w:cs="Times New Roman"/>
          <w:sz w:val="20"/>
          <w:szCs w:val="20"/>
        </w:rPr>
        <w:t>Garibniwaz</w:t>
      </w:r>
      <w:proofErr w:type="spellEnd"/>
      <w:r w:rsidRPr="006D2EBB">
        <w:rPr>
          <w:rFonts w:ascii="Times New Roman" w:hAnsi="Times New Roman" w:cs="Times New Roman"/>
          <w:sz w:val="20"/>
          <w:szCs w:val="20"/>
        </w:rPr>
        <w:t xml:space="preserve"> (1709-1748), Hinduism was accepted as a state religion. He took Upanayana towards the end of </w:t>
      </w:r>
      <w:proofErr w:type="spellStart"/>
      <w:r w:rsidRPr="006D2EBB">
        <w:rPr>
          <w:rFonts w:ascii="Times New Roman" w:hAnsi="Times New Roman" w:cs="Times New Roman"/>
          <w:sz w:val="20"/>
          <w:szCs w:val="20"/>
        </w:rPr>
        <w:t>Mera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Septembar</w:t>
      </w:r>
      <w:proofErr w:type="spellEnd"/>
      <w:r w:rsidRPr="006D2EBB">
        <w:rPr>
          <w:rFonts w:ascii="Times New Roman" w:hAnsi="Times New Roman" w:cs="Times New Roman"/>
          <w:sz w:val="20"/>
          <w:szCs w:val="20"/>
        </w:rPr>
        <w:t xml:space="preserve">/October) in 1717 from Guru </w:t>
      </w:r>
      <w:proofErr w:type="spellStart"/>
      <w:r w:rsidRPr="006D2EBB">
        <w:rPr>
          <w:rFonts w:ascii="Times New Roman" w:hAnsi="Times New Roman" w:cs="Times New Roman"/>
          <w:sz w:val="20"/>
          <w:szCs w:val="20"/>
        </w:rPr>
        <w:t>Gopal</w:t>
      </w:r>
      <w:proofErr w:type="spellEnd"/>
      <w:r w:rsidRPr="006D2EBB">
        <w:rPr>
          <w:rFonts w:ascii="Times New Roman" w:hAnsi="Times New Roman" w:cs="Times New Roman"/>
          <w:sz w:val="20"/>
          <w:szCs w:val="20"/>
        </w:rPr>
        <w:t xml:space="preserve"> Das. A temple of Krishna was also made and dedicated in1732. Many customary rituals were performed with </w:t>
      </w:r>
      <w:proofErr w:type="spellStart"/>
      <w:r w:rsidRPr="006D2EBB">
        <w:rPr>
          <w:rFonts w:ascii="Times New Roman" w:hAnsi="Times New Roman" w:cs="Times New Roman"/>
          <w:sz w:val="20"/>
          <w:szCs w:val="20"/>
        </w:rPr>
        <w:t>Sankirtan</w:t>
      </w:r>
      <w:proofErr w:type="spellEnd"/>
      <w:r w:rsidRPr="006D2EBB">
        <w:rPr>
          <w:rFonts w:ascii="Times New Roman" w:hAnsi="Times New Roman" w:cs="Times New Roman"/>
          <w:sz w:val="20"/>
          <w:szCs w:val="20"/>
        </w:rPr>
        <w:t xml:space="preserve"> in the service to the God. In 1776, </w:t>
      </w:r>
      <w:proofErr w:type="spellStart"/>
      <w:r w:rsidRPr="006D2EBB">
        <w:rPr>
          <w:rFonts w:ascii="Times New Roman" w:hAnsi="Times New Roman" w:cs="Times New Roman"/>
          <w:sz w:val="20"/>
          <w:szCs w:val="20"/>
        </w:rPr>
        <w:t>Sanitdas</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Gosai</w:t>
      </w:r>
      <w:proofErr w:type="spellEnd"/>
      <w:r w:rsidRPr="006D2EBB">
        <w:rPr>
          <w:rFonts w:ascii="Times New Roman" w:hAnsi="Times New Roman" w:cs="Times New Roman"/>
          <w:sz w:val="20"/>
          <w:szCs w:val="20"/>
        </w:rPr>
        <w:t xml:space="preserve">, a </w:t>
      </w:r>
      <w:proofErr w:type="spellStart"/>
      <w:r w:rsidRPr="006D2EBB">
        <w:rPr>
          <w:rFonts w:ascii="Times New Roman" w:hAnsi="Times New Roman" w:cs="Times New Roman"/>
          <w:sz w:val="20"/>
          <w:szCs w:val="20"/>
        </w:rPr>
        <w:t>Ramandi</w:t>
      </w:r>
      <w:proofErr w:type="spellEnd"/>
      <w:r w:rsidRPr="006D2EBB">
        <w:rPr>
          <w:rFonts w:ascii="Times New Roman" w:hAnsi="Times New Roman" w:cs="Times New Roman"/>
          <w:sz w:val="20"/>
          <w:szCs w:val="20"/>
        </w:rPr>
        <w:t xml:space="preserve"> cult follower from </w:t>
      </w:r>
      <w:proofErr w:type="spellStart"/>
      <w:r w:rsidRPr="006D2EBB">
        <w:rPr>
          <w:rFonts w:ascii="Times New Roman" w:hAnsi="Times New Roman" w:cs="Times New Roman"/>
          <w:sz w:val="20"/>
          <w:szCs w:val="20"/>
        </w:rPr>
        <w:t>Narsingha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Tilla</w:t>
      </w:r>
      <w:proofErr w:type="spellEnd"/>
      <w:r w:rsidRPr="006D2EBB">
        <w:rPr>
          <w:rFonts w:ascii="Times New Roman" w:hAnsi="Times New Roman" w:cs="Times New Roman"/>
          <w:sz w:val="20"/>
          <w:szCs w:val="20"/>
        </w:rPr>
        <w:t xml:space="preserve"> in </w:t>
      </w:r>
      <w:proofErr w:type="spellStart"/>
      <w:r w:rsidRPr="006D2EBB">
        <w:rPr>
          <w:rFonts w:ascii="Times New Roman" w:hAnsi="Times New Roman" w:cs="Times New Roman"/>
          <w:sz w:val="20"/>
          <w:szCs w:val="20"/>
        </w:rPr>
        <w:t>Sylhet</w:t>
      </w:r>
      <w:proofErr w:type="spellEnd"/>
      <w:r w:rsidRPr="006D2EBB">
        <w:rPr>
          <w:rFonts w:ascii="Times New Roman" w:hAnsi="Times New Roman" w:cs="Times New Roman"/>
          <w:sz w:val="20"/>
          <w:szCs w:val="20"/>
        </w:rPr>
        <w:t xml:space="preserve"> along with his associates </w:t>
      </w:r>
      <w:proofErr w:type="spellStart"/>
      <w:r w:rsidRPr="006D2EBB">
        <w:rPr>
          <w:rFonts w:ascii="Times New Roman" w:hAnsi="Times New Roman" w:cs="Times New Roman"/>
          <w:sz w:val="20"/>
          <w:szCs w:val="20"/>
        </w:rPr>
        <w:t>Bhagavan</w:t>
      </w:r>
      <w:proofErr w:type="spellEnd"/>
      <w:r w:rsidRPr="006D2EBB">
        <w:rPr>
          <w:rFonts w:ascii="Times New Roman" w:hAnsi="Times New Roman" w:cs="Times New Roman"/>
          <w:sz w:val="20"/>
          <w:szCs w:val="20"/>
        </w:rPr>
        <w:t xml:space="preserve"> Das and </w:t>
      </w:r>
      <w:proofErr w:type="spellStart"/>
      <w:r w:rsidRPr="006D2EBB">
        <w:rPr>
          <w:rFonts w:ascii="Times New Roman" w:hAnsi="Times New Roman" w:cs="Times New Roman"/>
          <w:sz w:val="20"/>
          <w:szCs w:val="20"/>
        </w:rPr>
        <w:t>Narayan</w:t>
      </w:r>
      <w:proofErr w:type="spellEnd"/>
      <w:r w:rsidRPr="006D2EBB">
        <w:rPr>
          <w:rFonts w:ascii="Times New Roman" w:hAnsi="Times New Roman" w:cs="Times New Roman"/>
          <w:sz w:val="20"/>
          <w:szCs w:val="20"/>
        </w:rPr>
        <w:t xml:space="preserve"> Das arrived at Manipur from a passage called </w:t>
      </w:r>
      <w:proofErr w:type="spellStart"/>
      <w:r w:rsidRPr="006D2EBB">
        <w:rPr>
          <w:rFonts w:ascii="Times New Roman" w:hAnsi="Times New Roman" w:cs="Times New Roman"/>
          <w:sz w:val="20"/>
          <w:szCs w:val="20"/>
        </w:rPr>
        <w:t>Ngaprum</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Chingjen</w:t>
      </w:r>
      <w:proofErr w:type="spellEnd"/>
      <w:r w:rsidRPr="006D2EBB">
        <w:rPr>
          <w:rFonts w:ascii="Times New Roman" w:hAnsi="Times New Roman" w:cs="Times New Roman"/>
          <w:sz w:val="20"/>
          <w:szCs w:val="20"/>
        </w:rPr>
        <w:t xml:space="preserve">. He made </w:t>
      </w:r>
      <w:proofErr w:type="spellStart"/>
      <w:r w:rsidRPr="006D2EBB">
        <w:rPr>
          <w:rFonts w:ascii="Times New Roman" w:hAnsi="Times New Roman" w:cs="Times New Roman"/>
          <w:sz w:val="20"/>
          <w:szCs w:val="20"/>
        </w:rPr>
        <w:t>Garibniwaz</w:t>
      </w:r>
      <w:proofErr w:type="spellEnd"/>
      <w:r w:rsidRPr="006D2EBB">
        <w:rPr>
          <w:rFonts w:ascii="Times New Roman" w:hAnsi="Times New Roman" w:cs="Times New Roman"/>
          <w:sz w:val="20"/>
          <w:szCs w:val="20"/>
        </w:rPr>
        <w:t xml:space="preserve"> a devotee of </w:t>
      </w:r>
      <w:proofErr w:type="spellStart"/>
      <w:r w:rsidRPr="006D2EBB">
        <w:rPr>
          <w:rFonts w:ascii="Times New Roman" w:hAnsi="Times New Roman" w:cs="Times New Roman"/>
          <w:sz w:val="20"/>
          <w:szCs w:val="20"/>
        </w:rPr>
        <w:t>Ramandi</w:t>
      </w:r>
      <w:proofErr w:type="spellEnd"/>
      <w:r w:rsidRPr="006D2EBB">
        <w:rPr>
          <w:rFonts w:ascii="Times New Roman" w:hAnsi="Times New Roman" w:cs="Times New Roman"/>
          <w:sz w:val="20"/>
          <w:szCs w:val="20"/>
        </w:rPr>
        <w:t xml:space="preserve"> religion and introduced </w:t>
      </w:r>
      <w:proofErr w:type="spellStart"/>
      <w:r w:rsidRPr="006D2EBB">
        <w:rPr>
          <w:rFonts w:ascii="Times New Roman" w:hAnsi="Times New Roman" w:cs="Times New Roman"/>
          <w:sz w:val="20"/>
          <w:szCs w:val="20"/>
        </w:rPr>
        <w:t>Ramandi</w:t>
      </w:r>
      <w:proofErr w:type="spellEnd"/>
      <w:r w:rsidRPr="006D2EBB">
        <w:rPr>
          <w:rFonts w:ascii="Times New Roman" w:hAnsi="Times New Roman" w:cs="Times New Roman"/>
          <w:sz w:val="20"/>
          <w:szCs w:val="20"/>
        </w:rPr>
        <w:t xml:space="preserve"> religion in Manipur. He along with other followers, 300 in number took initiation into the new religion in 1737. He also made the King to install the idol of Ram named </w:t>
      </w:r>
      <w:proofErr w:type="spellStart"/>
      <w:r w:rsidRPr="006D2EBB">
        <w:rPr>
          <w:rFonts w:ascii="Times New Roman" w:hAnsi="Times New Roman" w:cs="Times New Roman"/>
          <w:sz w:val="20"/>
          <w:szCs w:val="20"/>
        </w:rPr>
        <w:t>Ramji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Prabhu</w:t>
      </w:r>
      <w:proofErr w:type="spellEnd"/>
      <w:r w:rsidRPr="006D2EBB">
        <w:rPr>
          <w:rFonts w:ascii="Times New Roman" w:hAnsi="Times New Roman" w:cs="Times New Roman"/>
          <w:sz w:val="20"/>
          <w:szCs w:val="20"/>
        </w:rPr>
        <w:t xml:space="preserve"> at </w:t>
      </w:r>
      <w:proofErr w:type="spellStart"/>
      <w:r w:rsidRPr="006D2EBB">
        <w:rPr>
          <w:rFonts w:ascii="Times New Roman" w:hAnsi="Times New Roman" w:cs="Times New Roman"/>
          <w:sz w:val="20"/>
          <w:szCs w:val="20"/>
        </w:rPr>
        <w:t>Wangkhei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Ningthem</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Pukhri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Mapal</w:t>
      </w:r>
      <w:proofErr w:type="spellEnd"/>
      <w:r w:rsidRPr="006D2EBB">
        <w:rPr>
          <w:rFonts w:ascii="Times New Roman" w:hAnsi="Times New Roman" w:cs="Times New Roman"/>
          <w:sz w:val="20"/>
          <w:szCs w:val="20"/>
        </w:rPr>
        <w:t xml:space="preserve"> which is still there at present time too.</w:t>
      </w:r>
    </w:p>
    <w:p w:rsidR="00176076" w:rsidRPr="00AE32EE" w:rsidRDefault="00176076" w:rsidP="00921C17">
      <w:pPr>
        <w:pStyle w:val="ListParagraph"/>
        <w:spacing w:after="0" w:line="240" w:lineRule="auto"/>
        <w:ind w:left="0" w:firstLine="360"/>
        <w:jc w:val="both"/>
        <w:rPr>
          <w:rFonts w:ascii="Times New Roman" w:hAnsi="Times New Roman" w:cs="Times New Roman"/>
          <w:sz w:val="20"/>
          <w:szCs w:val="20"/>
        </w:rPr>
      </w:pPr>
      <w:r w:rsidRPr="00AE32EE">
        <w:rPr>
          <w:rFonts w:ascii="Times New Roman" w:hAnsi="Times New Roman" w:cs="Times New Roman"/>
          <w:sz w:val="20"/>
          <w:szCs w:val="20"/>
        </w:rPr>
        <w:t xml:space="preserve">An amalgamation of Hindu culture and original Manipuri culture could be seen clearly at this period which led to a new Manipuri </w:t>
      </w:r>
      <w:proofErr w:type="spellStart"/>
      <w:r w:rsidRPr="00AE32EE">
        <w:rPr>
          <w:rFonts w:ascii="Times New Roman" w:hAnsi="Times New Roman" w:cs="Times New Roman"/>
          <w:sz w:val="20"/>
          <w:szCs w:val="20"/>
        </w:rPr>
        <w:t>Gaudiya</w:t>
      </w:r>
      <w:proofErr w:type="spellEnd"/>
      <w:r w:rsidRPr="00AE32EE">
        <w:rPr>
          <w:rFonts w:ascii="Times New Roman" w:hAnsi="Times New Roman" w:cs="Times New Roman"/>
          <w:sz w:val="20"/>
          <w:szCs w:val="20"/>
        </w:rPr>
        <w:t xml:space="preserve"> Vaishnavism. So, a new Sankirtana singing style (Bangdesh), dance and music, cholom, culture, custom and tradition were evolved. </w:t>
      </w:r>
      <w:proofErr w:type="spellStart"/>
      <w:r w:rsidRPr="00AE32EE">
        <w:rPr>
          <w:rFonts w:ascii="Times New Roman" w:hAnsi="Times New Roman" w:cs="Times New Roman"/>
          <w:sz w:val="20"/>
          <w:szCs w:val="20"/>
        </w:rPr>
        <w:t>Santidas</w:t>
      </w:r>
      <w:proofErr w:type="spellEnd"/>
      <w:r w:rsidRPr="00AE32EE">
        <w:rPr>
          <w:rFonts w:ascii="Times New Roman" w:hAnsi="Times New Roman" w:cs="Times New Roman"/>
          <w:sz w:val="20"/>
          <w:szCs w:val="20"/>
        </w:rPr>
        <w:t xml:space="preserve"> made to use the name of God Rama in the raga singing of Bangdesh Pala Sankirtana, the first and oldest Manipuri Sankirtana performance style. The ritual of Sankirtana performance at that time was very simple. Instead of using Pung and Kartal brought by Kirtanyas from outside, newly designed Manipuri Pung (</w:t>
      </w:r>
      <w:proofErr w:type="spellStart"/>
      <w:r w:rsidRPr="00AE32EE">
        <w:rPr>
          <w:rFonts w:ascii="Times New Roman" w:hAnsi="Times New Roman" w:cs="Times New Roman"/>
          <w:sz w:val="20"/>
          <w:szCs w:val="20"/>
        </w:rPr>
        <w:t>Ariba</w:t>
      </w:r>
      <w:proofErr w:type="spellEnd"/>
      <w:r w:rsidRPr="00AE32EE">
        <w:rPr>
          <w:rFonts w:ascii="Times New Roman" w:hAnsi="Times New Roman" w:cs="Times New Roman"/>
          <w:sz w:val="20"/>
          <w:szCs w:val="20"/>
        </w:rPr>
        <w:t xml:space="preserve"> Pung) and Kartal were used. The King consulting the renowned Gurus of that time, a new pattern, form and manner for performing Sankirtana was introduced.</w:t>
      </w:r>
    </w:p>
    <w:p w:rsidR="00176076" w:rsidRPr="006D2EBB" w:rsidRDefault="00117A78" w:rsidP="00921C17">
      <w:pPr>
        <w:ind w:firstLine="360"/>
        <w:jc w:val="both"/>
        <w:rPr>
          <w:rFonts w:cs="Times New Roman"/>
        </w:rPr>
      </w:pPr>
      <w:sdt>
        <w:sdtPr>
          <w:rPr>
            <w:rFonts w:cs="Times New Roman"/>
          </w:rPr>
          <w:id w:val="780247"/>
          <w:citation/>
        </w:sdtPr>
        <w:sdtContent>
          <w:r w:rsidRPr="006D2EBB">
            <w:rPr>
              <w:rFonts w:cs="Times New Roman"/>
            </w:rPr>
            <w:fldChar w:fldCharType="begin"/>
          </w:r>
          <w:r w:rsidR="00176076" w:rsidRPr="006D2EBB">
            <w:rPr>
              <w:rFonts w:cs="Times New Roman"/>
            </w:rPr>
            <w:instrText xml:space="preserve"> CITATION Sin91 \l 1033  </w:instrText>
          </w:r>
          <w:r w:rsidRPr="006D2EBB">
            <w:rPr>
              <w:rFonts w:cs="Times New Roman"/>
            </w:rPr>
            <w:fldChar w:fldCharType="separate"/>
          </w:r>
          <w:r w:rsidR="00873EF7" w:rsidRPr="00873EF7">
            <w:rPr>
              <w:rFonts w:cs="Times New Roman"/>
              <w:noProof/>
            </w:rPr>
            <w:t>(Nilakanta, Manipuri Performing Art)</w:t>
          </w:r>
          <w:r w:rsidRPr="006D2EBB">
            <w:rPr>
              <w:rFonts w:cs="Times New Roman"/>
            </w:rPr>
            <w:fldChar w:fldCharType="end"/>
          </w:r>
        </w:sdtContent>
      </w:sdt>
      <w:r w:rsidR="00176076" w:rsidRPr="006D2EBB">
        <w:rPr>
          <w:rFonts w:cs="Times New Roman"/>
        </w:rPr>
        <w:t xml:space="preserve"> During the reign of Great Manipuri King </w:t>
      </w:r>
      <w:proofErr w:type="spellStart"/>
      <w:r w:rsidR="00176076" w:rsidRPr="006D2EBB">
        <w:rPr>
          <w:rFonts w:cs="Times New Roman"/>
        </w:rPr>
        <w:t>Garibniwaz</w:t>
      </w:r>
      <w:proofErr w:type="spellEnd"/>
      <w:r w:rsidR="00176076" w:rsidRPr="006D2EBB">
        <w:rPr>
          <w:rFonts w:cs="Times New Roman"/>
        </w:rPr>
        <w:t xml:space="preserve"> (1707-1748) who adopted </w:t>
      </w:r>
      <w:proofErr w:type="spellStart"/>
      <w:r w:rsidR="00176076" w:rsidRPr="006D2EBB">
        <w:rPr>
          <w:rFonts w:cs="Times New Roman"/>
        </w:rPr>
        <w:t>Ramandi</w:t>
      </w:r>
      <w:proofErr w:type="spellEnd"/>
      <w:r w:rsidR="00176076" w:rsidRPr="006D2EBB">
        <w:rPr>
          <w:rFonts w:cs="Times New Roman"/>
        </w:rPr>
        <w:t xml:space="preserve"> cult, an old school of Kirtana singing under the style of Bangdesh/</w:t>
      </w:r>
      <w:proofErr w:type="spellStart"/>
      <w:r w:rsidR="00176076" w:rsidRPr="006D2EBB">
        <w:rPr>
          <w:rFonts w:cs="Times New Roman"/>
        </w:rPr>
        <w:t>Ariba</w:t>
      </w:r>
      <w:proofErr w:type="spellEnd"/>
      <w:r w:rsidR="00176076" w:rsidRPr="006D2EBB">
        <w:rPr>
          <w:rFonts w:cs="Times New Roman"/>
        </w:rPr>
        <w:t xml:space="preserve"> </w:t>
      </w:r>
      <w:proofErr w:type="spellStart"/>
      <w:r w:rsidR="00176076" w:rsidRPr="006D2EBB">
        <w:rPr>
          <w:rFonts w:cs="Times New Roman"/>
        </w:rPr>
        <w:t>pala</w:t>
      </w:r>
      <w:proofErr w:type="spellEnd"/>
      <w:r w:rsidR="00176076" w:rsidRPr="006D2EBB">
        <w:rPr>
          <w:rFonts w:cs="Times New Roman"/>
        </w:rPr>
        <w:t xml:space="preserve"> became popular and is still reserved and </w:t>
      </w:r>
      <w:proofErr w:type="spellStart"/>
      <w:r w:rsidR="00176076" w:rsidRPr="006D2EBB">
        <w:rPr>
          <w:rFonts w:cs="Times New Roman"/>
        </w:rPr>
        <w:t>practised</w:t>
      </w:r>
      <w:proofErr w:type="spellEnd"/>
      <w:r w:rsidR="00176076" w:rsidRPr="006D2EBB">
        <w:rPr>
          <w:rFonts w:cs="Times New Roman"/>
        </w:rPr>
        <w:t xml:space="preserve"> at the royal palace and some other centre of Manipur.</w:t>
      </w:r>
    </w:p>
    <w:p w:rsidR="00176076" w:rsidRPr="006D2EBB" w:rsidRDefault="00117A78" w:rsidP="009F3CDF">
      <w:pPr>
        <w:ind w:firstLine="1440"/>
        <w:jc w:val="both"/>
        <w:rPr>
          <w:rFonts w:cs="Times New Roman"/>
        </w:rPr>
      </w:pPr>
      <w:sdt>
        <w:sdtPr>
          <w:rPr>
            <w:rFonts w:cs="Times New Roman"/>
          </w:rPr>
          <w:id w:val="780246"/>
          <w:citation/>
        </w:sdtPr>
        <w:sdtContent>
          <w:r w:rsidRPr="006D2EBB">
            <w:rPr>
              <w:rFonts w:cs="Times New Roman"/>
            </w:rPr>
            <w:fldChar w:fldCharType="begin"/>
          </w:r>
          <w:r w:rsidR="00176076" w:rsidRPr="006D2EBB">
            <w:rPr>
              <w:rFonts w:cs="Times New Roman"/>
            </w:rPr>
            <w:instrText xml:space="preserve"> CITATION Ibu89 \l 1033 </w:instrText>
          </w:r>
          <w:r w:rsidRPr="006D2EBB">
            <w:rPr>
              <w:rFonts w:cs="Times New Roman"/>
            </w:rPr>
            <w:fldChar w:fldCharType="separate"/>
          </w:r>
          <w:r w:rsidR="00873EF7" w:rsidRPr="00873EF7">
            <w:rPr>
              <w:rFonts w:cs="Times New Roman"/>
              <w:noProof/>
            </w:rPr>
            <w:t>(Ibungohal and Khelchandra)</w:t>
          </w:r>
          <w:r w:rsidRPr="006D2EBB">
            <w:rPr>
              <w:rFonts w:cs="Times New Roman"/>
            </w:rPr>
            <w:fldChar w:fldCharType="end"/>
          </w:r>
        </w:sdtContent>
      </w:sdt>
      <w:r w:rsidR="00176076" w:rsidRPr="006D2EBB">
        <w:rPr>
          <w:rFonts w:cs="Times New Roman"/>
        </w:rPr>
        <w:t xml:space="preserve"> “In the year 1666 </w:t>
      </w:r>
      <w:proofErr w:type="spellStart"/>
      <w:r w:rsidR="00176076" w:rsidRPr="006D2EBB">
        <w:rPr>
          <w:rFonts w:cs="Times New Roman"/>
        </w:rPr>
        <w:t>sak</w:t>
      </w:r>
      <w:proofErr w:type="spellEnd"/>
      <w:r w:rsidR="00176076" w:rsidRPr="006D2EBB">
        <w:rPr>
          <w:rFonts w:cs="Times New Roman"/>
        </w:rPr>
        <w:t xml:space="preserve"> (1746 A.D.) the month of </w:t>
      </w:r>
      <w:proofErr w:type="spellStart"/>
      <w:r w:rsidR="00176076" w:rsidRPr="006D2EBB">
        <w:rPr>
          <w:rFonts w:cs="Times New Roman"/>
        </w:rPr>
        <w:t>Ingngel</w:t>
      </w:r>
      <w:proofErr w:type="spellEnd"/>
      <w:r w:rsidR="00176076" w:rsidRPr="006D2EBB">
        <w:rPr>
          <w:rFonts w:cs="Times New Roman"/>
        </w:rPr>
        <w:t xml:space="preserve"> (July/August), 24</w:t>
      </w:r>
      <w:r w:rsidR="00176076" w:rsidRPr="006D2EBB">
        <w:rPr>
          <w:rFonts w:cs="Times New Roman"/>
          <w:vertAlign w:val="superscript"/>
        </w:rPr>
        <w:t>th</w:t>
      </w:r>
      <w:r w:rsidR="00176076" w:rsidRPr="006D2EBB">
        <w:rPr>
          <w:rFonts w:cs="Times New Roman"/>
        </w:rPr>
        <w:t xml:space="preserve"> Wednesday, Kirtan was sung on the </w:t>
      </w:r>
      <w:proofErr w:type="spellStart"/>
      <w:r w:rsidR="00176076" w:rsidRPr="006D2EBB">
        <w:rPr>
          <w:rFonts w:cs="Times New Roman"/>
        </w:rPr>
        <w:t>Phiroi</w:t>
      </w:r>
      <w:proofErr w:type="spellEnd"/>
      <w:r w:rsidR="00176076" w:rsidRPr="006D2EBB">
        <w:rPr>
          <w:rFonts w:cs="Times New Roman"/>
        </w:rPr>
        <w:t xml:space="preserve"> (first death anniversary) of </w:t>
      </w:r>
      <w:proofErr w:type="spellStart"/>
      <w:r w:rsidR="00176076" w:rsidRPr="006D2EBB">
        <w:rPr>
          <w:rFonts w:cs="Times New Roman"/>
        </w:rPr>
        <w:t>Sija</w:t>
      </w:r>
      <w:proofErr w:type="spellEnd"/>
      <w:r w:rsidR="00176076" w:rsidRPr="006D2EBB">
        <w:rPr>
          <w:rFonts w:cs="Times New Roman"/>
        </w:rPr>
        <w:t xml:space="preserve"> </w:t>
      </w:r>
      <w:proofErr w:type="spellStart"/>
      <w:r w:rsidR="00176076" w:rsidRPr="006D2EBB">
        <w:rPr>
          <w:rFonts w:cs="Times New Roman"/>
        </w:rPr>
        <w:t>Khuraileima</w:t>
      </w:r>
      <w:proofErr w:type="spellEnd"/>
      <w:r w:rsidR="00176076" w:rsidRPr="006D2EBB">
        <w:rPr>
          <w:rFonts w:cs="Times New Roman"/>
        </w:rPr>
        <w:t xml:space="preserve"> </w:t>
      </w:r>
      <w:proofErr w:type="spellStart"/>
      <w:r w:rsidR="00176076" w:rsidRPr="006D2EBB">
        <w:rPr>
          <w:rFonts w:cs="Times New Roman"/>
        </w:rPr>
        <w:t>Punyabati</w:t>
      </w:r>
      <w:proofErr w:type="spellEnd"/>
      <w:r w:rsidR="00176076" w:rsidRPr="006D2EBB">
        <w:rPr>
          <w:rFonts w:cs="Times New Roman"/>
        </w:rPr>
        <w:t>.” (p. 114)</w:t>
      </w:r>
    </w:p>
    <w:p w:rsidR="00176076" w:rsidRPr="006D2EBB" w:rsidRDefault="00176076" w:rsidP="00921C17">
      <w:pPr>
        <w:ind w:firstLine="720"/>
        <w:jc w:val="both"/>
        <w:rPr>
          <w:rFonts w:cs="Times New Roman"/>
        </w:rPr>
      </w:pPr>
      <w:r w:rsidRPr="006D2EBB">
        <w:rPr>
          <w:rFonts w:cs="Times New Roman"/>
        </w:rPr>
        <w:t xml:space="preserve">There is another evidence of performing Sankirtana in dead </w:t>
      </w:r>
      <w:proofErr w:type="spellStart"/>
      <w:r w:rsidRPr="006D2EBB">
        <w:rPr>
          <w:rFonts w:cs="Times New Roman"/>
        </w:rPr>
        <w:t>Shradha</w:t>
      </w:r>
      <w:proofErr w:type="spellEnd"/>
      <w:r w:rsidRPr="006D2EBB">
        <w:rPr>
          <w:rFonts w:cs="Times New Roman"/>
        </w:rPr>
        <w:t xml:space="preserve"> ceremony of King </w:t>
      </w:r>
      <w:proofErr w:type="spellStart"/>
      <w:r w:rsidRPr="006D2EBB">
        <w:rPr>
          <w:rFonts w:cs="Times New Roman"/>
        </w:rPr>
        <w:t>Garibniwaz</w:t>
      </w:r>
      <w:proofErr w:type="spellEnd"/>
      <w:r w:rsidRPr="006D2EBB">
        <w:rPr>
          <w:rFonts w:cs="Times New Roman"/>
        </w:rPr>
        <w:t xml:space="preserve"> by his son, King Bharat </w:t>
      </w:r>
      <w:proofErr w:type="spellStart"/>
      <w:r w:rsidRPr="006D2EBB">
        <w:rPr>
          <w:rFonts w:cs="Times New Roman"/>
        </w:rPr>
        <w:t>Sai</w:t>
      </w:r>
      <w:proofErr w:type="spellEnd"/>
      <w:r w:rsidRPr="006D2EBB">
        <w:rPr>
          <w:rFonts w:cs="Times New Roman"/>
        </w:rPr>
        <w:t xml:space="preserve"> in 1752.</w:t>
      </w:r>
    </w:p>
    <w:p w:rsidR="00176076" w:rsidRPr="006D2EBB" w:rsidRDefault="00176076" w:rsidP="009F3CDF">
      <w:pPr>
        <w:ind w:firstLine="720"/>
        <w:jc w:val="both"/>
        <w:rPr>
          <w:rFonts w:cs="Times New Roman"/>
        </w:rPr>
      </w:pPr>
      <w:r w:rsidRPr="006D2EBB">
        <w:rPr>
          <w:rFonts w:cs="Times New Roman"/>
        </w:rPr>
        <w:t xml:space="preserve">There were people who did not want to mix </w:t>
      </w:r>
      <w:proofErr w:type="spellStart"/>
      <w:r w:rsidRPr="006D2EBB">
        <w:rPr>
          <w:rFonts w:cs="Times New Roman"/>
        </w:rPr>
        <w:t>Ramandi</w:t>
      </w:r>
      <w:proofErr w:type="spellEnd"/>
      <w:r w:rsidRPr="006D2EBB">
        <w:rPr>
          <w:rFonts w:cs="Times New Roman"/>
        </w:rPr>
        <w:t xml:space="preserve"> religion with the Hindu </w:t>
      </w:r>
      <w:proofErr w:type="spellStart"/>
      <w:r w:rsidRPr="006D2EBB">
        <w:rPr>
          <w:rFonts w:cs="Times New Roman"/>
        </w:rPr>
        <w:t>Vaishnav</w:t>
      </w:r>
      <w:proofErr w:type="spellEnd"/>
      <w:r w:rsidRPr="006D2EBB">
        <w:rPr>
          <w:rFonts w:cs="Times New Roman"/>
        </w:rPr>
        <w:t xml:space="preserve"> religion. This led to the formation of two religious paths, one the </w:t>
      </w:r>
      <w:proofErr w:type="spellStart"/>
      <w:r w:rsidRPr="006D2EBB">
        <w:rPr>
          <w:rFonts w:cs="Times New Roman"/>
        </w:rPr>
        <w:t>Ramandi</w:t>
      </w:r>
      <w:proofErr w:type="spellEnd"/>
      <w:r w:rsidRPr="006D2EBB">
        <w:rPr>
          <w:rFonts w:cs="Times New Roman"/>
        </w:rPr>
        <w:t xml:space="preserve"> religion and the other Manipuri </w:t>
      </w:r>
      <w:proofErr w:type="spellStart"/>
      <w:r w:rsidRPr="006D2EBB">
        <w:rPr>
          <w:rFonts w:cs="Times New Roman"/>
        </w:rPr>
        <w:t>Vaishnav</w:t>
      </w:r>
      <w:proofErr w:type="spellEnd"/>
      <w:r w:rsidRPr="006D2EBB">
        <w:rPr>
          <w:rFonts w:cs="Times New Roman"/>
        </w:rPr>
        <w:t xml:space="preserve"> </w:t>
      </w:r>
      <w:proofErr w:type="spellStart"/>
      <w:r w:rsidRPr="006D2EBB">
        <w:rPr>
          <w:rFonts w:cs="Times New Roman"/>
        </w:rPr>
        <w:t>Sampradai</w:t>
      </w:r>
      <w:proofErr w:type="spellEnd"/>
      <w:r w:rsidRPr="006D2EBB">
        <w:rPr>
          <w:rFonts w:cs="Times New Roman"/>
        </w:rPr>
        <w:t xml:space="preserve"> of Vishnu. So, two different ways of Sankirtana singing viz. Vishnu </w:t>
      </w:r>
      <w:proofErr w:type="spellStart"/>
      <w:r w:rsidRPr="006D2EBB">
        <w:rPr>
          <w:rFonts w:cs="Times New Roman"/>
        </w:rPr>
        <w:t>Upasak</w:t>
      </w:r>
      <w:proofErr w:type="spellEnd"/>
      <w:r w:rsidRPr="006D2EBB">
        <w:rPr>
          <w:rFonts w:cs="Times New Roman"/>
        </w:rPr>
        <w:t xml:space="preserve"> and </w:t>
      </w:r>
      <w:proofErr w:type="spellStart"/>
      <w:r w:rsidRPr="006D2EBB">
        <w:rPr>
          <w:rFonts w:cs="Times New Roman"/>
        </w:rPr>
        <w:t>Ramandi</w:t>
      </w:r>
      <w:proofErr w:type="spellEnd"/>
      <w:r w:rsidRPr="006D2EBB">
        <w:rPr>
          <w:rFonts w:cs="Times New Roman"/>
        </w:rPr>
        <w:t xml:space="preserve"> religion had been introduced. </w:t>
      </w:r>
    </w:p>
    <w:p w:rsidR="00176076" w:rsidRPr="006D2EBB" w:rsidRDefault="00176076" w:rsidP="00921C17">
      <w:pPr>
        <w:ind w:firstLine="360"/>
        <w:jc w:val="both"/>
        <w:rPr>
          <w:rFonts w:cs="Times New Roman"/>
        </w:rPr>
      </w:pPr>
      <w:r w:rsidRPr="006D2EBB">
        <w:rPr>
          <w:rFonts w:cs="Times New Roman"/>
        </w:rPr>
        <w:t xml:space="preserve">According to K.B. Singh (1963), there were three distinct stages which marked the introduction of Vaishnavism in Manipur. In 1704, the first emissaries of the new faith arrived. These were of the school of </w:t>
      </w:r>
      <w:proofErr w:type="spellStart"/>
      <w:r w:rsidRPr="006D2EBB">
        <w:rPr>
          <w:rFonts w:cs="Times New Roman"/>
        </w:rPr>
        <w:t>Nimbarka</w:t>
      </w:r>
      <w:proofErr w:type="spellEnd"/>
      <w:r w:rsidRPr="006D2EBB">
        <w:rPr>
          <w:rFonts w:cs="Times New Roman"/>
        </w:rPr>
        <w:t xml:space="preserve"> and the missionary involved had the same name as the sect’s founder, </w:t>
      </w:r>
      <w:proofErr w:type="spellStart"/>
      <w:r w:rsidRPr="006D2EBB">
        <w:rPr>
          <w:rFonts w:cs="Times New Roman"/>
        </w:rPr>
        <w:t>Nimandi</w:t>
      </w:r>
      <w:proofErr w:type="spellEnd"/>
      <w:r w:rsidRPr="006D2EBB">
        <w:rPr>
          <w:rFonts w:cs="Times New Roman"/>
        </w:rPr>
        <w:t xml:space="preserve"> sect. King </w:t>
      </w:r>
      <w:proofErr w:type="spellStart"/>
      <w:r w:rsidRPr="006D2EBB">
        <w:rPr>
          <w:rFonts w:cs="Times New Roman"/>
        </w:rPr>
        <w:t>Charairongba</w:t>
      </w:r>
      <w:proofErr w:type="spellEnd"/>
      <w:r w:rsidRPr="006D2EBB">
        <w:rPr>
          <w:rFonts w:cs="Times New Roman"/>
        </w:rPr>
        <w:t xml:space="preserve"> and his family were initiated into this. The second one is the </w:t>
      </w:r>
      <w:proofErr w:type="spellStart"/>
      <w:r w:rsidRPr="006D2EBB">
        <w:rPr>
          <w:rFonts w:cs="Times New Roman"/>
        </w:rPr>
        <w:t>Ramandi</w:t>
      </w:r>
      <w:proofErr w:type="spellEnd"/>
      <w:r w:rsidRPr="006D2EBB">
        <w:rPr>
          <w:rFonts w:cs="Times New Roman"/>
        </w:rPr>
        <w:t xml:space="preserve"> cult. A Brahmin, </w:t>
      </w:r>
      <w:proofErr w:type="spellStart"/>
      <w:r w:rsidRPr="006D2EBB">
        <w:rPr>
          <w:rFonts w:cs="Times New Roman"/>
        </w:rPr>
        <w:t>Santidas</w:t>
      </w:r>
      <w:proofErr w:type="spellEnd"/>
      <w:r w:rsidRPr="006D2EBB">
        <w:rPr>
          <w:rFonts w:cs="Times New Roman"/>
        </w:rPr>
        <w:t xml:space="preserve"> </w:t>
      </w:r>
      <w:proofErr w:type="spellStart"/>
      <w:r w:rsidRPr="006D2EBB">
        <w:rPr>
          <w:rFonts w:cs="Times New Roman"/>
        </w:rPr>
        <w:t>Gosai</w:t>
      </w:r>
      <w:proofErr w:type="spellEnd"/>
      <w:r w:rsidRPr="006D2EBB">
        <w:rPr>
          <w:rFonts w:cs="Times New Roman"/>
        </w:rPr>
        <w:t xml:space="preserve"> came to Manipur from </w:t>
      </w:r>
      <w:proofErr w:type="spellStart"/>
      <w:r w:rsidRPr="006D2EBB">
        <w:rPr>
          <w:rFonts w:cs="Times New Roman"/>
        </w:rPr>
        <w:t>Sylhet</w:t>
      </w:r>
      <w:proofErr w:type="spellEnd"/>
      <w:r w:rsidRPr="006D2EBB">
        <w:rPr>
          <w:rFonts w:cs="Times New Roman"/>
        </w:rPr>
        <w:t xml:space="preserve"> and introduced the worship of Ram and Hanuman. He became the Guru of King </w:t>
      </w:r>
      <w:proofErr w:type="spellStart"/>
      <w:r w:rsidRPr="006D2EBB">
        <w:rPr>
          <w:rFonts w:cs="Times New Roman"/>
        </w:rPr>
        <w:t>Garibniwaz</w:t>
      </w:r>
      <w:proofErr w:type="spellEnd"/>
      <w:r w:rsidRPr="006D2EBB">
        <w:rPr>
          <w:rFonts w:cs="Times New Roman"/>
        </w:rPr>
        <w:t xml:space="preserve"> and the </w:t>
      </w:r>
      <w:proofErr w:type="spellStart"/>
      <w:r w:rsidRPr="006D2EBB">
        <w:rPr>
          <w:rFonts w:cs="Times New Roman"/>
        </w:rPr>
        <w:t>Ramandi</w:t>
      </w:r>
      <w:proofErr w:type="spellEnd"/>
      <w:r w:rsidRPr="006D2EBB">
        <w:rPr>
          <w:rFonts w:cs="Times New Roman"/>
        </w:rPr>
        <w:t xml:space="preserve"> School replaced that of </w:t>
      </w:r>
      <w:proofErr w:type="spellStart"/>
      <w:r w:rsidRPr="006D2EBB">
        <w:rPr>
          <w:rFonts w:cs="Times New Roman"/>
        </w:rPr>
        <w:t>Nimbarka</w:t>
      </w:r>
      <w:proofErr w:type="spellEnd"/>
      <w:r w:rsidRPr="006D2EBB">
        <w:rPr>
          <w:rFonts w:cs="Times New Roman"/>
        </w:rPr>
        <w:t xml:space="preserve">. The third one is the school of </w:t>
      </w:r>
      <w:proofErr w:type="spellStart"/>
      <w:r w:rsidRPr="006D2EBB">
        <w:rPr>
          <w:rFonts w:cs="Times New Roman"/>
        </w:rPr>
        <w:t>Chaitanya</w:t>
      </w:r>
      <w:proofErr w:type="spellEnd"/>
      <w:r w:rsidRPr="006D2EBB">
        <w:rPr>
          <w:rFonts w:cs="Times New Roman"/>
        </w:rPr>
        <w:t xml:space="preserve">. King Bhagyachandra replaced the earlier two schools. The Kirtan is one important aspects of this faith which became very significant in Manipur leading to the development of unique Manipuri Nata-Sankirtana performing art form. Wearing Pheijom </w:t>
      </w:r>
      <w:proofErr w:type="gramStart"/>
      <w:r w:rsidRPr="006D2EBB">
        <w:rPr>
          <w:rFonts w:cs="Times New Roman"/>
        </w:rPr>
        <w:t>( a</w:t>
      </w:r>
      <w:proofErr w:type="gramEnd"/>
      <w:r w:rsidRPr="006D2EBB">
        <w:rPr>
          <w:rFonts w:cs="Times New Roman"/>
        </w:rPr>
        <w:t xml:space="preserve"> way of putting </w:t>
      </w:r>
      <w:r w:rsidRPr="006D2EBB">
        <w:rPr>
          <w:rFonts w:cs="Times New Roman"/>
        </w:rPr>
        <w:lastRenderedPageBreak/>
        <w:t>Manipuri dhoti), sacred thread (</w:t>
      </w:r>
      <w:proofErr w:type="spellStart"/>
      <w:r w:rsidRPr="006D2EBB">
        <w:rPr>
          <w:rFonts w:cs="Times New Roman"/>
        </w:rPr>
        <w:t>Luggun</w:t>
      </w:r>
      <w:proofErr w:type="spellEnd"/>
      <w:r w:rsidRPr="006D2EBB">
        <w:rPr>
          <w:rFonts w:cs="Times New Roman"/>
        </w:rPr>
        <w:t>), tulsi beads (</w:t>
      </w:r>
      <w:proofErr w:type="spellStart"/>
      <w:r w:rsidRPr="006D2EBB">
        <w:rPr>
          <w:rFonts w:cs="Times New Roman"/>
        </w:rPr>
        <w:t>Urik</w:t>
      </w:r>
      <w:proofErr w:type="spellEnd"/>
      <w:r w:rsidRPr="006D2EBB">
        <w:rPr>
          <w:rFonts w:cs="Times New Roman"/>
        </w:rPr>
        <w:t>) and putting sectarian marks (</w:t>
      </w:r>
      <w:proofErr w:type="spellStart"/>
      <w:r w:rsidRPr="006D2EBB">
        <w:rPr>
          <w:rFonts w:cs="Times New Roman"/>
        </w:rPr>
        <w:t>Chandan</w:t>
      </w:r>
      <w:proofErr w:type="spellEnd"/>
      <w:r w:rsidRPr="006D2EBB">
        <w:rPr>
          <w:rFonts w:cs="Times New Roman"/>
        </w:rPr>
        <w:t>), etc. are its significant qualities.</w:t>
      </w:r>
    </w:p>
    <w:p w:rsidR="00176076" w:rsidRPr="006D2EBB"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The new </w:t>
      </w:r>
      <w:proofErr w:type="spellStart"/>
      <w:r w:rsidRPr="006D2EBB">
        <w:rPr>
          <w:rFonts w:ascii="Times New Roman" w:hAnsi="Times New Roman" w:cs="Times New Roman"/>
          <w:sz w:val="20"/>
          <w:szCs w:val="20"/>
        </w:rPr>
        <w:t>Gaudiya</w:t>
      </w:r>
      <w:proofErr w:type="spellEnd"/>
      <w:r w:rsidRPr="006D2EBB">
        <w:rPr>
          <w:rFonts w:ascii="Times New Roman" w:hAnsi="Times New Roman" w:cs="Times New Roman"/>
          <w:sz w:val="20"/>
          <w:szCs w:val="20"/>
        </w:rPr>
        <w:t xml:space="preserve"> Vaishnavite religion in Manipur reached its zenith during the reign of King Bhagyachandra (1759-1798). His time was a golden era in the history of Manipuri culture. All the past events were assimilated with the charm of new culture and practices. He again confirmed </w:t>
      </w:r>
      <w:proofErr w:type="spellStart"/>
      <w:r w:rsidRPr="006D2EBB">
        <w:rPr>
          <w:rFonts w:ascii="Times New Roman" w:hAnsi="Times New Roman" w:cs="Times New Roman"/>
          <w:sz w:val="20"/>
          <w:szCs w:val="20"/>
        </w:rPr>
        <w:t>Chaitanyaite</w:t>
      </w:r>
      <w:proofErr w:type="spellEnd"/>
      <w:r w:rsidRPr="006D2EBB">
        <w:rPr>
          <w:rFonts w:ascii="Times New Roman" w:hAnsi="Times New Roman" w:cs="Times New Roman"/>
          <w:sz w:val="20"/>
          <w:szCs w:val="20"/>
        </w:rPr>
        <w:t xml:space="preserve"> Vaishnavism as the state religion and introduced different kinds of innovative art forms into the religious life. So, Vaishnavite forms of worship continued and Sankirtana were also held in many ritualistic activities. Bhagyachandra was a committed Krishna devotee in the cult of </w:t>
      </w:r>
      <w:proofErr w:type="spellStart"/>
      <w:r w:rsidRPr="006D2EBB">
        <w:rPr>
          <w:rFonts w:ascii="Times New Roman" w:hAnsi="Times New Roman" w:cs="Times New Roman"/>
          <w:sz w:val="20"/>
          <w:szCs w:val="20"/>
        </w:rPr>
        <w:t>Chaitanya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Mahaprabhu</w:t>
      </w:r>
      <w:proofErr w:type="spellEnd"/>
      <w:r w:rsidRPr="006D2EBB">
        <w:rPr>
          <w:rFonts w:ascii="Times New Roman" w:hAnsi="Times New Roman" w:cs="Times New Roman"/>
          <w:sz w:val="20"/>
          <w:szCs w:val="20"/>
        </w:rPr>
        <w:t xml:space="preserve">. He took initiation from </w:t>
      </w:r>
      <w:proofErr w:type="spellStart"/>
      <w:r w:rsidRPr="006D2EBB">
        <w:rPr>
          <w:rFonts w:ascii="Times New Roman" w:hAnsi="Times New Roman" w:cs="Times New Roman"/>
          <w:sz w:val="20"/>
          <w:szCs w:val="20"/>
        </w:rPr>
        <w:t>Rupa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Parmananda</w:t>
      </w:r>
      <w:proofErr w:type="spellEnd"/>
      <w:r w:rsidRPr="006D2EBB">
        <w:rPr>
          <w:rFonts w:ascii="Times New Roman" w:hAnsi="Times New Roman" w:cs="Times New Roman"/>
          <w:sz w:val="20"/>
          <w:szCs w:val="20"/>
        </w:rPr>
        <w:t xml:space="preserve"> in the lineage of </w:t>
      </w:r>
      <w:proofErr w:type="spellStart"/>
      <w:r w:rsidRPr="006D2EBB">
        <w:rPr>
          <w:rFonts w:ascii="Times New Roman" w:hAnsi="Times New Roman" w:cs="Times New Roman"/>
          <w:sz w:val="20"/>
          <w:szCs w:val="20"/>
        </w:rPr>
        <w:t>Narottam</w:t>
      </w:r>
      <w:proofErr w:type="spellEnd"/>
      <w:r w:rsidRPr="006D2EBB">
        <w:rPr>
          <w:rFonts w:ascii="Times New Roman" w:hAnsi="Times New Roman" w:cs="Times New Roman"/>
          <w:sz w:val="20"/>
          <w:szCs w:val="20"/>
        </w:rPr>
        <w:t xml:space="preserve"> Das </w:t>
      </w:r>
      <w:proofErr w:type="spellStart"/>
      <w:r w:rsidRPr="006D2EBB">
        <w:rPr>
          <w:rFonts w:ascii="Times New Roman" w:hAnsi="Times New Roman" w:cs="Times New Roman"/>
          <w:sz w:val="20"/>
          <w:szCs w:val="20"/>
        </w:rPr>
        <w:t>Thakur</w:t>
      </w:r>
      <w:proofErr w:type="spellEnd"/>
      <w:r w:rsidRPr="006D2EBB">
        <w:rPr>
          <w:rFonts w:ascii="Times New Roman" w:hAnsi="Times New Roman" w:cs="Times New Roman"/>
          <w:sz w:val="20"/>
          <w:szCs w:val="20"/>
        </w:rPr>
        <w:t xml:space="preserve">. </w:t>
      </w:r>
    </w:p>
    <w:p w:rsidR="00176076" w:rsidRPr="006D2EBB" w:rsidRDefault="00176076" w:rsidP="00921C17">
      <w:pPr>
        <w:pStyle w:val="ListParagraph"/>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The most significant contribution of the King was the introduction of Manipuri </w:t>
      </w:r>
      <w:proofErr w:type="spellStart"/>
      <w:r w:rsidRPr="006D2EBB">
        <w:rPr>
          <w:rFonts w:ascii="Times New Roman" w:hAnsi="Times New Roman" w:cs="Times New Roman"/>
          <w:sz w:val="20"/>
          <w:szCs w:val="20"/>
        </w:rPr>
        <w:t>Jagoi</w:t>
      </w:r>
      <w:proofErr w:type="spellEnd"/>
      <w:r w:rsidRPr="006D2EBB">
        <w:rPr>
          <w:rFonts w:ascii="Times New Roman" w:hAnsi="Times New Roman" w:cs="Times New Roman"/>
          <w:sz w:val="20"/>
          <w:szCs w:val="20"/>
        </w:rPr>
        <w:t xml:space="preserve"> Ras (an Indian Classical dance) and creation of more refined Manipuri Sankirtana form. On 12</w:t>
      </w:r>
      <w:r w:rsidRPr="006D2EBB">
        <w:rPr>
          <w:rFonts w:ascii="Times New Roman" w:hAnsi="Times New Roman" w:cs="Times New Roman"/>
          <w:sz w:val="20"/>
          <w:szCs w:val="20"/>
          <w:vertAlign w:val="superscript"/>
        </w:rPr>
        <w:t>th</w:t>
      </w:r>
      <w:r w:rsidRPr="006D2EBB">
        <w:rPr>
          <w:rFonts w:ascii="Times New Roman" w:hAnsi="Times New Roman" w:cs="Times New Roman"/>
          <w:sz w:val="20"/>
          <w:szCs w:val="20"/>
        </w:rPr>
        <w:t xml:space="preserve"> of </w:t>
      </w:r>
      <w:proofErr w:type="spellStart"/>
      <w:r w:rsidRPr="006D2EBB">
        <w:rPr>
          <w:rFonts w:ascii="Times New Roman" w:hAnsi="Times New Roman" w:cs="Times New Roman"/>
          <w:sz w:val="20"/>
          <w:szCs w:val="20"/>
        </w:rPr>
        <w:t>Hiyanggei</w:t>
      </w:r>
      <w:proofErr w:type="spellEnd"/>
      <w:r w:rsidRPr="006D2EBB">
        <w:rPr>
          <w:rFonts w:ascii="Times New Roman" w:hAnsi="Times New Roman" w:cs="Times New Roman"/>
          <w:sz w:val="20"/>
          <w:szCs w:val="20"/>
        </w:rPr>
        <w:t xml:space="preserve"> (November/December), Friday, 1776, the idol of Shree </w:t>
      </w:r>
      <w:proofErr w:type="spellStart"/>
      <w:r w:rsidRPr="006D2EBB">
        <w:rPr>
          <w:rFonts w:ascii="Times New Roman" w:hAnsi="Times New Roman" w:cs="Times New Roman"/>
          <w:sz w:val="20"/>
          <w:szCs w:val="20"/>
        </w:rPr>
        <w:t>Govinda</w:t>
      </w:r>
      <w:proofErr w:type="spellEnd"/>
      <w:r w:rsidRPr="006D2EBB">
        <w:rPr>
          <w:rFonts w:ascii="Times New Roman" w:hAnsi="Times New Roman" w:cs="Times New Roman"/>
          <w:sz w:val="20"/>
          <w:szCs w:val="20"/>
        </w:rPr>
        <w:t xml:space="preserve"> was installed at the palace of </w:t>
      </w:r>
      <w:proofErr w:type="spellStart"/>
      <w:r w:rsidRPr="006D2EBB">
        <w:rPr>
          <w:rFonts w:ascii="Times New Roman" w:hAnsi="Times New Roman" w:cs="Times New Roman"/>
          <w:sz w:val="20"/>
          <w:szCs w:val="20"/>
        </w:rPr>
        <w:t>Langthabal</w:t>
      </w:r>
      <w:proofErr w:type="spellEnd"/>
      <w:r w:rsidRPr="006D2EBB">
        <w:rPr>
          <w:rFonts w:ascii="Times New Roman" w:hAnsi="Times New Roman" w:cs="Times New Roman"/>
          <w:sz w:val="20"/>
          <w:szCs w:val="20"/>
        </w:rPr>
        <w:t xml:space="preserve"> in </w:t>
      </w:r>
      <w:proofErr w:type="spellStart"/>
      <w:r w:rsidRPr="006D2EBB">
        <w:rPr>
          <w:rFonts w:ascii="Times New Roman" w:hAnsi="Times New Roman" w:cs="Times New Roman"/>
          <w:sz w:val="20"/>
          <w:szCs w:val="20"/>
        </w:rPr>
        <w:t>Canchipur</w:t>
      </w:r>
      <w:proofErr w:type="spellEnd"/>
      <w:r w:rsidRPr="006D2EBB">
        <w:rPr>
          <w:rFonts w:ascii="Times New Roman" w:hAnsi="Times New Roman" w:cs="Times New Roman"/>
          <w:sz w:val="20"/>
          <w:szCs w:val="20"/>
        </w:rPr>
        <w:t xml:space="preserve">. After this, again in 1779, he introduced </w:t>
      </w:r>
      <w:proofErr w:type="spellStart"/>
      <w:r w:rsidRPr="006D2EBB">
        <w:rPr>
          <w:rFonts w:ascii="Times New Roman" w:hAnsi="Times New Roman" w:cs="Times New Roman"/>
          <w:sz w:val="20"/>
          <w:szCs w:val="20"/>
        </w:rPr>
        <w:t>Jagoi</w:t>
      </w:r>
      <w:proofErr w:type="spellEnd"/>
      <w:r w:rsidRPr="006D2EBB">
        <w:rPr>
          <w:rFonts w:ascii="Times New Roman" w:hAnsi="Times New Roman" w:cs="Times New Roman"/>
          <w:sz w:val="20"/>
          <w:szCs w:val="20"/>
        </w:rPr>
        <w:t xml:space="preserve"> Ras performance for the first time. The Ras dance lasted for five days </w:t>
      </w:r>
      <w:proofErr w:type="spellStart"/>
      <w:r w:rsidRPr="006D2EBB">
        <w:rPr>
          <w:rFonts w:ascii="Times New Roman" w:hAnsi="Times New Roman" w:cs="Times New Roman"/>
          <w:sz w:val="20"/>
          <w:szCs w:val="20"/>
        </w:rPr>
        <w:t>upto</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Hiyanggei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Purnima</w:t>
      </w:r>
      <w:proofErr w:type="spellEnd"/>
      <w:r w:rsidRPr="006D2EBB">
        <w:rPr>
          <w:rFonts w:ascii="Times New Roman" w:hAnsi="Times New Roman" w:cs="Times New Roman"/>
          <w:sz w:val="20"/>
          <w:szCs w:val="20"/>
        </w:rPr>
        <w:t xml:space="preserve"> (full moon day). Before the start of this dance, male artistes performed Manipuri Nata-Sankirtana (the first use of the term) as </w:t>
      </w:r>
      <w:proofErr w:type="spellStart"/>
      <w:r w:rsidRPr="006D2EBB">
        <w:rPr>
          <w:rFonts w:ascii="Times New Roman" w:hAnsi="Times New Roman" w:cs="Times New Roman"/>
          <w:sz w:val="20"/>
          <w:szCs w:val="20"/>
        </w:rPr>
        <w:t>Purvaranga</w:t>
      </w:r>
      <w:proofErr w:type="spellEnd"/>
      <w:r w:rsidRPr="006D2EBB">
        <w:rPr>
          <w:rFonts w:ascii="Times New Roman" w:hAnsi="Times New Roman" w:cs="Times New Roman"/>
          <w:sz w:val="20"/>
          <w:szCs w:val="20"/>
        </w:rPr>
        <w:t xml:space="preserve">. This was the first ever Nata-Sankirtana performance which we witness in the present day too. The Bangdesh Pala which was introduced during King </w:t>
      </w:r>
      <w:proofErr w:type="spellStart"/>
      <w:r w:rsidRPr="006D2EBB">
        <w:rPr>
          <w:rFonts w:ascii="Times New Roman" w:hAnsi="Times New Roman" w:cs="Times New Roman"/>
          <w:sz w:val="20"/>
          <w:szCs w:val="20"/>
        </w:rPr>
        <w:t>Garibniwaz</w:t>
      </w:r>
      <w:proofErr w:type="spellEnd"/>
      <w:r w:rsidRPr="006D2EBB">
        <w:rPr>
          <w:rFonts w:ascii="Times New Roman" w:hAnsi="Times New Roman" w:cs="Times New Roman"/>
          <w:sz w:val="20"/>
          <w:szCs w:val="20"/>
        </w:rPr>
        <w:t xml:space="preserve">, making some changes in Pung, Kartal, costumes and singing style, King Bhagyachandra gave the name Nata-Sankirtana to this unique performance. From that onwards, Nata-Sankirtana performance was done in different services to Gods and Goddesses, ritualistic activities and ceremonies related from birth to death of Manipuri Vaishnavite society. Bhagyachandra had put his stamp on Manipuri religion by bringing his own particular genius into the Vaishnavite worship of Krishna. He destined to re-establish Sankirtana </w:t>
      </w:r>
      <w:proofErr w:type="spellStart"/>
      <w:r w:rsidRPr="006D2EBB">
        <w:rPr>
          <w:rFonts w:ascii="Times New Roman" w:hAnsi="Times New Roman" w:cs="Times New Roman"/>
          <w:sz w:val="20"/>
          <w:szCs w:val="20"/>
        </w:rPr>
        <w:t>Mahayajna</w:t>
      </w:r>
      <w:proofErr w:type="spellEnd"/>
      <w:r w:rsidRPr="006D2EBB">
        <w:rPr>
          <w:rFonts w:ascii="Times New Roman" w:hAnsi="Times New Roman" w:cs="Times New Roman"/>
          <w:sz w:val="20"/>
          <w:szCs w:val="20"/>
        </w:rPr>
        <w:t xml:space="preserve">, the religion of the Kali </w:t>
      </w:r>
      <w:proofErr w:type="spellStart"/>
      <w:proofErr w:type="gramStart"/>
      <w:r w:rsidRPr="006D2EBB">
        <w:rPr>
          <w:rFonts w:ascii="Times New Roman" w:hAnsi="Times New Roman" w:cs="Times New Roman"/>
          <w:sz w:val="20"/>
          <w:szCs w:val="20"/>
        </w:rPr>
        <w:t>yuga</w:t>
      </w:r>
      <w:proofErr w:type="spellEnd"/>
      <w:proofErr w:type="gramEnd"/>
      <w:r w:rsidRPr="006D2EBB">
        <w:rPr>
          <w:rFonts w:ascii="Times New Roman" w:hAnsi="Times New Roman" w:cs="Times New Roman"/>
          <w:sz w:val="20"/>
          <w:szCs w:val="20"/>
        </w:rPr>
        <w:t>, in Manipur.</w:t>
      </w:r>
    </w:p>
    <w:p w:rsidR="00176076" w:rsidRPr="006D2EBB"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During the reign of King Nara Singh (1844-1850), a separate </w:t>
      </w:r>
      <w:proofErr w:type="spellStart"/>
      <w:r w:rsidRPr="006D2EBB">
        <w:rPr>
          <w:rFonts w:ascii="Times New Roman" w:hAnsi="Times New Roman" w:cs="Times New Roman"/>
          <w:sz w:val="20"/>
          <w:szCs w:val="20"/>
        </w:rPr>
        <w:t>pala</w:t>
      </w:r>
      <w:proofErr w:type="spellEnd"/>
      <w:r w:rsidRPr="006D2EBB">
        <w:rPr>
          <w:rFonts w:ascii="Times New Roman" w:hAnsi="Times New Roman" w:cs="Times New Roman"/>
          <w:sz w:val="20"/>
          <w:szCs w:val="20"/>
        </w:rPr>
        <w:t xml:space="preserve"> consisting of only females of King’s clan </w:t>
      </w:r>
      <w:proofErr w:type="spellStart"/>
      <w:r w:rsidRPr="006D2EBB">
        <w:rPr>
          <w:rFonts w:ascii="Times New Roman" w:hAnsi="Times New Roman" w:cs="Times New Roman"/>
          <w:sz w:val="20"/>
          <w:szCs w:val="20"/>
        </w:rPr>
        <w:t>Jalakeli</w:t>
      </w:r>
      <w:proofErr w:type="spellEnd"/>
      <w:r w:rsidRPr="006D2EBB">
        <w:rPr>
          <w:rFonts w:ascii="Times New Roman" w:hAnsi="Times New Roman" w:cs="Times New Roman"/>
          <w:sz w:val="20"/>
          <w:szCs w:val="20"/>
        </w:rPr>
        <w:t xml:space="preserve"> Pala was introduced. It was given the name </w:t>
      </w:r>
      <w:proofErr w:type="spellStart"/>
      <w:r w:rsidRPr="006D2EBB">
        <w:rPr>
          <w:rFonts w:ascii="Times New Roman" w:hAnsi="Times New Roman" w:cs="Times New Roman"/>
          <w:sz w:val="20"/>
          <w:szCs w:val="20"/>
        </w:rPr>
        <w:t>Raseshori</w:t>
      </w:r>
      <w:proofErr w:type="spellEnd"/>
      <w:r w:rsidRPr="006D2EBB">
        <w:rPr>
          <w:rFonts w:ascii="Times New Roman" w:hAnsi="Times New Roman" w:cs="Times New Roman"/>
          <w:sz w:val="20"/>
          <w:szCs w:val="20"/>
        </w:rPr>
        <w:t xml:space="preserve"> Pala. Other developments were also made in Nata-Sankirtana ritualistic performance.</w:t>
      </w:r>
    </w:p>
    <w:p w:rsidR="00176076" w:rsidRPr="006D2EBB"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A more refined and complete form of ritualistic Manipuri Nata-Sankirtana performance developed during the reign of King </w:t>
      </w:r>
      <w:proofErr w:type="spellStart"/>
      <w:r w:rsidRPr="006D2EBB">
        <w:rPr>
          <w:rFonts w:ascii="Times New Roman" w:hAnsi="Times New Roman" w:cs="Times New Roman"/>
          <w:sz w:val="20"/>
          <w:szCs w:val="20"/>
        </w:rPr>
        <w:t>Chandrakriti</w:t>
      </w:r>
      <w:proofErr w:type="spellEnd"/>
      <w:r w:rsidRPr="006D2EBB">
        <w:rPr>
          <w:rFonts w:ascii="Times New Roman" w:hAnsi="Times New Roman" w:cs="Times New Roman"/>
          <w:sz w:val="20"/>
          <w:szCs w:val="20"/>
        </w:rPr>
        <w:t xml:space="preserve"> (1850-1886).</w:t>
      </w:r>
    </w:p>
    <w:p w:rsidR="00176076" w:rsidRPr="006D2EBB" w:rsidRDefault="00176076" w:rsidP="009F3CDF">
      <w:pPr>
        <w:pStyle w:val="ListParagraph"/>
        <w:numPr>
          <w:ilvl w:val="0"/>
          <w:numId w:val="2"/>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Nata-Sankirtana songs were sung in Bengali and Sanskrit languages. But during the reign of King </w:t>
      </w:r>
      <w:proofErr w:type="spellStart"/>
      <w:r w:rsidRPr="006D2EBB">
        <w:rPr>
          <w:rFonts w:ascii="Times New Roman" w:hAnsi="Times New Roman" w:cs="Times New Roman"/>
          <w:sz w:val="20"/>
          <w:szCs w:val="20"/>
        </w:rPr>
        <w:t>Churachand</w:t>
      </w:r>
      <w:proofErr w:type="spellEnd"/>
      <w:r w:rsidRPr="006D2EBB">
        <w:rPr>
          <w:rFonts w:ascii="Times New Roman" w:hAnsi="Times New Roman" w:cs="Times New Roman"/>
          <w:sz w:val="20"/>
          <w:szCs w:val="20"/>
        </w:rPr>
        <w:t xml:space="preserve"> (1891-1941), the singing in Manipuri language in Bengali script was introduced. It was fully utilised during the time of King </w:t>
      </w:r>
      <w:proofErr w:type="spellStart"/>
      <w:r w:rsidRPr="006D2EBB">
        <w:rPr>
          <w:rFonts w:ascii="Times New Roman" w:hAnsi="Times New Roman" w:cs="Times New Roman"/>
          <w:sz w:val="20"/>
          <w:szCs w:val="20"/>
        </w:rPr>
        <w:t>Bodhachandra</w:t>
      </w:r>
      <w:proofErr w:type="spellEnd"/>
      <w:r w:rsidRPr="006D2EBB">
        <w:rPr>
          <w:rFonts w:ascii="Times New Roman" w:hAnsi="Times New Roman" w:cs="Times New Roman"/>
          <w:sz w:val="20"/>
          <w:szCs w:val="20"/>
        </w:rPr>
        <w:t xml:space="preserve"> (1941-1955). So, under the great and dedicated support of the royal clans, the ritualistic Manipuri Nata-Sankirtana performance flourished and developed in the true service of renowned and scholar Gurus. It has been brought forward in such Guru-Shishya tradition.  </w:t>
      </w:r>
    </w:p>
    <w:p w:rsidR="00176076" w:rsidRPr="006D2EBB" w:rsidRDefault="00176076" w:rsidP="006D2EBB">
      <w:pPr>
        <w:ind w:firstLine="360"/>
        <w:jc w:val="both"/>
        <w:rPr>
          <w:rFonts w:cs="Times New Roman"/>
        </w:rPr>
      </w:pPr>
      <w:r w:rsidRPr="006D2EBB">
        <w:rPr>
          <w:rFonts w:cs="Times New Roman"/>
        </w:rPr>
        <w:t>(</w:t>
      </w:r>
      <w:proofErr w:type="spellStart"/>
      <w:r w:rsidRPr="006D2EBB">
        <w:rPr>
          <w:rFonts w:cs="Times New Roman"/>
        </w:rPr>
        <w:t>Chatterji</w:t>
      </w:r>
      <w:proofErr w:type="spellEnd"/>
      <w:r w:rsidRPr="006D2EBB">
        <w:rPr>
          <w:rFonts w:cs="Times New Roman"/>
        </w:rPr>
        <w:t xml:space="preserve">, 1950) stated that Manipur Hinduism gradually became a synthesis of the old Meitei religion with its gods and goddesses and myths, its own legends and traditions, its social customs and usages, and its priests and ceremonials, and of </w:t>
      </w:r>
      <w:proofErr w:type="spellStart"/>
      <w:r w:rsidRPr="006D2EBB">
        <w:rPr>
          <w:rFonts w:cs="Times New Roman"/>
        </w:rPr>
        <w:t>Brahminical</w:t>
      </w:r>
      <w:proofErr w:type="spellEnd"/>
      <w:r w:rsidRPr="006D2EBB">
        <w:rPr>
          <w:rFonts w:cs="Times New Roman"/>
        </w:rPr>
        <w:t xml:space="preserve"> Hinduism with its special worship of </w:t>
      </w:r>
      <w:proofErr w:type="spellStart"/>
      <w:r w:rsidRPr="006D2EBB">
        <w:rPr>
          <w:rFonts w:cs="Times New Roman"/>
        </w:rPr>
        <w:t>Radha</w:t>
      </w:r>
      <w:proofErr w:type="spellEnd"/>
      <w:r w:rsidRPr="006D2EBB">
        <w:rPr>
          <w:rFonts w:cs="Times New Roman"/>
        </w:rPr>
        <w:t xml:space="preserve"> and Krishna. It is this synthesis which is today the essence of the religion of Manipur.</w:t>
      </w:r>
    </w:p>
    <w:p w:rsidR="00AE32EE" w:rsidRDefault="00176076" w:rsidP="00AE32EE">
      <w:pPr>
        <w:ind w:firstLine="360"/>
        <w:jc w:val="both"/>
        <w:rPr>
          <w:rFonts w:cs="Times New Roman"/>
        </w:rPr>
      </w:pPr>
      <w:r w:rsidRPr="006D2EBB">
        <w:rPr>
          <w:rFonts w:cs="Times New Roman"/>
        </w:rPr>
        <w:t xml:space="preserve">So, the Vaishnavism </w:t>
      </w:r>
      <w:proofErr w:type="spellStart"/>
      <w:r w:rsidRPr="006D2EBB">
        <w:rPr>
          <w:rFonts w:cs="Times New Roman"/>
        </w:rPr>
        <w:t>practised</w:t>
      </w:r>
      <w:proofErr w:type="spellEnd"/>
      <w:r w:rsidRPr="006D2EBB">
        <w:rPr>
          <w:rFonts w:cs="Times New Roman"/>
        </w:rPr>
        <w:t xml:space="preserve"> in Manipur became a peculiarly Manipuri Vaishnavism in form, adopting aspects of Meitei culture and being modified by it. </w:t>
      </w:r>
    </w:p>
    <w:p w:rsidR="00AE32EE" w:rsidRPr="006D2EBB" w:rsidRDefault="00AE32EE" w:rsidP="00AE32EE">
      <w:pPr>
        <w:ind w:firstLine="360"/>
        <w:jc w:val="both"/>
        <w:rPr>
          <w:rFonts w:cs="Times New Roman"/>
        </w:rPr>
      </w:pPr>
      <w:r w:rsidRPr="006D2EBB">
        <w:rPr>
          <w:rFonts w:cs="Times New Roman"/>
        </w:rPr>
        <w:t xml:space="preserve">Nata-Sankirtana performance is a performing art form which is a composite version of music and body movements. The artistes use their whole body from head to toe to perform. At present, Manipuri Nata-Sankirtana performance can be considered in two different aspects, the one which is associated as a ritualistic performance and the other as an entertainment or stage performance. So, this particular paper is going to discuss and </w:t>
      </w:r>
      <w:proofErr w:type="spellStart"/>
      <w:r w:rsidRPr="006D2EBB">
        <w:rPr>
          <w:rFonts w:cs="Times New Roman"/>
        </w:rPr>
        <w:t>analyse</w:t>
      </w:r>
      <w:proofErr w:type="spellEnd"/>
      <w:r w:rsidRPr="006D2EBB">
        <w:rPr>
          <w:rFonts w:cs="Times New Roman"/>
        </w:rPr>
        <w:t xml:space="preserve"> these two areas in detail.</w:t>
      </w:r>
    </w:p>
    <w:p w:rsidR="00AE32EE" w:rsidRDefault="00AE32EE" w:rsidP="00AE32EE">
      <w:pPr>
        <w:ind w:firstLine="360"/>
        <w:jc w:val="both"/>
        <w:rPr>
          <w:rFonts w:cs="Times New Roman"/>
        </w:rPr>
      </w:pPr>
      <w:r>
        <w:rPr>
          <w:rFonts w:cs="Times New Roman"/>
          <w:noProof/>
        </w:rPr>
        <w:lastRenderedPageBreak/>
        <w:drawing>
          <wp:anchor distT="0" distB="0" distL="114300" distR="114300" simplePos="0" relativeHeight="251677696" behindDoc="1" locked="0" layoutInCell="1" allowOverlap="1">
            <wp:simplePos x="0" y="0"/>
            <wp:positionH relativeFrom="column">
              <wp:posOffset>447675</wp:posOffset>
            </wp:positionH>
            <wp:positionV relativeFrom="paragraph">
              <wp:posOffset>-190500</wp:posOffset>
            </wp:positionV>
            <wp:extent cx="4819650" cy="2733675"/>
            <wp:effectExtent l="19050" t="0" r="0" b="0"/>
            <wp:wrapSquare wrapText="bothSides"/>
            <wp:docPr id="9" name="Picture 1" descr="C:\Users\win7\Pictures\pung research\IMG_20200911_18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pung research\IMG_20200911_182617.jpg"/>
                    <pic:cNvPicPr>
                      <a:picLocks noChangeAspect="1" noChangeArrowheads="1"/>
                    </pic:cNvPicPr>
                  </pic:nvPicPr>
                  <pic:blipFill>
                    <a:blip r:embed="rId10" cstate="print"/>
                    <a:srcRect/>
                    <a:stretch>
                      <a:fillRect/>
                    </a:stretch>
                  </pic:blipFill>
                  <pic:spPr bwMode="auto">
                    <a:xfrm>
                      <a:off x="0" y="0"/>
                      <a:ext cx="4819650" cy="2733675"/>
                    </a:xfrm>
                    <a:prstGeom prst="rect">
                      <a:avLst/>
                    </a:prstGeom>
                    <a:noFill/>
                    <a:ln w="9525">
                      <a:noFill/>
                      <a:miter lim="800000"/>
                      <a:headEnd/>
                      <a:tailEnd/>
                    </a:ln>
                  </pic:spPr>
                </pic:pic>
              </a:graphicData>
            </a:graphic>
          </wp:anchor>
        </w:drawing>
      </w:r>
    </w:p>
    <w:p w:rsidR="00176076" w:rsidRPr="006D2EBB" w:rsidRDefault="00176076" w:rsidP="00176076">
      <w:pPr>
        <w:ind w:firstLine="720"/>
        <w:jc w:val="both"/>
        <w:rPr>
          <w:rFonts w:cs="Times New Roman"/>
        </w:rPr>
      </w:pPr>
    </w:p>
    <w:p w:rsidR="00176076" w:rsidRPr="006D2EBB" w:rsidRDefault="00176076" w:rsidP="00176076">
      <w:pPr>
        <w:ind w:firstLine="720"/>
        <w:jc w:val="both"/>
        <w:rPr>
          <w:rFonts w:cs="Times New Roman"/>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AE32EE" w:rsidRDefault="00AE32EE" w:rsidP="00176076">
      <w:pPr>
        <w:tabs>
          <w:tab w:val="left" w:pos="-2977"/>
        </w:tabs>
        <w:rPr>
          <w:rFonts w:cs="Times New Roman"/>
          <w:b/>
        </w:rPr>
      </w:pPr>
    </w:p>
    <w:p w:rsidR="00305FAE" w:rsidRDefault="00305FAE" w:rsidP="00305FAE">
      <w:pPr>
        <w:tabs>
          <w:tab w:val="left" w:pos="-2977"/>
        </w:tabs>
        <w:rPr>
          <w:rFonts w:cs="Times New Roman"/>
          <w:b/>
        </w:rPr>
      </w:pPr>
      <w:r w:rsidRPr="00117A78">
        <w:rPr>
          <w:rFonts w:asciiTheme="minorHAnsi" w:hAnsiTheme="minorHAnsi"/>
          <w:noProof/>
          <w:lang w:val="en-IN"/>
        </w:rPr>
        <w:pict>
          <v:shape id="_x0000_s1027" type="#_x0000_t202" style="position:absolute;margin-left:33.95pt;margin-top:6.25pt;width:380.8pt;height:21.5pt;z-index:251663360" wrapcoords="-36 0 -36 20925 21600 20925 21600 0 -36 0" stroked="f">
            <v:textbox style="mso-next-textbox:#_x0000_s1027;mso-fit-shape-to-text:t" inset="0,0,0,0">
              <w:txbxContent>
                <w:p w:rsidR="00176076" w:rsidRPr="00AE32EE" w:rsidRDefault="00176076" w:rsidP="00AE32EE">
                  <w:pPr>
                    <w:pStyle w:val="Caption"/>
                    <w:jc w:val="center"/>
                    <w:rPr>
                      <w:noProof/>
                      <w:sz w:val="20"/>
                      <w:szCs w:val="20"/>
                    </w:rPr>
                  </w:pPr>
                  <w:r w:rsidRPr="00AE32EE">
                    <w:rPr>
                      <w:sz w:val="20"/>
                      <w:szCs w:val="20"/>
                    </w:rPr>
                    <w:t>Figure 5: Nata-Sankirtana Cholom for Stage Performance</w:t>
                  </w:r>
                </w:p>
              </w:txbxContent>
            </v:textbox>
            <w10:wrap type="tight"/>
          </v:shape>
        </w:pict>
      </w:r>
    </w:p>
    <w:p w:rsidR="00305FAE" w:rsidRDefault="00305FAE" w:rsidP="00305FAE">
      <w:pPr>
        <w:tabs>
          <w:tab w:val="left" w:pos="-2977"/>
        </w:tabs>
        <w:rPr>
          <w:rFonts w:cs="Times New Roman"/>
          <w:b/>
        </w:rPr>
      </w:pPr>
    </w:p>
    <w:p w:rsidR="00305FAE" w:rsidRDefault="00305FAE" w:rsidP="00305FAE">
      <w:pPr>
        <w:tabs>
          <w:tab w:val="left" w:pos="-2977"/>
        </w:tabs>
        <w:rPr>
          <w:rFonts w:cs="Times New Roman"/>
          <w:b/>
        </w:rPr>
      </w:pPr>
    </w:p>
    <w:p w:rsidR="00305FAE" w:rsidRDefault="00305FAE" w:rsidP="00305FAE">
      <w:pPr>
        <w:tabs>
          <w:tab w:val="left" w:pos="-2977"/>
        </w:tabs>
        <w:rPr>
          <w:rFonts w:cs="Times New Roman"/>
          <w:b/>
        </w:rPr>
      </w:pPr>
    </w:p>
    <w:p w:rsidR="00176076" w:rsidRPr="006D2EBB" w:rsidRDefault="00305FAE" w:rsidP="00305FAE">
      <w:pPr>
        <w:tabs>
          <w:tab w:val="left" w:pos="-2977"/>
        </w:tabs>
        <w:jc w:val="center"/>
        <w:rPr>
          <w:rFonts w:cs="Times New Roman"/>
          <w:b/>
        </w:rPr>
      </w:pPr>
      <w:r>
        <w:rPr>
          <w:rFonts w:cs="Times New Roman"/>
          <w:b/>
        </w:rPr>
        <w:t xml:space="preserve">II. </w:t>
      </w:r>
      <w:r w:rsidR="00176076" w:rsidRPr="006D2EBB">
        <w:rPr>
          <w:rFonts w:cs="Times New Roman"/>
          <w:b/>
        </w:rPr>
        <w:t>Objectives of the study</w:t>
      </w:r>
    </w:p>
    <w:p w:rsidR="00176076" w:rsidRPr="006D2EBB" w:rsidRDefault="00176076" w:rsidP="00176076">
      <w:pPr>
        <w:tabs>
          <w:tab w:val="left" w:pos="-2977"/>
        </w:tabs>
        <w:rPr>
          <w:rFonts w:cs="Times New Roman"/>
        </w:rPr>
      </w:pPr>
      <w:r w:rsidRPr="006D2EBB">
        <w:rPr>
          <w:rFonts w:cs="Times New Roman"/>
        </w:rPr>
        <w:t>The following are the objectives of the present study:-</w:t>
      </w:r>
    </w:p>
    <w:p w:rsidR="00176076" w:rsidRPr="006D2EBB" w:rsidRDefault="00176076" w:rsidP="00176076">
      <w:pPr>
        <w:pStyle w:val="ListParagraph"/>
        <w:numPr>
          <w:ilvl w:val="0"/>
          <w:numId w:val="3"/>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To understand Manipuri Nata-Sankirtana as a ritualistic performance</w:t>
      </w:r>
    </w:p>
    <w:p w:rsidR="00176076" w:rsidRPr="006D2EBB" w:rsidRDefault="00176076" w:rsidP="00176076">
      <w:pPr>
        <w:pStyle w:val="ListParagraph"/>
        <w:numPr>
          <w:ilvl w:val="0"/>
          <w:numId w:val="3"/>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To know Nata-Sankirtana as an entertainment or stage performance form</w:t>
      </w:r>
    </w:p>
    <w:p w:rsidR="00176076" w:rsidRPr="006D2EBB" w:rsidRDefault="00305FAE" w:rsidP="00AE32EE">
      <w:pPr>
        <w:tabs>
          <w:tab w:val="left" w:pos="-2977"/>
        </w:tabs>
        <w:jc w:val="center"/>
        <w:rPr>
          <w:rFonts w:cs="Times New Roman"/>
          <w:b/>
        </w:rPr>
      </w:pPr>
      <w:r>
        <w:rPr>
          <w:rFonts w:cs="Times New Roman"/>
          <w:b/>
        </w:rPr>
        <w:t xml:space="preserve">III. </w:t>
      </w:r>
      <w:r w:rsidR="00176076" w:rsidRPr="006D2EBB">
        <w:rPr>
          <w:rFonts w:cs="Times New Roman"/>
          <w:b/>
        </w:rPr>
        <w:t>Methodology of the study</w:t>
      </w:r>
    </w:p>
    <w:p w:rsidR="00176076" w:rsidRPr="006D2EBB" w:rsidRDefault="00176076" w:rsidP="0030719A">
      <w:pPr>
        <w:pStyle w:val="ListParagraph"/>
        <w:numPr>
          <w:ilvl w:val="0"/>
          <w:numId w:val="4"/>
        </w:numPr>
        <w:spacing w:line="240" w:lineRule="auto"/>
        <w:ind w:left="720"/>
        <w:jc w:val="both"/>
        <w:rPr>
          <w:rFonts w:ascii="Times New Roman" w:hAnsi="Times New Roman" w:cs="Times New Roman"/>
          <w:sz w:val="20"/>
          <w:szCs w:val="20"/>
        </w:rPr>
      </w:pPr>
      <w:r w:rsidRPr="006D2EBB">
        <w:rPr>
          <w:rFonts w:ascii="Times New Roman" w:hAnsi="Times New Roman" w:cs="Times New Roman"/>
          <w:sz w:val="20"/>
          <w:szCs w:val="20"/>
        </w:rPr>
        <w:t>Method- Descriptive method is used in the present study</w:t>
      </w:r>
    </w:p>
    <w:p w:rsidR="00176076" w:rsidRPr="006D2EBB" w:rsidRDefault="00176076" w:rsidP="0030719A">
      <w:pPr>
        <w:pStyle w:val="ListParagraph"/>
        <w:numPr>
          <w:ilvl w:val="0"/>
          <w:numId w:val="4"/>
        </w:numPr>
        <w:spacing w:line="240" w:lineRule="auto"/>
        <w:ind w:left="720"/>
        <w:jc w:val="both"/>
        <w:rPr>
          <w:rFonts w:ascii="Times New Roman" w:hAnsi="Times New Roman" w:cs="Times New Roman"/>
          <w:sz w:val="20"/>
          <w:szCs w:val="20"/>
        </w:rPr>
      </w:pPr>
      <w:r w:rsidRPr="006D2EBB">
        <w:rPr>
          <w:rFonts w:ascii="Times New Roman" w:hAnsi="Times New Roman" w:cs="Times New Roman"/>
          <w:sz w:val="20"/>
          <w:szCs w:val="20"/>
        </w:rPr>
        <w:t>Tools and Techniques- The tools and techniques of interview and observation (both participant and non-participant of the researcher) is being used in the present study</w:t>
      </w:r>
    </w:p>
    <w:p w:rsidR="00176076" w:rsidRPr="006D2EBB" w:rsidRDefault="00305FAE" w:rsidP="003D6161">
      <w:pPr>
        <w:tabs>
          <w:tab w:val="left" w:pos="-2977"/>
        </w:tabs>
        <w:jc w:val="center"/>
        <w:rPr>
          <w:rFonts w:cs="Times New Roman"/>
          <w:b/>
        </w:rPr>
      </w:pPr>
      <w:r>
        <w:rPr>
          <w:rFonts w:cs="Times New Roman"/>
          <w:b/>
        </w:rPr>
        <w:t xml:space="preserve">IV. </w:t>
      </w:r>
      <w:r w:rsidR="00176076" w:rsidRPr="006D2EBB">
        <w:rPr>
          <w:rFonts w:cs="Times New Roman"/>
          <w:b/>
        </w:rPr>
        <w:t>Results and Discussion</w:t>
      </w:r>
    </w:p>
    <w:p w:rsidR="00176076" w:rsidRPr="006D2EBB" w:rsidRDefault="00176076" w:rsidP="00176076">
      <w:pPr>
        <w:jc w:val="both"/>
        <w:rPr>
          <w:rFonts w:cs="Times New Roman"/>
        </w:rPr>
      </w:pPr>
      <w:r w:rsidRPr="006D2EBB">
        <w:rPr>
          <w:rFonts w:cs="Times New Roman"/>
        </w:rPr>
        <w:tab/>
        <w:t>Using interview and observation, the researcher identifies the different aspects of Manipuri Nata-Sankirtana performance. First one is the sacred original ritualistic Nata-Sankirtana performance and another one is Nata-Sankirtana performance for stage presentation or as a Show.</w:t>
      </w:r>
    </w:p>
    <w:p w:rsidR="00176076" w:rsidRPr="006D2EBB" w:rsidRDefault="00176076" w:rsidP="00176076">
      <w:pPr>
        <w:jc w:val="both"/>
        <w:rPr>
          <w:rFonts w:cs="Times New Roman"/>
        </w:rPr>
      </w:pPr>
      <w:r w:rsidRPr="006D2EBB">
        <w:rPr>
          <w:rFonts w:cs="Times New Roman"/>
        </w:rPr>
        <w:tab/>
        <w:t xml:space="preserve">In ritualistic event, the Nata-Sankirtana which was performed as a </w:t>
      </w:r>
      <w:proofErr w:type="spellStart"/>
      <w:r w:rsidRPr="006D2EBB">
        <w:rPr>
          <w:rFonts w:cs="Times New Roman"/>
        </w:rPr>
        <w:t>Purvaranga</w:t>
      </w:r>
      <w:proofErr w:type="spellEnd"/>
      <w:r w:rsidRPr="006D2EBB">
        <w:rPr>
          <w:rFonts w:cs="Times New Roman"/>
        </w:rPr>
        <w:t xml:space="preserve"> before the start of first Manipuri </w:t>
      </w:r>
      <w:proofErr w:type="spellStart"/>
      <w:r w:rsidRPr="006D2EBB">
        <w:rPr>
          <w:rFonts w:cs="Times New Roman"/>
        </w:rPr>
        <w:t>Raas</w:t>
      </w:r>
      <w:proofErr w:type="spellEnd"/>
      <w:r w:rsidRPr="006D2EBB">
        <w:rPr>
          <w:rFonts w:cs="Times New Roman"/>
        </w:rPr>
        <w:t xml:space="preserve"> Leela in 1779</w:t>
      </w:r>
      <w:r w:rsidR="00C42BAB">
        <w:rPr>
          <w:rFonts w:cs="Times New Roman"/>
        </w:rPr>
        <w:t>,</w:t>
      </w:r>
      <w:r w:rsidRPr="006D2EBB">
        <w:rPr>
          <w:rFonts w:cs="Times New Roman"/>
        </w:rPr>
        <w:t xml:space="preserve"> during the reign of King </w:t>
      </w:r>
      <w:r w:rsidR="00C42BAB" w:rsidRPr="006D2EBB">
        <w:rPr>
          <w:rFonts w:cs="Times New Roman"/>
        </w:rPr>
        <w:t>Bhagyachandra</w:t>
      </w:r>
      <w:r w:rsidR="00C42BAB">
        <w:rPr>
          <w:rFonts w:cs="Times New Roman"/>
        </w:rPr>
        <w:t>,</w:t>
      </w:r>
      <w:r w:rsidRPr="006D2EBB">
        <w:rPr>
          <w:rFonts w:cs="Times New Roman"/>
        </w:rPr>
        <w:t xml:space="preserve"> is the very beginning of such kind in Manipur. The five head performers in that ritualistic performance were</w:t>
      </w:r>
    </w:p>
    <w:p w:rsidR="00176076" w:rsidRPr="006D2EBB" w:rsidRDefault="00176076" w:rsidP="00176076">
      <w:pPr>
        <w:pStyle w:val="ListParagraph"/>
        <w:numPr>
          <w:ilvl w:val="0"/>
          <w:numId w:val="5"/>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King Bhagyachandra- Pungyeiba (head Pung performer)</w:t>
      </w:r>
    </w:p>
    <w:p w:rsidR="00176076" w:rsidRPr="006D2EBB" w:rsidRDefault="00176076" w:rsidP="00176076">
      <w:pPr>
        <w:pStyle w:val="ListParagraph"/>
        <w:numPr>
          <w:ilvl w:val="0"/>
          <w:numId w:val="5"/>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 xml:space="preserve">Guru </w:t>
      </w:r>
      <w:proofErr w:type="spellStart"/>
      <w:r w:rsidRPr="006D2EBB">
        <w:rPr>
          <w:rFonts w:ascii="Times New Roman" w:hAnsi="Times New Roman" w:cs="Times New Roman"/>
          <w:sz w:val="20"/>
          <w:szCs w:val="20"/>
        </w:rPr>
        <w:t>Premananda</w:t>
      </w:r>
      <w:proofErr w:type="spellEnd"/>
      <w:r w:rsidRPr="006D2EBB">
        <w:rPr>
          <w:rFonts w:ascii="Times New Roman" w:hAnsi="Times New Roman" w:cs="Times New Roman"/>
          <w:sz w:val="20"/>
          <w:szCs w:val="20"/>
        </w:rPr>
        <w:t xml:space="preserve">- Pung </w:t>
      </w:r>
      <w:proofErr w:type="spellStart"/>
      <w:r w:rsidRPr="006D2EBB">
        <w:rPr>
          <w:rFonts w:ascii="Times New Roman" w:hAnsi="Times New Roman" w:cs="Times New Roman"/>
          <w:sz w:val="20"/>
          <w:szCs w:val="20"/>
        </w:rPr>
        <w:t>Tunginba</w:t>
      </w:r>
      <w:proofErr w:type="spellEnd"/>
      <w:r w:rsidRPr="006D2EBB">
        <w:rPr>
          <w:rFonts w:ascii="Times New Roman" w:hAnsi="Times New Roman" w:cs="Times New Roman"/>
          <w:sz w:val="20"/>
          <w:szCs w:val="20"/>
        </w:rPr>
        <w:t xml:space="preserve"> (accompanied Pung performer)</w:t>
      </w:r>
    </w:p>
    <w:p w:rsidR="00176076" w:rsidRPr="006D2EBB" w:rsidRDefault="00176076" w:rsidP="00176076">
      <w:pPr>
        <w:pStyle w:val="ListParagraph"/>
        <w:numPr>
          <w:ilvl w:val="0"/>
          <w:numId w:val="5"/>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 xml:space="preserve">Guru </w:t>
      </w:r>
      <w:proofErr w:type="spellStart"/>
      <w:r w:rsidRPr="006D2EBB">
        <w:rPr>
          <w:rFonts w:ascii="Times New Roman" w:hAnsi="Times New Roman" w:cs="Times New Roman"/>
          <w:sz w:val="20"/>
          <w:szCs w:val="20"/>
        </w:rPr>
        <w:t>Ngoubram</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Sai</w:t>
      </w:r>
      <w:proofErr w:type="spellEnd"/>
      <w:r w:rsidRPr="006D2EBB">
        <w:rPr>
          <w:rFonts w:ascii="Times New Roman" w:hAnsi="Times New Roman" w:cs="Times New Roman"/>
          <w:sz w:val="20"/>
          <w:szCs w:val="20"/>
        </w:rPr>
        <w:t>- Esheisakpa (head vocalist)</w:t>
      </w:r>
    </w:p>
    <w:p w:rsidR="00176076" w:rsidRPr="006D2EBB" w:rsidRDefault="00176076" w:rsidP="00176076">
      <w:pPr>
        <w:pStyle w:val="ListParagraph"/>
        <w:numPr>
          <w:ilvl w:val="0"/>
          <w:numId w:val="5"/>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 xml:space="preserve">Guru </w:t>
      </w:r>
      <w:proofErr w:type="spellStart"/>
      <w:r w:rsidRPr="006D2EBB">
        <w:rPr>
          <w:rFonts w:ascii="Times New Roman" w:hAnsi="Times New Roman" w:cs="Times New Roman"/>
          <w:sz w:val="20"/>
          <w:szCs w:val="20"/>
        </w:rPr>
        <w:t>Dhara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Sai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Duhar</w:t>
      </w:r>
      <w:proofErr w:type="spellEnd"/>
      <w:r w:rsidRPr="006D2EBB">
        <w:rPr>
          <w:rFonts w:ascii="Times New Roman" w:hAnsi="Times New Roman" w:cs="Times New Roman"/>
          <w:sz w:val="20"/>
          <w:szCs w:val="20"/>
        </w:rPr>
        <w:t xml:space="preserve"> (head repeater vocalist)</w:t>
      </w:r>
    </w:p>
    <w:p w:rsidR="00176076" w:rsidRPr="006D2EBB" w:rsidRDefault="00176076" w:rsidP="00176076">
      <w:pPr>
        <w:pStyle w:val="ListParagraph"/>
        <w:numPr>
          <w:ilvl w:val="0"/>
          <w:numId w:val="5"/>
        </w:numPr>
        <w:spacing w:line="240" w:lineRule="auto"/>
        <w:jc w:val="both"/>
        <w:rPr>
          <w:rFonts w:ascii="Times New Roman" w:hAnsi="Times New Roman" w:cs="Times New Roman"/>
          <w:sz w:val="20"/>
          <w:szCs w:val="20"/>
        </w:rPr>
      </w:pPr>
      <w:r w:rsidRPr="006D2EBB">
        <w:rPr>
          <w:rFonts w:ascii="Times New Roman" w:hAnsi="Times New Roman" w:cs="Times New Roman"/>
          <w:sz w:val="20"/>
          <w:szCs w:val="20"/>
        </w:rPr>
        <w:t xml:space="preserve">Guru </w:t>
      </w:r>
      <w:proofErr w:type="spellStart"/>
      <w:r w:rsidRPr="006D2EBB">
        <w:rPr>
          <w:rFonts w:ascii="Times New Roman" w:hAnsi="Times New Roman" w:cs="Times New Roman"/>
          <w:sz w:val="20"/>
          <w:szCs w:val="20"/>
        </w:rPr>
        <w:t>Sidhanta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Khonpangba</w:t>
      </w:r>
      <w:proofErr w:type="spellEnd"/>
      <w:r w:rsidRPr="006D2EBB">
        <w:rPr>
          <w:rFonts w:ascii="Times New Roman" w:hAnsi="Times New Roman" w:cs="Times New Roman"/>
          <w:sz w:val="20"/>
          <w:szCs w:val="20"/>
        </w:rPr>
        <w:t xml:space="preserve"> (head helper singer)</w:t>
      </w:r>
    </w:p>
    <w:p w:rsidR="00176076" w:rsidRPr="006D2EBB" w:rsidRDefault="00176076" w:rsidP="006D2EBB">
      <w:pPr>
        <w:ind w:firstLine="360"/>
        <w:jc w:val="both"/>
        <w:rPr>
          <w:rFonts w:cs="Times New Roman"/>
        </w:rPr>
      </w:pPr>
      <w:r w:rsidRPr="006D2EBB">
        <w:rPr>
          <w:rFonts w:cs="Times New Roman"/>
        </w:rPr>
        <w:t xml:space="preserve">Being a form of worship and prayer, a </w:t>
      </w:r>
      <w:proofErr w:type="spellStart"/>
      <w:r w:rsidRPr="006D2EBB">
        <w:rPr>
          <w:rFonts w:cs="Times New Roman"/>
        </w:rPr>
        <w:t>Mahayajna</w:t>
      </w:r>
      <w:proofErr w:type="spellEnd"/>
      <w:r w:rsidRPr="006D2EBB">
        <w:rPr>
          <w:rFonts w:cs="Times New Roman"/>
        </w:rPr>
        <w:t>, the requirements for doing Nata-Sankirtana ritualistic performance are:-</w:t>
      </w:r>
    </w:p>
    <w:p w:rsidR="00176076" w:rsidRPr="006D2EBB" w:rsidRDefault="00176076" w:rsidP="003D6161">
      <w:pPr>
        <w:pStyle w:val="ListParagraph"/>
        <w:numPr>
          <w:ilvl w:val="0"/>
          <w:numId w:val="7"/>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The performance place (Mandap</w:t>
      </w:r>
      <w:proofErr w:type="gramStart"/>
      <w:r w:rsidRPr="006D2EBB">
        <w:rPr>
          <w:rFonts w:ascii="Times New Roman" w:hAnsi="Times New Roman" w:cs="Times New Roman"/>
          <w:sz w:val="20"/>
          <w:szCs w:val="20"/>
        </w:rPr>
        <w:t>)-</w:t>
      </w:r>
      <w:proofErr w:type="gramEnd"/>
      <w:r w:rsidRPr="006D2EBB">
        <w:rPr>
          <w:rFonts w:ascii="Times New Roman" w:hAnsi="Times New Roman" w:cs="Times New Roman"/>
          <w:sz w:val="20"/>
          <w:szCs w:val="20"/>
        </w:rPr>
        <w:t xml:space="preserve"> The performance area is temporarily constructed on the courtyard of the house where the ritual is going to be held or uses a permanently built one which is attached to temples. The temporary made Mandap has 9 pillars, </w:t>
      </w:r>
      <w:proofErr w:type="spellStart"/>
      <w:r w:rsidRPr="006D2EBB">
        <w:rPr>
          <w:rFonts w:ascii="Times New Roman" w:hAnsi="Times New Roman" w:cs="Times New Roman"/>
          <w:sz w:val="20"/>
          <w:szCs w:val="20"/>
        </w:rPr>
        <w:t>jatra</w:t>
      </w:r>
      <w:proofErr w:type="spellEnd"/>
      <w:r w:rsidRPr="006D2EBB">
        <w:rPr>
          <w:rFonts w:ascii="Times New Roman" w:hAnsi="Times New Roman" w:cs="Times New Roman"/>
          <w:sz w:val="20"/>
          <w:szCs w:val="20"/>
        </w:rPr>
        <w:t xml:space="preserve"> (the foundation pillar) at the centre and remaining 8 pillars forming a square demarcation. It has 2 entrances or exits. If the Mandap is attached to a temple, then it has 12 pillars without foundation pillar at the centre. It has only one entrance or exit. The central portion of the Mandap is called </w:t>
      </w:r>
      <w:proofErr w:type="spellStart"/>
      <w:r w:rsidRPr="006D2EBB">
        <w:rPr>
          <w:rFonts w:ascii="Times New Roman" w:hAnsi="Times New Roman" w:cs="Times New Roman"/>
          <w:sz w:val="20"/>
          <w:szCs w:val="20"/>
        </w:rPr>
        <w:t>Mandali</w:t>
      </w:r>
      <w:proofErr w:type="spellEnd"/>
      <w:r w:rsidRPr="006D2EBB">
        <w:rPr>
          <w:rFonts w:ascii="Times New Roman" w:hAnsi="Times New Roman" w:cs="Times New Roman"/>
          <w:sz w:val="20"/>
          <w:szCs w:val="20"/>
        </w:rPr>
        <w:t>. At this place, a plantain leaf with a piece of cloth is kept as a symbol of seat (</w:t>
      </w:r>
      <w:proofErr w:type="spellStart"/>
      <w:r w:rsidRPr="006D2EBB">
        <w:rPr>
          <w:rFonts w:ascii="Times New Roman" w:hAnsi="Times New Roman" w:cs="Times New Roman"/>
          <w:sz w:val="20"/>
          <w:szCs w:val="20"/>
        </w:rPr>
        <w:t>ashana</w:t>
      </w:r>
      <w:proofErr w:type="spellEnd"/>
      <w:r w:rsidRPr="006D2EBB">
        <w:rPr>
          <w:rFonts w:ascii="Times New Roman" w:hAnsi="Times New Roman" w:cs="Times New Roman"/>
          <w:sz w:val="20"/>
          <w:szCs w:val="20"/>
        </w:rPr>
        <w:t xml:space="preserve">). Other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materials such as incense sticks (</w:t>
      </w:r>
      <w:proofErr w:type="spellStart"/>
      <w:r w:rsidRPr="006D2EBB">
        <w:rPr>
          <w:rFonts w:ascii="Times New Roman" w:hAnsi="Times New Roman" w:cs="Times New Roman"/>
          <w:sz w:val="20"/>
          <w:szCs w:val="20"/>
        </w:rPr>
        <w:t>dhup</w:t>
      </w:r>
      <w:proofErr w:type="spellEnd"/>
      <w:r w:rsidRPr="006D2EBB">
        <w:rPr>
          <w:rFonts w:ascii="Times New Roman" w:hAnsi="Times New Roman" w:cs="Times New Roman"/>
          <w:sz w:val="20"/>
          <w:szCs w:val="20"/>
        </w:rPr>
        <w:t>), light (</w:t>
      </w:r>
      <w:proofErr w:type="spellStart"/>
      <w:r w:rsidRPr="006D2EBB">
        <w:rPr>
          <w:rFonts w:ascii="Times New Roman" w:hAnsi="Times New Roman" w:cs="Times New Roman"/>
          <w:sz w:val="20"/>
          <w:szCs w:val="20"/>
        </w:rPr>
        <w:t>thaomei</w:t>
      </w:r>
      <w:proofErr w:type="spellEnd"/>
      <w:r w:rsidRPr="006D2EBB">
        <w:rPr>
          <w:rFonts w:ascii="Times New Roman" w:hAnsi="Times New Roman" w:cs="Times New Roman"/>
          <w:sz w:val="20"/>
          <w:szCs w:val="20"/>
        </w:rPr>
        <w:t>), fruits (</w:t>
      </w:r>
      <w:proofErr w:type="spellStart"/>
      <w:r w:rsidRPr="006D2EBB">
        <w:rPr>
          <w:rFonts w:ascii="Times New Roman" w:hAnsi="Times New Roman" w:cs="Times New Roman"/>
          <w:sz w:val="20"/>
          <w:szCs w:val="20"/>
        </w:rPr>
        <w:t>heiruk</w:t>
      </w:r>
      <w:proofErr w:type="spellEnd"/>
      <w:r w:rsidRPr="006D2EBB">
        <w:rPr>
          <w:rFonts w:ascii="Times New Roman" w:hAnsi="Times New Roman" w:cs="Times New Roman"/>
          <w:sz w:val="20"/>
          <w:szCs w:val="20"/>
        </w:rPr>
        <w:t>), betel nut and leaf (</w:t>
      </w:r>
      <w:proofErr w:type="spellStart"/>
      <w:proofErr w:type="gramStart"/>
      <w:r w:rsidRPr="006D2EBB">
        <w:rPr>
          <w:rFonts w:ascii="Times New Roman" w:hAnsi="Times New Roman" w:cs="Times New Roman"/>
          <w:sz w:val="20"/>
          <w:szCs w:val="20"/>
        </w:rPr>
        <w:t>kwa</w:t>
      </w:r>
      <w:proofErr w:type="spellEnd"/>
      <w:proofErr w:type="gram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tangga</w:t>
      </w:r>
      <w:proofErr w:type="spellEnd"/>
      <w:r w:rsidRPr="006D2EBB">
        <w:rPr>
          <w:rFonts w:ascii="Times New Roman" w:hAnsi="Times New Roman" w:cs="Times New Roman"/>
          <w:sz w:val="20"/>
          <w:szCs w:val="20"/>
        </w:rPr>
        <w:t xml:space="preserve">) are placed in front of the </w:t>
      </w:r>
      <w:proofErr w:type="spellStart"/>
      <w:r w:rsidRPr="006D2EBB">
        <w:rPr>
          <w:rFonts w:ascii="Times New Roman" w:hAnsi="Times New Roman" w:cs="Times New Roman"/>
          <w:sz w:val="20"/>
          <w:szCs w:val="20"/>
        </w:rPr>
        <w:t>ashana</w:t>
      </w:r>
      <w:proofErr w:type="spellEnd"/>
      <w:r w:rsidRPr="006D2EBB">
        <w:rPr>
          <w:rFonts w:ascii="Times New Roman" w:hAnsi="Times New Roman" w:cs="Times New Roman"/>
          <w:sz w:val="20"/>
          <w:szCs w:val="20"/>
        </w:rPr>
        <w:t xml:space="preserve"> as doing </w:t>
      </w:r>
      <w:proofErr w:type="spellStart"/>
      <w:r w:rsidRPr="006D2EBB">
        <w:rPr>
          <w:rFonts w:ascii="Times New Roman" w:hAnsi="Times New Roman" w:cs="Times New Roman"/>
          <w:sz w:val="20"/>
          <w:szCs w:val="20"/>
        </w:rPr>
        <w:t>Mandali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w:t>
      </w:r>
    </w:p>
    <w:p w:rsidR="00176076" w:rsidRPr="006D2EBB" w:rsidRDefault="00176076" w:rsidP="003D6161">
      <w:pPr>
        <w:pStyle w:val="ListParagraph"/>
        <w:numPr>
          <w:ilvl w:val="0"/>
          <w:numId w:val="7"/>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The performing artistes Pung performers (Pungyeiba) who use Pung percussion instrument and Singers (Esheisakpa) who use Kartal instrument which are together called </w:t>
      </w:r>
      <w:proofErr w:type="spellStart"/>
      <w:r w:rsidRPr="006D2EBB">
        <w:rPr>
          <w:rFonts w:ascii="Times New Roman" w:hAnsi="Times New Roman" w:cs="Times New Roman"/>
          <w:sz w:val="20"/>
          <w:szCs w:val="20"/>
        </w:rPr>
        <w:t>Nata</w:t>
      </w:r>
      <w:proofErr w:type="spellEnd"/>
      <w:r w:rsidRPr="006D2EBB">
        <w:rPr>
          <w:rFonts w:ascii="Times New Roman" w:hAnsi="Times New Roman" w:cs="Times New Roman"/>
          <w:sz w:val="20"/>
          <w:szCs w:val="20"/>
        </w:rPr>
        <w:t xml:space="preserve">-Pala. They are the main performers of this </w:t>
      </w:r>
      <w:r w:rsidRPr="006D2EBB">
        <w:rPr>
          <w:rFonts w:ascii="Times New Roman" w:hAnsi="Times New Roman" w:cs="Times New Roman"/>
          <w:sz w:val="20"/>
          <w:szCs w:val="20"/>
        </w:rPr>
        <w:lastRenderedPageBreak/>
        <w:t>ritualistic Nata-Sankirtana performance. Along with them, there is another artiste called Conch shell sound producer or blower (</w:t>
      </w:r>
      <w:proofErr w:type="spellStart"/>
      <w:r w:rsidRPr="006D2EBB">
        <w:rPr>
          <w:rFonts w:ascii="Times New Roman" w:hAnsi="Times New Roman" w:cs="Times New Roman"/>
          <w:sz w:val="20"/>
          <w:szCs w:val="20"/>
        </w:rPr>
        <w:t>Moibung</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khongba</w:t>
      </w:r>
      <w:proofErr w:type="spellEnd"/>
      <w:r w:rsidRPr="006D2EBB">
        <w:rPr>
          <w:rFonts w:ascii="Times New Roman" w:hAnsi="Times New Roman" w:cs="Times New Roman"/>
          <w:sz w:val="20"/>
          <w:szCs w:val="20"/>
        </w:rPr>
        <w:t>).</w:t>
      </w:r>
    </w:p>
    <w:p w:rsidR="00176076" w:rsidRPr="006D2EBB" w:rsidRDefault="00176076" w:rsidP="003C2A40">
      <w:pPr>
        <w:pStyle w:val="ListParagraph"/>
        <w:numPr>
          <w:ilvl w:val="0"/>
          <w:numId w:val="7"/>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Arrangers (</w:t>
      </w:r>
      <w:proofErr w:type="spellStart"/>
      <w:r w:rsidRPr="006D2EBB">
        <w:rPr>
          <w:rFonts w:ascii="Times New Roman" w:hAnsi="Times New Roman" w:cs="Times New Roman"/>
          <w:sz w:val="20"/>
          <w:szCs w:val="20"/>
        </w:rPr>
        <w:t>Arangpham</w:t>
      </w:r>
      <w:proofErr w:type="spellEnd"/>
      <w:proofErr w:type="gramStart"/>
      <w:r w:rsidRPr="006D2EBB">
        <w:rPr>
          <w:rFonts w:ascii="Times New Roman" w:hAnsi="Times New Roman" w:cs="Times New Roman"/>
          <w:sz w:val="20"/>
          <w:szCs w:val="20"/>
        </w:rPr>
        <w:t>)-</w:t>
      </w:r>
      <w:proofErr w:type="gramEnd"/>
      <w:r w:rsidRPr="006D2EBB">
        <w:rPr>
          <w:rFonts w:ascii="Times New Roman" w:hAnsi="Times New Roman" w:cs="Times New Roman"/>
          <w:sz w:val="20"/>
          <w:szCs w:val="20"/>
        </w:rPr>
        <w:t xml:space="preserve"> They will make arrangement and preparation </w:t>
      </w:r>
      <w:r w:rsidR="003C2A40">
        <w:rPr>
          <w:rFonts w:ascii="Times New Roman" w:hAnsi="Times New Roman" w:cs="Times New Roman"/>
          <w:sz w:val="20"/>
          <w:szCs w:val="20"/>
        </w:rPr>
        <w:t xml:space="preserve">for all the required materials, </w:t>
      </w:r>
      <w:r w:rsidRPr="006D2EBB">
        <w:rPr>
          <w:rFonts w:ascii="Times New Roman" w:hAnsi="Times New Roman" w:cs="Times New Roman"/>
          <w:sz w:val="20"/>
          <w:szCs w:val="20"/>
        </w:rPr>
        <w:t>customs and formalities associated with ritualistic Nata-Sankirtana performance to be done.</w:t>
      </w:r>
    </w:p>
    <w:p w:rsidR="00176076" w:rsidRPr="006D2EBB" w:rsidRDefault="00176076" w:rsidP="003C2A40">
      <w:pPr>
        <w:pStyle w:val="ListParagraph"/>
        <w:numPr>
          <w:ilvl w:val="0"/>
          <w:numId w:val="7"/>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The Presiding Brahmin (Mandap </w:t>
      </w:r>
      <w:proofErr w:type="spellStart"/>
      <w:r w:rsidRPr="006D2EBB">
        <w:rPr>
          <w:rFonts w:ascii="Times New Roman" w:hAnsi="Times New Roman" w:cs="Times New Roman"/>
          <w:sz w:val="20"/>
          <w:szCs w:val="20"/>
        </w:rPr>
        <w:t>Mapu</w:t>
      </w:r>
      <w:proofErr w:type="spellEnd"/>
      <w:proofErr w:type="gramStart"/>
      <w:r w:rsidRPr="006D2EBB">
        <w:rPr>
          <w:rFonts w:ascii="Times New Roman" w:hAnsi="Times New Roman" w:cs="Times New Roman"/>
          <w:sz w:val="20"/>
          <w:szCs w:val="20"/>
        </w:rPr>
        <w:t>)-</w:t>
      </w:r>
      <w:proofErr w:type="gramEnd"/>
      <w:r w:rsidRPr="006D2EBB">
        <w:rPr>
          <w:rFonts w:ascii="Times New Roman" w:hAnsi="Times New Roman" w:cs="Times New Roman"/>
          <w:sz w:val="20"/>
          <w:szCs w:val="20"/>
        </w:rPr>
        <w:t xml:space="preserve"> He is the person who is going to chant </w:t>
      </w:r>
      <w:proofErr w:type="spellStart"/>
      <w:r w:rsidRPr="006D2EBB">
        <w:rPr>
          <w:rFonts w:ascii="Times New Roman" w:hAnsi="Times New Roman" w:cs="Times New Roman"/>
          <w:sz w:val="20"/>
          <w:szCs w:val="20"/>
        </w:rPr>
        <w:t>Hari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Dhwani</w:t>
      </w:r>
      <w:proofErr w:type="spellEnd"/>
      <w:r w:rsidRPr="006D2EBB">
        <w:rPr>
          <w:rFonts w:ascii="Times New Roman" w:hAnsi="Times New Roman" w:cs="Times New Roman"/>
          <w:sz w:val="20"/>
          <w:szCs w:val="20"/>
        </w:rPr>
        <w:t xml:space="preserve"> (the announcement of Lord’s victory) to start the ritualistic performance process. He is responsible for all the outcome of the process, to make correction if there is any wrong or unwanted situation occurs. So, he needs to be well educated who has full knowledge of Veda, </w:t>
      </w:r>
      <w:proofErr w:type="spellStart"/>
      <w:r w:rsidRPr="006D2EBB">
        <w:rPr>
          <w:rFonts w:ascii="Times New Roman" w:hAnsi="Times New Roman" w:cs="Times New Roman"/>
          <w:sz w:val="20"/>
          <w:szCs w:val="20"/>
        </w:rPr>
        <w:t>Shastra</w:t>
      </w:r>
      <w:proofErr w:type="spellEnd"/>
      <w:r w:rsidRPr="006D2EBB">
        <w:rPr>
          <w:rFonts w:ascii="Times New Roman" w:hAnsi="Times New Roman" w:cs="Times New Roman"/>
          <w:sz w:val="20"/>
          <w:szCs w:val="20"/>
        </w:rPr>
        <w:t xml:space="preserve">, Nata-Sankirtana </w:t>
      </w:r>
      <w:proofErr w:type="spellStart"/>
      <w:proofErr w:type="gramStart"/>
      <w:r w:rsidRPr="006D2EBB">
        <w:rPr>
          <w:rFonts w:ascii="Times New Roman" w:hAnsi="Times New Roman" w:cs="Times New Roman"/>
          <w:sz w:val="20"/>
          <w:szCs w:val="20"/>
        </w:rPr>
        <w:t>taal</w:t>
      </w:r>
      <w:proofErr w:type="spellEnd"/>
      <w:proofErr w:type="gramEnd"/>
      <w:r w:rsidRPr="006D2EBB">
        <w:rPr>
          <w:rFonts w:ascii="Times New Roman" w:hAnsi="Times New Roman" w:cs="Times New Roman"/>
          <w:sz w:val="20"/>
          <w:szCs w:val="20"/>
        </w:rPr>
        <w:t>, rhythm, etc.</w:t>
      </w:r>
    </w:p>
    <w:p w:rsidR="00176076" w:rsidRPr="006D2EBB" w:rsidRDefault="00176076" w:rsidP="003C2A40">
      <w:pPr>
        <w:pStyle w:val="ListParagraph"/>
        <w:numPr>
          <w:ilvl w:val="0"/>
          <w:numId w:val="7"/>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Viewers or audience- They are an important part in the successful conduct of the ritualistic Nata-Sankirtana performance. They are also taking part in the worshipping process. </w:t>
      </w:r>
    </w:p>
    <w:p w:rsidR="00176076" w:rsidRPr="006D2EBB" w:rsidRDefault="00176076" w:rsidP="006D2EBB">
      <w:pPr>
        <w:ind w:firstLine="360"/>
        <w:jc w:val="both"/>
        <w:rPr>
          <w:rFonts w:cs="Times New Roman"/>
        </w:rPr>
      </w:pPr>
      <w:r w:rsidRPr="006D2EBB">
        <w:rPr>
          <w:rFonts w:cs="Times New Roman"/>
        </w:rPr>
        <w:t>The traditionally constructed 7 different parts or sequences of ritualistic Nata-Sankirtana performance are:-</w:t>
      </w:r>
    </w:p>
    <w:p w:rsidR="00176076" w:rsidRPr="006D2EBB" w:rsidRDefault="00176076" w:rsidP="003C2A40">
      <w:pPr>
        <w:pStyle w:val="ListParagraph"/>
        <w:numPr>
          <w:ilvl w:val="0"/>
          <w:numId w:val="6"/>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Raga- The very beginning of Nata-Sankirtana starts</w:t>
      </w:r>
      <w:r w:rsidR="00921C17">
        <w:rPr>
          <w:rFonts w:ascii="Times New Roman" w:hAnsi="Times New Roman" w:cs="Times New Roman"/>
          <w:sz w:val="20"/>
          <w:szCs w:val="20"/>
        </w:rPr>
        <w:t xml:space="preserve"> wi</w:t>
      </w:r>
      <w:r w:rsidRPr="006D2EBB">
        <w:rPr>
          <w:rFonts w:ascii="Times New Roman" w:hAnsi="Times New Roman" w:cs="Times New Roman"/>
          <w:sz w:val="20"/>
          <w:szCs w:val="20"/>
        </w:rPr>
        <w:t xml:space="preserve">th </w:t>
      </w:r>
      <w:proofErr w:type="spellStart"/>
      <w:r w:rsidRPr="006D2EBB">
        <w:rPr>
          <w:rFonts w:ascii="Times New Roman" w:hAnsi="Times New Roman" w:cs="Times New Roman"/>
          <w:sz w:val="20"/>
          <w:szCs w:val="20"/>
        </w:rPr>
        <w:t>Hari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Dhwani</w:t>
      </w:r>
      <w:proofErr w:type="spellEnd"/>
      <w:r w:rsidRPr="006D2EBB">
        <w:rPr>
          <w:rFonts w:ascii="Times New Roman" w:hAnsi="Times New Roman" w:cs="Times New Roman"/>
          <w:sz w:val="20"/>
          <w:szCs w:val="20"/>
        </w:rPr>
        <w:t xml:space="preserve"> by Mandap </w:t>
      </w:r>
      <w:proofErr w:type="spellStart"/>
      <w:r w:rsidRPr="006D2EBB">
        <w:rPr>
          <w:rFonts w:ascii="Times New Roman" w:hAnsi="Times New Roman" w:cs="Times New Roman"/>
          <w:sz w:val="20"/>
          <w:szCs w:val="20"/>
        </w:rPr>
        <w:t>Mapu</w:t>
      </w:r>
      <w:proofErr w:type="spellEnd"/>
      <w:r w:rsidRPr="006D2EBB">
        <w:rPr>
          <w:rFonts w:ascii="Times New Roman" w:hAnsi="Times New Roman" w:cs="Times New Roman"/>
          <w:sz w:val="20"/>
          <w:szCs w:val="20"/>
        </w:rPr>
        <w:t xml:space="preserve"> playing Pung Raga, conch sound and </w:t>
      </w:r>
      <w:proofErr w:type="spellStart"/>
      <w:r w:rsidRPr="006D2EBB">
        <w:rPr>
          <w:rFonts w:ascii="Times New Roman" w:hAnsi="Times New Roman" w:cs="Times New Roman"/>
          <w:sz w:val="20"/>
          <w:szCs w:val="20"/>
        </w:rPr>
        <w:t>kartal</w:t>
      </w:r>
      <w:proofErr w:type="spellEnd"/>
      <w:r w:rsidRPr="006D2EBB">
        <w:rPr>
          <w:rFonts w:ascii="Times New Roman" w:hAnsi="Times New Roman" w:cs="Times New Roman"/>
          <w:sz w:val="20"/>
          <w:szCs w:val="20"/>
        </w:rPr>
        <w:t xml:space="preserve"> sound and then by Raga of song. This is invocatory and spiritualistic in nature calling </w:t>
      </w:r>
      <w:proofErr w:type="spellStart"/>
      <w:r w:rsidRPr="006D2EBB">
        <w:rPr>
          <w:rFonts w:ascii="Times New Roman" w:hAnsi="Times New Roman" w:cs="Times New Roman"/>
          <w:sz w:val="20"/>
          <w:szCs w:val="20"/>
        </w:rPr>
        <w:t>Gouranga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Maha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Prabhu</w:t>
      </w:r>
      <w:proofErr w:type="spellEnd"/>
      <w:r w:rsidRPr="006D2EBB">
        <w:rPr>
          <w:rFonts w:ascii="Times New Roman" w:hAnsi="Times New Roman" w:cs="Times New Roman"/>
          <w:sz w:val="20"/>
          <w:szCs w:val="20"/>
        </w:rPr>
        <w:t xml:space="preserve"> or </w:t>
      </w:r>
      <w:proofErr w:type="spellStart"/>
      <w:r w:rsidRPr="006D2EBB">
        <w:rPr>
          <w:rFonts w:ascii="Times New Roman" w:hAnsi="Times New Roman" w:cs="Times New Roman"/>
          <w:sz w:val="20"/>
          <w:szCs w:val="20"/>
        </w:rPr>
        <w:t>Radha</w:t>
      </w:r>
      <w:proofErr w:type="spellEnd"/>
      <w:r w:rsidRPr="006D2EBB">
        <w:rPr>
          <w:rFonts w:ascii="Times New Roman" w:hAnsi="Times New Roman" w:cs="Times New Roman"/>
          <w:sz w:val="20"/>
          <w:szCs w:val="20"/>
        </w:rPr>
        <w:t xml:space="preserve">-Krishna in the </w:t>
      </w:r>
      <w:proofErr w:type="spellStart"/>
      <w:r w:rsidRPr="006D2EBB">
        <w:rPr>
          <w:rFonts w:ascii="Times New Roman" w:hAnsi="Times New Roman" w:cs="Times New Roman"/>
          <w:sz w:val="20"/>
          <w:szCs w:val="20"/>
        </w:rPr>
        <w:t>Mandali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Ashana</w:t>
      </w:r>
      <w:proofErr w:type="spellEnd"/>
      <w:r w:rsidRPr="006D2EBB">
        <w:rPr>
          <w:rFonts w:ascii="Times New Roman" w:hAnsi="Times New Roman" w:cs="Times New Roman"/>
          <w:sz w:val="20"/>
          <w:szCs w:val="20"/>
        </w:rPr>
        <w:t xml:space="preserve"> to enter the sacred place of worship.</w:t>
      </w:r>
    </w:p>
    <w:p w:rsidR="00176076" w:rsidRPr="006D2EBB" w:rsidRDefault="00176076" w:rsidP="00921C17">
      <w:pPr>
        <w:pStyle w:val="ListParagraph"/>
        <w:numPr>
          <w:ilvl w:val="0"/>
          <w:numId w:val="6"/>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Raga </w:t>
      </w:r>
      <w:proofErr w:type="spellStart"/>
      <w:r w:rsidRPr="006D2EBB">
        <w:rPr>
          <w:rFonts w:ascii="Times New Roman" w:hAnsi="Times New Roman" w:cs="Times New Roman"/>
          <w:sz w:val="20"/>
          <w:szCs w:val="20"/>
        </w:rPr>
        <w:t>Taba</w:t>
      </w:r>
      <w:proofErr w:type="spellEnd"/>
      <w:r w:rsidRPr="006D2EBB">
        <w:rPr>
          <w:rFonts w:ascii="Times New Roman" w:hAnsi="Times New Roman" w:cs="Times New Roman"/>
          <w:sz w:val="20"/>
          <w:szCs w:val="20"/>
        </w:rPr>
        <w:t xml:space="preserve"> or </w:t>
      </w:r>
      <w:proofErr w:type="spellStart"/>
      <w:r w:rsidRPr="006D2EBB">
        <w:rPr>
          <w:rFonts w:ascii="Times New Roman" w:hAnsi="Times New Roman" w:cs="Times New Roman"/>
          <w:sz w:val="20"/>
          <w:szCs w:val="20"/>
        </w:rPr>
        <w:t>Goura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Chandrika</w:t>
      </w:r>
      <w:proofErr w:type="spellEnd"/>
      <w:r w:rsidRPr="006D2EBB">
        <w:rPr>
          <w:rFonts w:ascii="Times New Roman" w:hAnsi="Times New Roman" w:cs="Times New Roman"/>
          <w:sz w:val="20"/>
          <w:szCs w:val="20"/>
        </w:rPr>
        <w:t xml:space="preserve">- It highlights the life of Lord </w:t>
      </w:r>
      <w:proofErr w:type="spellStart"/>
      <w:r w:rsidRPr="006D2EBB">
        <w:rPr>
          <w:rFonts w:ascii="Times New Roman" w:hAnsi="Times New Roman" w:cs="Times New Roman"/>
          <w:sz w:val="20"/>
          <w:szCs w:val="20"/>
        </w:rPr>
        <w:t>Gourangga</w:t>
      </w:r>
      <w:proofErr w:type="spellEnd"/>
      <w:r w:rsidRPr="006D2EBB">
        <w:rPr>
          <w:rFonts w:ascii="Times New Roman" w:hAnsi="Times New Roman" w:cs="Times New Roman"/>
          <w:sz w:val="20"/>
          <w:szCs w:val="20"/>
        </w:rPr>
        <w:t xml:space="preserve"> at </w:t>
      </w:r>
      <w:proofErr w:type="spellStart"/>
      <w:r w:rsidRPr="006D2EBB">
        <w:rPr>
          <w:rFonts w:ascii="Times New Roman" w:hAnsi="Times New Roman" w:cs="Times New Roman"/>
          <w:sz w:val="20"/>
          <w:szCs w:val="20"/>
        </w:rPr>
        <w:t>Nabadweep</w:t>
      </w:r>
      <w:proofErr w:type="spellEnd"/>
      <w:r w:rsidRPr="006D2EBB">
        <w:rPr>
          <w:rFonts w:ascii="Times New Roman" w:hAnsi="Times New Roman" w:cs="Times New Roman"/>
          <w:sz w:val="20"/>
          <w:szCs w:val="20"/>
        </w:rPr>
        <w:t xml:space="preserve">. It is prayer to </w:t>
      </w:r>
      <w:proofErr w:type="spellStart"/>
      <w:r w:rsidRPr="006D2EBB">
        <w:rPr>
          <w:rFonts w:ascii="Times New Roman" w:hAnsi="Times New Roman" w:cs="Times New Roman"/>
          <w:sz w:val="20"/>
          <w:szCs w:val="20"/>
        </w:rPr>
        <w:t>Gourachandra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Maha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Prabhu</w:t>
      </w:r>
      <w:proofErr w:type="spellEnd"/>
      <w:r w:rsidRPr="006D2EBB">
        <w:rPr>
          <w:rFonts w:ascii="Times New Roman" w:hAnsi="Times New Roman" w:cs="Times New Roman"/>
          <w:sz w:val="20"/>
          <w:szCs w:val="20"/>
        </w:rPr>
        <w:t>.</w:t>
      </w:r>
    </w:p>
    <w:p w:rsidR="00176076" w:rsidRPr="006D2EBB" w:rsidRDefault="00176076" w:rsidP="003C2A40">
      <w:pPr>
        <w:pStyle w:val="ListParagraph"/>
        <w:numPr>
          <w:ilvl w:val="0"/>
          <w:numId w:val="6"/>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Mel- It signifies the union and synchronization of song, Pung and Kartal playing simultaneously with body movements bringing a complete whole in its fullest. It is the climax portion of Nata-Sankirtana performance. In another sense, it is the process of Lord </w:t>
      </w:r>
      <w:proofErr w:type="spellStart"/>
      <w:r w:rsidRPr="006D2EBB">
        <w:rPr>
          <w:rFonts w:ascii="Times New Roman" w:hAnsi="Times New Roman" w:cs="Times New Roman"/>
          <w:sz w:val="20"/>
          <w:szCs w:val="20"/>
        </w:rPr>
        <w:t>Gourangga</w:t>
      </w:r>
      <w:proofErr w:type="spellEnd"/>
      <w:r w:rsidRPr="006D2EBB">
        <w:rPr>
          <w:rFonts w:ascii="Times New Roman" w:hAnsi="Times New Roman" w:cs="Times New Roman"/>
          <w:sz w:val="20"/>
          <w:szCs w:val="20"/>
        </w:rPr>
        <w:t xml:space="preserve"> imbibing </w:t>
      </w:r>
      <w:proofErr w:type="spellStart"/>
      <w:r w:rsidRPr="006D2EBB">
        <w:rPr>
          <w:rFonts w:ascii="Times New Roman" w:hAnsi="Times New Roman" w:cs="Times New Roman"/>
          <w:sz w:val="20"/>
          <w:szCs w:val="20"/>
        </w:rPr>
        <w:t>Radha</w:t>
      </w:r>
      <w:proofErr w:type="spellEnd"/>
      <w:r w:rsidRPr="006D2EBB">
        <w:rPr>
          <w:rFonts w:ascii="Times New Roman" w:hAnsi="Times New Roman" w:cs="Times New Roman"/>
          <w:sz w:val="20"/>
          <w:szCs w:val="20"/>
        </w:rPr>
        <w:t xml:space="preserve">-Krishna </w:t>
      </w:r>
      <w:proofErr w:type="spellStart"/>
      <w:r w:rsidRPr="006D2EBB">
        <w:rPr>
          <w:rFonts w:ascii="Times New Roman" w:hAnsi="Times New Roman" w:cs="Times New Roman"/>
          <w:sz w:val="20"/>
          <w:szCs w:val="20"/>
        </w:rPr>
        <w:t>bhava</w:t>
      </w:r>
      <w:proofErr w:type="spellEnd"/>
      <w:r w:rsidRPr="006D2EBB">
        <w:rPr>
          <w:rFonts w:ascii="Times New Roman" w:hAnsi="Times New Roman" w:cs="Times New Roman"/>
          <w:sz w:val="20"/>
          <w:szCs w:val="20"/>
        </w:rPr>
        <w:t xml:space="preserve">. It is the union or consummation of </w:t>
      </w:r>
      <w:proofErr w:type="spellStart"/>
      <w:r w:rsidRPr="006D2EBB">
        <w:rPr>
          <w:rFonts w:ascii="Times New Roman" w:hAnsi="Times New Roman" w:cs="Times New Roman"/>
          <w:sz w:val="20"/>
          <w:szCs w:val="20"/>
        </w:rPr>
        <w:t>Radha</w:t>
      </w:r>
      <w:proofErr w:type="spellEnd"/>
      <w:r w:rsidRPr="006D2EBB">
        <w:rPr>
          <w:rFonts w:ascii="Times New Roman" w:hAnsi="Times New Roman" w:cs="Times New Roman"/>
          <w:sz w:val="20"/>
          <w:szCs w:val="20"/>
        </w:rPr>
        <w:t xml:space="preserve">-Krishna through symbolic representation. It is also doing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to </w:t>
      </w:r>
      <w:proofErr w:type="spellStart"/>
      <w:r w:rsidRPr="006D2EBB">
        <w:rPr>
          <w:rFonts w:ascii="Times New Roman" w:hAnsi="Times New Roman" w:cs="Times New Roman"/>
          <w:sz w:val="20"/>
          <w:szCs w:val="20"/>
        </w:rPr>
        <w:t>Ista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Devata</w:t>
      </w:r>
      <w:proofErr w:type="spellEnd"/>
      <w:r w:rsidRPr="006D2EBB">
        <w:rPr>
          <w:rFonts w:ascii="Times New Roman" w:hAnsi="Times New Roman" w:cs="Times New Roman"/>
          <w:sz w:val="20"/>
          <w:szCs w:val="20"/>
        </w:rPr>
        <w:t>.</w:t>
      </w:r>
    </w:p>
    <w:p w:rsidR="00176076" w:rsidRPr="006D2EBB" w:rsidRDefault="00176076" w:rsidP="003C2A40">
      <w:pPr>
        <w:pStyle w:val="ListParagraph"/>
        <w:numPr>
          <w:ilvl w:val="0"/>
          <w:numId w:val="6"/>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Tanchap</w:t>
      </w:r>
      <w:proofErr w:type="spellEnd"/>
      <w:r w:rsidRPr="006D2EBB">
        <w:rPr>
          <w:rFonts w:ascii="Times New Roman" w:hAnsi="Times New Roman" w:cs="Times New Roman"/>
          <w:sz w:val="20"/>
          <w:szCs w:val="20"/>
        </w:rPr>
        <w:t xml:space="preserve">- It is the resting or </w:t>
      </w:r>
      <w:proofErr w:type="spellStart"/>
      <w:r w:rsidRPr="006D2EBB">
        <w:rPr>
          <w:rFonts w:ascii="Times New Roman" w:hAnsi="Times New Roman" w:cs="Times New Roman"/>
          <w:sz w:val="20"/>
          <w:szCs w:val="20"/>
        </w:rPr>
        <w:t>bishram</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bhava</w:t>
      </w:r>
      <w:proofErr w:type="spellEnd"/>
      <w:r w:rsidRPr="006D2EBB">
        <w:rPr>
          <w:rFonts w:ascii="Times New Roman" w:hAnsi="Times New Roman" w:cs="Times New Roman"/>
          <w:sz w:val="20"/>
          <w:szCs w:val="20"/>
        </w:rPr>
        <w:t xml:space="preserve"> and invocation of </w:t>
      </w:r>
      <w:proofErr w:type="spellStart"/>
      <w:r w:rsidRPr="006D2EBB">
        <w:rPr>
          <w:rFonts w:ascii="Times New Roman" w:hAnsi="Times New Roman" w:cs="Times New Roman"/>
          <w:sz w:val="20"/>
          <w:szCs w:val="20"/>
        </w:rPr>
        <w:t>Gourangga</w:t>
      </w:r>
      <w:proofErr w:type="spellEnd"/>
      <w:r w:rsidRPr="006D2EBB">
        <w:rPr>
          <w:rFonts w:ascii="Times New Roman" w:hAnsi="Times New Roman" w:cs="Times New Roman"/>
          <w:sz w:val="20"/>
          <w:szCs w:val="20"/>
        </w:rPr>
        <w:t xml:space="preserve"> who is devoted to the love of Sri </w:t>
      </w:r>
      <w:proofErr w:type="spellStart"/>
      <w:r w:rsidRPr="006D2EBB">
        <w:rPr>
          <w:rFonts w:ascii="Times New Roman" w:hAnsi="Times New Roman" w:cs="Times New Roman"/>
          <w:sz w:val="20"/>
          <w:szCs w:val="20"/>
        </w:rPr>
        <w:t>Radha</w:t>
      </w:r>
      <w:proofErr w:type="spellEnd"/>
      <w:r w:rsidRPr="006D2EBB">
        <w:rPr>
          <w:rFonts w:ascii="Times New Roman" w:hAnsi="Times New Roman" w:cs="Times New Roman"/>
          <w:sz w:val="20"/>
          <w:szCs w:val="20"/>
        </w:rPr>
        <w:t>-Krishna.</w:t>
      </w:r>
    </w:p>
    <w:p w:rsidR="00176076" w:rsidRPr="006D2EBB" w:rsidRDefault="00176076" w:rsidP="003C2A40">
      <w:pPr>
        <w:pStyle w:val="ListParagraph"/>
        <w:numPr>
          <w:ilvl w:val="0"/>
          <w:numId w:val="6"/>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Menkup</w:t>
      </w:r>
      <w:proofErr w:type="spellEnd"/>
      <w:r w:rsidRPr="006D2EBB">
        <w:rPr>
          <w:rFonts w:ascii="Times New Roman" w:hAnsi="Times New Roman" w:cs="Times New Roman"/>
          <w:sz w:val="20"/>
          <w:szCs w:val="20"/>
        </w:rPr>
        <w:t xml:space="preserve">- It is the expression of </w:t>
      </w:r>
      <w:proofErr w:type="spellStart"/>
      <w:r w:rsidRPr="006D2EBB">
        <w:rPr>
          <w:rFonts w:ascii="Times New Roman" w:hAnsi="Times New Roman" w:cs="Times New Roman"/>
          <w:sz w:val="20"/>
          <w:szCs w:val="20"/>
        </w:rPr>
        <w:t>Radhika’s</w:t>
      </w:r>
      <w:proofErr w:type="spellEnd"/>
      <w:r w:rsidRPr="006D2EBB">
        <w:rPr>
          <w:rFonts w:ascii="Times New Roman" w:hAnsi="Times New Roman" w:cs="Times New Roman"/>
          <w:sz w:val="20"/>
          <w:szCs w:val="20"/>
        </w:rPr>
        <w:t xml:space="preserve"> thought which is absorbed in the love of Sri Krishna. It is also the destination of her thought process, showing </w:t>
      </w:r>
      <w:proofErr w:type="spellStart"/>
      <w:r w:rsidRPr="006D2EBB">
        <w:rPr>
          <w:rFonts w:ascii="Times New Roman" w:hAnsi="Times New Roman" w:cs="Times New Roman"/>
          <w:sz w:val="20"/>
          <w:szCs w:val="20"/>
        </w:rPr>
        <w:t>madhur</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prem</w:t>
      </w:r>
      <w:proofErr w:type="spellEnd"/>
      <w:r w:rsidRPr="006D2EBB">
        <w:rPr>
          <w:rFonts w:ascii="Times New Roman" w:hAnsi="Times New Roman" w:cs="Times New Roman"/>
          <w:sz w:val="20"/>
          <w:szCs w:val="20"/>
        </w:rPr>
        <w:t xml:space="preserve"> (among affairs) and her adoration.</w:t>
      </w:r>
    </w:p>
    <w:p w:rsidR="00176076" w:rsidRPr="006D2EBB" w:rsidRDefault="00176076" w:rsidP="003C2A40">
      <w:pPr>
        <w:pStyle w:val="ListParagraph"/>
        <w:numPr>
          <w:ilvl w:val="0"/>
          <w:numId w:val="6"/>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Swadhin</w:t>
      </w:r>
      <w:proofErr w:type="spellEnd"/>
      <w:r w:rsidRPr="006D2EBB">
        <w:rPr>
          <w:rFonts w:ascii="Times New Roman" w:hAnsi="Times New Roman" w:cs="Times New Roman"/>
          <w:sz w:val="20"/>
          <w:szCs w:val="20"/>
        </w:rPr>
        <w:t xml:space="preserve">- It is the end of divine merry making and again resting. Here, different types of songs can be brought up as freedom is given here, the real </w:t>
      </w:r>
      <w:proofErr w:type="spellStart"/>
      <w:r w:rsidRPr="006D2EBB">
        <w:rPr>
          <w:rFonts w:ascii="Times New Roman" w:hAnsi="Times New Roman" w:cs="Times New Roman"/>
          <w:sz w:val="20"/>
          <w:szCs w:val="20"/>
        </w:rPr>
        <w:t>Shastra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process ends in the previous stage.</w:t>
      </w:r>
    </w:p>
    <w:p w:rsidR="00176076" w:rsidRPr="006D2EBB" w:rsidRDefault="00176076" w:rsidP="003C2A40">
      <w:pPr>
        <w:pStyle w:val="ListParagraph"/>
        <w:numPr>
          <w:ilvl w:val="0"/>
          <w:numId w:val="6"/>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Vijai</w:t>
      </w:r>
      <w:proofErr w:type="spellEnd"/>
      <w:r w:rsidRPr="006D2EBB">
        <w:rPr>
          <w:rFonts w:ascii="Times New Roman" w:hAnsi="Times New Roman" w:cs="Times New Roman"/>
          <w:sz w:val="20"/>
          <w:szCs w:val="20"/>
        </w:rPr>
        <w:t xml:space="preserve">- it is the end part of the ritualistic Nata-Sankirtana performance. </w:t>
      </w:r>
      <w:proofErr w:type="spellStart"/>
      <w:r w:rsidRPr="006D2EBB">
        <w:rPr>
          <w:rFonts w:ascii="Times New Roman" w:hAnsi="Times New Roman" w:cs="Times New Roman"/>
          <w:sz w:val="20"/>
          <w:szCs w:val="20"/>
        </w:rPr>
        <w:t>Nityai</w:t>
      </w:r>
      <w:proofErr w:type="spellEnd"/>
      <w:r w:rsidRPr="006D2EBB">
        <w:rPr>
          <w:rFonts w:ascii="Times New Roman" w:hAnsi="Times New Roman" w:cs="Times New Roman"/>
          <w:sz w:val="20"/>
          <w:szCs w:val="20"/>
        </w:rPr>
        <w:t xml:space="preserve"> Pad, chanting the names and glory of </w:t>
      </w:r>
      <w:proofErr w:type="spellStart"/>
      <w:r w:rsidRPr="006D2EBB">
        <w:rPr>
          <w:rFonts w:ascii="Times New Roman" w:hAnsi="Times New Roman" w:cs="Times New Roman"/>
          <w:sz w:val="20"/>
          <w:szCs w:val="20"/>
        </w:rPr>
        <w:t>Nityainanda</w:t>
      </w:r>
      <w:proofErr w:type="spellEnd"/>
      <w:r w:rsidRPr="006D2EBB">
        <w:rPr>
          <w:rFonts w:ascii="Times New Roman" w:hAnsi="Times New Roman" w:cs="Times New Roman"/>
          <w:sz w:val="20"/>
          <w:szCs w:val="20"/>
        </w:rPr>
        <w:t xml:space="preserve"> and </w:t>
      </w:r>
      <w:proofErr w:type="spellStart"/>
      <w:r w:rsidRPr="006D2EBB">
        <w:rPr>
          <w:rFonts w:ascii="Times New Roman" w:hAnsi="Times New Roman" w:cs="Times New Roman"/>
          <w:sz w:val="20"/>
          <w:szCs w:val="20"/>
        </w:rPr>
        <w:t>Chaitanya</w:t>
      </w:r>
      <w:proofErr w:type="spellEnd"/>
      <w:r w:rsidRPr="006D2EBB">
        <w:rPr>
          <w:rFonts w:ascii="Times New Roman" w:hAnsi="Times New Roman" w:cs="Times New Roman"/>
          <w:sz w:val="20"/>
          <w:szCs w:val="20"/>
        </w:rPr>
        <w:t xml:space="preserve"> is performed. The invocated spirit which was called at the beginning of the process is again sent back to the heaven, the abode of Lord. In this way, the ritualistic performance completes.</w:t>
      </w:r>
    </w:p>
    <w:p w:rsidR="00176076" w:rsidRPr="006D2EBB" w:rsidRDefault="00176076" w:rsidP="006D2EBB">
      <w:pPr>
        <w:ind w:firstLine="360"/>
        <w:jc w:val="both"/>
        <w:rPr>
          <w:rFonts w:cs="Times New Roman"/>
        </w:rPr>
      </w:pPr>
      <w:r w:rsidRPr="006D2EBB">
        <w:rPr>
          <w:rFonts w:cs="Times New Roman"/>
        </w:rPr>
        <w:t xml:space="preserve">So, the life of the people of Manipuri </w:t>
      </w:r>
      <w:proofErr w:type="spellStart"/>
      <w:r w:rsidRPr="006D2EBB">
        <w:rPr>
          <w:rFonts w:cs="Times New Roman"/>
        </w:rPr>
        <w:t>Gaudiya</w:t>
      </w:r>
      <w:proofErr w:type="spellEnd"/>
      <w:r w:rsidRPr="006D2EBB">
        <w:rPr>
          <w:rFonts w:cs="Times New Roman"/>
        </w:rPr>
        <w:t xml:space="preserve"> Vaishnavism is associated by Nata-Sankirtana ritualistic performance at various stages starting from birth (</w:t>
      </w:r>
      <w:proofErr w:type="spellStart"/>
      <w:r w:rsidRPr="006D2EBB">
        <w:rPr>
          <w:rFonts w:cs="Times New Roman"/>
        </w:rPr>
        <w:t>Swasthi</w:t>
      </w:r>
      <w:proofErr w:type="spellEnd"/>
      <w:r w:rsidRPr="006D2EBB">
        <w:rPr>
          <w:rFonts w:cs="Times New Roman"/>
        </w:rPr>
        <w:t xml:space="preserve"> </w:t>
      </w:r>
      <w:proofErr w:type="spellStart"/>
      <w:r w:rsidRPr="006D2EBB">
        <w:rPr>
          <w:rFonts w:cs="Times New Roman"/>
        </w:rPr>
        <w:t>Puja</w:t>
      </w:r>
      <w:proofErr w:type="spellEnd"/>
      <w:r w:rsidRPr="006D2EBB">
        <w:rPr>
          <w:rFonts w:cs="Times New Roman"/>
        </w:rPr>
        <w:t xml:space="preserve"> on the sixth day). </w:t>
      </w:r>
      <w:proofErr w:type="spellStart"/>
      <w:r w:rsidRPr="006D2EBB">
        <w:rPr>
          <w:rFonts w:cs="Times New Roman"/>
        </w:rPr>
        <w:t>Karnavedha</w:t>
      </w:r>
      <w:proofErr w:type="spellEnd"/>
      <w:r w:rsidRPr="006D2EBB">
        <w:rPr>
          <w:rFonts w:cs="Times New Roman"/>
        </w:rPr>
        <w:t xml:space="preserve"> (ear piercing ceremony or </w:t>
      </w:r>
      <w:proofErr w:type="spellStart"/>
      <w:r w:rsidRPr="006D2EBB">
        <w:rPr>
          <w:rFonts w:cs="Times New Roman"/>
        </w:rPr>
        <w:t>Jeigya</w:t>
      </w:r>
      <w:proofErr w:type="spellEnd"/>
      <w:r w:rsidRPr="006D2EBB">
        <w:rPr>
          <w:rFonts w:cs="Times New Roman"/>
        </w:rPr>
        <w:t xml:space="preserve">), </w:t>
      </w:r>
      <w:proofErr w:type="spellStart"/>
      <w:r w:rsidRPr="006D2EBB">
        <w:rPr>
          <w:rFonts w:cs="Times New Roman"/>
        </w:rPr>
        <w:t>Upanaya</w:t>
      </w:r>
      <w:proofErr w:type="spellEnd"/>
      <w:r w:rsidRPr="006D2EBB">
        <w:rPr>
          <w:rFonts w:cs="Times New Roman"/>
        </w:rPr>
        <w:t xml:space="preserve"> or taking of sacred threads ceremony (</w:t>
      </w:r>
      <w:proofErr w:type="spellStart"/>
      <w:r w:rsidRPr="006D2EBB">
        <w:rPr>
          <w:rFonts w:cs="Times New Roman"/>
        </w:rPr>
        <w:t>Lugun</w:t>
      </w:r>
      <w:proofErr w:type="spellEnd"/>
      <w:r w:rsidRPr="006D2EBB">
        <w:rPr>
          <w:rFonts w:cs="Times New Roman"/>
        </w:rPr>
        <w:t xml:space="preserve"> </w:t>
      </w:r>
      <w:proofErr w:type="spellStart"/>
      <w:r w:rsidRPr="006D2EBB">
        <w:rPr>
          <w:rFonts w:cs="Times New Roman"/>
        </w:rPr>
        <w:t>thangba</w:t>
      </w:r>
      <w:proofErr w:type="spellEnd"/>
      <w:r w:rsidRPr="006D2EBB">
        <w:rPr>
          <w:rFonts w:cs="Times New Roman"/>
        </w:rPr>
        <w:t>), marriage ceremony (</w:t>
      </w:r>
      <w:proofErr w:type="spellStart"/>
      <w:r w:rsidRPr="006D2EBB">
        <w:rPr>
          <w:rFonts w:cs="Times New Roman"/>
        </w:rPr>
        <w:t>Luhongba</w:t>
      </w:r>
      <w:proofErr w:type="spellEnd"/>
      <w:r w:rsidRPr="006D2EBB">
        <w:rPr>
          <w:rFonts w:cs="Times New Roman"/>
        </w:rPr>
        <w:t xml:space="preserve">), death related ceremonies like cremation, Asti </w:t>
      </w:r>
      <w:proofErr w:type="spellStart"/>
      <w:r w:rsidRPr="006D2EBB">
        <w:rPr>
          <w:rFonts w:cs="Times New Roman"/>
        </w:rPr>
        <w:t>Sanchaya</w:t>
      </w:r>
      <w:proofErr w:type="spellEnd"/>
      <w:r w:rsidRPr="006D2EBB">
        <w:rPr>
          <w:rFonts w:cs="Times New Roman"/>
        </w:rPr>
        <w:t xml:space="preserve">, </w:t>
      </w:r>
      <w:proofErr w:type="spellStart"/>
      <w:r w:rsidRPr="006D2EBB">
        <w:rPr>
          <w:rFonts w:cs="Times New Roman"/>
        </w:rPr>
        <w:t>Shraddha</w:t>
      </w:r>
      <w:proofErr w:type="spellEnd"/>
      <w:r w:rsidRPr="006D2EBB">
        <w:rPr>
          <w:rFonts w:cs="Times New Roman"/>
        </w:rPr>
        <w:t xml:space="preserve">, </w:t>
      </w:r>
      <w:proofErr w:type="spellStart"/>
      <w:r w:rsidRPr="006D2EBB">
        <w:rPr>
          <w:rFonts w:cs="Times New Roman"/>
        </w:rPr>
        <w:t>Feroi</w:t>
      </w:r>
      <w:proofErr w:type="spellEnd"/>
      <w:r w:rsidRPr="006D2EBB">
        <w:rPr>
          <w:rFonts w:cs="Times New Roman"/>
        </w:rPr>
        <w:t xml:space="preserve"> (first death anniversary), etc. This is also performed in consecration of temple (</w:t>
      </w:r>
      <w:proofErr w:type="spellStart"/>
      <w:r w:rsidRPr="006D2EBB">
        <w:rPr>
          <w:rFonts w:cs="Times New Roman"/>
        </w:rPr>
        <w:t>Mandir</w:t>
      </w:r>
      <w:proofErr w:type="spellEnd"/>
      <w:r w:rsidRPr="006D2EBB">
        <w:rPr>
          <w:rFonts w:cs="Times New Roman"/>
        </w:rPr>
        <w:t xml:space="preserve"> </w:t>
      </w:r>
      <w:proofErr w:type="spellStart"/>
      <w:r w:rsidRPr="006D2EBB">
        <w:rPr>
          <w:rFonts w:cs="Times New Roman"/>
        </w:rPr>
        <w:t>hongba</w:t>
      </w:r>
      <w:proofErr w:type="spellEnd"/>
      <w:r w:rsidRPr="006D2EBB">
        <w:rPr>
          <w:rFonts w:cs="Times New Roman"/>
        </w:rPr>
        <w:t>), inauguration of pond (</w:t>
      </w:r>
      <w:proofErr w:type="spellStart"/>
      <w:r w:rsidRPr="006D2EBB">
        <w:rPr>
          <w:rFonts w:cs="Times New Roman"/>
        </w:rPr>
        <w:t>Pukhri</w:t>
      </w:r>
      <w:proofErr w:type="spellEnd"/>
      <w:r w:rsidRPr="006D2EBB">
        <w:rPr>
          <w:rFonts w:cs="Times New Roman"/>
        </w:rPr>
        <w:t xml:space="preserve"> </w:t>
      </w:r>
      <w:proofErr w:type="spellStart"/>
      <w:r w:rsidRPr="006D2EBB">
        <w:rPr>
          <w:rFonts w:cs="Times New Roman"/>
        </w:rPr>
        <w:t>hongba</w:t>
      </w:r>
      <w:proofErr w:type="spellEnd"/>
      <w:r w:rsidRPr="006D2EBB">
        <w:rPr>
          <w:rFonts w:cs="Times New Roman"/>
        </w:rPr>
        <w:t>), regeneration of trees (U-</w:t>
      </w:r>
      <w:proofErr w:type="spellStart"/>
      <w:r w:rsidRPr="006D2EBB">
        <w:rPr>
          <w:rFonts w:cs="Times New Roman"/>
        </w:rPr>
        <w:t>hongba</w:t>
      </w:r>
      <w:proofErr w:type="spellEnd"/>
      <w:r w:rsidRPr="006D2EBB">
        <w:rPr>
          <w:rFonts w:cs="Times New Roman"/>
        </w:rPr>
        <w:t xml:space="preserve">), etc. Different religious festivals and ceremonies are also done along with Nata-Sankirtana ritualistic performance at different seasons of the year. Such process can be truly witnessed at Shree </w:t>
      </w:r>
      <w:proofErr w:type="spellStart"/>
      <w:r w:rsidRPr="006D2EBB">
        <w:rPr>
          <w:rFonts w:cs="Times New Roman"/>
        </w:rPr>
        <w:t>Shree</w:t>
      </w:r>
      <w:proofErr w:type="spellEnd"/>
      <w:r w:rsidRPr="006D2EBB">
        <w:rPr>
          <w:rFonts w:cs="Times New Roman"/>
        </w:rPr>
        <w:t xml:space="preserve"> </w:t>
      </w:r>
      <w:proofErr w:type="spellStart"/>
      <w:r w:rsidRPr="006D2EBB">
        <w:rPr>
          <w:rFonts w:cs="Times New Roman"/>
        </w:rPr>
        <w:t>Govindaji</w:t>
      </w:r>
      <w:proofErr w:type="spellEnd"/>
      <w:r w:rsidRPr="006D2EBB">
        <w:rPr>
          <w:rFonts w:cs="Times New Roman"/>
        </w:rPr>
        <w:t xml:space="preserve"> Temple situated at King’s palace, </w:t>
      </w:r>
      <w:proofErr w:type="spellStart"/>
      <w:r w:rsidRPr="006D2EBB">
        <w:rPr>
          <w:rFonts w:cs="Times New Roman"/>
        </w:rPr>
        <w:t>Imphal</w:t>
      </w:r>
      <w:proofErr w:type="spellEnd"/>
      <w:r w:rsidRPr="006D2EBB">
        <w:rPr>
          <w:rFonts w:cs="Times New Roman"/>
        </w:rPr>
        <w:t xml:space="preserve"> where </w:t>
      </w:r>
      <w:proofErr w:type="spellStart"/>
      <w:r w:rsidRPr="006D2EBB">
        <w:rPr>
          <w:rFonts w:cs="Times New Roman"/>
        </w:rPr>
        <w:t>asthakal</w:t>
      </w:r>
      <w:proofErr w:type="spellEnd"/>
      <w:r w:rsidRPr="006D2EBB">
        <w:rPr>
          <w:rFonts w:cs="Times New Roman"/>
        </w:rPr>
        <w:t xml:space="preserve"> </w:t>
      </w:r>
      <w:proofErr w:type="spellStart"/>
      <w:r w:rsidRPr="006D2EBB">
        <w:rPr>
          <w:rFonts w:cs="Times New Roman"/>
        </w:rPr>
        <w:t>seva</w:t>
      </w:r>
      <w:proofErr w:type="spellEnd"/>
      <w:r w:rsidRPr="006D2EBB">
        <w:rPr>
          <w:rFonts w:cs="Times New Roman"/>
        </w:rPr>
        <w:t xml:space="preserve"> (service) is being performed </w:t>
      </w:r>
      <w:proofErr w:type="spellStart"/>
      <w:r w:rsidRPr="006D2EBB">
        <w:rPr>
          <w:rFonts w:cs="Times New Roman"/>
        </w:rPr>
        <w:t>everyday</w:t>
      </w:r>
      <w:proofErr w:type="spellEnd"/>
      <w:r w:rsidRPr="006D2EBB">
        <w:rPr>
          <w:rFonts w:cs="Times New Roman"/>
        </w:rPr>
        <w:t>.</w:t>
      </w:r>
    </w:p>
    <w:p w:rsidR="00176076" w:rsidRPr="006D2EBB" w:rsidRDefault="00176076" w:rsidP="006D2EBB">
      <w:pPr>
        <w:ind w:firstLine="360"/>
        <w:jc w:val="both"/>
        <w:rPr>
          <w:rFonts w:cs="Times New Roman"/>
        </w:rPr>
      </w:pPr>
      <w:r w:rsidRPr="006D2EBB">
        <w:rPr>
          <w:rFonts w:cs="Times New Roman"/>
        </w:rPr>
        <w:t xml:space="preserve">There is another ritualistic Nata-Sankirtana performance called </w:t>
      </w:r>
      <w:proofErr w:type="spellStart"/>
      <w:r w:rsidRPr="006D2EBB">
        <w:rPr>
          <w:rFonts w:cs="Times New Roman"/>
        </w:rPr>
        <w:t>Dhrumel</w:t>
      </w:r>
      <w:proofErr w:type="spellEnd"/>
      <w:r w:rsidRPr="006D2EBB">
        <w:rPr>
          <w:rFonts w:cs="Times New Roman"/>
        </w:rPr>
        <w:t xml:space="preserve"> which is the highest and biggest form of </w:t>
      </w:r>
      <w:proofErr w:type="spellStart"/>
      <w:r w:rsidRPr="006D2EBB">
        <w:rPr>
          <w:rFonts w:cs="Times New Roman"/>
        </w:rPr>
        <w:t>Hari</w:t>
      </w:r>
      <w:proofErr w:type="spellEnd"/>
      <w:r w:rsidRPr="006D2EBB">
        <w:rPr>
          <w:rFonts w:cs="Times New Roman"/>
        </w:rPr>
        <w:t xml:space="preserve"> Sankirtana </w:t>
      </w:r>
      <w:proofErr w:type="spellStart"/>
      <w:r w:rsidRPr="006D2EBB">
        <w:rPr>
          <w:rFonts w:cs="Times New Roman"/>
        </w:rPr>
        <w:t>Mahayajna</w:t>
      </w:r>
      <w:proofErr w:type="spellEnd"/>
      <w:r w:rsidRPr="006D2EBB">
        <w:rPr>
          <w:rFonts w:cs="Times New Roman"/>
        </w:rPr>
        <w:t xml:space="preserve">. It is a very unique form of Nata-Sankirtana. In it, there are 14 Pung percussionists with or without singers. The same sequence of ritualistic process is also followed here but with some complicated formalities added to it. There are four types of </w:t>
      </w:r>
      <w:proofErr w:type="spellStart"/>
      <w:r w:rsidRPr="006D2EBB">
        <w:rPr>
          <w:rFonts w:cs="Times New Roman"/>
        </w:rPr>
        <w:t>Dhrumel</w:t>
      </w:r>
      <w:proofErr w:type="spellEnd"/>
      <w:r w:rsidRPr="006D2EBB">
        <w:rPr>
          <w:rFonts w:cs="Times New Roman"/>
        </w:rPr>
        <w:t xml:space="preserve"> which were introduced by different Kings for different occasions and events. They are 1) </w:t>
      </w:r>
      <w:proofErr w:type="spellStart"/>
      <w:r w:rsidRPr="006D2EBB">
        <w:rPr>
          <w:rFonts w:cs="Times New Roman"/>
        </w:rPr>
        <w:t>Maha</w:t>
      </w:r>
      <w:proofErr w:type="spellEnd"/>
      <w:r w:rsidRPr="006D2EBB">
        <w:rPr>
          <w:rFonts w:cs="Times New Roman"/>
        </w:rPr>
        <w:t xml:space="preserve"> </w:t>
      </w:r>
      <w:proofErr w:type="spellStart"/>
      <w:r w:rsidRPr="006D2EBB">
        <w:rPr>
          <w:rFonts w:cs="Times New Roman"/>
        </w:rPr>
        <w:t>Dhrumel</w:t>
      </w:r>
      <w:proofErr w:type="spellEnd"/>
      <w:r w:rsidRPr="006D2EBB">
        <w:rPr>
          <w:rFonts w:cs="Times New Roman"/>
        </w:rPr>
        <w:t xml:space="preserve"> 2) </w:t>
      </w:r>
      <w:proofErr w:type="spellStart"/>
      <w:r w:rsidRPr="006D2EBB">
        <w:rPr>
          <w:rFonts w:cs="Times New Roman"/>
        </w:rPr>
        <w:t>Goura</w:t>
      </w:r>
      <w:proofErr w:type="spellEnd"/>
      <w:r w:rsidRPr="006D2EBB">
        <w:rPr>
          <w:rFonts w:cs="Times New Roman"/>
        </w:rPr>
        <w:t xml:space="preserve"> </w:t>
      </w:r>
      <w:proofErr w:type="spellStart"/>
      <w:r w:rsidRPr="006D2EBB">
        <w:rPr>
          <w:rFonts w:cs="Times New Roman"/>
        </w:rPr>
        <w:t>Dhrumel</w:t>
      </w:r>
      <w:proofErr w:type="spellEnd"/>
      <w:r w:rsidRPr="006D2EBB">
        <w:rPr>
          <w:rFonts w:cs="Times New Roman"/>
        </w:rPr>
        <w:t xml:space="preserve"> 3) </w:t>
      </w:r>
      <w:proofErr w:type="spellStart"/>
      <w:r w:rsidRPr="006D2EBB">
        <w:rPr>
          <w:rFonts w:cs="Times New Roman"/>
        </w:rPr>
        <w:t>Nityai</w:t>
      </w:r>
      <w:proofErr w:type="spellEnd"/>
      <w:r w:rsidRPr="006D2EBB">
        <w:rPr>
          <w:rFonts w:cs="Times New Roman"/>
        </w:rPr>
        <w:t xml:space="preserve"> </w:t>
      </w:r>
      <w:proofErr w:type="spellStart"/>
      <w:r w:rsidRPr="006D2EBB">
        <w:rPr>
          <w:rFonts w:cs="Times New Roman"/>
        </w:rPr>
        <w:t>Dhrumel</w:t>
      </w:r>
      <w:proofErr w:type="spellEnd"/>
      <w:r w:rsidRPr="006D2EBB">
        <w:rPr>
          <w:rFonts w:cs="Times New Roman"/>
        </w:rPr>
        <w:t xml:space="preserve"> 4) Devi or </w:t>
      </w:r>
      <w:proofErr w:type="spellStart"/>
      <w:r w:rsidRPr="006D2EBB">
        <w:rPr>
          <w:rFonts w:cs="Times New Roman"/>
        </w:rPr>
        <w:t>Lairembi</w:t>
      </w:r>
      <w:proofErr w:type="spellEnd"/>
      <w:r w:rsidRPr="006D2EBB">
        <w:rPr>
          <w:rFonts w:cs="Times New Roman"/>
        </w:rPr>
        <w:t xml:space="preserve"> </w:t>
      </w:r>
      <w:proofErr w:type="spellStart"/>
      <w:r w:rsidRPr="006D2EBB">
        <w:rPr>
          <w:rFonts w:cs="Times New Roman"/>
        </w:rPr>
        <w:t>Dhrumel</w:t>
      </w:r>
      <w:proofErr w:type="spellEnd"/>
      <w:r w:rsidRPr="006D2EBB">
        <w:rPr>
          <w:rFonts w:cs="Times New Roman"/>
        </w:rPr>
        <w:t xml:space="preserve">. It was </w:t>
      </w:r>
      <w:proofErr w:type="spellStart"/>
      <w:r w:rsidRPr="006D2EBB">
        <w:rPr>
          <w:rFonts w:cs="Times New Roman"/>
        </w:rPr>
        <w:t>belived</w:t>
      </w:r>
      <w:proofErr w:type="spellEnd"/>
      <w:r w:rsidRPr="006D2EBB">
        <w:rPr>
          <w:rFonts w:cs="Times New Roman"/>
        </w:rPr>
        <w:t xml:space="preserve"> that sins committed by Manipuri Kings in the battlefield were cleansed and for the welfare of the land, </w:t>
      </w:r>
      <w:proofErr w:type="spellStart"/>
      <w:r w:rsidRPr="006D2EBB">
        <w:rPr>
          <w:rFonts w:cs="Times New Roman"/>
        </w:rPr>
        <w:t>Dhrumel</w:t>
      </w:r>
      <w:proofErr w:type="spellEnd"/>
      <w:r w:rsidRPr="006D2EBB">
        <w:rPr>
          <w:rFonts w:cs="Times New Roman"/>
        </w:rPr>
        <w:t xml:space="preserve"> was conducted. </w:t>
      </w:r>
    </w:p>
    <w:p w:rsidR="00176076" w:rsidRPr="006D2EBB" w:rsidRDefault="00176076" w:rsidP="00921C17">
      <w:pPr>
        <w:pStyle w:val="ListParagraph"/>
        <w:numPr>
          <w:ilvl w:val="0"/>
          <w:numId w:val="8"/>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Maha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Dhrumel</w:t>
      </w:r>
      <w:proofErr w:type="spellEnd"/>
      <w:r w:rsidRPr="006D2EBB">
        <w:rPr>
          <w:rFonts w:ascii="Times New Roman" w:hAnsi="Times New Roman" w:cs="Times New Roman"/>
          <w:sz w:val="20"/>
          <w:szCs w:val="20"/>
        </w:rPr>
        <w:t xml:space="preserve"> was composed during the reign of King Bhagyachandra. But it was presented on the death anniversary of the King by his son King </w:t>
      </w:r>
      <w:proofErr w:type="spellStart"/>
      <w:r w:rsidRPr="006D2EBB">
        <w:rPr>
          <w:rFonts w:ascii="Times New Roman" w:hAnsi="Times New Roman" w:cs="Times New Roman"/>
          <w:sz w:val="20"/>
          <w:szCs w:val="20"/>
        </w:rPr>
        <w:t>Labanyachandra</w:t>
      </w:r>
      <w:proofErr w:type="spellEnd"/>
      <w:r w:rsidRPr="006D2EBB">
        <w:rPr>
          <w:rFonts w:ascii="Times New Roman" w:hAnsi="Times New Roman" w:cs="Times New Roman"/>
          <w:sz w:val="20"/>
          <w:szCs w:val="20"/>
        </w:rPr>
        <w:t xml:space="preserve"> (1798-1800).</w:t>
      </w:r>
    </w:p>
    <w:p w:rsidR="00176076" w:rsidRPr="006D2EBB" w:rsidRDefault="00176076" w:rsidP="00921C17">
      <w:pPr>
        <w:pStyle w:val="ListParagraph"/>
        <w:numPr>
          <w:ilvl w:val="0"/>
          <w:numId w:val="8"/>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Goura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Dhrumel</w:t>
      </w:r>
      <w:proofErr w:type="spellEnd"/>
      <w:r w:rsidRPr="006D2EBB">
        <w:rPr>
          <w:rFonts w:ascii="Times New Roman" w:hAnsi="Times New Roman" w:cs="Times New Roman"/>
          <w:sz w:val="20"/>
          <w:szCs w:val="20"/>
        </w:rPr>
        <w:t xml:space="preserve"> was composed during King </w:t>
      </w:r>
      <w:proofErr w:type="spellStart"/>
      <w:r w:rsidRPr="006D2EBB">
        <w:rPr>
          <w:rFonts w:ascii="Times New Roman" w:hAnsi="Times New Roman" w:cs="Times New Roman"/>
          <w:sz w:val="20"/>
          <w:szCs w:val="20"/>
        </w:rPr>
        <w:t>Gambhir</w:t>
      </w:r>
      <w:proofErr w:type="spellEnd"/>
      <w:r w:rsidRPr="006D2EBB">
        <w:rPr>
          <w:rFonts w:ascii="Times New Roman" w:hAnsi="Times New Roman" w:cs="Times New Roman"/>
          <w:sz w:val="20"/>
          <w:szCs w:val="20"/>
        </w:rPr>
        <w:t xml:space="preserve"> Singh’s rule. But it was presented on the death anniversary of the King by King Nara Singh.</w:t>
      </w:r>
    </w:p>
    <w:p w:rsidR="00176076" w:rsidRPr="006D2EBB" w:rsidRDefault="00176076" w:rsidP="00921C17">
      <w:pPr>
        <w:pStyle w:val="ListParagraph"/>
        <w:numPr>
          <w:ilvl w:val="0"/>
          <w:numId w:val="8"/>
        </w:numPr>
        <w:spacing w:line="240" w:lineRule="auto"/>
        <w:ind w:left="0" w:firstLine="360"/>
        <w:jc w:val="both"/>
        <w:rPr>
          <w:rFonts w:ascii="Times New Roman" w:hAnsi="Times New Roman" w:cs="Times New Roman"/>
          <w:sz w:val="20"/>
          <w:szCs w:val="20"/>
        </w:rPr>
      </w:pPr>
      <w:proofErr w:type="spellStart"/>
      <w:r w:rsidRPr="006D2EBB">
        <w:rPr>
          <w:rFonts w:ascii="Times New Roman" w:hAnsi="Times New Roman" w:cs="Times New Roman"/>
          <w:sz w:val="20"/>
          <w:szCs w:val="20"/>
        </w:rPr>
        <w:t>Nityai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Dhrumel</w:t>
      </w:r>
      <w:proofErr w:type="spellEnd"/>
      <w:r w:rsidRPr="006D2EBB">
        <w:rPr>
          <w:rFonts w:ascii="Times New Roman" w:hAnsi="Times New Roman" w:cs="Times New Roman"/>
          <w:sz w:val="20"/>
          <w:szCs w:val="20"/>
        </w:rPr>
        <w:t xml:space="preserve"> was presented by King </w:t>
      </w:r>
      <w:proofErr w:type="spellStart"/>
      <w:r w:rsidRPr="006D2EBB">
        <w:rPr>
          <w:rFonts w:ascii="Times New Roman" w:hAnsi="Times New Roman" w:cs="Times New Roman"/>
          <w:sz w:val="20"/>
          <w:szCs w:val="20"/>
        </w:rPr>
        <w:t>Chaurajit</w:t>
      </w:r>
      <w:proofErr w:type="spellEnd"/>
      <w:r w:rsidRPr="006D2EBB">
        <w:rPr>
          <w:rFonts w:ascii="Times New Roman" w:hAnsi="Times New Roman" w:cs="Times New Roman"/>
          <w:sz w:val="20"/>
          <w:szCs w:val="20"/>
        </w:rPr>
        <w:t xml:space="preserve"> at </w:t>
      </w:r>
      <w:proofErr w:type="spellStart"/>
      <w:r w:rsidRPr="006D2EBB">
        <w:rPr>
          <w:rFonts w:ascii="Times New Roman" w:hAnsi="Times New Roman" w:cs="Times New Roman"/>
          <w:sz w:val="20"/>
          <w:szCs w:val="20"/>
        </w:rPr>
        <w:t>Langthabal</w:t>
      </w:r>
      <w:proofErr w:type="spellEnd"/>
      <w:r w:rsidRPr="006D2EBB">
        <w:rPr>
          <w:rFonts w:ascii="Times New Roman" w:hAnsi="Times New Roman" w:cs="Times New Roman"/>
          <w:sz w:val="20"/>
          <w:szCs w:val="20"/>
        </w:rPr>
        <w:t xml:space="preserve"> palace but started by King </w:t>
      </w:r>
      <w:proofErr w:type="spellStart"/>
      <w:r w:rsidRPr="006D2EBB">
        <w:rPr>
          <w:rFonts w:ascii="Times New Roman" w:hAnsi="Times New Roman" w:cs="Times New Roman"/>
          <w:sz w:val="20"/>
          <w:szCs w:val="20"/>
        </w:rPr>
        <w:t>Marjit</w:t>
      </w:r>
      <w:proofErr w:type="spellEnd"/>
      <w:r w:rsidRPr="006D2EBB">
        <w:rPr>
          <w:rFonts w:ascii="Times New Roman" w:hAnsi="Times New Roman" w:cs="Times New Roman"/>
          <w:sz w:val="20"/>
          <w:szCs w:val="20"/>
        </w:rPr>
        <w:t xml:space="preserve"> which was performed at </w:t>
      </w:r>
      <w:proofErr w:type="spellStart"/>
      <w:r w:rsidRPr="006D2EBB">
        <w:rPr>
          <w:rFonts w:ascii="Times New Roman" w:hAnsi="Times New Roman" w:cs="Times New Roman"/>
          <w:sz w:val="20"/>
          <w:szCs w:val="20"/>
        </w:rPr>
        <w:t>Cachar</w:t>
      </w:r>
      <w:proofErr w:type="spellEnd"/>
      <w:r w:rsidRPr="006D2EBB">
        <w:rPr>
          <w:rFonts w:ascii="Times New Roman" w:hAnsi="Times New Roman" w:cs="Times New Roman"/>
          <w:sz w:val="20"/>
          <w:szCs w:val="20"/>
        </w:rPr>
        <w:t xml:space="preserve"> due to Seven Years Devastation (1819-1926).</w:t>
      </w:r>
    </w:p>
    <w:p w:rsidR="00176076" w:rsidRPr="006D2EBB" w:rsidRDefault="00176076" w:rsidP="00921C17">
      <w:pPr>
        <w:pStyle w:val="ListParagraph"/>
        <w:numPr>
          <w:ilvl w:val="0"/>
          <w:numId w:val="8"/>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Devi </w:t>
      </w:r>
      <w:proofErr w:type="spellStart"/>
      <w:r w:rsidRPr="006D2EBB">
        <w:rPr>
          <w:rFonts w:ascii="Times New Roman" w:hAnsi="Times New Roman" w:cs="Times New Roman"/>
          <w:sz w:val="20"/>
          <w:szCs w:val="20"/>
        </w:rPr>
        <w:t>Dhrumel</w:t>
      </w:r>
      <w:proofErr w:type="spellEnd"/>
      <w:r w:rsidRPr="006D2EBB">
        <w:rPr>
          <w:rFonts w:ascii="Times New Roman" w:hAnsi="Times New Roman" w:cs="Times New Roman"/>
          <w:sz w:val="20"/>
          <w:szCs w:val="20"/>
        </w:rPr>
        <w:t xml:space="preserve"> was offered to </w:t>
      </w:r>
      <w:proofErr w:type="spellStart"/>
      <w:r w:rsidRPr="006D2EBB">
        <w:rPr>
          <w:rFonts w:ascii="Times New Roman" w:hAnsi="Times New Roman" w:cs="Times New Roman"/>
          <w:sz w:val="20"/>
          <w:szCs w:val="20"/>
        </w:rPr>
        <w:t>Durga</w:t>
      </w:r>
      <w:proofErr w:type="spellEnd"/>
      <w:r w:rsidRPr="006D2EBB">
        <w:rPr>
          <w:rFonts w:ascii="Times New Roman" w:hAnsi="Times New Roman" w:cs="Times New Roman"/>
          <w:sz w:val="20"/>
          <w:szCs w:val="20"/>
        </w:rPr>
        <w:t xml:space="preserve"> Devi by King </w:t>
      </w:r>
      <w:proofErr w:type="spellStart"/>
      <w:r w:rsidRPr="006D2EBB">
        <w:rPr>
          <w:rFonts w:ascii="Times New Roman" w:hAnsi="Times New Roman" w:cs="Times New Roman"/>
          <w:sz w:val="20"/>
          <w:szCs w:val="20"/>
        </w:rPr>
        <w:t>Chandrakriti</w:t>
      </w:r>
      <w:proofErr w:type="spellEnd"/>
      <w:r w:rsidRPr="006D2EBB">
        <w:rPr>
          <w:rFonts w:ascii="Times New Roman" w:hAnsi="Times New Roman" w:cs="Times New Roman"/>
          <w:sz w:val="20"/>
          <w:szCs w:val="20"/>
        </w:rPr>
        <w:t xml:space="preserve">. So, it is performed only for Goddess </w:t>
      </w:r>
      <w:proofErr w:type="spellStart"/>
      <w:r w:rsidRPr="006D2EBB">
        <w:rPr>
          <w:rFonts w:ascii="Times New Roman" w:hAnsi="Times New Roman" w:cs="Times New Roman"/>
          <w:sz w:val="20"/>
          <w:szCs w:val="20"/>
        </w:rPr>
        <w:t>Durga</w:t>
      </w:r>
      <w:proofErr w:type="spellEnd"/>
      <w:r w:rsidRPr="006D2EBB">
        <w:rPr>
          <w:rFonts w:ascii="Times New Roman" w:hAnsi="Times New Roman" w:cs="Times New Roman"/>
          <w:sz w:val="20"/>
          <w:szCs w:val="20"/>
        </w:rPr>
        <w:t xml:space="preserve"> during </w:t>
      </w:r>
      <w:proofErr w:type="spellStart"/>
      <w:r w:rsidRPr="006D2EBB">
        <w:rPr>
          <w:rFonts w:ascii="Times New Roman" w:hAnsi="Times New Roman" w:cs="Times New Roman"/>
          <w:sz w:val="20"/>
          <w:szCs w:val="20"/>
        </w:rPr>
        <w:t>Durga</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and </w:t>
      </w:r>
      <w:proofErr w:type="spellStart"/>
      <w:r w:rsidRPr="006D2EBB">
        <w:rPr>
          <w:rFonts w:ascii="Times New Roman" w:hAnsi="Times New Roman" w:cs="Times New Roman"/>
          <w:sz w:val="20"/>
          <w:szCs w:val="20"/>
        </w:rPr>
        <w:t>Basantri</w:t>
      </w:r>
      <w:proofErr w:type="spellEnd"/>
      <w:r w:rsidRPr="006D2EBB">
        <w:rPr>
          <w:rFonts w:ascii="Times New Roman" w:hAnsi="Times New Roman" w:cs="Times New Roman"/>
          <w:sz w:val="20"/>
          <w:szCs w:val="20"/>
        </w:rPr>
        <w:t xml:space="preserve"> </w:t>
      </w:r>
      <w:proofErr w:type="spellStart"/>
      <w:r w:rsidRPr="006D2EBB">
        <w:rPr>
          <w:rFonts w:ascii="Times New Roman" w:hAnsi="Times New Roman" w:cs="Times New Roman"/>
          <w:sz w:val="20"/>
          <w:szCs w:val="20"/>
        </w:rPr>
        <w:t>Puja</w:t>
      </w:r>
      <w:proofErr w:type="spellEnd"/>
      <w:r w:rsidRPr="006D2EBB">
        <w:rPr>
          <w:rFonts w:ascii="Times New Roman" w:hAnsi="Times New Roman" w:cs="Times New Roman"/>
          <w:sz w:val="20"/>
          <w:szCs w:val="20"/>
        </w:rPr>
        <w:t xml:space="preserve">. The other three </w:t>
      </w:r>
      <w:proofErr w:type="spellStart"/>
      <w:r w:rsidRPr="006D2EBB">
        <w:rPr>
          <w:rFonts w:ascii="Times New Roman" w:hAnsi="Times New Roman" w:cs="Times New Roman"/>
          <w:sz w:val="20"/>
          <w:szCs w:val="20"/>
        </w:rPr>
        <w:t>Dhrumel</w:t>
      </w:r>
      <w:proofErr w:type="spellEnd"/>
      <w:r w:rsidRPr="006D2EBB">
        <w:rPr>
          <w:rFonts w:ascii="Times New Roman" w:hAnsi="Times New Roman" w:cs="Times New Roman"/>
          <w:sz w:val="20"/>
          <w:szCs w:val="20"/>
        </w:rPr>
        <w:t xml:space="preserve"> always accompany singers in Nata-Sankirtana </w:t>
      </w:r>
      <w:r w:rsidRPr="006D2EBB">
        <w:rPr>
          <w:rFonts w:ascii="Times New Roman" w:hAnsi="Times New Roman" w:cs="Times New Roman"/>
          <w:sz w:val="20"/>
          <w:szCs w:val="20"/>
        </w:rPr>
        <w:lastRenderedPageBreak/>
        <w:t xml:space="preserve">performance but Devi </w:t>
      </w:r>
      <w:proofErr w:type="spellStart"/>
      <w:r w:rsidRPr="006D2EBB">
        <w:rPr>
          <w:rFonts w:ascii="Times New Roman" w:hAnsi="Times New Roman" w:cs="Times New Roman"/>
          <w:sz w:val="20"/>
          <w:szCs w:val="20"/>
        </w:rPr>
        <w:t>Dhrumel</w:t>
      </w:r>
      <w:proofErr w:type="spellEnd"/>
      <w:r w:rsidRPr="006D2EBB">
        <w:rPr>
          <w:rFonts w:ascii="Times New Roman" w:hAnsi="Times New Roman" w:cs="Times New Roman"/>
          <w:sz w:val="20"/>
          <w:szCs w:val="20"/>
        </w:rPr>
        <w:t xml:space="preserve"> can be performed only by 14 Pung percussionists without singers or along with singers.</w:t>
      </w:r>
    </w:p>
    <w:p w:rsidR="00176076" w:rsidRPr="006D2EBB" w:rsidRDefault="00176076" w:rsidP="006D2EBB">
      <w:pPr>
        <w:ind w:firstLine="360"/>
        <w:jc w:val="both"/>
        <w:rPr>
          <w:rFonts w:cs="Times New Roman"/>
        </w:rPr>
      </w:pPr>
      <w:r w:rsidRPr="006D2EBB">
        <w:rPr>
          <w:rFonts w:cs="Times New Roman"/>
        </w:rPr>
        <w:t xml:space="preserve">Apart from the ritualistic Nata-Sankirtana performance at Mandap, Nata-Sankirtana performance on stage for entertainment and functions is also witnessed which is different from the ritualistic one. It has got different forms like Pung Cholom (solo or group), Kartal Cholom (solo or group), </w:t>
      </w:r>
      <w:proofErr w:type="gramStart"/>
      <w:r w:rsidRPr="006D2EBB">
        <w:rPr>
          <w:rFonts w:cs="Times New Roman"/>
        </w:rPr>
        <w:t>Pung</w:t>
      </w:r>
      <w:proofErr w:type="gramEnd"/>
      <w:r w:rsidRPr="006D2EBB">
        <w:rPr>
          <w:rFonts w:cs="Times New Roman"/>
        </w:rPr>
        <w:t xml:space="preserve">-Kartal Cholom in group, Nata-Sankirtana performance taking some sequences from the ritualistic performance and presenting on stage with or without singing, etc. This is also another aspect of Nata-Sankirtana performance. There are certain rules, tradition and formalities to be maintained in ritualistic performance. But when it comes to stage presentation, what makes the audience satisfy and fruitful, is composed creatively and innovatively. Here making the viewers more pleasing and enchanting is the utmost priority. It is more on </w:t>
      </w:r>
      <w:r w:rsidR="00C42BAB" w:rsidRPr="006D2EBB">
        <w:rPr>
          <w:rFonts w:cs="Times New Roman"/>
        </w:rPr>
        <w:t>commercialization</w:t>
      </w:r>
      <w:r w:rsidRPr="006D2EBB">
        <w:rPr>
          <w:rFonts w:cs="Times New Roman"/>
        </w:rPr>
        <w:t xml:space="preserve">. But this is also another way to showcase the rich cultural heritage, the unique performing art form Manipuri Nata-Sankirtana to the outside world. Cholom is the body movements and gestures performed by the Nata-Sankirtana artistes by using music of Pung and Kartal with or without the accompaniment of songs in a specific time measures and rhythm. </w:t>
      </w:r>
    </w:p>
    <w:p w:rsidR="00176076" w:rsidRPr="006D2EBB" w:rsidRDefault="00176076" w:rsidP="00921C17">
      <w:pPr>
        <w:pStyle w:val="ListParagraph"/>
        <w:numPr>
          <w:ilvl w:val="0"/>
          <w:numId w:val="9"/>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Pung Cholom- </w:t>
      </w:r>
      <w:proofErr w:type="gramStart"/>
      <w:r w:rsidRPr="006D2EBB">
        <w:rPr>
          <w:rFonts w:ascii="Times New Roman" w:hAnsi="Times New Roman" w:cs="Times New Roman"/>
          <w:sz w:val="20"/>
          <w:szCs w:val="20"/>
        </w:rPr>
        <w:t>The</w:t>
      </w:r>
      <w:proofErr w:type="gramEnd"/>
      <w:r w:rsidRPr="006D2EBB">
        <w:rPr>
          <w:rFonts w:ascii="Times New Roman" w:hAnsi="Times New Roman" w:cs="Times New Roman"/>
          <w:sz w:val="20"/>
          <w:szCs w:val="20"/>
        </w:rPr>
        <w:t xml:space="preserve"> Cholom done by Pung Performing Percussionist using Pung instrument to the punglons or drum beats. It can be performed solo or as a group. In such stage performance, singers can be used as an accompanist on the backstage or can be done without singers.</w:t>
      </w:r>
    </w:p>
    <w:p w:rsidR="00176076" w:rsidRPr="006D2EBB" w:rsidRDefault="00176076" w:rsidP="00921C17">
      <w:pPr>
        <w:pStyle w:val="ListParagraph"/>
        <w:numPr>
          <w:ilvl w:val="0"/>
          <w:numId w:val="9"/>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 xml:space="preserve">Kartal Cholom- </w:t>
      </w:r>
      <w:proofErr w:type="gramStart"/>
      <w:r w:rsidRPr="006D2EBB">
        <w:rPr>
          <w:rFonts w:ascii="Times New Roman" w:hAnsi="Times New Roman" w:cs="Times New Roman"/>
          <w:sz w:val="20"/>
          <w:szCs w:val="20"/>
        </w:rPr>
        <w:t>The</w:t>
      </w:r>
      <w:proofErr w:type="gramEnd"/>
      <w:r w:rsidRPr="006D2EBB">
        <w:rPr>
          <w:rFonts w:ascii="Times New Roman" w:hAnsi="Times New Roman" w:cs="Times New Roman"/>
          <w:sz w:val="20"/>
          <w:szCs w:val="20"/>
        </w:rPr>
        <w:t xml:space="preserve"> Cholom done by Singers using Kartal with or without songs. Here also, solo or group performance can be done. The Pung percussionist is used as an accompanist on the back stage. The artiste(s) may or may not sing songs.</w:t>
      </w:r>
    </w:p>
    <w:p w:rsidR="00176076" w:rsidRPr="006D2EBB" w:rsidRDefault="00176076" w:rsidP="00921C17">
      <w:pPr>
        <w:pStyle w:val="ListParagraph"/>
        <w:numPr>
          <w:ilvl w:val="0"/>
          <w:numId w:val="9"/>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Pung-Kartal Cholom- This is a combined performance of both Pung Percussionists and Singers together. The singers may or may not sing songs. The basic foundation of creative composition for all these three types can be any part(s) from sequences of ritualistic Nata-Sankirtana performance. So, different varieties of innovative compositions are created for stage presentation.</w:t>
      </w:r>
    </w:p>
    <w:p w:rsidR="00176076" w:rsidRPr="006D2EBB" w:rsidRDefault="00176076" w:rsidP="00921C17">
      <w:pPr>
        <w:pStyle w:val="ListParagraph"/>
        <w:numPr>
          <w:ilvl w:val="0"/>
          <w:numId w:val="9"/>
        </w:numPr>
        <w:spacing w:line="240" w:lineRule="auto"/>
        <w:ind w:left="0" w:firstLine="360"/>
        <w:jc w:val="both"/>
        <w:rPr>
          <w:rFonts w:ascii="Times New Roman" w:hAnsi="Times New Roman" w:cs="Times New Roman"/>
          <w:sz w:val="20"/>
          <w:szCs w:val="20"/>
        </w:rPr>
      </w:pPr>
      <w:r w:rsidRPr="006D2EBB">
        <w:rPr>
          <w:rFonts w:ascii="Times New Roman" w:hAnsi="Times New Roman" w:cs="Times New Roman"/>
          <w:sz w:val="20"/>
          <w:szCs w:val="20"/>
        </w:rPr>
        <w:t>By using only the sequence of ritualistic Nata-Sankirtana performance and dropping all other formalities, the artistes can present a frame of Nata-Sankirtana performance on stage. But the traditionally constructed different stages of the ritualistic performance process are to be strictly followed and maintained. This can be done with or without singing songs by Singers. Many creative or acrobatic body movements can be inserted in between different portions which is the freedom obtained for creative stage presentation.</w:t>
      </w:r>
    </w:p>
    <w:p w:rsidR="00176076" w:rsidRPr="006D2EBB" w:rsidRDefault="00305FAE" w:rsidP="006D2EBB">
      <w:pPr>
        <w:jc w:val="center"/>
        <w:rPr>
          <w:rFonts w:cs="Times New Roman"/>
          <w:b/>
        </w:rPr>
      </w:pPr>
      <w:r>
        <w:rPr>
          <w:rFonts w:cs="Times New Roman"/>
          <w:b/>
        </w:rPr>
        <w:t xml:space="preserve">V. </w:t>
      </w:r>
      <w:r w:rsidR="00176076" w:rsidRPr="006D2EBB">
        <w:rPr>
          <w:rFonts w:cs="Times New Roman"/>
          <w:b/>
        </w:rPr>
        <w:t>Conclusion</w:t>
      </w:r>
    </w:p>
    <w:p w:rsidR="00176076" w:rsidRPr="006D2EBB" w:rsidRDefault="00176076" w:rsidP="00921C17">
      <w:pPr>
        <w:ind w:firstLine="720"/>
        <w:jc w:val="both"/>
        <w:rPr>
          <w:rFonts w:cs="Times New Roman"/>
        </w:rPr>
      </w:pPr>
      <w:r w:rsidRPr="006D2EBB">
        <w:rPr>
          <w:rFonts w:cs="Times New Roman"/>
        </w:rPr>
        <w:t xml:space="preserve">Manipuri Nata-Sankirtana as a performing art form can be considered in two different aspects. The one which is associated as a ritualistic Nata-Sankirtana performance for the people of Manipuri </w:t>
      </w:r>
      <w:proofErr w:type="spellStart"/>
      <w:r w:rsidRPr="006D2EBB">
        <w:rPr>
          <w:rFonts w:cs="Times New Roman"/>
        </w:rPr>
        <w:t>Gaudiya</w:t>
      </w:r>
      <w:proofErr w:type="spellEnd"/>
      <w:r w:rsidRPr="006D2EBB">
        <w:rPr>
          <w:rFonts w:cs="Times New Roman"/>
        </w:rPr>
        <w:t xml:space="preserve"> Vaishnavism from birth to death related rituals and other ceremonies and festivals and on the other way is the used of different parts of ritualistic Nata-Sankirtana performance for stage presentation which is having different types and names based on the manner in which it is being performed. Though this unique performing art form is being developed under the Guru-</w:t>
      </w:r>
      <w:proofErr w:type="spellStart"/>
      <w:r w:rsidRPr="006D2EBB">
        <w:rPr>
          <w:rFonts w:cs="Times New Roman"/>
        </w:rPr>
        <w:t>Shisya</w:t>
      </w:r>
      <w:proofErr w:type="spellEnd"/>
      <w:r w:rsidRPr="006D2EBB">
        <w:rPr>
          <w:rFonts w:cs="Times New Roman"/>
        </w:rPr>
        <w:t xml:space="preserve"> parampara originating from the home of the Guru, in order to preserve it and showcase to the outside world for doing research, many formal institutions are being set up in Manipur. Mention can be made of Jawaharlal Nehru Manipur Dance </w:t>
      </w:r>
      <w:proofErr w:type="gramStart"/>
      <w:r w:rsidRPr="006D2EBB">
        <w:rPr>
          <w:rFonts w:cs="Times New Roman"/>
        </w:rPr>
        <w:t>Academy,</w:t>
      </w:r>
      <w:proofErr w:type="gramEnd"/>
      <w:r w:rsidRPr="006D2EBB">
        <w:rPr>
          <w:rFonts w:cs="Times New Roman"/>
        </w:rPr>
        <w:t xml:space="preserve"> </w:t>
      </w:r>
      <w:proofErr w:type="spellStart"/>
      <w:r w:rsidRPr="006D2EBB">
        <w:rPr>
          <w:rFonts w:cs="Times New Roman"/>
        </w:rPr>
        <w:t>Imphal</w:t>
      </w:r>
      <w:proofErr w:type="spellEnd"/>
      <w:r w:rsidRPr="006D2EBB">
        <w:rPr>
          <w:rFonts w:cs="Times New Roman"/>
        </w:rPr>
        <w:t xml:space="preserve"> which is a constituent unit of </w:t>
      </w:r>
      <w:proofErr w:type="spellStart"/>
      <w:r w:rsidRPr="006D2EBB">
        <w:rPr>
          <w:rFonts w:cs="Times New Roman"/>
        </w:rPr>
        <w:t>Sangeet</w:t>
      </w:r>
      <w:proofErr w:type="spellEnd"/>
      <w:r w:rsidRPr="006D2EBB">
        <w:rPr>
          <w:rFonts w:cs="Times New Roman"/>
        </w:rPr>
        <w:t xml:space="preserve"> </w:t>
      </w:r>
      <w:proofErr w:type="spellStart"/>
      <w:r w:rsidRPr="006D2EBB">
        <w:rPr>
          <w:rFonts w:cs="Times New Roman"/>
        </w:rPr>
        <w:t>Natak</w:t>
      </w:r>
      <w:proofErr w:type="spellEnd"/>
      <w:r w:rsidRPr="006D2EBB">
        <w:rPr>
          <w:rFonts w:cs="Times New Roman"/>
        </w:rPr>
        <w:t xml:space="preserve"> </w:t>
      </w:r>
      <w:proofErr w:type="spellStart"/>
      <w:r w:rsidRPr="006D2EBB">
        <w:rPr>
          <w:rFonts w:cs="Times New Roman"/>
        </w:rPr>
        <w:t>Akademi</w:t>
      </w:r>
      <w:proofErr w:type="spellEnd"/>
      <w:r w:rsidRPr="006D2EBB">
        <w:rPr>
          <w:rFonts w:cs="Times New Roman"/>
        </w:rPr>
        <w:t xml:space="preserve"> was established in 1954. It offers Foundation, Diploma and Post Diploma courses on Nata-Sankirtana. It mainly tries to preserve the ritualistic Nata-Sankirtana performances going on the process of Guru-Shishya parampara. Another one is Manipur University of Culture which was established in 2016 under Manipur </w:t>
      </w:r>
      <w:proofErr w:type="spellStart"/>
      <w:r w:rsidRPr="006D2EBB">
        <w:rPr>
          <w:rFonts w:cs="Times New Roman"/>
        </w:rPr>
        <w:t>Satate</w:t>
      </w:r>
      <w:proofErr w:type="spellEnd"/>
      <w:r w:rsidRPr="006D2EBB">
        <w:rPr>
          <w:rFonts w:cs="Times New Roman"/>
        </w:rPr>
        <w:t xml:space="preserve"> Government. It offers Graduation, Post Graduation and Research courses focusing mainly on formal and academic aspect to deal with Nata-Sankirtana performances. Some areas of Nata-Sankirtana </w:t>
      </w:r>
      <w:proofErr w:type="gramStart"/>
      <w:r w:rsidRPr="006D2EBB">
        <w:rPr>
          <w:rFonts w:cs="Times New Roman"/>
        </w:rPr>
        <w:t>is</w:t>
      </w:r>
      <w:proofErr w:type="gramEnd"/>
      <w:r w:rsidRPr="006D2EBB">
        <w:rPr>
          <w:rFonts w:cs="Times New Roman"/>
        </w:rPr>
        <w:t xml:space="preserve"> also included in the curriculum of Graduation and Post Graduation of Dance courses of Department of Dance and Music, Manipur University which is under Central Government. Apart from these, there are many institutions which are established under Art and Culture department of Manipur State Government and Ministry of Culture, Government of India to preserve Manipuri Nata-Sankirtana. Thus, in the arena of performing art forms, Manipuri Nata-Sankirtana which is based on bhakti, occupies a unique place which is truly cherished by the whole world. </w:t>
      </w:r>
    </w:p>
    <w:p w:rsidR="00176076" w:rsidRDefault="00176076" w:rsidP="00176076">
      <w:pPr>
        <w:jc w:val="both"/>
        <w:rPr>
          <w:rFonts w:cs="Times New Roman"/>
          <w:sz w:val="24"/>
          <w:szCs w:val="24"/>
        </w:rPr>
      </w:pPr>
    </w:p>
    <w:p w:rsidR="00176076" w:rsidRDefault="00176076" w:rsidP="00176076">
      <w:pPr>
        <w:jc w:val="both"/>
        <w:rPr>
          <w:rFonts w:cs="Times New Roman"/>
          <w:sz w:val="24"/>
          <w:szCs w:val="24"/>
        </w:rPr>
      </w:pPr>
    </w:p>
    <w:p w:rsidR="00176076" w:rsidRDefault="00176076" w:rsidP="00176076">
      <w:pPr>
        <w:jc w:val="both"/>
        <w:rPr>
          <w:rFonts w:cs="Times New Roman"/>
          <w:sz w:val="24"/>
          <w:szCs w:val="24"/>
        </w:rPr>
      </w:pPr>
    </w:p>
    <w:p w:rsidR="00176076" w:rsidRDefault="00176076" w:rsidP="00176076">
      <w:pPr>
        <w:jc w:val="both"/>
        <w:rPr>
          <w:rFonts w:cs="Times New Roman"/>
          <w:sz w:val="24"/>
          <w:szCs w:val="24"/>
        </w:rPr>
      </w:pPr>
    </w:p>
    <w:p w:rsidR="00176076" w:rsidRDefault="00176076" w:rsidP="00176076">
      <w:pPr>
        <w:jc w:val="both"/>
        <w:rPr>
          <w:rFonts w:cs="Times New Roman"/>
          <w:sz w:val="24"/>
          <w:szCs w:val="24"/>
        </w:rPr>
      </w:pPr>
    </w:p>
    <w:p w:rsidR="00E60265" w:rsidRDefault="00E60265" w:rsidP="00176076">
      <w:pPr>
        <w:jc w:val="both"/>
        <w:rPr>
          <w:rFonts w:cs="Times New Roman"/>
          <w:sz w:val="24"/>
          <w:szCs w:val="24"/>
        </w:rPr>
      </w:pPr>
    </w:p>
    <w:sdt>
      <w:sdtPr>
        <w:rPr>
          <w:rFonts w:ascii="Times New Roman" w:eastAsiaTheme="minorHAnsi" w:hAnsi="Times New Roman" w:cs="Times New Roman"/>
          <w:b w:val="0"/>
          <w:bCs w:val="0"/>
          <w:color w:val="auto"/>
          <w:sz w:val="16"/>
          <w:szCs w:val="16"/>
          <w:lang w:val="en-IN"/>
        </w:rPr>
        <w:id w:val="1055143"/>
        <w:docPartObj>
          <w:docPartGallery w:val="Bibliographies"/>
          <w:docPartUnique/>
        </w:docPartObj>
      </w:sdtPr>
      <w:sdtEndPr>
        <w:rPr>
          <w:lang w:val="en-US"/>
        </w:rPr>
      </w:sdtEndPr>
      <w:sdtContent>
        <w:p w:rsidR="00176076" w:rsidRPr="00FC32A7" w:rsidRDefault="00176076" w:rsidP="00176076">
          <w:pPr>
            <w:pStyle w:val="Heading1"/>
            <w:rPr>
              <w:rFonts w:ascii="Times New Roman" w:hAnsi="Times New Roman" w:cs="Times New Roman"/>
              <w:color w:val="auto"/>
              <w:sz w:val="16"/>
              <w:szCs w:val="16"/>
            </w:rPr>
          </w:pPr>
          <w:r w:rsidRPr="00FC32A7">
            <w:rPr>
              <w:rFonts w:ascii="Times New Roman" w:hAnsi="Times New Roman" w:cs="Times New Roman"/>
              <w:color w:val="auto"/>
              <w:sz w:val="20"/>
              <w:szCs w:val="20"/>
            </w:rPr>
            <w:t>References</w:t>
          </w:r>
        </w:p>
        <w:p w:rsidR="00176076" w:rsidRPr="00FC32A7" w:rsidRDefault="00176076" w:rsidP="00176076">
          <w:pPr>
            <w:rPr>
              <w:rFonts w:cs="Times New Roman"/>
              <w:sz w:val="16"/>
              <w:szCs w:val="16"/>
              <w:lang w:bidi="en-US"/>
            </w:rPr>
          </w:pPr>
        </w:p>
        <w:sdt>
          <w:sdtPr>
            <w:rPr>
              <w:rFonts w:ascii="Times New Roman" w:hAnsi="Times New Roman" w:cs="Times New Roman"/>
              <w:sz w:val="16"/>
              <w:szCs w:val="16"/>
              <w:lang w:val="en-US"/>
            </w:rPr>
            <w:id w:val="111145805"/>
            <w:bibliography/>
          </w:sdtPr>
          <w:sdtContent>
            <w:p w:rsidR="00E60265" w:rsidRPr="00FC32A7" w:rsidRDefault="00117A78" w:rsidP="00E60265">
              <w:pPr>
                <w:pStyle w:val="Bibliography"/>
                <w:rPr>
                  <w:rFonts w:ascii="Times New Roman" w:hAnsi="Times New Roman" w:cs="Times New Roman"/>
                  <w:noProof/>
                  <w:sz w:val="16"/>
                  <w:szCs w:val="16"/>
                </w:rPr>
              </w:pPr>
              <w:r w:rsidRPr="00FC32A7">
                <w:rPr>
                  <w:rFonts w:ascii="Times New Roman" w:hAnsi="Times New Roman" w:cs="Times New Roman"/>
                  <w:sz w:val="16"/>
                  <w:szCs w:val="16"/>
                </w:rPr>
                <w:fldChar w:fldCharType="begin"/>
              </w:r>
              <w:r w:rsidR="00176076" w:rsidRPr="00FC32A7">
                <w:rPr>
                  <w:rFonts w:ascii="Times New Roman" w:hAnsi="Times New Roman" w:cs="Times New Roman"/>
                  <w:sz w:val="16"/>
                  <w:szCs w:val="16"/>
                </w:rPr>
                <w:instrText xml:space="preserve"> BIBLIOGRAPHY </w:instrText>
              </w:r>
              <w:r w:rsidRPr="00FC32A7">
                <w:rPr>
                  <w:rFonts w:ascii="Times New Roman" w:hAnsi="Times New Roman" w:cs="Times New Roman"/>
                  <w:sz w:val="16"/>
                  <w:szCs w:val="16"/>
                </w:rPr>
                <w:fldChar w:fldCharType="separate"/>
              </w:r>
              <w:r w:rsidR="00E60265" w:rsidRPr="00E60265">
                <w:rPr>
                  <w:rFonts w:ascii="Times New Roman" w:hAnsi="Times New Roman" w:cs="Times New Roman"/>
                  <w:noProof/>
                  <w:sz w:val="16"/>
                  <w:szCs w:val="16"/>
                </w:rPr>
                <w:t xml:space="preserve"> </w:t>
              </w:r>
              <w:r w:rsidR="00E60265" w:rsidRPr="00FC32A7">
                <w:rPr>
                  <w:rFonts w:ascii="Times New Roman" w:hAnsi="Times New Roman" w:cs="Times New Roman"/>
                  <w:noProof/>
                  <w:sz w:val="16"/>
                  <w:szCs w:val="16"/>
                </w:rPr>
                <w:t>A. Chitreswar Sharma, A Collection of Nata Sankirtan and Its Related Forms, Imphal: JN Manipur Dance Academy, 2012.</w:t>
              </w:r>
            </w:p>
            <w:p w:rsidR="00E60265" w:rsidRPr="00FC32A7" w:rsidRDefault="00E60265" w:rsidP="00E60265">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A. Chitreswar Sharma, Manipuri Nata Sankirtana Vichar (Anisuba Saruk), Imphal: Aribam Chitreswar Sharma (Financial Assistance CIIL), 2002.</w:t>
              </w:r>
            </w:p>
            <w:p w:rsidR="00873EF7" w:rsidRPr="00FC32A7" w:rsidRDefault="00E60265" w:rsidP="00873EF7">
              <w:pPr>
                <w:pStyle w:val="Bibliography"/>
                <w:rPr>
                  <w:rFonts w:ascii="Times New Roman" w:hAnsi="Times New Roman" w:cs="Times New Roman"/>
                  <w:noProof/>
                  <w:sz w:val="16"/>
                  <w:szCs w:val="16"/>
                </w:rPr>
              </w:pPr>
              <w:r>
                <w:rPr>
                  <w:rFonts w:ascii="Times New Roman" w:hAnsi="Times New Roman" w:cs="Times New Roman"/>
                  <w:noProof/>
                  <w:sz w:val="16"/>
                  <w:szCs w:val="16"/>
                </w:rPr>
                <w:t>E.</w:t>
              </w:r>
              <w:r w:rsidR="00FC32A7" w:rsidRPr="00FC32A7">
                <w:rPr>
                  <w:rFonts w:ascii="Times New Roman" w:hAnsi="Times New Roman" w:cs="Times New Roman"/>
                  <w:noProof/>
                  <w:sz w:val="16"/>
                  <w:szCs w:val="16"/>
                </w:rPr>
                <w:t xml:space="preserve"> C</w:t>
              </w:r>
              <w:r w:rsidR="003A7CED" w:rsidRPr="00FC32A7">
                <w:rPr>
                  <w:rFonts w:ascii="Times New Roman" w:hAnsi="Times New Roman" w:cs="Times New Roman"/>
                  <w:noProof/>
                  <w:sz w:val="16"/>
                  <w:szCs w:val="16"/>
                </w:rPr>
                <w:t>haobhal,</w:t>
              </w:r>
              <w:r w:rsidR="00873EF7" w:rsidRPr="00FC32A7">
                <w:rPr>
                  <w:rFonts w:ascii="Times New Roman" w:hAnsi="Times New Roman" w:cs="Times New Roman"/>
                  <w:noProof/>
                  <w:sz w:val="16"/>
                  <w:szCs w:val="16"/>
                </w:rPr>
                <w:t xml:space="preserve"> </w:t>
              </w:r>
              <w:r w:rsidR="003A7CED" w:rsidRPr="00FC32A7">
                <w:rPr>
                  <w:rFonts w:ascii="Times New Roman" w:hAnsi="Times New Roman" w:cs="Times New Roman"/>
                  <w:noProof/>
                  <w:sz w:val="16"/>
                  <w:szCs w:val="16"/>
                </w:rPr>
                <w:t>Cholom,</w:t>
              </w:r>
              <w:r w:rsidR="00873EF7" w:rsidRPr="00FC32A7">
                <w:rPr>
                  <w:rFonts w:ascii="Times New Roman" w:hAnsi="Times New Roman" w:cs="Times New Roman"/>
                  <w:noProof/>
                  <w:sz w:val="16"/>
                  <w:szCs w:val="16"/>
                </w:rPr>
                <w:t xml:space="preserve"> Imphal: Laihui Publishers, 2002.</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E. Nilakanta, Aspects of Indian Culture, Imphal: JN Manipur Dance Academy, 1982.</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E. Nilakanta, "Manipuri Performing Art." A Vaishnavite Approach: Manipur Past and Present. Ed. Naorem Sanajaoba. Vol. 2. Delhi: Mittal Publication, 1991, pp. 258.</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 xml:space="preserve">E. Radharani, "A Study on Nata Sankirtana of </w:t>
              </w:r>
              <w:r w:rsidR="00E60265">
                <w:rPr>
                  <w:rFonts w:ascii="Times New Roman" w:hAnsi="Times New Roman" w:cs="Times New Roman"/>
                  <w:noProof/>
                  <w:sz w:val="16"/>
                  <w:szCs w:val="16"/>
                </w:rPr>
                <w:t xml:space="preserve"> </w:t>
              </w:r>
              <w:r w:rsidRPr="00FC32A7">
                <w:rPr>
                  <w:rFonts w:ascii="Times New Roman" w:hAnsi="Times New Roman" w:cs="Times New Roman"/>
                  <w:noProof/>
                  <w:sz w:val="16"/>
                  <w:szCs w:val="16"/>
                </w:rPr>
                <w:t>Manipur," unpublished.</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L. Dhaka, Manipuri Nata Sankirtana Eshei Sheirol, Thoubal: Dhaka Publications, 2007.</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L. Ibungohal, and N. Khelchandra, Cheitharol Kumbaba, Imphal: Manipuri Sahitya Parishad, 1989.</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M. Thoiba Singh, "Manipuri Nata Sankirtana as a Mahayajna," Voice of Research 5.3, 2016, pp. 12-15.</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M. Thoiba Singh, Facets of Manipuri Culture, Imphal: Yaibiren Communications, 2014, pp. 47-60.</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P. Ashis Sengupta, Facets of Tabla Playing, New Delhi: Kanishka Publishers, 2011.</w:t>
              </w:r>
            </w:p>
            <w:p w:rsidR="00FC32A7" w:rsidRPr="00FC32A7" w:rsidRDefault="00FC32A7" w:rsidP="00FC32A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R. Waikhom, "A Historical Study of Traditional Manipuri Theatre (From Ancient Times to 1947)," unpublished</w:t>
              </w:r>
            </w:p>
            <w:p w:rsidR="00873EF7" w:rsidRPr="00FC32A7" w:rsidRDefault="003A7CED" w:rsidP="00873EF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Rk. Danisana,</w:t>
              </w:r>
              <w:r w:rsidR="00873EF7" w:rsidRPr="00FC32A7">
                <w:rPr>
                  <w:rFonts w:ascii="Times New Roman" w:hAnsi="Times New Roman" w:cs="Times New Roman"/>
                  <w:noProof/>
                  <w:sz w:val="16"/>
                  <w:szCs w:val="16"/>
                </w:rPr>
                <w:t xml:space="preserve"> Manipuri Dances </w:t>
              </w:r>
              <w:r w:rsidRPr="00FC32A7">
                <w:rPr>
                  <w:rFonts w:ascii="Times New Roman" w:hAnsi="Times New Roman" w:cs="Times New Roman"/>
                  <w:noProof/>
                  <w:sz w:val="16"/>
                  <w:szCs w:val="16"/>
                </w:rPr>
                <w:t>[A Panorama of Indian Cultures],</w:t>
              </w:r>
              <w:r w:rsidR="00873EF7" w:rsidRPr="00FC32A7">
                <w:rPr>
                  <w:rFonts w:ascii="Times New Roman" w:hAnsi="Times New Roman" w:cs="Times New Roman"/>
                  <w:noProof/>
                  <w:sz w:val="16"/>
                  <w:szCs w:val="16"/>
                </w:rPr>
                <w:t xml:space="preserve"> New Delhi: Rajesh Publications, 2012.</w:t>
              </w:r>
            </w:p>
            <w:p w:rsidR="00873EF7" w:rsidRPr="00FC32A7" w:rsidRDefault="003A7CED" w:rsidP="00873EF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S. Gopal,</w:t>
              </w:r>
              <w:r w:rsidR="00873EF7" w:rsidRPr="00FC32A7">
                <w:rPr>
                  <w:rFonts w:ascii="Times New Roman" w:hAnsi="Times New Roman" w:cs="Times New Roman"/>
                  <w:noProof/>
                  <w:sz w:val="16"/>
                  <w:szCs w:val="16"/>
                </w:rPr>
                <w:t xml:space="preserve"> MRIDANGAM An Indian Classical Percussion D</w:t>
              </w:r>
              <w:r w:rsidRPr="00FC32A7">
                <w:rPr>
                  <w:rFonts w:ascii="Times New Roman" w:hAnsi="Times New Roman" w:cs="Times New Roman"/>
                  <w:noProof/>
                  <w:sz w:val="16"/>
                  <w:szCs w:val="16"/>
                </w:rPr>
                <w:t>rum,</w:t>
              </w:r>
              <w:r w:rsidR="00873EF7" w:rsidRPr="00FC32A7">
                <w:rPr>
                  <w:rFonts w:ascii="Times New Roman" w:hAnsi="Times New Roman" w:cs="Times New Roman"/>
                  <w:noProof/>
                  <w:sz w:val="16"/>
                  <w:szCs w:val="16"/>
                </w:rPr>
                <w:t xml:space="preserve"> Delhi: B.R. Rhythms, 2004.</w:t>
              </w:r>
            </w:p>
            <w:p w:rsidR="00873EF7" w:rsidRPr="00FC32A7" w:rsidRDefault="00A11BFF" w:rsidP="00873EF7">
              <w:pPr>
                <w:pStyle w:val="Bibliography"/>
                <w:rPr>
                  <w:rFonts w:ascii="Times New Roman" w:hAnsi="Times New Roman" w:cs="Times New Roman"/>
                  <w:noProof/>
                  <w:sz w:val="16"/>
                  <w:szCs w:val="16"/>
                </w:rPr>
              </w:pPr>
              <w:r w:rsidRPr="00FC32A7">
                <w:rPr>
                  <w:rFonts w:ascii="Times New Roman" w:hAnsi="Times New Roman" w:cs="Times New Roman"/>
                  <w:noProof/>
                  <w:sz w:val="16"/>
                  <w:szCs w:val="16"/>
                </w:rPr>
                <w:t>S. Nalini Parratt,</w:t>
              </w:r>
              <w:r w:rsidR="00873EF7" w:rsidRPr="00FC32A7">
                <w:rPr>
                  <w:rFonts w:ascii="Times New Roman" w:hAnsi="Times New Roman" w:cs="Times New Roman"/>
                  <w:noProof/>
                  <w:sz w:val="16"/>
                  <w:szCs w:val="16"/>
                </w:rPr>
                <w:t xml:space="preserve"> </w:t>
              </w:r>
              <w:r w:rsidRPr="00FC32A7">
                <w:rPr>
                  <w:rFonts w:ascii="Times New Roman" w:hAnsi="Times New Roman" w:cs="Times New Roman"/>
                  <w:noProof/>
                  <w:sz w:val="16"/>
                  <w:szCs w:val="16"/>
                </w:rPr>
                <w:t>The Religion of Manipur,</w:t>
              </w:r>
              <w:r w:rsidR="00873EF7" w:rsidRPr="00FC32A7">
                <w:rPr>
                  <w:rFonts w:ascii="Times New Roman" w:hAnsi="Times New Roman" w:cs="Times New Roman"/>
                  <w:noProof/>
                  <w:sz w:val="16"/>
                  <w:szCs w:val="16"/>
                </w:rPr>
                <w:t xml:space="preserve"> Calcutta: Firma KLM Private Limited, 1980.</w:t>
              </w:r>
            </w:p>
            <w:p w:rsidR="00024ED8" w:rsidRPr="00FC32A7" w:rsidRDefault="00117A78" w:rsidP="00024ED8">
              <w:pPr>
                <w:rPr>
                  <w:rFonts w:cs="Times New Roman"/>
                  <w:sz w:val="16"/>
                  <w:szCs w:val="16"/>
                </w:rPr>
              </w:pPr>
              <w:r w:rsidRPr="00FC32A7">
                <w:rPr>
                  <w:rFonts w:cs="Times New Roman"/>
                  <w:sz w:val="16"/>
                  <w:szCs w:val="16"/>
                </w:rPr>
                <w:fldChar w:fldCharType="end"/>
              </w:r>
            </w:p>
          </w:sdtContent>
        </w:sdt>
      </w:sdtContent>
    </w:sdt>
    <w:sectPr w:rsidR="00024ED8" w:rsidRPr="00FC32A7" w:rsidSect="00CF00B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F53"/>
    <w:multiLevelType w:val="hybridMultilevel"/>
    <w:tmpl w:val="B1A246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E30A21"/>
    <w:multiLevelType w:val="hybridMultilevel"/>
    <w:tmpl w:val="5CE8CA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59F2FBB"/>
    <w:multiLevelType w:val="hybridMultilevel"/>
    <w:tmpl w:val="C16CEC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BC80686"/>
    <w:multiLevelType w:val="hybridMultilevel"/>
    <w:tmpl w:val="0814692E"/>
    <w:lvl w:ilvl="0" w:tplc="89FC2404">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7827FA"/>
    <w:multiLevelType w:val="hybridMultilevel"/>
    <w:tmpl w:val="36442B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A772B58"/>
    <w:multiLevelType w:val="hybridMultilevel"/>
    <w:tmpl w:val="67F454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63C0F8F"/>
    <w:multiLevelType w:val="hybridMultilevel"/>
    <w:tmpl w:val="0590D024"/>
    <w:lvl w:ilvl="0" w:tplc="862498F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6087639A"/>
    <w:multiLevelType w:val="hybridMultilevel"/>
    <w:tmpl w:val="C0CE3E8A"/>
    <w:lvl w:ilvl="0" w:tplc="6A4413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E0561A"/>
    <w:multiLevelType w:val="hybridMultilevel"/>
    <w:tmpl w:val="D4E4C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5940AAD"/>
    <w:multiLevelType w:val="hybridMultilevel"/>
    <w:tmpl w:val="BC860B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9"/>
  </w:num>
  <w:num w:numId="4">
    <w:abstractNumId w:val="6"/>
  </w:num>
  <w:num w:numId="5">
    <w:abstractNumId w:val="5"/>
  </w:num>
  <w:num w:numId="6">
    <w:abstractNumId w:val="2"/>
  </w:num>
  <w:num w:numId="7">
    <w:abstractNumId w:val="0"/>
  </w:num>
  <w:num w:numId="8">
    <w:abstractNumId w:val="1"/>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6C5D"/>
    <w:rsid w:val="00024ED8"/>
    <w:rsid w:val="00067F7C"/>
    <w:rsid w:val="00074A6F"/>
    <w:rsid w:val="00115795"/>
    <w:rsid w:val="00117A78"/>
    <w:rsid w:val="00176076"/>
    <w:rsid w:val="002C6C5D"/>
    <w:rsid w:val="002E5145"/>
    <w:rsid w:val="00305FAE"/>
    <w:rsid w:val="0030719A"/>
    <w:rsid w:val="00334F56"/>
    <w:rsid w:val="003A7CED"/>
    <w:rsid w:val="003C2A40"/>
    <w:rsid w:val="003D6161"/>
    <w:rsid w:val="005901AA"/>
    <w:rsid w:val="006028B4"/>
    <w:rsid w:val="00690B23"/>
    <w:rsid w:val="006D2EBB"/>
    <w:rsid w:val="006F0381"/>
    <w:rsid w:val="00705493"/>
    <w:rsid w:val="007601F2"/>
    <w:rsid w:val="008511B9"/>
    <w:rsid w:val="00873EF7"/>
    <w:rsid w:val="00921C17"/>
    <w:rsid w:val="00971412"/>
    <w:rsid w:val="009D4EBA"/>
    <w:rsid w:val="009F3CDF"/>
    <w:rsid w:val="00A11BFF"/>
    <w:rsid w:val="00AE32EE"/>
    <w:rsid w:val="00BA0146"/>
    <w:rsid w:val="00BD1534"/>
    <w:rsid w:val="00C42BAB"/>
    <w:rsid w:val="00CF00B6"/>
    <w:rsid w:val="00CF53BA"/>
    <w:rsid w:val="00D01F85"/>
    <w:rsid w:val="00E3114A"/>
    <w:rsid w:val="00E60265"/>
    <w:rsid w:val="00FC3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C5D"/>
    <w:pPr>
      <w:spacing w:after="0" w:line="240" w:lineRule="auto"/>
    </w:pPr>
    <w:rPr>
      <w:rFonts w:ascii="Times New Roman" w:hAnsi="Times New Roman"/>
      <w:sz w:val="20"/>
      <w:szCs w:val="20"/>
    </w:rPr>
  </w:style>
  <w:style w:type="paragraph" w:styleId="Heading1">
    <w:name w:val="heading 1"/>
    <w:basedOn w:val="Normal"/>
    <w:next w:val="Normal"/>
    <w:link w:val="Heading1Char"/>
    <w:uiPriority w:val="9"/>
    <w:qFormat/>
    <w:rsid w:val="001157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79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24ED8"/>
    <w:rPr>
      <w:color w:val="0000FF" w:themeColor="hyperlink"/>
      <w:u w:val="single"/>
    </w:rPr>
  </w:style>
  <w:style w:type="paragraph" w:styleId="ListParagraph">
    <w:name w:val="List Paragraph"/>
    <w:basedOn w:val="Normal"/>
    <w:uiPriority w:val="34"/>
    <w:qFormat/>
    <w:rsid w:val="00176076"/>
    <w:pPr>
      <w:spacing w:after="200" w:line="276" w:lineRule="auto"/>
      <w:ind w:left="720"/>
      <w:contextualSpacing/>
    </w:pPr>
    <w:rPr>
      <w:rFonts w:asciiTheme="minorHAnsi" w:hAnsiTheme="minorHAnsi"/>
      <w:sz w:val="22"/>
      <w:szCs w:val="22"/>
      <w:lang w:val="en-IN"/>
    </w:rPr>
  </w:style>
  <w:style w:type="paragraph" w:styleId="Bibliography">
    <w:name w:val="Bibliography"/>
    <w:basedOn w:val="Normal"/>
    <w:next w:val="Normal"/>
    <w:uiPriority w:val="37"/>
    <w:unhideWhenUsed/>
    <w:rsid w:val="00176076"/>
    <w:pPr>
      <w:spacing w:after="200" w:line="276" w:lineRule="auto"/>
    </w:pPr>
    <w:rPr>
      <w:rFonts w:asciiTheme="minorHAnsi" w:hAnsiTheme="minorHAnsi"/>
      <w:sz w:val="22"/>
      <w:szCs w:val="22"/>
      <w:lang w:val="en-IN"/>
    </w:rPr>
  </w:style>
  <w:style w:type="paragraph" w:styleId="Caption">
    <w:name w:val="caption"/>
    <w:basedOn w:val="Normal"/>
    <w:next w:val="Normal"/>
    <w:uiPriority w:val="35"/>
    <w:unhideWhenUsed/>
    <w:qFormat/>
    <w:rsid w:val="00176076"/>
    <w:pPr>
      <w:spacing w:after="200"/>
    </w:pPr>
    <w:rPr>
      <w:rFonts w:cs="Times New Roman"/>
      <w:bCs/>
      <w:sz w:val="24"/>
      <w:szCs w:val="24"/>
      <w:lang w:val="en-IN"/>
    </w:rPr>
  </w:style>
  <w:style w:type="paragraph" w:styleId="BalloonText">
    <w:name w:val="Balloon Text"/>
    <w:basedOn w:val="Normal"/>
    <w:link w:val="BalloonTextChar"/>
    <w:uiPriority w:val="99"/>
    <w:semiHidden/>
    <w:unhideWhenUsed/>
    <w:rsid w:val="00176076"/>
    <w:rPr>
      <w:rFonts w:ascii="Tahoma" w:hAnsi="Tahoma" w:cs="Tahoma"/>
      <w:sz w:val="16"/>
      <w:szCs w:val="16"/>
    </w:rPr>
  </w:style>
  <w:style w:type="character" w:customStyle="1" w:styleId="BalloonTextChar">
    <w:name w:val="Balloon Text Char"/>
    <w:basedOn w:val="DefaultParagraphFont"/>
    <w:link w:val="BalloonText"/>
    <w:uiPriority w:val="99"/>
    <w:semiHidden/>
    <w:rsid w:val="001760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par80</b:Tag>
    <b:SourceType>Book</b:SourceType>
    <b:Guid>{F398F993-C343-4035-9997-83CCD7958E2B}</b:Guid>
    <b:LCID>0</b:LCID>
    <b:Author>
      <b:Author>
        <b:NameList>
          <b:Person>
            <b:Last>Parratt</b:Last>
            <b:First>Saroj</b:First>
            <b:Middle>Nalini</b:Middle>
          </b:Person>
        </b:NameList>
      </b:Author>
    </b:Author>
    <b:Title>The Religion of Manipur</b:Title>
    <b:Year>1980</b:Year>
    <b:City>Calcutta</b:City>
    <b:Publisher>Firma KLM Private Limited</b:Publisher>
    <b:Pages>142</b:Pages>
    <b:RefOrder>1</b:RefOrder>
  </b:Source>
  <b:Source>
    <b:Tag>Ibu89</b:Tag>
    <b:SourceType>Book</b:SourceType>
    <b:Guid>{1FE402CE-7331-4D63-901F-77709336D577}</b:Guid>
    <b:LCID>0</b:LCID>
    <b:Author>
      <b:Author>
        <b:NameList>
          <b:Person>
            <b:Last>Ibungohal</b:Last>
            <b:First>Lairenmayum</b:First>
          </b:Person>
          <b:Person>
            <b:Last>Khelchandra</b:Last>
            <b:First>Ningthoukhongjam</b:First>
          </b:Person>
        </b:NameList>
      </b:Author>
    </b:Author>
    <b:Title>Cheitharol Kumbaba</b:Title>
    <b:Year>1989</b:Year>
    <b:City>Imphal</b:City>
    <b:Publisher>Manipuri Sahitya Parishad</b:Publisher>
    <b:Pages>121</b:Pages>
    <b:RefOrder>2</b:RefOrder>
  </b:Source>
  <b:Source>
    <b:Tag>Sin91</b:Tag>
    <b:SourceType>BookSection</b:SourceType>
    <b:Guid>{78711BCA-696D-499D-97D6-100C0E701EA4}</b:Guid>
    <b:LCID>0</b:LCID>
    <b:Author>
      <b:Author>
        <b:NameList>
          <b:Person>
            <b:Last>Nilakanta</b:Last>
            <b:First>Elangbam</b:First>
          </b:Person>
        </b:NameList>
      </b:Author>
      <b:Editor>
        <b:NameList>
          <b:Person>
            <b:Last>Sanajaoba</b:Last>
            <b:First>Naorem</b:First>
          </b:Person>
        </b:NameList>
      </b:Editor>
    </b:Author>
    <b:Title>Manipuri Performing Art</b:Title>
    <b:Year>1991</b:Year>
    <b:City>Delhi</b:City>
    <b:Publisher>Mittal Publication</b:Publisher>
    <b:Volume>2</b:Volume>
    <b:Pages>258</b:Pages>
    <b:BookTitle>A Vaishnavite Approach: Manipur Past and Present</b:BookTitle>
    <b:RefOrder>3</b:RefOrder>
  </b:Source>
  <b:Source>
    <b:Tag>Ela02</b:Tag>
    <b:SourceType>Book</b:SourceType>
    <b:Guid>{C536BB7B-A11B-4A6E-8C70-0C9F7B17DCC3}</b:Guid>
    <b:LCID>0</b:LCID>
    <b:Author>
      <b:Author>
        <b:NameList>
          <b:Person>
            <b:Last>Chaobhal</b:Last>
            <b:First>Elangbam</b:First>
          </b:Person>
        </b:NameList>
      </b:Author>
    </b:Author>
    <b:Title>Cholom</b:Title>
    <b:Year>2002</b:Year>
    <b:City>Imphal</b:City>
    <b:Publisher>Laihui Publishers</b:Publisher>
    <b:Edition>1st </b:Edition>
    <b:RefOrder>4</b:RefOrder>
  </b:Source>
  <b:Source>
    <b:Tag>Ela101</b:Tag>
    <b:SourceType>Book</b:SourceType>
    <b:Guid>{DB4999F5-52F0-4015-B12E-4FF7CCEA2F96}</b:Guid>
    <b:LCID>0</b:LCID>
    <b:Author>
      <b:Author>
        <b:NameList>
          <b:Person>
            <b:Last>Chaobhal</b:Last>
            <b:First>Elangbam</b:First>
          </b:Person>
        </b:NameList>
      </b:Author>
    </b:Author>
    <b:Title>Nata Cholom Wamachang</b:Title>
    <b:Year>2010</b:Year>
    <b:City>Imphal</b:City>
    <b:Publisher>Chaobhal Publishers</b:Publisher>
    <b:Edition>1st</b:Edition>
    <b:RefOrder>5</b:RefOrder>
  </b:Source>
  <b:Source>
    <b:Tag>Ari021</b:Tag>
    <b:SourceType>Book</b:SourceType>
    <b:Guid>{ECC0550F-E4FA-41B1-9CBC-CD4D7FA9E1B6}</b:Guid>
    <b:LCID>0</b:LCID>
    <b:Author>
      <b:Author>
        <b:NameList>
          <b:Person>
            <b:Last>Sharma</b:Last>
            <b:First>Aribam</b:First>
            <b:Middle>Chitreswar</b:Middle>
          </b:Person>
        </b:NameList>
      </b:Author>
    </b:Author>
    <b:Title>Manipuri Nata Sankirtana Vichar Anesuba Saruk</b:Title>
    <b:Year>2002</b:Year>
    <b:City>Imphal</b:City>
    <b:Publisher>Chitreswar Sharma Publication</b:Publisher>
    <b:Edition>1st</b:Edition>
    <b:RefOrder>6</b:RefOrder>
  </b:Source>
  <b:Source>
    <b:Tag>RKD12</b:Tag>
    <b:SourceType>Book</b:SourceType>
    <b:Guid>{59EA52B0-93B1-48C1-959F-B21BBCB651D4}</b:Guid>
    <b:LCID>0</b:LCID>
    <b:Author>
      <b:Author>
        <b:NameList>
          <b:Person>
            <b:Last>Danisana</b:Last>
            <b:First>RK</b:First>
          </b:Person>
        </b:NameList>
      </b:Author>
    </b:Author>
    <b:Title>Manipuri Dances [A Panorama of Indian Culture]</b:Title>
    <b:Year>2012</b:Year>
    <b:City>New Delhi</b:City>
    <b:Publisher>Rajesh Publications</b:Publisher>
    <b:Edition>1st</b:Edition>
    <b:RefOrder>7</b:RefOrder>
  </b:Source>
  <b:Source>
    <b:Tag>Ela82</b:Tag>
    <b:SourceType>Book</b:SourceType>
    <b:Guid>{395653DE-50C6-4445-A6EC-F5BD3A7EB365}</b:Guid>
    <b:LCID>0</b:LCID>
    <b:Author>
      <b:Author>
        <b:NameList>
          <b:Person>
            <b:Last>Nilakanta</b:Last>
            <b:First>Elangbam</b:First>
          </b:Person>
        </b:NameList>
      </b:Author>
    </b:Author>
    <b:Title>Aspects of Indian Culture</b:Title>
    <b:Year>1982</b:Year>
    <b:City>Imphal</b:City>
    <b:Publisher>JN Manipur Dance Academy</b:Publisher>
    <b:Edition>1st</b:Edition>
    <b:RefOrder>8</b:RefOrder>
  </b:Source>
  <b:Source>
    <b:Tag>Nin04</b:Tag>
    <b:SourceType>Book</b:SourceType>
    <b:Guid>{DE107ED4-7E2E-4826-A0EE-1E4DABEFC43F}</b:Guid>
    <b:LCID>0</b:LCID>
    <b:Author>
      <b:Author>
        <b:NameList>
          <b:Person>
            <b:Last>Shyamchand</b:Last>
            <b:First>Ningthoujam</b:First>
          </b:Person>
        </b:NameList>
      </b:Author>
    </b:Author>
    <b:Title>Nata Sankirtana Sheisak Sheihou</b:Title>
    <b:Year>2004</b:Year>
    <b:City>Imphal</b:City>
    <b:Publisher>Shyamchand Publication</b:Publisher>
    <b:Edition>1st</b:Edition>
    <b:RefOrder>9</b:RefOrder>
  </b:Source>
  <b:Source>
    <b:Tag>Mei141</b:Tag>
    <b:SourceType>Book</b:SourceType>
    <b:Guid>{3FC9D7BD-4639-4128-B6D1-24C4B2ED35D8}</b:Guid>
    <b:LCID>0</b:LCID>
    <b:Author>
      <b:Author>
        <b:NameList>
          <b:Person>
            <b:Last>Thoiba</b:Last>
            <b:First>Meikam</b:First>
          </b:Person>
        </b:NameList>
      </b:Author>
    </b:Author>
    <b:Title>Facets of Manipuri Culture</b:Title>
    <b:Year>2014</b:Year>
    <b:City>Imphal</b:City>
    <b:Publisher>Yaibiren Communications</b:Publisher>
    <b:Edition>1st</b:Edition>
    <b:RefOrder>10</b:RefOrder>
  </b:Source>
  <b:Source>
    <b:Tag>Lei07</b:Tag>
    <b:SourceType>Book</b:SourceType>
    <b:Guid>{4FBA773B-E310-46E1-8D48-A08C497A63A6}</b:Guid>
    <b:LCID>0</b:LCID>
    <b:Author>
      <b:Author>
        <b:NameList>
          <b:Person>
            <b:Last>Dhaka</b:Last>
            <b:First>Leishangthem</b:First>
          </b:Person>
        </b:NameList>
      </b:Author>
    </b:Author>
    <b:Title>Manipuri Nata Sankirtana Eshei Sheirol</b:Title>
    <b:Year>2007</b:Year>
    <b:City>Thoubal</b:City>
    <b:Publisher>Dhaka Publications</b:Publisher>
    <b:Edition>1st</b:Edition>
    <b:RefOrder>11</b:RefOrder>
  </b:Source>
  <b:Source>
    <b:Tag>MTh16</b:Tag>
    <b:SourceType>JournalArticle</b:SourceType>
    <b:Guid>{64E7253B-3835-4A9C-97AF-96D6BD745ED2}</b:Guid>
    <b:LCID>0</b:LCID>
    <b:Author>
      <b:Author>
        <b:NameList>
          <b:Person>
            <b:Last>Singh</b:Last>
            <b:First>M</b:First>
            <b:Middle>Thoiba</b:Middle>
          </b:Person>
        </b:NameList>
      </b:Author>
    </b:Author>
    <b:Title>Manipuri Nata Sankirtana As A Mahayajna</b:Title>
    <b:Year>2016</b:Year>
    <b:JournalName>Voice of Research</b:JournalName>
    <b:Pages>12-15</b:Pages>
    <b:Volume>V</b:Volume>
    <b:Issue>3</b:Issue>
    <b:RefOrder>12</b:RefOrder>
  </b:Source>
  <b:Source>
    <b:Tag>Ela12</b:Tag>
    <b:SourceType>Misc</b:SourceType>
    <b:Guid>{59A72D54-F2C7-4F67-912A-3A20720D093E}</b:Guid>
    <b:LCID>0</b:LCID>
    <b:Author>
      <b:Author>
        <b:NameList>
          <b:Person>
            <b:Last>Radharani</b:Last>
            <b:First>Elangbam</b:First>
          </b:Person>
        </b:NameList>
      </b:Author>
    </b:Author>
    <b:Title>A Study on Nata Sankirtana of Manipur</b:Title>
    <b:Year>2012</b:Year>
    <b:City>Imphal</b:City>
    <b:Publisher>Department of Dance, Manipur University</b:Publisher>
    <b:RefOrder>13</b:RefOrder>
  </b:Source>
  <b:Source>
    <b:Tag>Ran04</b:Tag>
    <b:SourceType>Misc</b:SourceType>
    <b:Guid>{659076AA-E6EF-4CB5-A26C-02DED69DC906}</b:Guid>
    <b:LCID>0</b:LCID>
    <b:Author>
      <b:Author>
        <b:NameList>
          <b:Person>
            <b:Last>Waikhom</b:Last>
            <b:First>Rangitabali</b:First>
          </b:Person>
        </b:NameList>
      </b:Author>
    </b:Author>
    <b:Title>A Historical Study of Traditional Manipuri Theatre (From Ancient Times to 1947)</b:Title>
    <b:Year>2004</b:Year>
    <b:City>Imphal</b:City>
    <b:Publisher>Manipur University</b:Publisher>
    <b:RefOrder>14</b:RefOrder>
  </b:Source>
  <b:Source>
    <b:Tag>Ari12</b:Tag>
    <b:SourceType>Book</b:SourceType>
    <b:Guid>{48FCD977-6C7E-401B-8B62-567D7BF8AD42}</b:Guid>
    <b:LCID>0</b:LCID>
    <b:Author>
      <b:Author>
        <b:NameList>
          <b:Person>
            <b:Last>Sharma</b:Last>
            <b:First>Aribam</b:First>
            <b:Middle>Chitreswar</b:Middle>
          </b:Person>
        </b:NameList>
      </b:Author>
    </b:Author>
    <b:Title>A Collection of Nata Sankirtan and Its Related Forms </b:Title>
    <b:Year>2012</b:Year>
    <b:City>Imphal</b:City>
    <b:Publisher>JN Manipur Dance Academy</b:Publisher>
    <b:Edition>1st</b:Edition>
    <b:RefOrder>15</b:RefOrder>
  </b:Source>
  <b:Source>
    <b:Tag>Mei14</b:Tag>
    <b:SourceType>BookSection</b:SourceType>
    <b:Guid>{153B5388-525C-484C-905C-F14CE7341B24}</b:Guid>
    <b:Title>Manipuri Nata Sankirtana : Origin, Perspectives And Prospects</b:Title>
    <b:Author>
      <b:Author>
        <b:NameList>
          <b:Person>
            <b:Last>Singh</b:Last>
            <b:First>Meikam</b:First>
            <b:Middle>Thoiba</b:Middle>
          </b:Person>
        </b:NameList>
      </b:Author>
      <b:BookAuthor>
        <b:NameList>
          <b:Person>
            <b:Last>Singh</b:Last>
            <b:First>Meikam</b:First>
            <b:Middle>Thoiba</b:Middle>
          </b:Person>
        </b:NameList>
      </b:BookAuthor>
    </b:Author>
    <b:City>imphal</b:City>
    <b:Year>2014</b:Year>
    <b:BookTitle>Facets of Manipuri Culture</b:BookTitle>
    <b:Pages>47-60</b:Pages>
    <b:Publisher>Yaibiren Communications</b:Publisher>
    <b:RefOrder>16</b:RefOrder>
  </b:Source>
  <b:Source>
    <b:Tag>Ari02</b:Tag>
    <b:SourceType>Book</b:SourceType>
    <b:Guid>{D7A9736C-9118-46A3-B57D-96D8F27FB91D}</b:Guid>
    <b:Author>
      <b:Author>
        <b:NameList>
          <b:Person>
            <b:Last>Sharma</b:Last>
            <b:First>Aribam</b:First>
            <b:Middle>Chitreswar</b:Middle>
          </b:Person>
        </b:NameList>
      </b:Author>
    </b:Author>
    <b:Title>Manipuri Nata Sankirtana Vichar (Anisuba Saruk)</b:Title>
    <b:Year>2002</b:Year>
    <b:City>imphal</b:City>
    <b:Publisher>Aribam Chitreswar Sharma (Financial Assistance CIIL)</b:Publisher>
    <b:RefOrder>17</b:RefOrder>
  </b:Source>
  <b:Source>
    <b:Tag>Ela10</b:Tag>
    <b:SourceType>Book</b:SourceType>
    <b:Guid>{FBC7E191-FB15-4ED9-B6FC-EB1CB9FE98B9}</b:Guid>
    <b:Author>
      <b:Author>
        <b:NameList>
          <b:Person>
            <b:Last>Singh</b:Last>
            <b:First>Elangbam</b:First>
            <b:Middle>Chaobhal</b:Middle>
          </b:Person>
        </b:NameList>
      </b:Author>
    </b:Author>
    <b:Title>Nata Cholom Wamachang</b:Title>
    <b:Year>2010</b:Year>
    <b:City>Imphal</b:City>
    <b:Publisher>Elangbam Chaobhal Singh</b:Publisher>
    <b:RefOrder>18</b:RefOrder>
  </b:Source>
  <b:Source>
    <b:Tag>rkd12</b:Tag>
    <b:SourceType>Book</b:SourceType>
    <b:Guid>{4BCE674E-A3E4-4B96-AB1A-9A825809E555}</b:Guid>
    <b:Author>
      <b:Author>
        <b:NameList>
          <b:Person>
            <b:Last>Danisana</b:Last>
            <b:First>R.K.</b:First>
          </b:Person>
        </b:NameList>
      </b:Author>
    </b:Author>
    <b:Title>Manipuri Dances [A Panorama of Indian Cultures]</b:Title>
    <b:Year>2012</b:Year>
    <b:City>New Delhi</b:City>
    <b:Publisher>Rajesh Publications</b:Publisher>
    <b:RefOrder>19</b:RefOrder>
  </b:Source>
  <b:Source>
    <b:Tag>Thi68</b:Tag>
    <b:SourceType>Book</b:SourceType>
    <b:Guid>{5FB6CB88-14F8-4175-9EE5-345F183AE011}</b:Guid>
    <b:Author>
      <b:Author>
        <b:NameList>
          <b:Person>
            <b:Last>Singh</b:Last>
            <b:First>Thingbaijam</b:First>
            <b:Middle>Babu</b:Middle>
          </b:Person>
        </b:NameList>
      </b:Author>
    </b:Author>
    <b:Title>Meitei Punglon Taal Angka</b:Title>
    <b:Year>1968</b:Year>
    <b:City>Imphal</b:City>
    <b:Publisher>Thingbaijam Babu Singh Publishers</b:Publisher>
    <b:RefOrder>20</b:RefOrder>
  </b:Source>
  <b:Source>
    <b:Tag>Shr04</b:Tag>
    <b:SourceType>Book</b:SourceType>
    <b:Guid>{0B0008DE-3672-43EE-962D-856CE5EEFF84}</b:Guid>
    <b:Author>
      <b:Author>
        <b:NameList>
          <b:Person>
            <b:Last>Gopal</b:Last>
            <b:First>Shreejayanthi</b:First>
          </b:Person>
        </b:NameList>
      </b:Author>
    </b:Author>
    <b:Title>MRIDANGAM An Indian Classical Percussion Drum</b:Title>
    <b:Year>2004</b:Year>
    <b:City>Delhi</b:City>
    <b:Publisher>B.R. Rhythms</b:Publisher>
    <b:RefOrder>21</b:RefOrder>
  </b:Source>
  <b:Source>
    <b:Tag>Pan11</b:Tag>
    <b:SourceType>Book</b:SourceType>
    <b:Guid>{EA3E6F80-50CF-4C73-9279-61AA42D1D934}</b:Guid>
    <b:Author>
      <b:Author>
        <b:NameList>
          <b:Person>
            <b:Last>Sengupta</b:Last>
            <b:First>Pandit</b:First>
            <b:Middle>Ashis</b:Middle>
          </b:Person>
        </b:NameList>
      </b:Author>
    </b:Author>
    <b:Title>Facets of Tabla Playing</b:Title>
    <b:Year>2011</b:Year>
    <b:City>New Delhi</b:City>
    <b:Publisher>Kanishka Publishers</b:Publisher>
    <b:Medium>Document</b:Medium>
    <b:RefOrder>22</b:RefOrder>
  </b:Source>
  <b:Source>
    <b:Tag>Tha69</b:Tag>
    <b:SourceType>Book</b:SourceType>
    <b:Guid>{9ACDA456-7AC1-4093-AE4C-11CA20B79DAC}</b:Guid>
    <b:Author>
      <b:Author>
        <b:NameList>
          <b:Person>
            <b:Last>Singh</b:Last>
            <b:First>Thangjam</b:First>
            <b:Middle>Chaoba</b:Middle>
          </b:Person>
        </b:NameList>
      </b:Author>
    </b:Author>
    <b:Title>Meitei Nata Pala Amasung Cholom</b:Title>
    <b:Year>1969</b:Year>
    <b:City>Imphal</b:City>
    <b:Publisher>Chaoba Publishers</b:Publisher>
    <b:Medium>Print</b:Medium>
    <b:RefOrder>23</b:RefOrder>
  </b:Source>
  <b:Source>
    <b:Tag>Lei071</b:Tag>
    <b:SourceType>Book</b:SourceType>
    <b:Guid>{C827956A-6623-4F6D-A018-DDAAF60A01A0}</b:Guid>
    <b:Author>
      <b:Author>
        <b:NameList>
          <b:Person>
            <b:Last>Singh</b:Last>
            <b:First>Leishangthem</b:First>
            <b:Middle>Dhaka</b:Middle>
          </b:Person>
        </b:NameList>
      </b:Author>
    </b:Author>
    <b:Title>Manipuri Nata Sankirtana Eshei Seirol</b:Title>
    <b:Year>2007</b:Year>
    <b:City>Thoubal</b:City>
    <b:Publisher>Dhaka Publications</b:Publisher>
    <b:Medium>Print</b:Medium>
    <b:RefOrder>24</b:RefOrder>
  </b:Source>
  <b:Source>
    <b:Tag>Ela821</b:Tag>
    <b:SourceType>Book</b:SourceType>
    <b:Guid>{A48901A5-B264-4536-BCAB-C723CB2C7F61}</b:Guid>
    <b:Author>
      <b:Author>
        <b:NameList>
          <b:Person>
            <b:Last>Singh</b:Last>
            <b:First>Elangbam</b:First>
            <b:Middle>Nilakanta</b:Middle>
          </b:Person>
        </b:NameList>
      </b:Author>
    </b:Author>
    <b:Title>Aspects of Indian Culture</b:Title>
    <b:Year>1982</b:Year>
    <b:City>Imphal</b:City>
    <b:Publisher>Jawaharlal Nehru Manipur Dance academy</b:Publisher>
    <b:Medium>Print</b:Medium>
    <b:RefOrder>25</b:RefOrder>
  </b:Source>
  <b:Source>
    <b:Tag>Sar80</b:Tag>
    <b:SourceType>Book</b:SourceType>
    <b:Guid>{5DE5C828-92B7-4A0F-A27A-3BA53AB409A4}</b:Guid>
    <b:Author>
      <b:Author>
        <b:NameList>
          <b:Person>
            <b:Last>Parratt</b:Last>
            <b:First>Saroj</b:First>
            <b:Middle>Nalini</b:Middle>
          </b:Person>
        </b:NameList>
      </b:Author>
    </b:Author>
    <b:Title>The Religion of Manipur</b:Title>
    <b:Year>1980</b:Year>
    <b:City>Calcutta</b:City>
    <b:Publisher>Firma KLM Private Limited</b:Publisher>
    <b:Medium>Print</b:Medium>
    <b:RefOrder>26</b:RefOrder>
  </b:Source>
  <b:Source>
    <b:Tag>Ari121</b:Tag>
    <b:SourceType>Book</b:SourceType>
    <b:Guid>{B3D417BC-A43E-48AD-8F65-BC9A773C038B}</b:Guid>
    <b:Author>
      <b:Author>
        <b:NameList>
          <b:Person>
            <b:Last>Sharma</b:Last>
            <b:First>Aribam</b:First>
            <b:Middle>Chitreswar</b:Middle>
          </b:Person>
        </b:NameList>
      </b:Author>
    </b:Author>
    <b:Title>A Collection of Nata Sankirtana and Its Related Forms</b:Title>
    <b:Year>2012</b:Year>
    <b:City>Imphal</b:City>
    <b:Publisher>Jawaharlal Nehru Manipur Dance Academy</b:Publisher>
    <b:Medium>Print</b:Medium>
    <b:RefOrder>27</b:RefOrder>
  </b:Source>
  <b:Source>
    <b:Tag>MTh161</b:Tag>
    <b:SourceType>JournalArticle</b:SourceType>
    <b:Guid>{4E5EE9D7-FFDB-47D8-BD80-B30016AA9C35}</b:Guid>
    <b:Author>
      <b:Author>
        <b:NameList>
          <b:Person>
            <b:Last>Singh</b:Last>
            <b:First>M</b:First>
            <b:Middle>Thoiba</b:Middle>
          </b:Person>
        </b:NameList>
      </b:Author>
    </b:Author>
    <b:Title>Manipuri Nata Sankirtana as a Mahayajna</b:Title>
    <b:Year>2016</b:Year>
    <b:Medium>Document</b:Medium>
    <b:JournalName>Voice of Research</b:JournalName>
    <b:Pages>12-15</b:Pages>
    <b:Month>December</b:Month>
    <b:Volume>5</b:Volume>
    <b:Issue>3</b:Issue>
    <b:RefOrder>28</b:RefOrder>
  </b:Source>
  <b:Source>
    <b:Tag>Ela021</b:Tag>
    <b:SourceType>Book</b:SourceType>
    <b:Guid>{8550829F-F81F-43E9-A48F-A5F37CD0E09F}</b:Guid>
    <b:Author>
      <b:Author>
        <b:NameList>
          <b:Person>
            <b:Last>Singh</b:Last>
            <b:First>Elangbam</b:First>
            <b:Middle>Chaobhal</b:Middle>
          </b:Person>
        </b:NameList>
      </b:Author>
    </b:Author>
    <b:Title>Cholom</b:Title>
    <b:Year>2002</b:Year>
    <b:Medium>Print</b:Medium>
    <b:City>Imphal</b:City>
    <b:Publisher>Laihui Publishers</b:Publisher>
    <b:RefOrder>29</b:RefOrder>
  </b:Source>
  <b:Source>
    <b:Tag>Nin02</b:Tag>
    <b:SourceType>Book</b:SourceType>
    <b:Guid>{317909F2-7366-4E09-B95E-9831AA710FFA}</b:Guid>
    <b:Author>
      <b:Author>
        <b:NameList>
          <b:Person>
            <b:Last>Singh</b:Last>
            <b:First>Ningthoujam</b:First>
            <b:Middle>Shyamchand</b:Middle>
          </b:Person>
        </b:NameList>
      </b:Author>
    </b:Author>
    <b:Title>Nata Sankirtana Sheishak Sheihou</b:Title>
    <b:Year>2002</b:Year>
    <b:City>Imphal</b:City>
    <b:Publisher>Shyamchand Publication</b:Publisher>
    <b:Medium>Print</b:Medium>
    <b:RefOrder>30</b:RefOrder>
  </b:Source>
</b:Sources>
</file>

<file path=customXml/itemProps1.xml><?xml version="1.0" encoding="utf-8"?>
<ds:datastoreItem xmlns:ds="http://schemas.openxmlformats.org/officeDocument/2006/customXml" ds:itemID="{32183CAC-CB1D-42F4-B1B8-92B16DB7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3938</Words>
  <Characters>22453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dcterms:created xsi:type="dcterms:W3CDTF">2023-07-21T10:25:00Z</dcterms:created>
  <dcterms:modified xsi:type="dcterms:W3CDTF">2023-07-28T16:26:00Z</dcterms:modified>
</cp:coreProperties>
</file>