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4EFAE7" w14:textId="77777777" w:rsidR="00D339AB" w:rsidRDefault="00856432">
      <w:pPr>
        <w:spacing w:after="0" w:line="259" w:lineRule="auto"/>
        <w:ind w:right="12"/>
        <w:jc w:val="center"/>
      </w:pPr>
      <w:r>
        <w:rPr>
          <w:b/>
          <w:sz w:val="24"/>
        </w:rPr>
        <w:t xml:space="preserve"> ADVANCED TOPICAL DRUG DELIVERY SYSTEM CONTAINING </w:t>
      </w:r>
    </w:p>
    <w:p w14:paraId="71FC57EA" w14:textId="77777777" w:rsidR="00D339AB" w:rsidRDefault="00856432">
      <w:pPr>
        <w:spacing w:after="0" w:line="259" w:lineRule="auto"/>
        <w:ind w:right="13"/>
        <w:jc w:val="center"/>
      </w:pPr>
      <w:r>
        <w:rPr>
          <w:b/>
          <w:sz w:val="24"/>
        </w:rPr>
        <w:t xml:space="preserve">FENOPROFEN OINTMENT FOR RHEUMATOID ARTHRITIS </w:t>
      </w:r>
    </w:p>
    <w:p w14:paraId="78C5B0B4" w14:textId="77777777" w:rsidR="00D339AB" w:rsidRDefault="00856432">
      <w:pPr>
        <w:spacing w:after="0" w:line="259" w:lineRule="auto"/>
        <w:ind w:left="51" w:firstLine="0"/>
        <w:jc w:val="center"/>
      </w:pPr>
      <w:r>
        <w:rPr>
          <w:b/>
          <w:sz w:val="24"/>
        </w:rPr>
        <w:t xml:space="preserve"> </w:t>
      </w:r>
    </w:p>
    <w:p w14:paraId="5318DD9B" w14:textId="77777777" w:rsidR="00D339AB" w:rsidRDefault="00856432">
      <w:pPr>
        <w:spacing w:after="0" w:line="259" w:lineRule="auto"/>
        <w:ind w:right="15"/>
        <w:jc w:val="center"/>
      </w:pPr>
      <w:proofErr w:type="spellStart"/>
      <w:r>
        <w:rPr>
          <w:b/>
          <w:sz w:val="24"/>
        </w:rPr>
        <w:t>Gineeta</w:t>
      </w:r>
      <w:proofErr w:type="spellEnd"/>
      <w:r>
        <w:rPr>
          <w:b/>
          <w:sz w:val="24"/>
        </w:rPr>
        <w:t xml:space="preserve"> </w:t>
      </w:r>
      <w:proofErr w:type="spellStart"/>
      <w:r>
        <w:rPr>
          <w:b/>
          <w:sz w:val="24"/>
        </w:rPr>
        <w:t>devi</w:t>
      </w:r>
      <w:proofErr w:type="spellEnd"/>
      <w:r>
        <w:rPr>
          <w:b/>
          <w:sz w:val="24"/>
        </w:rPr>
        <w:t xml:space="preserve">*, </w:t>
      </w:r>
      <w:proofErr w:type="spellStart"/>
      <w:r>
        <w:rPr>
          <w:b/>
          <w:sz w:val="24"/>
        </w:rPr>
        <w:t>Shailendra</w:t>
      </w:r>
      <w:proofErr w:type="spellEnd"/>
      <w:r>
        <w:rPr>
          <w:b/>
          <w:sz w:val="24"/>
        </w:rPr>
        <w:t xml:space="preserve"> </w:t>
      </w:r>
      <w:proofErr w:type="spellStart"/>
      <w:r>
        <w:rPr>
          <w:b/>
          <w:sz w:val="24"/>
        </w:rPr>
        <w:t>Narwariya</w:t>
      </w:r>
      <w:proofErr w:type="spellEnd"/>
      <w:r>
        <w:rPr>
          <w:b/>
          <w:sz w:val="24"/>
        </w:rPr>
        <w:t xml:space="preserve">, </w:t>
      </w:r>
      <w:proofErr w:type="spellStart"/>
      <w:r>
        <w:rPr>
          <w:b/>
          <w:sz w:val="24"/>
        </w:rPr>
        <w:t>Mineeta</w:t>
      </w:r>
      <w:proofErr w:type="spellEnd"/>
      <w:r>
        <w:rPr>
          <w:b/>
          <w:sz w:val="24"/>
        </w:rPr>
        <w:t xml:space="preserve"> </w:t>
      </w:r>
      <w:proofErr w:type="spellStart"/>
      <w:r>
        <w:rPr>
          <w:b/>
          <w:sz w:val="24"/>
        </w:rPr>
        <w:t>Mahra</w:t>
      </w:r>
      <w:proofErr w:type="spellEnd"/>
      <w:r>
        <w:rPr>
          <w:b/>
          <w:sz w:val="24"/>
        </w:rPr>
        <w:t xml:space="preserve">,  </w:t>
      </w:r>
    </w:p>
    <w:p w14:paraId="7BFA52A8" w14:textId="77777777" w:rsidR="00D339AB" w:rsidRDefault="00856432">
      <w:pPr>
        <w:spacing w:after="0" w:line="259" w:lineRule="auto"/>
        <w:ind w:left="51" w:firstLine="0"/>
        <w:jc w:val="center"/>
      </w:pPr>
      <w:r>
        <w:rPr>
          <w:b/>
          <w:sz w:val="24"/>
        </w:rPr>
        <w:t xml:space="preserve"> </w:t>
      </w:r>
    </w:p>
    <w:p w14:paraId="4D41DE95" w14:textId="77777777" w:rsidR="00D339AB" w:rsidRDefault="00856432">
      <w:pPr>
        <w:spacing w:after="0" w:line="259" w:lineRule="auto"/>
        <w:ind w:right="15"/>
        <w:jc w:val="center"/>
      </w:pPr>
      <w:r>
        <w:rPr>
          <w:b/>
          <w:sz w:val="24"/>
        </w:rPr>
        <w:t xml:space="preserve">SOS Pharmaceutical Science ITM University Gwalior (M.P.) </w:t>
      </w:r>
      <w:proofErr w:type="spellStart"/>
      <w:r>
        <w:rPr>
          <w:b/>
          <w:sz w:val="24"/>
        </w:rPr>
        <w:t>Pincode</w:t>
      </w:r>
      <w:proofErr w:type="spellEnd"/>
      <w:r>
        <w:rPr>
          <w:b/>
          <w:sz w:val="24"/>
        </w:rPr>
        <w:t xml:space="preserve"> - 470401</w:t>
      </w:r>
    </w:p>
    <w:p w14:paraId="7304D504" w14:textId="77777777" w:rsidR="00D339AB" w:rsidRDefault="00856432">
      <w:pPr>
        <w:spacing w:after="0" w:line="259" w:lineRule="auto"/>
        <w:ind w:left="0" w:firstLine="0"/>
        <w:jc w:val="left"/>
      </w:pPr>
      <w:r>
        <w:rPr>
          <w:b/>
          <w:sz w:val="24"/>
        </w:rPr>
        <w:t xml:space="preserve"> </w:t>
      </w:r>
      <w:r>
        <w:rPr>
          <w:b/>
          <w:sz w:val="24"/>
        </w:rPr>
        <w:tab/>
      </w:r>
      <w:r>
        <w:rPr>
          <w:b/>
        </w:rPr>
        <w:t xml:space="preserve"> </w:t>
      </w:r>
    </w:p>
    <w:p w14:paraId="1B6CE0F5" w14:textId="77777777" w:rsidR="00D339AB" w:rsidRDefault="00856432">
      <w:pPr>
        <w:spacing w:after="0" w:line="259" w:lineRule="auto"/>
        <w:ind w:left="756" w:firstLine="0"/>
        <w:jc w:val="center"/>
      </w:pPr>
      <w:r>
        <w:rPr>
          <w:b/>
        </w:rPr>
        <w:t xml:space="preserve"> </w:t>
      </w:r>
    </w:p>
    <w:p w14:paraId="3AFEDD10" w14:textId="77777777" w:rsidR="00D339AB" w:rsidRDefault="00856432">
      <w:pPr>
        <w:pStyle w:val="Heading1"/>
        <w:tabs>
          <w:tab w:val="center" w:pos="4867"/>
        </w:tabs>
        <w:ind w:left="-15" w:firstLine="0"/>
      </w:pPr>
      <w:r>
        <w:rPr>
          <w:sz w:val="24"/>
        </w:rPr>
        <w:t>E</w:t>
      </w:r>
      <w:r>
        <w:t>mail – gineetamahra@gmail.com</w:t>
      </w:r>
      <w:r>
        <w:rPr>
          <w:sz w:val="37"/>
          <w:vertAlign w:val="superscript"/>
        </w:rPr>
        <w:t xml:space="preserve"> </w:t>
      </w:r>
      <w:r>
        <w:rPr>
          <w:sz w:val="37"/>
          <w:vertAlign w:val="superscript"/>
        </w:rPr>
        <w:tab/>
      </w:r>
      <w:r>
        <w:t xml:space="preserve"> </w:t>
      </w:r>
    </w:p>
    <w:p w14:paraId="5E738248" w14:textId="77777777" w:rsidR="00D339AB" w:rsidRDefault="00856432">
      <w:pPr>
        <w:spacing w:after="50" w:line="259" w:lineRule="auto"/>
        <w:ind w:left="-875" w:right="-909" w:firstLine="0"/>
        <w:jc w:val="left"/>
      </w:pPr>
      <w:r>
        <w:rPr>
          <w:rFonts w:ascii="Calibri" w:eastAsia="Calibri" w:hAnsi="Calibri" w:cs="Calibri"/>
          <w:noProof/>
          <w:lang w:val="en-GB" w:eastAsia="en-GB"/>
        </w:rPr>
        <mc:AlternateContent>
          <mc:Choice Requires="wpg">
            <w:drawing>
              <wp:inline distT="0" distB="0" distL="0" distR="0" wp14:anchorId="5DB9D182" wp14:editId="3CA75D0A">
                <wp:extent cx="6868796" cy="6350"/>
                <wp:effectExtent l="0" t="0" r="0" b="0"/>
                <wp:docPr id="20778" name="Group 20778"/>
                <wp:cNvGraphicFramePr/>
                <a:graphic xmlns:a="http://schemas.openxmlformats.org/drawingml/2006/main">
                  <a:graphicData uri="http://schemas.microsoft.com/office/word/2010/wordprocessingGroup">
                    <wpg:wgp>
                      <wpg:cNvGrpSpPr/>
                      <wpg:grpSpPr>
                        <a:xfrm>
                          <a:off x="0" y="0"/>
                          <a:ext cx="6868796" cy="6350"/>
                          <a:chOff x="0" y="0"/>
                          <a:chExt cx="6868796" cy="6350"/>
                        </a:xfrm>
                      </wpg:grpSpPr>
                      <wps:wsp>
                        <wps:cNvPr id="1327" name="Shape 1327"/>
                        <wps:cNvSpPr/>
                        <wps:spPr>
                          <a:xfrm>
                            <a:off x="0" y="0"/>
                            <a:ext cx="6868796" cy="0"/>
                          </a:xfrm>
                          <a:custGeom>
                            <a:avLst/>
                            <a:gdLst/>
                            <a:ahLst/>
                            <a:cxnLst/>
                            <a:rect l="0" t="0" r="0" b="0"/>
                            <a:pathLst>
                              <a:path w="6868796">
                                <a:moveTo>
                                  <a:pt x="0" y="0"/>
                                </a:moveTo>
                                <a:lnTo>
                                  <a:pt x="6868796"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FE4E9A1" id="Group 20778" o:spid="_x0000_s1026" style="width:540.85pt;height:.5pt;mso-position-horizontal-relative:char;mso-position-vertical-relative:line" coordsize="68687,63"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">
                <v:shape id="Shape 1327" o:spid="_x0000_s1027" style="position:absolute;width:68687;height:0;visibility:visible;mso-wrap-style:square;v-text-anchor:top" coordsize="6868796,0"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" path="m,l6868796,e" filled="f" strokeweight=".5pt">
                  <v:stroke miterlimit="83231f" joinstyle="miter"/>
                  <v:path arrowok="t" textboxrect="0,0,6868796,0"/>
                </v:shape>
                <w10:anchorlock/>
              </v:group>
            </w:pict>
          </mc:Fallback>
        </mc:AlternateContent>
      </w:r>
    </w:p>
    <w:p w14:paraId="1059EB56" w14:textId="77777777" w:rsidR="00D339AB" w:rsidRDefault="00856432">
      <w:pPr>
        <w:spacing w:after="0" w:line="259" w:lineRule="auto"/>
        <w:ind w:left="0" w:firstLine="0"/>
        <w:jc w:val="left"/>
      </w:pPr>
      <w:r>
        <w:rPr>
          <w:b/>
          <w:sz w:val="24"/>
        </w:rPr>
        <w:t xml:space="preserve"> </w:t>
      </w:r>
      <w:r>
        <w:rPr>
          <w:b/>
          <w:sz w:val="24"/>
        </w:rPr>
        <w:tab/>
      </w:r>
      <w:r>
        <w:rPr>
          <w:b/>
        </w:rPr>
        <w:t xml:space="preserve"> </w:t>
      </w:r>
    </w:p>
    <w:p w14:paraId="64A5FA49" w14:textId="77777777" w:rsidR="00D339AB" w:rsidRDefault="00856432">
      <w:pPr>
        <w:spacing w:after="33" w:line="265" w:lineRule="auto"/>
        <w:ind w:left="0" w:right="4112" w:firstLine="0"/>
      </w:pPr>
      <w:r>
        <w:rPr>
          <w:b/>
        </w:rPr>
        <w:t xml:space="preserve">  </w:t>
      </w:r>
      <w:r>
        <w:rPr>
          <w:b/>
        </w:rPr>
        <w:tab/>
        <w:t xml:space="preserve"> </w:t>
      </w:r>
    </w:p>
    <w:p w14:paraId="4E7FBDA0" w14:textId="77777777" w:rsidR="00D339AB" w:rsidRDefault="00856432">
      <w:pPr>
        <w:spacing w:after="0" w:line="259" w:lineRule="auto"/>
        <w:ind w:left="-5"/>
        <w:jc w:val="left"/>
      </w:pPr>
      <w:r>
        <w:rPr>
          <w:b/>
          <w:sz w:val="24"/>
        </w:rPr>
        <w:t xml:space="preserve">ABSTRACT:  </w:t>
      </w:r>
    </w:p>
    <w:p w14:paraId="159A8DAD" w14:textId="77777777" w:rsidR="00D339AB" w:rsidRDefault="00856432">
      <w:pPr>
        <w:spacing w:after="0" w:line="259" w:lineRule="auto"/>
        <w:ind w:left="0" w:firstLine="0"/>
        <w:jc w:val="left"/>
      </w:pPr>
      <w:r>
        <w:rPr>
          <w:b/>
        </w:rPr>
        <w:t xml:space="preserve"> </w:t>
      </w:r>
    </w:p>
    <w:p w14:paraId="6539E490" w14:textId="77777777" w:rsidR="00D339AB" w:rsidRDefault="00856432">
      <w:pPr>
        <w:spacing w:after="35"/>
        <w:ind w:left="-5"/>
      </w:pPr>
      <w:r>
        <w:t xml:space="preserve">Rheumatoid Arthritis (RA) is a chronic, Inflammatory autoimmune disease. That initially affect the small joints of patients, and progression occurs in large joints and ultimately to the eye, skin, heart, kidney, lungs. frequently when the bone and cartilage get destroyed then ligaments and tendons got weaken. The risk factors are age, gender, genetic and the environmental exposure (air pollutants, smocking cigarette smoking). In this disease mostly NSAID’s drugs are used for reducing the pain and inflammation.  </w:t>
      </w:r>
    </w:p>
    <w:p w14:paraId="7902436C" w14:textId="77777777" w:rsidR="00D339AB" w:rsidRDefault="00856432">
      <w:pPr>
        <w:ind w:left="-5"/>
      </w:pPr>
      <w:r>
        <w:t xml:space="preserve">The </w:t>
      </w:r>
      <w:proofErr w:type="spellStart"/>
      <w:r>
        <w:t>fenoprofen</w:t>
      </w:r>
      <w:proofErr w:type="spellEnd"/>
      <w:r>
        <w:t xml:space="preserve"> is propionic acid derivative NSAID’s class of COX-1 selective and non-selective inhibitor and it come into II class of biopharmaceutical classification (BCS) which are poorly water soluble. The main purpose of this study to prepare a </w:t>
      </w:r>
      <w:proofErr w:type="spellStart"/>
      <w:r>
        <w:t>fenoprofen</w:t>
      </w:r>
      <w:proofErr w:type="spellEnd"/>
      <w:r>
        <w:t xml:space="preserve"> ointment for topical application to treat Rheumatoid Arthritis (RA). </w:t>
      </w:r>
    </w:p>
    <w:p w14:paraId="66E181A4" w14:textId="77777777" w:rsidR="00D339AB" w:rsidRDefault="00856432">
      <w:pPr>
        <w:spacing w:after="20" w:line="259" w:lineRule="auto"/>
        <w:ind w:left="0" w:firstLine="0"/>
        <w:jc w:val="left"/>
      </w:pPr>
      <w:r>
        <w:t xml:space="preserve"> </w:t>
      </w:r>
    </w:p>
    <w:p w14:paraId="743750B5" w14:textId="77777777" w:rsidR="00D339AB" w:rsidRDefault="00856432">
      <w:pPr>
        <w:spacing w:after="0" w:line="259" w:lineRule="auto"/>
        <w:ind w:left="-5"/>
        <w:jc w:val="left"/>
      </w:pPr>
      <w:r>
        <w:rPr>
          <w:b/>
          <w:sz w:val="24"/>
        </w:rPr>
        <w:t xml:space="preserve">METHODS:  </w:t>
      </w:r>
    </w:p>
    <w:p w14:paraId="63CD7804" w14:textId="77777777" w:rsidR="00FB57C1" w:rsidRDefault="00FB57C1">
      <w:pPr>
        <w:spacing w:after="0" w:line="259" w:lineRule="auto"/>
        <w:ind w:left="-5"/>
        <w:jc w:val="left"/>
      </w:pPr>
      <w:r>
        <w:t xml:space="preserve">Ointment is prepared by the fusion method. The preparation contains different excipients like gelling agents, surfactants, and ointment bases. Ointment base is prepared by melting some ingredients, such as wool fat, </w:t>
      </w:r>
      <w:proofErr w:type="spellStart"/>
      <w:r>
        <w:t>cetostearyl</w:t>
      </w:r>
      <w:proofErr w:type="spellEnd"/>
      <w:r>
        <w:t xml:space="preserve"> alcohol, hard paraffin, white soft paraffin, or yellow soft paraffin sunflower wax. The performance of the formulation is controlled by the nature of the ointment base. The formulation's physicochemical characteristics, stability study, </w:t>
      </w:r>
      <w:proofErr w:type="spellStart"/>
      <w:r>
        <w:t>spreadability</w:t>
      </w:r>
      <w:proofErr w:type="spellEnd"/>
      <w:r>
        <w:t>, drug content, PH studies, and ointment viscosity were all assessed. The ointment base act as a carrier or vehicle for the medication. </w:t>
      </w:r>
    </w:p>
    <w:p w14:paraId="3CA098B9" w14:textId="145A35C5" w:rsidR="00D339AB" w:rsidRDefault="00856432">
      <w:pPr>
        <w:spacing w:after="0" w:line="259" w:lineRule="auto"/>
        <w:ind w:left="-5"/>
        <w:jc w:val="left"/>
      </w:pPr>
      <w:r>
        <w:rPr>
          <w:b/>
          <w:sz w:val="24"/>
        </w:rPr>
        <w:t xml:space="preserve">RESULTS: </w:t>
      </w:r>
    </w:p>
    <w:p w14:paraId="2B885A71" w14:textId="77777777" w:rsidR="00FB57C1" w:rsidRDefault="00FB57C1">
      <w:pPr>
        <w:spacing w:after="159" w:line="259" w:lineRule="auto"/>
        <w:ind w:left="-5"/>
        <w:jc w:val="left"/>
      </w:pPr>
      <w:r w:rsidRPr="00FB57C1">
        <w:t xml:space="preserve">The physicochemical parameters of each prepared formulation were assessed, and all of the results were within acceptable bounds. Compared to the IP, USP, </w:t>
      </w:r>
      <w:proofErr w:type="gramStart"/>
      <w:r w:rsidRPr="00FB57C1">
        <w:t>formulation's</w:t>
      </w:r>
      <w:proofErr w:type="gramEnd"/>
      <w:r w:rsidRPr="00FB57C1">
        <w:t xml:space="preserve"> recommended standard preparation.  </w:t>
      </w:r>
    </w:p>
    <w:p w14:paraId="421649AB" w14:textId="17C2E999" w:rsidR="00D339AB" w:rsidRDefault="00856432">
      <w:pPr>
        <w:spacing w:after="159" w:line="259" w:lineRule="auto"/>
        <w:ind w:left="-5"/>
        <w:jc w:val="left"/>
      </w:pPr>
      <w:r>
        <w:rPr>
          <w:b/>
          <w:sz w:val="24"/>
        </w:rPr>
        <w:t>KEYWORDS:</w:t>
      </w:r>
      <w:r>
        <w:rPr>
          <w:sz w:val="24"/>
        </w:rPr>
        <w:t xml:space="preserve"> </w:t>
      </w:r>
    </w:p>
    <w:p w14:paraId="6C150AB9" w14:textId="77777777" w:rsidR="00D339AB" w:rsidRDefault="00856432">
      <w:pPr>
        <w:spacing w:after="161" w:line="259" w:lineRule="auto"/>
        <w:ind w:left="-5"/>
      </w:pPr>
      <w:r>
        <w:t>Rheumatoid</w:t>
      </w:r>
      <w:r>
        <w:rPr>
          <w:sz w:val="24"/>
        </w:rPr>
        <w:t xml:space="preserve"> Arthritis, NSAIDs, sunflower wax,  </w:t>
      </w:r>
    </w:p>
    <w:p w14:paraId="7E4940BB" w14:textId="77777777" w:rsidR="00D339AB" w:rsidRDefault="00856432">
      <w:pPr>
        <w:spacing w:after="160" w:line="259" w:lineRule="auto"/>
        <w:ind w:left="0" w:firstLine="0"/>
        <w:jc w:val="left"/>
      </w:pPr>
      <w:r>
        <w:rPr>
          <w:b/>
          <w:sz w:val="24"/>
        </w:rPr>
        <w:t xml:space="preserve"> </w:t>
      </w:r>
    </w:p>
    <w:p w14:paraId="5B454AEE" w14:textId="77777777" w:rsidR="00D339AB" w:rsidRDefault="00856432">
      <w:pPr>
        <w:spacing w:after="155" w:line="259" w:lineRule="auto"/>
        <w:ind w:left="0" w:firstLine="0"/>
        <w:jc w:val="left"/>
      </w:pPr>
      <w:r>
        <w:rPr>
          <w:b/>
          <w:sz w:val="24"/>
        </w:rPr>
        <w:t xml:space="preserve"> </w:t>
      </w:r>
    </w:p>
    <w:p w14:paraId="0C587630" w14:textId="77777777" w:rsidR="00D339AB" w:rsidRDefault="00856432">
      <w:pPr>
        <w:spacing w:after="230" w:line="259" w:lineRule="auto"/>
        <w:ind w:left="0" w:firstLine="0"/>
        <w:jc w:val="left"/>
      </w:pPr>
      <w:r>
        <w:rPr>
          <w:b/>
          <w:sz w:val="24"/>
        </w:rPr>
        <w:t xml:space="preserve"> </w:t>
      </w:r>
    </w:p>
    <w:p w14:paraId="38BACE3A" w14:textId="77777777" w:rsidR="00D339AB" w:rsidRDefault="00856432">
      <w:pPr>
        <w:spacing w:after="0" w:line="259" w:lineRule="auto"/>
        <w:ind w:left="-1055" w:right="-1003" w:firstLine="0"/>
        <w:jc w:val="left"/>
      </w:pPr>
      <w:r>
        <w:rPr>
          <w:rFonts w:ascii="Calibri" w:eastAsia="Calibri" w:hAnsi="Calibri" w:cs="Calibri"/>
          <w:noProof/>
          <w:lang w:val="en-GB" w:eastAsia="en-GB"/>
        </w:rPr>
        <mc:AlternateContent>
          <mc:Choice Requires="wpg">
            <w:drawing>
              <wp:inline distT="0" distB="0" distL="0" distR="0" wp14:anchorId="7BA92949" wp14:editId="23A1E1DD">
                <wp:extent cx="7042785" cy="10795"/>
                <wp:effectExtent l="0" t="0" r="0" b="0"/>
                <wp:docPr id="20779" name="Group 20779"/>
                <wp:cNvGraphicFramePr/>
                <a:graphic xmlns:a="http://schemas.openxmlformats.org/drawingml/2006/main">
                  <a:graphicData uri="http://schemas.microsoft.com/office/word/2010/wordprocessingGroup">
                    <wpg:wgp>
                      <wpg:cNvGrpSpPr/>
                      <wpg:grpSpPr>
                        <a:xfrm>
                          <a:off x="0" y="0"/>
                          <a:ext cx="7042785" cy="10795"/>
                          <a:chOff x="0" y="0"/>
                          <a:chExt cx="7042785" cy="10795"/>
                        </a:xfrm>
                      </wpg:grpSpPr>
                      <wps:wsp>
                        <wps:cNvPr id="1328" name="Shape 1328"/>
                        <wps:cNvSpPr/>
                        <wps:spPr>
                          <a:xfrm>
                            <a:off x="0" y="0"/>
                            <a:ext cx="7042785" cy="10795"/>
                          </a:xfrm>
                          <a:custGeom>
                            <a:avLst/>
                            <a:gdLst/>
                            <a:ahLst/>
                            <a:cxnLst/>
                            <a:rect l="0" t="0" r="0" b="0"/>
                            <a:pathLst>
                              <a:path w="7042785" h="10795">
                                <a:moveTo>
                                  <a:pt x="0" y="10795"/>
                                </a:moveTo>
                                <a:lnTo>
                                  <a:pt x="7042785" y="0"/>
                                </a:lnTo>
                              </a:path>
                            </a:pathLst>
                          </a:custGeom>
                          <a:ln w="6350"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B1DF973" id="Group 20779" o:spid="_x0000_s1026" style="width:554.55pt;height:.85pt;mso-position-horizontal-relative:char;mso-position-vertical-relative:line" coordsize="70427,107"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">
                <v:shape id="Shape 1328" o:spid="_x0000_s1027" style="position:absolute;width:70427;height:107;visibility:visible;mso-wrap-style:square;v-text-anchor:top" coordsize="7042785,10795" o:gfxdata="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" path="m,10795l7042785,e" filled="f" strokeweight=".5pt">
                  <v:stroke miterlimit="83231f" joinstyle="miter"/>
                  <v:path arrowok="t" textboxrect="0,0,7042785,10795"/>
                </v:shape>
                <w10:anchorlock/>
              </v:group>
            </w:pict>
          </mc:Fallback>
        </mc:AlternateContent>
      </w:r>
    </w:p>
    <w:p w14:paraId="71866926" w14:textId="77777777" w:rsidR="00D339AB" w:rsidRDefault="00D339AB">
      <w:pPr>
        <w:sectPr w:rsidR="00D339AB">
          <w:pgSz w:w="11905" w:h="16840"/>
          <w:pgMar w:top="1440" w:right="1431" w:bottom="1440" w:left="1441" w:header="720" w:footer="720" w:gutter="0"/>
          <w:cols w:space="720"/>
        </w:sectPr>
      </w:pPr>
    </w:p>
    <w:p w14:paraId="5D29B9E5" w14:textId="77777777" w:rsidR="001240E4" w:rsidRDefault="001240E4">
      <w:pPr>
        <w:spacing w:after="135" w:line="259" w:lineRule="auto"/>
        <w:ind w:left="-5"/>
        <w:jc w:val="left"/>
        <w:rPr>
          <w:b/>
          <w:sz w:val="24"/>
        </w:rPr>
      </w:pPr>
    </w:p>
    <w:p w14:paraId="76E9B911" w14:textId="77777777" w:rsidR="001240E4" w:rsidRDefault="001240E4">
      <w:pPr>
        <w:spacing w:after="135" w:line="259" w:lineRule="auto"/>
        <w:ind w:left="-5"/>
        <w:jc w:val="left"/>
        <w:rPr>
          <w:b/>
          <w:sz w:val="24"/>
        </w:rPr>
      </w:pPr>
    </w:p>
    <w:p w14:paraId="2D563DF4" w14:textId="77777777" w:rsidR="001240E4" w:rsidRDefault="001240E4">
      <w:pPr>
        <w:spacing w:after="135" w:line="259" w:lineRule="auto"/>
        <w:ind w:left="-5"/>
        <w:jc w:val="left"/>
        <w:rPr>
          <w:b/>
          <w:sz w:val="24"/>
        </w:rPr>
      </w:pPr>
    </w:p>
    <w:p w14:paraId="1790B2BD" w14:textId="77777777" w:rsidR="001240E4" w:rsidRDefault="001240E4">
      <w:pPr>
        <w:spacing w:after="135" w:line="259" w:lineRule="auto"/>
        <w:ind w:left="-5"/>
        <w:jc w:val="left"/>
        <w:rPr>
          <w:b/>
          <w:sz w:val="24"/>
        </w:rPr>
      </w:pPr>
    </w:p>
    <w:p w14:paraId="4C7CCE17" w14:textId="60938CE2" w:rsidR="00D339AB" w:rsidRDefault="00856432">
      <w:pPr>
        <w:spacing w:after="135" w:line="259" w:lineRule="auto"/>
        <w:ind w:left="-5"/>
        <w:jc w:val="left"/>
      </w:pPr>
      <w:r>
        <w:rPr>
          <w:b/>
          <w:sz w:val="24"/>
        </w:rPr>
        <w:lastRenderedPageBreak/>
        <w:t xml:space="preserve">INTRODUCTION </w:t>
      </w:r>
    </w:p>
    <w:p w14:paraId="22C3B683" w14:textId="3ED786D1" w:rsidR="00D339AB" w:rsidRDefault="00FB57C1" w:rsidP="00FB57C1">
      <w:pPr>
        <w:spacing w:after="156" w:line="249" w:lineRule="auto"/>
        <w:ind w:left="-5"/>
        <w:jc w:val="left"/>
      </w:pPr>
      <w:r w:rsidRPr="00FB57C1">
        <w:rPr>
          <w:color w:val="auto"/>
        </w:rPr>
        <w:t xml:space="preserve">An inflammatory condition known as rheumatoid arthritis affects the joints and the tissues surrounding them (ligaments, muscles, and tendons) [1].  </w:t>
      </w:r>
      <w:r w:rsidR="00856432">
        <w:t xml:space="preserve">It is a vital syndrome that affect majority of elderly patients [2]. </w:t>
      </w:r>
      <w:r w:rsidRPr="00FB57C1">
        <w:t xml:space="preserve">As a result, there may be irreversible long-term disability and joint cartilage destruction [3]. </w:t>
      </w:r>
      <w:r w:rsidR="00856432">
        <w:rPr>
          <w:noProof/>
          <w:lang w:val="en-GB" w:eastAsia="en-GB"/>
        </w:rPr>
        <w:drawing>
          <wp:inline distT="0" distB="0" distL="0" distR="0" wp14:anchorId="14629702" wp14:editId="2547D24A">
            <wp:extent cx="2641600" cy="1576070"/>
            <wp:effectExtent l="0" t="0" r="0" b="0"/>
            <wp:docPr id="1458" name="Picture 1458"/>
            <wp:cNvGraphicFramePr/>
            <a:graphic xmlns:a="http://schemas.openxmlformats.org/drawingml/2006/main">
              <a:graphicData uri="http://schemas.openxmlformats.org/drawingml/2006/picture">
                <pic:pic xmlns:pic="http://schemas.openxmlformats.org/drawingml/2006/picture">
                  <pic:nvPicPr>
                    <pic:cNvPr id="1458" name="Picture 1458"/>
                    <pic:cNvPicPr/>
                  </pic:nvPicPr>
                  <pic:blipFill>
                    <a:blip r:embed="rId5"/>
                    <a:stretch>
                      <a:fillRect/>
                    </a:stretch>
                  </pic:blipFill>
                  <pic:spPr>
                    <a:xfrm>
                      <a:off x="0" y="0"/>
                      <a:ext cx="2641600" cy="1576070"/>
                    </a:xfrm>
                    <a:prstGeom prst="rect">
                      <a:avLst/>
                    </a:prstGeom>
                  </pic:spPr>
                </pic:pic>
              </a:graphicData>
            </a:graphic>
          </wp:inline>
        </w:drawing>
      </w:r>
      <w:r w:rsidR="00856432">
        <w:t xml:space="preserve"> </w:t>
      </w:r>
    </w:p>
    <w:p w14:paraId="493D886B" w14:textId="0D5A0C1F" w:rsidR="00D339AB" w:rsidRDefault="00856432" w:rsidP="00721DDB">
      <w:pPr>
        <w:spacing w:after="169" w:line="249" w:lineRule="auto"/>
        <w:ind w:left="-5"/>
        <w:jc w:val="left"/>
      </w:pPr>
      <w:r w:rsidRPr="00F53E54">
        <w:rPr>
          <w:color w:val="auto"/>
        </w:rPr>
        <w:t xml:space="preserve">This disease mainly affects the knees and </w:t>
      </w:r>
      <w:r>
        <w:t>shoulders [4]. In the treatment of rheumatoid arthritis NSAIDS class of drugs should be used by systemic or local route [5]. These medications given to r</w:t>
      </w:r>
      <w:r w:rsidR="00721DDB">
        <w:t xml:space="preserve">elief the pain and inflammation </w:t>
      </w:r>
      <w:r w:rsidR="00721DDB" w:rsidRPr="00721DDB">
        <w:rPr>
          <w:color w:val="auto"/>
        </w:rPr>
        <w:t xml:space="preserve">are offered in </w:t>
      </w:r>
      <w:r w:rsidR="00721DDB" w:rsidRPr="00721DDB">
        <w:rPr>
          <w:color w:val="auto"/>
        </w:rPr>
        <w:t xml:space="preserve">conventional </w:t>
      </w:r>
      <w:r w:rsidR="00721DDB" w:rsidRPr="00721DDB">
        <w:rPr>
          <w:color w:val="auto"/>
        </w:rPr>
        <w:t xml:space="preserve">dosage forms, such as capsules and tablets. </w:t>
      </w:r>
      <w:r w:rsidRPr="00721DDB">
        <w:rPr>
          <w:color w:val="auto"/>
          <w:shd w:val="clear" w:color="auto" w:fill="FFFFFF" w:themeFill="background1"/>
        </w:rPr>
        <w:t>Conventional</w:t>
      </w:r>
      <w:r w:rsidRPr="00721DDB">
        <w:rPr>
          <w:color w:val="auto"/>
        </w:rPr>
        <w:t xml:space="preserve"> </w:t>
      </w:r>
      <w:r>
        <w:tab/>
        <w:t xml:space="preserve">medication </w:t>
      </w:r>
      <w:r>
        <w:tab/>
        <w:t xml:space="preserve">has </w:t>
      </w:r>
      <w:r>
        <w:tab/>
        <w:t xml:space="preserve">many disadvantages like GI distribution, fluctuation of drug level, this may lead patients to suffer with over dosage. To reduce these problems or increase the bioavailability of drug. There are many advanced dosages form are available. Transdermal drug delivery system (TDDS) is the delivery system which help the permeation of drug molecule from the surface to various </w:t>
      </w:r>
      <w:r w:rsidRPr="00721DDB">
        <w:rPr>
          <w:color w:val="auto"/>
        </w:rPr>
        <w:t xml:space="preserve">layer of the skin into the systemic circulation. </w:t>
      </w:r>
      <w:r w:rsidR="00721DDB" w:rsidRPr="00721DDB">
        <w:rPr>
          <w:color w:val="auto"/>
        </w:rPr>
        <w:t>In comparison to the conventional dosage form, it has a number of benefits, such as the prevention of gastric irritation and first pass effects, increased patient compliance, improved therapeutic effect, and decreased side effects.</w:t>
      </w:r>
      <w:r w:rsidRPr="00721DDB">
        <w:rPr>
          <w:color w:val="auto"/>
        </w:rPr>
        <w:t xml:space="preserve"> [6]. </w:t>
      </w:r>
      <w:r w:rsidR="00721DDB" w:rsidRPr="00721DDB">
        <w:rPr>
          <w:color w:val="auto"/>
        </w:rPr>
        <w:t xml:space="preserve">Non-steroidal anti-inflammatory drugs (NSAIDs) used topically for rheumatoid arthritis are as effective and secure as those used orally.  </w:t>
      </w:r>
    </w:p>
    <w:p w14:paraId="58A75FFD" w14:textId="77777777" w:rsidR="00D339AB" w:rsidRDefault="00856432">
      <w:pPr>
        <w:spacing w:after="4" w:line="249" w:lineRule="auto"/>
        <w:ind w:left="-5"/>
        <w:jc w:val="left"/>
      </w:pPr>
      <w:r>
        <w:t xml:space="preserve">The process of inflammation in rheumatism is determined </w:t>
      </w:r>
      <w:r>
        <w:tab/>
        <w:t xml:space="preserve">by </w:t>
      </w:r>
      <w:r>
        <w:tab/>
        <w:t xml:space="preserve">the </w:t>
      </w:r>
      <w:r>
        <w:tab/>
        <w:t xml:space="preserve">secretion </w:t>
      </w:r>
      <w:r>
        <w:tab/>
        <w:t xml:space="preserve">of </w:t>
      </w:r>
      <w:r>
        <w:tab/>
      </w:r>
      <w:proofErr w:type="spellStart"/>
      <w:r>
        <w:t>proinflammatory</w:t>
      </w:r>
      <w:proofErr w:type="spellEnd"/>
      <w:r>
        <w:t xml:space="preserve"> cytokines such as interleukin (IL1) and tumor necrosis factor (TNF-α) into the synovial cavity [7].  </w:t>
      </w:r>
    </w:p>
    <w:p w14:paraId="153E0CB9" w14:textId="0A2D93DA" w:rsidR="00D339AB" w:rsidRDefault="00856432" w:rsidP="00167760">
      <w:pPr>
        <w:spacing w:after="164"/>
        <w:ind w:left="-5"/>
      </w:pPr>
      <w:proofErr w:type="spellStart"/>
      <w:r>
        <w:t>Fenoprofen</w:t>
      </w:r>
      <w:proofErr w:type="spellEnd"/>
      <w:r>
        <w:t xml:space="preserve"> or other NSAID’s are used to reducing or modulating </w:t>
      </w:r>
      <w:r w:rsidRPr="00167760">
        <w:rPr>
          <w:color w:val="auto"/>
        </w:rPr>
        <w:t xml:space="preserve">the inflammatory process by inhibition of production of prostaglandins in the body through the inhibition of the </w:t>
      </w:r>
      <w:proofErr w:type="spellStart"/>
      <w:r w:rsidRPr="00167760">
        <w:rPr>
          <w:color w:val="auto"/>
        </w:rPr>
        <w:t>cyclo</w:t>
      </w:r>
      <w:proofErr w:type="spellEnd"/>
      <w:r w:rsidRPr="00167760">
        <w:rPr>
          <w:color w:val="auto"/>
        </w:rPr>
        <w:t>-oxygenase (COX</w:t>
      </w:r>
      <w:r>
        <w:t xml:space="preserve">-2) enzymes [8,9]. </w:t>
      </w:r>
      <w:proofErr w:type="spellStart"/>
      <w:r w:rsidR="00167760">
        <w:t>Fenoprofen</w:t>
      </w:r>
      <w:proofErr w:type="spellEnd"/>
      <w:r w:rsidR="00167760">
        <w:t xml:space="preserve"> is a non-steroidal medication used as an analgesic, anti-inflammatory, and antipyretic. It is used to treat osteoarthritis and rheumatoid arthritis. Despite being quickly absorbed when taken orally </w:t>
      </w:r>
      <w:r>
        <w:t xml:space="preserve">[10].  </w:t>
      </w:r>
      <w:proofErr w:type="spellStart"/>
      <w:r w:rsidR="00167760">
        <w:t>Fenoprofen</w:t>
      </w:r>
      <w:proofErr w:type="spellEnd"/>
      <w:r w:rsidR="00167760">
        <w:t xml:space="preserve"> is a non-steroidal medication used as an analgesic, anti-inflammatory, and antipyretic. It is used to treat osteoarthritis and rheumatoid arthritis. Despite being quickly absorbed when taken orally </w:t>
      </w:r>
      <w:proofErr w:type="gramStart"/>
      <w:r>
        <w:t>It</w:t>
      </w:r>
      <w:proofErr w:type="gramEnd"/>
      <w:r>
        <w:t xml:space="preserve"> undergoes significant 1</w:t>
      </w:r>
      <w:r>
        <w:rPr>
          <w:vertAlign w:val="superscript"/>
        </w:rPr>
        <w:t>st</w:t>
      </w:r>
      <w:r>
        <w:t xml:space="preserve"> pass effect, very short half-life, </w:t>
      </w:r>
      <w:r w:rsidRPr="00167760">
        <w:rPr>
          <w:color w:val="auto"/>
        </w:rPr>
        <w:t xml:space="preserve">gastric irritation etc. </w:t>
      </w:r>
      <w:r w:rsidR="00167760" w:rsidRPr="00167760">
        <w:rPr>
          <w:color w:val="auto"/>
        </w:rPr>
        <w:t>To increase drug action or delivery into systemic circulation</w:t>
      </w:r>
      <w:r w:rsidRPr="00167760">
        <w:rPr>
          <w:color w:val="auto"/>
        </w:rPr>
        <w:t xml:space="preserve">. </w:t>
      </w:r>
      <w:r>
        <w:t xml:space="preserve">The present study was aimed to develop or evaluate </w:t>
      </w:r>
      <w:proofErr w:type="spellStart"/>
      <w:r>
        <w:t>fenoprofen</w:t>
      </w:r>
      <w:proofErr w:type="spellEnd"/>
      <w:r>
        <w:t xml:space="preserve"> ointment then in-vitro drug release was studies, stability studies at various temperature was carried for the best formulation [11].  </w:t>
      </w:r>
    </w:p>
    <w:p w14:paraId="087ADABF" w14:textId="7357F42A" w:rsidR="00D339AB" w:rsidRPr="00167760" w:rsidRDefault="00167760">
      <w:pPr>
        <w:spacing w:after="171"/>
        <w:ind w:left="-5"/>
        <w:rPr>
          <w:color w:val="auto"/>
        </w:rPr>
      </w:pPr>
      <w:r w:rsidRPr="00167760">
        <w:rPr>
          <w:color w:val="auto"/>
        </w:rPr>
        <w:t xml:space="preserve">For the treatment of skin diseases, a variety of dermatological products are available [12]. The majority of ointments are composed of an ointment base that serves as a vehicle or carrier for the medication. </w:t>
      </w:r>
      <w:r w:rsidR="00856432" w:rsidRPr="00167760">
        <w:rPr>
          <w:color w:val="auto"/>
        </w:rPr>
        <w:t xml:space="preserve">[13] </w:t>
      </w:r>
    </w:p>
    <w:p w14:paraId="6C267413" w14:textId="77777777" w:rsidR="00D339AB" w:rsidRDefault="00856432">
      <w:pPr>
        <w:spacing w:after="155" w:line="259" w:lineRule="auto"/>
        <w:ind w:left="0" w:firstLine="0"/>
        <w:jc w:val="left"/>
      </w:pPr>
      <w:r>
        <w:t xml:space="preserve"> </w:t>
      </w:r>
    </w:p>
    <w:p w14:paraId="1A4000EE" w14:textId="77B915F8" w:rsidR="00D339AB" w:rsidRDefault="00D339AB">
      <w:pPr>
        <w:spacing w:after="170"/>
        <w:ind w:left="-5"/>
      </w:pPr>
    </w:p>
    <w:p w14:paraId="24705FE3" w14:textId="77777777" w:rsidR="00D339AB" w:rsidRDefault="00856432">
      <w:pPr>
        <w:spacing w:after="147" w:line="259" w:lineRule="auto"/>
        <w:ind w:left="0" w:firstLine="0"/>
        <w:jc w:val="left"/>
      </w:pPr>
      <w:r>
        <w:t xml:space="preserve"> </w:t>
      </w:r>
    </w:p>
    <w:p w14:paraId="061B4E80" w14:textId="77777777" w:rsidR="00D339AB" w:rsidRDefault="00856432">
      <w:pPr>
        <w:spacing w:after="110" w:line="259" w:lineRule="auto"/>
        <w:ind w:left="-2" w:firstLine="0"/>
        <w:jc w:val="right"/>
      </w:pPr>
      <w:r>
        <w:rPr>
          <w:noProof/>
          <w:lang w:val="en-GB" w:eastAsia="en-GB"/>
        </w:rPr>
        <w:drawing>
          <wp:inline distT="0" distB="0" distL="0" distR="0" wp14:anchorId="4F5B1AF4" wp14:editId="7525D3B6">
            <wp:extent cx="2641600" cy="1979930"/>
            <wp:effectExtent l="0" t="0" r="0" b="0"/>
            <wp:docPr id="1460" name="Picture 1460"/>
            <wp:cNvGraphicFramePr/>
            <a:graphic xmlns:a="http://schemas.openxmlformats.org/drawingml/2006/main">
              <a:graphicData uri="http://schemas.openxmlformats.org/drawingml/2006/picture">
                <pic:pic xmlns:pic="http://schemas.openxmlformats.org/drawingml/2006/picture">
                  <pic:nvPicPr>
                    <pic:cNvPr id="1460" name="Picture 1460"/>
                    <pic:cNvPicPr/>
                  </pic:nvPicPr>
                  <pic:blipFill>
                    <a:blip r:embed="rId6"/>
                    <a:stretch>
                      <a:fillRect/>
                    </a:stretch>
                  </pic:blipFill>
                  <pic:spPr>
                    <a:xfrm>
                      <a:off x="0" y="0"/>
                      <a:ext cx="2641600" cy="1979930"/>
                    </a:xfrm>
                    <a:prstGeom prst="rect">
                      <a:avLst/>
                    </a:prstGeom>
                  </pic:spPr>
                </pic:pic>
              </a:graphicData>
            </a:graphic>
          </wp:inline>
        </w:drawing>
      </w:r>
      <w:r>
        <w:t xml:space="preserve"> </w:t>
      </w:r>
    </w:p>
    <w:p w14:paraId="609F3F78" w14:textId="77777777" w:rsidR="00D339AB" w:rsidRDefault="00856432">
      <w:pPr>
        <w:spacing w:after="155" w:line="259" w:lineRule="auto"/>
        <w:ind w:left="0" w:firstLine="0"/>
        <w:jc w:val="left"/>
      </w:pPr>
      <w:r>
        <w:t xml:space="preserve"> </w:t>
      </w:r>
    </w:p>
    <w:p w14:paraId="5852B68F" w14:textId="77777777" w:rsidR="00D339AB" w:rsidRPr="00167760" w:rsidRDefault="00856432">
      <w:pPr>
        <w:pStyle w:val="Heading1"/>
        <w:spacing w:after="164"/>
        <w:ind w:left="-5"/>
        <w:rPr>
          <w:color w:val="auto"/>
        </w:rPr>
      </w:pPr>
      <w:r w:rsidRPr="00167760">
        <w:rPr>
          <w:color w:val="auto"/>
        </w:rPr>
        <w:t xml:space="preserve">ADVANTAGES </w:t>
      </w:r>
    </w:p>
    <w:p w14:paraId="78326F3A" w14:textId="1AC55329" w:rsidR="00D339AB" w:rsidRPr="00167760" w:rsidRDefault="00167760" w:rsidP="00167760">
      <w:pPr>
        <w:numPr>
          <w:ilvl w:val="0"/>
          <w:numId w:val="1"/>
        </w:numPr>
        <w:ind w:hanging="360"/>
        <w:rPr>
          <w:color w:val="auto"/>
        </w:rPr>
      </w:pPr>
      <w:r w:rsidRPr="00167760">
        <w:rPr>
          <w:color w:val="auto"/>
        </w:rPr>
        <w:t>Ointment is easier to handle than a large liquid dosage form.</w:t>
      </w:r>
    </w:p>
    <w:p w14:paraId="41E1F7C3" w14:textId="77777777" w:rsidR="00D339AB" w:rsidRDefault="00856432">
      <w:pPr>
        <w:numPr>
          <w:ilvl w:val="0"/>
          <w:numId w:val="1"/>
        </w:numPr>
        <w:ind w:hanging="360"/>
      </w:pPr>
      <w:r>
        <w:lastRenderedPageBreak/>
        <w:t xml:space="preserve">They are suitable for patient who </w:t>
      </w:r>
      <w:proofErr w:type="gramStart"/>
      <w:r>
        <w:t>find</w:t>
      </w:r>
      <w:proofErr w:type="gramEnd"/>
      <w:r>
        <w:t xml:space="preserve"> it difficult to take the drug by parenteral and oral route. </w:t>
      </w:r>
    </w:p>
    <w:p w14:paraId="7F628CE5" w14:textId="77777777" w:rsidR="00167760" w:rsidRPr="00167760" w:rsidRDefault="00167760" w:rsidP="00167760">
      <w:pPr>
        <w:numPr>
          <w:ilvl w:val="0"/>
          <w:numId w:val="1"/>
        </w:numPr>
        <w:ind w:hanging="360"/>
        <w:rPr>
          <w:color w:val="auto"/>
        </w:rPr>
      </w:pPr>
      <w:r w:rsidRPr="00167760">
        <w:rPr>
          <w:color w:val="auto"/>
        </w:rPr>
        <w:t>They have greater chemical stability than liquid dosage form.</w:t>
      </w:r>
    </w:p>
    <w:p w14:paraId="4FD05851" w14:textId="77777777" w:rsidR="00167760" w:rsidRPr="00167760" w:rsidRDefault="00167760" w:rsidP="00167760">
      <w:pPr>
        <w:numPr>
          <w:ilvl w:val="0"/>
          <w:numId w:val="1"/>
        </w:numPr>
        <w:ind w:hanging="360"/>
        <w:rPr>
          <w:color w:val="auto"/>
        </w:rPr>
      </w:pPr>
      <w:r w:rsidRPr="00167760">
        <w:rPr>
          <w:color w:val="auto"/>
        </w:rPr>
        <w:t xml:space="preserve">They make it easier to apply the medication directly to the affected body part and prevent the drug from getting on other body parts. </w:t>
      </w:r>
    </w:p>
    <w:p w14:paraId="438504A1" w14:textId="77777777" w:rsidR="00167760" w:rsidRPr="00167760" w:rsidRDefault="00167760" w:rsidP="00167760">
      <w:pPr>
        <w:numPr>
          <w:ilvl w:val="0"/>
          <w:numId w:val="1"/>
        </w:numPr>
        <w:spacing w:after="171"/>
        <w:ind w:hanging="360"/>
        <w:rPr>
          <w:color w:val="auto"/>
        </w:rPr>
      </w:pPr>
      <w:r w:rsidRPr="00167760">
        <w:rPr>
          <w:color w:val="auto"/>
        </w:rPr>
        <w:t>They increase the amount of time the drug is in contact with the effect area.</w:t>
      </w:r>
    </w:p>
    <w:p w14:paraId="5E9CEA74" w14:textId="5BC8DAF6" w:rsidR="00167760" w:rsidRPr="00167760" w:rsidRDefault="00167760" w:rsidP="00167760">
      <w:pPr>
        <w:numPr>
          <w:ilvl w:val="0"/>
          <w:numId w:val="1"/>
        </w:numPr>
        <w:spacing w:after="171"/>
        <w:ind w:hanging="360"/>
        <w:rPr>
          <w:color w:val="auto"/>
        </w:rPr>
      </w:pPr>
      <w:r w:rsidRPr="00167760">
        <w:rPr>
          <w:color w:val="auto"/>
        </w:rPr>
        <w:t xml:space="preserve">Since liver passage is prevented by applying an ointment, the bioavailability of the medication is increased. </w:t>
      </w:r>
    </w:p>
    <w:p w14:paraId="499BAC6F" w14:textId="22C79B48" w:rsidR="00D339AB" w:rsidRDefault="00856432">
      <w:pPr>
        <w:pStyle w:val="Heading1"/>
        <w:spacing w:after="159"/>
        <w:ind w:left="-5"/>
      </w:pPr>
      <w:r>
        <w:t xml:space="preserve">DISADVANTAGE </w:t>
      </w:r>
    </w:p>
    <w:p w14:paraId="60ACC080" w14:textId="77777777" w:rsidR="00E31D7C" w:rsidRPr="00E31D7C" w:rsidRDefault="00E31D7C" w:rsidP="00E31D7C">
      <w:pPr>
        <w:numPr>
          <w:ilvl w:val="0"/>
          <w:numId w:val="2"/>
        </w:numPr>
        <w:ind w:hanging="360"/>
        <w:rPr>
          <w:color w:val="auto"/>
        </w:rPr>
      </w:pPr>
      <w:r w:rsidRPr="00E31D7C">
        <w:rPr>
          <w:color w:val="auto"/>
        </w:rPr>
        <w:t>These dosage forms aren't exactly solid.</w:t>
      </w:r>
    </w:p>
    <w:p w14:paraId="31655863" w14:textId="77777777" w:rsidR="00E31D7C" w:rsidRPr="00E31D7C" w:rsidRDefault="00E31D7C" w:rsidP="00E31D7C">
      <w:pPr>
        <w:numPr>
          <w:ilvl w:val="0"/>
          <w:numId w:val="2"/>
        </w:numPr>
        <w:spacing w:after="166"/>
        <w:ind w:hanging="360"/>
        <w:rPr>
          <w:color w:val="auto"/>
        </w:rPr>
      </w:pPr>
      <w:r w:rsidRPr="00E31D7C">
        <w:rPr>
          <w:color w:val="auto"/>
        </w:rPr>
        <w:t xml:space="preserve">They take up more space than solid dosage forms. </w:t>
      </w:r>
    </w:p>
    <w:p w14:paraId="260F99EE" w14:textId="6D6406CA" w:rsidR="00E31D7C" w:rsidRPr="00E31D7C" w:rsidRDefault="00E31D7C" w:rsidP="00E31D7C">
      <w:pPr>
        <w:numPr>
          <w:ilvl w:val="0"/>
          <w:numId w:val="2"/>
        </w:numPr>
        <w:spacing w:after="166"/>
        <w:ind w:hanging="360"/>
        <w:rPr>
          <w:color w:val="auto"/>
        </w:rPr>
      </w:pPr>
      <w:r w:rsidRPr="00E31D7C">
        <w:rPr>
          <w:color w:val="auto"/>
        </w:rPr>
        <w:t xml:space="preserve">It can be challenging to determine the exact quality of ointment that needs to be applied to the affected area. </w:t>
      </w:r>
    </w:p>
    <w:p w14:paraId="21267756" w14:textId="1AFE3A4F" w:rsidR="00D339AB" w:rsidRDefault="00856432">
      <w:pPr>
        <w:pStyle w:val="Heading1"/>
        <w:spacing w:after="160"/>
        <w:ind w:left="-5"/>
      </w:pPr>
      <w:r>
        <w:t xml:space="preserve">MATERIAL AND METHODS </w:t>
      </w:r>
    </w:p>
    <w:p w14:paraId="5BBCD769" w14:textId="77777777" w:rsidR="00D339AB" w:rsidRDefault="00856432">
      <w:pPr>
        <w:spacing w:after="160" w:line="259" w:lineRule="auto"/>
        <w:ind w:left="-5"/>
        <w:jc w:val="left"/>
      </w:pPr>
      <w:r>
        <w:rPr>
          <w:b/>
        </w:rPr>
        <w:t xml:space="preserve">Materials: </w:t>
      </w:r>
    </w:p>
    <w:p w14:paraId="76A0C7AF" w14:textId="77777777" w:rsidR="00D339AB" w:rsidRDefault="00856432">
      <w:pPr>
        <w:spacing w:after="171"/>
        <w:ind w:left="-5"/>
      </w:pPr>
      <w:proofErr w:type="spellStart"/>
      <w:r>
        <w:t>Fenoprofen</w:t>
      </w:r>
      <w:proofErr w:type="spellEnd"/>
      <w:r>
        <w:t xml:space="preserve"> was obtained as a gift sample form Sigma Aldrich India and Sunflower wax from M/s Mahesh Ltd., Mumbai, India. Analytical grades of all other chemicals were used. </w:t>
      </w:r>
    </w:p>
    <w:p w14:paraId="11197E09" w14:textId="77777777" w:rsidR="00D339AB" w:rsidRDefault="00856432">
      <w:pPr>
        <w:spacing w:after="160" w:line="259" w:lineRule="auto"/>
        <w:ind w:left="-5"/>
        <w:jc w:val="left"/>
      </w:pPr>
      <w:r>
        <w:rPr>
          <w:b/>
        </w:rPr>
        <w:t xml:space="preserve">METHODS: </w:t>
      </w:r>
    </w:p>
    <w:p w14:paraId="1A04E3AF" w14:textId="77777777" w:rsidR="00D339AB" w:rsidRDefault="00856432">
      <w:pPr>
        <w:pStyle w:val="Heading2"/>
        <w:spacing w:after="155"/>
        <w:ind w:left="-5"/>
      </w:pPr>
      <w:r>
        <w:t xml:space="preserve">study of Compatibility </w:t>
      </w:r>
    </w:p>
    <w:p w14:paraId="489F5DD5" w14:textId="77777777" w:rsidR="00D339AB" w:rsidRDefault="00856432">
      <w:pPr>
        <w:ind w:left="-5"/>
      </w:pPr>
      <w:r>
        <w:t xml:space="preserve">The differential scanning calorimetry (DSC) </w:t>
      </w:r>
      <w:proofErr w:type="spellStart"/>
      <w:r>
        <w:t>thermograms</w:t>
      </w:r>
      <w:proofErr w:type="spellEnd"/>
      <w:r>
        <w:t xml:space="preserve"> of </w:t>
      </w:r>
      <w:proofErr w:type="spellStart"/>
      <w:r>
        <w:t>fenoprofen</w:t>
      </w:r>
      <w:proofErr w:type="spellEnd"/>
      <w:r>
        <w:t>, sunflower wax, white petroleum, white soft paraffin, and optimized preparation were recorded on DSC lab. All sample were weighed (2-3mg) accurately into a tared weighing machine for analysis and sealed with an aluminum lid. The analysis was carried out over a temp. range of 1-240°C with heating rate of 10°C/ minute in N</w:t>
      </w:r>
      <w:r>
        <w:rPr>
          <w:vertAlign w:val="subscript"/>
        </w:rPr>
        <w:t>2</w:t>
      </w:r>
      <w:r>
        <w:t xml:space="preserve"> gas environment (30mL/min) [14]. </w:t>
      </w:r>
    </w:p>
    <w:p w14:paraId="24DF8321" w14:textId="77777777" w:rsidR="00D339AB" w:rsidRDefault="00856432">
      <w:pPr>
        <w:spacing w:after="0" w:line="259" w:lineRule="auto"/>
        <w:ind w:left="0" w:firstLine="0"/>
        <w:jc w:val="left"/>
      </w:pPr>
      <w:r>
        <w:t xml:space="preserve"> </w:t>
      </w:r>
    </w:p>
    <w:p w14:paraId="2DB65F28" w14:textId="10B8DECF" w:rsidR="00D339AB" w:rsidRPr="00E31D7C" w:rsidRDefault="00856432" w:rsidP="00E31D7C">
      <w:pPr>
        <w:ind w:left="-5"/>
        <w:rPr>
          <w:color w:val="FF0000"/>
        </w:rPr>
      </w:pPr>
      <w:r>
        <w:rPr>
          <w:b/>
        </w:rPr>
        <w:t xml:space="preserve">Preparation of ointment formulation </w:t>
      </w:r>
      <w:r>
        <w:t xml:space="preserve">Topical ointment base of different grade of aqueous or anhydrous properties are two types namely: </w:t>
      </w:r>
      <w:r>
        <w:t>simple ointment IP (T</w:t>
      </w:r>
      <w:r>
        <w:rPr>
          <w:vertAlign w:val="subscript"/>
        </w:rPr>
        <w:t>1</w:t>
      </w:r>
      <w:r>
        <w:t>) and simple ointment USP (T2) and sunflower wax containing formulation prepared by fusion method [15]. In this method the base constituents were placed together in the melting pan and allow to melt together at 70</w:t>
      </w:r>
      <w:r>
        <w:rPr>
          <w:rFonts w:ascii="Segoe UI Symbol" w:eastAsia="Segoe UI Symbol" w:hAnsi="Segoe UI Symbol" w:cs="Segoe UI Symbol"/>
        </w:rPr>
        <w:t></w:t>
      </w:r>
      <w:r>
        <w:t xml:space="preserve">C for 5-6 minutes and cooled them </w:t>
      </w:r>
      <w:r w:rsidRPr="00E31D7C">
        <w:rPr>
          <w:color w:val="auto"/>
        </w:rPr>
        <w:t>by continues stirring until a smooth consistency was obtained. Stored the preparation at room temperature (25</w:t>
      </w:r>
      <w:r w:rsidR="00E31D7C" w:rsidRPr="00E31D7C">
        <w:rPr>
          <w:color w:val="auto"/>
        </w:rPr>
        <w:t xml:space="preserve"> degree </w:t>
      </w:r>
      <w:r w:rsidRPr="00E31D7C">
        <w:rPr>
          <w:color w:val="auto"/>
        </w:rPr>
        <w:t xml:space="preserve">C) and further used for the preparation or analysis [16]. </w:t>
      </w:r>
      <w:r w:rsidR="00E31D7C" w:rsidRPr="00E31D7C">
        <w:rPr>
          <w:color w:val="auto"/>
        </w:rPr>
        <w:t>In order t</w:t>
      </w:r>
      <w:r w:rsidR="00E31D7C">
        <w:rPr>
          <w:color w:val="auto"/>
        </w:rPr>
        <w:t xml:space="preserve">o create an ointment with a 1% </w:t>
      </w:r>
      <w:proofErr w:type="spellStart"/>
      <w:r w:rsidR="00E31D7C">
        <w:rPr>
          <w:color w:val="auto"/>
        </w:rPr>
        <w:t>F</w:t>
      </w:r>
      <w:r w:rsidR="00E31D7C" w:rsidRPr="00E31D7C">
        <w:rPr>
          <w:color w:val="auto"/>
        </w:rPr>
        <w:t>enoprofen</w:t>
      </w:r>
      <w:proofErr w:type="spellEnd"/>
      <w:r w:rsidR="00E31D7C" w:rsidRPr="00E31D7C">
        <w:rPr>
          <w:color w:val="auto"/>
        </w:rPr>
        <w:t xml:space="preserve"> content, the optimized formulation F2 was triturated on an ointment slab with a spatula to yield 50g of ointment. Table 1 displays the composition of all formulations.</w:t>
      </w:r>
    </w:p>
    <w:p w14:paraId="486D5706" w14:textId="77777777" w:rsidR="00D339AB" w:rsidRDefault="00856432">
      <w:pPr>
        <w:spacing w:after="0" w:line="259" w:lineRule="auto"/>
        <w:ind w:left="0" w:firstLine="0"/>
        <w:jc w:val="left"/>
      </w:pPr>
      <w:r>
        <w:t xml:space="preserve"> </w:t>
      </w:r>
    </w:p>
    <w:p w14:paraId="25B064B0" w14:textId="77777777" w:rsidR="00D339AB" w:rsidRDefault="00856432">
      <w:pPr>
        <w:pStyle w:val="Heading1"/>
        <w:ind w:left="-5"/>
      </w:pPr>
      <w:r>
        <w:t xml:space="preserve">EVALUATION OF OINTMENT </w:t>
      </w:r>
    </w:p>
    <w:p w14:paraId="7B136FCD" w14:textId="1414A97A" w:rsidR="00D339AB" w:rsidRDefault="00E31D7C">
      <w:pPr>
        <w:ind w:left="-5"/>
      </w:pPr>
      <w:r w:rsidRPr="00E31D7C">
        <w:rPr>
          <w:color w:val="auto"/>
        </w:rPr>
        <w:t xml:space="preserve">The physical and chemical properties of each prepared ointment, including color, consistency, odor, </w:t>
      </w:r>
      <w:proofErr w:type="spellStart"/>
      <w:r w:rsidRPr="00E31D7C">
        <w:rPr>
          <w:color w:val="auto"/>
        </w:rPr>
        <w:t>spreadability</w:t>
      </w:r>
      <w:proofErr w:type="spellEnd"/>
      <w:r w:rsidRPr="00E31D7C">
        <w:rPr>
          <w:color w:val="auto"/>
        </w:rPr>
        <w:t xml:space="preserve">, </w:t>
      </w:r>
      <w:r>
        <w:rPr>
          <w:color w:val="auto"/>
        </w:rPr>
        <w:t xml:space="preserve">and homogeneity, were assessed. </w:t>
      </w:r>
      <w:proofErr w:type="gramStart"/>
      <w:r w:rsidR="00856432" w:rsidRPr="00E31D7C">
        <w:rPr>
          <w:color w:val="auto"/>
        </w:rPr>
        <w:t>pH</w:t>
      </w:r>
      <w:proofErr w:type="gramEnd"/>
      <w:r w:rsidR="00856432" w:rsidRPr="00E31D7C">
        <w:rPr>
          <w:color w:val="auto"/>
        </w:rPr>
        <w:t>, permeability, skin irritation (IVIVC</w:t>
      </w:r>
      <w:r w:rsidR="00856432">
        <w:t xml:space="preserve">), stability, viscosity, strength measurement. </w:t>
      </w:r>
    </w:p>
    <w:p w14:paraId="33B510B2" w14:textId="77777777" w:rsidR="00D339AB" w:rsidRDefault="00856432">
      <w:pPr>
        <w:spacing w:after="0" w:line="259" w:lineRule="auto"/>
        <w:ind w:left="0" w:firstLine="0"/>
        <w:jc w:val="left"/>
      </w:pPr>
      <w:r>
        <w:t xml:space="preserve"> </w:t>
      </w:r>
    </w:p>
    <w:p w14:paraId="444E54DB" w14:textId="77777777" w:rsidR="00D339AB" w:rsidRDefault="00856432">
      <w:pPr>
        <w:pStyle w:val="Heading2"/>
        <w:ind w:left="-5"/>
      </w:pPr>
      <w:r>
        <w:t xml:space="preserve">Organoleptic characteristic  </w:t>
      </w:r>
    </w:p>
    <w:p w14:paraId="0C1A2762" w14:textId="04BD6820" w:rsidR="00D339AB" w:rsidRDefault="00856432" w:rsidP="00E31D7C">
      <w:pPr>
        <w:spacing w:after="4" w:line="249" w:lineRule="auto"/>
        <w:ind w:left="-5"/>
      </w:pPr>
      <w:r>
        <w:t>Drug loaded formulation and all blank formulations (formulation without drug</w:t>
      </w:r>
      <w:r w:rsidRPr="00E31D7C">
        <w:rPr>
          <w:color w:val="auto"/>
        </w:rPr>
        <w:t xml:space="preserve">) </w:t>
      </w:r>
      <w:r w:rsidR="00E31D7C" w:rsidRPr="00E31D7C">
        <w:rPr>
          <w:color w:val="auto"/>
        </w:rPr>
        <w:t>were examined in terms of their physical characteristics, color, texture, homogeneity, and phase separation. Visual observation was used to describe these properties. By pressing a small amount of the ointment or formulation between the thumb and index finger, texture and homogeneity were evaluated. The homogeneity and texture of the formulation were assessed using the consistency of the preparation and the presence of coarse particles. Also assessed were the stiffness, greasiness, and grittiness of the immediate skin feel.</w:t>
      </w:r>
      <w:r w:rsidR="00E31D7C" w:rsidRPr="00E31D7C">
        <w:rPr>
          <w:color w:val="FF0000"/>
        </w:rPr>
        <w:t xml:space="preserve"> </w:t>
      </w:r>
      <w:r>
        <w:t xml:space="preserve">[17] [18]. </w:t>
      </w:r>
    </w:p>
    <w:p w14:paraId="62659B90" w14:textId="77777777" w:rsidR="00D339AB" w:rsidRDefault="00856432">
      <w:pPr>
        <w:spacing w:after="0" w:line="259" w:lineRule="auto"/>
        <w:ind w:left="0" w:firstLine="0"/>
        <w:jc w:val="left"/>
      </w:pPr>
      <w:r>
        <w:t xml:space="preserve"> </w:t>
      </w:r>
    </w:p>
    <w:p w14:paraId="6F0DCFA8" w14:textId="77777777" w:rsidR="00D339AB" w:rsidRDefault="00856432">
      <w:pPr>
        <w:pStyle w:val="Heading2"/>
        <w:ind w:left="-5"/>
      </w:pPr>
      <w:r>
        <w:t xml:space="preserve">pH study  </w:t>
      </w:r>
    </w:p>
    <w:p w14:paraId="7FE452E5" w14:textId="77777777" w:rsidR="00D339AB" w:rsidRDefault="00856432">
      <w:pPr>
        <w:ind w:left="-5"/>
      </w:pPr>
      <w:r>
        <w:t>Take about 3g of all formulations into a cleaned or dry beaker and 50mL of water were added. Beaker containing ointment was heated on water bath at 60-70</w:t>
      </w:r>
      <w:r>
        <w:rPr>
          <w:rFonts w:ascii="Segoe UI Symbol" w:eastAsia="Segoe UI Symbol" w:hAnsi="Segoe UI Symbol" w:cs="Segoe UI Symbol"/>
        </w:rPr>
        <w:t></w:t>
      </w:r>
      <w:r>
        <w:t xml:space="preserve">C. pH of ointment was determined by using pH meter. This was carried out in triplicate the averages of the three readings were noted. </w:t>
      </w:r>
    </w:p>
    <w:p w14:paraId="754D0690" w14:textId="77777777" w:rsidR="00D339AB" w:rsidRDefault="00856432">
      <w:pPr>
        <w:spacing w:after="0" w:line="259" w:lineRule="auto"/>
        <w:ind w:left="0" w:firstLine="0"/>
        <w:jc w:val="left"/>
      </w:pPr>
      <w:r>
        <w:t xml:space="preserve"> </w:t>
      </w:r>
    </w:p>
    <w:p w14:paraId="2701A765" w14:textId="77777777" w:rsidR="00D339AB" w:rsidRDefault="00856432">
      <w:pPr>
        <w:pStyle w:val="Heading2"/>
        <w:ind w:left="-5"/>
      </w:pPr>
      <w:proofErr w:type="spellStart"/>
      <w:r>
        <w:lastRenderedPageBreak/>
        <w:t>Spreadability</w:t>
      </w:r>
      <w:proofErr w:type="spellEnd"/>
      <w:r>
        <w:t xml:space="preserve"> study </w:t>
      </w:r>
    </w:p>
    <w:p w14:paraId="057F8285" w14:textId="5D2F0C39" w:rsidR="00D339AB" w:rsidRDefault="00E31D7C" w:rsidP="003453F2">
      <w:pPr>
        <w:spacing w:after="4" w:line="249" w:lineRule="auto"/>
        <w:ind w:left="-5"/>
      </w:pPr>
      <w:r w:rsidRPr="003453F2">
        <w:rPr>
          <w:rFonts w:ascii="Calibri" w:eastAsia="Calibri" w:hAnsi="Calibri" w:cs="Calibri"/>
          <w:color w:val="auto"/>
        </w:rPr>
        <w:t xml:space="preserve">The ideal quality of an ointment should have good </w:t>
      </w:r>
      <w:proofErr w:type="spellStart"/>
      <w:r w:rsidRPr="003453F2">
        <w:rPr>
          <w:rFonts w:ascii="Calibri" w:eastAsia="Calibri" w:hAnsi="Calibri" w:cs="Calibri"/>
          <w:color w:val="auto"/>
        </w:rPr>
        <w:t>spreadability</w:t>
      </w:r>
      <w:proofErr w:type="spellEnd"/>
      <w:r w:rsidRPr="003453F2">
        <w:rPr>
          <w:rFonts w:ascii="Calibri" w:eastAsia="Calibri" w:hAnsi="Calibri" w:cs="Calibri"/>
          <w:color w:val="auto"/>
        </w:rPr>
        <w:t xml:space="preserve">, which was used to gauge the formulation's </w:t>
      </w:r>
      <w:proofErr w:type="spellStart"/>
      <w:r w:rsidRPr="003453F2">
        <w:rPr>
          <w:rFonts w:ascii="Calibri" w:eastAsia="Calibri" w:hAnsi="Calibri" w:cs="Calibri"/>
          <w:color w:val="auto"/>
        </w:rPr>
        <w:t>spreadability</w:t>
      </w:r>
      <w:proofErr w:type="spellEnd"/>
      <w:r w:rsidRPr="003453F2">
        <w:rPr>
          <w:rFonts w:ascii="Calibri" w:eastAsia="Calibri" w:hAnsi="Calibri" w:cs="Calibri"/>
          <w:color w:val="auto"/>
        </w:rPr>
        <w:t xml:space="preserve">. Take about 1gm of the gel formulation and place it in the middle of two glass plates with the standard (10x10cm) dimensions. </w:t>
      </w:r>
      <w:r w:rsidR="00856432">
        <w:t xml:space="preserve">place over it carefully, and put 2kg weight at center of glass plate (avoid sliding of plate).  </w:t>
      </w:r>
    </w:p>
    <w:p w14:paraId="07BEDDF8" w14:textId="77777777" w:rsidR="00D339AB" w:rsidRDefault="00856432" w:rsidP="003453F2">
      <w:pPr>
        <w:spacing w:after="171"/>
        <w:ind w:left="-5"/>
      </w:pPr>
      <w:r>
        <w:t xml:space="preserve">Diameter is measured after 30 minutes in cm [19]. The formula was used to calculate the </w:t>
      </w:r>
      <w:proofErr w:type="spellStart"/>
      <w:r>
        <w:t>spreadability</w:t>
      </w:r>
      <w:proofErr w:type="spellEnd"/>
      <w:r>
        <w:t xml:space="preserve"> of ointment is: </w:t>
      </w:r>
    </w:p>
    <w:p w14:paraId="405628AB" w14:textId="77777777" w:rsidR="00D339AB" w:rsidRDefault="00856432">
      <w:pPr>
        <w:numPr>
          <w:ilvl w:val="0"/>
          <w:numId w:val="3"/>
        </w:numPr>
        <w:spacing w:after="165"/>
        <w:ind w:right="1076" w:hanging="180"/>
      </w:pPr>
      <w:r>
        <w:t xml:space="preserve">= M×L/T  </w:t>
      </w:r>
    </w:p>
    <w:p w14:paraId="4462FD17" w14:textId="77777777" w:rsidR="00D339AB" w:rsidRDefault="00856432">
      <w:pPr>
        <w:spacing w:after="170"/>
        <w:ind w:left="-5"/>
      </w:pPr>
      <w:r>
        <w:t xml:space="preserve">Where, S = </w:t>
      </w:r>
      <w:proofErr w:type="spellStart"/>
      <w:r>
        <w:t>Spreadability</w:t>
      </w:r>
      <w:proofErr w:type="spellEnd"/>
      <w:r>
        <w:t xml:space="preserve"> </w:t>
      </w:r>
    </w:p>
    <w:p w14:paraId="24943472" w14:textId="77777777" w:rsidR="00D339AB" w:rsidRDefault="00856432">
      <w:pPr>
        <w:numPr>
          <w:ilvl w:val="0"/>
          <w:numId w:val="3"/>
        </w:numPr>
        <w:spacing w:line="410" w:lineRule="auto"/>
        <w:ind w:right="1076" w:hanging="180"/>
      </w:pPr>
      <w:r>
        <w:t xml:space="preserve">= Time (seconds)   M = Weight in the pan </w:t>
      </w:r>
    </w:p>
    <w:p w14:paraId="64ACD221" w14:textId="77777777" w:rsidR="00D339AB" w:rsidRDefault="00856432">
      <w:pPr>
        <w:ind w:left="-5"/>
      </w:pPr>
      <w:r>
        <w:t xml:space="preserve">L = Length of glass slide moved. </w:t>
      </w:r>
    </w:p>
    <w:tbl>
      <w:tblPr>
        <w:tblStyle w:val="TableGrid"/>
        <w:tblpPr w:vertAnchor="text" w:horzAnchor="margin" w:tblpY="2522"/>
        <w:tblOverlap w:val="never"/>
        <w:tblW w:w="8730" w:type="dxa"/>
        <w:tblInd w:w="0" w:type="dxa"/>
        <w:tblCellMar>
          <w:top w:w="8" w:type="dxa"/>
          <w:right w:w="105" w:type="dxa"/>
        </w:tblCellMar>
        <w:tblLook w:val="04A0" w:firstRow="1" w:lastRow="0" w:firstColumn="1" w:lastColumn="0" w:noHBand="0" w:noVBand="1"/>
      </w:tblPr>
      <w:tblGrid>
        <w:gridCol w:w="8730"/>
      </w:tblGrid>
      <w:tr w:rsidR="0059792D" w14:paraId="604A9F7C" w14:textId="77777777" w:rsidTr="0059792D">
        <w:trPr>
          <w:trHeight w:val="4759"/>
        </w:trPr>
        <w:tc>
          <w:tcPr>
            <w:tcW w:w="8730" w:type="dxa"/>
            <w:tcBorders>
              <w:top w:val="nil"/>
              <w:left w:val="nil"/>
              <w:bottom w:val="nil"/>
              <w:right w:val="nil"/>
            </w:tcBorders>
          </w:tcPr>
          <w:p w14:paraId="65337418" w14:textId="77777777" w:rsidR="0059792D" w:rsidRDefault="0059792D" w:rsidP="0059792D">
            <w:pPr>
              <w:spacing w:after="0" w:line="259" w:lineRule="auto"/>
              <w:ind w:left="0" w:firstLine="0"/>
            </w:pPr>
          </w:p>
          <w:tbl>
            <w:tblPr>
              <w:tblStyle w:val="TableGrid"/>
              <w:tblpPr w:leftFromText="180" w:rightFromText="180" w:vertAnchor="page" w:horzAnchor="margin" w:tblpY="1831"/>
              <w:tblOverlap w:val="never"/>
              <w:tblW w:w="8579" w:type="dxa"/>
              <w:tblInd w:w="0" w:type="dxa"/>
              <w:tblCellMar>
                <w:top w:w="9" w:type="dxa"/>
                <w:left w:w="105" w:type="dxa"/>
                <w:right w:w="55" w:type="dxa"/>
              </w:tblCellMar>
              <w:tblLook w:val="04A0" w:firstRow="1" w:lastRow="0" w:firstColumn="1" w:lastColumn="0" w:noHBand="0" w:noVBand="1"/>
            </w:tblPr>
            <w:tblGrid>
              <w:gridCol w:w="2277"/>
              <w:gridCol w:w="932"/>
              <w:gridCol w:w="948"/>
              <w:gridCol w:w="774"/>
              <w:gridCol w:w="774"/>
              <w:gridCol w:w="775"/>
              <w:gridCol w:w="774"/>
              <w:gridCol w:w="660"/>
              <w:gridCol w:w="665"/>
            </w:tblGrid>
            <w:tr w:rsidR="0059792D" w14:paraId="0028F539" w14:textId="77777777" w:rsidTr="0059792D">
              <w:trPr>
                <w:trHeight w:val="250"/>
              </w:trPr>
              <w:tc>
                <w:tcPr>
                  <w:tcW w:w="2277" w:type="dxa"/>
                  <w:vMerge w:val="restart"/>
                  <w:tcBorders>
                    <w:top w:val="single" w:sz="4" w:space="0" w:color="000000"/>
                    <w:left w:val="single" w:sz="4" w:space="0" w:color="000000"/>
                    <w:bottom w:val="single" w:sz="4" w:space="0" w:color="000000"/>
                    <w:right w:val="single" w:sz="4" w:space="0" w:color="000000"/>
                  </w:tcBorders>
                </w:tcPr>
                <w:p w14:paraId="01F9AB9E" w14:textId="77777777" w:rsidR="0059792D" w:rsidRDefault="0059792D" w:rsidP="0059792D">
                  <w:pPr>
                    <w:spacing w:after="0" w:line="259" w:lineRule="auto"/>
                    <w:ind w:left="5" w:firstLine="0"/>
                    <w:jc w:val="left"/>
                  </w:pPr>
                  <w:r>
                    <w:rPr>
                      <w:b/>
                    </w:rPr>
                    <w:t xml:space="preserve">Ingredients% </w:t>
                  </w:r>
                </w:p>
              </w:tc>
              <w:tc>
                <w:tcPr>
                  <w:tcW w:w="1880" w:type="dxa"/>
                  <w:gridSpan w:val="2"/>
                  <w:tcBorders>
                    <w:top w:val="single" w:sz="4" w:space="0" w:color="000000"/>
                    <w:left w:val="single" w:sz="4" w:space="0" w:color="000000"/>
                    <w:bottom w:val="single" w:sz="4" w:space="0" w:color="000000"/>
                    <w:right w:val="nil"/>
                  </w:tcBorders>
                </w:tcPr>
                <w:p w14:paraId="62399048" w14:textId="77777777" w:rsidR="0059792D" w:rsidRDefault="0059792D" w:rsidP="0059792D">
                  <w:pPr>
                    <w:spacing w:after="0" w:line="259" w:lineRule="auto"/>
                    <w:ind w:left="0" w:firstLine="0"/>
                    <w:jc w:val="left"/>
                  </w:pPr>
                  <w:r>
                    <w:rPr>
                      <w:b/>
                    </w:rPr>
                    <w:t xml:space="preserve">Formulation code  </w:t>
                  </w:r>
                </w:p>
              </w:tc>
              <w:tc>
                <w:tcPr>
                  <w:tcW w:w="774" w:type="dxa"/>
                  <w:tcBorders>
                    <w:top w:val="single" w:sz="4" w:space="0" w:color="000000"/>
                    <w:left w:val="nil"/>
                    <w:bottom w:val="single" w:sz="4" w:space="0" w:color="000000"/>
                    <w:right w:val="nil"/>
                  </w:tcBorders>
                </w:tcPr>
                <w:p w14:paraId="556109BA" w14:textId="77777777" w:rsidR="0059792D" w:rsidRDefault="0059792D" w:rsidP="0059792D">
                  <w:pPr>
                    <w:spacing w:after="160" w:line="259" w:lineRule="auto"/>
                    <w:ind w:left="0" w:firstLine="0"/>
                    <w:jc w:val="left"/>
                  </w:pPr>
                </w:p>
              </w:tc>
              <w:tc>
                <w:tcPr>
                  <w:tcW w:w="774" w:type="dxa"/>
                  <w:tcBorders>
                    <w:top w:val="single" w:sz="4" w:space="0" w:color="000000"/>
                    <w:left w:val="nil"/>
                    <w:bottom w:val="single" w:sz="4" w:space="0" w:color="000000"/>
                    <w:right w:val="nil"/>
                  </w:tcBorders>
                </w:tcPr>
                <w:p w14:paraId="06BF00D0" w14:textId="77777777" w:rsidR="0059792D" w:rsidRDefault="0059792D" w:rsidP="0059792D">
                  <w:pPr>
                    <w:spacing w:after="160" w:line="259" w:lineRule="auto"/>
                    <w:ind w:left="0" w:firstLine="0"/>
                    <w:jc w:val="left"/>
                  </w:pPr>
                </w:p>
              </w:tc>
              <w:tc>
                <w:tcPr>
                  <w:tcW w:w="775" w:type="dxa"/>
                  <w:tcBorders>
                    <w:top w:val="single" w:sz="4" w:space="0" w:color="000000"/>
                    <w:left w:val="nil"/>
                    <w:bottom w:val="single" w:sz="4" w:space="0" w:color="000000"/>
                    <w:right w:val="nil"/>
                  </w:tcBorders>
                </w:tcPr>
                <w:p w14:paraId="688ECFAD" w14:textId="77777777" w:rsidR="0059792D" w:rsidRDefault="0059792D" w:rsidP="0059792D">
                  <w:pPr>
                    <w:spacing w:after="160" w:line="259" w:lineRule="auto"/>
                    <w:ind w:left="0" w:firstLine="0"/>
                    <w:jc w:val="left"/>
                  </w:pPr>
                </w:p>
              </w:tc>
              <w:tc>
                <w:tcPr>
                  <w:tcW w:w="774" w:type="dxa"/>
                  <w:tcBorders>
                    <w:top w:val="single" w:sz="4" w:space="0" w:color="000000"/>
                    <w:left w:val="nil"/>
                    <w:bottom w:val="single" w:sz="4" w:space="0" w:color="000000"/>
                    <w:right w:val="nil"/>
                  </w:tcBorders>
                </w:tcPr>
                <w:p w14:paraId="49C20ED1" w14:textId="77777777" w:rsidR="0059792D" w:rsidRDefault="0059792D" w:rsidP="0059792D">
                  <w:pPr>
                    <w:spacing w:after="160" w:line="259" w:lineRule="auto"/>
                    <w:ind w:left="0" w:firstLine="0"/>
                    <w:jc w:val="left"/>
                  </w:pPr>
                </w:p>
              </w:tc>
              <w:tc>
                <w:tcPr>
                  <w:tcW w:w="660" w:type="dxa"/>
                  <w:tcBorders>
                    <w:top w:val="single" w:sz="4" w:space="0" w:color="000000"/>
                    <w:left w:val="nil"/>
                    <w:bottom w:val="single" w:sz="4" w:space="0" w:color="000000"/>
                    <w:right w:val="nil"/>
                  </w:tcBorders>
                </w:tcPr>
                <w:p w14:paraId="34BF4224" w14:textId="77777777" w:rsidR="0059792D" w:rsidRDefault="0059792D" w:rsidP="0059792D">
                  <w:pPr>
                    <w:spacing w:after="160" w:line="259" w:lineRule="auto"/>
                    <w:ind w:left="0" w:firstLine="0"/>
                    <w:jc w:val="left"/>
                  </w:pPr>
                </w:p>
              </w:tc>
              <w:tc>
                <w:tcPr>
                  <w:tcW w:w="665" w:type="dxa"/>
                  <w:tcBorders>
                    <w:top w:val="single" w:sz="4" w:space="0" w:color="000000"/>
                    <w:left w:val="nil"/>
                    <w:bottom w:val="single" w:sz="4" w:space="0" w:color="000000"/>
                    <w:right w:val="single" w:sz="4" w:space="0" w:color="000000"/>
                  </w:tcBorders>
                </w:tcPr>
                <w:p w14:paraId="28592D3B" w14:textId="77777777" w:rsidR="0059792D" w:rsidRDefault="0059792D" w:rsidP="0059792D">
                  <w:pPr>
                    <w:spacing w:after="160" w:line="259" w:lineRule="auto"/>
                    <w:ind w:left="0" w:firstLine="0"/>
                    <w:jc w:val="left"/>
                  </w:pPr>
                </w:p>
              </w:tc>
            </w:tr>
            <w:tr w:rsidR="0059792D" w14:paraId="1658A54C" w14:textId="77777777" w:rsidTr="0059792D">
              <w:trPr>
                <w:trHeight w:val="504"/>
              </w:trPr>
              <w:tc>
                <w:tcPr>
                  <w:tcW w:w="0" w:type="auto"/>
                  <w:vMerge/>
                  <w:tcBorders>
                    <w:top w:val="nil"/>
                    <w:left w:val="single" w:sz="4" w:space="0" w:color="000000"/>
                    <w:bottom w:val="single" w:sz="4" w:space="0" w:color="000000"/>
                    <w:right w:val="single" w:sz="4" w:space="0" w:color="000000"/>
                  </w:tcBorders>
                </w:tcPr>
                <w:p w14:paraId="3E543571" w14:textId="77777777" w:rsidR="0059792D" w:rsidRDefault="0059792D" w:rsidP="0059792D">
                  <w:pPr>
                    <w:spacing w:after="160" w:line="259" w:lineRule="auto"/>
                    <w:ind w:left="0" w:firstLine="0"/>
                    <w:jc w:val="left"/>
                  </w:pPr>
                </w:p>
              </w:tc>
              <w:tc>
                <w:tcPr>
                  <w:tcW w:w="932" w:type="dxa"/>
                  <w:tcBorders>
                    <w:top w:val="single" w:sz="4" w:space="0" w:color="000000"/>
                    <w:left w:val="single" w:sz="4" w:space="0" w:color="000000"/>
                    <w:bottom w:val="single" w:sz="4" w:space="0" w:color="000000"/>
                    <w:right w:val="single" w:sz="4" w:space="0" w:color="000000"/>
                  </w:tcBorders>
                </w:tcPr>
                <w:p w14:paraId="3F93108F" w14:textId="77777777" w:rsidR="0059792D" w:rsidRDefault="0059792D" w:rsidP="0059792D">
                  <w:pPr>
                    <w:spacing w:after="0" w:line="259" w:lineRule="auto"/>
                    <w:ind w:left="0" w:firstLine="0"/>
                    <w:jc w:val="left"/>
                  </w:pPr>
                  <w:r>
                    <w:rPr>
                      <w:b/>
                    </w:rPr>
                    <w:t xml:space="preserve">IP (T1) </w:t>
                  </w:r>
                </w:p>
              </w:tc>
              <w:tc>
                <w:tcPr>
                  <w:tcW w:w="947" w:type="dxa"/>
                  <w:tcBorders>
                    <w:top w:val="single" w:sz="4" w:space="0" w:color="000000"/>
                    <w:left w:val="single" w:sz="4" w:space="0" w:color="000000"/>
                    <w:bottom w:val="single" w:sz="4" w:space="0" w:color="000000"/>
                    <w:right w:val="single" w:sz="4" w:space="0" w:color="000000"/>
                  </w:tcBorders>
                </w:tcPr>
                <w:p w14:paraId="07EF2461" w14:textId="77777777" w:rsidR="0059792D" w:rsidRDefault="0059792D" w:rsidP="0059792D">
                  <w:pPr>
                    <w:spacing w:after="0" w:line="259" w:lineRule="auto"/>
                    <w:ind w:left="0" w:firstLine="0"/>
                    <w:jc w:val="left"/>
                  </w:pPr>
                  <w:r>
                    <w:rPr>
                      <w:b/>
                    </w:rPr>
                    <w:t xml:space="preserve">USP </w:t>
                  </w:r>
                </w:p>
                <w:p w14:paraId="7C535C53" w14:textId="77777777" w:rsidR="0059792D" w:rsidRDefault="0059792D" w:rsidP="0059792D">
                  <w:pPr>
                    <w:spacing w:after="0" w:line="259" w:lineRule="auto"/>
                    <w:ind w:left="0" w:firstLine="0"/>
                    <w:jc w:val="left"/>
                  </w:pPr>
                  <w:r>
                    <w:rPr>
                      <w:b/>
                    </w:rPr>
                    <w:t xml:space="preserve">(T2) </w:t>
                  </w:r>
                </w:p>
              </w:tc>
              <w:tc>
                <w:tcPr>
                  <w:tcW w:w="774" w:type="dxa"/>
                  <w:tcBorders>
                    <w:top w:val="single" w:sz="4" w:space="0" w:color="000000"/>
                    <w:left w:val="single" w:sz="4" w:space="0" w:color="000000"/>
                    <w:bottom w:val="single" w:sz="4" w:space="0" w:color="000000"/>
                    <w:right w:val="single" w:sz="4" w:space="0" w:color="000000"/>
                  </w:tcBorders>
                </w:tcPr>
                <w:p w14:paraId="2509DA1C" w14:textId="77777777" w:rsidR="0059792D" w:rsidRDefault="0059792D" w:rsidP="0059792D">
                  <w:pPr>
                    <w:spacing w:after="0" w:line="259" w:lineRule="auto"/>
                    <w:ind w:left="5" w:firstLine="0"/>
                    <w:jc w:val="left"/>
                  </w:pPr>
                  <w:r>
                    <w:rPr>
                      <w:b/>
                    </w:rPr>
                    <w:t xml:space="preserve">F1 </w:t>
                  </w:r>
                </w:p>
              </w:tc>
              <w:tc>
                <w:tcPr>
                  <w:tcW w:w="774" w:type="dxa"/>
                  <w:tcBorders>
                    <w:top w:val="single" w:sz="4" w:space="0" w:color="000000"/>
                    <w:left w:val="single" w:sz="4" w:space="0" w:color="000000"/>
                    <w:bottom w:val="single" w:sz="4" w:space="0" w:color="000000"/>
                    <w:right w:val="single" w:sz="4" w:space="0" w:color="000000"/>
                  </w:tcBorders>
                </w:tcPr>
                <w:p w14:paraId="060124B0" w14:textId="77777777" w:rsidR="0059792D" w:rsidRDefault="0059792D" w:rsidP="0059792D">
                  <w:pPr>
                    <w:spacing w:after="0" w:line="259" w:lineRule="auto"/>
                    <w:ind w:left="5" w:firstLine="0"/>
                    <w:jc w:val="left"/>
                  </w:pPr>
                  <w:r>
                    <w:rPr>
                      <w:b/>
                    </w:rPr>
                    <w:t xml:space="preserve">F2 </w:t>
                  </w:r>
                </w:p>
              </w:tc>
              <w:tc>
                <w:tcPr>
                  <w:tcW w:w="775" w:type="dxa"/>
                  <w:tcBorders>
                    <w:top w:val="single" w:sz="4" w:space="0" w:color="000000"/>
                    <w:left w:val="single" w:sz="4" w:space="0" w:color="000000"/>
                    <w:bottom w:val="single" w:sz="4" w:space="0" w:color="000000"/>
                    <w:right w:val="single" w:sz="4" w:space="0" w:color="000000"/>
                  </w:tcBorders>
                </w:tcPr>
                <w:p w14:paraId="74E93679" w14:textId="77777777" w:rsidR="0059792D" w:rsidRDefault="0059792D" w:rsidP="0059792D">
                  <w:pPr>
                    <w:spacing w:after="0" w:line="259" w:lineRule="auto"/>
                    <w:ind w:left="5" w:firstLine="0"/>
                    <w:jc w:val="left"/>
                  </w:pPr>
                  <w:r>
                    <w:rPr>
                      <w:b/>
                    </w:rPr>
                    <w:t xml:space="preserve">F3 </w:t>
                  </w:r>
                </w:p>
              </w:tc>
              <w:tc>
                <w:tcPr>
                  <w:tcW w:w="774" w:type="dxa"/>
                  <w:tcBorders>
                    <w:top w:val="single" w:sz="4" w:space="0" w:color="000000"/>
                    <w:left w:val="single" w:sz="4" w:space="0" w:color="000000"/>
                    <w:bottom w:val="single" w:sz="4" w:space="0" w:color="000000"/>
                    <w:right w:val="single" w:sz="4" w:space="0" w:color="000000"/>
                  </w:tcBorders>
                </w:tcPr>
                <w:p w14:paraId="31DBA530" w14:textId="77777777" w:rsidR="0059792D" w:rsidRDefault="0059792D" w:rsidP="0059792D">
                  <w:pPr>
                    <w:spacing w:after="0" w:line="259" w:lineRule="auto"/>
                    <w:ind w:left="5" w:firstLine="0"/>
                    <w:jc w:val="left"/>
                  </w:pPr>
                  <w:r>
                    <w:rPr>
                      <w:b/>
                    </w:rPr>
                    <w:t xml:space="preserve">F4 </w:t>
                  </w:r>
                </w:p>
              </w:tc>
              <w:tc>
                <w:tcPr>
                  <w:tcW w:w="660" w:type="dxa"/>
                  <w:tcBorders>
                    <w:top w:val="single" w:sz="4" w:space="0" w:color="000000"/>
                    <w:left w:val="single" w:sz="4" w:space="0" w:color="000000"/>
                    <w:bottom w:val="single" w:sz="4" w:space="0" w:color="000000"/>
                    <w:right w:val="single" w:sz="4" w:space="0" w:color="000000"/>
                  </w:tcBorders>
                </w:tcPr>
                <w:p w14:paraId="525CE533" w14:textId="77777777" w:rsidR="0059792D" w:rsidRDefault="0059792D" w:rsidP="0059792D">
                  <w:pPr>
                    <w:spacing w:after="0" w:line="259" w:lineRule="auto"/>
                    <w:ind w:left="5" w:firstLine="0"/>
                    <w:jc w:val="left"/>
                  </w:pPr>
                  <w:r>
                    <w:rPr>
                      <w:b/>
                    </w:rPr>
                    <w:t xml:space="preserve">F5 </w:t>
                  </w:r>
                </w:p>
              </w:tc>
              <w:tc>
                <w:tcPr>
                  <w:tcW w:w="665" w:type="dxa"/>
                  <w:tcBorders>
                    <w:top w:val="single" w:sz="4" w:space="0" w:color="000000"/>
                    <w:left w:val="single" w:sz="4" w:space="0" w:color="000000"/>
                    <w:bottom w:val="single" w:sz="4" w:space="0" w:color="000000"/>
                    <w:right w:val="single" w:sz="4" w:space="0" w:color="000000"/>
                  </w:tcBorders>
                </w:tcPr>
                <w:p w14:paraId="50D1A94C" w14:textId="77777777" w:rsidR="0059792D" w:rsidRDefault="0059792D" w:rsidP="0059792D">
                  <w:pPr>
                    <w:spacing w:after="0" w:line="259" w:lineRule="auto"/>
                    <w:ind w:left="0" w:firstLine="0"/>
                    <w:jc w:val="left"/>
                  </w:pPr>
                  <w:r>
                    <w:rPr>
                      <w:b/>
                    </w:rPr>
                    <w:t xml:space="preserve">F2 – SA* </w:t>
                  </w:r>
                </w:p>
              </w:tc>
            </w:tr>
            <w:tr w:rsidR="0059792D" w14:paraId="43523964" w14:textId="77777777" w:rsidTr="0059792D">
              <w:trPr>
                <w:trHeight w:val="236"/>
              </w:trPr>
              <w:tc>
                <w:tcPr>
                  <w:tcW w:w="2277" w:type="dxa"/>
                  <w:tcBorders>
                    <w:top w:val="single" w:sz="4" w:space="0" w:color="000000"/>
                    <w:left w:val="single" w:sz="4" w:space="0" w:color="000000"/>
                    <w:bottom w:val="single" w:sz="4" w:space="0" w:color="000000"/>
                    <w:right w:val="single" w:sz="4" w:space="0" w:color="000000"/>
                  </w:tcBorders>
                </w:tcPr>
                <w:p w14:paraId="61CA2288" w14:textId="77777777" w:rsidR="0059792D" w:rsidRDefault="0059792D" w:rsidP="0059792D">
                  <w:pPr>
                    <w:spacing w:after="0" w:line="259" w:lineRule="auto"/>
                    <w:ind w:left="5" w:firstLine="0"/>
                    <w:jc w:val="left"/>
                  </w:pPr>
                  <w:r>
                    <w:t xml:space="preserve">White petrolatum </w:t>
                  </w:r>
                </w:p>
              </w:tc>
              <w:tc>
                <w:tcPr>
                  <w:tcW w:w="932" w:type="dxa"/>
                  <w:tcBorders>
                    <w:top w:val="single" w:sz="4" w:space="0" w:color="000000"/>
                    <w:left w:val="single" w:sz="4" w:space="0" w:color="000000"/>
                    <w:bottom w:val="single" w:sz="4" w:space="0" w:color="000000"/>
                    <w:right w:val="single" w:sz="4" w:space="0" w:color="000000"/>
                  </w:tcBorders>
                </w:tcPr>
                <w:p w14:paraId="229BB804" w14:textId="77777777" w:rsidR="0059792D" w:rsidRDefault="0059792D" w:rsidP="0059792D">
                  <w:pPr>
                    <w:spacing w:after="0" w:line="259" w:lineRule="auto"/>
                    <w:ind w:left="0" w:firstLine="0"/>
                    <w:jc w:val="left"/>
                  </w:pPr>
                  <w:r>
                    <w:t xml:space="preserve">85% </w:t>
                  </w:r>
                </w:p>
              </w:tc>
              <w:tc>
                <w:tcPr>
                  <w:tcW w:w="947" w:type="dxa"/>
                  <w:tcBorders>
                    <w:top w:val="single" w:sz="4" w:space="0" w:color="000000"/>
                    <w:left w:val="single" w:sz="4" w:space="0" w:color="000000"/>
                    <w:bottom w:val="single" w:sz="4" w:space="0" w:color="000000"/>
                    <w:right w:val="single" w:sz="4" w:space="0" w:color="000000"/>
                  </w:tcBorders>
                </w:tcPr>
                <w:p w14:paraId="4AEF278D" w14:textId="77777777" w:rsidR="0059792D" w:rsidRDefault="0059792D" w:rsidP="0059792D">
                  <w:pPr>
                    <w:spacing w:after="0" w:line="259" w:lineRule="auto"/>
                    <w:ind w:left="0" w:firstLine="0"/>
                    <w:jc w:val="left"/>
                  </w:pPr>
                  <w:r>
                    <w:t xml:space="preserve">95% </w:t>
                  </w:r>
                </w:p>
              </w:tc>
              <w:tc>
                <w:tcPr>
                  <w:tcW w:w="774" w:type="dxa"/>
                  <w:tcBorders>
                    <w:top w:val="single" w:sz="4" w:space="0" w:color="000000"/>
                    <w:left w:val="single" w:sz="4" w:space="0" w:color="000000"/>
                    <w:bottom w:val="single" w:sz="4" w:space="0" w:color="000000"/>
                    <w:right w:val="single" w:sz="4" w:space="0" w:color="000000"/>
                  </w:tcBorders>
                </w:tcPr>
                <w:p w14:paraId="53CD2B9B" w14:textId="77777777" w:rsidR="0059792D" w:rsidRDefault="0059792D" w:rsidP="0059792D">
                  <w:pPr>
                    <w:spacing w:after="0" w:line="259" w:lineRule="auto"/>
                    <w:ind w:left="5" w:firstLine="0"/>
                    <w:jc w:val="left"/>
                  </w:pPr>
                  <w:r>
                    <w:t xml:space="preserve">95 </w:t>
                  </w:r>
                </w:p>
              </w:tc>
              <w:tc>
                <w:tcPr>
                  <w:tcW w:w="774" w:type="dxa"/>
                  <w:tcBorders>
                    <w:top w:val="single" w:sz="4" w:space="0" w:color="000000"/>
                    <w:left w:val="single" w:sz="4" w:space="0" w:color="000000"/>
                    <w:bottom w:val="single" w:sz="4" w:space="0" w:color="000000"/>
                    <w:right w:val="single" w:sz="4" w:space="0" w:color="000000"/>
                  </w:tcBorders>
                </w:tcPr>
                <w:p w14:paraId="010EBBEB" w14:textId="77777777" w:rsidR="0059792D" w:rsidRDefault="0059792D" w:rsidP="0059792D">
                  <w:pPr>
                    <w:spacing w:after="0" w:line="259" w:lineRule="auto"/>
                    <w:ind w:left="5" w:firstLine="0"/>
                    <w:jc w:val="left"/>
                  </w:pPr>
                  <w:r>
                    <w:t xml:space="preserve">96 </w:t>
                  </w:r>
                </w:p>
              </w:tc>
              <w:tc>
                <w:tcPr>
                  <w:tcW w:w="775" w:type="dxa"/>
                  <w:tcBorders>
                    <w:top w:val="single" w:sz="4" w:space="0" w:color="000000"/>
                    <w:left w:val="single" w:sz="4" w:space="0" w:color="000000"/>
                    <w:bottom w:val="single" w:sz="4" w:space="0" w:color="000000"/>
                    <w:right w:val="single" w:sz="4" w:space="0" w:color="000000"/>
                  </w:tcBorders>
                </w:tcPr>
                <w:p w14:paraId="2D4BDB59" w14:textId="77777777" w:rsidR="0059792D" w:rsidRDefault="0059792D" w:rsidP="0059792D">
                  <w:pPr>
                    <w:spacing w:after="0" w:line="259" w:lineRule="auto"/>
                    <w:ind w:left="5" w:firstLine="0"/>
                    <w:jc w:val="left"/>
                  </w:pPr>
                  <w:r>
                    <w:t xml:space="preserve">97 </w:t>
                  </w:r>
                </w:p>
              </w:tc>
              <w:tc>
                <w:tcPr>
                  <w:tcW w:w="774" w:type="dxa"/>
                  <w:tcBorders>
                    <w:top w:val="single" w:sz="4" w:space="0" w:color="000000"/>
                    <w:left w:val="single" w:sz="4" w:space="0" w:color="000000"/>
                    <w:bottom w:val="single" w:sz="4" w:space="0" w:color="000000"/>
                    <w:right w:val="single" w:sz="4" w:space="0" w:color="000000"/>
                  </w:tcBorders>
                </w:tcPr>
                <w:p w14:paraId="522AA8EB" w14:textId="77777777" w:rsidR="0059792D" w:rsidRDefault="0059792D" w:rsidP="0059792D">
                  <w:pPr>
                    <w:spacing w:after="0" w:line="259" w:lineRule="auto"/>
                    <w:ind w:left="5" w:firstLine="0"/>
                    <w:jc w:val="left"/>
                  </w:pPr>
                  <w:r>
                    <w:t xml:space="preserve">98 </w:t>
                  </w:r>
                </w:p>
              </w:tc>
              <w:tc>
                <w:tcPr>
                  <w:tcW w:w="660" w:type="dxa"/>
                  <w:tcBorders>
                    <w:top w:val="single" w:sz="4" w:space="0" w:color="000000"/>
                    <w:left w:val="single" w:sz="4" w:space="0" w:color="000000"/>
                    <w:bottom w:val="single" w:sz="4" w:space="0" w:color="000000"/>
                    <w:right w:val="single" w:sz="4" w:space="0" w:color="000000"/>
                  </w:tcBorders>
                </w:tcPr>
                <w:p w14:paraId="499F1E91" w14:textId="77777777" w:rsidR="0059792D" w:rsidRDefault="0059792D" w:rsidP="0059792D">
                  <w:pPr>
                    <w:spacing w:after="0" w:line="259" w:lineRule="auto"/>
                    <w:ind w:left="5" w:firstLine="0"/>
                    <w:jc w:val="left"/>
                  </w:pPr>
                  <w:r>
                    <w:t xml:space="preserve">99 </w:t>
                  </w:r>
                </w:p>
              </w:tc>
              <w:tc>
                <w:tcPr>
                  <w:tcW w:w="665" w:type="dxa"/>
                  <w:tcBorders>
                    <w:top w:val="single" w:sz="4" w:space="0" w:color="000000"/>
                    <w:left w:val="single" w:sz="4" w:space="0" w:color="000000"/>
                    <w:bottom w:val="single" w:sz="4" w:space="0" w:color="000000"/>
                    <w:right w:val="single" w:sz="4" w:space="0" w:color="000000"/>
                  </w:tcBorders>
                </w:tcPr>
                <w:p w14:paraId="78648514" w14:textId="77777777" w:rsidR="0059792D" w:rsidRDefault="0059792D" w:rsidP="0059792D">
                  <w:pPr>
                    <w:spacing w:after="0" w:line="259" w:lineRule="auto"/>
                    <w:ind w:left="0" w:firstLine="0"/>
                    <w:jc w:val="left"/>
                  </w:pPr>
                  <w:r>
                    <w:t xml:space="preserve">96 </w:t>
                  </w:r>
                </w:p>
              </w:tc>
            </w:tr>
            <w:tr w:rsidR="0059792D" w14:paraId="251CEAA4" w14:textId="77777777" w:rsidTr="0059792D">
              <w:trPr>
                <w:trHeight w:val="248"/>
              </w:trPr>
              <w:tc>
                <w:tcPr>
                  <w:tcW w:w="2277" w:type="dxa"/>
                  <w:tcBorders>
                    <w:top w:val="single" w:sz="4" w:space="0" w:color="000000"/>
                    <w:left w:val="single" w:sz="4" w:space="0" w:color="000000"/>
                    <w:bottom w:val="single" w:sz="4" w:space="0" w:color="000000"/>
                    <w:right w:val="single" w:sz="4" w:space="0" w:color="000000"/>
                  </w:tcBorders>
                </w:tcPr>
                <w:p w14:paraId="4470852C" w14:textId="77777777" w:rsidR="0059792D" w:rsidRDefault="0059792D" w:rsidP="0059792D">
                  <w:pPr>
                    <w:spacing w:after="0" w:line="259" w:lineRule="auto"/>
                    <w:ind w:left="5" w:firstLine="0"/>
                    <w:jc w:val="left"/>
                  </w:pPr>
                  <w:r>
                    <w:t xml:space="preserve">White beeswax </w:t>
                  </w:r>
                </w:p>
              </w:tc>
              <w:tc>
                <w:tcPr>
                  <w:tcW w:w="932" w:type="dxa"/>
                  <w:tcBorders>
                    <w:top w:val="single" w:sz="4" w:space="0" w:color="000000"/>
                    <w:left w:val="single" w:sz="4" w:space="0" w:color="000000"/>
                    <w:bottom w:val="single" w:sz="4" w:space="0" w:color="000000"/>
                    <w:right w:val="single" w:sz="4" w:space="0" w:color="000000"/>
                  </w:tcBorders>
                </w:tcPr>
                <w:p w14:paraId="2BB1CCA4" w14:textId="77777777" w:rsidR="0059792D" w:rsidRDefault="0059792D" w:rsidP="0059792D">
                  <w:pPr>
                    <w:spacing w:after="0" w:line="259" w:lineRule="auto"/>
                    <w:ind w:left="0" w:firstLine="0"/>
                    <w:jc w:val="left"/>
                  </w:pPr>
                  <w:r>
                    <w:t xml:space="preserve">- </w:t>
                  </w:r>
                </w:p>
              </w:tc>
              <w:tc>
                <w:tcPr>
                  <w:tcW w:w="947" w:type="dxa"/>
                  <w:tcBorders>
                    <w:top w:val="single" w:sz="4" w:space="0" w:color="000000"/>
                    <w:left w:val="single" w:sz="4" w:space="0" w:color="000000"/>
                    <w:bottom w:val="single" w:sz="4" w:space="0" w:color="000000"/>
                    <w:right w:val="single" w:sz="4" w:space="0" w:color="000000"/>
                  </w:tcBorders>
                </w:tcPr>
                <w:p w14:paraId="5F047962" w14:textId="77777777" w:rsidR="0059792D" w:rsidRDefault="0059792D" w:rsidP="0059792D">
                  <w:pPr>
                    <w:spacing w:after="0" w:line="259" w:lineRule="auto"/>
                    <w:ind w:left="0" w:firstLine="0"/>
                    <w:jc w:val="left"/>
                  </w:pPr>
                  <w:r>
                    <w:t xml:space="preserve">5 </w:t>
                  </w:r>
                </w:p>
              </w:tc>
              <w:tc>
                <w:tcPr>
                  <w:tcW w:w="774" w:type="dxa"/>
                  <w:tcBorders>
                    <w:top w:val="single" w:sz="4" w:space="0" w:color="000000"/>
                    <w:left w:val="single" w:sz="4" w:space="0" w:color="000000"/>
                    <w:bottom w:val="single" w:sz="4" w:space="0" w:color="000000"/>
                    <w:right w:val="single" w:sz="4" w:space="0" w:color="000000"/>
                  </w:tcBorders>
                </w:tcPr>
                <w:p w14:paraId="49B17B38" w14:textId="77777777" w:rsidR="0059792D" w:rsidRDefault="0059792D" w:rsidP="0059792D">
                  <w:pPr>
                    <w:spacing w:after="0" w:line="259" w:lineRule="auto"/>
                    <w:ind w:left="5" w:firstLine="0"/>
                    <w:jc w:val="left"/>
                  </w:pPr>
                  <w:r>
                    <w:t xml:space="preserve">- </w:t>
                  </w:r>
                </w:p>
              </w:tc>
              <w:tc>
                <w:tcPr>
                  <w:tcW w:w="774" w:type="dxa"/>
                  <w:tcBorders>
                    <w:top w:val="single" w:sz="4" w:space="0" w:color="000000"/>
                    <w:left w:val="single" w:sz="4" w:space="0" w:color="000000"/>
                    <w:bottom w:val="single" w:sz="4" w:space="0" w:color="000000"/>
                    <w:right w:val="single" w:sz="4" w:space="0" w:color="000000"/>
                  </w:tcBorders>
                </w:tcPr>
                <w:p w14:paraId="38D0EC49" w14:textId="77777777" w:rsidR="0059792D" w:rsidRDefault="0059792D" w:rsidP="0059792D">
                  <w:pPr>
                    <w:spacing w:after="0" w:line="259" w:lineRule="auto"/>
                    <w:ind w:left="5" w:firstLine="0"/>
                    <w:jc w:val="left"/>
                  </w:pPr>
                  <w:r>
                    <w:t xml:space="preserve">- </w:t>
                  </w:r>
                </w:p>
              </w:tc>
              <w:tc>
                <w:tcPr>
                  <w:tcW w:w="775" w:type="dxa"/>
                  <w:tcBorders>
                    <w:top w:val="single" w:sz="4" w:space="0" w:color="000000"/>
                    <w:left w:val="single" w:sz="4" w:space="0" w:color="000000"/>
                    <w:bottom w:val="single" w:sz="4" w:space="0" w:color="000000"/>
                    <w:right w:val="single" w:sz="4" w:space="0" w:color="000000"/>
                  </w:tcBorders>
                </w:tcPr>
                <w:p w14:paraId="4205774C" w14:textId="77777777" w:rsidR="0059792D" w:rsidRDefault="0059792D" w:rsidP="0059792D">
                  <w:pPr>
                    <w:spacing w:after="0" w:line="259" w:lineRule="auto"/>
                    <w:ind w:left="5" w:firstLine="0"/>
                    <w:jc w:val="left"/>
                  </w:pPr>
                  <w:r>
                    <w:t xml:space="preserve">- </w:t>
                  </w:r>
                </w:p>
              </w:tc>
              <w:tc>
                <w:tcPr>
                  <w:tcW w:w="774" w:type="dxa"/>
                  <w:tcBorders>
                    <w:top w:val="single" w:sz="4" w:space="0" w:color="000000"/>
                    <w:left w:val="single" w:sz="4" w:space="0" w:color="000000"/>
                    <w:bottom w:val="single" w:sz="4" w:space="0" w:color="000000"/>
                    <w:right w:val="single" w:sz="4" w:space="0" w:color="000000"/>
                  </w:tcBorders>
                </w:tcPr>
                <w:p w14:paraId="66BE8316" w14:textId="77777777" w:rsidR="0059792D" w:rsidRDefault="0059792D" w:rsidP="0059792D">
                  <w:pPr>
                    <w:spacing w:after="0" w:line="259" w:lineRule="auto"/>
                    <w:ind w:left="5" w:firstLine="0"/>
                    <w:jc w:val="left"/>
                  </w:pPr>
                  <w:r>
                    <w:t xml:space="preserve">- </w:t>
                  </w:r>
                </w:p>
              </w:tc>
              <w:tc>
                <w:tcPr>
                  <w:tcW w:w="660" w:type="dxa"/>
                  <w:tcBorders>
                    <w:top w:val="single" w:sz="4" w:space="0" w:color="000000"/>
                    <w:left w:val="single" w:sz="4" w:space="0" w:color="000000"/>
                    <w:bottom w:val="single" w:sz="4" w:space="0" w:color="000000"/>
                    <w:right w:val="single" w:sz="4" w:space="0" w:color="000000"/>
                  </w:tcBorders>
                </w:tcPr>
                <w:p w14:paraId="35B7D316" w14:textId="77777777" w:rsidR="0059792D" w:rsidRDefault="0059792D" w:rsidP="0059792D">
                  <w:pPr>
                    <w:spacing w:after="0" w:line="259" w:lineRule="auto"/>
                    <w:ind w:left="5" w:firstLine="0"/>
                    <w:jc w:val="left"/>
                  </w:pPr>
                  <w:r>
                    <w:t xml:space="preserve">- </w:t>
                  </w:r>
                </w:p>
              </w:tc>
              <w:tc>
                <w:tcPr>
                  <w:tcW w:w="665" w:type="dxa"/>
                  <w:tcBorders>
                    <w:top w:val="single" w:sz="4" w:space="0" w:color="000000"/>
                    <w:left w:val="single" w:sz="4" w:space="0" w:color="000000"/>
                    <w:bottom w:val="single" w:sz="4" w:space="0" w:color="000000"/>
                    <w:right w:val="single" w:sz="4" w:space="0" w:color="000000"/>
                  </w:tcBorders>
                </w:tcPr>
                <w:p w14:paraId="6829C2A4" w14:textId="77777777" w:rsidR="0059792D" w:rsidRDefault="0059792D" w:rsidP="0059792D">
                  <w:pPr>
                    <w:spacing w:after="0" w:line="259" w:lineRule="auto"/>
                    <w:ind w:left="0" w:firstLine="0"/>
                    <w:jc w:val="left"/>
                  </w:pPr>
                  <w:r>
                    <w:t xml:space="preserve">- </w:t>
                  </w:r>
                </w:p>
              </w:tc>
            </w:tr>
            <w:tr w:rsidR="0059792D" w14:paraId="7E63A9B0" w14:textId="77777777" w:rsidTr="0059792D">
              <w:trPr>
                <w:trHeight w:val="248"/>
              </w:trPr>
              <w:tc>
                <w:tcPr>
                  <w:tcW w:w="2277" w:type="dxa"/>
                  <w:tcBorders>
                    <w:top w:val="single" w:sz="4" w:space="0" w:color="000000"/>
                    <w:left w:val="single" w:sz="4" w:space="0" w:color="000000"/>
                    <w:bottom w:val="single" w:sz="4" w:space="0" w:color="000000"/>
                    <w:right w:val="single" w:sz="4" w:space="0" w:color="000000"/>
                  </w:tcBorders>
                </w:tcPr>
                <w:p w14:paraId="61625FFB" w14:textId="77777777" w:rsidR="0059792D" w:rsidRDefault="0059792D" w:rsidP="0059792D">
                  <w:pPr>
                    <w:spacing w:after="0" w:line="259" w:lineRule="auto"/>
                    <w:ind w:left="5" w:firstLine="0"/>
                    <w:jc w:val="left"/>
                  </w:pPr>
                  <w:r>
                    <w:t xml:space="preserve">Sunflower wax </w:t>
                  </w:r>
                </w:p>
              </w:tc>
              <w:tc>
                <w:tcPr>
                  <w:tcW w:w="932" w:type="dxa"/>
                  <w:tcBorders>
                    <w:top w:val="single" w:sz="4" w:space="0" w:color="000000"/>
                    <w:left w:val="single" w:sz="4" w:space="0" w:color="000000"/>
                    <w:bottom w:val="single" w:sz="4" w:space="0" w:color="000000"/>
                    <w:right w:val="single" w:sz="4" w:space="0" w:color="000000"/>
                  </w:tcBorders>
                </w:tcPr>
                <w:p w14:paraId="16090830" w14:textId="77777777" w:rsidR="0059792D" w:rsidRDefault="0059792D" w:rsidP="0059792D">
                  <w:pPr>
                    <w:spacing w:after="0" w:line="259" w:lineRule="auto"/>
                    <w:ind w:left="0" w:firstLine="0"/>
                    <w:jc w:val="left"/>
                  </w:pPr>
                  <w:r>
                    <w:t xml:space="preserve">- </w:t>
                  </w:r>
                </w:p>
              </w:tc>
              <w:tc>
                <w:tcPr>
                  <w:tcW w:w="947" w:type="dxa"/>
                  <w:tcBorders>
                    <w:top w:val="single" w:sz="4" w:space="0" w:color="000000"/>
                    <w:left w:val="single" w:sz="4" w:space="0" w:color="000000"/>
                    <w:bottom w:val="single" w:sz="4" w:space="0" w:color="000000"/>
                    <w:right w:val="single" w:sz="4" w:space="0" w:color="000000"/>
                  </w:tcBorders>
                </w:tcPr>
                <w:p w14:paraId="738BD168" w14:textId="77777777" w:rsidR="0059792D" w:rsidRDefault="0059792D" w:rsidP="0059792D">
                  <w:pPr>
                    <w:spacing w:after="0" w:line="259" w:lineRule="auto"/>
                    <w:ind w:left="0" w:firstLine="0"/>
                    <w:jc w:val="left"/>
                  </w:pPr>
                  <w:r>
                    <w:t xml:space="preserve">- </w:t>
                  </w:r>
                </w:p>
              </w:tc>
              <w:tc>
                <w:tcPr>
                  <w:tcW w:w="774" w:type="dxa"/>
                  <w:tcBorders>
                    <w:top w:val="single" w:sz="4" w:space="0" w:color="000000"/>
                    <w:left w:val="single" w:sz="4" w:space="0" w:color="000000"/>
                    <w:bottom w:val="single" w:sz="4" w:space="0" w:color="000000"/>
                    <w:right w:val="single" w:sz="4" w:space="0" w:color="000000"/>
                  </w:tcBorders>
                </w:tcPr>
                <w:p w14:paraId="55ED76EB" w14:textId="77777777" w:rsidR="0059792D" w:rsidRDefault="0059792D" w:rsidP="0059792D">
                  <w:pPr>
                    <w:spacing w:after="0" w:line="259" w:lineRule="auto"/>
                    <w:ind w:left="5" w:firstLine="0"/>
                    <w:jc w:val="left"/>
                  </w:pPr>
                  <w:r>
                    <w:t xml:space="preserve">5 </w:t>
                  </w:r>
                </w:p>
              </w:tc>
              <w:tc>
                <w:tcPr>
                  <w:tcW w:w="774" w:type="dxa"/>
                  <w:tcBorders>
                    <w:top w:val="single" w:sz="4" w:space="0" w:color="000000"/>
                    <w:left w:val="single" w:sz="4" w:space="0" w:color="000000"/>
                    <w:bottom w:val="single" w:sz="4" w:space="0" w:color="000000"/>
                    <w:right w:val="single" w:sz="4" w:space="0" w:color="000000"/>
                  </w:tcBorders>
                </w:tcPr>
                <w:p w14:paraId="11F80431" w14:textId="77777777" w:rsidR="0059792D" w:rsidRDefault="0059792D" w:rsidP="0059792D">
                  <w:pPr>
                    <w:spacing w:after="0" w:line="259" w:lineRule="auto"/>
                    <w:ind w:left="5" w:firstLine="0"/>
                    <w:jc w:val="left"/>
                  </w:pPr>
                  <w:r>
                    <w:t xml:space="preserve">4 </w:t>
                  </w:r>
                </w:p>
              </w:tc>
              <w:tc>
                <w:tcPr>
                  <w:tcW w:w="775" w:type="dxa"/>
                  <w:tcBorders>
                    <w:top w:val="single" w:sz="4" w:space="0" w:color="000000"/>
                    <w:left w:val="single" w:sz="4" w:space="0" w:color="000000"/>
                    <w:bottom w:val="single" w:sz="4" w:space="0" w:color="000000"/>
                    <w:right w:val="single" w:sz="4" w:space="0" w:color="000000"/>
                  </w:tcBorders>
                </w:tcPr>
                <w:p w14:paraId="72C59813" w14:textId="77777777" w:rsidR="0059792D" w:rsidRDefault="0059792D" w:rsidP="0059792D">
                  <w:pPr>
                    <w:spacing w:after="0" w:line="259" w:lineRule="auto"/>
                    <w:ind w:left="5" w:firstLine="0"/>
                    <w:jc w:val="left"/>
                  </w:pPr>
                  <w:r>
                    <w:t xml:space="preserve">3 </w:t>
                  </w:r>
                </w:p>
              </w:tc>
              <w:tc>
                <w:tcPr>
                  <w:tcW w:w="774" w:type="dxa"/>
                  <w:tcBorders>
                    <w:top w:val="single" w:sz="4" w:space="0" w:color="000000"/>
                    <w:left w:val="single" w:sz="4" w:space="0" w:color="000000"/>
                    <w:bottom w:val="single" w:sz="4" w:space="0" w:color="000000"/>
                    <w:right w:val="single" w:sz="4" w:space="0" w:color="000000"/>
                  </w:tcBorders>
                </w:tcPr>
                <w:p w14:paraId="21680DA9" w14:textId="77777777" w:rsidR="0059792D" w:rsidRDefault="0059792D" w:rsidP="0059792D">
                  <w:pPr>
                    <w:spacing w:after="0" w:line="259" w:lineRule="auto"/>
                    <w:ind w:left="5" w:firstLine="0"/>
                    <w:jc w:val="left"/>
                  </w:pPr>
                  <w:r>
                    <w:t xml:space="preserve">2 </w:t>
                  </w:r>
                </w:p>
              </w:tc>
              <w:tc>
                <w:tcPr>
                  <w:tcW w:w="660" w:type="dxa"/>
                  <w:tcBorders>
                    <w:top w:val="single" w:sz="4" w:space="0" w:color="000000"/>
                    <w:left w:val="single" w:sz="4" w:space="0" w:color="000000"/>
                    <w:bottom w:val="single" w:sz="4" w:space="0" w:color="000000"/>
                    <w:right w:val="single" w:sz="4" w:space="0" w:color="000000"/>
                  </w:tcBorders>
                </w:tcPr>
                <w:p w14:paraId="2FE0D081" w14:textId="77777777" w:rsidR="0059792D" w:rsidRDefault="0059792D" w:rsidP="0059792D">
                  <w:pPr>
                    <w:spacing w:after="0" w:line="259" w:lineRule="auto"/>
                    <w:ind w:left="5" w:firstLine="0"/>
                    <w:jc w:val="left"/>
                  </w:pPr>
                  <w:r>
                    <w:t xml:space="preserve">1 </w:t>
                  </w:r>
                </w:p>
              </w:tc>
              <w:tc>
                <w:tcPr>
                  <w:tcW w:w="665" w:type="dxa"/>
                  <w:tcBorders>
                    <w:top w:val="single" w:sz="4" w:space="0" w:color="000000"/>
                    <w:left w:val="single" w:sz="4" w:space="0" w:color="000000"/>
                    <w:bottom w:val="single" w:sz="4" w:space="0" w:color="000000"/>
                    <w:right w:val="single" w:sz="4" w:space="0" w:color="000000"/>
                  </w:tcBorders>
                </w:tcPr>
                <w:p w14:paraId="5EABC2F9" w14:textId="77777777" w:rsidR="0059792D" w:rsidRDefault="0059792D" w:rsidP="0059792D">
                  <w:pPr>
                    <w:spacing w:after="0" w:line="259" w:lineRule="auto"/>
                    <w:ind w:left="0" w:firstLine="0"/>
                    <w:jc w:val="left"/>
                  </w:pPr>
                  <w:r>
                    <w:t xml:space="preserve">4 </w:t>
                  </w:r>
                </w:p>
              </w:tc>
            </w:tr>
            <w:tr w:rsidR="0059792D" w14:paraId="60C385EA" w14:textId="77777777" w:rsidTr="0059792D">
              <w:trPr>
                <w:trHeight w:val="250"/>
              </w:trPr>
              <w:tc>
                <w:tcPr>
                  <w:tcW w:w="2277" w:type="dxa"/>
                  <w:tcBorders>
                    <w:top w:val="single" w:sz="4" w:space="0" w:color="000000"/>
                    <w:left w:val="single" w:sz="4" w:space="0" w:color="000000"/>
                    <w:bottom w:val="single" w:sz="4" w:space="0" w:color="000000"/>
                    <w:right w:val="single" w:sz="4" w:space="0" w:color="000000"/>
                  </w:tcBorders>
                </w:tcPr>
                <w:p w14:paraId="5071BFF8" w14:textId="77777777" w:rsidR="0059792D" w:rsidRDefault="0059792D" w:rsidP="0059792D">
                  <w:pPr>
                    <w:spacing w:after="0" w:line="259" w:lineRule="auto"/>
                    <w:ind w:left="5" w:firstLine="0"/>
                    <w:jc w:val="left"/>
                  </w:pPr>
                  <w:r>
                    <w:t xml:space="preserve">Wool fat </w:t>
                  </w:r>
                </w:p>
              </w:tc>
              <w:tc>
                <w:tcPr>
                  <w:tcW w:w="932" w:type="dxa"/>
                  <w:tcBorders>
                    <w:top w:val="single" w:sz="4" w:space="0" w:color="000000"/>
                    <w:left w:val="single" w:sz="4" w:space="0" w:color="000000"/>
                    <w:bottom w:val="single" w:sz="4" w:space="0" w:color="000000"/>
                    <w:right w:val="single" w:sz="4" w:space="0" w:color="000000"/>
                  </w:tcBorders>
                </w:tcPr>
                <w:p w14:paraId="36DE70D3" w14:textId="77777777" w:rsidR="0059792D" w:rsidRDefault="0059792D" w:rsidP="0059792D">
                  <w:pPr>
                    <w:spacing w:after="0" w:line="259" w:lineRule="auto"/>
                    <w:ind w:left="0" w:firstLine="0"/>
                    <w:jc w:val="left"/>
                  </w:pPr>
                  <w:r>
                    <w:t xml:space="preserve">5 </w:t>
                  </w:r>
                </w:p>
              </w:tc>
              <w:tc>
                <w:tcPr>
                  <w:tcW w:w="947" w:type="dxa"/>
                  <w:tcBorders>
                    <w:top w:val="single" w:sz="4" w:space="0" w:color="000000"/>
                    <w:left w:val="single" w:sz="4" w:space="0" w:color="000000"/>
                    <w:bottom w:val="single" w:sz="4" w:space="0" w:color="000000"/>
                    <w:right w:val="single" w:sz="4" w:space="0" w:color="000000"/>
                  </w:tcBorders>
                </w:tcPr>
                <w:p w14:paraId="0E9B1F6E" w14:textId="77777777" w:rsidR="0059792D" w:rsidRDefault="0059792D" w:rsidP="0059792D">
                  <w:pPr>
                    <w:spacing w:after="0" w:line="259" w:lineRule="auto"/>
                    <w:ind w:left="0" w:firstLine="0"/>
                    <w:jc w:val="left"/>
                  </w:pPr>
                  <w:r>
                    <w:t xml:space="preserve">- </w:t>
                  </w:r>
                </w:p>
              </w:tc>
              <w:tc>
                <w:tcPr>
                  <w:tcW w:w="774" w:type="dxa"/>
                  <w:tcBorders>
                    <w:top w:val="single" w:sz="4" w:space="0" w:color="000000"/>
                    <w:left w:val="single" w:sz="4" w:space="0" w:color="000000"/>
                    <w:bottom w:val="single" w:sz="4" w:space="0" w:color="000000"/>
                    <w:right w:val="single" w:sz="4" w:space="0" w:color="000000"/>
                  </w:tcBorders>
                </w:tcPr>
                <w:p w14:paraId="70116B17" w14:textId="77777777" w:rsidR="0059792D" w:rsidRDefault="0059792D" w:rsidP="0059792D">
                  <w:pPr>
                    <w:spacing w:after="0" w:line="259" w:lineRule="auto"/>
                    <w:ind w:left="5" w:firstLine="0"/>
                    <w:jc w:val="left"/>
                  </w:pPr>
                  <w:r>
                    <w:t xml:space="preserve">- </w:t>
                  </w:r>
                </w:p>
              </w:tc>
              <w:tc>
                <w:tcPr>
                  <w:tcW w:w="774" w:type="dxa"/>
                  <w:tcBorders>
                    <w:top w:val="single" w:sz="4" w:space="0" w:color="000000"/>
                    <w:left w:val="single" w:sz="4" w:space="0" w:color="000000"/>
                    <w:bottom w:val="single" w:sz="4" w:space="0" w:color="000000"/>
                    <w:right w:val="single" w:sz="4" w:space="0" w:color="000000"/>
                  </w:tcBorders>
                </w:tcPr>
                <w:p w14:paraId="67465108" w14:textId="77777777" w:rsidR="0059792D" w:rsidRDefault="0059792D" w:rsidP="0059792D">
                  <w:pPr>
                    <w:spacing w:after="0" w:line="259" w:lineRule="auto"/>
                    <w:ind w:left="5" w:firstLine="0"/>
                    <w:jc w:val="left"/>
                  </w:pPr>
                  <w:r>
                    <w:t xml:space="preserve">- </w:t>
                  </w:r>
                </w:p>
              </w:tc>
              <w:tc>
                <w:tcPr>
                  <w:tcW w:w="775" w:type="dxa"/>
                  <w:tcBorders>
                    <w:top w:val="single" w:sz="4" w:space="0" w:color="000000"/>
                    <w:left w:val="single" w:sz="4" w:space="0" w:color="000000"/>
                    <w:bottom w:val="single" w:sz="4" w:space="0" w:color="000000"/>
                    <w:right w:val="single" w:sz="4" w:space="0" w:color="000000"/>
                  </w:tcBorders>
                </w:tcPr>
                <w:p w14:paraId="0F9F8D88" w14:textId="77777777" w:rsidR="0059792D" w:rsidRDefault="0059792D" w:rsidP="0059792D">
                  <w:pPr>
                    <w:spacing w:after="0" w:line="259" w:lineRule="auto"/>
                    <w:ind w:left="5" w:firstLine="0"/>
                    <w:jc w:val="left"/>
                  </w:pPr>
                  <w:r>
                    <w:t xml:space="preserve">- </w:t>
                  </w:r>
                </w:p>
              </w:tc>
              <w:tc>
                <w:tcPr>
                  <w:tcW w:w="774" w:type="dxa"/>
                  <w:tcBorders>
                    <w:top w:val="single" w:sz="4" w:space="0" w:color="000000"/>
                    <w:left w:val="single" w:sz="4" w:space="0" w:color="000000"/>
                    <w:bottom w:val="single" w:sz="4" w:space="0" w:color="000000"/>
                    <w:right w:val="single" w:sz="4" w:space="0" w:color="000000"/>
                  </w:tcBorders>
                </w:tcPr>
                <w:p w14:paraId="770543EA" w14:textId="77777777" w:rsidR="0059792D" w:rsidRDefault="0059792D" w:rsidP="0059792D">
                  <w:pPr>
                    <w:spacing w:after="0" w:line="259" w:lineRule="auto"/>
                    <w:ind w:left="5" w:firstLine="0"/>
                    <w:jc w:val="left"/>
                  </w:pPr>
                  <w:r>
                    <w:t xml:space="preserve">- </w:t>
                  </w:r>
                </w:p>
              </w:tc>
              <w:tc>
                <w:tcPr>
                  <w:tcW w:w="660" w:type="dxa"/>
                  <w:tcBorders>
                    <w:top w:val="single" w:sz="4" w:space="0" w:color="000000"/>
                    <w:left w:val="single" w:sz="4" w:space="0" w:color="000000"/>
                    <w:bottom w:val="single" w:sz="4" w:space="0" w:color="000000"/>
                    <w:right w:val="single" w:sz="4" w:space="0" w:color="000000"/>
                  </w:tcBorders>
                </w:tcPr>
                <w:p w14:paraId="200B59FA" w14:textId="77777777" w:rsidR="0059792D" w:rsidRDefault="0059792D" w:rsidP="0059792D">
                  <w:pPr>
                    <w:spacing w:after="0" w:line="259" w:lineRule="auto"/>
                    <w:ind w:left="5" w:firstLine="0"/>
                    <w:jc w:val="left"/>
                  </w:pPr>
                  <w:r>
                    <w:t xml:space="preserve">- </w:t>
                  </w:r>
                </w:p>
              </w:tc>
              <w:tc>
                <w:tcPr>
                  <w:tcW w:w="665" w:type="dxa"/>
                  <w:tcBorders>
                    <w:top w:val="single" w:sz="4" w:space="0" w:color="000000"/>
                    <w:left w:val="single" w:sz="4" w:space="0" w:color="000000"/>
                    <w:bottom w:val="single" w:sz="4" w:space="0" w:color="000000"/>
                    <w:right w:val="single" w:sz="4" w:space="0" w:color="000000"/>
                  </w:tcBorders>
                </w:tcPr>
                <w:p w14:paraId="6E8789EF" w14:textId="77777777" w:rsidR="0059792D" w:rsidRDefault="0059792D" w:rsidP="0059792D">
                  <w:pPr>
                    <w:spacing w:after="0" w:line="259" w:lineRule="auto"/>
                    <w:ind w:left="0" w:firstLine="0"/>
                    <w:jc w:val="left"/>
                  </w:pPr>
                  <w:r>
                    <w:t xml:space="preserve">- </w:t>
                  </w:r>
                </w:p>
              </w:tc>
            </w:tr>
            <w:tr w:rsidR="0059792D" w14:paraId="5D4CB863" w14:textId="77777777" w:rsidTr="0059792D">
              <w:trPr>
                <w:trHeight w:val="248"/>
              </w:trPr>
              <w:tc>
                <w:tcPr>
                  <w:tcW w:w="2277" w:type="dxa"/>
                  <w:tcBorders>
                    <w:top w:val="single" w:sz="4" w:space="0" w:color="000000"/>
                    <w:left w:val="single" w:sz="4" w:space="0" w:color="000000"/>
                    <w:bottom w:val="single" w:sz="4" w:space="0" w:color="000000"/>
                    <w:right w:val="single" w:sz="4" w:space="0" w:color="000000"/>
                  </w:tcBorders>
                </w:tcPr>
                <w:p w14:paraId="47F55805" w14:textId="77777777" w:rsidR="0059792D" w:rsidRDefault="0059792D" w:rsidP="0059792D">
                  <w:pPr>
                    <w:spacing w:after="0" w:line="259" w:lineRule="auto"/>
                    <w:ind w:left="5" w:firstLine="0"/>
                    <w:jc w:val="left"/>
                  </w:pPr>
                  <w:r>
                    <w:t xml:space="preserve">Hard paraffin </w:t>
                  </w:r>
                </w:p>
              </w:tc>
              <w:tc>
                <w:tcPr>
                  <w:tcW w:w="932" w:type="dxa"/>
                  <w:tcBorders>
                    <w:top w:val="single" w:sz="4" w:space="0" w:color="000000"/>
                    <w:left w:val="single" w:sz="4" w:space="0" w:color="000000"/>
                    <w:bottom w:val="single" w:sz="4" w:space="0" w:color="000000"/>
                    <w:right w:val="single" w:sz="4" w:space="0" w:color="000000"/>
                  </w:tcBorders>
                </w:tcPr>
                <w:p w14:paraId="2A3E94E1" w14:textId="77777777" w:rsidR="0059792D" w:rsidRDefault="0059792D" w:rsidP="0059792D">
                  <w:pPr>
                    <w:spacing w:after="0" w:line="259" w:lineRule="auto"/>
                    <w:ind w:left="0" w:firstLine="0"/>
                    <w:jc w:val="left"/>
                  </w:pPr>
                  <w:r>
                    <w:t xml:space="preserve">5 </w:t>
                  </w:r>
                </w:p>
              </w:tc>
              <w:tc>
                <w:tcPr>
                  <w:tcW w:w="947" w:type="dxa"/>
                  <w:tcBorders>
                    <w:top w:val="single" w:sz="4" w:space="0" w:color="000000"/>
                    <w:left w:val="single" w:sz="4" w:space="0" w:color="000000"/>
                    <w:bottom w:val="single" w:sz="4" w:space="0" w:color="000000"/>
                    <w:right w:val="single" w:sz="4" w:space="0" w:color="000000"/>
                  </w:tcBorders>
                </w:tcPr>
                <w:p w14:paraId="3DE24624" w14:textId="77777777" w:rsidR="0059792D" w:rsidRDefault="0059792D" w:rsidP="0059792D">
                  <w:pPr>
                    <w:spacing w:after="0" w:line="259" w:lineRule="auto"/>
                    <w:ind w:left="0" w:firstLine="0"/>
                    <w:jc w:val="left"/>
                  </w:pPr>
                  <w:r>
                    <w:t xml:space="preserve">- </w:t>
                  </w:r>
                </w:p>
              </w:tc>
              <w:tc>
                <w:tcPr>
                  <w:tcW w:w="774" w:type="dxa"/>
                  <w:tcBorders>
                    <w:top w:val="single" w:sz="4" w:space="0" w:color="000000"/>
                    <w:left w:val="single" w:sz="4" w:space="0" w:color="000000"/>
                    <w:bottom w:val="single" w:sz="4" w:space="0" w:color="000000"/>
                    <w:right w:val="single" w:sz="4" w:space="0" w:color="000000"/>
                  </w:tcBorders>
                </w:tcPr>
                <w:p w14:paraId="2CA9BB15" w14:textId="77777777" w:rsidR="0059792D" w:rsidRDefault="0059792D" w:rsidP="0059792D">
                  <w:pPr>
                    <w:spacing w:after="0" w:line="259" w:lineRule="auto"/>
                    <w:ind w:left="5" w:firstLine="0"/>
                    <w:jc w:val="left"/>
                  </w:pPr>
                  <w:r>
                    <w:t xml:space="preserve">- </w:t>
                  </w:r>
                </w:p>
              </w:tc>
              <w:tc>
                <w:tcPr>
                  <w:tcW w:w="774" w:type="dxa"/>
                  <w:tcBorders>
                    <w:top w:val="single" w:sz="4" w:space="0" w:color="000000"/>
                    <w:left w:val="single" w:sz="4" w:space="0" w:color="000000"/>
                    <w:bottom w:val="single" w:sz="4" w:space="0" w:color="000000"/>
                    <w:right w:val="single" w:sz="4" w:space="0" w:color="000000"/>
                  </w:tcBorders>
                </w:tcPr>
                <w:p w14:paraId="067ACC9B" w14:textId="77777777" w:rsidR="0059792D" w:rsidRDefault="0059792D" w:rsidP="0059792D">
                  <w:pPr>
                    <w:spacing w:after="0" w:line="259" w:lineRule="auto"/>
                    <w:ind w:left="5" w:firstLine="0"/>
                    <w:jc w:val="left"/>
                  </w:pPr>
                  <w:r>
                    <w:t xml:space="preserve">- </w:t>
                  </w:r>
                </w:p>
              </w:tc>
              <w:tc>
                <w:tcPr>
                  <w:tcW w:w="775" w:type="dxa"/>
                  <w:tcBorders>
                    <w:top w:val="single" w:sz="4" w:space="0" w:color="000000"/>
                    <w:left w:val="single" w:sz="4" w:space="0" w:color="000000"/>
                    <w:bottom w:val="single" w:sz="4" w:space="0" w:color="000000"/>
                    <w:right w:val="single" w:sz="4" w:space="0" w:color="000000"/>
                  </w:tcBorders>
                </w:tcPr>
                <w:p w14:paraId="3007FDB9" w14:textId="77777777" w:rsidR="0059792D" w:rsidRDefault="0059792D" w:rsidP="0059792D">
                  <w:pPr>
                    <w:spacing w:after="0" w:line="259" w:lineRule="auto"/>
                    <w:ind w:left="5" w:firstLine="0"/>
                    <w:jc w:val="left"/>
                  </w:pPr>
                  <w:r>
                    <w:t xml:space="preserve">- </w:t>
                  </w:r>
                </w:p>
              </w:tc>
              <w:tc>
                <w:tcPr>
                  <w:tcW w:w="774" w:type="dxa"/>
                  <w:tcBorders>
                    <w:top w:val="single" w:sz="4" w:space="0" w:color="000000"/>
                    <w:left w:val="single" w:sz="4" w:space="0" w:color="000000"/>
                    <w:bottom w:val="single" w:sz="4" w:space="0" w:color="000000"/>
                    <w:right w:val="single" w:sz="4" w:space="0" w:color="000000"/>
                  </w:tcBorders>
                </w:tcPr>
                <w:p w14:paraId="3D9D6A83" w14:textId="77777777" w:rsidR="0059792D" w:rsidRDefault="0059792D" w:rsidP="0059792D">
                  <w:pPr>
                    <w:spacing w:after="0" w:line="259" w:lineRule="auto"/>
                    <w:ind w:left="5" w:firstLine="0"/>
                    <w:jc w:val="left"/>
                  </w:pPr>
                  <w:r>
                    <w:t xml:space="preserve">- </w:t>
                  </w:r>
                </w:p>
              </w:tc>
              <w:tc>
                <w:tcPr>
                  <w:tcW w:w="660" w:type="dxa"/>
                  <w:tcBorders>
                    <w:top w:val="single" w:sz="4" w:space="0" w:color="000000"/>
                    <w:left w:val="single" w:sz="4" w:space="0" w:color="000000"/>
                    <w:bottom w:val="single" w:sz="4" w:space="0" w:color="000000"/>
                    <w:right w:val="single" w:sz="4" w:space="0" w:color="000000"/>
                  </w:tcBorders>
                </w:tcPr>
                <w:p w14:paraId="5B0C084B" w14:textId="77777777" w:rsidR="0059792D" w:rsidRDefault="0059792D" w:rsidP="0059792D">
                  <w:pPr>
                    <w:spacing w:after="0" w:line="259" w:lineRule="auto"/>
                    <w:ind w:left="5" w:firstLine="0"/>
                    <w:jc w:val="left"/>
                  </w:pPr>
                  <w:r>
                    <w:t xml:space="preserve">- </w:t>
                  </w:r>
                </w:p>
              </w:tc>
              <w:tc>
                <w:tcPr>
                  <w:tcW w:w="665" w:type="dxa"/>
                  <w:tcBorders>
                    <w:top w:val="single" w:sz="4" w:space="0" w:color="000000"/>
                    <w:left w:val="single" w:sz="4" w:space="0" w:color="000000"/>
                    <w:bottom w:val="single" w:sz="4" w:space="0" w:color="000000"/>
                    <w:right w:val="single" w:sz="4" w:space="0" w:color="000000"/>
                  </w:tcBorders>
                </w:tcPr>
                <w:p w14:paraId="77A703E1" w14:textId="77777777" w:rsidR="0059792D" w:rsidRDefault="0059792D" w:rsidP="0059792D">
                  <w:pPr>
                    <w:spacing w:after="0" w:line="259" w:lineRule="auto"/>
                    <w:ind w:left="0" w:firstLine="0"/>
                    <w:jc w:val="left"/>
                  </w:pPr>
                  <w:r>
                    <w:t xml:space="preserve">- </w:t>
                  </w:r>
                </w:p>
              </w:tc>
            </w:tr>
            <w:tr w:rsidR="0059792D" w14:paraId="56317745" w14:textId="77777777" w:rsidTr="0059792D">
              <w:trPr>
                <w:trHeight w:val="236"/>
              </w:trPr>
              <w:tc>
                <w:tcPr>
                  <w:tcW w:w="2277" w:type="dxa"/>
                  <w:tcBorders>
                    <w:top w:val="single" w:sz="4" w:space="0" w:color="000000"/>
                    <w:left w:val="single" w:sz="4" w:space="0" w:color="000000"/>
                    <w:bottom w:val="single" w:sz="4" w:space="0" w:color="000000"/>
                    <w:right w:val="single" w:sz="4" w:space="0" w:color="000000"/>
                  </w:tcBorders>
                </w:tcPr>
                <w:p w14:paraId="634A8C4C" w14:textId="77777777" w:rsidR="0059792D" w:rsidRDefault="0059792D" w:rsidP="0059792D">
                  <w:pPr>
                    <w:spacing w:after="0" w:line="259" w:lineRule="auto"/>
                    <w:ind w:left="5" w:firstLine="0"/>
                    <w:jc w:val="left"/>
                  </w:pPr>
                  <w:proofErr w:type="spellStart"/>
                  <w:r>
                    <w:t>Cetostearyl</w:t>
                  </w:r>
                  <w:proofErr w:type="spellEnd"/>
                  <w:r>
                    <w:t xml:space="preserve"> alcohol </w:t>
                  </w:r>
                </w:p>
              </w:tc>
              <w:tc>
                <w:tcPr>
                  <w:tcW w:w="932" w:type="dxa"/>
                  <w:tcBorders>
                    <w:top w:val="single" w:sz="4" w:space="0" w:color="000000"/>
                    <w:left w:val="single" w:sz="4" w:space="0" w:color="000000"/>
                    <w:bottom w:val="single" w:sz="4" w:space="0" w:color="000000"/>
                    <w:right w:val="single" w:sz="4" w:space="0" w:color="000000"/>
                  </w:tcBorders>
                </w:tcPr>
                <w:p w14:paraId="3DF533C0" w14:textId="77777777" w:rsidR="0059792D" w:rsidRDefault="0059792D" w:rsidP="0059792D">
                  <w:pPr>
                    <w:spacing w:after="0" w:line="259" w:lineRule="auto"/>
                    <w:ind w:left="0" w:firstLine="0"/>
                    <w:jc w:val="left"/>
                  </w:pPr>
                  <w:r>
                    <w:t xml:space="preserve">5 </w:t>
                  </w:r>
                </w:p>
              </w:tc>
              <w:tc>
                <w:tcPr>
                  <w:tcW w:w="947" w:type="dxa"/>
                  <w:tcBorders>
                    <w:top w:val="single" w:sz="4" w:space="0" w:color="000000"/>
                    <w:left w:val="single" w:sz="4" w:space="0" w:color="000000"/>
                    <w:bottom w:val="single" w:sz="4" w:space="0" w:color="000000"/>
                    <w:right w:val="single" w:sz="4" w:space="0" w:color="000000"/>
                  </w:tcBorders>
                </w:tcPr>
                <w:p w14:paraId="02CF150F" w14:textId="77777777" w:rsidR="0059792D" w:rsidRDefault="0059792D" w:rsidP="0059792D">
                  <w:pPr>
                    <w:spacing w:after="0" w:line="259" w:lineRule="auto"/>
                    <w:ind w:left="0" w:firstLine="0"/>
                    <w:jc w:val="left"/>
                  </w:pPr>
                  <w:r>
                    <w:t xml:space="preserve">- </w:t>
                  </w:r>
                </w:p>
              </w:tc>
              <w:tc>
                <w:tcPr>
                  <w:tcW w:w="774" w:type="dxa"/>
                  <w:tcBorders>
                    <w:top w:val="single" w:sz="4" w:space="0" w:color="000000"/>
                    <w:left w:val="single" w:sz="4" w:space="0" w:color="000000"/>
                    <w:bottom w:val="single" w:sz="4" w:space="0" w:color="000000"/>
                    <w:right w:val="single" w:sz="4" w:space="0" w:color="000000"/>
                  </w:tcBorders>
                </w:tcPr>
                <w:p w14:paraId="5D679ECA" w14:textId="77777777" w:rsidR="0059792D" w:rsidRDefault="0059792D" w:rsidP="0059792D">
                  <w:pPr>
                    <w:spacing w:after="0" w:line="259" w:lineRule="auto"/>
                    <w:ind w:left="5" w:firstLine="0"/>
                    <w:jc w:val="left"/>
                  </w:pPr>
                  <w:r>
                    <w:t xml:space="preserve">- </w:t>
                  </w:r>
                </w:p>
              </w:tc>
              <w:tc>
                <w:tcPr>
                  <w:tcW w:w="774" w:type="dxa"/>
                  <w:tcBorders>
                    <w:top w:val="single" w:sz="4" w:space="0" w:color="000000"/>
                    <w:left w:val="single" w:sz="4" w:space="0" w:color="000000"/>
                    <w:bottom w:val="single" w:sz="4" w:space="0" w:color="000000"/>
                    <w:right w:val="single" w:sz="4" w:space="0" w:color="000000"/>
                  </w:tcBorders>
                </w:tcPr>
                <w:p w14:paraId="6B438A04" w14:textId="77777777" w:rsidR="0059792D" w:rsidRDefault="0059792D" w:rsidP="0059792D">
                  <w:pPr>
                    <w:spacing w:after="0" w:line="259" w:lineRule="auto"/>
                    <w:ind w:left="5" w:firstLine="0"/>
                    <w:jc w:val="left"/>
                  </w:pPr>
                  <w:r>
                    <w:t xml:space="preserve">- </w:t>
                  </w:r>
                </w:p>
              </w:tc>
              <w:tc>
                <w:tcPr>
                  <w:tcW w:w="775" w:type="dxa"/>
                  <w:tcBorders>
                    <w:top w:val="single" w:sz="4" w:space="0" w:color="000000"/>
                    <w:left w:val="single" w:sz="4" w:space="0" w:color="000000"/>
                    <w:bottom w:val="single" w:sz="4" w:space="0" w:color="000000"/>
                    <w:right w:val="single" w:sz="4" w:space="0" w:color="000000"/>
                  </w:tcBorders>
                </w:tcPr>
                <w:p w14:paraId="1912BC1C" w14:textId="77777777" w:rsidR="0059792D" w:rsidRDefault="0059792D" w:rsidP="0059792D">
                  <w:pPr>
                    <w:spacing w:after="0" w:line="259" w:lineRule="auto"/>
                    <w:ind w:left="5" w:firstLine="0"/>
                    <w:jc w:val="left"/>
                  </w:pPr>
                  <w:r>
                    <w:t xml:space="preserve">- </w:t>
                  </w:r>
                </w:p>
              </w:tc>
              <w:tc>
                <w:tcPr>
                  <w:tcW w:w="774" w:type="dxa"/>
                  <w:tcBorders>
                    <w:top w:val="single" w:sz="4" w:space="0" w:color="000000"/>
                    <w:left w:val="single" w:sz="4" w:space="0" w:color="000000"/>
                    <w:bottom w:val="single" w:sz="4" w:space="0" w:color="000000"/>
                    <w:right w:val="single" w:sz="4" w:space="0" w:color="000000"/>
                  </w:tcBorders>
                </w:tcPr>
                <w:p w14:paraId="7EC72D00" w14:textId="77777777" w:rsidR="0059792D" w:rsidRDefault="0059792D" w:rsidP="0059792D">
                  <w:pPr>
                    <w:spacing w:after="0" w:line="259" w:lineRule="auto"/>
                    <w:ind w:left="5" w:firstLine="0"/>
                    <w:jc w:val="left"/>
                  </w:pPr>
                  <w:r>
                    <w:t xml:space="preserve">- </w:t>
                  </w:r>
                </w:p>
              </w:tc>
              <w:tc>
                <w:tcPr>
                  <w:tcW w:w="660" w:type="dxa"/>
                  <w:tcBorders>
                    <w:top w:val="single" w:sz="4" w:space="0" w:color="000000"/>
                    <w:left w:val="single" w:sz="4" w:space="0" w:color="000000"/>
                    <w:bottom w:val="single" w:sz="4" w:space="0" w:color="000000"/>
                    <w:right w:val="single" w:sz="4" w:space="0" w:color="000000"/>
                  </w:tcBorders>
                </w:tcPr>
                <w:p w14:paraId="3A1646FF" w14:textId="77777777" w:rsidR="0059792D" w:rsidRDefault="0059792D" w:rsidP="0059792D">
                  <w:pPr>
                    <w:spacing w:after="0" w:line="259" w:lineRule="auto"/>
                    <w:ind w:left="5" w:firstLine="0"/>
                    <w:jc w:val="left"/>
                  </w:pPr>
                  <w:r>
                    <w:t xml:space="preserve">- </w:t>
                  </w:r>
                </w:p>
              </w:tc>
              <w:tc>
                <w:tcPr>
                  <w:tcW w:w="665" w:type="dxa"/>
                  <w:tcBorders>
                    <w:top w:val="single" w:sz="4" w:space="0" w:color="000000"/>
                    <w:left w:val="single" w:sz="4" w:space="0" w:color="000000"/>
                    <w:bottom w:val="single" w:sz="4" w:space="0" w:color="000000"/>
                    <w:right w:val="single" w:sz="4" w:space="0" w:color="000000"/>
                  </w:tcBorders>
                </w:tcPr>
                <w:p w14:paraId="03AE70FE" w14:textId="77777777" w:rsidR="0059792D" w:rsidRDefault="0059792D" w:rsidP="0059792D">
                  <w:pPr>
                    <w:spacing w:after="0" w:line="259" w:lineRule="auto"/>
                    <w:ind w:left="0" w:firstLine="0"/>
                    <w:jc w:val="left"/>
                  </w:pPr>
                  <w:r>
                    <w:t xml:space="preserve">- </w:t>
                  </w:r>
                </w:p>
              </w:tc>
            </w:tr>
          </w:tbl>
          <w:p w14:paraId="42B97858" w14:textId="77777777" w:rsidR="0059792D" w:rsidRDefault="0059792D" w:rsidP="0059792D">
            <w:pPr>
              <w:spacing w:after="0" w:line="259" w:lineRule="auto"/>
              <w:ind w:left="0" w:firstLine="0"/>
              <w:jc w:val="left"/>
            </w:pPr>
          </w:p>
        </w:tc>
      </w:tr>
    </w:tbl>
    <w:p w14:paraId="55061839" w14:textId="29D537E2" w:rsidR="00D339AB" w:rsidRDefault="0059792D">
      <w:pPr>
        <w:spacing w:after="165"/>
        <w:ind w:left="-5"/>
      </w:pPr>
      <w:r>
        <w:t xml:space="preserve"> </w:t>
      </w:r>
      <w:r w:rsidR="00856432">
        <w:t xml:space="preserve">The sample (10g) was placed in a beaker and was allowed to equilibrate for 5 min.  </w:t>
      </w:r>
    </w:p>
    <w:p w14:paraId="3F2EEB0C" w14:textId="20ADE0B2" w:rsidR="0025346C" w:rsidRDefault="0025346C">
      <w:pPr>
        <w:spacing w:after="165"/>
        <w:ind w:left="-5"/>
        <w:rPr>
          <w:b/>
        </w:rPr>
      </w:pPr>
      <w:r w:rsidRPr="0025346C">
        <w:rPr>
          <w:b/>
        </w:rPr>
        <w:t>Viscosity:</w:t>
      </w:r>
    </w:p>
    <w:p w14:paraId="4991E30E" w14:textId="08F8EF1F" w:rsidR="0059792D" w:rsidRDefault="0025346C" w:rsidP="0059792D">
      <w:pPr>
        <w:spacing w:after="165"/>
        <w:ind w:left="-5"/>
      </w:pPr>
      <w:r>
        <w:t>The viscosity of ointment was determined by Brookfield Synchro-</w:t>
      </w:r>
      <w:proofErr w:type="spellStart"/>
      <w:r>
        <w:t>lectric</w:t>
      </w:r>
      <w:proofErr w:type="spellEnd"/>
      <w:r>
        <w:t xml:space="preserve"> Viscometer (Model RVT) was used for rheological</w:t>
      </w:r>
      <w:r>
        <w:t xml:space="preserve"> studies.</w:t>
      </w:r>
    </w:p>
    <w:p w14:paraId="50FA28F7" w14:textId="061737C8" w:rsidR="00C71D81" w:rsidRDefault="00C71D81" w:rsidP="0059792D">
      <w:pPr>
        <w:spacing w:after="165"/>
        <w:ind w:left="-5"/>
      </w:pPr>
      <w:r>
        <w:t>The sample (10g) was placed in a beaker and was allowed to equilibrate for 5 min.</w:t>
      </w:r>
    </w:p>
    <w:p w14:paraId="5EBB7085" w14:textId="7CF75D56" w:rsidR="0059792D" w:rsidRPr="003453F2" w:rsidRDefault="003453F2" w:rsidP="00F53E54">
      <w:pPr>
        <w:ind w:left="0" w:firstLine="0"/>
        <w:rPr>
          <w:color w:val="auto"/>
        </w:rPr>
        <w:sectPr w:rsidR="0059792D" w:rsidRPr="003453F2">
          <w:type w:val="continuous"/>
          <w:pgSz w:w="11905" w:h="16840"/>
          <w:pgMar w:top="1450" w:right="1371" w:bottom="1673" w:left="1441" w:header="720" w:footer="720" w:gutter="0"/>
          <w:cols w:num="2" w:space="652"/>
        </w:sectPr>
      </w:pPr>
      <w:r w:rsidRPr="003453F2">
        <w:rPr>
          <w:color w:val="auto"/>
        </w:rPr>
        <w:t>Dial readings are measured using a T-D spindle at 10, 20, 30, 50, 60, and 100 rpm. At each speed, the viscometer's corresponding dial reading was recorded. The spindle speed was then gradually decreased, and the corresponding dial reading was recorded. The measurements were made at ambient temperature in triplicate. Direct multiplication of the dial readings using the Brookfield Viscometer's factors produced</w:t>
      </w:r>
    </w:p>
    <w:p w14:paraId="4F0D7B89" w14:textId="6AD7AA6B" w:rsidR="0059792D" w:rsidRDefault="0059792D" w:rsidP="0059792D">
      <w:pPr>
        <w:ind w:left="-5"/>
      </w:pPr>
      <w:r>
        <w:t xml:space="preserve">                </w:t>
      </w:r>
    </w:p>
    <w:p w14:paraId="37ACC436" w14:textId="77777777" w:rsidR="0059792D" w:rsidRDefault="0059792D">
      <w:pPr>
        <w:ind w:left="-5"/>
      </w:pPr>
    </w:p>
    <w:p w14:paraId="0C9D6DE5" w14:textId="3C86C7D9" w:rsidR="0059792D" w:rsidRDefault="00C71D81">
      <w:pPr>
        <w:ind w:left="-5"/>
      </w:pPr>
      <w:r>
        <w:t>*Optimized ointment formulation F2</w:t>
      </w:r>
      <w:r>
        <w:t xml:space="preserve"> with 8% </w:t>
      </w:r>
      <w:proofErr w:type="spellStart"/>
      <w:r>
        <w:t>Fenoprofen</w:t>
      </w:r>
      <w:proofErr w:type="spellEnd"/>
      <w:r>
        <w:t xml:space="preserve"> drug</w:t>
      </w:r>
    </w:p>
    <w:p w14:paraId="6B50AA7F" w14:textId="77777777" w:rsidR="0059792D" w:rsidRDefault="0059792D">
      <w:pPr>
        <w:ind w:left="-5"/>
      </w:pPr>
    </w:p>
    <w:p w14:paraId="599F6190" w14:textId="77777777" w:rsidR="0059792D" w:rsidRDefault="0059792D">
      <w:pPr>
        <w:ind w:left="-5"/>
      </w:pPr>
    </w:p>
    <w:p w14:paraId="7C15D869" w14:textId="77777777" w:rsidR="0059792D" w:rsidRDefault="0059792D">
      <w:pPr>
        <w:ind w:left="-5"/>
      </w:pPr>
    </w:p>
    <w:p w14:paraId="7AE539B4" w14:textId="18FF973C" w:rsidR="0059792D" w:rsidRDefault="0059792D" w:rsidP="003453F2">
      <w:pPr>
        <w:ind w:left="0" w:firstLine="0"/>
      </w:pPr>
    </w:p>
    <w:p w14:paraId="12EC0C10" w14:textId="77777777" w:rsidR="0059792D" w:rsidRDefault="0059792D" w:rsidP="0059792D">
      <w:pPr>
        <w:pStyle w:val="Heading2"/>
        <w:ind w:left="-5"/>
      </w:pPr>
      <w:r>
        <w:lastRenderedPageBreak/>
        <w:t xml:space="preserve">Drug Content </w:t>
      </w:r>
    </w:p>
    <w:p w14:paraId="58403FE2" w14:textId="18E65928" w:rsidR="00D339AB" w:rsidRDefault="003453F2">
      <w:pPr>
        <w:spacing w:after="0" w:line="259" w:lineRule="auto"/>
        <w:ind w:left="0" w:firstLine="0"/>
        <w:jc w:val="left"/>
      </w:pPr>
      <w:r w:rsidRPr="003453F2">
        <w:t>By combining a volume of up to 100 mL with a pH 7.4 phosphate buffer and 2g of ointment equivalent to 2g of</w:t>
      </w:r>
      <w:r>
        <w:t xml:space="preserve"> drug, the content of the drug </w:t>
      </w:r>
      <w:proofErr w:type="spellStart"/>
      <w:r>
        <w:t>F</w:t>
      </w:r>
      <w:r w:rsidRPr="003453F2">
        <w:t>enoprofen</w:t>
      </w:r>
      <w:proofErr w:type="spellEnd"/>
      <w:r w:rsidRPr="003453F2">
        <w:t xml:space="preserve"> was ascertained. At 275 nm, the UV visible spectrometer's absorbance was measured. The drug content was calculated, and the average of three determinations was recorded [20]. </w:t>
      </w:r>
      <w:r w:rsidR="00856432">
        <w:t xml:space="preserve"> </w:t>
      </w:r>
    </w:p>
    <w:p w14:paraId="33DFA0F0" w14:textId="77777777" w:rsidR="00D339AB" w:rsidRDefault="00856432">
      <w:pPr>
        <w:pStyle w:val="Heading2"/>
        <w:ind w:left="-5"/>
      </w:pPr>
      <w:r>
        <w:t xml:space="preserve">Strength or Hardness  </w:t>
      </w:r>
    </w:p>
    <w:p w14:paraId="252DD6E1" w14:textId="77777777" w:rsidR="00D339AB" w:rsidRPr="003453F2" w:rsidRDefault="00856432">
      <w:pPr>
        <w:ind w:left="-5"/>
        <w:rPr>
          <w:color w:val="auto"/>
        </w:rPr>
      </w:pPr>
      <w:r>
        <w:t xml:space="preserve">The strength of formulation was determined by using texture </w:t>
      </w:r>
      <w:proofErr w:type="spellStart"/>
      <w:r>
        <w:t>analyser</w:t>
      </w:r>
      <w:proofErr w:type="spellEnd"/>
      <w:r w:rsidRPr="003453F2">
        <w:rPr>
          <w:color w:val="auto"/>
        </w:rPr>
        <w:t xml:space="preserve">. It is based on the speed of displacement of probe into ointment </w:t>
      </w:r>
    </w:p>
    <w:p w14:paraId="6A993859" w14:textId="77777777" w:rsidR="00D339AB" w:rsidRPr="00C71D81" w:rsidRDefault="00856432">
      <w:pPr>
        <w:ind w:left="-5"/>
        <w:rPr>
          <w:color w:val="FF0000"/>
        </w:rPr>
      </w:pPr>
      <w:r w:rsidRPr="003453F2">
        <w:rPr>
          <w:color w:val="auto"/>
        </w:rPr>
        <w:t xml:space="preserve">(sample) at a given distance.   </w:t>
      </w:r>
    </w:p>
    <w:p w14:paraId="13139A88" w14:textId="77777777" w:rsidR="00D339AB" w:rsidRDefault="00856432">
      <w:pPr>
        <w:spacing w:after="0" w:line="259" w:lineRule="auto"/>
        <w:ind w:left="0" w:firstLine="0"/>
        <w:jc w:val="left"/>
      </w:pPr>
      <w:r>
        <w:rPr>
          <w:b/>
        </w:rPr>
        <w:t xml:space="preserve"> </w:t>
      </w:r>
    </w:p>
    <w:p w14:paraId="721C11F8" w14:textId="77777777" w:rsidR="00D339AB" w:rsidRDefault="00856432">
      <w:pPr>
        <w:pStyle w:val="Heading2"/>
        <w:ind w:left="-5"/>
      </w:pPr>
      <w:r>
        <w:t xml:space="preserve">Diffusion study by in-vitro method </w:t>
      </w:r>
    </w:p>
    <w:p w14:paraId="39EA4AA2" w14:textId="02E4E02F" w:rsidR="00D339AB" w:rsidRPr="003453F2" w:rsidRDefault="00856432" w:rsidP="003453F2">
      <w:pPr>
        <w:ind w:left="-5"/>
      </w:pPr>
      <w:r>
        <w:t xml:space="preserve">The release of drug was studies by using Franz diffusion cell. </w:t>
      </w:r>
      <w:r w:rsidR="003453F2" w:rsidRPr="003453F2">
        <w:t>The ointment was evenly spread throughout the surface of the cellulose membrane.</w:t>
      </w:r>
    </w:p>
    <w:p w14:paraId="6C3E0623" w14:textId="39551F72" w:rsidR="00D339AB" w:rsidRPr="00C71D81" w:rsidRDefault="00856432">
      <w:pPr>
        <w:ind w:left="-5"/>
        <w:rPr>
          <w:color w:val="FF0000"/>
        </w:rPr>
      </w:pPr>
      <w:r>
        <w:t xml:space="preserve">Two </w:t>
      </w:r>
      <w:r w:rsidRPr="003453F2">
        <w:rPr>
          <w:color w:val="auto"/>
        </w:rPr>
        <w:t xml:space="preserve">chambers are the receptor and the donor chamber the cellulose membrane was clamped between the </w:t>
      </w:r>
      <w:r>
        <w:t xml:space="preserve">chambers of diffusion cell. Fill the phosphate buffer pH 7.4 in a receptor chamber (compartment) </w:t>
      </w:r>
      <w:r w:rsidR="003453F2" w:rsidRPr="003453F2">
        <w:rPr>
          <w:color w:val="auto"/>
        </w:rPr>
        <w:t xml:space="preserve">and the assembly was kept at 37°C with 0.5°C magnetic stirring continuously. Regarding Scale-up and </w:t>
      </w:r>
      <w:proofErr w:type="spellStart"/>
      <w:r w:rsidR="003453F2" w:rsidRPr="003453F2">
        <w:rPr>
          <w:color w:val="auto"/>
        </w:rPr>
        <w:t>Postapproval</w:t>
      </w:r>
      <w:proofErr w:type="spellEnd"/>
      <w:r w:rsidR="003453F2" w:rsidRPr="003453F2">
        <w:rPr>
          <w:color w:val="auto"/>
        </w:rPr>
        <w:t xml:space="preserve"> Changes, the FDA recommendations were followed. To prevent drying out, 4g of ointment was put to the donor compartment membrane and then covered with aluminum foil. Over the course of an hour, the aliquot component was removed at regular intervals, and the amount of </w:t>
      </w:r>
      <w:proofErr w:type="spellStart"/>
      <w:r w:rsidR="003453F2" w:rsidRPr="003453F2">
        <w:rPr>
          <w:color w:val="auto"/>
        </w:rPr>
        <w:t>fenoprofen</w:t>
      </w:r>
      <w:proofErr w:type="spellEnd"/>
      <w:r w:rsidR="003453F2" w:rsidRPr="003453F2">
        <w:rPr>
          <w:color w:val="auto"/>
        </w:rPr>
        <w:t xml:space="preserve"> released was measured at 275 nm using a UV spectrophotometer. </w:t>
      </w:r>
      <w:r w:rsidRPr="003453F2">
        <w:rPr>
          <w:color w:val="auto"/>
        </w:rPr>
        <w:t>[20,21,22].</w:t>
      </w:r>
      <w:r w:rsidRPr="003453F2">
        <w:rPr>
          <w:b/>
          <w:color w:val="auto"/>
        </w:rPr>
        <w:t xml:space="preserve"> </w:t>
      </w:r>
    </w:p>
    <w:p w14:paraId="227E4C07" w14:textId="77777777" w:rsidR="00D339AB" w:rsidRPr="00C71D81" w:rsidRDefault="00856432">
      <w:pPr>
        <w:spacing w:after="0" w:line="259" w:lineRule="auto"/>
        <w:ind w:left="0" w:firstLine="0"/>
        <w:jc w:val="left"/>
        <w:rPr>
          <w:color w:val="FF0000"/>
        </w:rPr>
      </w:pPr>
      <w:r w:rsidRPr="00C71D81">
        <w:rPr>
          <w:b/>
          <w:color w:val="FF0000"/>
        </w:rPr>
        <w:t xml:space="preserve"> </w:t>
      </w:r>
    </w:p>
    <w:p w14:paraId="62375DD1" w14:textId="77777777" w:rsidR="00D339AB" w:rsidRDefault="00856432">
      <w:pPr>
        <w:pStyle w:val="Heading2"/>
        <w:spacing w:after="0"/>
        <w:ind w:left="0" w:firstLine="0"/>
      </w:pPr>
      <w:r>
        <w:rPr>
          <w:rFonts w:ascii="Cambria" w:eastAsia="Cambria" w:hAnsi="Cambria" w:cs="Cambria"/>
        </w:rPr>
        <w:t xml:space="preserve">Permeability study </w:t>
      </w:r>
    </w:p>
    <w:p w14:paraId="0116FA63" w14:textId="785186D4" w:rsidR="00D339AB" w:rsidRDefault="003453F2">
      <w:pPr>
        <w:ind w:left="-5"/>
      </w:pPr>
      <w:r w:rsidRPr="003453F2">
        <w:t xml:space="preserve">A light skin cleaner was used to clean the rat's skin, any hair was removed, and subdermal fat and fascia were employed to test the permeability of the ointment. The stratum </w:t>
      </w:r>
      <w:proofErr w:type="spellStart"/>
      <w:r w:rsidRPr="003453F2">
        <w:t>corneum</w:t>
      </w:r>
      <w:proofErr w:type="spellEnd"/>
      <w:r w:rsidRPr="003453F2">
        <w:t xml:space="preserve"> of the prepared rat skin was oriented upward and put on the Franz diffusion cell, which has a 3.14 cm effective diffusion area and a 2-7 ml cell volume. </w:t>
      </w:r>
      <w:r w:rsidR="00856432">
        <w:t xml:space="preserve">The permeability of drug was determined by follow the same procedure as per the diffusion study methods [21,23]. </w:t>
      </w:r>
    </w:p>
    <w:p w14:paraId="69906B2C" w14:textId="77777777" w:rsidR="00D339AB" w:rsidRDefault="00856432">
      <w:pPr>
        <w:spacing w:after="0" w:line="259" w:lineRule="auto"/>
        <w:ind w:left="0" w:firstLine="0"/>
        <w:jc w:val="left"/>
      </w:pPr>
      <w:r>
        <w:t xml:space="preserve"> </w:t>
      </w:r>
    </w:p>
    <w:p w14:paraId="646C7490" w14:textId="77777777" w:rsidR="00D339AB" w:rsidRDefault="00856432">
      <w:pPr>
        <w:pStyle w:val="Heading3"/>
        <w:ind w:left="-5"/>
      </w:pPr>
      <w:r>
        <w:t>Skin irritation study</w:t>
      </w:r>
      <w:r>
        <w:rPr>
          <w:rFonts w:ascii="Cambria" w:eastAsia="Cambria" w:hAnsi="Cambria" w:cs="Cambria"/>
        </w:rPr>
        <w:t xml:space="preserve"> </w:t>
      </w:r>
    </w:p>
    <w:p w14:paraId="0DE3E39B" w14:textId="57227ADC" w:rsidR="00D339AB" w:rsidRPr="00942CC5" w:rsidRDefault="00942CC5" w:rsidP="003453F2">
      <w:pPr>
        <w:ind w:left="-5"/>
        <w:rPr>
          <w:color w:val="auto"/>
        </w:rPr>
      </w:pPr>
      <w:r w:rsidRPr="00942CC5">
        <w:rPr>
          <w:color w:val="auto"/>
        </w:rPr>
        <w:t xml:space="preserve">Healthy albino rats weighing 150–200 g were utilized as the model animals for cutaneous irritancy and sensitization. </w:t>
      </w:r>
      <w:r w:rsidR="00856432" w:rsidRPr="00942CC5">
        <w:rPr>
          <w:color w:val="auto"/>
        </w:rPr>
        <w:t xml:space="preserve">The animals were </w:t>
      </w:r>
      <w:r w:rsidR="00856432" w:rsidRPr="00942CC5">
        <w:rPr>
          <w:color w:val="auto"/>
        </w:rPr>
        <w:t>maintained under standard conditions (12 h light and dark cycles, at 22±2°C and 35–60% humidity).</w:t>
      </w:r>
      <w:r w:rsidR="00856432" w:rsidRPr="00942CC5">
        <w:rPr>
          <w:i/>
          <w:color w:val="auto"/>
        </w:rPr>
        <w:t xml:space="preserve"> </w:t>
      </w:r>
      <w:r w:rsidR="003453F2" w:rsidRPr="00942CC5">
        <w:rPr>
          <w:color w:val="auto"/>
        </w:rPr>
        <w:t xml:space="preserve">The Institutional Animal Ethical Committee of the Committee for the Purpose of Control and Supervision of Experiments on Animals (CPCSEA), India, registered the study and approved it. </w:t>
      </w:r>
      <w:r w:rsidR="00856432" w:rsidRPr="00942CC5">
        <w:rPr>
          <w:color w:val="auto"/>
        </w:rPr>
        <w:t xml:space="preserve">[24,25]. </w:t>
      </w:r>
    </w:p>
    <w:p w14:paraId="7A9F61B6" w14:textId="39700EEB" w:rsidR="00D339AB" w:rsidRPr="00942CC5" w:rsidRDefault="00856432">
      <w:pPr>
        <w:spacing w:after="166"/>
        <w:ind w:left="-5"/>
        <w:rPr>
          <w:color w:val="auto"/>
        </w:rPr>
      </w:pPr>
      <w:r w:rsidRPr="00942CC5">
        <w:rPr>
          <w:color w:val="auto"/>
        </w:rPr>
        <w:t xml:space="preserve">Albino rats (weighing between 150 and 200 g) was used to perform the test. </w:t>
      </w:r>
      <w:r w:rsidR="00942CC5" w:rsidRPr="00942CC5">
        <w:rPr>
          <w:color w:val="auto"/>
        </w:rPr>
        <w:t>Four batches of six creatures each make up the groupings of the animals.</w:t>
      </w:r>
      <w:r w:rsidRPr="00942CC5">
        <w:rPr>
          <w:color w:val="auto"/>
        </w:rPr>
        <w:t xml:space="preserve"> </w:t>
      </w:r>
      <w:r w:rsidR="00942CC5" w:rsidRPr="00942CC5">
        <w:rPr>
          <w:color w:val="auto"/>
        </w:rPr>
        <w:t xml:space="preserve">One day before the commencement of the experimental trial, the rats' dorsal hairs were shaved, and to prevent interaction with the other rats kept separately in case. Improved formulation to compare the results of the rat skin irritation investigation, F2-SA containing sunflower wax, USP (T2), and IP (T1) simple ointments were utilized. Each was divided into two groups, with the other two groups serving as the test groups. </w:t>
      </w:r>
      <w:r w:rsidRPr="00942CC5">
        <w:rPr>
          <w:color w:val="auto"/>
        </w:rPr>
        <w:t>1</w:t>
      </w:r>
      <w:r w:rsidR="00942CC5" w:rsidRPr="00942CC5">
        <w:rPr>
          <w:color w:val="auto"/>
        </w:rPr>
        <w:t xml:space="preserve"> </w:t>
      </w:r>
      <w:r w:rsidRPr="00942CC5">
        <w:rPr>
          <w:color w:val="auto"/>
        </w:rPr>
        <w:t xml:space="preserve">square </w:t>
      </w:r>
      <w:proofErr w:type="spellStart"/>
      <w:r w:rsidRPr="00942CC5">
        <w:rPr>
          <w:color w:val="auto"/>
        </w:rPr>
        <w:t>cetimeter</w:t>
      </w:r>
      <w:proofErr w:type="spellEnd"/>
      <w:r w:rsidRPr="00942CC5">
        <w:rPr>
          <w:color w:val="auto"/>
        </w:rPr>
        <w:t xml:space="preserve"> area of different animal abraded skin were used to apply 50mg of each formulation. </w:t>
      </w:r>
      <w:r w:rsidR="00942CC5" w:rsidRPr="00942CC5">
        <w:rPr>
          <w:color w:val="auto"/>
        </w:rPr>
        <w:t xml:space="preserve">The standard irritant was a 0.8% formalin aqueous solution. On the basis of animal skin, the irritancy and sensitization effects were assessed. The animals were monitored for 7 days for any indications of edema and erythema. The photographs were taken, and the skin irritancy was assessed. </w:t>
      </w:r>
      <w:r w:rsidRPr="00942CC5">
        <w:rPr>
          <w:color w:val="auto"/>
        </w:rPr>
        <w:t xml:space="preserve">[26,27,28,29]  </w:t>
      </w:r>
    </w:p>
    <w:p w14:paraId="4F7469FE" w14:textId="77777777" w:rsidR="00D339AB" w:rsidRPr="00942CC5" w:rsidRDefault="00856432">
      <w:pPr>
        <w:pStyle w:val="Heading3"/>
        <w:spacing w:after="160"/>
        <w:ind w:left="-5"/>
        <w:rPr>
          <w:color w:val="auto"/>
        </w:rPr>
      </w:pPr>
      <w:r w:rsidRPr="00942CC5">
        <w:rPr>
          <w:color w:val="auto"/>
        </w:rPr>
        <w:t xml:space="preserve">Stability study </w:t>
      </w:r>
    </w:p>
    <w:p w14:paraId="40131E40" w14:textId="1A7AA0B8" w:rsidR="00D339AB" w:rsidRPr="00942CC5" w:rsidRDefault="00942CC5">
      <w:pPr>
        <w:spacing w:after="196"/>
        <w:ind w:left="-5"/>
        <w:rPr>
          <w:color w:val="auto"/>
        </w:rPr>
      </w:pPr>
      <w:r w:rsidRPr="00942CC5">
        <w:rPr>
          <w:color w:val="auto"/>
        </w:rPr>
        <w:t xml:space="preserve">According to the recommendations set forth by the International Conference on Harmonization (ICH), a stability study of prepared ointment is conducted. For a period of three months, the produced ointment was placed in collapsible tubes and stored at various humidity levels and temperatures, including 60% RH/5% RH/25°C/2°C, 65% RH/5% RH/30°C/2°C, and 75% RH/5% RH/40°C/2°C. The pH, viscosity, and </w:t>
      </w:r>
      <w:proofErr w:type="spellStart"/>
      <w:r w:rsidRPr="00942CC5">
        <w:rPr>
          <w:color w:val="auto"/>
        </w:rPr>
        <w:t>spreadability</w:t>
      </w:r>
      <w:proofErr w:type="spellEnd"/>
      <w:r w:rsidRPr="00942CC5">
        <w:rPr>
          <w:color w:val="auto"/>
        </w:rPr>
        <w:t xml:space="preserve"> appearance were then examined. </w:t>
      </w:r>
      <w:r w:rsidR="00856432" w:rsidRPr="00942CC5">
        <w:rPr>
          <w:color w:val="auto"/>
        </w:rPr>
        <w:t>[30,31].</w:t>
      </w:r>
      <w:r w:rsidR="00856432" w:rsidRPr="00942CC5">
        <w:rPr>
          <w:b/>
          <w:color w:val="auto"/>
        </w:rPr>
        <w:t xml:space="preserve"> </w:t>
      </w:r>
    </w:p>
    <w:p w14:paraId="387C4315" w14:textId="77777777" w:rsidR="00D339AB" w:rsidRPr="00942CC5" w:rsidRDefault="00856432">
      <w:pPr>
        <w:spacing w:after="130" w:line="259" w:lineRule="auto"/>
        <w:ind w:left="-5"/>
        <w:jc w:val="left"/>
        <w:rPr>
          <w:color w:val="auto"/>
        </w:rPr>
      </w:pPr>
      <w:r w:rsidRPr="00942CC5">
        <w:rPr>
          <w:b/>
          <w:color w:val="auto"/>
          <w:sz w:val="24"/>
        </w:rPr>
        <w:t xml:space="preserve">RESULTS AND DISCUSSION </w:t>
      </w:r>
    </w:p>
    <w:p w14:paraId="1226618F" w14:textId="77777777" w:rsidR="00D339AB" w:rsidRPr="00942CC5" w:rsidRDefault="00856432">
      <w:pPr>
        <w:pStyle w:val="Heading3"/>
        <w:ind w:left="-5"/>
        <w:rPr>
          <w:color w:val="auto"/>
        </w:rPr>
      </w:pPr>
      <w:r w:rsidRPr="00942CC5">
        <w:rPr>
          <w:color w:val="auto"/>
        </w:rPr>
        <w:t xml:space="preserve">Study of Compatibility </w:t>
      </w:r>
    </w:p>
    <w:p w14:paraId="000240EA" w14:textId="726DEEBF" w:rsidR="00D339AB" w:rsidRPr="00D6627D" w:rsidRDefault="00942CC5" w:rsidP="00942CC5">
      <w:pPr>
        <w:spacing w:after="171"/>
        <w:ind w:left="-5"/>
        <w:rPr>
          <w:color w:val="auto"/>
        </w:rPr>
      </w:pPr>
      <w:proofErr w:type="spellStart"/>
      <w:r w:rsidRPr="00942CC5">
        <w:rPr>
          <w:color w:val="auto"/>
        </w:rPr>
        <w:t>Fenoprofen</w:t>
      </w:r>
      <w:proofErr w:type="spellEnd"/>
      <w:r w:rsidRPr="00942CC5">
        <w:rPr>
          <w:color w:val="auto"/>
        </w:rPr>
        <w:t xml:space="preserve">, sunflower wax, and the improved formulation F2-SA underwent DSC analysis and </w:t>
      </w:r>
      <w:proofErr w:type="spellStart"/>
      <w:r w:rsidRPr="00942CC5">
        <w:rPr>
          <w:color w:val="auto"/>
        </w:rPr>
        <w:t>thermograms</w:t>
      </w:r>
      <w:proofErr w:type="spellEnd"/>
      <w:r w:rsidRPr="00942CC5">
        <w:rPr>
          <w:color w:val="auto"/>
        </w:rPr>
        <w:t xml:space="preserve">. At 170°C and 70°C, respectively, the DSC </w:t>
      </w:r>
      <w:proofErr w:type="spellStart"/>
      <w:r w:rsidRPr="00942CC5">
        <w:rPr>
          <w:color w:val="auto"/>
        </w:rPr>
        <w:t>thermogram</w:t>
      </w:r>
      <w:proofErr w:type="spellEnd"/>
      <w:r w:rsidRPr="00942CC5">
        <w:rPr>
          <w:color w:val="auto"/>
        </w:rPr>
        <w:t xml:space="preserve"> revealed a distinct melting endotherm for the drug and sunflower wax with enthalpy values of 356.69 J/g and 1107.56 J/g. Most of the time, the </w:t>
      </w:r>
      <w:r w:rsidRPr="00942CC5">
        <w:rPr>
          <w:color w:val="auto"/>
        </w:rPr>
        <w:lastRenderedPageBreak/>
        <w:t xml:space="preserve">medicines' melting endotherm was well </w:t>
      </w:r>
      <w:r w:rsidRPr="00D6627D">
        <w:rPr>
          <w:color w:val="auto"/>
        </w:rPr>
        <w:t xml:space="preserve">preserved. The enthalpy value of the medicine was preserved with minimal to no change in all instances for optimum formulation, demonstrating the medication's compatibility with the study's chosen excipients. </w:t>
      </w:r>
      <w:r w:rsidR="00856432" w:rsidRPr="00D6627D">
        <w:rPr>
          <w:color w:val="auto"/>
        </w:rPr>
        <w:t xml:space="preserve">Physical evaluation of formulation Organoleptic properties </w:t>
      </w:r>
    </w:p>
    <w:p w14:paraId="718109F3" w14:textId="449D8746" w:rsidR="00D339AB" w:rsidRPr="00D6627D" w:rsidRDefault="00D6627D">
      <w:pPr>
        <w:ind w:left="-5"/>
        <w:rPr>
          <w:color w:val="auto"/>
        </w:rPr>
      </w:pPr>
      <w:r w:rsidRPr="00D6627D">
        <w:rPr>
          <w:color w:val="auto"/>
        </w:rPr>
        <w:t>The physical properties of the ointment compositions, such as their texture, phase separation, color, and homogeneity</w:t>
      </w:r>
      <w:r w:rsidR="00856432" w:rsidRPr="00D6627D">
        <w:rPr>
          <w:color w:val="auto"/>
        </w:rPr>
        <w:t xml:space="preserve">, are included as the organoleptic properties, shown in Table no. 2. Results showed that the ointments had a smooth texture, and good appealing appearance. All formulations were aromatic in odor, and white in color. </w:t>
      </w:r>
      <w:r w:rsidRPr="00D6627D">
        <w:rPr>
          <w:color w:val="auto"/>
        </w:rPr>
        <w:t xml:space="preserve">They are all homogeneous and exhibit no evidence of phase separation. </w:t>
      </w:r>
      <w:r w:rsidR="00856432" w:rsidRPr="00D6627D">
        <w:rPr>
          <w:color w:val="auto"/>
        </w:rPr>
        <w:t xml:space="preserve">[32]. </w:t>
      </w:r>
    </w:p>
    <w:p w14:paraId="7E67B147" w14:textId="77777777" w:rsidR="00D339AB" w:rsidRPr="00D6627D" w:rsidRDefault="00856432">
      <w:pPr>
        <w:spacing w:after="0" w:line="259" w:lineRule="auto"/>
        <w:ind w:left="0" w:firstLine="0"/>
        <w:jc w:val="left"/>
        <w:rPr>
          <w:color w:val="auto"/>
        </w:rPr>
      </w:pPr>
      <w:r w:rsidRPr="00D6627D">
        <w:rPr>
          <w:color w:val="auto"/>
        </w:rPr>
        <w:t xml:space="preserve"> </w:t>
      </w:r>
    </w:p>
    <w:p w14:paraId="6B08DE1C" w14:textId="77777777" w:rsidR="00D339AB" w:rsidRPr="00D6627D" w:rsidRDefault="00856432">
      <w:pPr>
        <w:pStyle w:val="Heading3"/>
        <w:ind w:left="-5"/>
        <w:rPr>
          <w:color w:val="auto"/>
        </w:rPr>
      </w:pPr>
      <w:r w:rsidRPr="00D6627D">
        <w:rPr>
          <w:color w:val="auto"/>
        </w:rPr>
        <w:t xml:space="preserve">Viscosity </w:t>
      </w:r>
    </w:p>
    <w:p w14:paraId="4E3DD8F9" w14:textId="77777777" w:rsidR="00D339AB" w:rsidRPr="00D6627D" w:rsidRDefault="00856432">
      <w:pPr>
        <w:ind w:left="-5"/>
        <w:rPr>
          <w:color w:val="auto"/>
        </w:rPr>
      </w:pPr>
      <w:r w:rsidRPr="00D6627D">
        <w:rPr>
          <w:color w:val="auto"/>
        </w:rPr>
        <w:t xml:space="preserve">Viscosity of all the formulations was found and noted in the range of 2214±6.23 to 2751±9.83 CPS at 10 rpm as shown in table. </w:t>
      </w:r>
      <w:proofErr w:type="spellStart"/>
      <w:r w:rsidRPr="00D6627D">
        <w:rPr>
          <w:color w:val="auto"/>
        </w:rPr>
        <w:t>Pseudoplastic</w:t>
      </w:r>
      <w:proofErr w:type="spellEnd"/>
      <w:r w:rsidRPr="00D6627D">
        <w:rPr>
          <w:color w:val="auto"/>
        </w:rPr>
        <w:t xml:space="preserve"> flow property are showed by all the formulation. Standard deviation was determined by calculating the average of three readings(n=3) </w:t>
      </w:r>
    </w:p>
    <w:p w14:paraId="35B9AB97" w14:textId="77777777" w:rsidR="00D339AB" w:rsidRPr="00D6627D" w:rsidRDefault="00856432">
      <w:pPr>
        <w:spacing w:after="0" w:line="259" w:lineRule="auto"/>
        <w:ind w:left="0" w:firstLine="0"/>
        <w:jc w:val="left"/>
        <w:rPr>
          <w:color w:val="auto"/>
        </w:rPr>
      </w:pPr>
      <w:r w:rsidRPr="00D6627D">
        <w:rPr>
          <w:color w:val="auto"/>
        </w:rPr>
        <w:t xml:space="preserve"> </w:t>
      </w:r>
    </w:p>
    <w:p w14:paraId="2EF87F3F" w14:textId="77777777" w:rsidR="00D339AB" w:rsidRPr="00D6627D" w:rsidRDefault="00856432">
      <w:pPr>
        <w:pStyle w:val="Heading3"/>
        <w:ind w:left="-5"/>
        <w:rPr>
          <w:color w:val="auto"/>
        </w:rPr>
      </w:pPr>
      <w:r w:rsidRPr="00D6627D">
        <w:rPr>
          <w:color w:val="auto"/>
        </w:rPr>
        <w:t xml:space="preserve">pH </w:t>
      </w:r>
    </w:p>
    <w:p w14:paraId="5733A03A" w14:textId="3907E19A" w:rsidR="00D339AB" w:rsidRPr="00D6627D" w:rsidRDefault="00D6627D">
      <w:pPr>
        <w:spacing w:after="0" w:line="259" w:lineRule="auto"/>
        <w:ind w:left="0" w:firstLine="0"/>
        <w:jc w:val="left"/>
        <w:rPr>
          <w:color w:val="auto"/>
        </w:rPr>
      </w:pPr>
      <w:r w:rsidRPr="00D6627D">
        <w:rPr>
          <w:color w:val="auto"/>
        </w:rPr>
        <w:t xml:space="preserve">All formulas' pH values fall within the skin's typical pH range. All formulations' pH values were found to be within the acceptable range of 6.820.16 and 7.120.18, which is shown in Table 3.  </w:t>
      </w:r>
      <w:r w:rsidR="00856432" w:rsidRPr="00D6627D">
        <w:rPr>
          <w:color w:val="auto"/>
        </w:rPr>
        <w:t xml:space="preserve"> </w:t>
      </w:r>
    </w:p>
    <w:p w14:paraId="7296B47F" w14:textId="77777777" w:rsidR="00D339AB" w:rsidRPr="00D6627D" w:rsidRDefault="00856432">
      <w:pPr>
        <w:pStyle w:val="Heading3"/>
        <w:ind w:left="-5"/>
        <w:rPr>
          <w:color w:val="auto"/>
        </w:rPr>
      </w:pPr>
      <w:proofErr w:type="spellStart"/>
      <w:r w:rsidRPr="00D6627D">
        <w:rPr>
          <w:color w:val="auto"/>
        </w:rPr>
        <w:t>Spreadability</w:t>
      </w:r>
      <w:proofErr w:type="spellEnd"/>
      <w:r w:rsidRPr="00D6627D">
        <w:rPr>
          <w:color w:val="auto"/>
        </w:rPr>
        <w:t xml:space="preserve"> </w:t>
      </w:r>
    </w:p>
    <w:p w14:paraId="1A976DC4" w14:textId="0A893E47" w:rsidR="00D339AB" w:rsidRPr="00D6627D" w:rsidRDefault="00D6627D">
      <w:pPr>
        <w:ind w:left="-5"/>
        <w:rPr>
          <w:color w:val="auto"/>
        </w:rPr>
      </w:pPr>
      <w:r w:rsidRPr="00D6627D">
        <w:rPr>
          <w:color w:val="auto"/>
        </w:rPr>
        <w:t xml:space="preserve">There are three categories for ointment </w:t>
      </w:r>
      <w:proofErr w:type="spellStart"/>
      <w:r w:rsidRPr="00D6627D">
        <w:rPr>
          <w:color w:val="auto"/>
        </w:rPr>
        <w:t>spreadability</w:t>
      </w:r>
      <w:proofErr w:type="spellEnd"/>
      <w:r w:rsidRPr="00D6627D">
        <w:rPr>
          <w:color w:val="auto"/>
        </w:rPr>
        <w:t xml:space="preserve">: high, moderate, and low. The ratio of sunflower wax to its concentration was found to be inverse. Screening done, </w:t>
      </w:r>
      <w:proofErr w:type="gramStart"/>
      <w:r w:rsidRPr="00D6627D">
        <w:rPr>
          <w:color w:val="auto"/>
        </w:rPr>
        <w:t>The</w:t>
      </w:r>
      <w:proofErr w:type="gramEnd"/>
      <w:r w:rsidRPr="00D6627D">
        <w:rPr>
          <w:color w:val="auto"/>
        </w:rPr>
        <w:t xml:space="preserve"> ointment becomes thicker as the amount of sunflower wax increases, and as a result, </w:t>
      </w:r>
      <w:proofErr w:type="spellStart"/>
      <w:r w:rsidRPr="00D6627D">
        <w:rPr>
          <w:color w:val="auto"/>
        </w:rPr>
        <w:t>spreadability</w:t>
      </w:r>
      <w:proofErr w:type="spellEnd"/>
      <w:r w:rsidRPr="00D6627D">
        <w:rPr>
          <w:color w:val="auto"/>
        </w:rPr>
        <w:t xml:space="preserve"> declines. When all formulations were tested for </w:t>
      </w:r>
      <w:proofErr w:type="spellStart"/>
      <w:r w:rsidRPr="00D6627D">
        <w:rPr>
          <w:color w:val="auto"/>
        </w:rPr>
        <w:t>spreadability</w:t>
      </w:r>
      <w:proofErr w:type="spellEnd"/>
      <w:r w:rsidRPr="00D6627D">
        <w:rPr>
          <w:color w:val="auto"/>
        </w:rPr>
        <w:t xml:space="preserve">, it was found that formulation F4 had the greatest </w:t>
      </w:r>
      <w:proofErr w:type="spellStart"/>
      <w:r w:rsidRPr="00D6627D">
        <w:rPr>
          <w:color w:val="auto"/>
        </w:rPr>
        <w:t>spreadability</w:t>
      </w:r>
      <w:proofErr w:type="spellEnd"/>
      <w:r w:rsidRPr="00D6627D">
        <w:rPr>
          <w:color w:val="auto"/>
        </w:rPr>
        <w:t>, surpassing prototype formulations USP (T2) and IP (T1), as indicated in Table 3</w:t>
      </w:r>
      <w:proofErr w:type="gramStart"/>
      <w:r w:rsidRPr="00D6627D">
        <w:rPr>
          <w:color w:val="auto"/>
        </w:rPr>
        <w:t>.</w:t>
      </w:r>
      <w:r w:rsidR="00856432" w:rsidRPr="00D6627D">
        <w:rPr>
          <w:color w:val="auto"/>
        </w:rPr>
        <w:t>.</w:t>
      </w:r>
      <w:proofErr w:type="gramEnd"/>
      <w:r w:rsidR="00856432" w:rsidRPr="00D6627D">
        <w:rPr>
          <w:color w:val="auto"/>
        </w:rPr>
        <w:t xml:space="preserve"> </w:t>
      </w:r>
    </w:p>
    <w:p w14:paraId="3E5AB4D2" w14:textId="77777777" w:rsidR="00D339AB" w:rsidRPr="00D6627D" w:rsidRDefault="00856432">
      <w:pPr>
        <w:spacing w:after="0" w:line="259" w:lineRule="auto"/>
        <w:ind w:left="0" w:firstLine="0"/>
        <w:jc w:val="left"/>
        <w:rPr>
          <w:color w:val="auto"/>
        </w:rPr>
      </w:pPr>
      <w:r w:rsidRPr="00D6627D">
        <w:rPr>
          <w:color w:val="auto"/>
        </w:rPr>
        <w:t xml:space="preserve"> </w:t>
      </w:r>
    </w:p>
    <w:p w14:paraId="38D7B41B" w14:textId="77777777" w:rsidR="00D339AB" w:rsidRPr="00D6627D" w:rsidRDefault="00856432" w:rsidP="00D6627D">
      <w:pPr>
        <w:pStyle w:val="Heading3"/>
        <w:ind w:left="0" w:firstLine="0"/>
        <w:rPr>
          <w:color w:val="auto"/>
        </w:rPr>
      </w:pPr>
      <w:r w:rsidRPr="00D6627D">
        <w:rPr>
          <w:color w:val="auto"/>
        </w:rPr>
        <w:t xml:space="preserve">Hardness  </w:t>
      </w:r>
    </w:p>
    <w:p w14:paraId="46254527" w14:textId="09B87F20" w:rsidR="00D339AB" w:rsidRPr="00D6627D" w:rsidRDefault="00D6627D">
      <w:pPr>
        <w:spacing w:after="4" w:line="249" w:lineRule="auto"/>
        <w:ind w:left="-5"/>
        <w:jc w:val="left"/>
        <w:rPr>
          <w:color w:val="auto"/>
        </w:rPr>
      </w:pPr>
      <w:r w:rsidRPr="00D6627D">
        <w:rPr>
          <w:color w:val="auto"/>
        </w:rPr>
        <w:t xml:space="preserve">The findings of the hardness test, which gauges the potency of ointment formulations, fall between 1285.04 and 242.15 g. </w:t>
      </w:r>
      <w:r w:rsidR="00856432" w:rsidRPr="00D6627D">
        <w:rPr>
          <w:color w:val="auto"/>
        </w:rPr>
        <w:t xml:space="preserve">It is observed that hardness of the ointment base formulated increases with increase the concentration of </w:t>
      </w:r>
      <w:r w:rsidR="00856432" w:rsidRPr="00D6627D">
        <w:rPr>
          <w:color w:val="auto"/>
        </w:rPr>
        <w:t xml:space="preserve">sunflower wax. </w:t>
      </w:r>
      <w:r w:rsidRPr="00D6627D">
        <w:rPr>
          <w:color w:val="auto"/>
        </w:rPr>
        <w:t>This suggests that for appropriate hardness, the concentration of the sunflower wax in the formulation needs to be carefully managed because too much hardness will make the product difficult to spread, which will slow down its efficacy. Similar to the prototype formulations IP (T1) and USP (T2) shown in Table 3, the optimized formulation F3 demonstrated closed strength</w:t>
      </w:r>
      <w:r w:rsidR="00856432" w:rsidRPr="00D6627D">
        <w:rPr>
          <w:color w:val="auto"/>
        </w:rPr>
        <w:t xml:space="preserve">. </w:t>
      </w:r>
    </w:p>
    <w:tbl>
      <w:tblPr>
        <w:tblStyle w:val="TableGrid"/>
        <w:tblpPr w:vertAnchor="text" w:horzAnchor="margin" w:tblpY="1015"/>
        <w:tblOverlap w:val="never"/>
        <w:tblW w:w="9088" w:type="dxa"/>
        <w:tblInd w:w="0" w:type="dxa"/>
        <w:tblCellMar>
          <w:right w:w="79" w:type="dxa"/>
        </w:tblCellMar>
        <w:tblLook w:val="04A0" w:firstRow="1" w:lastRow="0" w:firstColumn="1" w:lastColumn="0" w:noHBand="0" w:noVBand="1"/>
      </w:tblPr>
      <w:tblGrid>
        <w:gridCol w:w="9088"/>
      </w:tblGrid>
      <w:tr w:rsidR="00D339AB" w14:paraId="2F4DF68D" w14:textId="77777777" w:rsidTr="00D6627D">
        <w:trPr>
          <w:trHeight w:val="10391"/>
        </w:trPr>
        <w:tc>
          <w:tcPr>
            <w:tcW w:w="9088" w:type="dxa"/>
            <w:tcBorders>
              <w:top w:val="nil"/>
              <w:left w:val="nil"/>
              <w:bottom w:val="nil"/>
              <w:right w:val="nil"/>
            </w:tcBorders>
          </w:tcPr>
          <w:p w14:paraId="1EDABEBD" w14:textId="77777777" w:rsidR="00D339AB" w:rsidRDefault="00856432" w:rsidP="00D6627D">
            <w:pPr>
              <w:spacing w:after="0" w:line="259" w:lineRule="auto"/>
              <w:ind w:left="16" w:firstLine="0"/>
              <w:jc w:val="center"/>
            </w:pPr>
            <w:r>
              <w:rPr>
                <w:b/>
              </w:rPr>
              <w:lastRenderedPageBreak/>
              <w:t xml:space="preserve">Table no. 2 Physicochemical evaluation of ointment formulation </w:t>
            </w:r>
          </w:p>
          <w:p w14:paraId="48D41CC5" w14:textId="77777777" w:rsidR="00D339AB" w:rsidRDefault="00856432" w:rsidP="00D6627D">
            <w:pPr>
              <w:spacing w:after="0" w:line="259" w:lineRule="auto"/>
              <w:ind w:left="75" w:firstLine="0"/>
              <w:jc w:val="center"/>
            </w:pPr>
            <w:r>
              <w:rPr>
                <w:b/>
              </w:rPr>
              <w:t xml:space="preserve"> </w:t>
            </w:r>
          </w:p>
          <w:tbl>
            <w:tblPr>
              <w:tblStyle w:val="TableGrid"/>
              <w:tblW w:w="8979" w:type="dxa"/>
              <w:tblInd w:w="5" w:type="dxa"/>
              <w:tblCellMar>
                <w:top w:w="9" w:type="dxa"/>
                <w:left w:w="50" w:type="dxa"/>
                <w:right w:w="50" w:type="dxa"/>
              </w:tblCellMar>
              <w:tblLook w:val="04A0" w:firstRow="1" w:lastRow="0" w:firstColumn="1" w:lastColumn="0" w:noHBand="0" w:noVBand="1"/>
            </w:tblPr>
            <w:tblGrid>
              <w:gridCol w:w="1496"/>
              <w:gridCol w:w="1495"/>
              <w:gridCol w:w="1501"/>
              <w:gridCol w:w="1495"/>
              <w:gridCol w:w="1496"/>
              <w:gridCol w:w="1496"/>
            </w:tblGrid>
            <w:tr w:rsidR="00D339AB" w14:paraId="75725818" w14:textId="77777777">
              <w:trPr>
                <w:trHeight w:val="515"/>
              </w:trPr>
              <w:tc>
                <w:tcPr>
                  <w:tcW w:w="1496" w:type="dxa"/>
                  <w:tcBorders>
                    <w:top w:val="single" w:sz="4" w:space="0" w:color="000000"/>
                    <w:left w:val="single" w:sz="4" w:space="0" w:color="000000"/>
                    <w:bottom w:val="single" w:sz="4" w:space="0" w:color="000000"/>
                    <w:right w:val="single" w:sz="4" w:space="0" w:color="000000"/>
                  </w:tcBorders>
                </w:tcPr>
                <w:p w14:paraId="0C608FAE" w14:textId="77777777" w:rsidR="00D339AB" w:rsidRDefault="00856432" w:rsidP="00D6627D">
                  <w:pPr>
                    <w:framePr w:wrap="around" w:vAnchor="text" w:hAnchor="margin" w:y="1015"/>
                    <w:spacing w:after="0" w:line="259" w:lineRule="auto"/>
                    <w:ind w:left="381" w:hanging="381"/>
                    <w:suppressOverlap/>
                    <w:jc w:val="left"/>
                  </w:pPr>
                  <w:r>
                    <w:rPr>
                      <w:b/>
                    </w:rPr>
                    <w:t xml:space="preserve">Formulation code  </w:t>
                  </w:r>
                </w:p>
              </w:tc>
              <w:tc>
                <w:tcPr>
                  <w:tcW w:w="1495" w:type="dxa"/>
                  <w:tcBorders>
                    <w:top w:val="single" w:sz="4" w:space="0" w:color="000000"/>
                    <w:left w:val="single" w:sz="4" w:space="0" w:color="000000"/>
                    <w:bottom w:val="single" w:sz="4" w:space="0" w:color="000000"/>
                    <w:right w:val="single" w:sz="4" w:space="0" w:color="000000"/>
                  </w:tcBorders>
                </w:tcPr>
                <w:p w14:paraId="6F74BF14" w14:textId="77777777" w:rsidR="00D339AB" w:rsidRDefault="00856432" w:rsidP="00D6627D">
                  <w:pPr>
                    <w:framePr w:wrap="around" w:vAnchor="text" w:hAnchor="margin" w:y="1015"/>
                    <w:spacing w:after="0" w:line="259" w:lineRule="auto"/>
                    <w:ind w:left="0" w:firstLine="0"/>
                    <w:suppressOverlap/>
                    <w:jc w:val="center"/>
                  </w:pPr>
                  <w:r>
                    <w:rPr>
                      <w:b/>
                    </w:rPr>
                    <w:t xml:space="preserve">Physical appearance </w:t>
                  </w:r>
                </w:p>
              </w:tc>
              <w:tc>
                <w:tcPr>
                  <w:tcW w:w="1501" w:type="dxa"/>
                  <w:tcBorders>
                    <w:top w:val="single" w:sz="4" w:space="0" w:color="000000"/>
                    <w:left w:val="single" w:sz="4" w:space="0" w:color="000000"/>
                    <w:bottom w:val="single" w:sz="4" w:space="0" w:color="000000"/>
                    <w:right w:val="single" w:sz="4" w:space="0" w:color="000000"/>
                  </w:tcBorders>
                </w:tcPr>
                <w:p w14:paraId="6CD35D4C" w14:textId="77777777" w:rsidR="00D339AB" w:rsidRDefault="00856432" w:rsidP="00D6627D">
                  <w:pPr>
                    <w:framePr w:wrap="around" w:vAnchor="text" w:hAnchor="margin" w:y="1015"/>
                    <w:spacing w:after="0" w:line="259" w:lineRule="auto"/>
                    <w:ind w:left="0" w:right="3" w:firstLine="0"/>
                    <w:suppressOverlap/>
                    <w:jc w:val="center"/>
                  </w:pPr>
                  <w:r>
                    <w:rPr>
                      <w:b/>
                    </w:rPr>
                    <w:t xml:space="preserve">Texture </w:t>
                  </w:r>
                </w:p>
              </w:tc>
              <w:tc>
                <w:tcPr>
                  <w:tcW w:w="1495" w:type="dxa"/>
                  <w:tcBorders>
                    <w:top w:val="single" w:sz="4" w:space="0" w:color="000000"/>
                    <w:left w:val="single" w:sz="4" w:space="0" w:color="000000"/>
                    <w:bottom w:val="single" w:sz="4" w:space="0" w:color="000000"/>
                    <w:right w:val="single" w:sz="4" w:space="0" w:color="000000"/>
                  </w:tcBorders>
                </w:tcPr>
                <w:p w14:paraId="03AF1031" w14:textId="77777777" w:rsidR="00D339AB" w:rsidRDefault="00856432" w:rsidP="00D6627D">
                  <w:pPr>
                    <w:framePr w:wrap="around" w:vAnchor="text" w:hAnchor="margin" w:y="1015"/>
                    <w:spacing w:after="0" w:line="259" w:lineRule="auto"/>
                    <w:ind w:left="0" w:firstLine="0"/>
                    <w:suppressOverlap/>
                    <w:jc w:val="center"/>
                  </w:pPr>
                  <w:r>
                    <w:rPr>
                      <w:b/>
                    </w:rPr>
                    <w:t xml:space="preserve">Phase separation </w:t>
                  </w:r>
                </w:p>
              </w:tc>
              <w:tc>
                <w:tcPr>
                  <w:tcW w:w="1496" w:type="dxa"/>
                  <w:tcBorders>
                    <w:top w:val="single" w:sz="4" w:space="0" w:color="000000"/>
                    <w:left w:val="single" w:sz="4" w:space="0" w:color="000000"/>
                    <w:bottom w:val="single" w:sz="4" w:space="0" w:color="000000"/>
                    <w:right w:val="single" w:sz="4" w:space="0" w:color="000000"/>
                  </w:tcBorders>
                </w:tcPr>
                <w:p w14:paraId="6E0CEAB6" w14:textId="77777777" w:rsidR="00D339AB" w:rsidRDefault="00856432" w:rsidP="00D6627D">
                  <w:pPr>
                    <w:framePr w:wrap="around" w:vAnchor="text" w:hAnchor="margin" w:y="1015"/>
                    <w:spacing w:after="0" w:line="259" w:lineRule="auto"/>
                    <w:ind w:left="70" w:firstLine="0"/>
                    <w:suppressOverlap/>
                    <w:jc w:val="left"/>
                  </w:pPr>
                  <w:r>
                    <w:rPr>
                      <w:b/>
                    </w:rPr>
                    <w:t xml:space="preserve">Homogeneity </w:t>
                  </w:r>
                </w:p>
              </w:tc>
              <w:tc>
                <w:tcPr>
                  <w:tcW w:w="1496" w:type="dxa"/>
                  <w:tcBorders>
                    <w:top w:val="single" w:sz="4" w:space="0" w:color="000000"/>
                    <w:left w:val="single" w:sz="4" w:space="0" w:color="000000"/>
                    <w:bottom w:val="single" w:sz="4" w:space="0" w:color="000000"/>
                    <w:right w:val="single" w:sz="4" w:space="0" w:color="000000"/>
                  </w:tcBorders>
                </w:tcPr>
                <w:p w14:paraId="009529D4" w14:textId="77777777" w:rsidR="00D339AB" w:rsidRDefault="00856432" w:rsidP="00D6627D">
                  <w:pPr>
                    <w:framePr w:wrap="around" w:vAnchor="text" w:hAnchor="margin" w:y="1015"/>
                    <w:spacing w:after="0" w:line="259" w:lineRule="auto"/>
                    <w:ind w:left="0" w:firstLine="0"/>
                    <w:suppressOverlap/>
                    <w:jc w:val="center"/>
                  </w:pPr>
                  <w:r>
                    <w:rPr>
                      <w:b/>
                    </w:rPr>
                    <w:t xml:space="preserve">Immediate skin feel </w:t>
                  </w:r>
                </w:p>
              </w:tc>
            </w:tr>
            <w:tr w:rsidR="00D339AB" w14:paraId="254757DF" w14:textId="77777777">
              <w:trPr>
                <w:trHeight w:val="515"/>
              </w:trPr>
              <w:tc>
                <w:tcPr>
                  <w:tcW w:w="1496" w:type="dxa"/>
                  <w:tcBorders>
                    <w:top w:val="single" w:sz="4" w:space="0" w:color="000000"/>
                    <w:left w:val="single" w:sz="4" w:space="0" w:color="000000"/>
                    <w:bottom w:val="single" w:sz="4" w:space="0" w:color="000000"/>
                    <w:right w:val="single" w:sz="4" w:space="0" w:color="000000"/>
                  </w:tcBorders>
                </w:tcPr>
                <w:p w14:paraId="3EAA85C2" w14:textId="77777777" w:rsidR="00D339AB" w:rsidRDefault="00856432" w:rsidP="00D6627D">
                  <w:pPr>
                    <w:framePr w:wrap="around" w:vAnchor="text" w:hAnchor="margin" w:y="1015"/>
                    <w:spacing w:after="0" w:line="259" w:lineRule="auto"/>
                    <w:ind w:left="2" w:firstLine="0"/>
                    <w:suppressOverlap/>
                    <w:jc w:val="center"/>
                  </w:pPr>
                  <w:r>
                    <w:t>IP (T1)</w:t>
                  </w:r>
                  <w:r>
                    <w:rPr>
                      <w:b/>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2EDA3E37" w14:textId="77777777" w:rsidR="00D339AB" w:rsidRDefault="00856432" w:rsidP="00D6627D">
                  <w:pPr>
                    <w:framePr w:wrap="around" w:vAnchor="text" w:hAnchor="margin" w:y="1015"/>
                    <w:spacing w:after="0" w:line="259" w:lineRule="auto"/>
                    <w:ind w:left="2" w:firstLine="0"/>
                    <w:suppressOverlap/>
                    <w:jc w:val="center"/>
                  </w:pPr>
                  <w:r>
                    <w:t>Opaque</w:t>
                  </w:r>
                  <w:r>
                    <w:rPr>
                      <w:b/>
                    </w:rPr>
                    <w:t xml:space="preserve"> </w:t>
                  </w:r>
                </w:p>
              </w:tc>
              <w:tc>
                <w:tcPr>
                  <w:tcW w:w="1501" w:type="dxa"/>
                  <w:tcBorders>
                    <w:top w:val="single" w:sz="4" w:space="0" w:color="000000"/>
                    <w:left w:val="single" w:sz="4" w:space="0" w:color="000000"/>
                    <w:bottom w:val="single" w:sz="4" w:space="0" w:color="000000"/>
                    <w:right w:val="single" w:sz="4" w:space="0" w:color="000000"/>
                  </w:tcBorders>
                </w:tcPr>
                <w:p w14:paraId="05919C8D" w14:textId="77777777" w:rsidR="00D339AB" w:rsidRDefault="00856432" w:rsidP="00D6627D">
                  <w:pPr>
                    <w:framePr w:wrap="around" w:vAnchor="text" w:hAnchor="margin" w:y="1015"/>
                    <w:spacing w:after="0" w:line="259" w:lineRule="auto"/>
                    <w:ind w:left="0" w:right="6" w:firstLine="0"/>
                    <w:suppressOverlap/>
                    <w:jc w:val="center"/>
                  </w:pPr>
                  <w:r>
                    <w:t>Smooth</w:t>
                  </w:r>
                  <w:r>
                    <w:rPr>
                      <w:b/>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3E2F7529" w14:textId="77777777" w:rsidR="00D339AB" w:rsidRDefault="00856432" w:rsidP="00D6627D">
                  <w:pPr>
                    <w:framePr w:wrap="around" w:vAnchor="text" w:hAnchor="margin" w:y="1015"/>
                    <w:spacing w:after="0" w:line="259" w:lineRule="auto"/>
                    <w:ind w:left="0" w:right="4" w:firstLine="0"/>
                    <w:suppressOverlap/>
                    <w:jc w:val="center"/>
                  </w:pPr>
                  <w:r>
                    <w:t>No</w:t>
                  </w:r>
                  <w:r>
                    <w:rPr>
                      <w:b/>
                    </w:rPr>
                    <w:t xml:space="preserve"> </w:t>
                  </w:r>
                </w:p>
              </w:tc>
              <w:tc>
                <w:tcPr>
                  <w:tcW w:w="1496" w:type="dxa"/>
                  <w:tcBorders>
                    <w:top w:val="single" w:sz="4" w:space="0" w:color="000000"/>
                    <w:left w:val="single" w:sz="4" w:space="0" w:color="000000"/>
                    <w:bottom w:val="single" w:sz="4" w:space="0" w:color="000000"/>
                    <w:right w:val="single" w:sz="4" w:space="0" w:color="000000"/>
                  </w:tcBorders>
                </w:tcPr>
                <w:p w14:paraId="3DAE789E" w14:textId="77777777" w:rsidR="00D339AB" w:rsidRDefault="00856432" w:rsidP="00D6627D">
                  <w:pPr>
                    <w:framePr w:wrap="around" w:vAnchor="text" w:hAnchor="margin" w:y="1015"/>
                    <w:spacing w:after="0" w:line="259" w:lineRule="auto"/>
                    <w:ind w:left="60" w:firstLine="0"/>
                    <w:suppressOverlap/>
                  </w:pPr>
                  <w:r>
                    <w:t>Homogeneous</w:t>
                  </w:r>
                  <w:r>
                    <w:rPr>
                      <w:b/>
                    </w:rPr>
                    <w:t xml:space="preserve"> </w:t>
                  </w:r>
                </w:p>
              </w:tc>
              <w:tc>
                <w:tcPr>
                  <w:tcW w:w="1496" w:type="dxa"/>
                  <w:tcBorders>
                    <w:top w:val="single" w:sz="4" w:space="0" w:color="000000"/>
                    <w:left w:val="single" w:sz="4" w:space="0" w:color="000000"/>
                    <w:bottom w:val="single" w:sz="4" w:space="0" w:color="000000"/>
                    <w:right w:val="single" w:sz="4" w:space="0" w:color="000000"/>
                  </w:tcBorders>
                </w:tcPr>
                <w:p w14:paraId="69560D41" w14:textId="77777777" w:rsidR="00D339AB" w:rsidRDefault="00856432" w:rsidP="00D6627D">
                  <w:pPr>
                    <w:framePr w:wrap="around" w:vAnchor="text" w:hAnchor="margin" w:y="1015"/>
                    <w:spacing w:after="0" w:line="259" w:lineRule="auto"/>
                    <w:ind w:left="130" w:firstLine="5"/>
                    <w:suppressOverlap/>
                  </w:pPr>
                  <w:r>
                    <w:t>No grittiness or greasiness</w:t>
                  </w:r>
                  <w:r>
                    <w:rPr>
                      <w:b/>
                    </w:rPr>
                    <w:t xml:space="preserve"> </w:t>
                  </w:r>
                </w:p>
              </w:tc>
            </w:tr>
            <w:tr w:rsidR="00D339AB" w14:paraId="3FB0522E" w14:textId="77777777">
              <w:trPr>
                <w:trHeight w:val="515"/>
              </w:trPr>
              <w:tc>
                <w:tcPr>
                  <w:tcW w:w="1496" w:type="dxa"/>
                  <w:tcBorders>
                    <w:top w:val="single" w:sz="4" w:space="0" w:color="000000"/>
                    <w:left w:val="single" w:sz="4" w:space="0" w:color="000000"/>
                    <w:bottom w:val="single" w:sz="4" w:space="0" w:color="000000"/>
                    <w:right w:val="single" w:sz="4" w:space="0" w:color="000000"/>
                  </w:tcBorders>
                </w:tcPr>
                <w:p w14:paraId="3D02D702" w14:textId="77777777" w:rsidR="00D339AB" w:rsidRDefault="00856432" w:rsidP="00D6627D">
                  <w:pPr>
                    <w:framePr w:wrap="around" w:vAnchor="text" w:hAnchor="margin" w:y="1015"/>
                    <w:spacing w:after="0" w:line="259" w:lineRule="auto"/>
                    <w:ind w:left="7" w:firstLine="0"/>
                    <w:suppressOverlap/>
                    <w:jc w:val="center"/>
                  </w:pPr>
                  <w:r>
                    <w:t>USP (T2)</w:t>
                  </w:r>
                  <w:r>
                    <w:rPr>
                      <w:b/>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30FF4F21" w14:textId="77777777" w:rsidR="00D339AB" w:rsidRDefault="00856432" w:rsidP="00D6627D">
                  <w:pPr>
                    <w:framePr w:wrap="around" w:vAnchor="text" w:hAnchor="margin" w:y="1015"/>
                    <w:spacing w:after="0" w:line="259" w:lineRule="auto"/>
                    <w:ind w:left="2" w:firstLine="0"/>
                    <w:suppressOverlap/>
                    <w:jc w:val="center"/>
                  </w:pPr>
                  <w:r>
                    <w:t>Opaque</w:t>
                  </w:r>
                  <w:r>
                    <w:rPr>
                      <w:b/>
                    </w:rPr>
                    <w:t xml:space="preserve"> </w:t>
                  </w:r>
                </w:p>
              </w:tc>
              <w:tc>
                <w:tcPr>
                  <w:tcW w:w="1501" w:type="dxa"/>
                  <w:tcBorders>
                    <w:top w:val="single" w:sz="4" w:space="0" w:color="000000"/>
                    <w:left w:val="single" w:sz="4" w:space="0" w:color="000000"/>
                    <w:bottom w:val="single" w:sz="4" w:space="0" w:color="000000"/>
                    <w:right w:val="single" w:sz="4" w:space="0" w:color="000000"/>
                  </w:tcBorders>
                </w:tcPr>
                <w:p w14:paraId="4D8B71F0" w14:textId="77777777" w:rsidR="00D339AB" w:rsidRDefault="00856432" w:rsidP="00D6627D">
                  <w:pPr>
                    <w:framePr w:wrap="around" w:vAnchor="text" w:hAnchor="margin" w:y="1015"/>
                    <w:spacing w:after="0" w:line="259" w:lineRule="auto"/>
                    <w:ind w:left="0" w:right="6" w:firstLine="0"/>
                    <w:suppressOverlap/>
                    <w:jc w:val="center"/>
                  </w:pPr>
                  <w:r>
                    <w:t>Smooth</w:t>
                  </w:r>
                  <w:r>
                    <w:rPr>
                      <w:b/>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799EF2EE" w14:textId="77777777" w:rsidR="00D339AB" w:rsidRDefault="00856432" w:rsidP="00D6627D">
                  <w:pPr>
                    <w:framePr w:wrap="around" w:vAnchor="text" w:hAnchor="margin" w:y="1015"/>
                    <w:spacing w:after="0" w:line="259" w:lineRule="auto"/>
                    <w:ind w:left="0" w:right="4" w:firstLine="0"/>
                    <w:suppressOverlap/>
                    <w:jc w:val="center"/>
                  </w:pPr>
                  <w:r>
                    <w:t>No</w:t>
                  </w:r>
                  <w:r>
                    <w:rPr>
                      <w:b/>
                    </w:rPr>
                    <w:t xml:space="preserve"> </w:t>
                  </w:r>
                </w:p>
              </w:tc>
              <w:tc>
                <w:tcPr>
                  <w:tcW w:w="1496" w:type="dxa"/>
                  <w:tcBorders>
                    <w:top w:val="single" w:sz="4" w:space="0" w:color="000000"/>
                    <w:left w:val="single" w:sz="4" w:space="0" w:color="000000"/>
                    <w:bottom w:val="single" w:sz="4" w:space="0" w:color="000000"/>
                    <w:right w:val="single" w:sz="4" w:space="0" w:color="000000"/>
                  </w:tcBorders>
                </w:tcPr>
                <w:p w14:paraId="61DA8022" w14:textId="77777777" w:rsidR="00D339AB" w:rsidRDefault="00856432" w:rsidP="00D6627D">
                  <w:pPr>
                    <w:framePr w:wrap="around" w:vAnchor="text" w:hAnchor="margin" w:y="1015"/>
                    <w:spacing w:after="0" w:line="259" w:lineRule="auto"/>
                    <w:ind w:left="60" w:firstLine="0"/>
                    <w:suppressOverlap/>
                  </w:pPr>
                  <w:r>
                    <w:t>Homogeneous</w:t>
                  </w:r>
                  <w:r>
                    <w:rPr>
                      <w:b/>
                    </w:rPr>
                    <w:t xml:space="preserve"> </w:t>
                  </w:r>
                </w:p>
              </w:tc>
              <w:tc>
                <w:tcPr>
                  <w:tcW w:w="1496" w:type="dxa"/>
                  <w:tcBorders>
                    <w:top w:val="single" w:sz="4" w:space="0" w:color="000000"/>
                    <w:left w:val="single" w:sz="4" w:space="0" w:color="000000"/>
                    <w:bottom w:val="single" w:sz="4" w:space="0" w:color="000000"/>
                    <w:right w:val="single" w:sz="4" w:space="0" w:color="000000"/>
                  </w:tcBorders>
                </w:tcPr>
                <w:p w14:paraId="167272F1" w14:textId="77777777" w:rsidR="00D339AB" w:rsidRDefault="00856432" w:rsidP="00D6627D">
                  <w:pPr>
                    <w:framePr w:wrap="around" w:vAnchor="text" w:hAnchor="margin" w:y="1015"/>
                    <w:spacing w:after="0" w:line="259" w:lineRule="auto"/>
                    <w:ind w:left="130" w:firstLine="5"/>
                    <w:suppressOverlap/>
                  </w:pPr>
                  <w:r>
                    <w:t>No grittiness or greasiness</w:t>
                  </w:r>
                  <w:r>
                    <w:rPr>
                      <w:b/>
                    </w:rPr>
                    <w:t xml:space="preserve"> </w:t>
                  </w:r>
                </w:p>
              </w:tc>
            </w:tr>
            <w:tr w:rsidR="00D339AB" w14:paraId="3207E738" w14:textId="77777777">
              <w:trPr>
                <w:trHeight w:val="515"/>
              </w:trPr>
              <w:tc>
                <w:tcPr>
                  <w:tcW w:w="1496" w:type="dxa"/>
                  <w:tcBorders>
                    <w:top w:val="single" w:sz="4" w:space="0" w:color="000000"/>
                    <w:left w:val="single" w:sz="4" w:space="0" w:color="000000"/>
                    <w:bottom w:val="single" w:sz="4" w:space="0" w:color="000000"/>
                    <w:right w:val="single" w:sz="4" w:space="0" w:color="000000"/>
                  </w:tcBorders>
                </w:tcPr>
                <w:p w14:paraId="6A4D8540" w14:textId="77777777" w:rsidR="00D339AB" w:rsidRDefault="00856432" w:rsidP="00D6627D">
                  <w:pPr>
                    <w:framePr w:wrap="around" w:vAnchor="text" w:hAnchor="margin" w:y="1015"/>
                    <w:spacing w:after="0" w:line="259" w:lineRule="auto"/>
                    <w:ind w:left="5" w:firstLine="0"/>
                    <w:suppressOverlap/>
                    <w:jc w:val="center"/>
                  </w:pPr>
                  <w:r>
                    <w:t>F1</w:t>
                  </w:r>
                  <w:r>
                    <w:rPr>
                      <w:b/>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3AFDE096" w14:textId="77777777" w:rsidR="00D339AB" w:rsidRDefault="00856432" w:rsidP="00D6627D">
                  <w:pPr>
                    <w:framePr w:wrap="around" w:vAnchor="text" w:hAnchor="margin" w:y="1015"/>
                    <w:spacing w:after="0" w:line="259" w:lineRule="auto"/>
                    <w:ind w:left="2" w:firstLine="0"/>
                    <w:suppressOverlap/>
                    <w:jc w:val="center"/>
                  </w:pPr>
                  <w:r>
                    <w:t>Opaque</w:t>
                  </w:r>
                  <w:r>
                    <w:rPr>
                      <w:b/>
                    </w:rPr>
                    <w:t xml:space="preserve"> </w:t>
                  </w:r>
                </w:p>
              </w:tc>
              <w:tc>
                <w:tcPr>
                  <w:tcW w:w="1501" w:type="dxa"/>
                  <w:tcBorders>
                    <w:top w:val="single" w:sz="4" w:space="0" w:color="000000"/>
                    <w:left w:val="single" w:sz="4" w:space="0" w:color="000000"/>
                    <w:bottom w:val="single" w:sz="4" w:space="0" w:color="000000"/>
                    <w:right w:val="single" w:sz="4" w:space="0" w:color="000000"/>
                  </w:tcBorders>
                </w:tcPr>
                <w:p w14:paraId="389DA964" w14:textId="77777777" w:rsidR="00D339AB" w:rsidRDefault="00856432" w:rsidP="00D6627D">
                  <w:pPr>
                    <w:framePr w:wrap="around" w:vAnchor="text" w:hAnchor="margin" w:y="1015"/>
                    <w:spacing w:after="0" w:line="259" w:lineRule="auto"/>
                    <w:ind w:left="23" w:firstLine="0"/>
                    <w:suppressOverlap/>
                    <w:jc w:val="center"/>
                  </w:pPr>
                  <w:r>
                    <w:t>Rough and hard</w:t>
                  </w:r>
                  <w:r>
                    <w:rPr>
                      <w:b/>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1378456F" w14:textId="77777777" w:rsidR="00D339AB" w:rsidRDefault="00856432" w:rsidP="00D6627D">
                  <w:pPr>
                    <w:framePr w:wrap="around" w:vAnchor="text" w:hAnchor="margin" w:y="1015"/>
                    <w:spacing w:after="0" w:line="259" w:lineRule="auto"/>
                    <w:ind w:left="0" w:right="4" w:firstLine="0"/>
                    <w:suppressOverlap/>
                    <w:jc w:val="center"/>
                  </w:pPr>
                  <w:r>
                    <w:t>No</w:t>
                  </w:r>
                  <w:r>
                    <w:rPr>
                      <w:b/>
                    </w:rPr>
                    <w:t xml:space="preserve"> </w:t>
                  </w:r>
                </w:p>
              </w:tc>
              <w:tc>
                <w:tcPr>
                  <w:tcW w:w="1496" w:type="dxa"/>
                  <w:tcBorders>
                    <w:top w:val="single" w:sz="4" w:space="0" w:color="000000"/>
                    <w:left w:val="single" w:sz="4" w:space="0" w:color="000000"/>
                    <w:bottom w:val="single" w:sz="4" w:space="0" w:color="000000"/>
                    <w:right w:val="single" w:sz="4" w:space="0" w:color="000000"/>
                  </w:tcBorders>
                </w:tcPr>
                <w:p w14:paraId="080C8094" w14:textId="77777777" w:rsidR="00D339AB" w:rsidRDefault="00856432" w:rsidP="00D6627D">
                  <w:pPr>
                    <w:framePr w:wrap="around" w:vAnchor="text" w:hAnchor="margin" w:y="1015"/>
                    <w:spacing w:after="0" w:line="259" w:lineRule="auto"/>
                    <w:ind w:left="60" w:firstLine="0"/>
                    <w:suppressOverlap/>
                  </w:pPr>
                  <w:r>
                    <w:t>Homogeneous</w:t>
                  </w:r>
                  <w:r>
                    <w:rPr>
                      <w:b/>
                    </w:rPr>
                    <w:t xml:space="preserve"> </w:t>
                  </w:r>
                </w:p>
              </w:tc>
              <w:tc>
                <w:tcPr>
                  <w:tcW w:w="1496" w:type="dxa"/>
                  <w:tcBorders>
                    <w:top w:val="single" w:sz="4" w:space="0" w:color="000000"/>
                    <w:left w:val="single" w:sz="4" w:space="0" w:color="000000"/>
                    <w:bottom w:val="single" w:sz="4" w:space="0" w:color="000000"/>
                    <w:right w:val="single" w:sz="4" w:space="0" w:color="000000"/>
                  </w:tcBorders>
                </w:tcPr>
                <w:p w14:paraId="62AD6BA8" w14:textId="77777777" w:rsidR="00D339AB" w:rsidRDefault="00856432" w:rsidP="00D6627D">
                  <w:pPr>
                    <w:framePr w:wrap="around" w:vAnchor="text" w:hAnchor="margin" w:y="1015"/>
                    <w:spacing w:after="0" w:line="259" w:lineRule="auto"/>
                    <w:ind w:left="130" w:firstLine="5"/>
                    <w:suppressOverlap/>
                  </w:pPr>
                  <w:r>
                    <w:t>No grittiness or greasiness</w:t>
                  </w:r>
                  <w:r>
                    <w:rPr>
                      <w:b/>
                    </w:rPr>
                    <w:t xml:space="preserve"> </w:t>
                  </w:r>
                </w:p>
              </w:tc>
            </w:tr>
            <w:tr w:rsidR="00D339AB" w14:paraId="58C0D9AF" w14:textId="77777777">
              <w:trPr>
                <w:trHeight w:val="515"/>
              </w:trPr>
              <w:tc>
                <w:tcPr>
                  <w:tcW w:w="1496" w:type="dxa"/>
                  <w:tcBorders>
                    <w:top w:val="single" w:sz="4" w:space="0" w:color="000000"/>
                    <w:left w:val="single" w:sz="4" w:space="0" w:color="000000"/>
                    <w:bottom w:val="single" w:sz="4" w:space="0" w:color="000000"/>
                    <w:right w:val="single" w:sz="4" w:space="0" w:color="000000"/>
                  </w:tcBorders>
                </w:tcPr>
                <w:p w14:paraId="743E2B5A" w14:textId="77777777" w:rsidR="00D339AB" w:rsidRDefault="00856432" w:rsidP="00D6627D">
                  <w:pPr>
                    <w:framePr w:wrap="around" w:vAnchor="text" w:hAnchor="margin" w:y="1015"/>
                    <w:spacing w:after="0" w:line="259" w:lineRule="auto"/>
                    <w:ind w:left="5" w:firstLine="0"/>
                    <w:suppressOverlap/>
                    <w:jc w:val="center"/>
                  </w:pPr>
                  <w:r>
                    <w:t>F2</w:t>
                  </w:r>
                  <w:r>
                    <w:rPr>
                      <w:b/>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10121E00" w14:textId="77777777" w:rsidR="00D339AB" w:rsidRDefault="00856432" w:rsidP="00D6627D">
                  <w:pPr>
                    <w:framePr w:wrap="around" w:vAnchor="text" w:hAnchor="margin" w:y="1015"/>
                    <w:spacing w:after="0" w:line="259" w:lineRule="auto"/>
                    <w:ind w:left="2" w:firstLine="0"/>
                    <w:suppressOverlap/>
                    <w:jc w:val="center"/>
                  </w:pPr>
                  <w:r>
                    <w:t>Opaque</w:t>
                  </w:r>
                  <w:r>
                    <w:rPr>
                      <w:b/>
                    </w:rPr>
                    <w:t xml:space="preserve"> </w:t>
                  </w:r>
                </w:p>
              </w:tc>
              <w:tc>
                <w:tcPr>
                  <w:tcW w:w="1501" w:type="dxa"/>
                  <w:tcBorders>
                    <w:top w:val="single" w:sz="4" w:space="0" w:color="000000"/>
                    <w:left w:val="single" w:sz="4" w:space="0" w:color="000000"/>
                    <w:bottom w:val="single" w:sz="4" w:space="0" w:color="000000"/>
                    <w:right w:val="single" w:sz="4" w:space="0" w:color="000000"/>
                  </w:tcBorders>
                </w:tcPr>
                <w:p w14:paraId="221594AF" w14:textId="77777777" w:rsidR="00D339AB" w:rsidRDefault="00856432" w:rsidP="00D6627D">
                  <w:pPr>
                    <w:framePr w:wrap="around" w:vAnchor="text" w:hAnchor="margin" w:y="1015"/>
                    <w:spacing w:after="0" w:line="259" w:lineRule="auto"/>
                    <w:ind w:left="0" w:right="6" w:firstLine="0"/>
                    <w:suppressOverlap/>
                    <w:jc w:val="center"/>
                  </w:pPr>
                  <w:r>
                    <w:t>Smooth</w:t>
                  </w:r>
                  <w:r>
                    <w:rPr>
                      <w:b/>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30F5B745" w14:textId="77777777" w:rsidR="00D339AB" w:rsidRDefault="00856432" w:rsidP="00D6627D">
                  <w:pPr>
                    <w:framePr w:wrap="around" w:vAnchor="text" w:hAnchor="margin" w:y="1015"/>
                    <w:spacing w:after="0" w:line="259" w:lineRule="auto"/>
                    <w:ind w:left="0" w:right="4" w:firstLine="0"/>
                    <w:suppressOverlap/>
                    <w:jc w:val="center"/>
                  </w:pPr>
                  <w:r>
                    <w:t>No</w:t>
                  </w:r>
                  <w:r>
                    <w:rPr>
                      <w:b/>
                    </w:rPr>
                    <w:t xml:space="preserve"> </w:t>
                  </w:r>
                </w:p>
              </w:tc>
              <w:tc>
                <w:tcPr>
                  <w:tcW w:w="1496" w:type="dxa"/>
                  <w:tcBorders>
                    <w:top w:val="single" w:sz="4" w:space="0" w:color="000000"/>
                    <w:left w:val="single" w:sz="4" w:space="0" w:color="000000"/>
                    <w:bottom w:val="single" w:sz="4" w:space="0" w:color="000000"/>
                    <w:right w:val="single" w:sz="4" w:space="0" w:color="000000"/>
                  </w:tcBorders>
                </w:tcPr>
                <w:p w14:paraId="5D84A6A9" w14:textId="77777777" w:rsidR="00D339AB" w:rsidRDefault="00856432" w:rsidP="00D6627D">
                  <w:pPr>
                    <w:framePr w:wrap="around" w:vAnchor="text" w:hAnchor="margin" w:y="1015"/>
                    <w:spacing w:after="0" w:line="259" w:lineRule="auto"/>
                    <w:ind w:left="60" w:firstLine="0"/>
                    <w:suppressOverlap/>
                  </w:pPr>
                  <w:r>
                    <w:t>Homogeneous</w:t>
                  </w:r>
                  <w:r>
                    <w:rPr>
                      <w:b/>
                    </w:rPr>
                    <w:t xml:space="preserve"> </w:t>
                  </w:r>
                </w:p>
              </w:tc>
              <w:tc>
                <w:tcPr>
                  <w:tcW w:w="1496" w:type="dxa"/>
                  <w:tcBorders>
                    <w:top w:val="single" w:sz="4" w:space="0" w:color="000000"/>
                    <w:left w:val="single" w:sz="4" w:space="0" w:color="000000"/>
                    <w:bottom w:val="single" w:sz="4" w:space="0" w:color="000000"/>
                    <w:right w:val="single" w:sz="4" w:space="0" w:color="000000"/>
                  </w:tcBorders>
                </w:tcPr>
                <w:p w14:paraId="44FA7E02" w14:textId="77777777" w:rsidR="00D339AB" w:rsidRDefault="00856432" w:rsidP="00D6627D">
                  <w:pPr>
                    <w:framePr w:wrap="around" w:vAnchor="text" w:hAnchor="margin" w:y="1015"/>
                    <w:spacing w:after="0" w:line="259" w:lineRule="auto"/>
                    <w:ind w:left="130" w:firstLine="5"/>
                    <w:suppressOverlap/>
                  </w:pPr>
                  <w:r>
                    <w:t>No grittiness or greasiness</w:t>
                  </w:r>
                  <w:r>
                    <w:rPr>
                      <w:b/>
                    </w:rPr>
                    <w:t xml:space="preserve"> </w:t>
                  </w:r>
                </w:p>
              </w:tc>
            </w:tr>
            <w:tr w:rsidR="00D339AB" w14:paraId="4F76F30C" w14:textId="77777777">
              <w:trPr>
                <w:trHeight w:val="770"/>
              </w:trPr>
              <w:tc>
                <w:tcPr>
                  <w:tcW w:w="1496" w:type="dxa"/>
                  <w:tcBorders>
                    <w:top w:val="single" w:sz="4" w:space="0" w:color="000000"/>
                    <w:left w:val="single" w:sz="4" w:space="0" w:color="000000"/>
                    <w:bottom w:val="single" w:sz="4" w:space="0" w:color="000000"/>
                    <w:right w:val="single" w:sz="4" w:space="0" w:color="000000"/>
                  </w:tcBorders>
                </w:tcPr>
                <w:p w14:paraId="796BE8EF" w14:textId="77777777" w:rsidR="00D339AB" w:rsidRDefault="00856432" w:rsidP="00D6627D">
                  <w:pPr>
                    <w:framePr w:wrap="around" w:vAnchor="text" w:hAnchor="margin" w:y="1015"/>
                    <w:spacing w:after="0" w:line="259" w:lineRule="auto"/>
                    <w:ind w:left="5" w:firstLine="0"/>
                    <w:suppressOverlap/>
                    <w:jc w:val="center"/>
                  </w:pPr>
                  <w:r>
                    <w:t>F3</w:t>
                  </w:r>
                  <w:r>
                    <w:rPr>
                      <w:b/>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3BD41B46" w14:textId="77777777" w:rsidR="00D339AB" w:rsidRDefault="00856432" w:rsidP="00D6627D">
                  <w:pPr>
                    <w:framePr w:wrap="around" w:vAnchor="text" w:hAnchor="margin" w:y="1015"/>
                    <w:spacing w:after="0" w:line="259" w:lineRule="auto"/>
                    <w:ind w:left="2" w:firstLine="0"/>
                    <w:suppressOverlap/>
                    <w:jc w:val="center"/>
                  </w:pPr>
                  <w:r>
                    <w:t>Opaque</w:t>
                  </w:r>
                  <w:r>
                    <w:rPr>
                      <w:b/>
                    </w:rPr>
                    <w:t xml:space="preserve"> </w:t>
                  </w:r>
                </w:p>
              </w:tc>
              <w:tc>
                <w:tcPr>
                  <w:tcW w:w="1501" w:type="dxa"/>
                  <w:tcBorders>
                    <w:top w:val="single" w:sz="4" w:space="0" w:color="000000"/>
                    <w:left w:val="single" w:sz="4" w:space="0" w:color="000000"/>
                    <w:bottom w:val="single" w:sz="4" w:space="0" w:color="000000"/>
                    <w:right w:val="single" w:sz="4" w:space="0" w:color="000000"/>
                  </w:tcBorders>
                </w:tcPr>
                <w:p w14:paraId="53272F69" w14:textId="77777777" w:rsidR="00D339AB" w:rsidRDefault="00856432" w:rsidP="00D6627D">
                  <w:pPr>
                    <w:framePr w:wrap="around" w:vAnchor="text" w:hAnchor="margin" w:y="1015"/>
                    <w:spacing w:after="0" w:line="259" w:lineRule="auto"/>
                    <w:ind w:left="0" w:right="6" w:firstLine="0"/>
                    <w:suppressOverlap/>
                    <w:jc w:val="center"/>
                  </w:pPr>
                  <w:r>
                    <w:t>Smooth</w:t>
                  </w:r>
                  <w:r>
                    <w:rPr>
                      <w:b/>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2152A6F6" w14:textId="77777777" w:rsidR="00D339AB" w:rsidRDefault="00856432" w:rsidP="00D6627D">
                  <w:pPr>
                    <w:framePr w:wrap="around" w:vAnchor="text" w:hAnchor="margin" w:y="1015"/>
                    <w:spacing w:after="0" w:line="259" w:lineRule="auto"/>
                    <w:ind w:left="0" w:right="4" w:firstLine="0"/>
                    <w:suppressOverlap/>
                    <w:jc w:val="center"/>
                  </w:pPr>
                  <w:r>
                    <w:t>No</w:t>
                  </w:r>
                  <w:r>
                    <w:rPr>
                      <w:b/>
                    </w:rPr>
                    <w:t xml:space="preserve"> </w:t>
                  </w:r>
                </w:p>
              </w:tc>
              <w:tc>
                <w:tcPr>
                  <w:tcW w:w="1496" w:type="dxa"/>
                  <w:tcBorders>
                    <w:top w:val="single" w:sz="4" w:space="0" w:color="000000"/>
                    <w:left w:val="single" w:sz="4" w:space="0" w:color="000000"/>
                    <w:bottom w:val="single" w:sz="4" w:space="0" w:color="000000"/>
                    <w:right w:val="single" w:sz="4" w:space="0" w:color="000000"/>
                  </w:tcBorders>
                </w:tcPr>
                <w:p w14:paraId="7ADC00B5" w14:textId="77777777" w:rsidR="00D339AB" w:rsidRDefault="00856432" w:rsidP="00D6627D">
                  <w:pPr>
                    <w:framePr w:wrap="around" w:vAnchor="text" w:hAnchor="margin" w:y="1015"/>
                    <w:spacing w:after="0" w:line="259" w:lineRule="auto"/>
                    <w:ind w:left="60" w:firstLine="0"/>
                    <w:suppressOverlap/>
                  </w:pPr>
                  <w:r>
                    <w:t>Homogeneous</w:t>
                  </w:r>
                  <w:r>
                    <w:rPr>
                      <w:b/>
                    </w:rPr>
                    <w:t xml:space="preserve"> </w:t>
                  </w:r>
                </w:p>
              </w:tc>
              <w:tc>
                <w:tcPr>
                  <w:tcW w:w="1496" w:type="dxa"/>
                  <w:tcBorders>
                    <w:top w:val="single" w:sz="4" w:space="0" w:color="000000"/>
                    <w:left w:val="single" w:sz="4" w:space="0" w:color="000000"/>
                    <w:bottom w:val="single" w:sz="4" w:space="0" w:color="000000"/>
                    <w:right w:val="single" w:sz="4" w:space="0" w:color="000000"/>
                  </w:tcBorders>
                </w:tcPr>
                <w:p w14:paraId="65141BAF" w14:textId="77777777" w:rsidR="00D339AB" w:rsidRDefault="00856432" w:rsidP="00D6627D">
                  <w:pPr>
                    <w:framePr w:wrap="around" w:vAnchor="text" w:hAnchor="margin" w:y="1015"/>
                    <w:spacing w:after="0" w:line="259" w:lineRule="auto"/>
                    <w:ind w:left="57" w:right="2" w:firstLine="31"/>
                    <w:suppressOverlap/>
                    <w:jc w:val="center"/>
                  </w:pPr>
                  <w:r>
                    <w:t xml:space="preserve">Little grittiness and no greasiness </w:t>
                  </w:r>
                  <w:r>
                    <w:rPr>
                      <w:b/>
                    </w:rPr>
                    <w:t xml:space="preserve"> </w:t>
                  </w:r>
                </w:p>
              </w:tc>
            </w:tr>
            <w:tr w:rsidR="00D339AB" w14:paraId="55276B07" w14:textId="77777777">
              <w:trPr>
                <w:trHeight w:val="515"/>
              </w:trPr>
              <w:tc>
                <w:tcPr>
                  <w:tcW w:w="1496" w:type="dxa"/>
                  <w:tcBorders>
                    <w:top w:val="single" w:sz="4" w:space="0" w:color="000000"/>
                    <w:left w:val="single" w:sz="4" w:space="0" w:color="000000"/>
                    <w:bottom w:val="single" w:sz="4" w:space="0" w:color="000000"/>
                    <w:right w:val="single" w:sz="4" w:space="0" w:color="000000"/>
                  </w:tcBorders>
                </w:tcPr>
                <w:p w14:paraId="2156F179" w14:textId="77777777" w:rsidR="00D339AB" w:rsidRDefault="00856432" w:rsidP="00D6627D">
                  <w:pPr>
                    <w:framePr w:wrap="around" w:vAnchor="text" w:hAnchor="margin" w:y="1015"/>
                    <w:spacing w:after="0" w:line="259" w:lineRule="auto"/>
                    <w:ind w:left="5" w:firstLine="0"/>
                    <w:suppressOverlap/>
                    <w:jc w:val="center"/>
                  </w:pPr>
                  <w:r>
                    <w:t>F4</w:t>
                  </w:r>
                  <w:r>
                    <w:rPr>
                      <w:b/>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1F7A67D4" w14:textId="77777777" w:rsidR="00D339AB" w:rsidRDefault="00856432" w:rsidP="00D6627D">
                  <w:pPr>
                    <w:framePr w:wrap="around" w:vAnchor="text" w:hAnchor="margin" w:y="1015"/>
                    <w:spacing w:after="0" w:line="259" w:lineRule="auto"/>
                    <w:ind w:left="2" w:firstLine="0"/>
                    <w:suppressOverlap/>
                    <w:jc w:val="center"/>
                  </w:pPr>
                  <w:r>
                    <w:t>Opaque</w:t>
                  </w:r>
                  <w:r>
                    <w:rPr>
                      <w:b/>
                    </w:rPr>
                    <w:t xml:space="preserve"> </w:t>
                  </w:r>
                </w:p>
              </w:tc>
              <w:tc>
                <w:tcPr>
                  <w:tcW w:w="1501" w:type="dxa"/>
                  <w:tcBorders>
                    <w:top w:val="single" w:sz="4" w:space="0" w:color="000000"/>
                    <w:left w:val="single" w:sz="4" w:space="0" w:color="000000"/>
                    <w:bottom w:val="single" w:sz="4" w:space="0" w:color="000000"/>
                    <w:right w:val="single" w:sz="4" w:space="0" w:color="000000"/>
                  </w:tcBorders>
                </w:tcPr>
                <w:p w14:paraId="35EE04AF" w14:textId="77777777" w:rsidR="00D339AB" w:rsidRDefault="00856432" w:rsidP="00D6627D">
                  <w:pPr>
                    <w:framePr w:wrap="around" w:vAnchor="text" w:hAnchor="margin" w:y="1015"/>
                    <w:spacing w:after="0" w:line="259" w:lineRule="auto"/>
                    <w:ind w:left="0" w:right="6" w:firstLine="0"/>
                    <w:suppressOverlap/>
                    <w:jc w:val="center"/>
                  </w:pPr>
                  <w:r>
                    <w:t>Smooth</w:t>
                  </w:r>
                  <w:r>
                    <w:rPr>
                      <w:b/>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07369128" w14:textId="77777777" w:rsidR="00D339AB" w:rsidRDefault="00856432" w:rsidP="00D6627D">
                  <w:pPr>
                    <w:framePr w:wrap="around" w:vAnchor="text" w:hAnchor="margin" w:y="1015"/>
                    <w:spacing w:after="0" w:line="259" w:lineRule="auto"/>
                    <w:ind w:left="0" w:right="4" w:firstLine="0"/>
                    <w:suppressOverlap/>
                    <w:jc w:val="center"/>
                  </w:pPr>
                  <w:r>
                    <w:t>No</w:t>
                  </w:r>
                  <w:r>
                    <w:rPr>
                      <w:b/>
                    </w:rPr>
                    <w:t xml:space="preserve"> </w:t>
                  </w:r>
                </w:p>
              </w:tc>
              <w:tc>
                <w:tcPr>
                  <w:tcW w:w="1496" w:type="dxa"/>
                  <w:tcBorders>
                    <w:top w:val="single" w:sz="4" w:space="0" w:color="000000"/>
                    <w:left w:val="single" w:sz="4" w:space="0" w:color="000000"/>
                    <w:bottom w:val="single" w:sz="4" w:space="0" w:color="000000"/>
                    <w:right w:val="single" w:sz="4" w:space="0" w:color="000000"/>
                  </w:tcBorders>
                </w:tcPr>
                <w:p w14:paraId="536B6E5E" w14:textId="77777777" w:rsidR="00D339AB" w:rsidRDefault="00856432" w:rsidP="00D6627D">
                  <w:pPr>
                    <w:framePr w:wrap="around" w:vAnchor="text" w:hAnchor="margin" w:y="1015"/>
                    <w:spacing w:after="0" w:line="259" w:lineRule="auto"/>
                    <w:ind w:left="60" w:firstLine="0"/>
                    <w:suppressOverlap/>
                  </w:pPr>
                  <w:r>
                    <w:t>Homogeneous</w:t>
                  </w:r>
                  <w:r>
                    <w:rPr>
                      <w:b/>
                    </w:rPr>
                    <w:t xml:space="preserve"> </w:t>
                  </w:r>
                </w:p>
              </w:tc>
              <w:tc>
                <w:tcPr>
                  <w:tcW w:w="1496" w:type="dxa"/>
                  <w:tcBorders>
                    <w:top w:val="single" w:sz="4" w:space="0" w:color="000000"/>
                    <w:left w:val="single" w:sz="4" w:space="0" w:color="000000"/>
                    <w:bottom w:val="single" w:sz="4" w:space="0" w:color="000000"/>
                    <w:right w:val="single" w:sz="4" w:space="0" w:color="000000"/>
                  </w:tcBorders>
                </w:tcPr>
                <w:p w14:paraId="5B75E6E3" w14:textId="77777777" w:rsidR="00D339AB" w:rsidRDefault="00856432" w:rsidP="00D6627D">
                  <w:pPr>
                    <w:framePr w:wrap="around" w:vAnchor="text" w:hAnchor="margin" w:y="1015"/>
                    <w:spacing w:after="0" w:line="259" w:lineRule="auto"/>
                    <w:ind w:left="130" w:firstLine="5"/>
                    <w:suppressOverlap/>
                  </w:pPr>
                  <w:r>
                    <w:t>No grittiness or greasiness</w:t>
                  </w:r>
                  <w:r>
                    <w:rPr>
                      <w:b/>
                    </w:rPr>
                    <w:t xml:space="preserve"> </w:t>
                  </w:r>
                </w:p>
              </w:tc>
            </w:tr>
            <w:tr w:rsidR="00D339AB" w14:paraId="2B46E24D" w14:textId="77777777">
              <w:trPr>
                <w:trHeight w:val="521"/>
              </w:trPr>
              <w:tc>
                <w:tcPr>
                  <w:tcW w:w="1496" w:type="dxa"/>
                  <w:tcBorders>
                    <w:top w:val="single" w:sz="4" w:space="0" w:color="000000"/>
                    <w:left w:val="single" w:sz="4" w:space="0" w:color="000000"/>
                    <w:bottom w:val="single" w:sz="4" w:space="0" w:color="000000"/>
                    <w:right w:val="single" w:sz="4" w:space="0" w:color="000000"/>
                  </w:tcBorders>
                </w:tcPr>
                <w:p w14:paraId="6441E034" w14:textId="77777777" w:rsidR="00D339AB" w:rsidRDefault="00856432" w:rsidP="00D6627D">
                  <w:pPr>
                    <w:framePr w:wrap="around" w:vAnchor="text" w:hAnchor="margin" w:y="1015"/>
                    <w:spacing w:after="0" w:line="259" w:lineRule="auto"/>
                    <w:ind w:left="5" w:firstLine="0"/>
                    <w:suppressOverlap/>
                    <w:jc w:val="center"/>
                  </w:pPr>
                  <w:r>
                    <w:t>F5</w:t>
                  </w:r>
                  <w:r>
                    <w:rPr>
                      <w:b/>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4E4323F9" w14:textId="77777777" w:rsidR="00D339AB" w:rsidRDefault="00856432" w:rsidP="00D6627D">
                  <w:pPr>
                    <w:framePr w:wrap="around" w:vAnchor="text" w:hAnchor="margin" w:y="1015"/>
                    <w:spacing w:after="0" w:line="259" w:lineRule="auto"/>
                    <w:ind w:left="2" w:firstLine="0"/>
                    <w:suppressOverlap/>
                    <w:jc w:val="center"/>
                  </w:pPr>
                  <w:r>
                    <w:t>Opaque</w:t>
                  </w:r>
                  <w:r>
                    <w:rPr>
                      <w:b/>
                    </w:rPr>
                    <w:t xml:space="preserve"> </w:t>
                  </w:r>
                </w:p>
              </w:tc>
              <w:tc>
                <w:tcPr>
                  <w:tcW w:w="1501" w:type="dxa"/>
                  <w:tcBorders>
                    <w:top w:val="single" w:sz="4" w:space="0" w:color="000000"/>
                    <w:left w:val="single" w:sz="4" w:space="0" w:color="000000"/>
                    <w:bottom w:val="single" w:sz="4" w:space="0" w:color="000000"/>
                    <w:right w:val="single" w:sz="4" w:space="0" w:color="000000"/>
                  </w:tcBorders>
                </w:tcPr>
                <w:p w14:paraId="00C7F5AE" w14:textId="77777777" w:rsidR="00D339AB" w:rsidRDefault="00856432" w:rsidP="00D6627D">
                  <w:pPr>
                    <w:framePr w:wrap="around" w:vAnchor="text" w:hAnchor="margin" w:y="1015"/>
                    <w:spacing w:after="0" w:line="259" w:lineRule="auto"/>
                    <w:ind w:left="0" w:right="6" w:firstLine="0"/>
                    <w:suppressOverlap/>
                    <w:jc w:val="center"/>
                  </w:pPr>
                  <w:r>
                    <w:t>Smooth</w:t>
                  </w:r>
                  <w:r>
                    <w:rPr>
                      <w:b/>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1228CF1C" w14:textId="77777777" w:rsidR="00D339AB" w:rsidRDefault="00856432" w:rsidP="00D6627D">
                  <w:pPr>
                    <w:framePr w:wrap="around" w:vAnchor="text" w:hAnchor="margin" w:y="1015"/>
                    <w:spacing w:after="0" w:line="259" w:lineRule="auto"/>
                    <w:ind w:left="0" w:right="4" w:firstLine="0"/>
                    <w:suppressOverlap/>
                    <w:jc w:val="center"/>
                  </w:pPr>
                  <w:r>
                    <w:t>No</w:t>
                  </w:r>
                  <w:r>
                    <w:rPr>
                      <w:b/>
                    </w:rPr>
                    <w:t xml:space="preserve"> </w:t>
                  </w:r>
                </w:p>
              </w:tc>
              <w:tc>
                <w:tcPr>
                  <w:tcW w:w="1496" w:type="dxa"/>
                  <w:tcBorders>
                    <w:top w:val="single" w:sz="4" w:space="0" w:color="000000"/>
                    <w:left w:val="single" w:sz="4" w:space="0" w:color="000000"/>
                    <w:bottom w:val="single" w:sz="4" w:space="0" w:color="000000"/>
                    <w:right w:val="single" w:sz="4" w:space="0" w:color="000000"/>
                  </w:tcBorders>
                </w:tcPr>
                <w:p w14:paraId="429E0FCF" w14:textId="77777777" w:rsidR="00D339AB" w:rsidRDefault="00856432" w:rsidP="00D6627D">
                  <w:pPr>
                    <w:framePr w:wrap="around" w:vAnchor="text" w:hAnchor="margin" w:y="1015"/>
                    <w:spacing w:after="0" w:line="259" w:lineRule="auto"/>
                    <w:ind w:left="60" w:firstLine="0"/>
                    <w:suppressOverlap/>
                  </w:pPr>
                  <w:r>
                    <w:t>Homogeneous</w:t>
                  </w:r>
                  <w:r>
                    <w:rPr>
                      <w:b/>
                    </w:rPr>
                    <w:t xml:space="preserve"> </w:t>
                  </w:r>
                </w:p>
              </w:tc>
              <w:tc>
                <w:tcPr>
                  <w:tcW w:w="1496" w:type="dxa"/>
                  <w:tcBorders>
                    <w:top w:val="single" w:sz="4" w:space="0" w:color="000000"/>
                    <w:left w:val="single" w:sz="4" w:space="0" w:color="000000"/>
                    <w:bottom w:val="single" w:sz="4" w:space="0" w:color="000000"/>
                    <w:right w:val="single" w:sz="4" w:space="0" w:color="000000"/>
                  </w:tcBorders>
                </w:tcPr>
                <w:p w14:paraId="44D144BD" w14:textId="77777777" w:rsidR="00D339AB" w:rsidRDefault="00856432" w:rsidP="00D6627D">
                  <w:pPr>
                    <w:framePr w:wrap="around" w:vAnchor="text" w:hAnchor="margin" w:y="1015"/>
                    <w:spacing w:after="0" w:line="259" w:lineRule="auto"/>
                    <w:ind w:left="130" w:firstLine="5"/>
                    <w:suppressOverlap/>
                  </w:pPr>
                  <w:r>
                    <w:t>No grittiness or greasiness</w:t>
                  </w:r>
                  <w:r>
                    <w:rPr>
                      <w:b/>
                    </w:rPr>
                    <w:t xml:space="preserve"> </w:t>
                  </w:r>
                </w:p>
              </w:tc>
            </w:tr>
            <w:tr w:rsidR="00D339AB" w14:paraId="0F804E10" w14:textId="77777777">
              <w:trPr>
                <w:trHeight w:val="515"/>
              </w:trPr>
              <w:tc>
                <w:tcPr>
                  <w:tcW w:w="1496" w:type="dxa"/>
                  <w:tcBorders>
                    <w:top w:val="single" w:sz="4" w:space="0" w:color="000000"/>
                    <w:left w:val="single" w:sz="4" w:space="0" w:color="000000"/>
                    <w:bottom w:val="single" w:sz="4" w:space="0" w:color="000000"/>
                    <w:right w:val="single" w:sz="4" w:space="0" w:color="000000"/>
                  </w:tcBorders>
                </w:tcPr>
                <w:p w14:paraId="59645D11" w14:textId="77777777" w:rsidR="00D339AB" w:rsidRDefault="00856432" w:rsidP="00D6627D">
                  <w:pPr>
                    <w:framePr w:wrap="around" w:vAnchor="text" w:hAnchor="margin" w:y="1015"/>
                    <w:spacing w:after="0" w:line="259" w:lineRule="auto"/>
                    <w:ind w:left="0" w:firstLine="0"/>
                    <w:suppressOverlap/>
                    <w:jc w:val="center"/>
                  </w:pPr>
                  <w:r>
                    <w:t>F2 – SA*</w:t>
                  </w:r>
                  <w:r>
                    <w:rPr>
                      <w:b/>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7A533EBF" w14:textId="77777777" w:rsidR="00D339AB" w:rsidRDefault="00856432" w:rsidP="00D6627D">
                  <w:pPr>
                    <w:framePr w:wrap="around" w:vAnchor="text" w:hAnchor="margin" w:y="1015"/>
                    <w:spacing w:after="0" w:line="259" w:lineRule="auto"/>
                    <w:ind w:left="2" w:firstLine="0"/>
                    <w:suppressOverlap/>
                    <w:jc w:val="center"/>
                  </w:pPr>
                  <w:r>
                    <w:t>Opaque</w:t>
                  </w:r>
                  <w:r>
                    <w:rPr>
                      <w:b/>
                    </w:rPr>
                    <w:t xml:space="preserve"> </w:t>
                  </w:r>
                </w:p>
              </w:tc>
              <w:tc>
                <w:tcPr>
                  <w:tcW w:w="1501" w:type="dxa"/>
                  <w:tcBorders>
                    <w:top w:val="single" w:sz="4" w:space="0" w:color="000000"/>
                    <w:left w:val="single" w:sz="4" w:space="0" w:color="000000"/>
                    <w:bottom w:val="single" w:sz="4" w:space="0" w:color="000000"/>
                    <w:right w:val="single" w:sz="4" w:space="0" w:color="000000"/>
                  </w:tcBorders>
                </w:tcPr>
                <w:p w14:paraId="669B22F7" w14:textId="77777777" w:rsidR="00D339AB" w:rsidRDefault="00856432" w:rsidP="00D6627D">
                  <w:pPr>
                    <w:framePr w:wrap="around" w:vAnchor="text" w:hAnchor="margin" w:y="1015"/>
                    <w:spacing w:after="0" w:line="259" w:lineRule="auto"/>
                    <w:ind w:left="0" w:right="6" w:firstLine="0"/>
                    <w:suppressOverlap/>
                    <w:jc w:val="center"/>
                  </w:pPr>
                  <w:r>
                    <w:t>Smooth</w:t>
                  </w:r>
                  <w:r>
                    <w:rPr>
                      <w:b/>
                    </w:rPr>
                    <w:t xml:space="preserve"> </w:t>
                  </w:r>
                </w:p>
              </w:tc>
              <w:tc>
                <w:tcPr>
                  <w:tcW w:w="1495" w:type="dxa"/>
                  <w:tcBorders>
                    <w:top w:val="single" w:sz="4" w:space="0" w:color="000000"/>
                    <w:left w:val="single" w:sz="4" w:space="0" w:color="000000"/>
                    <w:bottom w:val="single" w:sz="4" w:space="0" w:color="000000"/>
                    <w:right w:val="single" w:sz="4" w:space="0" w:color="000000"/>
                  </w:tcBorders>
                </w:tcPr>
                <w:p w14:paraId="6899480D" w14:textId="77777777" w:rsidR="00D339AB" w:rsidRDefault="00856432" w:rsidP="00D6627D">
                  <w:pPr>
                    <w:framePr w:wrap="around" w:vAnchor="text" w:hAnchor="margin" w:y="1015"/>
                    <w:spacing w:after="0" w:line="259" w:lineRule="auto"/>
                    <w:ind w:left="0" w:right="4" w:firstLine="0"/>
                    <w:suppressOverlap/>
                    <w:jc w:val="center"/>
                  </w:pPr>
                  <w:r>
                    <w:t>No</w:t>
                  </w:r>
                  <w:r>
                    <w:rPr>
                      <w:b/>
                    </w:rPr>
                    <w:t xml:space="preserve"> </w:t>
                  </w:r>
                </w:p>
              </w:tc>
              <w:tc>
                <w:tcPr>
                  <w:tcW w:w="1496" w:type="dxa"/>
                  <w:tcBorders>
                    <w:top w:val="single" w:sz="4" w:space="0" w:color="000000"/>
                    <w:left w:val="single" w:sz="4" w:space="0" w:color="000000"/>
                    <w:bottom w:val="single" w:sz="4" w:space="0" w:color="000000"/>
                    <w:right w:val="single" w:sz="4" w:space="0" w:color="000000"/>
                  </w:tcBorders>
                </w:tcPr>
                <w:p w14:paraId="5B6E1142" w14:textId="77777777" w:rsidR="00D339AB" w:rsidRDefault="00856432" w:rsidP="00D6627D">
                  <w:pPr>
                    <w:framePr w:wrap="around" w:vAnchor="text" w:hAnchor="margin" w:y="1015"/>
                    <w:spacing w:after="0" w:line="259" w:lineRule="auto"/>
                    <w:ind w:left="60" w:firstLine="0"/>
                    <w:suppressOverlap/>
                  </w:pPr>
                  <w:r>
                    <w:t>Homogeneous</w:t>
                  </w:r>
                  <w:r>
                    <w:rPr>
                      <w:b/>
                    </w:rPr>
                    <w:t xml:space="preserve"> </w:t>
                  </w:r>
                </w:p>
              </w:tc>
              <w:tc>
                <w:tcPr>
                  <w:tcW w:w="1496" w:type="dxa"/>
                  <w:tcBorders>
                    <w:top w:val="single" w:sz="4" w:space="0" w:color="000000"/>
                    <w:left w:val="single" w:sz="4" w:space="0" w:color="000000"/>
                    <w:bottom w:val="single" w:sz="4" w:space="0" w:color="000000"/>
                    <w:right w:val="single" w:sz="4" w:space="0" w:color="000000"/>
                  </w:tcBorders>
                </w:tcPr>
                <w:p w14:paraId="2898F874" w14:textId="77777777" w:rsidR="00D339AB" w:rsidRDefault="00856432" w:rsidP="00D6627D">
                  <w:pPr>
                    <w:framePr w:wrap="around" w:vAnchor="text" w:hAnchor="margin" w:y="1015"/>
                    <w:spacing w:after="0" w:line="259" w:lineRule="auto"/>
                    <w:ind w:left="130" w:firstLine="5"/>
                    <w:suppressOverlap/>
                  </w:pPr>
                  <w:r>
                    <w:t>No grittiness or greasiness</w:t>
                  </w:r>
                  <w:r>
                    <w:rPr>
                      <w:b/>
                    </w:rPr>
                    <w:t xml:space="preserve"> </w:t>
                  </w:r>
                </w:p>
              </w:tc>
            </w:tr>
          </w:tbl>
          <w:p w14:paraId="483F8012" w14:textId="77777777" w:rsidR="00D339AB" w:rsidRDefault="00856432" w:rsidP="00D6627D">
            <w:pPr>
              <w:spacing w:after="0" w:line="259" w:lineRule="auto"/>
              <w:ind w:left="0" w:firstLine="0"/>
              <w:jc w:val="left"/>
            </w:pPr>
            <w:r>
              <w:rPr>
                <w:rFonts w:ascii="Cambria" w:eastAsia="Cambria" w:hAnsi="Cambria" w:cs="Cambria"/>
              </w:rPr>
              <w:t xml:space="preserve">*Optimized ointment formulation F3 with 8%  </w:t>
            </w:r>
          </w:p>
          <w:p w14:paraId="47211E96" w14:textId="77777777" w:rsidR="00D339AB" w:rsidRDefault="00856432" w:rsidP="00D6627D">
            <w:pPr>
              <w:spacing w:after="0" w:line="259" w:lineRule="auto"/>
              <w:ind w:left="0" w:firstLine="0"/>
              <w:jc w:val="left"/>
            </w:pPr>
            <w:r>
              <w:rPr>
                <w:b/>
              </w:rPr>
              <w:t xml:space="preserve"> </w:t>
            </w:r>
          </w:p>
          <w:p w14:paraId="5C9F377C" w14:textId="77777777" w:rsidR="00D339AB" w:rsidRDefault="00856432" w:rsidP="00D6627D">
            <w:pPr>
              <w:spacing w:after="0" w:line="259" w:lineRule="auto"/>
              <w:ind w:left="24" w:firstLine="0"/>
              <w:jc w:val="center"/>
            </w:pPr>
            <w:r>
              <w:rPr>
                <w:rFonts w:ascii="Cambria" w:eastAsia="Cambria" w:hAnsi="Cambria" w:cs="Cambria"/>
                <w:b/>
              </w:rPr>
              <w:t xml:space="preserve">Table 3: Evaluation parameters of ointment formulations </w:t>
            </w:r>
          </w:p>
          <w:p w14:paraId="63206577" w14:textId="77777777" w:rsidR="00D339AB" w:rsidRDefault="00856432" w:rsidP="00D6627D">
            <w:pPr>
              <w:spacing w:after="0" w:line="259" w:lineRule="auto"/>
              <w:ind w:left="0" w:firstLine="0"/>
              <w:jc w:val="left"/>
            </w:pPr>
            <w:r>
              <w:rPr>
                <w:sz w:val="24"/>
              </w:rPr>
              <w:t xml:space="preserve"> </w:t>
            </w:r>
          </w:p>
          <w:tbl>
            <w:tblPr>
              <w:tblStyle w:val="TableGrid"/>
              <w:tblpPr w:leftFromText="180" w:rightFromText="180" w:horzAnchor="margin" w:tblpY="1005"/>
              <w:tblOverlap w:val="never"/>
              <w:tblW w:w="8999" w:type="dxa"/>
              <w:tblInd w:w="0" w:type="dxa"/>
              <w:tblCellMar>
                <w:top w:w="9" w:type="dxa"/>
                <w:right w:w="60" w:type="dxa"/>
              </w:tblCellMar>
              <w:tblLook w:val="04A0" w:firstRow="1" w:lastRow="0" w:firstColumn="1" w:lastColumn="0" w:noHBand="0" w:noVBand="1"/>
            </w:tblPr>
            <w:tblGrid>
              <w:gridCol w:w="1435"/>
              <w:gridCol w:w="1171"/>
              <w:gridCol w:w="1195"/>
              <w:gridCol w:w="1506"/>
              <w:gridCol w:w="1341"/>
              <w:gridCol w:w="1260"/>
              <w:gridCol w:w="1091"/>
            </w:tblGrid>
            <w:tr w:rsidR="00D339AB" w14:paraId="1229B078" w14:textId="77777777" w:rsidTr="00D6627D">
              <w:trPr>
                <w:trHeight w:val="770"/>
              </w:trPr>
              <w:tc>
                <w:tcPr>
                  <w:tcW w:w="1435" w:type="dxa"/>
                  <w:tcBorders>
                    <w:top w:val="single" w:sz="4" w:space="0" w:color="000000"/>
                    <w:left w:val="single" w:sz="4" w:space="0" w:color="000000"/>
                    <w:bottom w:val="single" w:sz="4" w:space="0" w:color="000000"/>
                    <w:right w:val="single" w:sz="4" w:space="0" w:color="000000"/>
                  </w:tcBorders>
                </w:tcPr>
                <w:p w14:paraId="6CE162C4" w14:textId="77777777" w:rsidR="00D339AB" w:rsidRDefault="00856432" w:rsidP="00D6627D">
                  <w:pPr>
                    <w:spacing w:after="0" w:line="259" w:lineRule="auto"/>
                    <w:ind w:left="110" w:firstLine="0"/>
                    <w:jc w:val="left"/>
                  </w:pPr>
                  <w:r>
                    <w:rPr>
                      <w:b/>
                    </w:rPr>
                    <w:t xml:space="preserve">Formulation  code </w:t>
                  </w:r>
                  <w:r>
                    <w:t xml:space="preserve"> </w:t>
                  </w:r>
                </w:p>
              </w:tc>
              <w:tc>
                <w:tcPr>
                  <w:tcW w:w="1171" w:type="dxa"/>
                  <w:tcBorders>
                    <w:top w:val="single" w:sz="4" w:space="0" w:color="000000"/>
                    <w:left w:val="single" w:sz="4" w:space="0" w:color="000000"/>
                    <w:bottom w:val="single" w:sz="4" w:space="0" w:color="000000"/>
                    <w:right w:val="single" w:sz="4" w:space="0" w:color="000000"/>
                  </w:tcBorders>
                </w:tcPr>
                <w:p w14:paraId="1D96DF8F" w14:textId="77777777" w:rsidR="00D339AB" w:rsidRDefault="00856432" w:rsidP="00D6627D">
                  <w:pPr>
                    <w:spacing w:after="0" w:line="259" w:lineRule="auto"/>
                    <w:ind w:left="111" w:firstLine="0"/>
                    <w:jc w:val="left"/>
                  </w:pPr>
                  <w:r>
                    <w:rPr>
                      <w:b/>
                    </w:rPr>
                    <w:t xml:space="preserve">pH </w:t>
                  </w:r>
                  <w:r>
                    <w:t xml:space="preserve"> </w:t>
                  </w:r>
                </w:p>
              </w:tc>
              <w:tc>
                <w:tcPr>
                  <w:tcW w:w="1195" w:type="dxa"/>
                  <w:tcBorders>
                    <w:top w:val="single" w:sz="4" w:space="0" w:color="000000"/>
                    <w:left w:val="single" w:sz="4" w:space="0" w:color="000000"/>
                    <w:bottom w:val="single" w:sz="4" w:space="0" w:color="000000"/>
                    <w:right w:val="single" w:sz="4" w:space="0" w:color="000000"/>
                  </w:tcBorders>
                </w:tcPr>
                <w:p w14:paraId="400B2912" w14:textId="77777777" w:rsidR="00D339AB" w:rsidRDefault="00856432" w:rsidP="00D6627D">
                  <w:pPr>
                    <w:spacing w:after="0" w:line="259" w:lineRule="auto"/>
                    <w:ind w:left="110" w:firstLine="0"/>
                    <w:jc w:val="left"/>
                  </w:pPr>
                  <w:r>
                    <w:rPr>
                      <w:b/>
                    </w:rPr>
                    <w:t xml:space="preserve">Viscosity at 10 rpm (CPS) </w:t>
                  </w:r>
                  <w:r>
                    <w:t xml:space="preserve"> </w:t>
                  </w:r>
                </w:p>
              </w:tc>
              <w:tc>
                <w:tcPr>
                  <w:tcW w:w="1506" w:type="dxa"/>
                  <w:tcBorders>
                    <w:top w:val="single" w:sz="4" w:space="0" w:color="000000"/>
                    <w:left w:val="single" w:sz="4" w:space="0" w:color="000000"/>
                    <w:bottom w:val="single" w:sz="4" w:space="0" w:color="000000"/>
                    <w:right w:val="single" w:sz="4" w:space="0" w:color="000000"/>
                  </w:tcBorders>
                </w:tcPr>
                <w:p w14:paraId="07337341" w14:textId="77777777" w:rsidR="00D339AB" w:rsidRDefault="00856432" w:rsidP="00D6627D">
                  <w:pPr>
                    <w:spacing w:after="0" w:line="259" w:lineRule="auto"/>
                    <w:ind w:left="111" w:firstLine="0"/>
                    <w:jc w:val="left"/>
                  </w:pPr>
                  <w:proofErr w:type="spellStart"/>
                  <w:r>
                    <w:rPr>
                      <w:b/>
                    </w:rPr>
                    <w:t>Spreadability</w:t>
                  </w:r>
                  <w:proofErr w:type="spellEnd"/>
                  <w:r>
                    <w:rPr>
                      <w:b/>
                    </w:rPr>
                    <w:t xml:space="preserve"> g.cm/s </w:t>
                  </w:r>
                  <w:r>
                    <w:t xml:space="preserve"> </w:t>
                  </w:r>
                </w:p>
              </w:tc>
              <w:tc>
                <w:tcPr>
                  <w:tcW w:w="1341" w:type="dxa"/>
                  <w:tcBorders>
                    <w:top w:val="single" w:sz="4" w:space="0" w:color="000000"/>
                    <w:left w:val="single" w:sz="4" w:space="0" w:color="000000"/>
                    <w:bottom w:val="single" w:sz="4" w:space="0" w:color="000000"/>
                    <w:right w:val="single" w:sz="4" w:space="0" w:color="000000"/>
                  </w:tcBorders>
                </w:tcPr>
                <w:p w14:paraId="5BD944AD" w14:textId="77777777" w:rsidR="00D339AB" w:rsidRDefault="00856432" w:rsidP="00D6627D">
                  <w:pPr>
                    <w:spacing w:after="0" w:line="259" w:lineRule="auto"/>
                    <w:ind w:left="110" w:firstLine="0"/>
                    <w:jc w:val="left"/>
                  </w:pPr>
                  <w:r>
                    <w:rPr>
                      <w:b/>
                    </w:rPr>
                    <w:t xml:space="preserve">Hardness </w:t>
                  </w:r>
                </w:p>
                <w:p w14:paraId="392C864D" w14:textId="77777777" w:rsidR="00D339AB" w:rsidRDefault="00856432" w:rsidP="00D6627D">
                  <w:pPr>
                    <w:spacing w:after="0" w:line="259" w:lineRule="auto"/>
                    <w:ind w:left="110" w:firstLine="0"/>
                    <w:jc w:val="left"/>
                  </w:pPr>
                  <w:r>
                    <w:rPr>
                      <w:b/>
                    </w:rPr>
                    <w:t>(g)</w:t>
                  </w:r>
                  <w:r>
                    <w:t xml:space="preserve"> </w:t>
                  </w:r>
                </w:p>
              </w:tc>
              <w:tc>
                <w:tcPr>
                  <w:tcW w:w="1260" w:type="dxa"/>
                  <w:tcBorders>
                    <w:top w:val="single" w:sz="4" w:space="0" w:color="000000"/>
                    <w:left w:val="single" w:sz="4" w:space="0" w:color="000000"/>
                    <w:bottom w:val="single" w:sz="4" w:space="0" w:color="000000"/>
                    <w:right w:val="single" w:sz="4" w:space="0" w:color="000000"/>
                  </w:tcBorders>
                </w:tcPr>
                <w:p w14:paraId="7C290F8F" w14:textId="77777777" w:rsidR="00D339AB" w:rsidRDefault="00856432" w:rsidP="00D6627D">
                  <w:pPr>
                    <w:spacing w:after="0" w:line="259" w:lineRule="auto"/>
                    <w:ind w:left="105" w:firstLine="0"/>
                    <w:jc w:val="left"/>
                  </w:pPr>
                  <w:r>
                    <w:rPr>
                      <w:b/>
                    </w:rPr>
                    <w:t xml:space="preserve">Water number </w:t>
                  </w:r>
                  <w:r>
                    <w:t xml:space="preserve"> </w:t>
                  </w:r>
                </w:p>
              </w:tc>
              <w:tc>
                <w:tcPr>
                  <w:tcW w:w="1091" w:type="dxa"/>
                  <w:tcBorders>
                    <w:top w:val="single" w:sz="4" w:space="0" w:color="000000"/>
                    <w:left w:val="single" w:sz="4" w:space="0" w:color="000000"/>
                    <w:bottom w:val="single" w:sz="4" w:space="0" w:color="000000"/>
                    <w:right w:val="single" w:sz="4" w:space="0" w:color="000000"/>
                  </w:tcBorders>
                </w:tcPr>
                <w:p w14:paraId="4E46EE1D" w14:textId="77777777" w:rsidR="00D339AB" w:rsidRDefault="00856432" w:rsidP="00D6627D">
                  <w:pPr>
                    <w:spacing w:after="0" w:line="259" w:lineRule="auto"/>
                    <w:ind w:left="110" w:firstLine="0"/>
                    <w:jc w:val="left"/>
                  </w:pPr>
                  <w:r>
                    <w:rPr>
                      <w:b/>
                    </w:rPr>
                    <w:t>Drug content (%)</w:t>
                  </w:r>
                  <w:r>
                    <w:t xml:space="preserve"> </w:t>
                  </w:r>
                </w:p>
              </w:tc>
            </w:tr>
            <w:tr w:rsidR="00D339AB" w14:paraId="70DF9AF6" w14:textId="77777777" w:rsidTr="00D6627D">
              <w:trPr>
                <w:trHeight w:val="285"/>
              </w:trPr>
              <w:tc>
                <w:tcPr>
                  <w:tcW w:w="1435" w:type="dxa"/>
                  <w:tcBorders>
                    <w:top w:val="single" w:sz="4" w:space="0" w:color="000000"/>
                    <w:left w:val="single" w:sz="4" w:space="0" w:color="000000"/>
                    <w:bottom w:val="single" w:sz="4" w:space="0" w:color="000000"/>
                    <w:right w:val="single" w:sz="4" w:space="0" w:color="000000"/>
                  </w:tcBorders>
                </w:tcPr>
                <w:p w14:paraId="6463AE94" w14:textId="77777777" w:rsidR="00D339AB" w:rsidRDefault="00856432" w:rsidP="00D6627D">
                  <w:pPr>
                    <w:spacing w:after="0" w:line="259" w:lineRule="auto"/>
                    <w:ind w:left="-5" w:firstLine="0"/>
                    <w:jc w:val="left"/>
                  </w:pPr>
                  <w:r>
                    <w:t xml:space="preserve">  IP (T2) </w:t>
                  </w:r>
                </w:p>
              </w:tc>
              <w:tc>
                <w:tcPr>
                  <w:tcW w:w="1171" w:type="dxa"/>
                  <w:tcBorders>
                    <w:top w:val="single" w:sz="4" w:space="0" w:color="000000"/>
                    <w:left w:val="single" w:sz="4" w:space="0" w:color="000000"/>
                    <w:bottom w:val="single" w:sz="4" w:space="0" w:color="000000"/>
                    <w:right w:val="single" w:sz="4" w:space="0" w:color="000000"/>
                  </w:tcBorders>
                </w:tcPr>
                <w:p w14:paraId="5F2D4C70" w14:textId="77777777" w:rsidR="00D339AB" w:rsidRDefault="00856432" w:rsidP="00D6627D">
                  <w:pPr>
                    <w:spacing w:after="0" w:line="259" w:lineRule="auto"/>
                    <w:ind w:left="111" w:firstLine="0"/>
                    <w:jc w:val="left"/>
                  </w:pPr>
                  <w:r>
                    <w:t xml:space="preserve">7.12±0.18  </w:t>
                  </w:r>
                </w:p>
              </w:tc>
              <w:tc>
                <w:tcPr>
                  <w:tcW w:w="1195" w:type="dxa"/>
                  <w:tcBorders>
                    <w:top w:val="single" w:sz="4" w:space="0" w:color="000000"/>
                    <w:left w:val="single" w:sz="4" w:space="0" w:color="000000"/>
                    <w:bottom w:val="single" w:sz="4" w:space="0" w:color="000000"/>
                    <w:right w:val="single" w:sz="4" w:space="0" w:color="000000"/>
                  </w:tcBorders>
                </w:tcPr>
                <w:p w14:paraId="67DA5B5F" w14:textId="77777777" w:rsidR="00D339AB" w:rsidRDefault="00856432" w:rsidP="00D6627D">
                  <w:pPr>
                    <w:spacing w:after="0" w:line="259" w:lineRule="auto"/>
                    <w:ind w:left="110" w:firstLine="0"/>
                    <w:jc w:val="left"/>
                  </w:pPr>
                  <w:r>
                    <w:t xml:space="preserve">2487±8.85 </w:t>
                  </w:r>
                </w:p>
              </w:tc>
              <w:tc>
                <w:tcPr>
                  <w:tcW w:w="1506" w:type="dxa"/>
                  <w:tcBorders>
                    <w:top w:val="single" w:sz="4" w:space="0" w:color="000000"/>
                    <w:left w:val="single" w:sz="4" w:space="0" w:color="000000"/>
                    <w:bottom w:val="single" w:sz="4" w:space="0" w:color="000000"/>
                    <w:right w:val="single" w:sz="4" w:space="0" w:color="000000"/>
                  </w:tcBorders>
                </w:tcPr>
                <w:p w14:paraId="3EF040ED" w14:textId="77777777" w:rsidR="00D339AB" w:rsidRDefault="00856432" w:rsidP="00D6627D">
                  <w:pPr>
                    <w:spacing w:after="0" w:line="259" w:lineRule="auto"/>
                    <w:ind w:left="111" w:firstLine="0"/>
                    <w:jc w:val="left"/>
                  </w:pPr>
                  <w:r>
                    <w:t xml:space="preserve">102.81±5.23 </w:t>
                  </w:r>
                </w:p>
              </w:tc>
              <w:tc>
                <w:tcPr>
                  <w:tcW w:w="1341" w:type="dxa"/>
                  <w:tcBorders>
                    <w:top w:val="single" w:sz="4" w:space="0" w:color="000000"/>
                    <w:left w:val="single" w:sz="4" w:space="0" w:color="000000"/>
                    <w:bottom w:val="single" w:sz="4" w:space="0" w:color="000000"/>
                    <w:right w:val="single" w:sz="4" w:space="0" w:color="000000"/>
                  </w:tcBorders>
                </w:tcPr>
                <w:p w14:paraId="21F78FC7" w14:textId="77777777" w:rsidR="00D339AB" w:rsidRDefault="00856432" w:rsidP="00D6627D">
                  <w:pPr>
                    <w:spacing w:after="0" w:line="259" w:lineRule="auto"/>
                    <w:ind w:left="110" w:firstLine="0"/>
                    <w:jc w:val="left"/>
                  </w:pPr>
                  <w:r>
                    <w:t xml:space="preserve">147±6.83 </w:t>
                  </w:r>
                </w:p>
              </w:tc>
              <w:tc>
                <w:tcPr>
                  <w:tcW w:w="1260" w:type="dxa"/>
                  <w:tcBorders>
                    <w:top w:val="single" w:sz="4" w:space="0" w:color="000000"/>
                    <w:left w:val="single" w:sz="4" w:space="0" w:color="000000"/>
                    <w:bottom w:val="single" w:sz="4" w:space="0" w:color="000000"/>
                    <w:right w:val="single" w:sz="4" w:space="0" w:color="000000"/>
                  </w:tcBorders>
                </w:tcPr>
                <w:p w14:paraId="31538A4E" w14:textId="77777777" w:rsidR="00D339AB" w:rsidRDefault="00856432" w:rsidP="00D6627D">
                  <w:pPr>
                    <w:spacing w:after="0" w:line="259" w:lineRule="auto"/>
                    <w:ind w:left="105" w:firstLine="0"/>
                    <w:jc w:val="left"/>
                  </w:pPr>
                  <w:r>
                    <w:t xml:space="preserve">1.5±0.26 </w:t>
                  </w:r>
                </w:p>
              </w:tc>
              <w:tc>
                <w:tcPr>
                  <w:tcW w:w="1091" w:type="dxa"/>
                  <w:tcBorders>
                    <w:top w:val="single" w:sz="4" w:space="0" w:color="000000"/>
                    <w:left w:val="single" w:sz="4" w:space="0" w:color="000000"/>
                    <w:bottom w:val="single" w:sz="4" w:space="0" w:color="000000"/>
                    <w:right w:val="single" w:sz="4" w:space="0" w:color="000000"/>
                  </w:tcBorders>
                </w:tcPr>
                <w:p w14:paraId="6CED90F9" w14:textId="77777777" w:rsidR="00D339AB" w:rsidRDefault="00856432" w:rsidP="00D6627D">
                  <w:pPr>
                    <w:spacing w:after="0" w:line="259" w:lineRule="auto"/>
                    <w:ind w:left="110" w:firstLine="0"/>
                    <w:jc w:val="left"/>
                  </w:pPr>
                  <w:r>
                    <w:t xml:space="preserve">- </w:t>
                  </w:r>
                </w:p>
              </w:tc>
            </w:tr>
            <w:tr w:rsidR="00D339AB" w14:paraId="768E9B26" w14:textId="77777777" w:rsidTr="00D6627D">
              <w:trPr>
                <w:trHeight w:val="300"/>
              </w:trPr>
              <w:tc>
                <w:tcPr>
                  <w:tcW w:w="1435" w:type="dxa"/>
                  <w:tcBorders>
                    <w:top w:val="single" w:sz="4" w:space="0" w:color="000000"/>
                    <w:left w:val="single" w:sz="4" w:space="0" w:color="000000"/>
                    <w:bottom w:val="single" w:sz="4" w:space="0" w:color="000000"/>
                    <w:right w:val="single" w:sz="4" w:space="0" w:color="000000"/>
                  </w:tcBorders>
                </w:tcPr>
                <w:p w14:paraId="4D48CEF8" w14:textId="77777777" w:rsidR="00D339AB" w:rsidRDefault="00856432" w:rsidP="00D6627D">
                  <w:pPr>
                    <w:spacing w:after="0" w:line="259" w:lineRule="auto"/>
                    <w:ind w:left="110" w:firstLine="0"/>
                    <w:jc w:val="left"/>
                  </w:pPr>
                  <w:r>
                    <w:t xml:space="preserve">USP (T1) </w:t>
                  </w:r>
                </w:p>
              </w:tc>
              <w:tc>
                <w:tcPr>
                  <w:tcW w:w="1171" w:type="dxa"/>
                  <w:tcBorders>
                    <w:top w:val="single" w:sz="4" w:space="0" w:color="000000"/>
                    <w:left w:val="single" w:sz="4" w:space="0" w:color="000000"/>
                    <w:bottom w:val="single" w:sz="4" w:space="0" w:color="000000"/>
                    <w:right w:val="single" w:sz="4" w:space="0" w:color="000000"/>
                  </w:tcBorders>
                </w:tcPr>
                <w:p w14:paraId="7D38E6D1" w14:textId="77777777" w:rsidR="00D339AB" w:rsidRDefault="00856432" w:rsidP="00D6627D">
                  <w:pPr>
                    <w:spacing w:after="0" w:line="259" w:lineRule="auto"/>
                    <w:ind w:left="111" w:firstLine="0"/>
                    <w:jc w:val="left"/>
                  </w:pPr>
                  <w:r>
                    <w:t xml:space="preserve">7.08±0.19  </w:t>
                  </w:r>
                </w:p>
              </w:tc>
              <w:tc>
                <w:tcPr>
                  <w:tcW w:w="1195" w:type="dxa"/>
                  <w:tcBorders>
                    <w:top w:val="single" w:sz="4" w:space="0" w:color="000000"/>
                    <w:left w:val="single" w:sz="4" w:space="0" w:color="000000"/>
                    <w:bottom w:val="single" w:sz="4" w:space="0" w:color="000000"/>
                    <w:right w:val="single" w:sz="4" w:space="0" w:color="000000"/>
                  </w:tcBorders>
                </w:tcPr>
                <w:p w14:paraId="0AFBE141" w14:textId="77777777" w:rsidR="00D339AB" w:rsidRDefault="00856432" w:rsidP="00D6627D">
                  <w:pPr>
                    <w:spacing w:after="0" w:line="259" w:lineRule="auto"/>
                    <w:ind w:left="110" w:firstLine="0"/>
                    <w:jc w:val="left"/>
                  </w:pPr>
                  <w:r>
                    <w:t xml:space="preserve">2458±6.59 </w:t>
                  </w:r>
                </w:p>
              </w:tc>
              <w:tc>
                <w:tcPr>
                  <w:tcW w:w="1506" w:type="dxa"/>
                  <w:tcBorders>
                    <w:top w:val="single" w:sz="4" w:space="0" w:color="000000"/>
                    <w:left w:val="single" w:sz="4" w:space="0" w:color="000000"/>
                    <w:bottom w:val="single" w:sz="4" w:space="0" w:color="000000"/>
                    <w:right w:val="single" w:sz="4" w:space="0" w:color="000000"/>
                  </w:tcBorders>
                </w:tcPr>
                <w:p w14:paraId="7BFD41B8" w14:textId="77777777" w:rsidR="00D339AB" w:rsidRDefault="00856432" w:rsidP="00D6627D">
                  <w:pPr>
                    <w:spacing w:after="0" w:line="259" w:lineRule="auto"/>
                    <w:ind w:left="111" w:firstLine="0"/>
                    <w:jc w:val="left"/>
                  </w:pPr>
                  <w:r>
                    <w:t xml:space="preserve">97.34±4.43 </w:t>
                  </w:r>
                </w:p>
              </w:tc>
              <w:tc>
                <w:tcPr>
                  <w:tcW w:w="1341" w:type="dxa"/>
                  <w:tcBorders>
                    <w:top w:val="single" w:sz="4" w:space="0" w:color="000000"/>
                    <w:left w:val="single" w:sz="4" w:space="0" w:color="000000"/>
                    <w:bottom w:val="single" w:sz="4" w:space="0" w:color="000000"/>
                    <w:right w:val="single" w:sz="4" w:space="0" w:color="000000"/>
                  </w:tcBorders>
                </w:tcPr>
                <w:p w14:paraId="3DCF1825" w14:textId="77777777" w:rsidR="00D339AB" w:rsidRDefault="00856432" w:rsidP="00D6627D">
                  <w:pPr>
                    <w:spacing w:after="0" w:line="259" w:lineRule="auto"/>
                    <w:ind w:left="110" w:firstLine="0"/>
                    <w:jc w:val="left"/>
                  </w:pPr>
                  <w:r>
                    <w:t xml:space="preserve">126±4.40 </w:t>
                  </w:r>
                </w:p>
              </w:tc>
              <w:tc>
                <w:tcPr>
                  <w:tcW w:w="1260" w:type="dxa"/>
                  <w:tcBorders>
                    <w:top w:val="single" w:sz="4" w:space="0" w:color="000000"/>
                    <w:left w:val="single" w:sz="4" w:space="0" w:color="000000"/>
                    <w:bottom w:val="single" w:sz="4" w:space="0" w:color="000000"/>
                    <w:right w:val="single" w:sz="4" w:space="0" w:color="000000"/>
                  </w:tcBorders>
                </w:tcPr>
                <w:p w14:paraId="4CDE1749" w14:textId="77777777" w:rsidR="00D339AB" w:rsidRDefault="00856432" w:rsidP="00D6627D">
                  <w:pPr>
                    <w:spacing w:after="0" w:line="259" w:lineRule="auto"/>
                    <w:ind w:left="105" w:firstLine="0"/>
                    <w:jc w:val="left"/>
                  </w:pPr>
                  <w:r>
                    <w:t xml:space="preserve">1.1±0.14 </w:t>
                  </w:r>
                </w:p>
              </w:tc>
              <w:tc>
                <w:tcPr>
                  <w:tcW w:w="1091" w:type="dxa"/>
                  <w:tcBorders>
                    <w:top w:val="single" w:sz="4" w:space="0" w:color="000000"/>
                    <w:left w:val="single" w:sz="4" w:space="0" w:color="000000"/>
                    <w:bottom w:val="single" w:sz="4" w:space="0" w:color="000000"/>
                    <w:right w:val="single" w:sz="4" w:space="0" w:color="000000"/>
                  </w:tcBorders>
                </w:tcPr>
                <w:p w14:paraId="7F302F2C" w14:textId="77777777" w:rsidR="00D339AB" w:rsidRDefault="00856432" w:rsidP="00D6627D">
                  <w:pPr>
                    <w:spacing w:after="0" w:line="259" w:lineRule="auto"/>
                    <w:ind w:left="110" w:firstLine="0"/>
                    <w:jc w:val="left"/>
                  </w:pPr>
                  <w:r>
                    <w:t xml:space="preserve">- </w:t>
                  </w:r>
                </w:p>
              </w:tc>
            </w:tr>
            <w:tr w:rsidR="00D339AB" w14:paraId="1A6421D4" w14:textId="77777777" w:rsidTr="00D6627D">
              <w:trPr>
                <w:trHeight w:val="305"/>
              </w:trPr>
              <w:tc>
                <w:tcPr>
                  <w:tcW w:w="1435" w:type="dxa"/>
                  <w:tcBorders>
                    <w:top w:val="single" w:sz="4" w:space="0" w:color="000000"/>
                    <w:left w:val="single" w:sz="4" w:space="0" w:color="000000"/>
                    <w:bottom w:val="single" w:sz="4" w:space="0" w:color="000000"/>
                    <w:right w:val="single" w:sz="4" w:space="0" w:color="000000"/>
                  </w:tcBorders>
                </w:tcPr>
                <w:p w14:paraId="57E2FDDC" w14:textId="77777777" w:rsidR="00D339AB" w:rsidRDefault="00856432" w:rsidP="00D6627D">
                  <w:pPr>
                    <w:spacing w:after="0" w:line="259" w:lineRule="auto"/>
                    <w:ind w:left="110" w:firstLine="0"/>
                    <w:jc w:val="left"/>
                  </w:pPr>
                  <w:r>
                    <w:t xml:space="preserve">F1 </w:t>
                  </w:r>
                </w:p>
              </w:tc>
              <w:tc>
                <w:tcPr>
                  <w:tcW w:w="1171" w:type="dxa"/>
                  <w:tcBorders>
                    <w:top w:val="single" w:sz="4" w:space="0" w:color="000000"/>
                    <w:left w:val="single" w:sz="4" w:space="0" w:color="000000"/>
                    <w:bottom w:val="single" w:sz="4" w:space="0" w:color="000000"/>
                    <w:right w:val="single" w:sz="4" w:space="0" w:color="000000"/>
                  </w:tcBorders>
                </w:tcPr>
                <w:p w14:paraId="3A31C0E8" w14:textId="77777777" w:rsidR="00D339AB" w:rsidRDefault="00856432" w:rsidP="00D6627D">
                  <w:pPr>
                    <w:spacing w:after="0" w:line="259" w:lineRule="auto"/>
                    <w:ind w:left="111" w:firstLine="0"/>
                    <w:jc w:val="left"/>
                  </w:pPr>
                  <w:r>
                    <w:t xml:space="preserve">6.82±0.16 </w:t>
                  </w:r>
                </w:p>
              </w:tc>
              <w:tc>
                <w:tcPr>
                  <w:tcW w:w="1195" w:type="dxa"/>
                  <w:tcBorders>
                    <w:top w:val="single" w:sz="4" w:space="0" w:color="000000"/>
                    <w:left w:val="single" w:sz="4" w:space="0" w:color="000000"/>
                    <w:bottom w:val="single" w:sz="4" w:space="0" w:color="000000"/>
                    <w:right w:val="single" w:sz="4" w:space="0" w:color="000000"/>
                  </w:tcBorders>
                </w:tcPr>
                <w:p w14:paraId="21C251E9" w14:textId="77777777" w:rsidR="00D339AB" w:rsidRDefault="00856432" w:rsidP="00D6627D">
                  <w:pPr>
                    <w:spacing w:after="0" w:line="259" w:lineRule="auto"/>
                    <w:ind w:left="110" w:firstLine="0"/>
                    <w:jc w:val="left"/>
                  </w:pPr>
                  <w:r>
                    <w:t xml:space="preserve">2856±9.83 </w:t>
                  </w:r>
                </w:p>
              </w:tc>
              <w:tc>
                <w:tcPr>
                  <w:tcW w:w="1506" w:type="dxa"/>
                  <w:tcBorders>
                    <w:top w:val="single" w:sz="4" w:space="0" w:color="000000"/>
                    <w:left w:val="single" w:sz="4" w:space="0" w:color="000000"/>
                    <w:bottom w:val="single" w:sz="4" w:space="0" w:color="000000"/>
                    <w:right w:val="single" w:sz="4" w:space="0" w:color="000000"/>
                  </w:tcBorders>
                </w:tcPr>
                <w:p w14:paraId="36CD1204" w14:textId="77777777" w:rsidR="00D339AB" w:rsidRDefault="00856432" w:rsidP="00D6627D">
                  <w:pPr>
                    <w:spacing w:after="0" w:line="259" w:lineRule="auto"/>
                    <w:ind w:left="111" w:firstLine="0"/>
                    <w:jc w:val="left"/>
                  </w:pPr>
                  <w:r>
                    <w:t xml:space="preserve">81.00±3.63 </w:t>
                  </w:r>
                </w:p>
              </w:tc>
              <w:tc>
                <w:tcPr>
                  <w:tcW w:w="1341" w:type="dxa"/>
                  <w:tcBorders>
                    <w:top w:val="single" w:sz="4" w:space="0" w:color="000000"/>
                    <w:left w:val="single" w:sz="4" w:space="0" w:color="000000"/>
                    <w:bottom w:val="single" w:sz="4" w:space="0" w:color="000000"/>
                    <w:right w:val="single" w:sz="4" w:space="0" w:color="000000"/>
                  </w:tcBorders>
                </w:tcPr>
                <w:p w14:paraId="7438EA08" w14:textId="77777777" w:rsidR="00D339AB" w:rsidRDefault="00856432" w:rsidP="00D6627D">
                  <w:pPr>
                    <w:spacing w:after="0" w:line="259" w:lineRule="auto"/>
                    <w:ind w:left="110" w:firstLine="0"/>
                    <w:jc w:val="left"/>
                  </w:pPr>
                  <w:r>
                    <w:t xml:space="preserve">241±4.15 </w:t>
                  </w:r>
                </w:p>
              </w:tc>
              <w:tc>
                <w:tcPr>
                  <w:tcW w:w="1260" w:type="dxa"/>
                  <w:tcBorders>
                    <w:top w:val="single" w:sz="4" w:space="0" w:color="000000"/>
                    <w:left w:val="single" w:sz="4" w:space="0" w:color="000000"/>
                    <w:bottom w:val="single" w:sz="4" w:space="0" w:color="000000"/>
                    <w:right w:val="single" w:sz="4" w:space="0" w:color="000000"/>
                  </w:tcBorders>
                </w:tcPr>
                <w:p w14:paraId="46773928" w14:textId="77777777" w:rsidR="00D339AB" w:rsidRDefault="00856432" w:rsidP="00D6627D">
                  <w:pPr>
                    <w:spacing w:after="0" w:line="259" w:lineRule="auto"/>
                    <w:ind w:left="105" w:firstLine="0"/>
                    <w:jc w:val="left"/>
                  </w:pPr>
                  <w:r>
                    <w:t xml:space="preserve">1.2±0.35 </w:t>
                  </w:r>
                </w:p>
              </w:tc>
              <w:tc>
                <w:tcPr>
                  <w:tcW w:w="1091" w:type="dxa"/>
                  <w:tcBorders>
                    <w:top w:val="single" w:sz="4" w:space="0" w:color="000000"/>
                    <w:left w:val="single" w:sz="4" w:space="0" w:color="000000"/>
                    <w:bottom w:val="single" w:sz="4" w:space="0" w:color="000000"/>
                    <w:right w:val="single" w:sz="4" w:space="0" w:color="000000"/>
                  </w:tcBorders>
                </w:tcPr>
                <w:p w14:paraId="66D87DEF" w14:textId="77777777" w:rsidR="00D339AB" w:rsidRDefault="00856432" w:rsidP="00D6627D">
                  <w:pPr>
                    <w:spacing w:after="0" w:line="259" w:lineRule="auto"/>
                    <w:ind w:left="110" w:firstLine="0"/>
                    <w:jc w:val="left"/>
                  </w:pPr>
                  <w:r>
                    <w:t xml:space="preserve">- </w:t>
                  </w:r>
                </w:p>
              </w:tc>
            </w:tr>
            <w:tr w:rsidR="00D339AB" w14:paraId="60423A20" w14:textId="77777777" w:rsidTr="00D6627D">
              <w:trPr>
                <w:trHeight w:val="285"/>
              </w:trPr>
              <w:tc>
                <w:tcPr>
                  <w:tcW w:w="1435" w:type="dxa"/>
                  <w:tcBorders>
                    <w:top w:val="single" w:sz="4" w:space="0" w:color="000000"/>
                    <w:left w:val="single" w:sz="4" w:space="0" w:color="000000"/>
                    <w:bottom w:val="single" w:sz="4" w:space="0" w:color="000000"/>
                    <w:right w:val="single" w:sz="4" w:space="0" w:color="000000"/>
                  </w:tcBorders>
                </w:tcPr>
                <w:p w14:paraId="0E7279FE" w14:textId="77777777" w:rsidR="00D339AB" w:rsidRDefault="00856432" w:rsidP="00D6627D">
                  <w:pPr>
                    <w:spacing w:after="0" w:line="259" w:lineRule="auto"/>
                    <w:ind w:left="110" w:firstLine="0"/>
                    <w:jc w:val="left"/>
                  </w:pPr>
                  <w:r>
                    <w:t xml:space="preserve">F2 </w:t>
                  </w:r>
                </w:p>
              </w:tc>
              <w:tc>
                <w:tcPr>
                  <w:tcW w:w="1171" w:type="dxa"/>
                  <w:tcBorders>
                    <w:top w:val="single" w:sz="4" w:space="0" w:color="000000"/>
                    <w:left w:val="single" w:sz="4" w:space="0" w:color="000000"/>
                    <w:bottom w:val="single" w:sz="4" w:space="0" w:color="000000"/>
                    <w:right w:val="single" w:sz="4" w:space="0" w:color="000000"/>
                  </w:tcBorders>
                </w:tcPr>
                <w:p w14:paraId="58BEACAF" w14:textId="77777777" w:rsidR="00D339AB" w:rsidRDefault="00856432" w:rsidP="00D6627D">
                  <w:pPr>
                    <w:spacing w:after="0" w:line="259" w:lineRule="auto"/>
                    <w:ind w:left="111" w:firstLine="0"/>
                    <w:jc w:val="left"/>
                  </w:pPr>
                  <w:r>
                    <w:t xml:space="preserve">7.02±0.18  </w:t>
                  </w:r>
                </w:p>
              </w:tc>
              <w:tc>
                <w:tcPr>
                  <w:tcW w:w="1195" w:type="dxa"/>
                  <w:tcBorders>
                    <w:top w:val="single" w:sz="4" w:space="0" w:color="000000"/>
                    <w:left w:val="single" w:sz="4" w:space="0" w:color="000000"/>
                    <w:bottom w:val="single" w:sz="4" w:space="0" w:color="000000"/>
                    <w:right w:val="single" w:sz="4" w:space="0" w:color="000000"/>
                  </w:tcBorders>
                </w:tcPr>
                <w:p w14:paraId="25F3A43F" w14:textId="77777777" w:rsidR="00D339AB" w:rsidRDefault="00856432" w:rsidP="00D6627D">
                  <w:pPr>
                    <w:spacing w:after="0" w:line="259" w:lineRule="auto"/>
                    <w:ind w:left="110" w:firstLine="0"/>
                    <w:jc w:val="left"/>
                  </w:pPr>
                  <w:r>
                    <w:t xml:space="preserve">2613±8.53 </w:t>
                  </w:r>
                </w:p>
              </w:tc>
              <w:tc>
                <w:tcPr>
                  <w:tcW w:w="1506" w:type="dxa"/>
                  <w:tcBorders>
                    <w:top w:val="single" w:sz="4" w:space="0" w:color="000000"/>
                    <w:left w:val="single" w:sz="4" w:space="0" w:color="000000"/>
                    <w:bottom w:val="single" w:sz="4" w:space="0" w:color="000000"/>
                    <w:right w:val="single" w:sz="4" w:space="0" w:color="000000"/>
                  </w:tcBorders>
                </w:tcPr>
                <w:p w14:paraId="0EF0C33B" w14:textId="77777777" w:rsidR="00D339AB" w:rsidRDefault="00856432" w:rsidP="00D6627D">
                  <w:pPr>
                    <w:spacing w:after="0" w:line="259" w:lineRule="auto"/>
                    <w:ind w:left="111" w:firstLine="0"/>
                    <w:jc w:val="left"/>
                  </w:pPr>
                  <w:r>
                    <w:t xml:space="preserve">109.19±5.03 </w:t>
                  </w:r>
                </w:p>
              </w:tc>
              <w:tc>
                <w:tcPr>
                  <w:tcW w:w="1341" w:type="dxa"/>
                  <w:tcBorders>
                    <w:top w:val="single" w:sz="4" w:space="0" w:color="000000"/>
                    <w:left w:val="single" w:sz="4" w:space="0" w:color="000000"/>
                    <w:bottom w:val="single" w:sz="4" w:space="0" w:color="000000"/>
                    <w:right w:val="single" w:sz="4" w:space="0" w:color="000000"/>
                  </w:tcBorders>
                </w:tcPr>
                <w:p w14:paraId="457E66B4" w14:textId="77777777" w:rsidR="00D339AB" w:rsidRDefault="00856432" w:rsidP="00D6627D">
                  <w:pPr>
                    <w:spacing w:after="0" w:line="259" w:lineRule="auto"/>
                    <w:ind w:left="110" w:firstLine="0"/>
                    <w:jc w:val="left"/>
                  </w:pPr>
                  <w:r>
                    <w:t xml:space="preserve">219±3.87 </w:t>
                  </w:r>
                </w:p>
              </w:tc>
              <w:tc>
                <w:tcPr>
                  <w:tcW w:w="1260" w:type="dxa"/>
                  <w:tcBorders>
                    <w:top w:val="single" w:sz="4" w:space="0" w:color="000000"/>
                    <w:left w:val="single" w:sz="4" w:space="0" w:color="000000"/>
                    <w:bottom w:val="single" w:sz="4" w:space="0" w:color="000000"/>
                    <w:right w:val="single" w:sz="4" w:space="0" w:color="000000"/>
                  </w:tcBorders>
                </w:tcPr>
                <w:p w14:paraId="1D36F10B" w14:textId="77777777" w:rsidR="00D339AB" w:rsidRDefault="00856432" w:rsidP="00D6627D">
                  <w:pPr>
                    <w:spacing w:after="0" w:line="259" w:lineRule="auto"/>
                    <w:ind w:left="105" w:firstLine="0"/>
                    <w:jc w:val="left"/>
                  </w:pPr>
                  <w:r>
                    <w:t xml:space="preserve">1.4±0.09 </w:t>
                  </w:r>
                </w:p>
              </w:tc>
              <w:tc>
                <w:tcPr>
                  <w:tcW w:w="1091" w:type="dxa"/>
                  <w:tcBorders>
                    <w:top w:val="single" w:sz="4" w:space="0" w:color="000000"/>
                    <w:left w:val="single" w:sz="4" w:space="0" w:color="000000"/>
                    <w:bottom w:val="single" w:sz="4" w:space="0" w:color="000000"/>
                    <w:right w:val="single" w:sz="4" w:space="0" w:color="000000"/>
                  </w:tcBorders>
                </w:tcPr>
                <w:p w14:paraId="5FC9EAD1" w14:textId="77777777" w:rsidR="00D339AB" w:rsidRDefault="00856432" w:rsidP="00D6627D">
                  <w:pPr>
                    <w:spacing w:after="0" w:line="259" w:lineRule="auto"/>
                    <w:ind w:left="110" w:firstLine="0"/>
                    <w:jc w:val="left"/>
                  </w:pPr>
                  <w:r>
                    <w:t xml:space="preserve">- </w:t>
                  </w:r>
                </w:p>
              </w:tc>
            </w:tr>
            <w:tr w:rsidR="00D339AB" w14:paraId="274B0955" w14:textId="77777777" w:rsidTr="00D6627D">
              <w:trPr>
                <w:trHeight w:val="300"/>
              </w:trPr>
              <w:tc>
                <w:tcPr>
                  <w:tcW w:w="1435" w:type="dxa"/>
                  <w:tcBorders>
                    <w:top w:val="single" w:sz="4" w:space="0" w:color="000000"/>
                    <w:left w:val="single" w:sz="4" w:space="0" w:color="000000"/>
                    <w:bottom w:val="single" w:sz="4" w:space="0" w:color="000000"/>
                    <w:right w:val="single" w:sz="4" w:space="0" w:color="000000"/>
                  </w:tcBorders>
                </w:tcPr>
                <w:p w14:paraId="67BCD489" w14:textId="77777777" w:rsidR="00D339AB" w:rsidRDefault="00856432" w:rsidP="00D6627D">
                  <w:pPr>
                    <w:spacing w:after="0" w:line="259" w:lineRule="auto"/>
                    <w:ind w:left="110" w:firstLine="0"/>
                    <w:jc w:val="left"/>
                  </w:pPr>
                  <w:r>
                    <w:t xml:space="preserve">F3 </w:t>
                  </w:r>
                </w:p>
              </w:tc>
              <w:tc>
                <w:tcPr>
                  <w:tcW w:w="1171" w:type="dxa"/>
                  <w:tcBorders>
                    <w:top w:val="single" w:sz="4" w:space="0" w:color="000000"/>
                    <w:left w:val="single" w:sz="4" w:space="0" w:color="000000"/>
                    <w:bottom w:val="single" w:sz="4" w:space="0" w:color="000000"/>
                    <w:right w:val="single" w:sz="4" w:space="0" w:color="000000"/>
                  </w:tcBorders>
                </w:tcPr>
                <w:p w14:paraId="52326FB9" w14:textId="77777777" w:rsidR="00D339AB" w:rsidRDefault="00856432" w:rsidP="00D6627D">
                  <w:pPr>
                    <w:spacing w:after="0" w:line="259" w:lineRule="auto"/>
                    <w:ind w:left="111" w:firstLine="0"/>
                    <w:jc w:val="left"/>
                  </w:pPr>
                  <w:r>
                    <w:t xml:space="preserve">6.92±0.19  </w:t>
                  </w:r>
                </w:p>
              </w:tc>
              <w:tc>
                <w:tcPr>
                  <w:tcW w:w="1195" w:type="dxa"/>
                  <w:tcBorders>
                    <w:top w:val="single" w:sz="4" w:space="0" w:color="000000"/>
                    <w:left w:val="single" w:sz="4" w:space="0" w:color="000000"/>
                    <w:bottom w:val="single" w:sz="4" w:space="0" w:color="000000"/>
                    <w:right w:val="single" w:sz="4" w:space="0" w:color="000000"/>
                  </w:tcBorders>
                </w:tcPr>
                <w:p w14:paraId="73F4F1E2" w14:textId="77777777" w:rsidR="00D339AB" w:rsidRDefault="00856432" w:rsidP="00D6627D">
                  <w:pPr>
                    <w:spacing w:after="0" w:line="259" w:lineRule="auto"/>
                    <w:ind w:left="110" w:firstLine="0"/>
                    <w:jc w:val="left"/>
                  </w:pPr>
                  <w:r>
                    <w:t xml:space="preserve">2477±7.43 </w:t>
                  </w:r>
                </w:p>
              </w:tc>
              <w:tc>
                <w:tcPr>
                  <w:tcW w:w="1506" w:type="dxa"/>
                  <w:tcBorders>
                    <w:top w:val="single" w:sz="4" w:space="0" w:color="000000"/>
                    <w:left w:val="single" w:sz="4" w:space="0" w:color="000000"/>
                    <w:bottom w:val="single" w:sz="4" w:space="0" w:color="000000"/>
                    <w:right w:val="single" w:sz="4" w:space="0" w:color="000000"/>
                  </w:tcBorders>
                </w:tcPr>
                <w:p w14:paraId="16F0579A" w14:textId="77777777" w:rsidR="00D339AB" w:rsidRDefault="00856432" w:rsidP="00D6627D">
                  <w:pPr>
                    <w:spacing w:after="0" w:line="259" w:lineRule="auto"/>
                    <w:ind w:left="111" w:firstLine="0"/>
                    <w:jc w:val="left"/>
                  </w:pPr>
                  <w:r>
                    <w:t xml:space="preserve">112.67±4.73 </w:t>
                  </w:r>
                </w:p>
              </w:tc>
              <w:tc>
                <w:tcPr>
                  <w:tcW w:w="1341" w:type="dxa"/>
                  <w:tcBorders>
                    <w:top w:val="single" w:sz="4" w:space="0" w:color="000000"/>
                    <w:left w:val="single" w:sz="4" w:space="0" w:color="000000"/>
                    <w:bottom w:val="single" w:sz="4" w:space="0" w:color="000000"/>
                    <w:right w:val="single" w:sz="4" w:space="0" w:color="000000"/>
                  </w:tcBorders>
                </w:tcPr>
                <w:p w14:paraId="1D5D6306" w14:textId="77777777" w:rsidR="00D339AB" w:rsidRDefault="00856432" w:rsidP="00D6627D">
                  <w:pPr>
                    <w:spacing w:after="0" w:line="259" w:lineRule="auto"/>
                    <w:ind w:left="110" w:firstLine="0"/>
                    <w:jc w:val="left"/>
                  </w:pPr>
                  <w:r>
                    <w:t xml:space="preserve">158±3.72 </w:t>
                  </w:r>
                </w:p>
              </w:tc>
              <w:tc>
                <w:tcPr>
                  <w:tcW w:w="1260" w:type="dxa"/>
                  <w:tcBorders>
                    <w:top w:val="single" w:sz="4" w:space="0" w:color="000000"/>
                    <w:left w:val="single" w:sz="4" w:space="0" w:color="000000"/>
                    <w:bottom w:val="single" w:sz="4" w:space="0" w:color="000000"/>
                    <w:right w:val="single" w:sz="4" w:space="0" w:color="000000"/>
                  </w:tcBorders>
                </w:tcPr>
                <w:p w14:paraId="22AC99E0" w14:textId="77777777" w:rsidR="00D339AB" w:rsidRDefault="00856432" w:rsidP="00D6627D">
                  <w:pPr>
                    <w:spacing w:after="0" w:line="259" w:lineRule="auto"/>
                    <w:ind w:left="105" w:firstLine="0"/>
                    <w:jc w:val="left"/>
                  </w:pPr>
                  <w:r>
                    <w:t xml:space="preserve">1.3±0.22 </w:t>
                  </w:r>
                </w:p>
              </w:tc>
              <w:tc>
                <w:tcPr>
                  <w:tcW w:w="1091" w:type="dxa"/>
                  <w:tcBorders>
                    <w:top w:val="single" w:sz="4" w:space="0" w:color="000000"/>
                    <w:left w:val="single" w:sz="4" w:space="0" w:color="000000"/>
                    <w:bottom w:val="single" w:sz="4" w:space="0" w:color="000000"/>
                    <w:right w:val="single" w:sz="4" w:space="0" w:color="000000"/>
                  </w:tcBorders>
                </w:tcPr>
                <w:p w14:paraId="5297DECC" w14:textId="77777777" w:rsidR="00D339AB" w:rsidRDefault="00856432" w:rsidP="00D6627D">
                  <w:pPr>
                    <w:spacing w:after="0" w:line="259" w:lineRule="auto"/>
                    <w:ind w:left="110" w:firstLine="0"/>
                    <w:jc w:val="left"/>
                  </w:pPr>
                  <w:r>
                    <w:t xml:space="preserve">- </w:t>
                  </w:r>
                </w:p>
              </w:tc>
            </w:tr>
            <w:tr w:rsidR="00D339AB" w14:paraId="226C4564" w14:textId="77777777" w:rsidTr="00D6627D">
              <w:trPr>
                <w:trHeight w:val="290"/>
              </w:trPr>
              <w:tc>
                <w:tcPr>
                  <w:tcW w:w="1435" w:type="dxa"/>
                  <w:tcBorders>
                    <w:top w:val="single" w:sz="4" w:space="0" w:color="000000"/>
                    <w:left w:val="single" w:sz="4" w:space="0" w:color="000000"/>
                    <w:bottom w:val="single" w:sz="4" w:space="0" w:color="000000"/>
                    <w:right w:val="single" w:sz="4" w:space="0" w:color="000000"/>
                  </w:tcBorders>
                </w:tcPr>
                <w:p w14:paraId="04B1D7D3" w14:textId="77777777" w:rsidR="00D339AB" w:rsidRDefault="00856432" w:rsidP="00D6627D">
                  <w:pPr>
                    <w:spacing w:after="0" w:line="259" w:lineRule="auto"/>
                    <w:ind w:left="110" w:firstLine="0"/>
                    <w:jc w:val="left"/>
                  </w:pPr>
                  <w:r>
                    <w:t xml:space="preserve">F4 </w:t>
                  </w:r>
                </w:p>
              </w:tc>
              <w:tc>
                <w:tcPr>
                  <w:tcW w:w="1171" w:type="dxa"/>
                  <w:tcBorders>
                    <w:top w:val="single" w:sz="4" w:space="0" w:color="000000"/>
                    <w:left w:val="single" w:sz="4" w:space="0" w:color="000000"/>
                    <w:bottom w:val="single" w:sz="4" w:space="0" w:color="000000"/>
                    <w:right w:val="single" w:sz="4" w:space="0" w:color="000000"/>
                  </w:tcBorders>
                </w:tcPr>
                <w:p w14:paraId="35B17A3E" w14:textId="77777777" w:rsidR="00D339AB" w:rsidRDefault="00856432" w:rsidP="00D6627D">
                  <w:pPr>
                    <w:spacing w:after="0" w:line="259" w:lineRule="auto"/>
                    <w:ind w:left="111" w:firstLine="0"/>
                    <w:jc w:val="left"/>
                  </w:pPr>
                  <w:r>
                    <w:t xml:space="preserve">6.94±0.25 </w:t>
                  </w:r>
                </w:p>
              </w:tc>
              <w:tc>
                <w:tcPr>
                  <w:tcW w:w="1195" w:type="dxa"/>
                  <w:tcBorders>
                    <w:top w:val="single" w:sz="4" w:space="0" w:color="000000"/>
                    <w:left w:val="single" w:sz="4" w:space="0" w:color="000000"/>
                    <w:bottom w:val="single" w:sz="4" w:space="0" w:color="000000"/>
                    <w:right w:val="single" w:sz="4" w:space="0" w:color="000000"/>
                  </w:tcBorders>
                </w:tcPr>
                <w:p w14:paraId="74AB6606" w14:textId="77777777" w:rsidR="00D339AB" w:rsidRDefault="00856432" w:rsidP="00D6627D">
                  <w:pPr>
                    <w:spacing w:after="0" w:line="259" w:lineRule="auto"/>
                    <w:ind w:left="110" w:firstLine="0"/>
                    <w:jc w:val="left"/>
                  </w:pPr>
                  <w:r>
                    <w:t xml:space="preserve">2415±8.02 </w:t>
                  </w:r>
                </w:p>
              </w:tc>
              <w:tc>
                <w:tcPr>
                  <w:tcW w:w="1506" w:type="dxa"/>
                  <w:tcBorders>
                    <w:top w:val="single" w:sz="4" w:space="0" w:color="000000"/>
                    <w:left w:val="single" w:sz="4" w:space="0" w:color="000000"/>
                    <w:bottom w:val="single" w:sz="4" w:space="0" w:color="000000"/>
                    <w:right w:val="single" w:sz="4" w:space="0" w:color="000000"/>
                  </w:tcBorders>
                </w:tcPr>
                <w:p w14:paraId="6E75FBA6" w14:textId="77777777" w:rsidR="00D339AB" w:rsidRDefault="00856432" w:rsidP="00D6627D">
                  <w:pPr>
                    <w:spacing w:after="0" w:line="259" w:lineRule="auto"/>
                    <w:ind w:left="111" w:firstLine="0"/>
                    <w:jc w:val="left"/>
                  </w:pPr>
                  <w:r>
                    <w:t xml:space="preserve">110.26±3.83 </w:t>
                  </w:r>
                </w:p>
              </w:tc>
              <w:tc>
                <w:tcPr>
                  <w:tcW w:w="1341" w:type="dxa"/>
                  <w:tcBorders>
                    <w:top w:val="single" w:sz="4" w:space="0" w:color="000000"/>
                    <w:left w:val="single" w:sz="4" w:space="0" w:color="000000"/>
                    <w:bottom w:val="single" w:sz="4" w:space="0" w:color="000000"/>
                    <w:right w:val="single" w:sz="4" w:space="0" w:color="000000"/>
                  </w:tcBorders>
                </w:tcPr>
                <w:p w14:paraId="3F43F8BB" w14:textId="77777777" w:rsidR="00D339AB" w:rsidRDefault="00856432" w:rsidP="00D6627D">
                  <w:pPr>
                    <w:spacing w:after="0" w:line="259" w:lineRule="auto"/>
                    <w:ind w:left="110" w:firstLine="0"/>
                    <w:jc w:val="left"/>
                  </w:pPr>
                  <w:r>
                    <w:t xml:space="preserve">139±4.23 </w:t>
                  </w:r>
                </w:p>
              </w:tc>
              <w:tc>
                <w:tcPr>
                  <w:tcW w:w="1260" w:type="dxa"/>
                  <w:tcBorders>
                    <w:top w:val="single" w:sz="4" w:space="0" w:color="000000"/>
                    <w:left w:val="single" w:sz="4" w:space="0" w:color="000000"/>
                    <w:bottom w:val="single" w:sz="4" w:space="0" w:color="000000"/>
                    <w:right w:val="single" w:sz="4" w:space="0" w:color="000000"/>
                  </w:tcBorders>
                </w:tcPr>
                <w:p w14:paraId="2DA9E74A" w14:textId="77777777" w:rsidR="00D339AB" w:rsidRDefault="00856432" w:rsidP="00D6627D">
                  <w:pPr>
                    <w:spacing w:after="0" w:line="259" w:lineRule="auto"/>
                    <w:ind w:left="105" w:firstLine="0"/>
                    <w:jc w:val="left"/>
                  </w:pPr>
                  <w:r>
                    <w:t xml:space="preserve">1.3±0.20 </w:t>
                  </w:r>
                </w:p>
              </w:tc>
              <w:tc>
                <w:tcPr>
                  <w:tcW w:w="1091" w:type="dxa"/>
                  <w:tcBorders>
                    <w:top w:val="single" w:sz="4" w:space="0" w:color="000000"/>
                    <w:left w:val="single" w:sz="4" w:space="0" w:color="000000"/>
                    <w:bottom w:val="single" w:sz="4" w:space="0" w:color="000000"/>
                    <w:right w:val="single" w:sz="4" w:space="0" w:color="000000"/>
                  </w:tcBorders>
                </w:tcPr>
                <w:p w14:paraId="6A1AD50D" w14:textId="77777777" w:rsidR="00D339AB" w:rsidRDefault="00856432" w:rsidP="00D6627D">
                  <w:pPr>
                    <w:spacing w:after="0" w:line="259" w:lineRule="auto"/>
                    <w:ind w:left="110" w:firstLine="0"/>
                    <w:jc w:val="left"/>
                  </w:pPr>
                  <w:r>
                    <w:t xml:space="preserve">- </w:t>
                  </w:r>
                </w:p>
              </w:tc>
            </w:tr>
            <w:tr w:rsidR="00D339AB" w14:paraId="568D19CA" w14:textId="77777777" w:rsidTr="00D6627D">
              <w:trPr>
                <w:trHeight w:val="300"/>
              </w:trPr>
              <w:tc>
                <w:tcPr>
                  <w:tcW w:w="1435" w:type="dxa"/>
                  <w:tcBorders>
                    <w:top w:val="single" w:sz="4" w:space="0" w:color="000000"/>
                    <w:left w:val="single" w:sz="4" w:space="0" w:color="000000"/>
                    <w:bottom w:val="single" w:sz="4" w:space="0" w:color="000000"/>
                    <w:right w:val="single" w:sz="4" w:space="0" w:color="000000"/>
                  </w:tcBorders>
                </w:tcPr>
                <w:p w14:paraId="2EAED5DC" w14:textId="77777777" w:rsidR="00D339AB" w:rsidRDefault="00856432" w:rsidP="00D6627D">
                  <w:pPr>
                    <w:spacing w:after="0" w:line="259" w:lineRule="auto"/>
                    <w:ind w:left="110" w:firstLine="0"/>
                    <w:jc w:val="left"/>
                  </w:pPr>
                  <w:r>
                    <w:t xml:space="preserve">F5 </w:t>
                  </w:r>
                </w:p>
              </w:tc>
              <w:tc>
                <w:tcPr>
                  <w:tcW w:w="1171" w:type="dxa"/>
                  <w:tcBorders>
                    <w:top w:val="single" w:sz="4" w:space="0" w:color="000000"/>
                    <w:left w:val="single" w:sz="4" w:space="0" w:color="000000"/>
                    <w:bottom w:val="single" w:sz="4" w:space="0" w:color="000000"/>
                    <w:right w:val="single" w:sz="4" w:space="0" w:color="000000"/>
                  </w:tcBorders>
                </w:tcPr>
                <w:p w14:paraId="044F2C2C" w14:textId="77777777" w:rsidR="00D339AB" w:rsidRDefault="00856432" w:rsidP="00D6627D">
                  <w:pPr>
                    <w:spacing w:after="0" w:line="259" w:lineRule="auto"/>
                    <w:ind w:left="111" w:firstLine="0"/>
                    <w:jc w:val="left"/>
                  </w:pPr>
                  <w:r>
                    <w:t xml:space="preserve">6.85±0.14 </w:t>
                  </w:r>
                </w:p>
              </w:tc>
              <w:tc>
                <w:tcPr>
                  <w:tcW w:w="1195" w:type="dxa"/>
                  <w:tcBorders>
                    <w:top w:val="single" w:sz="4" w:space="0" w:color="000000"/>
                    <w:left w:val="single" w:sz="4" w:space="0" w:color="000000"/>
                    <w:bottom w:val="single" w:sz="4" w:space="0" w:color="000000"/>
                    <w:right w:val="single" w:sz="4" w:space="0" w:color="000000"/>
                  </w:tcBorders>
                </w:tcPr>
                <w:p w14:paraId="6C5E3FE4" w14:textId="77777777" w:rsidR="00D339AB" w:rsidRDefault="00856432" w:rsidP="00D6627D">
                  <w:pPr>
                    <w:spacing w:after="0" w:line="259" w:lineRule="auto"/>
                    <w:ind w:left="110" w:firstLine="0"/>
                    <w:jc w:val="left"/>
                  </w:pPr>
                  <w:r>
                    <w:t xml:space="preserve">2318±6.83 </w:t>
                  </w:r>
                </w:p>
              </w:tc>
              <w:tc>
                <w:tcPr>
                  <w:tcW w:w="1506" w:type="dxa"/>
                  <w:tcBorders>
                    <w:top w:val="single" w:sz="4" w:space="0" w:color="000000"/>
                    <w:left w:val="single" w:sz="4" w:space="0" w:color="000000"/>
                    <w:bottom w:val="single" w:sz="4" w:space="0" w:color="000000"/>
                    <w:right w:val="single" w:sz="4" w:space="0" w:color="000000"/>
                  </w:tcBorders>
                </w:tcPr>
                <w:p w14:paraId="76C5F899" w14:textId="77777777" w:rsidR="00D339AB" w:rsidRDefault="00856432" w:rsidP="00D6627D">
                  <w:pPr>
                    <w:spacing w:after="0" w:line="259" w:lineRule="auto"/>
                    <w:ind w:left="111" w:firstLine="0"/>
                    <w:jc w:val="left"/>
                  </w:pPr>
                  <w:r>
                    <w:t xml:space="preserve">115.51±5.11 </w:t>
                  </w:r>
                </w:p>
              </w:tc>
              <w:tc>
                <w:tcPr>
                  <w:tcW w:w="1341" w:type="dxa"/>
                  <w:tcBorders>
                    <w:top w:val="single" w:sz="4" w:space="0" w:color="000000"/>
                    <w:left w:val="single" w:sz="4" w:space="0" w:color="000000"/>
                    <w:bottom w:val="single" w:sz="4" w:space="0" w:color="000000"/>
                    <w:right w:val="single" w:sz="4" w:space="0" w:color="000000"/>
                  </w:tcBorders>
                </w:tcPr>
                <w:p w14:paraId="23DEFFA4" w14:textId="77777777" w:rsidR="00D339AB" w:rsidRDefault="00856432" w:rsidP="00D6627D">
                  <w:pPr>
                    <w:spacing w:after="0" w:line="259" w:lineRule="auto"/>
                    <w:ind w:left="110" w:firstLine="0"/>
                    <w:jc w:val="left"/>
                  </w:pPr>
                  <w:r>
                    <w:t xml:space="preserve">128±5.04 </w:t>
                  </w:r>
                </w:p>
              </w:tc>
              <w:tc>
                <w:tcPr>
                  <w:tcW w:w="1260" w:type="dxa"/>
                  <w:tcBorders>
                    <w:top w:val="single" w:sz="4" w:space="0" w:color="000000"/>
                    <w:left w:val="single" w:sz="4" w:space="0" w:color="000000"/>
                    <w:bottom w:val="single" w:sz="4" w:space="0" w:color="000000"/>
                    <w:right w:val="single" w:sz="4" w:space="0" w:color="000000"/>
                  </w:tcBorders>
                </w:tcPr>
                <w:p w14:paraId="3D020C5F" w14:textId="77777777" w:rsidR="00D339AB" w:rsidRDefault="00856432" w:rsidP="00D6627D">
                  <w:pPr>
                    <w:spacing w:after="0" w:line="259" w:lineRule="auto"/>
                    <w:ind w:left="105" w:firstLine="0"/>
                    <w:jc w:val="left"/>
                  </w:pPr>
                  <w:r>
                    <w:t xml:space="preserve">1.4±0.09 </w:t>
                  </w:r>
                </w:p>
              </w:tc>
              <w:tc>
                <w:tcPr>
                  <w:tcW w:w="1091" w:type="dxa"/>
                  <w:tcBorders>
                    <w:top w:val="single" w:sz="4" w:space="0" w:color="000000"/>
                    <w:left w:val="single" w:sz="4" w:space="0" w:color="000000"/>
                    <w:bottom w:val="single" w:sz="4" w:space="0" w:color="000000"/>
                    <w:right w:val="single" w:sz="4" w:space="0" w:color="000000"/>
                  </w:tcBorders>
                </w:tcPr>
                <w:p w14:paraId="12A17188" w14:textId="77777777" w:rsidR="00D339AB" w:rsidRDefault="00856432" w:rsidP="00D6627D">
                  <w:pPr>
                    <w:spacing w:after="0" w:line="259" w:lineRule="auto"/>
                    <w:ind w:left="110" w:firstLine="0"/>
                    <w:jc w:val="left"/>
                  </w:pPr>
                  <w:r>
                    <w:t xml:space="preserve">- </w:t>
                  </w:r>
                </w:p>
              </w:tc>
            </w:tr>
            <w:tr w:rsidR="00D339AB" w14:paraId="182B144D" w14:textId="77777777" w:rsidTr="00D6627D">
              <w:trPr>
                <w:trHeight w:val="301"/>
              </w:trPr>
              <w:tc>
                <w:tcPr>
                  <w:tcW w:w="1435" w:type="dxa"/>
                  <w:tcBorders>
                    <w:top w:val="single" w:sz="4" w:space="0" w:color="000000"/>
                    <w:left w:val="single" w:sz="4" w:space="0" w:color="000000"/>
                    <w:bottom w:val="single" w:sz="4" w:space="0" w:color="000000"/>
                    <w:right w:val="single" w:sz="4" w:space="0" w:color="000000"/>
                  </w:tcBorders>
                </w:tcPr>
                <w:p w14:paraId="7E233ABD" w14:textId="77777777" w:rsidR="00D339AB" w:rsidRDefault="00856432" w:rsidP="00D6627D">
                  <w:pPr>
                    <w:spacing w:after="0" w:line="259" w:lineRule="auto"/>
                    <w:ind w:left="110" w:firstLine="0"/>
                    <w:jc w:val="left"/>
                  </w:pPr>
                  <w:r>
                    <w:t xml:space="preserve">F3–SA* </w:t>
                  </w:r>
                </w:p>
              </w:tc>
              <w:tc>
                <w:tcPr>
                  <w:tcW w:w="1171" w:type="dxa"/>
                  <w:tcBorders>
                    <w:top w:val="single" w:sz="4" w:space="0" w:color="000000"/>
                    <w:left w:val="single" w:sz="4" w:space="0" w:color="000000"/>
                    <w:bottom w:val="single" w:sz="4" w:space="0" w:color="000000"/>
                    <w:right w:val="single" w:sz="4" w:space="0" w:color="000000"/>
                  </w:tcBorders>
                </w:tcPr>
                <w:p w14:paraId="28915521" w14:textId="77777777" w:rsidR="00D339AB" w:rsidRDefault="00856432" w:rsidP="00D6627D">
                  <w:pPr>
                    <w:spacing w:after="0" w:line="259" w:lineRule="auto"/>
                    <w:ind w:left="111" w:firstLine="0"/>
                    <w:jc w:val="left"/>
                  </w:pPr>
                  <w:r>
                    <w:t xml:space="preserve">6.89±0.19  </w:t>
                  </w:r>
                </w:p>
              </w:tc>
              <w:tc>
                <w:tcPr>
                  <w:tcW w:w="1195" w:type="dxa"/>
                  <w:tcBorders>
                    <w:top w:val="single" w:sz="4" w:space="0" w:color="000000"/>
                    <w:left w:val="single" w:sz="4" w:space="0" w:color="000000"/>
                    <w:bottom w:val="single" w:sz="4" w:space="0" w:color="000000"/>
                    <w:right w:val="single" w:sz="4" w:space="0" w:color="000000"/>
                  </w:tcBorders>
                </w:tcPr>
                <w:p w14:paraId="6A7B9F30" w14:textId="77777777" w:rsidR="00D339AB" w:rsidRDefault="00856432" w:rsidP="00D6627D">
                  <w:pPr>
                    <w:spacing w:after="0" w:line="259" w:lineRule="auto"/>
                    <w:ind w:left="110" w:firstLine="0"/>
                    <w:jc w:val="left"/>
                  </w:pPr>
                  <w:r>
                    <w:t xml:space="preserve">2473±7.43 </w:t>
                  </w:r>
                </w:p>
              </w:tc>
              <w:tc>
                <w:tcPr>
                  <w:tcW w:w="1506" w:type="dxa"/>
                  <w:tcBorders>
                    <w:top w:val="single" w:sz="4" w:space="0" w:color="000000"/>
                    <w:left w:val="single" w:sz="4" w:space="0" w:color="000000"/>
                    <w:bottom w:val="single" w:sz="4" w:space="0" w:color="000000"/>
                    <w:right w:val="single" w:sz="4" w:space="0" w:color="000000"/>
                  </w:tcBorders>
                </w:tcPr>
                <w:p w14:paraId="2396EA3A" w14:textId="77777777" w:rsidR="00D339AB" w:rsidRDefault="00856432" w:rsidP="00D6627D">
                  <w:pPr>
                    <w:spacing w:after="0" w:line="259" w:lineRule="auto"/>
                    <w:ind w:left="111" w:firstLine="0"/>
                    <w:jc w:val="left"/>
                  </w:pPr>
                  <w:r>
                    <w:t xml:space="preserve">102.81±4.73 </w:t>
                  </w:r>
                </w:p>
              </w:tc>
              <w:tc>
                <w:tcPr>
                  <w:tcW w:w="1341" w:type="dxa"/>
                  <w:tcBorders>
                    <w:top w:val="single" w:sz="4" w:space="0" w:color="000000"/>
                    <w:left w:val="single" w:sz="4" w:space="0" w:color="000000"/>
                    <w:bottom w:val="single" w:sz="4" w:space="0" w:color="000000"/>
                    <w:right w:val="single" w:sz="4" w:space="0" w:color="000000"/>
                  </w:tcBorders>
                </w:tcPr>
                <w:p w14:paraId="6FA47B39" w14:textId="77777777" w:rsidR="00D339AB" w:rsidRDefault="00856432" w:rsidP="00D6627D">
                  <w:pPr>
                    <w:spacing w:after="0" w:line="259" w:lineRule="auto"/>
                    <w:ind w:left="110" w:firstLine="0"/>
                    <w:jc w:val="left"/>
                  </w:pPr>
                  <w:r>
                    <w:t xml:space="preserve">156±5.82 </w:t>
                  </w:r>
                </w:p>
              </w:tc>
              <w:tc>
                <w:tcPr>
                  <w:tcW w:w="1260" w:type="dxa"/>
                  <w:tcBorders>
                    <w:top w:val="single" w:sz="4" w:space="0" w:color="000000"/>
                    <w:left w:val="single" w:sz="4" w:space="0" w:color="000000"/>
                    <w:bottom w:val="single" w:sz="4" w:space="0" w:color="000000"/>
                    <w:right w:val="single" w:sz="4" w:space="0" w:color="000000"/>
                  </w:tcBorders>
                </w:tcPr>
                <w:p w14:paraId="141836D7" w14:textId="77777777" w:rsidR="00D339AB" w:rsidRDefault="00856432" w:rsidP="00D6627D">
                  <w:pPr>
                    <w:spacing w:after="0" w:line="259" w:lineRule="auto"/>
                    <w:ind w:left="105" w:firstLine="0"/>
                    <w:jc w:val="left"/>
                  </w:pPr>
                  <w:r>
                    <w:t xml:space="preserve">1.4±0.29 </w:t>
                  </w:r>
                </w:p>
              </w:tc>
              <w:tc>
                <w:tcPr>
                  <w:tcW w:w="1091" w:type="dxa"/>
                  <w:tcBorders>
                    <w:top w:val="single" w:sz="4" w:space="0" w:color="000000"/>
                    <w:left w:val="single" w:sz="4" w:space="0" w:color="000000"/>
                    <w:bottom w:val="single" w:sz="4" w:space="0" w:color="000000"/>
                    <w:right w:val="single" w:sz="4" w:space="0" w:color="000000"/>
                  </w:tcBorders>
                </w:tcPr>
                <w:p w14:paraId="7FFC969D" w14:textId="77777777" w:rsidR="00D339AB" w:rsidRDefault="00856432" w:rsidP="00D6627D">
                  <w:pPr>
                    <w:spacing w:after="0" w:line="259" w:lineRule="auto"/>
                    <w:ind w:left="110" w:firstLine="0"/>
                    <w:jc w:val="left"/>
                  </w:pPr>
                  <w:r>
                    <w:t xml:space="preserve">99.63±5 </w:t>
                  </w:r>
                </w:p>
              </w:tc>
            </w:tr>
            <w:tr w:rsidR="00D6627D" w14:paraId="1740780B" w14:textId="77777777" w:rsidTr="00D6627D">
              <w:trPr>
                <w:trHeight w:val="301"/>
              </w:trPr>
              <w:tc>
                <w:tcPr>
                  <w:tcW w:w="1435" w:type="dxa"/>
                  <w:tcBorders>
                    <w:top w:val="single" w:sz="4" w:space="0" w:color="000000"/>
                    <w:left w:val="single" w:sz="4" w:space="0" w:color="000000"/>
                    <w:bottom w:val="single" w:sz="4" w:space="0" w:color="000000"/>
                    <w:right w:val="single" w:sz="4" w:space="0" w:color="000000"/>
                  </w:tcBorders>
                </w:tcPr>
                <w:p w14:paraId="1C3A55EB" w14:textId="77777777" w:rsidR="00D6627D" w:rsidRDefault="00D6627D" w:rsidP="00D6627D">
                  <w:pPr>
                    <w:spacing w:after="0" w:line="259" w:lineRule="auto"/>
                    <w:ind w:left="110" w:firstLine="0"/>
                    <w:jc w:val="left"/>
                  </w:pPr>
                </w:p>
              </w:tc>
              <w:tc>
                <w:tcPr>
                  <w:tcW w:w="1171" w:type="dxa"/>
                  <w:tcBorders>
                    <w:top w:val="single" w:sz="4" w:space="0" w:color="000000"/>
                    <w:left w:val="single" w:sz="4" w:space="0" w:color="000000"/>
                    <w:bottom w:val="single" w:sz="4" w:space="0" w:color="000000"/>
                    <w:right w:val="single" w:sz="4" w:space="0" w:color="000000"/>
                  </w:tcBorders>
                </w:tcPr>
                <w:p w14:paraId="04FEE6D3" w14:textId="77777777" w:rsidR="00D6627D" w:rsidRDefault="00D6627D" w:rsidP="00D6627D">
                  <w:pPr>
                    <w:spacing w:after="0" w:line="259" w:lineRule="auto"/>
                    <w:ind w:left="111" w:firstLine="0"/>
                    <w:jc w:val="left"/>
                  </w:pPr>
                </w:p>
              </w:tc>
              <w:tc>
                <w:tcPr>
                  <w:tcW w:w="1195" w:type="dxa"/>
                  <w:tcBorders>
                    <w:top w:val="single" w:sz="4" w:space="0" w:color="000000"/>
                    <w:left w:val="single" w:sz="4" w:space="0" w:color="000000"/>
                    <w:bottom w:val="single" w:sz="4" w:space="0" w:color="000000"/>
                    <w:right w:val="single" w:sz="4" w:space="0" w:color="000000"/>
                  </w:tcBorders>
                </w:tcPr>
                <w:p w14:paraId="41E9E6F2" w14:textId="77777777" w:rsidR="00D6627D" w:rsidRDefault="00D6627D" w:rsidP="00D6627D">
                  <w:pPr>
                    <w:spacing w:after="0" w:line="259" w:lineRule="auto"/>
                    <w:ind w:left="110" w:firstLine="0"/>
                    <w:jc w:val="left"/>
                  </w:pPr>
                </w:p>
              </w:tc>
              <w:tc>
                <w:tcPr>
                  <w:tcW w:w="1506" w:type="dxa"/>
                  <w:tcBorders>
                    <w:top w:val="single" w:sz="4" w:space="0" w:color="000000"/>
                    <w:left w:val="single" w:sz="4" w:space="0" w:color="000000"/>
                    <w:bottom w:val="single" w:sz="4" w:space="0" w:color="000000"/>
                    <w:right w:val="single" w:sz="4" w:space="0" w:color="000000"/>
                  </w:tcBorders>
                </w:tcPr>
                <w:p w14:paraId="454DB7E4" w14:textId="77777777" w:rsidR="00D6627D" w:rsidRDefault="00D6627D" w:rsidP="00D6627D">
                  <w:pPr>
                    <w:spacing w:after="0" w:line="259" w:lineRule="auto"/>
                    <w:ind w:left="111" w:firstLine="0"/>
                    <w:jc w:val="left"/>
                  </w:pPr>
                </w:p>
              </w:tc>
              <w:tc>
                <w:tcPr>
                  <w:tcW w:w="1341" w:type="dxa"/>
                  <w:tcBorders>
                    <w:top w:val="single" w:sz="4" w:space="0" w:color="000000"/>
                    <w:left w:val="single" w:sz="4" w:space="0" w:color="000000"/>
                    <w:bottom w:val="single" w:sz="4" w:space="0" w:color="000000"/>
                    <w:right w:val="single" w:sz="4" w:space="0" w:color="000000"/>
                  </w:tcBorders>
                </w:tcPr>
                <w:p w14:paraId="519487D5" w14:textId="77777777" w:rsidR="00D6627D" w:rsidRDefault="00D6627D" w:rsidP="00D6627D">
                  <w:pPr>
                    <w:spacing w:after="0" w:line="259" w:lineRule="auto"/>
                    <w:ind w:left="110" w:firstLine="0"/>
                    <w:jc w:val="left"/>
                  </w:pPr>
                </w:p>
              </w:tc>
              <w:tc>
                <w:tcPr>
                  <w:tcW w:w="1260" w:type="dxa"/>
                  <w:tcBorders>
                    <w:top w:val="single" w:sz="4" w:space="0" w:color="000000"/>
                    <w:left w:val="single" w:sz="4" w:space="0" w:color="000000"/>
                    <w:bottom w:val="single" w:sz="4" w:space="0" w:color="000000"/>
                    <w:right w:val="single" w:sz="4" w:space="0" w:color="000000"/>
                  </w:tcBorders>
                </w:tcPr>
                <w:p w14:paraId="4A2BE6B2" w14:textId="77777777" w:rsidR="00D6627D" w:rsidRDefault="00D6627D" w:rsidP="00D6627D">
                  <w:pPr>
                    <w:spacing w:after="0" w:line="259" w:lineRule="auto"/>
                    <w:ind w:left="105" w:firstLine="0"/>
                    <w:jc w:val="left"/>
                  </w:pPr>
                </w:p>
              </w:tc>
              <w:tc>
                <w:tcPr>
                  <w:tcW w:w="1091" w:type="dxa"/>
                  <w:tcBorders>
                    <w:top w:val="single" w:sz="4" w:space="0" w:color="000000"/>
                    <w:left w:val="single" w:sz="4" w:space="0" w:color="000000"/>
                    <w:bottom w:val="single" w:sz="4" w:space="0" w:color="000000"/>
                    <w:right w:val="single" w:sz="4" w:space="0" w:color="000000"/>
                  </w:tcBorders>
                </w:tcPr>
                <w:p w14:paraId="113E1F39" w14:textId="77777777" w:rsidR="00D6627D" w:rsidRDefault="00D6627D" w:rsidP="00D6627D">
                  <w:pPr>
                    <w:spacing w:after="0" w:line="259" w:lineRule="auto"/>
                    <w:ind w:left="110" w:firstLine="0"/>
                    <w:jc w:val="left"/>
                  </w:pPr>
                </w:p>
              </w:tc>
            </w:tr>
          </w:tbl>
          <w:p w14:paraId="47B68CD6" w14:textId="77777777" w:rsidR="00D339AB" w:rsidRDefault="00856432" w:rsidP="00D6627D">
            <w:pPr>
              <w:spacing w:after="19" w:line="241" w:lineRule="auto"/>
              <w:ind w:left="0" w:firstLine="0"/>
              <w:jc w:val="left"/>
            </w:pPr>
            <w:r>
              <w:rPr>
                <w:rFonts w:ascii="Cambria" w:eastAsia="Cambria" w:hAnsi="Cambria" w:cs="Cambria"/>
              </w:rPr>
              <w:t>*</w:t>
            </w:r>
            <w:r>
              <w:t xml:space="preserve">All values are mean± Standard deviation of three determinations. *Optimized ointment formulation F2 with 8% </w:t>
            </w:r>
            <w:proofErr w:type="spellStart"/>
            <w:r>
              <w:t>Fenoprofen</w:t>
            </w:r>
            <w:proofErr w:type="spellEnd"/>
            <w:r>
              <w:t xml:space="preserve"> </w:t>
            </w:r>
          </w:p>
          <w:p w14:paraId="4145D6CB" w14:textId="77777777" w:rsidR="00D339AB" w:rsidRDefault="00856432" w:rsidP="00D6627D">
            <w:pPr>
              <w:spacing w:after="0" w:line="259" w:lineRule="auto"/>
              <w:ind w:left="0" w:firstLine="0"/>
              <w:jc w:val="left"/>
            </w:pPr>
            <w:r>
              <w:rPr>
                <w:sz w:val="24"/>
              </w:rPr>
              <w:t xml:space="preserve"> </w:t>
            </w:r>
          </w:p>
        </w:tc>
      </w:tr>
    </w:tbl>
    <w:p w14:paraId="5CF839AA" w14:textId="77777777" w:rsidR="00D339AB" w:rsidRDefault="00856432">
      <w:pPr>
        <w:spacing w:after="0" w:line="259" w:lineRule="auto"/>
        <w:ind w:left="0" w:firstLine="0"/>
        <w:jc w:val="left"/>
      </w:pPr>
      <w:r>
        <w:rPr>
          <w:b/>
        </w:rPr>
        <w:t xml:space="preserve"> </w:t>
      </w:r>
      <w:r>
        <w:br w:type="page"/>
      </w:r>
    </w:p>
    <w:p w14:paraId="39C922AC" w14:textId="0EED9DF1" w:rsidR="00D339AB" w:rsidRPr="00D6627D" w:rsidRDefault="00856432" w:rsidP="00D6627D">
      <w:pPr>
        <w:ind w:left="-5"/>
      </w:pPr>
      <w:r>
        <w:rPr>
          <w:b/>
        </w:rPr>
        <w:lastRenderedPageBreak/>
        <w:t xml:space="preserve">Drug </w:t>
      </w:r>
      <w:proofErr w:type="gramStart"/>
      <w:r>
        <w:rPr>
          <w:b/>
        </w:rPr>
        <w:t>Diffusion</w:t>
      </w:r>
      <w:r>
        <w:t xml:space="preserve">  study</w:t>
      </w:r>
      <w:proofErr w:type="gramEnd"/>
      <w:r>
        <w:t xml:space="preserve"> (in-vitro)</w:t>
      </w:r>
      <w:r w:rsidR="00D6627D" w:rsidRPr="00D6627D">
        <w:t xml:space="preserve"> The model medication for the in vitro release profile was </w:t>
      </w:r>
      <w:proofErr w:type="spellStart"/>
      <w:r w:rsidR="00D6627D" w:rsidRPr="00D6627D">
        <w:t>Fenoprofen</w:t>
      </w:r>
      <w:proofErr w:type="spellEnd"/>
      <w:r w:rsidR="00D6627D" w:rsidRPr="00D6627D">
        <w:t xml:space="preserve"> ointment. Ointment diffusion cell results after an hour revealed that 94.34% of the medication was discharged.</w:t>
      </w:r>
    </w:p>
    <w:p w14:paraId="7443FA3F" w14:textId="77777777" w:rsidR="00D339AB" w:rsidRDefault="00856432">
      <w:pPr>
        <w:spacing w:after="0" w:line="259" w:lineRule="auto"/>
        <w:ind w:left="0" w:firstLine="0"/>
        <w:jc w:val="left"/>
      </w:pPr>
      <w:r>
        <w:t xml:space="preserve"> </w:t>
      </w:r>
    </w:p>
    <w:p w14:paraId="6EE433F3" w14:textId="77777777" w:rsidR="00D339AB" w:rsidRDefault="00856432">
      <w:pPr>
        <w:pStyle w:val="Heading3"/>
        <w:ind w:left="-5"/>
      </w:pPr>
      <w:r>
        <w:rPr>
          <w:b w:val="0"/>
        </w:rPr>
        <w:t xml:space="preserve"> </w:t>
      </w:r>
      <w:r>
        <w:t>Permeability study</w:t>
      </w:r>
      <w:r>
        <w:rPr>
          <w:b w:val="0"/>
        </w:rPr>
        <w:t xml:space="preserve">  </w:t>
      </w:r>
    </w:p>
    <w:p w14:paraId="091383DB" w14:textId="5DFB6AF7" w:rsidR="00D339AB" w:rsidRPr="00D6627D" w:rsidRDefault="00D6627D" w:rsidP="00D6627D">
      <w:pPr>
        <w:spacing w:after="0" w:line="259" w:lineRule="auto"/>
        <w:ind w:left="0" w:firstLine="0"/>
        <w:rPr>
          <w:color w:val="auto"/>
        </w:rPr>
      </w:pPr>
      <w:r w:rsidRPr="00D6627D">
        <w:rPr>
          <w:color w:val="auto"/>
        </w:rPr>
        <w:t>According to the drug's absorption through the skin of the rats, it released constantly over the course of an hour. At the end of an hour, the improved formulation containing 3% sunflower wax demonstrated drug permeation of 82.58±1.26</w:t>
      </w:r>
    </w:p>
    <w:p w14:paraId="4CB61F08" w14:textId="77777777" w:rsidR="00D339AB" w:rsidRDefault="00856432">
      <w:pPr>
        <w:pStyle w:val="Heading3"/>
        <w:ind w:left="-5"/>
      </w:pPr>
      <w:r>
        <w:t>Skin irritation</w:t>
      </w:r>
      <w:r>
        <w:rPr>
          <w:b w:val="0"/>
        </w:rPr>
        <w:t xml:space="preserve">  </w:t>
      </w:r>
    </w:p>
    <w:p w14:paraId="01D151C6" w14:textId="77777777" w:rsidR="00D339AB" w:rsidRDefault="00856432">
      <w:pPr>
        <w:spacing w:after="0" w:line="259" w:lineRule="auto"/>
        <w:ind w:left="0" w:firstLine="0"/>
        <w:jc w:val="left"/>
      </w:pPr>
      <w:r>
        <w:t xml:space="preserve"> </w:t>
      </w:r>
    </w:p>
    <w:p w14:paraId="563AC091" w14:textId="0E03FEFE" w:rsidR="00D339AB" w:rsidRDefault="00856432">
      <w:pPr>
        <w:ind w:left="-5"/>
      </w:pPr>
      <w:r>
        <w:t xml:space="preserve">study Optimized Formulation and standard base preparations were found to be safe and do not </w:t>
      </w:r>
      <w:r>
        <w:t xml:space="preserve">cause redness of skin. Optimized ointment formulation did not show any sign of edema or erythema when topically applied to the skin of </w:t>
      </w:r>
      <w:r w:rsidR="00D719AE">
        <w:t>animals throughout the study period</w:t>
      </w:r>
      <w:r w:rsidR="00D719AE">
        <w:rPr>
          <w:b/>
        </w:rPr>
        <w:t xml:space="preserve">.  </w:t>
      </w:r>
    </w:p>
    <w:p w14:paraId="26FA57E4" w14:textId="77777777" w:rsidR="00D339AB" w:rsidRDefault="00856432">
      <w:pPr>
        <w:spacing w:after="0" w:line="259" w:lineRule="auto"/>
        <w:ind w:left="0" w:firstLine="0"/>
        <w:jc w:val="left"/>
      </w:pPr>
      <w:r>
        <w:rPr>
          <w:b/>
        </w:rPr>
        <w:t xml:space="preserve"> </w:t>
      </w:r>
    </w:p>
    <w:p w14:paraId="6BDCA6E0" w14:textId="77777777" w:rsidR="0040116B" w:rsidRDefault="0040116B">
      <w:pPr>
        <w:pStyle w:val="Heading3"/>
        <w:ind w:left="-5"/>
      </w:pPr>
    </w:p>
    <w:p w14:paraId="6D0A8ECE" w14:textId="624DB0C8" w:rsidR="00D339AB" w:rsidRDefault="00856432" w:rsidP="00F53E54">
      <w:pPr>
        <w:pStyle w:val="Heading3"/>
        <w:ind w:left="0" w:firstLine="0"/>
      </w:pPr>
      <w:r>
        <w:t>Stability study</w:t>
      </w:r>
      <w:r>
        <w:rPr>
          <w:b w:val="0"/>
        </w:rPr>
        <w:t xml:space="preserve">  </w:t>
      </w:r>
    </w:p>
    <w:p w14:paraId="70384F8D" w14:textId="041FB5FC" w:rsidR="00BC482C" w:rsidRPr="00BC482C" w:rsidRDefault="00BC482C">
      <w:pPr>
        <w:ind w:left="-5"/>
        <w:rPr>
          <w:color w:val="auto"/>
        </w:rPr>
      </w:pPr>
      <w:r w:rsidRPr="00BC482C">
        <w:rPr>
          <w:color w:val="auto"/>
        </w:rPr>
        <w:t xml:space="preserve">For the duration of the three-month stability experiments, the formulations' viscosity, pH, </w:t>
      </w:r>
      <w:proofErr w:type="spellStart"/>
      <w:r w:rsidRPr="00BC482C">
        <w:rPr>
          <w:color w:val="auto"/>
        </w:rPr>
        <w:t>spreadability</w:t>
      </w:r>
      <w:proofErr w:type="spellEnd"/>
      <w:r w:rsidRPr="00BC482C">
        <w:rPr>
          <w:color w:val="auto"/>
        </w:rPr>
        <w:t>, and drug content did not significantly change from their optimal state. All of the ointment formulations underwent a stability assessment in accordance with ICH criteria.</w:t>
      </w:r>
    </w:p>
    <w:p w14:paraId="255FBD74" w14:textId="77777777" w:rsidR="00BC482C" w:rsidRDefault="00BC482C">
      <w:pPr>
        <w:ind w:left="-5"/>
        <w:rPr>
          <w:color w:val="FF0000"/>
        </w:rPr>
      </w:pPr>
    </w:p>
    <w:p w14:paraId="66E49526" w14:textId="311471F5" w:rsidR="00D339AB" w:rsidRPr="0040116B" w:rsidRDefault="00D339AB" w:rsidP="00BC482C">
      <w:pPr>
        <w:ind w:left="0" w:firstLine="0"/>
        <w:rPr>
          <w:color w:val="FF0000"/>
        </w:rPr>
      </w:pPr>
    </w:p>
    <w:p w14:paraId="6A3AC957" w14:textId="77777777" w:rsidR="00D339AB" w:rsidRDefault="00D339AB">
      <w:pPr>
        <w:sectPr w:rsidR="00D339AB">
          <w:type w:val="continuous"/>
          <w:pgSz w:w="11905" w:h="16840"/>
          <w:pgMar w:top="1450" w:right="1430" w:bottom="1459" w:left="1441" w:header="720" w:footer="720" w:gutter="0"/>
          <w:cols w:num="2" w:space="648"/>
        </w:sectPr>
      </w:pPr>
    </w:p>
    <w:p w14:paraId="2B528EFA" w14:textId="77777777" w:rsidR="00F53E54" w:rsidRDefault="00856432" w:rsidP="00F53E54">
      <w:pPr>
        <w:pStyle w:val="Heading1"/>
        <w:ind w:left="-5"/>
      </w:pPr>
      <w:r>
        <w:t xml:space="preserve"> </w:t>
      </w:r>
    </w:p>
    <w:p w14:paraId="2B2F2415" w14:textId="5FCF6779" w:rsidR="00F53E54" w:rsidRDefault="00F53E54" w:rsidP="00F53E54">
      <w:pPr>
        <w:pStyle w:val="Heading1"/>
        <w:ind w:left="0" w:firstLine="0"/>
      </w:pPr>
    </w:p>
    <w:p w14:paraId="5D0FE5ED" w14:textId="77777777" w:rsidR="00F53E54" w:rsidRDefault="00F53E54" w:rsidP="00F53E54">
      <w:pPr>
        <w:pStyle w:val="Heading1"/>
        <w:ind w:left="-5"/>
      </w:pPr>
    </w:p>
    <w:p w14:paraId="537B0F15" w14:textId="77777777" w:rsidR="00F53E54" w:rsidRDefault="00F53E54" w:rsidP="00F53E54">
      <w:pPr>
        <w:pStyle w:val="Heading1"/>
        <w:ind w:left="-5"/>
      </w:pPr>
    </w:p>
    <w:p w14:paraId="4F8FC0AA" w14:textId="45F49814" w:rsidR="00F53E54" w:rsidRDefault="00F53E54" w:rsidP="00F53E54">
      <w:pPr>
        <w:pStyle w:val="Heading1"/>
        <w:ind w:left="-5"/>
        <w:jc w:val="both"/>
      </w:pPr>
      <w:r>
        <w:t>Table no.4 Study of Stability for optimized formulation</w:t>
      </w:r>
    </w:p>
    <w:p w14:paraId="405497A0" w14:textId="77777777" w:rsidR="00F53E54" w:rsidRDefault="00F53E54" w:rsidP="00F53E54">
      <w:pPr>
        <w:pStyle w:val="Heading1"/>
        <w:ind w:left="-5"/>
      </w:pPr>
    </w:p>
    <w:p w14:paraId="0849B94F" w14:textId="77777777" w:rsidR="00F53E54" w:rsidRDefault="00F53E54" w:rsidP="00F53E54">
      <w:pPr>
        <w:pStyle w:val="Heading1"/>
        <w:ind w:left="-5"/>
      </w:pPr>
    </w:p>
    <w:tbl>
      <w:tblPr>
        <w:tblStyle w:val="TableGrid"/>
        <w:tblpPr w:leftFromText="180" w:rightFromText="180" w:vertAnchor="page" w:horzAnchor="margin" w:tblpY="8161"/>
        <w:tblOverlap w:val="never"/>
        <w:tblW w:w="9044" w:type="dxa"/>
        <w:tblInd w:w="0" w:type="dxa"/>
        <w:tblCellMar>
          <w:top w:w="9" w:type="dxa"/>
          <w:left w:w="105" w:type="dxa"/>
          <w:right w:w="115" w:type="dxa"/>
        </w:tblCellMar>
        <w:tblLook w:val="04A0" w:firstRow="1" w:lastRow="0" w:firstColumn="1" w:lastColumn="0" w:noHBand="0" w:noVBand="1"/>
      </w:tblPr>
      <w:tblGrid>
        <w:gridCol w:w="1195"/>
        <w:gridCol w:w="1596"/>
        <w:gridCol w:w="1566"/>
        <w:gridCol w:w="1560"/>
        <w:gridCol w:w="1561"/>
        <w:gridCol w:w="1566"/>
      </w:tblGrid>
      <w:tr w:rsidR="00F53E54" w14:paraId="02342C15" w14:textId="77777777" w:rsidTr="00F53E54">
        <w:trPr>
          <w:trHeight w:val="260"/>
        </w:trPr>
        <w:tc>
          <w:tcPr>
            <w:tcW w:w="1195" w:type="dxa"/>
            <w:vMerge w:val="restart"/>
            <w:tcBorders>
              <w:top w:val="single" w:sz="4" w:space="0" w:color="000000"/>
              <w:left w:val="single" w:sz="4" w:space="0" w:color="000000"/>
              <w:bottom w:val="single" w:sz="4" w:space="0" w:color="000000"/>
              <w:right w:val="single" w:sz="4" w:space="0" w:color="000000"/>
            </w:tcBorders>
          </w:tcPr>
          <w:p w14:paraId="379C7005" w14:textId="77777777" w:rsidR="00F53E54" w:rsidRDefault="00F53E54" w:rsidP="00F53E54">
            <w:pPr>
              <w:spacing w:after="0" w:line="259" w:lineRule="auto"/>
              <w:ind w:left="5" w:firstLine="0"/>
              <w:jc w:val="left"/>
              <w:rPr>
                <w:b/>
              </w:rPr>
            </w:pPr>
          </w:p>
          <w:p w14:paraId="07823534" w14:textId="77777777" w:rsidR="00F53E54" w:rsidRDefault="00F53E54" w:rsidP="00F53E54">
            <w:pPr>
              <w:spacing w:after="0" w:line="259" w:lineRule="auto"/>
              <w:ind w:left="5" w:firstLine="0"/>
              <w:jc w:val="left"/>
            </w:pPr>
            <w:r>
              <w:rPr>
                <w:b/>
              </w:rPr>
              <w:t xml:space="preserve">S. No. </w:t>
            </w:r>
          </w:p>
        </w:tc>
        <w:tc>
          <w:tcPr>
            <w:tcW w:w="1596" w:type="dxa"/>
            <w:vMerge w:val="restart"/>
            <w:tcBorders>
              <w:top w:val="single" w:sz="4" w:space="0" w:color="000000"/>
              <w:left w:val="single" w:sz="4" w:space="0" w:color="000000"/>
              <w:bottom w:val="single" w:sz="4" w:space="0" w:color="000000"/>
              <w:right w:val="single" w:sz="4" w:space="0" w:color="000000"/>
            </w:tcBorders>
          </w:tcPr>
          <w:p w14:paraId="293FC703" w14:textId="77777777" w:rsidR="00F53E54" w:rsidRDefault="00F53E54" w:rsidP="00F53E54">
            <w:pPr>
              <w:spacing w:after="0" w:line="259" w:lineRule="auto"/>
              <w:ind w:left="5" w:firstLine="0"/>
              <w:jc w:val="left"/>
            </w:pPr>
            <w:r>
              <w:rPr>
                <w:b/>
              </w:rPr>
              <w:t xml:space="preserve">Observation </w:t>
            </w:r>
          </w:p>
        </w:tc>
        <w:tc>
          <w:tcPr>
            <w:tcW w:w="1566" w:type="dxa"/>
            <w:vMerge w:val="restart"/>
            <w:tcBorders>
              <w:top w:val="single" w:sz="4" w:space="0" w:color="000000"/>
              <w:left w:val="single" w:sz="4" w:space="0" w:color="000000"/>
              <w:bottom w:val="single" w:sz="4" w:space="0" w:color="000000"/>
              <w:right w:val="single" w:sz="4" w:space="0" w:color="000000"/>
            </w:tcBorders>
          </w:tcPr>
          <w:p w14:paraId="0EC27DA2" w14:textId="77777777" w:rsidR="00F53E54" w:rsidRDefault="00F53E54" w:rsidP="00F53E54">
            <w:pPr>
              <w:spacing w:after="0" w:line="259" w:lineRule="auto"/>
              <w:ind w:left="5" w:firstLine="0"/>
              <w:jc w:val="left"/>
            </w:pPr>
            <w:r>
              <w:rPr>
                <w:b/>
              </w:rPr>
              <w:t xml:space="preserve">Before stability testing  </w:t>
            </w:r>
          </w:p>
        </w:tc>
        <w:tc>
          <w:tcPr>
            <w:tcW w:w="3121" w:type="dxa"/>
            <w:gridSpan w:val="2"/>
            <w:tcBorders>
              <w:top w:val="single" w:sz="4" w:space="0" w:color="000000"/>
              <w:left w:val="single" w:sz="4" w:space="0" w:color="000000"/>
              <w:bottom w:val="single" w:sz="4" w:space="0" w:color="000000"/>
              <w:right w:val="nil"/>
            </w:tcBorders>
          </w:tcPr>
          <w:p w14:paraId="565A6486" w14:textId="77777777" w:rsidR="00F53E54" w:rsidRDefault="00F53E54" w:rsidP="00F53E54">
            <w:pPr>
              <w:spacing w:after="0" w:line="259" w:lineRule="auto"/>
              <w:ind w:left="0" w:firstLine="0"/>
              <w:jc w:val="left"/>
            </w:pPr>
            <w:r>
              <w:rPr>
                <w:b/>
              </w:rPr>
              <w:t xml:space="preserve">After stability testing  </w:t>
            </w:r>
          </w:p>
        </w:tc>
        <w:tc>
          <w:tcPr>
            <w:tcW w:w="1566" w:type="dxa"/>
            <w:tcBorders>
              <w:top w:val="single" w:sz="4" w:space="0" w:color="000000"/>
              <w:left w:val="nil"/>
              <w:bottom w:val="single" w:sz="4" w:space="0" w:color="000000"/>
              <w:right w:val="single" w:sz="4" w:space="0" w:color="000000"/>
            </w:tcBorders>
          </w:tcPr>
          <w:p w14:paraId="64CF5D1E" w14:textId="77777777" w:rsidR="00F53E54" w:rsidRDefault="00F53E54" w:rsidP="00F53E54">
            <w:pPr>
              <w:spacing w:after="160" w:line="259" w:lineRule="auto"/>
              <w:ind w:left="0" w:firstLine="0"/>
              <w:jc w:val="left"/>
            </w:pPr>
          </w:p>
        </w:tc>
      </w:tr>
      <w:tr w:rsidR="00F53E54" w14:paraId="2B75C295" w14:textId="77777777" w:rsidTr="00F53E54">
        <w:trPr>
          <w:trHeight w:val="510"/>
        </w:trPr>
        <w:tc>
          <w:tcPr>
            <w:tcW w:w="0" w:type="auto"/>
            <w:vMerge/>
            <w:tcBorders>
              <w:top w:val="nil"/>
              <w:left w:val="single" w:sz="4" w:space="0" w:color="000000"/>
              <w:bottom w:val="single" w:sz="4" w:space="0" w:color="000000"/>
              <w:right w:val="single" w:sz="4" w:space="0" w:color="000000"/>
            </w:tcBorders>
          </w:tcPr>
          <w:p w14:paraId="268BCF7D" w14:textId="77777777" w:rsidR="00F53E54" w:rsidRDefault="00F53E54" w:rsidP="00F53E5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5CA3A82E" w14:textId="77777777" w:rsidR="00F53E54" w:rsidRDefault="00F53E54" w:rsidP="00F53E54">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14:paraId="0D77DF48" w14:textId="77777777" w:rsidR="00F53E54" w:rsidRDefault="00F53E54" w:rsidP="00F53E54">
            <w:pPr>
              <w:spacing w:after="160" w:line="259" w:lineRule="auto"/>
              <w:ind w:left="0" w:firstLine="0"/>
              <w:jc w:val="left"/>
            </w:pPr>
          </w:p>
        </w:tc>
        <w:tc>
          <w:tcPr>
            <w:tcW w:w="1560" w:type="dxa"/>
            <w:tcBorders>
              <w:top w:val="single" w:sz="4" w:space="0" w:color="000000"/>
              <w:left w:val="single" w:sz="4" w:space="0" w:color="000000"/>
              <w:bottom w:val="single" w:sz="4" w:space="0" w:color="000000"/>
              <w:right w:val="single" w:sz="4" w:space="0" w:color="000000"/>
            </w:tcBorders>
          </w:tcPr>
          <w:p w14:paraId="4ABD7637" w14:textId="77777777" w:rsidR="00F53E54" w:rsidRDefault="00F53E54" w:rsidP="00F53E54">
            <w:pPr>
              <w:spacing w:after="0" w:line="259" w:lineRule="auto"/>
              <w:ind w:left="0" w:firstLine="0"/>
              <w:jc w:val="left"/>
            </w:pPr>
            <w:r>
              <w:rPr>
                <w:b/>
              </w:rPr>
              <w:t xml:space="preserve">1 month </w:t>
            </w:r>
          </w:p>
        </w:tc>
        <w:tc>
          <w:tcPr>
            <w:tcW w:w="1561" w:type="dxa"/>
            <w:tcBorders>
              <w:top w:val="single" w:sz="4" w:space="0" w:color="000000"/>
              <w:left w:val="single" w:sz="4" w:space="0" w:color="000000"/>
              <w:bottom w:val="single" w:sz="4" w:space="0" w:color="000000"/>
              <w:right w:val="single" w:sz="4" w:space="0" w:color="000000"/>
            </w:tcBorders>
          </w:tcPr>
          <w:p w14:paraId="616D0A7F" w14:textId="77777777" w:rsidR="00F53E54" w:rsidRDefault="00F53E54" w:rsidP="00F53E54">
            <w:pPr>
              <w:spacing w:after="0" w:line="259" w:lineRule="auto"/>
              <w:ind w:left="5" w:firstLine="0"/>
              <w:jc w:val="left"/>
            </w:pPr>
            <w:r>
              <w:rPr>
                <w:b/>
              </w:rPr>
              <w:t xml:space="preserve">2 months </w:t>
            </w:r>
          </w:p>
        </w:tc>
        <w:tc>
          <w:tcPr>
            <w:tcW w:w="1566" w:type="dxa"/>
            <w:tcBorders>
              <w:top w:val="single" w:sz="4" w:space="0" w:color="000000"/>
              <w:left w:val="single" w:sz="4" w:space="0" w:color="000000"/>
              <w:bottom w:val="single" w:sz="4" w:space="0" w:color="000000"/>
              <w:right w:val="single" w:sz="4" w:space="0" w:color="000000"/>
            </w:tcBorders>
          </w:tcPr>
          <w:p w14:paraId="2F38A745" w14:textId="77777777" w:rsidR="00F53E54" w:rsidRDefault="00F53E54" w:rsidP="00F53E54">
            <w:pPr>
              <w:spacing w:after="0" w:line="259" w:lineRule="auto"/>
              <w:ind w:left="5" w:firstLine="0"/>
              <w:jc w:val="left"/>
            </w:pPr>
            <w:r>
              <w:rPr>
                <w:b/>
              </w:rPr>
              <w:t xml:space="preserve">3 months </w:t>
            </w:r>
          </w:p>
        </w:tc>
      </w:tr>
      <w:tr w:rsidR="00F53E54" w14:paraId="5163DFA6" w14:textId="77777777" w:rsidTr="00F53E54">
        <w:trPr>
          <w:trHeight w:val="410"/>
        </w:trPr>
        <w:tc>
          <w:tcPr>
            <w:tcW w:w="1195" w:type="dxa"/>
            <w:tcBorders>
              <w:top w:val="single" w:sz="4" w:space="0" w:color="000000"/>
              <w:left w:val="single" w:sz="4" w:space="0" w:color="000000"/>
              <w:bottom w:val="single" w:sz="4" w:space="0" w:color="000000"/>
              <w:right w:val="single" w:sz="4" w:space="0" w:color="000000"/>
            </w:tcBorders>
          </w:tcPr>
          <w:p w14:paraId="5FB690AA" w14:textId="77777777" w:rsidR="00F53E54" w:rsidRDefault="00F53E54" w:rsidP="00F53E54">
            <w:pPr>
              <w:spacing w:after="0" w:line="259" w:lineRule="auto"/>
              <w:ind w:left="5" w:firstLine="0"/>
              <w:jc w:val="left"/>
            </w:pPr>
            <w:r>
              <w:t>1.</w:t>
            </w:r>
            <w:r>
              <w:rPr>
                <w:b/>
              </w:rPr>
              <w:t xml:space="preserve"> </w:t>
            </w:r>
          </w:p>
        </w:tc>
        <w:tc>
          <w:tcPr>
            <w:tcW w:w="1596" w:type="dxa"/>
            <w:tcBorders>
              <w:top w:val="single" w:sz="4" w:space="0" w:color="000000"/>
              <w:left w:val="single" w:sz="4" w:space="0" w:color="000000"/>
              <w:bottom w:val="single" w:sz="4" w:space="0" w:color="000000"/>
              <w:right w:val="single" w:sz="4" w:space="0" w:color="000000"/>
            </w:tcBorders>
          </w:tcPr>
          <w:p w14:paraId="79D8AEFC" w14:textId="77777777" w:rsidR="00F53E54" w:rsidRDefault="00F53E54" w:rsidP="00F53E54">
            <w:pPr>
              <w:spacing w:after="0" w:line="259" w:lineRule="auto"/>
              <w:ind w:left="5" w:firstLine="0"/>
              <w:jc w:val="left"/>
            </w:pPr>
            <w:r>
              <w:t>pH</w:t>
            </w:r>
            <w:r>
              <w:rPr>
                <w:b/>
              </w:rPr>
              <w:t xml:space="preserve"> </w:t>
            </w:r>
          </w:p>
        </w:tc>
        <w:tc>
          <w:tcPr>
            <w:tcW w:w="1566" w:type="dxa"/>
            <w:tcBorders>
              <w:top w:val="single" w:sz="4" w:space="0" w:color="000000"/>
              <w:left w:val="single" w:sz="4" w:space="0" w:color="000000"/>
              <w:bottom w:val="single" w:sz="4" w:space="0" w:color="000000"/>
              <w:right w:val="single" w:sz="4" w:space="0" w:color="000000"/>
            </w:tcBorders>
          </w:tcPr>
          <w:p w14:paraId="08BDE29A" w14:textId="77777777" w:rsidR="00F53E54" w:rsidRDefault="00F53E54" w:rsidP="00F53E54">
            <w:pPr>
              <w:spacing w:after="0" w:line="259" w:lineRule="auto"/>
              <w:ind w:left="5" w:firstLine="0"/>
              <w:jc w:val="left"/>
            </w:pPr>
            <w:r>
              <w:t xml:space="preserve">6.59±0.96 </w:t>
            </w:r>
            <w:r>
              <w:rPr>
                <w:b/>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7AAD488" w14:textId="77777777" w:rsidR="00F53E54" w:rsidRDefault="00F53E54" w:rsidP="00F53E54">
            <w:pPr>
              <w:spacing w:after="0" w:line="259" w:lineRule="auto"/>
              <w:ind w:left="0" w:firstLine="0"/>
              <w:jc w:val="left"/>
            </w:pPr>
            <w:r>
              <w:t xml:space="preserve">6.49±0.91 </w:t>
            </w:r>
            <w:r>
              <w:rPr>
                <w:b/>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6FA85426" w14:textId="77777777" w:rsidR="00F53E54" w:rsidRDefault="00F53E54" w:rsidP="00F53E54">
            <w:pPr>
              <w:spacing w:after="0" w:line="259" w:lineRule="auto"/>
              <w:ind w:left="5" w:firstLine="0"/>
              <w:jc w:val="left"/>
            </w:pPr>
            <w:r>
              <w:t>6.69±0.13</w:t>
            </w:r>
            <w:r>
              <w:rPr>
                <w:b/>
              </w:rPr>
              <w:t xml:space="preserve"> </w:t>
            </w:r>
          </w:p>
        </w:tc>
        <w:tc>
          <w:tcPr>
            <w:tcW w:w="1566" w:type="dxa"/>
            <w:tcBorders>
              <w:top w:val="single" w:sz="4" w:space="0" w:color="000000"/>
              <w:left w:val="single" w:sz="4" w:space="0" w:color="000000"/>
              <w:bottom w:val="single" w:sz="4" w:space="0" w:color="000000"/>
              <w:right w:val="single" w:sz="4" w:space="0" w:color="000000"/>
            </w:tcBorders>
          </w:tcPr>
          <w:p w14:paraId="27B121A1" w14:textId="77777777" w:rsidR="00F53E54" w:rsidRDefault="00F53E54" w:rsidP="00F53E54">
            <w:pPr>
              <w:spacing w:after="0" w:line="259" w:lineRule="auto"/>
              <w:ind w:left="5" w:firstLine="0"/>
              <w:jc w:val="left"/>
            </w:pPr>
            <w:r>
              <w:t>6.79±0.12</w:t>
            </w:r>
            <w:r>
              <w:rPr>
                <w:b/>
              </w:rPr>
              <w:t xml:space="preserve"> </w:t>
            </w:r>
          </w:p>
        </w:tc>
      </w:tr>
      <w:tr w:rsidR="00F53E54" w14:paraId="5DBDC6F7" w14:textId="77777777" w:rsidTr="00F53E54">
        <w:trPr>
          <w:trHeight w:val="435"/>
        </w:trPr>
        <w:tc>
          <w:tcPr>
            <w:tcW w:w="1195" w:type="dxa"/>
            <w:tcBorders>
              <w:top w:val="single" w:sz="4" w:space="0" w:color="000000"/>
              <w:left w:val="single" w:sz="4" w:space="0" w:color="000000"/>
              <w:bottom w:val="single" w:sz="4" w:space="0" w:color="000000"/>
              <w:right w:val="single" w:sz="4" w:space="0" w:color="000000"/>
            </w:tcBorders>
          </w:tcPr>
          <w:p w14:paraId="7F87CC0D" w14:textId="77777777" w:rsidR="00F53E54" w:rsidRDefault="00F53E54" w:rsidP="00F53E54">
            <w:pPr>
              <w:spacing w:after="0" w:line="259" w:lineRule="auto"/>
              <w:ind w:left="5" w:firstLine="0"/>
              <w:jc w:val="left"/>
            </w:pPr>
            <w:r>
              <w:t>2.</w:t>
            </w:r>
            <w:r>
              <w:rPr>
                <w:b/>
              </w:rPr>
              <w:t xml:space="preserve"> </w:t>
            </w:r>
          </w:p>
        </w:tc>
        <w:tc>
          <w:tcPr>
            <w:tcW w:w="1596" w:type="dxa"/>
            <w:tcBorders>
              <w:top w:val="single" w:sz="4" w:space="0" w:color="000000"/>
              <w:left w:val="single" w:sz="4" w:space="0" w:color="000000"/>
              <w:bottom w:val="single" w:sz="4" w:space="0" w:color="000000"/>
              <w:right w:val="single" w:sz="4" w:space="0" w:color="000000"/>
            </w:tcBorders>
          </w:tcPr>
          <w:p w14:paraId="17AC0C61" w14:textId="77777777" w:rsidR="00F53E54" w:rsidRDefault="00F53E54" w:rsidP="00F53E54">
            <w:pPr>
              <w:spacing w:after="0" w:line="259" w:lineRule="auto"/>
              <w:ind w:left="5" w:firstLine="0"/>
              <w:jc w:val="left"/>
            </w:pPr>
            <w:r>
              <w:t>Viscosity</w:t>
            </w:r>
            <w:r>
              <w:rPr>
                <w:b/>
              </w:rPr>
              <w:t xml:space="preserve"> </w:t>
            </w:r>
          </w:p>
        </w:tc>
        <w:tc>
          <w:tcPr>
            <w:tcW w:w="1566" w:type="dxa"/>
            <w:tcBorders>
              <w:top w:val="single" w:sz="4" w:space="0" w:color="000000"/>
              <w:left w:val="single" w:sz="4" w:space="0" w:color="000000"/>
              <w:bottom w:val="single" w:sz="4" w:space="0" w:color="000000"/>
              <w:right w:val="single" w:sz="4" w:space="0" w:color="000000"/>
            </w:tcBorders>
          </w:tcPr>
          <w:p w14:paraId="3E63B03E" w14:textId="77777777" w:rsidR="00F53E54" w:rsidRDefault="00F53E54" w:rsidP="00F53E54">
            <w:pPr>
              <w:spacing w:after="0" w:line="259" w:lineRule="auto"/>
              <w:ind w:left="5" w:firstLine="0"/>
              <w:jc w:val="left"/>
            </w:pPr>
            <w:r>
              <w:t>2470±6.96</w:t>
            </w:r>
            <w:r>
              <w:rPr>
                <w:b/>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16D0D8C" w14:textId="77777777" w:rsidR="00F53E54" w:rsidRDefault="00F53E54" w:rsidP="00F53E54">
            <w:pPr>
              <w:spacing w:after="0" w:line="259" w:lineRule="auto"/>
              <w:ind w:left="0" w:firstLine="0"/>
              <w:jc w:val="left"/>
            </w:pPr>
            <w:r>
              <w:t>2472±7.45</w:t>
            </w:r>
            <w:r>
              <w:rPr>
                <w:b/>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1FAD713A" w14:textId="77777777" w:rsidR="00F53E54" w:rsidRDefault="00F53E54" w:rsidP="00F53E54">
            <w:pPr>
              <w:spacing w:after="0" w:line="259" w:lineRule="auto"/>
              <w:ind w:left="5" w:firstLine="0"/>
              <w:jc w:val="left"/>
            </w:pPr>
            <w:r>
              <w:t>2476±7.96</w:t>
            </w:r>
            <w:r>
              <w:rPr>
                <w:b/>
              </w:rPr>
              <w:t xml:space="preserve"> </w:t>
            </w:r>
          </w:p>
        </w:tc>
        <w:tc>
          <w:tcPr>
            <w:tcW w:w="1566" w:type="dxa"/>
            <w:tcBorders>
              <w:top w:val="single" w:sz="4" w:space="0" w:color="000000"/>
              <w:left w:val="single" w:sz="4" w:space="0" w:color="000000"/>
              <w:bottom w:val="single" w:sz="4" w:space="0" w:color="000000"/>
              <w:right w:val="single" w:sz="4" w:space="0" w:color="000000"/>
            </w:tcBorders>
          </w:tcPr>
          <w:p w14:paraId="5BDD8ED7" w14:textId="77777777" w:rsidR="00F53E54" w:rsidRDefault="00F53E54" w:rsidP="00F53E54">
            <w:pPr>
              <w:spacing w:after="0" w:line="259" w:lineRule="auto"/>
              <w:ind w:left="5" w:firstLine="0"/>
              <w:jc w:val="left"/>
            </w:pPr>
            <w:r>
              <w:t>2470±06.23</w:t>
            </w:r>
            <w:r>
              <w:rPr>
                <w:b/>
              </w:rPr>
              <w:t xml:space="preserve"> </w:t>
            </w:r>
          </w:p>
        </w:tc>
      </w:tr>
      <w:tr w:rsidR="00F53E54" w14:paraId="1DF2B251" w14:textId="77777777" w:rsidTr="00F53E54">
        <w:trPr>
          <w:trHeight w:val="435"/>
        </w:trPr>
        <w:tc>
          <w:tcPr>
            <w:tcW w:w="1195" w:type="dxa"/>
            <w:tcBorders>
              <w:top w:val="single" w:sz="4" w:space="0" w:color="000000"/>
              <w:left w:val="single" w:sz="4" w:space="0" w:color="000000"/>
              <w:bottom w:val="single" w:sz="4" w:space="0" w:color="000000"/>
              <w:right w:val="single" w:sz="4" w:space="0" w:color="000000"/>
            </w:tcBorders>
          </w:tcPr>
          <w:p w14:paraId="5486CB0B" w14:textId="77777777" w:rsidR="00F53E54" w:rsidRDefault="00F53E54" w:rsidP="00F53E54">
            <w:pPr>
              <w:spacing w:after="0" w:line="259" w:lineRule="auto"/>
              <w:ind w:left="5" w:firstLine="0"/>
              <w:jc w:val="left"/>
            </w:pPr>
            <w:r>
              <w:t>3.</w:t>
            </w:r>
            <w:r>
              <w:rPr>
                <w:b/>
              </w:rPr>
              <w:t xml:space="preserve"> </w:t>
            </w:r>
          </w:p>
        </w:tc>
        <w:tc>
          <w:tcPr>
            <w:tcW w:w="1596" w:type="dxa"/>
            <w:tcBorders>
              <w:top w:val="single" w:sz="4" w:space="0" w:color="000000"/>
              <w:left w:val="single" w:sz="4" w:space="0" w:color="000000"/>
              <w:bottom w:val="single" w:sz="4" w:space="0" w:color="000000"/>
              <w:right w:val="single" w:sz="4" w:space="0" w:color="000000"/>
            </w:tcBorders>
          </w:tcPr>
          <w:p w14:paraId="5228529E" w14:textId="77777777" w:rsidR="00F53E54" w:rsidRDefault="00F53E54" w:rsidP="00F53E54">
            <w:pPr>
              <w:spacing w:after="0" w:line="259" w:lineRule="auto"/>
              <w:ind w:left="5" w:firstLine="0"/>
              <w:jc w:val="left"/>
            </w:pPr>
            <w:r>
              <w:t>Drug content</w:t>
            </w:r>
            <w:r>
              <w:rPr>
                <w:b/>
              </w:rPr>
              <w:t xml:space="preserve"> </w:t>
            </w:r>
          </w:p>
        </w:tc>
        <w:tc>
          <w:tcPr>
            <w:tcW w:w="1566" w:type="dxa"/>
            <w:tcBorders>
              <w:top w:val="single" w:sz="4" w:space="0" w:color="000000"/>
              <w:left w:val="single" w:sz="4" w:space="0" w:color="000000"/>
              <w:bottom w:val="single" w:sz="4" w:space="0" w:color="000000"/>
              <w:right w:val="single" w:sz="4" w:space="0" w:color="000000"/>
            </w:tcBorders>
          </w:tcPr>
          <w:p w14:paraId="6FF64745" w14:textId="77777777" w:rsidR="00F53E54" w:rsidRDefault="00F53E54" w:rsidP="00F53E54">
            <w:pPr>
              <w:spacing w:after="0" w:line="259" w:lineRule="auto"/>
              <w:ind w:left="5" w:firstLine="0"/>
              <w:jc w:val="left"/>
            </w:pPr>
            <w:r>
              <w:t>98.90±2.32</w:t>
            </w:r>
            <w:r>
              <w:rPr>
                <w:b/>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6191408" w14:textId="77777777" w:rsidR="00F53E54" w:rsidRDefault="00F53E54" w:rsidP="00F53E54">
            <w:pPr>
              <w:spacing w:after="0" w:line="259" w:lineRule="auto"/>
              <w:ind w:left="0" w:firstLine="0"/>
              <w:jc w:val="left"/>
            </w:pPr>
            <w:r>
              <w:t xml:space="preserve">99.19±3.25 </w:t>
            </w:r>
            <w:r>
              <w:rPr>
                <w:b/>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1B225B63" w14:textId="77777777" w:rsidR="00F53E54" w:rsidRDefault="00F53E54" w:rsidP="00F53E54">
            <w:pPr>
              <w:spacing w:after="0" w:line="259" w:lineRule="auto"/>
              <w:ind w:left="5" w:firstLine="0"/>
              <w:jc w:val="left"/>
            </w:pPr>
            <w:r>
              <w:t>98.09±2.25</w:t>
            </w:r>
            <w:r>
              <w:rPr>
                <w:b/>
              </w:rPr>
              <w:t xml:space="preserve"> </w:t>
            </w:r>
          </w:p>
        </w:tc>
        <w:tc>
          <w:tcPr>
            <w:tcW w:w="1566" w:type="dxa"/>
            <w:tcBorders>
              <w:top w:val="single" w:sz="4" w:space="0" w:color="000000"/>
              <w:left w:val="single" w:sz="4" w:space="0" w:color="000000"/>
              <w:bottom w:val="single" w:sz="4" w:space="0" w:color="000000"/>
              <w:right w:val="single" w:sz="4" w:space="0" w:color="000000"/>
            </w:tcBorders>
          </w:tcPr>
          <w:p w14:paraId="1018AEB3" w14:textId="77777777" w:rsidR="00F53E54" w:rsidRDefault="00F53E54" w:rsidP="00F53E54">
            <w:pPr>
              <w:spacing w:after="0" w:line="259" w:lineRule="auto"/>
              <w:ind w:left="5" w:firstLine="0"/>
              <w:jc w:val="left"/>
            </w:pPr>
            <w:r>
              <w:t>99.89±1.24</w:t>
            </w:r>
            <w:r>
              <w:rPr>
                <w:b/>
              </w:rPr>
              <w:t xml:space="preserve"> </w:t>
            </w:r>
          </w:p>
        </w:tc>
      </w:tr>
      <w:tr w:rsidR="00F53E54" w14:paraId="34B5C3B2" w14:textId="77777777" w:rsidTr="00F53E54">
        <w:trPr>
          <w:trHeight w:val="61"/>
        </w:trPr>
        <w:tc>
          <w:tcPr>
            <w:tcW w:w="1195" w:type="dxa"/>
            <w:tcBorders>
              <w:top w:val="single" w:sz="4" w:space="0" w:color="000000"/>
              <w:left w:val="single" w:sz="4" w:space="0" w:color="000000"/>
              <w:bottom w:val="single" w:sz="4" w:space="0" w:color="000000"/>
              <w:right w:val="single" w:sz="4" w:space="0" w:color="000000"/>
            </w:tcBorders>
          </w:tcPr>
          <w:p w14:paraId="02AF8421" w14:textId="77777777" w:rsidR="00F53E54" w:rsidRDefault="00F53E54" w:rsidP="00F53E54">
            <w:pPr>
              <w:spacing w:after="0" w:line="259" w:lineRule="auto"/>
              <w:ind w:left="5" w:firstLine="0"/>
              <w:jc w:val="left"/>
            </w:pPr>
            <w:r>
              <w:t>4.</w:t>
            </w:r>
            <w:r>
              <w:rPr>
                <w:b/>
              </w:rPr>
              <w:t xml:space="preserve"> </w:t>
            </w:r>
          </w:p>
        </w:tc>
        <w:tc>
          <w:tcPr>
            <w:tcW w:w="1596" w:type="dxa"/>
            <w:tcBorders>
              <w:top w:val="single" w:sz="4" w:space="0" w:color="000000"/>
              <w:left w:val="single" w:sz="4" w:space="0" w:color="000000"/>
              <w:bottom w:val="single" w:sz="4" w:space="0" w:color="000000"/>
              <w:right w:val="single" w:sz="4" w:space="0" w:color="000000"/>
            </w:tcBorders>
          </w:tcPr>
          <w:p w14:paraId="226C8A08" w14:textId="77777777" w:rsidR="00F53E54" w:rsidRDefault="00F53E54" w:rsidP="00F53E54">
            <w:pPr>
              <w:spacing w:after="0" w:line="259" w:lineRule="auto"/>
              <w:ind w:left="5" w:firstLine="0"/>
              <w:jc w:val="left"/>
            </w:pPr>
            <w:proofErr w:type="spellStart"/>
            <w:r>
              <w:t>Spreadability</w:t>
            </w:r>
            <w:proofErr w:type="spellEnd"/>
            <w:r>
              <w:rPr>
                <w:b/>
              </w:rPr>
              <w:t xml:space="preserve"> </w:t>
            </w:r>
          </w:p>
        </w:tc>
        <w:tc>
          <w:tcPr>
            <w:tcW w:w="1566" w:type="dxa"/>
            <w:tcBorders>
              <w:top w:val="single" w:sz="4" w:space="0" w:color="000000"/>
              <w:left w:val="single" w:sz="4" w:space="0" w:color="000000"/>
              <w:bottom w:val="single" w:sz="4" w:space="0" w:color="000000"/>
              <w:right w:val="single" w:sz="4" w:space="0" w:color="000000"/>
            </w:tcBorders>
          </w:tcPr>
          <w:p w14:paraId="38F8168C" w14:textId="77777777" w:rsidR="00F53E54" w:rsidRDefault="00F53E54" w:rsidP="00F53E54">
            <w:pPr>
              <w:spacing w:after="0" w:line="259" w:lineRule="auto"/>
              <w:ind w:left="5" w:firstLine="0"/>
              <w:jc w:val="left"/>
            </w:pPr>
            <w:r>
              <w:t>102.91±4.12</w:t>
            </w:r>
            <w:r>
              <w:rPr>
                <w:b/>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085C7D6" w14:textId="77777777" w:rsidR="00F53E54" w:rsidRDefault="00F53E54" w:rsidP="00F53E54">
            <w:pPr>
              <w:spacing w:after="0" w:line="259" w:lineRule="auto"/>
              <w:ind w:left="0" w:firstLine="0"/>
              <w:jc w:val="left"/>
            </w:pPr>
            <w:r>
              <w:t xml:space="preserve">101.25±3.92 </w:t>
            </w:r>
            <w:r>
              <w:rPr>
                <w:b/>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47502174" w14:textId="77777777" w:rsidR="00F53E54" w:rsidRDefault="00F53E54" w:rsidP="00F53E54">
            <w:pPr>
              <w:spacing w:after="0" w:line="259" w:lineRule="auto"/>
              <w:ind w:left="5" w:firstLine="0"/>
              <w:jc w:val="left"/>
            </w:pPr>
            <w:r>
              <w:t>102.52±2.56</w:t>
            </w:r>
            <w:r>
              <w:rPr>
                <w:b/>
              </w:rPr>
              <w:t xml:space="preserve"> </w:t>
            </w:r>
          </w:p>
        </w:tc>
        <w:tc>
          <w:tcPr>
            <w:tcW w:w="1566" w:type="dxa"/>
            <w:tcBorders>
              <w:top w:val="single" w:sz="4" w:space="0" w:color="000000"/>
              <w:left w:val="single" w:sz="4" w:space="0" w:color="000000"/>
              <w:bottom w:val="single" w:sz="4" w:space="0" w:color="000000"/>
              <w:right w:val="single" w:sz="4" w:space="0" w:color="000000"/>
            </w:tcBorders>
          </w:tcPr>
          <w:p w14:paraId="68202845" w14:textId="77777777" w:rsidR="00F53E54" w:rsidRDefault="00F53E54" w:rsidP="00F53E54">
            <w:pPr>
              <w:spacing w:after="0" w:line="259" w:lineRule="auto"/>
              <w:ind w:left="5" w:firstLine="0"/>
              <w:jc w:val="left"/>
            </w:pPr>
            <w:r>
              <w:t>102.25±3.20</w:t>
            </w:r>
            <w:r>
              <w:rPr>
                <w:b/>
              </w:rPr>
              <w:t xml:space="preserve"> </w:t>
            </w:r>
          </w:p>
        </w:tc>
      </w:tr>
    </w:tbl>
    <w:p w14:paraId="18291C18" w14:textId="4B525628" w:rsidR="00F53E54" w:rsidRDefault="00F53E54" w:rsidP="00F53E54">
      <w:pPr>
        <w:pStyle w:val="Heading1"/>
        <w:ind w:left="0" w:firstLine="0"/>
      </w:pPr>
      <w:r>
        <w:rPr>
          <w:rFonts w:ascii="Cambria" w:eastAsia="Cambria" w:hAnsi="Cambria" w:cs="Cambria"/>
          <w:b w:val="0"/>
          <w:sz w:val="20"/>
        </w:rPr>
        <w:t>*</w:t>
      </w:r>
      <w:r>
        <w:rPr>
          <w:rFonts w:ascii="Cambria" w:eastAsia="Cambria" w:hAnsi="Cambria" w:cs="Cambria"/>
          <w:sz w:val="20"/>
        </w:rPr>
        <w:t>All values are mean± Standard deviation of three determinations</w:t>
      </w:r>
    </w:p>
    <w:p w14:paraId="1FF7F857" w14:textId="77777777" w:rsidR="00F53E54" w:rsidRDefault="00F53E54">
      <w:pPr>
        <w:pStyle w:val="Heading1"/>
        <w:ind w:left="-5"/>
      </w:pPr>
    </w:p>
    <w:p w14:paraId="095CC9EB" w14:textId="77777777" w:rsidR="00F53E54" w:rsidRDefault="00F53E54">
      <w:pPr>
        <w:pStyle w:val="Heading1"/>
        <w:ind w:left="-5"/>
      </w:pPr>
    </w:p>
    <w:p w14:paraId="77514E30" w14:textId="77777777" w:rsidR="00F53E54" w:rsidRPr="00F53E54" w:rsidRDefault="00F53E54" w:rsidP="00F53E54">
      <w:pPr>
        <w:pStyle w:val="Heading1"/>
        <w:ind w:left="-5"/>
        <w:jc w:val="both"/>
      </w:pPr>
      <w:r w:rsidRPr="00F53E54">
        <w:t xml:space="preserve">DISCUSSION </w:t>
      </w:r>
    </w:p>
    <w:p w14:paraId="785C17B6" w14:textId="05317CF7" w:rsidR="00F53E54" w:rsidRPr="00F53E54" w:rsidRDefault="00F53E54" w:rsidP="00F53E54">
      <w:pPr>
        <w:pStyle w:val="Heading1"/>
        <w:ind w:left="-5"/>
        <w:rPr>
          <w:b w:val="0"/>
        </w:rPr>
      </w:pPr>
      <w:r w:rsidRPr="00F53E54">
        <w:rPr>
          <w:b w:val="0"/>
          <w:color w:val="auto"/>
        </w:rPr>
        <w:t>A variety of assessment parameters were applied to optimized formulations, and the results were found to be within the boundaries that were set, as shown in Tables 2 and 3. All of the formulations were discovered to have an</w:t>
      </w:r>
    </w:p>
    <w:p w14:paraId="29C1E260" w14:textId="0E1653F2" w:rsidR="00F53E54" w:rsidRDefault="00F53E54" w:rsidP="00F53E54">
      <w:pPr>
        <w:rPr>
          <w:lang w:val="en-US" w:eastAsia="en-US"/>
        </w:rPr>
      </w:pPr>
    </w:p>
    <w:p w14:paraId="099F20F1" w14:textId="38BF6F9B" w:rsidR="00F53E54" w:rsidRDefault="00F53E54" w:rsidP="00F53E54">
      <w:pPr>
        <w:rPr>
          <w:lang w:val="en-US" w:eastAsia="en-US"/>
        </w:rPr>
      </w:pPr>
    </w:p>
    <w:p w14:paraId="23294DAD" w14:textId="02959A74" w:rsidR="00F53E54" w:rsidRDefault="00F53E54" w:rsidP="00F53E54">
      <w:pPr>
        <w:rPr>
          <w:lang w:val="en-US" w:eastAsia="en-US"/>
        </w:rPr>
      </w:pPr>
    </w:p>
    <w:p w14:paraId="4052F4E2" w14:textId="49896A67" w:rsidR="00F53E54" w:rsidRDefault="00F53E54" w:rsidP="00F53E54">
      <w:pPr>
        <w:rPr>
          <w:lang w:val="en-US" w:eastAsia="en-US"/>
        </w:rPr>
      </w:pPr>
    </w:p>
    <w:p w14:paraId="37C3DC44" w14:textId="6FE5F74A" w:rsidR="00F53E54" w:rsidRDefault="00F53E54" w:rsidP="00F53E54">
      <w:pPr>
        <w:rPr>
          <w:lang w:val="en-US" w:eastAsia="en-US"/>
        </w:rPr>
      </w:pPr>
    </w:p>
    <w:p w14:paraId="644CC2DF" w14:textId="77777777" w:rsidR="00F53E54" w:rsidRPr="00F53E54" w:rsidRDefault="00F53E54" w:rsidP="00F53E54">
      <w:pPr>
        <w:rPr>
          <w:lang w:val="en-US" w:eastAsia="en-US"/>
        </w:rPr>
      </w:pPr>
    </w:p>
    <w:p w14:paraId="16203E4D" w14:textId="77777777" w:rsidR="00F53E54" w:rsidRDefault="00F53E54">
      <w:pPr>
        <w:pStyle w:val="Heading1"/>
        <w:ind w:left="-5"/>
      </w:pPr>
    </w:p>
    <w:p w14:paraId="7E276E89" w14:textId="77777777" w:rsidR="00F53E54" w:rsidRDefault="00F53E54">
      <w:pPr>
        <w:pStyle w:val="Heading1"/>
        <w:ind w:left="-5"/>
      </w:pPr>
    </w:p>
    <w:p w14:paraId="65CDBF06" w14:textId="77777777" w:rsidR="00F53E54" w:rsidRDefault="00F53E54">
      <w:pPr>
        <w:pStyle w:val="Heading1"/>
        <w:ind w:left="-5"/>
      </w:pPr>
    </w:p>
    <w:p w14:paraId="51986BC7" w14:textId="77777777" w:rsidR="00F53E54" w:rsidRDefault="00F53E54">
      <w:pPr>
        <w:pStyle w:val="Heading1"/>
        <w:ind w:left="-5"/>
      </w:pPr>
    </w:p>
    <w:p w14:paraId="3C945FB6" w14:textId="77777777" w:rsidR="00F53E54" w:rsidRDefault="00F53E54">
      <w:pPr>
        <w:pStyle w:val="Heading1"/>
        <w:ind w:left="-5"/>
      </w:pPr>
    </w:p>
    <w:p w14:paraId="6A7611DC" w14:textId="77777777" w:rsidR="00F53E54" w:rsidRDefault="00F53E54">
      <w:pPr>
        <w:pStyle w:val="Heading1"/>
        <w:ind w:left="-5"/>
      </w:pPr>
    </w:p>
    <w:p w14:paraId="5668D230" w14:textId="77777777" w:rsidR="00F53E54" w:rsidRDefault="00F53E54" w:rsidP="00F53E54">
      <w:pPr>
        <w:spacing w:after="0" w:line="259" w:lineRule="auto"/>
        <w:ind w:left="0" w:firstLine="0"/>
        <w:rPr>
          <w:color w:val="auto"/>
        </w:rPr>
      </w:pPr>
    </w:p>
    <w:p w14:paraId="569FDC36" w14:textId="77777777" w:rsidR="00F53E54" w:rsidRDefault="00F53E54" w:rsidP="00F53E54">
      <w:pPr>
        <w:spacing w:after="0" w:line="259" w:lineRule="auto"/>
        <w:ind w:left="0" w:firstLine="0"/>
        <w:rPr>
          <w:color w:val="auto"/>
        </w:rPr>
      </w:pPr>
    </w:p>
    <w:p w14:paraId="3B7AF726" w14:textId="77777777" w:rsidR="00F53E54" w:rsidRDefault="00F53E54" w:rsidP="00F53E54">
      <w:pPr>
        <w:spacing w:after="0" w:line="259" w:lineRule="auto"/>
        <w:ind w:left="0" w:firstLine="0"/>
        <w:rPr>
          <w:color w:val="auto"/>
        </w:rPr>
      </w:pPr>
    </w:p>
    <w:p w14:paraId="766819BD" w14:textId="77777777" w:rsidR="00F53E54" w:rsidRDefault="00F53E54" w:rsidP="00F53E54">
      <w:pPr>
        <w:spacing w:after="0" w:line="259" w:lineRule="auto"/>
        <w:ind w:left="0" w:firstLine="0"/>
        <w:rPr>
          <w:color w:val="auto"/>
        </w:rPr>
      </w:pPr>
    </w:p>
    <w:p w14:paraId="151D1492" w14:textId="77777777" w:rsidR="00F53E54" w:rsidRDefault="00F53E54" w:rsidP="00F53E54">
      <w:pPr>
        <w:spacing w:after="0" w:line="259" w:lineRule="auto"/>
        <w:ind w:left="0" w:firstLine="0"/>
        <w:rPr>
          <w:color w:val="auto"/>
        </w:rPr>
      </w:pPr>
    </w:p>
    <w:p w14:paraId="792F73B3" w14:textId="4CF965C7" w:rsidR="00D719AE" w:rsidRDefault="00D6627D" w:rsidP="00F53E54">
      <w:pPr>
        <w:spacing w:after="0" w:line="259" w:lineRule="auto"/>
        <w:ind w:left="0" w:firstLine="0"/>
        <w:rPr>
          <w:color w:val="auto"/>
        </w:rPr>
      </w:pPr>
      <w:proofErr w:type="gramStart"/>
      <w:r w:rsidRPr="00D6627D">
        <w:rPr>
          <w:color w:val="auto"/>
        </w:rPr>
        <w:t>alkaline</w:t>
      </w:r>
      <w:proofErr w:type="gramEnd"/>
      <w:r w:rsidRPr="00D6627D">
        <w:rPr>
          <w:color w:val="auto"/>
        </w:rPr>
        <w:t xml:space="preserve"> pH and exhibit </w:t>
      </w:r>
      <w:proofErr w:type="spellStart"/>
      <w:r w:rsidRPr="00D6627D">
        <w:rPr>
          <w:color w:val="auto"/>
        </w:rPr>
        <w:t>pseudoplastic</w:t>
      </w:r>
      <w:proofErr w:type="spellEnd"/>
      <w:r w:rsidRPr="00D6627D">
        <w:rPr>
          <w:color w:val="auto"/>
        </w:rPr>
        <w:t xml:space="preserve"> flow. In comparison to other formulations, formulation </w:t>
      </w:r>
    </w:p>
    <w:p w14:paraId="592507ED" w14:textId="77777777" w:rsidR="00D719AE" w:rsidRDefault="00D719AE">
      <w:pPr>
        <w:spacing w:after="0" w:line="259" w:lineRule="auto"/>
        <w:ind w:left="0" w:firstLine="0"/>
        <w:jc w:val="left"/>
        <w:rPr>
          <w:color w:val="auto"/>
        </w:rPr>
      </w:pPr>
    </w:p>
    <w:p w14:paraId="3F73DABB" w14:textId="2C76804E" w:rsidR="00D339AB" w:rsidRDefault="00D6627D">
      <w:pPr>
        <w:spacing w:after="0" w:line="259" w:lineRule="auto"/>
        <w:ind w:left="0" w:firstLine="0"/>
        <w:jc w:val="left"/>
      </w:pPr>
      <w:r w:rsidRPr="00D6627D">
        <w:rPr>
          <w:color w:val="auto"/>
        </w:rPr>
        <w:t xml:space="preserve">F3 is more spreadable. Reduce the sunflower wax concentration to increase the </w:t>
      </w:r>
      <w:proofErr w:type="spellStart"/>
      <w:r w:rsidRPr="00D6627D">
        <w:rPr>
          <w:color w:val="auto"/>
        </w:rPr>
        <w:t>spreadability</w:t>
      </w:r>
      <w:proofErr w:type="spellEnd"/>
      <w:r w:rsidRPr="00D6627D">
        <w:rPr>
          <w:color w:val="auto"/>
        </w:rPr>
        <w:t xml:space="preserve">. </w:t>
      </w:r>
      <w:proofErr w:type="spellStart"/>
      <w:r w:rsidRPr="00D6627D">
        <w:rPr>
          <w:color w:val="auto"/>
        </w:rPr>
        <w:t>Fenoprofen</w:t>
      </w:r>
      <w:proofErr w:type="spellEnd"/>
      <w:r w:rsidRPr="00D6627D">
        <w:rPr>
          <w:color w:val="auto"/>
        </w:rPr>
        <w:t xml:space="preserve"> was put into an improved formulation and utilized as a model medication. It demonstrated favorable outcomes for ex vivo permeation and in vitro drug diffusion through rat skin and, separately, cellulose membrane. When compared to other preparations, the </w:t>
      </w:r>
      <w:r w:rsidRPr="00D6627D">
        <w:rPr>
          <w:color w:val="auto"/>
        </w:rPr>
        <w:lastRenderedPageBreak/>
        <w:t>optimized preparation that was tested for skin irritation on rats exhibited no symptoms of redness. The results of a stability analysis show that the improved formulation is stable for the period of 3 months</w:t>
      </w:r>
      <w:r w:rsidRPr="00D6627D">
        <w:rPr>
          <w:color w:val="FF0000"/>
        </w:rPr>
        <w:t>.</w:t>
      </w:r>
      <w:r w:rsidR="00856432">
        <w:t xml:space="preserve"> </w:t>
      </w:r>
    </w:p>
    <w:p w14:paraId="37B58775" w14:textId="77777777" w:rsidR="00F53E54" w:rsidRDefault="00F53E54">
      <w:pPr>
        <w:pStyle w:val="Heading1"/>
        <w:ind w:left="-5"/>
      </w:pPr>
    </w:p>
    <w:p w14:paraId="5A9B0EED" w14:textId="16C2514C" w:rsidR="00D339AB" w:rsidRDefault="00856432">
      <w:pPr>
        <w:pStyle w:val="Heading1"/>
        <w:ind w:left="-5"/>
      </w:pPr>
      <w:r>
        <w:t xml:space="preserve">CONCLUSION </w:t>
      </w:r>
    </w:p>
    <w:p w14:paraId="37FAF77E" w14:textId="6867D562" w:rsidR="00D339AB" w:rsidRPr="00BC482C" w:rsidRDefault="00BC482C">
      <w:pPr>
        <w:spacing w:after="0" w:line="259" w:lineRule="auto"/>
        <w:ind w:left="0" w:firstLine="0"/>
        <w:jc w:val="left"/>
        <w:rPr>
          <w:color w:val="auto"/>
        </w:rPr>
      </w:pPr>
      <w:r w:rsidRPr="00BC482C">
        <w:rPr>
          <w:color w:val="auto"/>
        </w:rPr>
        <w:t xml:space="preserve">This investigation demonstrates that using sunflower wax instead of white beeswax did not change the characteristics of the straightforward ointment. In conclusion, it can be said that sunflower wax is a native vegetable wax that, although it has not been widely employed up to this point, may successfully take the place of other conventional natural hard waxes in cosmetic and pharmaceutical applications. On rat skin, it displayed good </w:t>
      </w:r>
      <w:r w:rsidRPr="00BC482C">
        <w:rPr>
          <w:color w:val="auto"/>
        </w:rPr>
        <w:t xml:space="preserve">spread ability, strength, and viscosity without causing any skin irritation. In order to take advantage of sunflower wax's practical and cost-efficient advantages, it may be effective to add it into ointment formulations. It is hoped that this work would spur additional investigation into and belief in the use of natural active components in medications. </w:t>
      </w:r>
      <w:r w:rsidR="00856432" w:rsidRPr="00BC482C">
        <w:rPr>
          <w:color w:val="auto"/>
        </w:rPr>
        <w:t xml:space="preserve"> </w:t>
      </w:r>
    </w:p>
    <w:p w14:paraId="72A81D39" w14:textId="77777777" w:rsidR="00F53E54" w:rsidRDefault="00F53E54">
      <w:pPr>
        <w:pStyle w:val="Heading1"/>
        <w:ind w:left="-5"/>
      </w:pPr>
    </w:p>
    <w:p w14:paraId="31F55CC3" w14:textId="4A1A6BD8" w:rsidR="00D339AB" w:rsidRDefault="00856432">
      <w:pPr>
        <w:pStyle w:val="Heading1"/>
        <w:ind w:left="-5"/>
      </w:pPr>
      <w:bookmarkStart w:id="0" w:name="_GoBack"/>
      <w:bookmarkEnd w:id="0"/>
      <w:r>
        <w:t xml:space="preserve">ACKNOWLEDGEMENT </w:t>
      </w:r>
    </w:p>
    <w:p w14:paraId="2CF48353" w14:textId="6B952429" w:rsidR="00D339AB" w:rsidRPr="00BC482C" w:rsidRDefault="00BC482C">
      <w:pPr>
        <w:ind w:left="-5"/>
        <w:rPr>
          <w:color w:val="auto"/>
        </w:rPr>
      </w:pPr>
      <w:r w:rsidRPr="00BC482C">
        <w:rPr>
          <w:color w:val="auto"/>
        </w:rPr>
        <w:t>The authors would like to express their gratitude to M/s Mahesh India Ltd., Mumbai, for providing a sample of sunflower wax as a gift</w:t>
      </w:r>
      <w:proofErr w:type="gramStart"/>
      <w:r w:rsidRPr="00BC482C">
        <w:rPr>
          <w:color w:val="auto"/>
        </w:rPr>
        <w:t>.</w:t>
      </w:r>
      <w:r w:rsidR="00856432" w:rsidRPr="00BC482C">
        <w:rPr>
          <w:color w:val="auto"/>
        </w:rPr>
        <w:t>.</w:t>
      </w:r>
      <w:proofErr w:type="gramEnd"/>
      <w:r w:rsidR="00856432" w:rsidRPr="00BC482C">
        <w:rPr>
          <w:color w:val="auto"/>
        </w:rPr>
        <w:t xml:space="preserve"> And thankful to ITM University Gwalior (M. P.) 474001 India for providing a facility to carrying out this research work.</w:t>
      </w:r>
      <w:r w:rsidR="00856432" w:rsidRPr="00BC482C">
        <w:rPr>
          <w:rFonts w:ascii="Calibri" w:eastAsia="Calibri" w:hAnsi="Calibri" w:cs="Calibri"/>
          <w:b/>
          <w:color w:val="auto"/>
        </w:rPr>
        <w:t xml:space="preserve">  </w:t>
      </w:r>
    </w:p>
    <w:p w14:paraId="3B5EE2DD" w14:textId="77777777" w:rsidR="00D339AB" w:rsidRDefault="00D339AB">
      <w:pPr>
        <w:sectPr w:rsidR="00D339AB" w:rsidSect="00F53E54">
          <w:type w:val="continuous"/>
          <w:pgSz w:w="11905" w:h="16840"/>
          <w:pgMar w:top="1440" w:right="1430" w:bottom="1440" w:left="1441" w:header="720" w:footer="720" w:gutter="0"/>
          <w:cols w:num="2" w:space="576"/>
        </w:sectPr>
      </w:pPr>
    </w:p>
    <w:p w14:paraId="42321EB6" w14:textId="11CB6BCA" w:rsidR="00D339AB" w:rsidRDefault="00856432">
      <w:pPr>
        <w:tabs>
          <w:tab w:val="center" w:pos="3577"/>
        </w:tabs>
        <w:spacing w:after="3" w:line="259" w:lineRule="auto"/>
        <w:ind w:left="-15" w:firstLine="0"/>
        <w:jc w:val="left"/>
      </w:pPr>
      <w:r>
        <w:rPr>
          <w:b/>
        </w:rPr>
        <w:tab/>
      </w:r>
      <w:r>
        <w:rPr>
          <w:b/>
          <w:sz w:val="24"/>
        </w:rPr>
        <w:t xml:space="preserve"> </w:t>
      </w:r>
      <w:r>
        <w:br w:type="page"/>
      </w:r>
    </w:p>
    <w:p w14:paraId="17D11193" w14:textId="77777777" w:rsidR="00D339AB" w:rsidRDefault="00856432">
      <w:pPr>
        <w:spacing w:after="0" w:line="259" w:lineRule="auto"/>
        <w:ind w:left="0" w:firstLine="0"/>
        <w:jc w:val="left"/>
      </w:pPr>
      <w:r>
        <w:rPr>
          <w:sz w:val="24"/>
        </w:rPr>
        <w:lastRenderedPageBreak/>
        <w:t xml:space="preserve"> </w:t>
      </w:r>
    </w:p>
    <w:p w14:paraId="4A9BE5A1" w14:textId="77777777" w:rsidR="00D339AB" w:rsidRDefault="00856432">
      <w:pPr>
        <w:spacing w:after="0" w:line="259" w:lineRule="auto"/>
        <w:ind w:left="0" w:firstLine="0"/>
        <w:jc w:val="left"/>
      </w:pPr>
      <w:r>
        <w:rPr>
          <w:sz w:val="24"/>
        </w:rPr>
        <w:t xml:space="preserve"> </w:t>
      </w:r>
    </w:p>
    <w:p w14:paraId="59C5384A" w14:textId="7CE7075D" w:rsidR="00D339AB" w:rsidRDefault="0040116B">
      <w:pPr>
        <w:pStyle w:val="Heading1"/>
        <w:spacing w:after="0"/>
        <w:ind w:left="0" w:firstLine="0"/>
      </w:pPr>
      <w:r>
        <w:rPr>
          <w:rFonts w:ascii="Calibri" w:eastAsia="Calibri" w:hAnsi="Calibri" w:cs="Calibri"/>
          <w:sz w:val="24"/>
        </w:rPr>
        <w:t>R</w:t>
      </w:r>
      <w:r w:rsidR="00856432">
        <w:rPr>
          <w:rFonts w:ascii="Calibri" w:eastAsia="Calibri" w:hAnsi="Calibri" w:cs="Calibri"/>
          <w:sz w:val="24"/>
        </w:rPr>
        <w:t xml:space="preserve">eference </w:t>
      </w:r>
    </w:p>
    <w:p w14:paraId="7E0D50D0" w14:textId="77777777" w:rsidR="00D339AB" w:rsidRDefault="00856432">
      <w:pPr>
        <w:spacing w:after="0" w:line="259" w:lineRule="auto"/>
        <w:ind w:left="0" w:firstLine="0"/>
        <w:jc w:val="left"/>
      </w:pPr>
      <w:r>
        <w:rPr>
          <w:rFonts w:ascii="Calibri" w:eastAsia="Calibri" w:hAnsi="Calibri" w:cs="Calibri"/>
          <w:b/>
          <w:sz w:val="24"/>
        </w:rPr>
        <w:t xml:space="preserve"> </w:t>
      </w:r>
    </w:p>
    <w:p w14:paraId="5FE224E9" w14:textId="77777777" w:rsidR="00D339AB" w:rsidRDefault="00856432">
      <w:pPr>
        <w:numPr>
          <w:ilvl w:val="0"/>
          <w:numId w:val="4"/>
        </w:numPr>
        <w:spacing w:after="4" w:line="249" w:lineRule="auto"/>
        <w:ind w:hanging="360"/>
      </w:pPr>
      <w:r>
        <w:t xml:space="preserve">Hussain </w:t>
      </w:r>
      <w:proofErr w:type="spellStart"/>
      <w:r>
        <w:t>Manik</w:t>
      </w:r>
      <w:proofErr w:type="spellEnd"/>
      <w:r>
        <w:t xml:space="preserve">, Z.; George, J.; </w:t>
      </w:r>
      <w:proofErr w:type="spellStart"/>
      <w:r>
        <w:t>Sockalingam</w:t>
      </w:r>
      <w:proofErr w:type="spellEnd"/>
      <w:r>
        <w:t xml:space="preserve">, S. Ultrasound Assessment of Synovial Thickness of Some of the Metacarpophalangeal Joints of Hand in Rheumatoid Arthritis Patients and the Normal Population. </w:t>
      </w:r>
      <w:proofErr w:type="spellStart"/>
      <w:r>
        <w:t>Scientifica</w:t>
      </w:r>
      <w:proofErr w:type="spellEnd"/>
      <w:r>
        <w:t xml:space="preserve"> (Cairo) </w:t>
      </w:r>
      <w:r>
        <w:rPr>
          <w:b/>
        </w:rPr>
        <w:t>2016</w:t>
      </w:r>
      <w:r>
        <w:t>, 2016, 5609132.</w:t>
      </w:r>
    </w:p>
    <w:p w14:paraId="01AEE753" w14:textId="77777777" w:rsidR="00D339AB" w:rsidRDefault="00856432">
      <w:pPr>
        <w:numPr>
          <w:ilvl w:val="0"/>
          <w:numId w:val="4"/>
        </w:numPr>
        <w:spacing w:after="4" w:line="249" w:lineRule="auto"/>
        <w:ind w:hanging="360"/>
      </w:pPr>
      <w:proofErr w:type="spellStart"/>
      <w:r>
        <w:t>Manjula</w:t>
      </w:r>
      <w:proofErr w:type="spellEnd"/>
      <w:r>
        <w:t xml:space="preserve"> D, </w:t>
      </w:r>
      <w:proofErr w:type="spellStart"/>
      <w:r>
        <w:t>Shabaraya</w:t>
      </w:r>
      <w:proofErr w:type="spellEnd"/>
      <w:r>
        <w:t xml:space="preserve"> AR, </w:t>
      </w:r>
      <w:proofErr w:type="spellStart"/>
      <w:r>
        <w:t>Somashekar</w:t>
      </w:r>
      <w:proofErr w:type="spellEnd"/>
      <w:r>
        <w:t xml:space="preserve"> S and Josephine Leno </w:t>
      </w:r>
      <w:proofErr w:type="spellStart"/>
      <w:r>
        <w:t>Jenita</w:t>
      </w:r>
      <w:proofErr w:type="spellEnd"/>
      <w:r>
        <w:t xml:space="preserve">. Preparation and evaluation of monolithic transdermal therapeutic systems containing </w:t>
      </w:r>
      <w:proofErr w:type="spellStart"/>
      <w:r>
        <w:t>fenoprofen</w:t>
      </w:r>
      <w:proofErr w:type="spellEnd"/>
      <w:r>
        <w:t xml:space="preserve"> for the treatment of arthritis. </w:t>
      </w:r>
      <w:proofErr w:type="spellStart"/>
      <w:r>
        <w:t>Int.J.Pharm.Sci.Rev.Res</w:t>
      </w:r>
      <w:proofErr w:type="spellEnd"/>
      <w:r>
        <w:t xml:space="preserve">. 2012; 13(2): 61-65.  </w:t>
      </w:r>
    </w:p>
    <w:p w14:paraId="2DED051D" w14:textId="77777777" w:rsidR="00D339AB" w:rsidRDefault="00856432">
      <w:pPr>
        <w:numPr>
          <w:ilvl w:val="0"/>
          <w:numId w:val="4"/>
        </w:numPr>
        <w:ind w:hanging="360"/>
      </w:pPr>
      <w:r>
        <w:t xml:space="preserve">Wasserman, A.M. Diagnosis and management of rheumatoid arthritis. Am. Fam. Physician </w:t>
      </w:r>
      <w:r>
        <w:rPr>
          <w:b/>
        </w:rPr>
        <w:t>2011</w:t>
      </w:r>
      <w:r>
        <w:t>, 84, 1245–1252.</w:t>
      </w:r>
      <w:r>
        <w:rPr>
          <w:b/>
        </w:rPr>
        <w:t xml:space="preserve"> </w:t>
      </w:r>
    </w:p>
    <w:p w14:paraId="78E9F895" w14:textId="77777777" w:rsidR="00D339AB" w:rsidRDefault="00856432">
      <w:pPr>
        <w:numPr>
          <w:ilvl w:val="0"/>
          <w:numId w:val="4"/>
        </w:numPr>
        <w:ind w:hanging="360"/>
      </w:pPr>
      <w:r>
        <w:t xml:space="preserve">Birch, J.T., Jr.; Bhattacharya, S. Emerging trends in diagnosis and treatment of rheumatoid arthritis. Prim. Care. </w:t>
      </w:r>
      <w:r>
        <w:rPr>
          <w:b/>
        </w:rPr>
        <w:t>2010</w:t>
      </w:r>
      <w:r>
        <w:t>, 37, 779–792.</w:t>
      </w:r>
      <w:r>
        <w:rPr>
          <w:b/>
        </w:rPr>
        <w:t xml:space="preserve"> </w:t>
      </w:r>
    </w:p>
    <w:p w14:paraId="42F2752C" w14:textId="77777777" w:rsidR="00D339AB" w:rsidRDefault="00856432">
      <w:pPr>
        <w:numPr>
          <w:ilvl w:val="0"/>
          <w:numId w:val="4"/>
        </w:numPr>
        <w:spacing w:after="49"/>
        <w:ind w:hanging="360"/>
      </w:pPr>
      <w:proofErr w:type="spellStart"/>
      <w:r>
        <w:t>Köhler</w:t>
      </w:r>
      <w:proofErr w:type="spellEnd"/>
      <w:r>
        <w:t xml:space="preserve">, B.M.; </w:t>
      </w:r>
      <w:proofErr w:type="spellStart"/>
      <w:r>
        <w:t>Günther</w:t>
      </w:r>
      <w:proofErr w:type="spellEnd"/>
      <w:r>
        <w:t xml:space="preserve">, J.; </w:t>
      </w:r>
      <w:proofErr w:type="spellStart"/>
      <w:r>
        <w:t>Kaudewitz</w:t>
      </w:r>
      <w:proofErr w:type="spellEnd"/>
      <w:r>
        <w:t xml:space="preserve">, D.; Lorenz, H.M. Current Therapeutic Options in the Treatment of Rheumatoid Arthritis. J. </w:t>
      </w:r>
      <w:proofErr w:type="spellStart"/>
      <w:r>
        <w:t>Clin</w:t>
      </w:r>
      <w:proofErr w:type="spellEnd"/>
      <w:r>
        <w:t xml:space="preserve">. Med. </w:t>
      </w:r>
      <w:r>
        <w:rPr>
          <w:b/>
        </w:rPr>
        <w:t>2019</w:t>
      </w:r>
      <w:r>
        <w:t>, 8, 938.</w:t>
      </w:r>
      <w:r>
        <w:rPr>
          <w:b/>
        </w:rPr>
        <w:t xml:space="preserve"> </w:t>
      </w:r>
    </w:p>
    <w:p w14:paraId="6A85FB5D" w14:textId="77777777" w:rsidR="00D339AB" w:rsidRDefault="00856432">
      <w:pPr>
        <w:numPr>
          <w:ilvl w:val="0"/>
          <w:numId w:val="4"/>
        </w:numPr>
        <w:spacing w:after="31" w:line="259" w:lineRule="auto"/>
        <w:ind w:hanging="360"/>
      </w:pPr>
      <w:proofErr w:type="spellStart"/>
      <w:r>
        <w:rPr>
          <w:rFonts w:ascii="Calibri" w:eastAsia="Calibri" w:hAnsi="Calibri" w:cs="Calibri"/>
        </w:rPr>
        <w:t>Chien</w:t>
      </w:r>
      <w:proofErr w:type="spellEnd"/>
      <w:r>
        <w:rPr>
          <w:rFonts w:ascii="Calibri" w:eastAsia="Calibri" w:hAnsi="Calibri" w:cs="Calibri"/>
        </w:rPr>
        <w:t xml:space="preserve"> YW, In; Robinson JR, Lee VH. Controlled drug delivery: Fundamentals and </w:t>
      </w:r>
      <w:proofErr w:type="spellStart"/>
      <w:r>
        <w:rPr>
          <w:rFonts w:ascii="Calibri" w:eastAsia="Calibri" w:hAnsi="Calibri" w:cs="Calibri"/>
        </w:rPr>
        <w:t>applcations</w:t>
      </w:r>
      <w:proofErr w:type="spellEnd"/>
      <w:r>
        <w:rPr>
          <w:rFonts w:ascii="Calibri" w:eastAsia="Calibri" w:hAnsi="Calibri" w:cs="Calibri"/>
        </w:rPr>
        <w:t xml:space="preserve">, </w:t>
      </w:r>
    </w:p>
    <w:p w14:paraId="31090B95" w14:textId="77777777" w:rsidR="00D339AB" w:rsidRDefault="00856432">
      <w:pPr>
        <w:spacing w:after="0" w:line="259" w:lineRule="auto"/>
        <w:ind w:left="731"/>
        <w:jc w:val="left"/>
      </w:pPr>
      <w:r>
        <w:rPr>
          <w:rFonts w:ascii="Calibri" w:eastAsia="Calibri" w:hAnsi="Calibri" w:cs="Calibri"/>
        </w:rPr>
        <w:t xml:space="preserve">2ndEdn., Marcel Dekker </w:t>
      </w:r>
      <w:proofErr w:type="spellStart"/>
      <w:r>
        <w:rPr>
          <w:rFonts w:ascii="Calibri" w:eastAsia="Calibri" w:hAnsi="Calibri" w:cs="Calibri"/>
        </w:rPr>
        <w:t>Inc</w:t>
      </w:r>
      <w:proofErr w:type="spellEnd"/>
      <w:r>
        <w:rPr>
          <w:rFonts w:ascii="Calibri" w:eastAsia="Calibri" w:hAnsi="Calibri" w:cs="Calibri"/>
        </w:rPr>
        <w:t xml:space="preserve">, </w:t>
      </w:r>
      <w:proofErr w:type="spellStart"/>
      <w:r>
        <w:rPr>
          <w:rFonts w:ascii="Calibri" w:eastAsia="Calibri" w:hAnsi="Calibri" w:cs="Calibri"/>
        </w:rPr>
        <w:t>Newyouk</w:t>
      </w:r>
      <w:proofErr w:type="spellEnd"/>
      <w:r>
        <w:rPr>
          <w:rFonts w:ascii="Calibri" w:eastAsia="Calibri" w:hAnsi="Calibri" w:cs="Calibri"/>
        </w:rPr>
        <w:t>, 1987; 523-524.</w:t>
      </w:r>
      <w:r>
        <w:rPr>
          <w:b/>
        </w:rPr>
        <w:t xml:space="preserve"> </w:t>
      </w:r>
    </w:p>
    <w:p w14:paraId="430E2314" w14:textId="77777777" w:rsidR="00D339AB" w:rsidRDefault="00856432">
      <w:pPr>
        <w:numPr>
          <w:ilvl w:val="0"/>
          <w:numId w:val="4"/>
        </w:numPr>
        <w:spacing w:after="4" w:line="249" w:lineRule="auto"/>
        <w:ind w:hanging="360"/>
      </w:pPr>
      <w:r>
        <w:t xml:space="preserve">Araki, Y.; Mimura, T. The Mechanisms Underlying Chronic Inflammation in Rheumatoid Arthritis from the Perspective of the Epigenetic Landscape. J. </w:t>
      </w:r>
      <w:proofErr w:type="spellStart"/>
      <w:r>
        <w:t>Immunol</w:t>
      </w:r>
      <w:proofErr w:type="spellEnd"/>
      <w:r>
        <w:t xml:space="preserve">. Res. </w:t>
      </w:r>
      <w:r>
        <w:rPr>
          <w:b/>
        </w:rPr>
        <w:t>2016</w:t>
      </w:r>
      <w:r>
        <w:t>, 2016, 6290682.</w:t>
      </w:r>
      <w:r>
        <w:rPr>
          <w:b/>
        </w:rPr>
        <w:t xml:space="preserve"> </w:t>
      </w:r>
    </w:p>
    <w:p w14:paraId="106488D7" w14:textId="77777777" w:rsidR="00D339AB" w:rsidRDefault="00856432">
      <w:pPr>
        <w:numPr>
          <w:ilvl w:val="0"/>
          <w:numId w:val="4"/>
        </w:numPr>
        <w:ind w:hanging="360"/>
      </w:pPr>
      <w:proofErr w:type="spellStart"/>
      <w:r>
        <w:t>Leval</w:t>
      </w:r>
      <w:proofErr w:type="spellEnd"/>
      <w:r>
        <w:t xml:space="preserve">, X.; </w:t>
      </w:r>
      <w:proofErr w:type="spellStart"/>
      <w:r>
        <w:t>Delarge</w:t>
      </w:r>
      <w:proofErr w:type="spellEnd"/>
      <w:r>
        <w:t xml:space="preserve">, J.; Somers, F.; De </w:t>
      </w:r>
      <w:proofErr w:type="spellStart"/>
      <w:r>
        <w:t>Tullio</w:t>
      </w:r>
      <w:proofErr w:type="spellEnd"/>
      <w:r>
        <w:t xml:space="preserve">, P.; </w:t>
      </w:r>
      <w:proofErr w:type="spellStart"/>
      <w:r>
        <w:t>Henrotin</w:t>
      </w:r>
      <w:proofErr w:type="spellEnd"/>
      <w:r>
        <w:t xml:space="preserve">, Y.; </w:t>
      </w:r>
      <w:proofErr w:type="spellStart"/>
      <w:r>
        <w:t>Pirotte</w:t>
      </w:r>
      <w:proofErr w:type="spellEnd"/>
      <w:r>
        <w:t xml:space="preserve">, B.; </w:t>
      </w:r>
      <w:proofErr w:type="spellStart"/>
      <w:r>
        <w:t>Dogné</w:t>
      </w:r>
      <w:proofErr w:type="spellEnd"/>
      <w:r>
        <w:t xml:space="preserve">, J.M. Recent Advances in Inducible Cyclooxygenase (COX-2) Inhibition. </w:t>
      </w:r>
      <w:proofErr w:type="spellStart"/>
      <w:r>
        <w:t>Curr</w:t>
      </w:r>
      <w:proofErr w:type="spellEnd"/>
      <w:r>
        <w:t xml:space="preserve">. Med. Chem. </w:t>
      </w:r>
      <w:r>
        <w:rPr>
          <w:b/>
        </w:rPr>
        <w:t>2000</w:t>
      </w:r>
      <w:r>
        <w:t xml:space="preserve">, 7, 1041– 1062 </w:t>
      </w:r>
      <w:r>
        <w:rPr>
          <w:b/>
        </w:rPr>
        <w:t xml:space="preserve"> </w:t>
      </w:r>
    </w:p>
    <w:p w14:paraId="7BE25A06" w14:textId="77777777" w:rsidR="00D339AB" w:rsidRDefault="00856432">
      <w:pPr>
        <w:numPr>
          <w:ilvl w:val="0"/>
          <w:numId w:val="4"/>
        </w:numPr>
        <w:ind w:hanging="360"/>
      </w:pPr>
      <w:proofErr w:type="spellStart"/>
      <w:r>
        <w:t>Bost</w:t>
      </w:r>
      <w:proofErr w:type="spellEnd"/>
      <w:r>
        <w:t xml:space="preserve">, J.; Maroon, A.; Maroon, J. Natural anti-inflammatory agents for pain relief. Surg. Neurol. Int. </w:t>
      </w:r>
      <w:r>
        <w:rPr>
          <w:b/>
        </w:rPr>
        <w:t>2010</w:t>
      </w:r>
      <w:r>
        <w:t xml:space="preserve">, 1, 80.  Mai </w:t>
      </w:r>
      <w:proofErr w:type="spellStart"/>
      <w:r>
        <w:t>taa</w:t>
      </w:r>
      <w:proofErr w:type="spellEnd"/>
      <w:r>
        <w:t xml:space="preserve"> </w:t>
      </w:r>
      <w:proofErr w:type="spellStart"/>
      <w:r>
        <w:t>jind</w:t>
      </w:r>
      <w:proofErr w:type="spellEnd"/>
      <w:r>
        <w:t xml:space="preserve"> </w:t>
      </w:r>
      <w:proofErr w:type="spellStart"/>
      <w:r>
        <w:t>tere</w:t>
      </w:r>
      <w:proofErr w:type="spellEnd"/>
      <w:r>
        <w:t xml:space="preserve"> </w:t>
      </w:r>
      <w:proofErr w:type="spellStart"/>
      <w:r>
        <w:t>utte</w:t>
      </w:r>
      <w:proofErr w:type="spellEnd"/>
      <w:r>
        <w:t xml:space="preserve"> </w:t>
      </w:r>
      <w:proofErr w:type="spellStart"/>
      <w:r>
        <w:t>harya</w:t>
      </w:r>
      <w:proofErr w:type="spellEnd"/>
      <w:r>
        <w:rPr>
          <w:b/>
        </w:rPr>
        <w:t xml:space="preserve"> </w:t>
      </w:r>
    </w:p>
    <w:p w14:paraId="35A481AE" w14:textId="77777777" w:rsidR="00D339AB" w:rsidRDefault="00856432">
      <w:pPr>
        <w:numPr>
          <w:ilvl w:val="0"/>
          <w:numId w:val="4"/>
        </w:numPr>
        <w:ind w:hanging="360"/>
      </w:pPr>
      <w:r>
        <w:t xml:space="preserve">Rawlings AV, Harding CR. </w:t>
      </w:r>
      <w:proofErr w:type="spellStart"/>
      <w:r>
        <w:t>Moisturization</w:t>
      </w:r>
      <w:proofErr w:type="spellEnd"/>
      <w:r>
        <w:t xml:space="preserve"> and skin barrier function. </w:t>
      </w:r>
      <w:proofErr w:type="spellStart"/>
      <w:r>
        <w:t>Dermatol</w:t>
      </w:r>
      <w:proofErr w:type="spellEnd"/>
      <w:r>
        <w:t xml:space="preserve"> </w:t>
      </w:r>
      <w:proofErr w:type="spellStart"/>
      <w:r>
        <w:t>Ther</w:t>
      </w:r>
      <w:proofErr w:type="spellEnd"/>
      <w:r>
        <w:t xml:space="preserve"> 2004;17 </w:t>
      </w:r>
      <w:proofErr w:type="spellStart"/>
      <w:r>
        <w:t>Suppl</w:t>
      </w:r>
      <w:proofErr w:type="spellEnd"/>
      <w:r>
        <w:t xml:space="preserve"> 1:43-8.</w:t>
      </w:r>
      <w:r>
        <w:rPr>
          <w:b/>
        </w:rPr>
        <w:t xml:space="preserve"> </w:t>
      </w:r>
    </w:p>
    <w:p w14:paraId="030FC077" w14:textId="77777777" w:rsidR="00D339AB" w:rsidRDefault="00856432">
      <w:pPr>
        <w:numPr>
          <w:ilvl w:val="0"/>
          <w:numId w:val="4"/>
        </w:numPr>
        <w:ind w:hanging="360"/>
      </w:pPr>
      <w:r>
        <w:t xml:space="preserve">Marty JP. NMF and cosmetology of cutaneous hydration. Ann </w:t>
      </w:r>
      <w:proofErr w:type="spellStart"/>
      <w:r>
        <w:t>Dermatol</w:t>
      </w:r>
      <w:proofErr w:type="spellEnd"/>
      <w:r>
        <w:t xml:space="preserve"> </w:t>
      </w:r>
      <w:proofErr w:type="spellStart"/>
      <w:r>
        <w:t>Venereol</w:t>
      </w:r>
      <w:proofErr w:type="spellEnd"/>
      <w:r>
        <w:t xml:space="preserve"> 2002; 129:131-6.</w:t>
      </w:r>
      <w:r>
        <w:rPr>
          <w:b/>
        </w:rPr>
        <w:t xml:space="preserve"> </w:t>
      </w:r>
    </w:p>
    <w:p w14:paraId="0E5736F4" w14:textId="77777777" w:rsidR="00D339AB" w:rsidRDefault="00856432">
      <w:pPr>
        <w:numPr>
          <w:ilvl w:val="0"/>
          <w:numId w:val="4"/>
        </w:numPr>
        <w:ind w:hanging="360"/>
      </w:pPr>
      <w:r>
        <w:t xml:space="preserve">Sharma PP. Cosmetics-formulation, Manufacturing and Quality Control, Cap. 7. 5th ed. Delhi, India: </w:t>
      </w:r>
      <w:proofErr w:type="spellStart"/>
      <w:r>
        <w:t>Vandana</w:t>
      </w:r>
      <w:proofErr w:type="spellEnd"/>
      <w:r>
        <w:t xml:space="preserve"> Publications; 2014. p. 181-91.</w:t>
      </w:r>
      <w:r>
        <w:rPr>
          <w:b/>
        </w:rPr>
        <w:t xml:space="preserve"> </w:t>
      </w:r>
    </w:p>
    <w:p w14:paraId="42E3D814" w14:textId="77777777" w:rsidR="00D339AB" w:rsidRDefault="00856432">
      <w:pPr>
        <w:numPr>
          <w:ilvl w:val="0"/>
          <w:numId w:val="4"/>
        </w:numPr>
        <w:ind w:hanging="360"/>
      </w:pPr>
      <w:r>
        <w:t xml:space="preserve">Rowe RC, </w:t>
      </w:r>
      <w:proofErr w:type="spellStart"/>
      <w:r>
        <w:t>Sheskey</w:t>
      </w:r>
      <w:proofErr w:type="spellEnd"/>
      <w:r>
        <w:t xml:space="preserve"> PJ, Weller PJ. Handbook of Pharmaceutical Excipients. London: Pharmaceutical Press; 2003</w:t>
      </w:r>
      <w:r>
        <w:rPr>
          <w:b/>
        </w:rPr>
        <w:t xml:space="preserve"> </w:t>
      </w:r>
    </w:p>
    <w:p w14:paraId="39E552E7" w14:textId="77777777" w:rsidR="00D339AB" w:rsidRDefault="00856432">
      <w:pPr>
        <w:numPr>
          <w:ilvl w:val="0"/>
          <w:numId w:val="4"/>
        </w:numPr>
        <w:ind w:hanging="360"/>
      </w:pPr>
      <w:proofErr w:type="spellStart"/>
      <w:r>
        <w:t>Bhalekar</w:t>
      </w:r>
      <w:proofErr w:type="spellEnd"/>
      <w:r>
        <w:t xml:space="preserve"> M, Manish L, Krishna S. Formulation, and evaluation of rice bran wax as ointment base. </w:t>
      </w:r>
      <w:proofErr w:type="spellStart"/>
      <w:r>
        <w:t>Anc</w:t>
      </w:r>
      <w:proofErr w:type="spellEnd"/>
      <w:r>
        <w:t xml:space="preserve"> </w:t>
      </w:r>
      <w:proofErr w:type="spellStart"/>
      <w:r>
        <w:t>Sci</w:t>
      </w:r>
      <w:proofErr w:type="spellEnd"/>
      <w:r>
        <w:t xml:space="preserve"> Life 2004; 24:52-5.</w:t>
      </w:r>
      <w:r>
        <w:rPr>
          <w:b/>
        </w:rPr>
        <w:t xml:space="preserve"> </w:t>
      </w:r>
    </w:p>
    <w:p w14:paraId="2DAA4761" w14:textId="77777777" w:rsidR="00D339AB" w:rsidRDefault="00856432">
      <w:pPr>
        <w:numPr>
          <w:ilvl w:val="0"/>
          <w:numId w:val="4"/>
        </w:numPr>
        <w:ind w:hanging="360"/>
      </w:pPr>
      <w:r>
        <w:t xml:space="preserve">Lachman L, Herbert AL, Joseph LK. The Theory and Practice of Industrial Pharmacy, </w:t>
      </w:r>
      <w:proofErr w:type="spellStart"/>
      <w:r>
        <w:t>Chp</w:t>
      </w:r>
      <w:proofErr w:type="spellEnd"/>
      <w:r>
        <w:t xml:space="preserve"> 3. India: Varghese Publication House; 1999. p. 569.</w:t>
      </w:r>
      <w:r>
        <w:rPr>
          <w:b/>
        </w:rPr>
        <w:t xml:space="preserve"> </w:t>
      </w:r>
    </w:p>
    <w:p w14:paraId="78811772" w14:textId="77777777" w:rsidR="00D339AB" w:rsidRDefault="00856432">
      <w:pPr>
        <w:numPr>
          <w:ilvl w:val="0"/>
          <w:numId w:val="4"/>
        </w:numPr>
        <w:ind w:hanging="360"/>
      </w:pPr>
      <w:proofErr w:type="spellStart"/>
      <w:r>
        <w:t>Kilor</w:t>
      </w:r>
      <w:proofErr w:type="spellEnd"/>
      <w:r>
        <w:t xml:space="preserve"> V, </w:t>
      </w:r>
      <w:proofErr w:type="spellStart"/>
      <w:r>
        <w:t>Sapkal</w:t>
      </w:r>
      <w:proofErr w:type="spellEnd"/>
      <w:r>
        <w:t xml:space="preserve"> N, Vaidya G. Design and development of novel </w:t>
      </w:r>
      <w:proofErr w:type="spellStart"/>
      <w:r>
        <w:t>microemulsion</w:t>
      </w:r>
      <w:proofErr w:type="spellEnd"/>
      <w:r>
        <w:t xml:space="preserve"> based topical formulation of hesperidin. </w:t>
      </w:r>
      <w:proofErr w:type="spellStart"/>
      <w:r>
        <w:t>Int</w:t>
      </w:r>
      <w:proofErr w:type="spellEnd"/>
      <w:r>
        <w:t xml:space="preserve"> J Pharm </w:t>
      </w:r>
      <w:proofErr w:type="spellStart"/>
      <w:r>
        <w:t>Pharm</w:t>
      </w:r>
      <w:proofErr w:type="spellEnd"/>
      <w:r>
        <w:t xml:space="preserve"> </w:t>
      </w:r>
      <w:proofErr w:type="spellStart"/>
      <w:r>
        <w:t>Sci</w:t>
      </w:r>
      <w:proofErr w:type="spellEnd"/>
      <w:r>
        <w:t xml:space="preserve"> 2015; 7:142-8.</w:t>
      </w:r>
      <w:r>
        <w:rPr>
          <w:b/>
        </w:rPr>
        <w:t xml:space="preserve"> </w:t>
      </w:r>
    </w:p>
    <w:p w14:paraId="0B6D6DFF" w14:textId="77777777" w:rsidR="00D339AB" w:rsidRDefault="00856432">
      <w:pPr>
        <w:numPr>
          <w:ilvl w:val="0"/>
          <w:numId w:val="4"/>
        </w:numPr>
        <w:spacing w:after="45" w:line="259" w:lineRule="auto"/>
        <w:ind w:hanging="360"/>
      </w:pPr>
      <w:proofErr w:type="spellStart"/>
      <w:r>
        <w:t>Multimer</w:t>
      </w:r>
      <w:proofErr w:type="spellEnd"/>
      <w:r>
        <w:t xml:space="preserve"> M. </w:t>
      </w:r>
      <w:proofErr w:type="spellStart"/>
      <w:r>
        <w:t>Spreadability</w:t>
      </w:r>
      <w:proofErr w:type="spellEnd"/>
      <w:r>
        <w:t xml:space="preserve"> determination by an apparatus. J Am Pharm </w:t>
      </w:r>
      <w:proofErr w:type="spellStart"/>
      <w:r>
        <w:t>Assoc</w:t>
      </w:r>
      <w:proofErr w:type="spellEnd"/>
      <w:r>
        <w:t xml:space="preserve"> 1956; 45:212-4.</w:t>
      </w:r>
      <w:r>
        <w:rPr>
          <w:b/>
        </w:rPr>
        <w:t xml:space="preserve"> </w:t>
      </w:r>
      <w:r>
        <w:rPr>
          <w:sz w:val="24"/>
        </w:rPr>
        <w:t>18.</w:t>
      </w:r>
      <w:r>
        <w:rPr>
          <w:rFonts w:ascii="Arial" w:eastAsia="Arial" w:hAnsi="Arial" w:cs="Arial"/>
          <w:sz w:val="24"/>
        </w:rPr>
        <w:t xml:space="preserve"> </w:t>
      </w:r>
      <w:r>
        <w:rPr>
          <w:sz w:val="24"/>
        </w:rPr>
        <w:t xml:space="preserve">Rowe RC, </w:t>
      </w:r>
      <w:proofErr w:type="spellStart"/>
      <w:r>
        <w:rPr>
          <w:sz w:val="24"/>
        </w:rPr>
        <w:t>Sheskey</w:t>
      </w:r>
      <w:proofErr w:type="spellEnd"/>
      <w:r>
        <w:rPr>
          <w:sz w:val="24"/>
        </w:rPr>
        <w:t xml:space="preserve"> PJ, Weller PJ. Handbook of Pharmaceutical Excipients. London: Pharmaceutical Press; 2003.</w:t>
      </w:r>
      <w:r>
        <w:rPr>
          <w:b/>
          <w:sz w:val="24"/>
        </w:rPr>
        <w:t xml:space="preserve"> </w:t>
      </w:r>
    </w:p>
    <w:p w14:paraId="0021939A" w14:textId="77777777" w:rsidR="00D339AB" w:rsidRDefault="00856432">
      <w:pPr>
        <w:numPr>
          <w:ilvl w:val="0"/>
          <w:numId w:val="5"/>
        </w:numPr>
        <w:spacing w:after="31" w:line="259" w:lineRule="auto"/>
        <w:ind w:hanging="360"/>
      </w:pPr>
      <w:proofErr w:type="spellStart"/>
      <w:r>
        <w:rPr>
          <w:rFonts w:ascii="Calibri" w:eastAsia="Calibri" w:hAnsi="Calibri" w:cs="Calibri"/>
        </w:rPr>
        <w:t>Dua</w:t>
      </w:r>
      <w:proofErr w:type="spellEnd"/>
      <w:r>
        <w:rPr>
          <w:rFonts w:ascii="Calibri" w:eastAsia="Calibri" w:hAnsi="Calibri" w:cs="Calibri"/>
        </w:rPr>
        <w:t xml:space="preserve"> D, Srivastava NS. Study on antioxidant and anti-aging properties of few medicinal plants. </w:t>
      </w:r>
      <w:proofErr w:type="spellStart"/>
      <w:r>
        <w:rPr>
          <w:rFonts w:ascii="Calibri" w:eastAsia="Calibri" w:hAnsi="Calibri" w:cs="Calibri"/>
        </w:rPr>
        <w:t>Int</w:t>
      </w:r>
      <w:proofErr w:type="spellEnd"/>
      <w:r>
        <w:rPr>
          <w:rFonts w:ascii="Calibri" w:eastAsia="Calibri" w:hAnsi="Calibri" w:cs="Calibri"/>
        </w:rPr>
        <w:t xml:space="preserve"> J Pharm </w:t>
      </w:r>
      <w:proofErr w:type="spellStart"/>
      <w:r>
        <w:rPr>
          <w:rFonts w:ascii="Calibri" w:eastAsia="Calibri" w:hAnsi="Calibri" w:cs="Calibri"/>
        </w:rPr>
        <w:t>Pharm</w:t>
      </w:r>
      <w:proofErr w:type="spellEnd"/>
      <w:r>
        <w:rPr>
          <w:rFonts w:ascii="Calibri" w:eastAsia="Calibri" w:hAnsi="Calibri" w:cs="Calibri"/>
        </w:rPr>
        <w:t xml:space="preserve"> </w:t>
      </w:r>
      <w:proofErr w:type="spellStart"/>
      <w:r>
        <w:rPr>
          <w:rFonts w:ascii="Calibri" w:eastAsia="Calibri" w:hAnsi="Calibri" w:cs="Calibri"/>
        </w:rPr>
        <w:t>Sci</w:t>
      </w:r>
      <w:proofErr w:type="spellEnd"/>
      <w:r>
        <w:rPr>
          <w:rFonts w:ascii="Calibri" w:eastAsia="Calibri" w:hAnsi="Calibri" w:cs="Calibri"/>
        </w:rPr>
        <w:t xml:space="preserve"> 2016; 8:344-7.</w:t>
      </w:r>
      <w:r>
        <w:rPr>
          <w:b/>
          <w:sz w:val="24"/>
        </w:rPr>
        <w:t xml:space="preserve"> </w:t>
      </w:r>
    </w:p>
    <w:p w14:paraId="232824C2" w14:textId="77777777" w:rsidR="00D339AB" w:rsidRDefault="00856432">
      <w:pPr>
        <w:numPr>
          <w:ilvl w:val="0"/>
          <w:numId w:val="5"/>
        </w:numPr>
        <w:spacing w:after="0" w:line="256" w:lineRule="auto"/>
        <w:ind w:hanging="360"/>
      </w:pPr>
      <w:proofErr w:type="spellStart"/>
      <w:r>
        <w:t>Ayobami</w:t>
      </w:r>
      <w:proofErr w:type="spellEnd"/>
      <w:r>
        <w:t xml:space="preserve"> OO, </w:t>
      </w:r>
      <w:proofErr w:type="spellStart"/>
      <w:r>
        <w:t>Okikiolu</w:t>
      </w:r>
      <w:proofErr w:type="spellEnd"/>
      <w:r>
        <w:t xml:space="preserve"> OJ, Hannah OO, Samuel OO. Ocular tolerance and </w:t>
      </w:r>
      <w:r>
        <w:rPr>
          <w:i/>
        </w:rPr>
        <w:t xml:space="preserve">in-vitro </w:t>
      </w:r>
      <w:r>
        <w:t xml:space="preserve">release of chloramphenicol in prospective eye ointment bases. </w:t>
      </w:r>
      <w:proofErr w:type="spellStart"/>
      <w:r>
        <w:t>Int</w:t>
      </w:r>
      <w:proofErr w:type="spellEnd"/>
      <w:r>
        <w:t xml:space="preserve"> J Pharm </w:t>
      </w:r>
      <w:proofErr w:type="spellStart"/>
      <w:r>
        <w:t>Pharm</w:t>
      </w:r>
      <w:proofErr w:type="spellEnd"/>
      <w:r>
        <w:t xml:space="preserve"> </w:t>
      </w:r>
      <w:proofErr w:type="spellStart"/>
      <w:r>
        <w:t>Sci</w:t>
      </w:r>
      <w:proofErr w:type="spellEnd"/>
      <w:r>
        <w:t xml:space="preserve"> 2015;7:306-11.</w:t>
      </w:r>
      <w:r>
        <w:rPr>
          <w:b/>
          <w:sz w:val="24"/>
        </w:rPr>
        <w:t xml:space="preserve"> </w:t>
      </w:r>
    </w:p>
    <w:p w14:paraId="5616E797" w14:textId="77777777" w:rsidR="00D339AB" w:rsidRDefault="00856432">
      <w:pPr>
        <w:numPr>
          <w:ilvl w:val="0"/>
          <w:numId w:val="5"/>
        </w:numPr>
        <w:ind w:hanging="360"/>
      </w:pPr>
      <w:proofErr w:type="spellStart"/>
      <w:r>
        <w:lastRenderedPageBreak/>
        <w:t>Pattanayak</w:t>
      </w:r>
      <w:proofErr w:type="spellEnd"/>
      <w:r>
        <w:t xml:space="preserve"> S, </w:t>
      </w:r>
      <w:proofErr w:type="spellStart"/>
      <w:r>
        <w:t>Nayack</w:t>
      </w:r>
      <w:proofErr w:type="spellEnd"/>
      <w:r>
        <w:t xml:space="preserve"> SS, </w:t>
      </w:r>
      <w:proofErr w:type="spellStart"/>
      <w:r>
        <w:t>Dinda</w:t>
      </w:r>
      <w:proofErr w:type="spellEnd"/>
      <w:r>
        <w:t xml:space="preserve"> SC, Panda D, Naval KP. Evaluation of herbal ointments formulated with </w:t>
      </w:r>
      <w:proofErr w:type="spellStart"/>
      <w:r>
        <w:t>methanolic</w:t>
      </w:r>
      <w:proofErr w:type="spellEnd"/>
      <w:r>
        <w:t xml:space="preserve"> extract of </w:t>
      </w:r>
      <w:proofErr w:type="spellStart"/>
      <w:r>
        <w:rPr>
          <w:i/>
        </w:rPr>
        <w:t>Cajanus</w:t>
      </w:r>
      <w:proofErr w:type="spellEnd"/>
      <w:r>
        <w:rPr>
          <w:i/>
        </w:rPr>
        <w:t xml:space="preserve"> </w:t>
      </w:r>
      <w:proofErr w:type="spellStart"/>
      <w:r>
        <w:rPr>
          <w:i/>
        </w:rPr>
        <w:t>scarabaeoides</w:t>
      </w:r>
      <w:proofErr w:type="spellEnd"/>
      <w:r>
        <w:t xml:space="preserve">. J Pharm Allied Health </w:t>
      </w:r>
      <w:proofErr w:type="spellStart"/>
      <w:r>
        <w:t>Sci</w:t>
      </w:r>
      <w:proofErr w:type="spellEnd"/>
      <w:r>
        <w:t xml:space="preserve"> 2011; 2:47-59.</w:t>
      </w:r>
      <w:r>
        <w:rPr>
          <w:b/>
        </w:rPr>
        <w:t xml:space="preserve"> </w:t>
      </w:r>
    </w:p>
    <w:p w14:paraId="47BF6E29" w14:textId="77777777" w:rsidR="00D339AB" w:rsidRDefault="001240E4">
      <w:pPr>
        <w:numPr>
          <w:ilvl w:val="0"/>
          <w:numId w:val="5"/>
        </w:numPr>
        <w:ind w:hanging="360"/>
      </w:pPr>
      <w:hyperlink r:id="rId7">
        <w:r w:rsidR="00856432">
          <w:t xml:space="preserve">https://www.researchgate.net/publication/337958409_FORMULATION_AND_EVALUATI </w:t>
        </w:r>
      </w:hyperlink>
      <w:hyperlink r:id="rId8">
        <w:r w:rsidR="00856432">
          <w:t>ON_OF_OINTMENT_CONTAINING_SUNFLOWER_WAX</w:t>
        </w:r>
      </w:hyperlink>
      <w:hyperlink r:id="rId9">
        <w:r w:rsidR="00856432">
          <w:t xml:space="preserve"> </w:t>
        </w:r>
      </w:hyperlink>
    </w:p>
    <w:p w14:paraId="15F200BA" w14:textId="77777777" w:rsidR="00D339AB" w:rsidRDefault="001240E4">
      <w:pPr>
        <w:numPr>
          <w:ilvl w:val="0"/>
          <w:numId w:val="5"/>
        </w:numPr>
        <w:ind w:hanging="360"/>
      </w:pPr>
      <w:hyperlink r:id="rId10">
        <w:r w:rsidR="00856432">
          <w:t>https://www.sciencedirect.com/science/article/pii/S0975947616304417</w:t>
        </w:r>
      </w:hyperlink>
      <w:hyperlink r:id="rId11">
        <w:r w:rsidR="00856432">
          <w:rPr>
            <w:rFonts w:ascii="Calibri" w:eastAsia="Calibri" w:hAnsi="Calibri" w:cs="Calibri"/>
          </w:rPr>
          <w:t xml:space="preserve"> </w:t>
        </w:r>
      </w:hyperlink>
    </w:p>
    <w:p w14:paraId="00128D48" w14:textId="77777777" w:rsidR="00D339AB" w:rsidRDefault="00856432">
      <w:pPr>
        <w:numPr>
          <w:ilvl w:val="0"/>
          <w:numId w:val="5"/>
        </w:numPr>
        <w:ind w:hanging="360"/>
      </w:pPr>
      <w:r>
        <w:t xml:space="preserve">Daniels R, </w:t>
      </w:r>
      <w:proofErr w:type="spellStart"/>
      <w:r>
        <w:t>Knie</w:t>
      </w:r>
      <w:proofErr w:type="spellEnd"/>
      <w:r>
        <w:t xml:space="preserve"> U. </w:t>
      </w:r>
      <w:proofErr w:type="spellStart"/>
      <w:r>
        <w:t>Galenics</w:t>
      </w:r>
      <w:proofErr w:type="spellEnd"/>
      <w:r>
        <w:t xml:space="preserve"> of dermal products vehicles, properties and drug release. J </w:t>
      </w:r>
      <w:proofErr w:type="spellStart"/>
      <w:r>
        <w:t>Dtsch</w:t>
      </w:r>
      <w:proofErr w:type="spellEnd"/>
      <w:r>
        <w:t xml:space="preserve"> </w:t>
      </w:r>
      <w:proofErr w:type="spellStart"/>
      <w:r>
        <w:t>Dermatol</w:t>
      </w:r>
      <w:proofErr w:type="spellEnd"/>
      <w:r>
        <w:t xml:space="preserve"> </w:t>
      </w:r>
      <w:proofErr w:type="spellStart"/>
      <w:r>
        <w:t>Ges</w:t>
      </w:r>
      <w:proofErr w:type="spellEnd"/>
      <w:r>
        <w:t xml:space="preserve"> 2007; 5:367-83. </w:t>
      </w:r>
    </w:p>
    <w:p w14:paraId="62C2AEFD" w14:textId="77777777" w:rsidR="00D339AB" w:rsidRDefault="001240E4">
      <w:pPr>
        <w:numPr>
          <w:ilvl w:val="0"/>
          <w:numId w:val="5"/>
        </w:numPr>
        <w:ind w:hanging="360"/>
      </w:pPr>
      <w:hyperlink r:id="rId12">
        <w:r w:rsidR="00856432">
          <w:t>https://www.coursehero.com/file/77969385/11</w:t>
        </w:r>
      </w:hyperlink>
      <w:hyperlink r:id="rId13">
        <w:r w:rsidR="00856432">
          <w:t>-</w:t>
        </w:r>
      </w:hyperlink>
      <w:hyperlink r:id="rId14">
        <w:r w:rsidR="00856432">
          <w:t>benzoic</w:t>
        </w:r>
      </w:hyperlink>
      <w:hyperlink r:id="rId15">
        <w:r w:rsidR="00856432">
          <w:t>-</w:t>
        </w:r>
      </w:hyperlink>
      <w:hyperlink r:id="rId16">
        <w:r w:rsidR="00856432">
          <w:t>acid</w:t>
        </w:r>
      </w:hyperlink>
      <w:hyperlink r:id="rId17">
        <w:r w:rsidR="00856432">
          <w:t>-</w:t>
        </w:r>
      </w:hyperlink>
      <w:hyperlink r:id="rId18">
        <w:r w:rsidR="00856432">
          <w:t>and</w:t>
        </w:r>
      </w:hyperlink>
      <w:hyperlink r:id="rId19">
        <w:r w:rsidR="00856432">
          <w:t>-</w:t>
        </w:r>
      </w:hyperlink>
      <w:hyperlink r:id="rId20">
        <w:r w:rsidR="00856432">
          <w:t>salicylic</w:t>
        </w:r>
      </w:hyperlink>
      <w:hyperlink r:id="rId21">
        <w:r w:rsidR="00856432">
          <w:t>-</w:t>
        </w:r>
      </w:hyperlink>
      <w:hyperlink r:id="rId22">
        <w:r w:rsidR="00856432">
          <w:t>acid</w:t>
        </w:r>
      </w:hyperlink>
      <w:hyperlink r:id="rId23">
        <w:r w:rsidR="00856432">
          <w:t>-</w:t>
        </w:r>
      </w:hyperlink>
      <w:hyperlink r:id="rId24">
        <w:r w:rsidR="00856432">
          <w:t>ointmentpdf/</w:t>
        </w:r>
      </w:hyperlink>
      <w:hyperlink r:id="rId25">
        <w:r w:rsidR="00856432">
          <w:t xml:space="preserve"> </w:t>
        </w:r>
      </w:hyperlink>
    </w:p>
    <w:p w14:paraId="61C003B7" w14:textId="77777777" w:rsidR="00D339AB" w:rsidRDefault="001240E4">
      <w:pPr>
        <w:numPr>
          <w:ilvl w:val="0"/>
          <w:numId w:val="5"/>
        </w:numPr>
        <w:ind w:hanging="360"/>
      </w:pPr>
      <w:hyperlink r:id="rId26">
        <w:r w:rsidR="00856432">
          <w:t>https://www.researchgate.net/scientific</w:t>
        </w:r>
      </w:hyperlink>
      <w:hyperlink r:id="rId27">
        <w:r w:rsidR="00856432">
          <w:t>-</w:t>
        </w:r>
      </w:hyperlink>
      <w:hyperlink r:id="rId28">
        <w:r w:rsidR="00856432">
          <w:t>contributions/2057588115</w:t>
        </w:r>
      </w:hyperlink>
      <w:hyperlink r:id="rId29">
        <w:r w:rsidR="00856432">
          <w:t>-</w:t>
        </w:r>
      </w:hyperlink>
      <w:hyperlink r:id="rId30">
        <w:r w:rsidR="00856432">
          <w:t>SV</w:t>
        </w:r>
      </w:hyperlink>
      <w:hyperlink r:id="rId31">
        <w:r w:rsidR="00856432">
          <w:t>-</w:t>
        </w:r>
      </w:hyperlink>
      <w:hyperlink r:id="rId32">
        <w:r w:rsidR="00856432">
          <w:t>Ghodekar</w:t>
        </w:r>
      </w:hyperlink>
      <w:hyperlink r:id="rId33">
        <w:r w:rsidR="00856432">
          <w:t xml:space="preserve"> </w:t>
        </w:r>
      </w:hyperlink>
    </w:p>
    <w:p w14:paraId="1E5B68DC" w14:textId="77777777" w:rsidR="00D339AB" w:rsidRDefault="001240E4">
      <w:pPr>
        <w:numPr>
          <w:ilvl w:val="0"/>
          <w:numId w:val="5"/>
        </w:numPr>
        <w:ind w:hanging="360"/>
      </w:pPr>
      <w:hyperlink r:id="rId34">
        <w:r w:rsidR="00856432">
          <w:t>https://1library.net/document/qvvvmm0q</w:t>
        </w:r>
      </w:hyperlink>
      <w:hyperlink r:id="rId35">
        <w:r w:rsidR="00856432">
          <w:t>-</w:t>
        </w:r>
      </w:hyperlink>
      <w:hyperlink r:id="rId36">
        <w:r w:rsidR="00856432">
          <w:t>formulation</w:t>
        </w:r>
      </w:hyperlink>
      <w:hyperlink r:id="rId37">
        <w:r w:rsidR="00856432">
          <w:t>-</w:t>
        </w:r>
      </w:hyperlink>
      <w:hyperlink r:id="rId38">
        <w:r w:rsidR="00856432">
          <w:t>and</w:t>
        </w:r>
      </w:hyperlink>
      <w:hyperlink r:id="rId39">
        <w:r w:rsidR="00856432">
          <w:t>-</w:t>
        </w:r>
      </w:hyperlink>
      <w:hyperlink r:id="rId40">
        <w:r w:rsidR="00856432">
          <w:t>evaluation</w:t>
        </w:r>
      </w:hyperlink>
      <w:hyperlink r:id="rId41">
        <w:r w:rsidR="00856432">
          <w:t>-</w:t>
        </w:r>
      </w:hyperlink>
      <w:hyperlink r:id="rId42">
        <w:r w:rsidR="00856432">
          <w:t>of</w:t>
        </w:r>
      </w:hyperlink>
      <w:hyperlink r:id="rId43">
        <w:r w:rsidR="00856432">
          <w:t>-</w:t>
        </w:r>
      </w:hyperlink>
      <w:hyperlink r:id="rId44">
        <w:r w:rsidR="00856432">
          <w:t>ointment</w:t>
        </w:r>
      </w:hyperlink>
      <w:hyperlink r:id="rId45">
        <w:r w:rsidR="00856432">
          <w:t>-</w:t>
        </w:r>
      </w:hyperlink>
      <w:hyperlink r:id="rId46">
        <w:r w:rsidR="00856432">
          <w:t>containing</w:t>
        </w:r>
      </w:hyperlink>
      <w:hyperlink r:id="rId47"/>
      <w:hyperlink r:id="rId48">
        <w:r w:rsidR="00856432">
          <w:t>sunflower</w:t>
        </w:r>
      </w:hyperlink>
      <w:hyperlink r:id="rId49">
        <w:r w:rsidR="00856432">
          <w:t>-</w:t>
        </w:r>
      </w:hyperlink>
      <w:hyperlink r:id="rId50">
        <w:r w:rsidR="00856432">
          <w:t>wax.html</w:t>
        </w:r>
      </w:hyperlink>
      <w:hyperlink r:id="rId51">
        <w:r w:rsidR="00856432">
          <w:t xml:space="preserve"> </w:t>
        </w:r>
      </w:hyperlink>
      <w:r w:rsidR="00856432">
        <w:t xml:space="preserve"> </w:t>
      </w:r>
    </w:p>
    <w:p w14:paraId="33D2908C" w14:textId="77777777" w:rsidR="00D339AB" w:rsidRDefault="001240E4">
      <w:pPr>
        <w:numPr>
          <w:ilvl w:val="0"/>
          <w:numId w:val="5"/>
        </w:numPr>
        <w:ind w:hanging="360"/>
      </w:pPr>
      <w:hyperlink r:id="rId52">
        <w:r w:rsidR="00856432">
          <w:t>https://www.researchgate.net/publication/6378326_Galenics_of_dermal_products_</w:t>
        </w:r>
      </w:hyperlink>
      <w:hyperlink r:id="rId53"/>
      <w:hyperlink r:id="rId54">
        <w:r w:rsidR="00856432">
          <w:t>_Vehicles_properties_and_drug_release</w:t>
        </w:r>
      </w:hyperlink>
      <w:hyperlink r:id="rId55">
        <w:r w:rsidR="00856432">
          <w:rPr>
            <w:rFonts w:ascii="Calibri" w:eastAsia="Calibri" w:hAnsi="Calibri" w:cs="Calibri"/>
          </w:rPr>
          <w:t xml:space="preserve"> </w:t>
        </w:r>
      </w:hyperlink>
    </w:p>
    <w:p w14:paraId="30000F6C" w14:textId="77777777" w:rsidR="00D339AB" w:rsidRDefault="001240E4">
      <w:pPr>
        <w:numPr>
          <w:ilvl w:val="0"/>
          <w:numId w:val="5"/>
        </w:numPr>
        <w:ind w:hanging="360"/>
      </w:pPr>
      <w:hyperlink r:id="rId56">
        <w:r w:rsidR="00856432">
          <w:t>https://www.researchgate.net/figure/In</w:t>
        </w:r>
      </w:hyperlink>
      <w:hyperlink r:id="rId57">
        <w:r w:rsidR="00856432">
          <w:t>-</w:t>
        </w:r>
      </w:hyperlink>
      <w:hyperlink r:id="rId58">
        <w:r w:rsidR="00856432">
          <w:t>vitro</w:t>
        </w:r>
      </w:hyperlink>
      <w:hyperlink r:id="rId59">
        <w:r w:rsidR="00856432">
          <w:t>-</w:t>
        </w:r>
      </w:hyperlink>
      <w:hyperlink r:id="rId60">
        <w:r w:rsidR="00856432">
          <w:t>permeation</w:t>
        </w:r>
      </w:hyperlink>
      <w:hyperlink r:id="rId61">
        <w:r w:rsidR="00856432">
          <w:t>-</w:t>
        </w:r>
      </w:hyperlink>
      <w:hyperlink r:id="rId62">
        <w:r w:rsidR="00856432">
          <w:t>profiles</w:t>
        </w:r>
      </w:hyperlink>
      <w:hyperlink r:id="rId63">
        <w:r w:rsidR="00856432">
          <w:t>-</w:t>
        </w:r>
      </w:hyperlink>
      <w:hyperlink r:id="rId64">
        <w:r w:rsidR="00856432">
          <w:t>of</w:t>
        </w:r>
      </w:hyperlink>
      <w:hyperlink r:id="rId65">
        <w:r w:rsidR="00856432">
          <w:t>-</w:t>
        </w:r>
      </w:hyperlink>
      <w:hyperlink r:id="rId66">
        <w:r w:rsidR="00856432">
          <w:t>MPE</w:t>
        </w:r>
      </w:hyperlink>
      <w:hyperlink r:id="rId67">
        <w:r w:rsidR="00856432">
          <w:t>-</w:t>
        </w:r>
      </w:hyperlink>
      <w:hyperlink r:id="rId68">
        <w:r w:rsidR="00856432">
          <w:t>MPESD</w:t>
        </w:r>
      </w:hyperlink>
      <w:hyperlink r:id="rId69">
        <w:r w:rsidR="00856432">
          <w:t>-</w:t>
        </w:r>
      </w:hyperlink>
      <w:hyperlink r:id="rId70">
        <w:r w:rsidR="00856432">
          <w:t>and</w:t>
        </w:r>
      </w:hyperlink>
      <w:hyperlink r:id="rId71"/>
      <w:hyperlink r:id="rId72">
        <w:r w:rsidR="00856432">
          <w:t>MPESD</w:t>
        </w:r>
      </w:hyperlink>
      <w:hyperlink r:id="rId73">
        <w:r w:rsidR="00856432">
          <w:t>-</w:t>
        </w:r>
      </w:hyperlink>
      <w:hyperlink r:id="rId74">
        <w:r w:rsidR="00856432">
          <w:t>incubated</w:t>
        </w:r>
      </w:hyperlink>
      <w:hyperlink r:id="rId75">
        <w:r w:rsidR="00856432">
          <w:t>-</w:t>
        </w:r>
      </w:hyperlink>
      <w:hyperlink r:id="rId76">
        <w:r w:rsidR="00856432">
          <w:t>with</w:t>
        </w:r>
      </w:hyperlink>
      <w:hyperlink r:id="rId77">
        <w:r w:rsidR="00856432">
          <w:t>-</w:t>
        </w:r>
      </w:hyperlink>
      <w:hyperlink r:id="rId78">
        <w:r w:rsidR="00856432">
          <w:t>different</w:t>
        </w:r>
      </w:hyperlink>
      <w:hyperlink r:id="rId79">
        <w:r w:rsidR="00856432">
          <w:t>-</w:t>
        </w:r>
      </w:hyperlink>
      <w:hyperlink r:id="rId80">
        <w:r w:rsidR="00856432">
          <w:t>clays_fig2_327553668</w:t>
        </w:r>
      </w:hyperlink>
      <w:hyperlink r:id="rId81">
        <w:r w:rsidR="00856432">
          <w:t xml:space="preserve"> </w:t>
        </w:r>
      </w:hyperlink>
      <w:r w:rsidR="00856432">
        <w:t xml:space="preserve"> </w:t>
      </w:r>
    </w:p>
    <w:p w14:paraId="0D5C5D6E" w14:textId="77777777" w:rsidR="00D339AB" w:rsidRDefault="001240E4">
      <w:pPr>
        <w:numPr>
          <w:ilvl w:val="0"/>
          <w:numId w:val="5"/>
        </w:numPr>
        <w:ind w:hanging="360"/>
      </w:pPr>
      <w:hyperlink r:id="rId82">
        <w:r w:rsidR="00856432">
          <w:t>https://www.researchgate.net/figure/Physicochemical</w:t>
        </w:r>
      </w:hyperlink>
      <w:hyperlink r:id="rId83">
        <w:r w:rsidR="00856432">
          <w:t>-</w:t>
        </w:r>
      </w:hyperlink>
      <w:hyperlink r:id="rId84">
        <w:r w:rsidR="00856432">
          <w:t>evaluation</w:t>
        </w:r>
      </w:hyperlink>
      <w:hyperlink r:id="rId85">
        <w:r w:rsidR="00856432">
          <w:t>-</w:t>
        </w:r>
      </w:hyperlink>
      <w:hyperlink r:id="rId86">
        <w:r w:rsidR="00856432">
          <w:t>of</w:t>
        </w:r>
      </w:hyperlink>
      <w:hyperlink r:id="rId87">
        <w:r w:rsidR="00856432">
          <w:t>-</w:t>
        </w:r>
      </w:hyperlink>
      <w:hyperlink r:id="rId88">
        <w:r w:rsidR="00856432">
          <w:t>selected</w:t>
        </w:r>
      </w:hyperlink>
      <w:hyperlink r:id="rId89">
        <w:r w:rsidR="00856432">
          <w:t>-</w:t>
        </w:r>
      </w:hyperlink>
      <w:hyperlink r:id="rId90">
        <w:r w:rsidR="00856432">
          <w:t>topical</w:t>
        </w:r>
      </w:hyperlink>
      <w:hyperlink r:id="rId91"/>
      <w:hyperlink r:id="rId92">
        <w:r w:rsidR="00856432">
          <w:t>formulations_tbl2_335700193</w:t>
        </w:r>
      </w:hyperlink>
      <w:hyperlink r:id="rId93">
        <w:r w:rsidR="00856432">
          <w:t xml:space="preserve"> </w:t>
        </w:r>
      </w:hyperlink>
    </w:p>
    <w:p w14:paraId="2B790B78" w14:textId="77777777" w:rsidR="00D339AB" w:rsidRDefault="001240E4">
      <w:pPr>
        <w:numPr>
          <w:ilvl w:val="0"/>
          <w:numId w:val="5"/>
        </w:numPr>
        <w:ind w:hanging="360"/>
      </w:pPr>
      <w:hyperlink r:id="rId94">
        <w:r w:rsidR="00856432">
          <w:t>https://understandingmyositis.org/myositis</w:t>
        </w:r>
      </w:hyperlink>
      <w:hyperlink r:id="rId95">
        <w:r w:rsidR="00856432">
          <w:t>-</w:t>
        </w:r>
      </w:hyperlink>
      <w:hyperlink r:id="rId96">
        <w:r w:rsidR="00856432">
          <w:t>overlaps/rheumatoid</w:t>
        </w:r>
      </w:hyperlink>
      <w:hyperlink r:id="rId97">
        <w:r w:rsidR="00856432">
          <w:t>-</w:t>
        </w:r>
      </w:hyperlink>
      <w:hyperlink r:id="rId98">
        <w:r w:rsidR="00856432">
          <w:t>arthritis/</w:t>
        </w:r>
      </w:hyperlink>
      <w:hyperlink r:id="rId99">
        <w:r w:rsidR="00856432">
          <w:rPr>
            <w:rFonts w:ascii="Cambria" w:eastAsia="Cambria" w:hAnsi="Cambria" w:cs="Cambria"/>
            <w:sz w:val="18"/>
          </w:rPr>
          <w:t xml:space="preserve"> </w:t>
        </w:r>
      </w:hyperlink>
    </w:p>
    <w:sectPr w:rsidR="00D339AB">
      <w:type w:val="continuous"/>
      <w:pgSz w:w="11905" w:h="16840"/>
      <w:pgMar w:top="1448" w:right="1430" w:bottom="1688"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764903"/>
    <w:multiLevelType w:val="hybridMultilevel"/>
    <w:tmpl w:val="FFFFFFFF"/>
    <w:lvl w:ilvl="0" w:tplc="7582A21A">
      <w:start w:val="19"/>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F8977C">
      <w:start w:val="1"/>
      <w:numFmt w:val="lowerLetter"/>
      <w:lvlText w:val="%2"/>
      <w:lvlJc w:val="left"/>
      <w:pPr>
        <w:ind w:left="11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5BC4A82">
      <w:start w:val="1"/>
      <w:numFmt w:val="lowerRoman"/>
      <w:lvlText w:val="%3"/>
      <w:lvlJc w:val="left"/>
      <w:pPr>
        <w:ind w:left="18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FE8C8A">
      <w:start w:val="1"/>
      <w:numFmt w:val="decimal"/>
      <w:lvlText w:val="%4"/>
      <w:lvlJc w:val="left"/>
      <w:pPr>
        <w:ind w:left="26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C40AC6">
      <w:start w:val="1"/>
      <w:numFmt w:val="lowerLetter"/>
      <w:lvlText w:val="%5"/>
      <w:lvlJc w:val="left"/>
      <w:pPr>
        <w:ind w:left="33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5BA76EA">
      <w:start w:val="1"/>
      <w:numFmt w:val="lowerRoman"/>
      <w:lvlText w:val="%6"/>
      <w:lvlJc w:val="left"/>
      <w:pPr>
        <w:ind w:left="40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66312C">
      <w:start w:val="1"/>
      <w:numFmt w:val="decimal"/>
      <w:lvlText w:val="%7"/>
      <w:lvlJc w:val="left"/>
      <w:pPr>
        <w:ind w:left="47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E4F220">
      <w:start w:val="1"/>
      <w:numFmt w:val="lowerLetter"/>
      <w:lvlText w:val="%8"/>
      <w:lvlJc w:val="left"/>
      <w:pPr>
        <w:ind w:left="54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32BFF0">
      <w:start w:val="1"/>
      <w:numFmt w:val="lowerRoman"/>
      <w:lvlText w:val="%9"/>
      <w:lvlJc w:val="left"/>
      <w:pPr>
        <w:ind w:left="62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94F301F"/>
    <w:multiLevelType w:val="hybridMultilevel"/>
    <w:tmpl w:val="FFFFFFFF"/>
    <w:lvl w:ilvl="0" w:tplc="C7E8864C">
      <w:start w:val="1"/>
      <w:numFmt w:val="decimal"/>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0C4CE8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98A252">
      <w:start w:val="1"/>
      <w:numFmt w:val="lowerRoman"/>
      <w:lvlText w:val="%3"/>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0F05F9C">
      <w:start w:val="1"/>
      <w:numFmt w:val="decimal"/>
      <w:lvlText w:val="%4"/>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C927B6E">
      <w:start w:val="1"/>
      <w:numFmt w:val="lowerLetter"/>
      <w:lvlText w:val="%5"/>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66B484">
      <w:start w:val="1"/>
      <w:numFmt w:val="lowerRoman"/>
      <w:lvlText w:val="%6"/>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8DC773A">
      <w:start w:val="1"/>
      <w:numFmt w:val="decimal"/>
      <w:lvlText w:val="%7"/>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C69026">
      <w:start w:val="1"/>
      <w:numFmt w:val="lowerLetter"/>
      <w:lvlText w:val="%8"/>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E5E27CA">
      <w:start w:val="1"/>
      <w:numFmt w:val="lowerRoman"/>
      <w:lvlText w:val="%9"/>
      <w:lvlJc w:val="left"/>
      <w:pPr>
        <w:ind w:left="6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552B1BF9"/>
    <w:multiLevelType w:val="hybridMultilevel"/>
    <w:tmpl w:val="FFFFFFFF"/>
    <w:lvl w:ilvl="0" w:tplc="88EC4424">
      <w:start w:val="1"/>
      <w:numFmt w:val="bullet"/>
      <w:lvlText w:val="➢"/>
      <w:lvlJc w:val="left"/>
      <w:pPr>
        <w:ind w:left="7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8AA68064">
      <w:start w:val="1"/>
      <w:numFmt w:val="bullet"/>
      <w:lvlText w:val="o"/>
      <w:lvlJc w:val="left"/>
      <w:pPr>
        <w:ind w:left="14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636C150">
      <w:start w:val="1"/>
      <w:numFmt w:val="bullet"/>
      <w:lvlText w:val="▪"/>
      <w:lvlJc w:val="left"/>
      <w:pPr>
        <w:ind w:left="22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ACA2572">
      <w:start w:val="1"/>
      <w:numFmt w:val="bullet"/>
      <w:lvlText w:val="•"/>
      <w:lvlJc w:val="left"/>
      <w:pPr>
        <w:ind w:left="29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500C30C">
      <w:start w:val="1"/>
      <w:numFmt w:val="bullet"/>
      <w:lvlText w:val="o"/>
      <w:lvlJc w:val="left"/>
      <w:pPr>
        <w:ind w:left="36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AC6442C">
      <w:start w:val="1"/>
      <w:numFmt w:val="bullet"/>
      <w:lvlText w:val="▪"/>
      <w:lvlJc w:val="left"/>
      <w:pPr>
        <w:ind w:left="43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A0C3C7C">
      <w:start w:val="1"/>
      <w:numFmt w:val="bullet"/>
      <w:lvlText w:val="•"/>
      <w:lvlJc w:val="left"/>
      <w:pPr>
        <w:ind w:left="50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C652DF1A">
      <w:start w:val="1"/>
      <w:numFmt w:val="bullet"/>
      <w:lvlText w:val="o"/>
      <w:lvlJc w:val="left"/>
      <w:pPr>
        <w:ind w:left="58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21A84B0">
      <w:start w:val="1"/>
      <w:numFmt w:val="bullet"/>
      <w:lvlText w:val="▪"/>
      <w:lvlJc w:val="left"/>
      <w:pPr>
        <w:ind w:left="65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E295F92"/>
    <w:multiLevelType w:val="hybridMultilevel"/>
    <w:tmpl w:val="FFFFFFFF"/>
    <w:lvl w:ilvl="0" w:tplc="4C54CA54">
      <w:start w:val="1"/>
      <w:numFmt w:val="bullet"/>
      <w:lvlText w:val="➢"/>
      <w:lvlJc w:val="left"/>
      <w:pPr>
        <w:ind w:left="7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DE8BDF6">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540E43A">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01A454BE">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E50303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F7C1190">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E8ED7FA">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F18FF10">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987C7104">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CF75FD9"/>
    <w:multiLevelType w:val="hybridMultilevel"/>
    <w:tmpl w:val="FFFFFFFF"/>
    <w:lvl w:ilvl="0" w:tplc="9A82FE3C">
      <w:start w:val="19"/>
      <w:numFmt w:val="upperLetter"/>
      <w:lvlText w:val="%1"/>
      <w:lvlJc w:val="left"/>
      <w:pPr>
        <w:ind w:left="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3CC92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E6411E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EBA22B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374A59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7AEEE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CEE61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FAC5BE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3E4535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9AB"/>
    <w:rsid w:val="001240E4"/>
    <w:rsid w:val="00167760"/>
    <w:rsid w:val="0025346C"/>
    <w:rsid w:val="003453F2"/>
    <w:rsid w:val="0040116B"/>
    <w:rsid w:val="0059792D"/>
    <w:rsid w:val="00721DDB"/>
    <w:rsid w:val="00856432"/>
    <w:rsid w:val="00942CC5"/>
    <w:rsid w:val="009D25B6"/>
    <w:rsid w:val="00BC482C"/>
    <w:rsid w:val="00C71D81"/>
    <w:rsid w:val="00D339AB"/>
    <w:rsid w:val="00D6627D"/>
    <w:rsid w:val="00D719AE"/>
    <w:rsid w:val="00E31D7C"/>
    <w:rsid w:val="00F53E54"/>
    <w:rsid w:val="00FB57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C1351"/>
  <w15:docId w15:val="{786D833E-4F62-D842-B286-24F0F3C3B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48" w:lineRule="auto"/>
      <w:ind w:left="10" w:hanging="10"/>
      <w:jc w:val="both"/>
    </w:pPr>
    <w:rPr>
      <w:rFonts w:ascii="Times New Roman" w:eastAsia="Times New Roman" w:hAnsi="Times New Roman" w:cs="Times New Roman"/>
      <w:color w:val="000000"/>
      <w:lang w:val="en" w:eastAsia="en"/>
    </w:rPr>
  </w:style>
  <w:style w:type="paragraph" w:styleId="Heading1">
    <w:name w:val="heading 1"/>
    <w:next w:val="Normal"/>
    <w:link w:val="Heading1Char"/>
    <w:uiPriority w:val="9"/>
    <w:qFormat/>
    <w:pPr>
      <w:keepNext/>
      <w:keepLines/>
      <w:spacing w:after="3"/>
      <w:ind w:left="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3"/>
      <w:ind w:left="10" w:hanging="10"/>
      <w:outlineLvl w:val="1"/>
    </w:pPr>
    <w:rPr>
      <w:rFonts w:ascii="Times New Roman" w:eastAsia="Times New Roman" w:hAnsi="Times New Roman" w:cs="Times New Roman"/>
      <w:b/>
      <w:color w:val="000000"/>
    </w:rPr>
  </w:style>
  <w:style w:type="paragraph" w:styleId="Heading3">
    <w:name w:val="heading 3"/>
    <w:next w:val="Normal"/>
    <w:link w:val="Heading3Char"/>
    <w:uiPriority w:val="9"/>
    <w:unhideWhenUsed/>
    <w:qFormat/>
    <w:pPr>
      <w:keepNext/>
      <w:keepLines/>
      <w:spacing w:after="3"/>
      <w:ind w:left="10" w:hanging="10"/>
      <w:outlineLvl w:val="2"/>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3Char">
    <w:name w:val="Heading 3 Char"/>
    <w:link w:val="Heading3"/>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www.researchgate.net/scientific-contributions/2057588115-SV-Ghodekar" TargetMode="External"/><Relationship Id="rId21" Type="http://schemas.openxmlformats.org/officeDocument/2006/relationships/hyperlink" Target="https://www.coursehero.com/file/77969385/11-benzoic-acid-and-salicylic-acid-ointmentpdf/" TargetMode="External"/><Relationship Id="rId42" Type="http://schemas.openxmlformats.org/officeDocument/2006/relationships/hyperlink" Target="https://1library.net/document/qvvvmm0q-formulation-and-evaluation-of-ointment-containing-sunflower-wax.html" TargetMode="External"/><Relationship Id="rId47" Type="http://schemas.openxmlformats.org/officeDocument/2006/relationships/hyperlink" Target="https://1library.net/document/qvvvmm0q-formulation-and-evaluation-of-ointment-containing-sunflower-wax.html" TargetMode="External"/><Relationship Id="rId63" Type="http://schemas.openxmlformats.org/officeDocument/2006/relationships/hyperlink" Target="https://www.researchgate.net/figure/In-vitro-permeation-profiles-of-MPE-MPESD-and-MPESD-incubated-with-different-clays_fig2_327553668" TargetMode="External"/><Relationship Id="rId68" Type="http://schemas.openxmlformats.org/officeDocument/2006/relationships/hyperlink" Target="https://www.researchgate.net/figure/In-vitro-permeation-profiles-of-MPE-MPESD-and-MPESD-incubated-with-different-clays_fig2_327553668" TargetMode="External"/><Relationship Id="rId84" Type="http://schemas.openxmlformats.org/officeDocument/2006/relationships/hyperlink" Target="https://www.researchgate.net/figure/Physicochemical-evaluation-of-selected-topical-formulations_tbl2_335700193" TargetMode="External"/><Relationship Id="rId89" Type="http://schemas.openxmlformats.org/officeDocument/2006/relationships/hyperlink" Target="https://www.researchgate.net/figure/Physicochemical-evaluation-of-selected-topical-formulations_tbl2_335700193" TargetMode="External"/><Relationship Id="rId16" Type="http://schemas.openxmlformats.org/officeDocument/2006/relationships/hyperlink" Target="https://www.coursehero.com/file/77969385/11-benzoic-acid-and-salicylic-acid-ointmentpdf/" TargetMode="External"/><Relationship Id="rId11" Type="http://schemas.openxmlformats.org/officeDocument/2006/relationships/hyperlink" Target="https://www.sciencedirect.com/science/article/pii/S0975947616304417" TargetMode="External"/><Relationship Id="rId32" Type="http://schemas.openxmlformats.org/officeDocument/2006/relationships/hyperlink" Target="https://www.researchgate.net/scientific-contributions/2057588115-SV-Ghodekar" TargetMode="External"/><Relationship Id="rId37" Type="http://schemas.openxmlformats.org/officeDocument/2006/relationships/hyperlink" Target="https://1library.net/document/qvvvmm0q-formulation-and-evaluation-of-ointment-containing-sunflower-wax.html" TargetMode="External"/><Relationship Id="rId53" Type="http://schemas.openxmlformats.org/officeDocument/2006/relationships/hyperlink" Target="https://www.researchgate.net/publication/6378326_Galenics_of_dermal_products_-_Vehicles_properties_and_drug_release" TargetMode="External"/><Relationship Id="rId58" Type="http://schemas.openxmlformats.org/officeDocument/2006/relationships/hyperlink" Target="https://www.researchgate.net/figure/In-vitro-permeation-profiles-of-MPE-MPESD-and-MPESD-incubated-with-different-clays_fig2_327553668" TargetMode="External"/><Relationship Id="rId74" Type="http://schemas.openxmlformats.org/officeDocument/2006/relationships/hyperlink" Target="https://www.researchgate.net/figure/In-vitro-permeation-profiles-of-MPE-MPESD-and-MPESD-incubated-with-different-clays_fig2_327553668" TargetMode="External"/><Relationship Id="rId79" Type="http://schemas.openxmlformats.org/officeDocument/2006/relationships/hyperlink" Target="https://www.researchgate.net/figure/In-vitro-permeation-profiles-of-MPE-MPESD-and-MPESD-incubated-with-different-clays_fig2_327553668" TargetMode="External"/><Relationship Id="rId5" Type="http://schemas.openxmlformats.org/officeDocument/2006/relationships/image" Target="media/image1.jpg"/><Relationship Id="rId90" Type="http://schemas.openxmlformats.org/officeDocument/2006/relationships/hyperlink" Target="https://www.researchgate.net/figure/Physicochemical-evaluation-of-selected-topical-formulations_tbl2_335700193" TargetMode="External"/><Relationship Id="rId95" Type="http://schemas.openxmlformats.org/officeDocument/2006/relationships/hyperlink" Target="https://understandingmyositis.org/myositis-overlaps/rheumatoid-arthritis/" TargetMode="External"/><Relationship Id="rId22" Type="http://schemas.openxmlformats.org/officeDocument/2006/relationships/hyperlink" Target="https://www.coursehero.com/file/77969385/11-benzoic-acid-and-salicylic-acid-ointmentpdf/" TargetMode="External"/><Relationship Id="rId27" Type="http://schemas.openxmlformats.org/officeDocument/2006/relationships/hyperlink" Target="https://www.researchgate.net/scientific-contributions/2057588115-SV-Ghodekar" TargetMode="External"/><Relationship Id="rId43" Type="http://schemas.openxmlformats.org/officeDocument/2006/relationships/hyperlink" Target="https://1library.net/document/qvvvmm0q-formulation-and-evaluation-of-ointment-containing-sunflower-wax.html" TargetMode="External"/><Relationship Id="rId48" Type="http://schemas.openxmlformats.org/officeDocument/2006/relationships/hyperlink" Target="https://1library.net/document/qvvvmm0q-formulation-and-evaluation-of-ointment-containing-sunflower-wax.html" TargetMode="External"/><Relationship Id="rId64" Type="http://schemas.openxmlformats.org/officeDocument/2006/relationships/hyperlink" Target="https://www.researchgate.net/figure/In-vitro-permeation-profiles-of-MPE-MPESD-and-MPESD-incubated-with-different-clays_fig2_327553668" TargetMode="External"/><Relationship Id="rId69" Type="http://schemas.openxmlformats.org/officeDocument/2006/relationships/hyperlink" Target="https://www.researchgate.net/figure/In-vitro-permeation-profiles-of-MPE-MPESD-and-MPESD-incubated-with-different-clays_fig2_327553668" TargetMode="External"/><Relationship Id="rId80" Type="http://schemas.openxmlformats.org/officeDocument/2006/relationships/hyperlink" Target="https://www.researchgate.net/figure/In-vitro-permeation-profiles-of-MPE-MPESD-and-MPESD-incubated-with-different-clays_fig2_327553668" TargetMode="External"/><Relationship Id="rId85" Type="http://schemas.openxmlformats.org/officeDocument/2006/relationships/hyperlink" Target="https://www.researchgate.net/figure/Physicochemical-evaluation-of-selected-topical-formulations_tbl2_335700193" TargetMode="External"/><Relationship Id="rId12" Type="http://schemas.openxmlformats.org/officeDocument/2006/relationships/hyperlink" Target="https://www.coursehero.com/file/77969385/11-benzoic-acid-and-salicylic-acid-ointmentpdf/" TargetMode="External"/><Relationship Id="rId17" Type="http://schemas.openxmlformats.org/officeDocument/2006/relationships/hyperlink" Target="https://www.coursehero.com/file/77969385/11-benzoic-acid-and-salicylic-acid-ointmentpdf/" TargetMode="External"/><Relationship Id="rId25" Type="http://schemas.openxmlformats.org/officeDocument/2006/relationships/hyperlink" Target="https://www.coursehero.com/file/77969385/11-benzoic-acid-and-salicylic-acid-ointmentpdf/" TargetMode="External"/><Relationship Id="rId33" Type="http://schemas.openxmlformats.org/officeDocument/2006/relationships/hyperlink" Target="https://www.researchgate.net/scientific-contributions/2057588115-SV-Ghodekar" TargetMode="External"/><Relationship Id="rId38" Type="http://schemas.openxmlformats.org/officeDocument/2006/relationships/hyperlink" Target="https://1library.net/document/qvvvmm0q-formulation-and-evaluation-of-ointment-containing-sunflower-wax.html" TargetMode="External"/><Relationship Id="rId46" Type="http://schemas.openxmlformats.org/officeDocument/2006/relationships/hyperlink" Target="https://1library.net/document/qvvvmm0q-formulation-and-evaluation-of-ointment-containing-sunflower-wax.html" TargetMode="External"/><Relationship Id="rId59" Type="http://schemas.openxmlformats.org/officeDocument/2006/relationships/hyperlink" Target="https://www.researchgate.net/figure/In-vitro-permeation-profiles-of-MPE-MPESD-and-MPESD-incubated-with-different-clays_fig2_327553668" TargetMode="External"/><Relationship Id="rId67" Type="http://schemas.openxmlformats.org/officeDocument/2006/relationships/hyperlink" Target="https://www.researchgate.net/figure/In-vitro-permeation-profiles-of-MPE-MPESD-and-MPESD-incubated-with-different-clays_fig2_327553668" TargetMode="External"/><Relationship Id="rId20" Type="http://schemas.openxmlformats.org/officeDocument/2006/relationships/hyperlink" Target="https://www.coursehero.com/file/77969385/11-benzoic-acid-and-salicylic-acid-ointmentpdf/" TargetMode="External"/><Relationship Id="rId41" Type="http://schemas.openxmlformats.org/officeDocument/2006/relationships/hyperlink" Target="https://1library.net/document/qvvvmm0q-formulation-and-evaluation-of-ointment-containing-sunflower-wax.html" TargetMode="External"/><Relationship Id="rId54" Type="http://schemas.openxmlformats.org/officeDocument/2006/relationships/hyperlink" Target="https://www.researchgate.net/publication/6378326_Galenics_of_dermal_products_-_Vehicles_properties_and_drug_release" TargetMode="External"/><Relationship Id="rId62" Type="http://schemas.openxmlformats.org/officeDocument/2006/relationships/hyperlink" Target="https://www.researchgate.net/figure/In-vitro-permeation-profiles-of-MPE-MPESD-and-MPESD-incubated-with-different-clays_fig2_327553668" TargetMode="External"/><Relationship Id="rId70" Type="http://schemas.openxmlformats.org/officeDocument/2006/relationships/hyperlink" Target="https://www.researchgate.net/figure/In-vitro-permeation-profiles-of-MPE-MPESD-and-MPESD-incubated-with-different-clays_fig2_327553668" TargetMode="External"/><Relationship Id="rId75" Type="http://schemas.openxmlformats.org/officeDocument/2006/relationships/hyperlink" Target="https://www.researchgate.net/figure/In-vitro-permeation-profiles-of-MPE-MPESD-and-MPESD-incubated-with-different-clays_fig2_327553668" TargetMode="External"/><Relationship Id="rId83" Type="http://schemas.openxmlformats.org/officeDocument/2006/relationships/hyperlink" Target="https://www.researchgate.net/figure/Physicochemical-evaluation-of-selected-topical-formulations_tbl2_335700193" TargetMode="External"/><Relationship Id="rId88" Type="http://schemas.openxmlformats.org/officeDocument/2006/relationships/hyperlink" Target="https://www.researchgate.net/figure/Physicochemical-evaluation-of-selected-topical-formulations_tbl2_335700193" TargetMode="External"/><Relationship Id="rId91" Type="http://schemas.openxmlformats.org/officeDocument/2006/relationships/hyperlink" Target="https://www.researchgate.net/figure/Physicochemical-evaluation-of-selected-topical-formulations_tbl2_335700193" TargetMode="External"/><Relationship Id="rId96" Type="http://schemas.openxmlformats.org/officeDocument/2006/relationships/hyperlink" Target="https://understandingmyositis.org/myositis-overlaps/rheumatoid-arthritis/" TargetMode="External"/><Relationship Id="rId1" Type="http://schemas.openxmlformats.org/officeDocument/2006/relationships/numbering" Target="numbering.xml"/><Relationship Id="rId6" Type="http://schemas.openxmlformats.org/officeDocument/2006/relationships/image" Target="media/image2.jpg"/><Relationship Id="rId15" Type="http://schemas.openxmlformats.org/officeDocument/2006/relationships/hyperlink" Target="https://www.coursehero.com/file/77969385/11-benzoic-acid-and-salicylic-acid-ointmentpdf/" TargetMode="External"/><Relationship Id="rId23" Type="http://schemas.openxmlformats.org/officeDocument/2006/relationships/hyperlink" Target="https://www.coursehero.com/file/77969385/11-benzoic-acid-and-salicylic-acid-ointmentpdf/" TargetMode="External"/><Relationship Id="rId28" Type="http://schemas.openxmlformats.org/officeDocument/2006/relationships/hyperlink" Target="https://www.researchgate.net/scientific-contributions/2057588115-SV-Ghodekar" TargetMode="External"/><Relationship Id="rId36" Type="http://schemas.openxmlformats.org/officeDocument/2006/relationships/hyperlink" Target="https://1library.net/document/qvvvmm0q-formulation-and-evaluation-of-ointment-containing-sunflower-wax.html" TargetMode="External"/><Relationship Id="rId49" Type="http://schemas.openxmlformats.org/officeDocument/2006/relationships/hyperlink" Target="https://1library.net/document/qvvvmm0q-formulation-and-evaluation-of-ointment-containing-sunflower-wax.html" TargetMode="External"/><Relationship Id="rId57" Type="http://schemas.openxmlformats.org/officeDocument/2006/relationships/hyperlink" Target="https://www.researchgate.net/figure/In-vitro-permeation-profiles-of-MPE-MPESD-and-MPESD-incubated-with-different-clays_fig2_327553668" TargetMode="External"/><Relationship Id="rId10" Type="http://schemas.openxmlformats.org/officeDocument/2006/relationships/hyperlink" Target="https://www.sciencedirect.com/science/article/pii/S0975947616304417" TargetMode="External"/><Relationship Id="rId31" Type="http://schemas.openxmlformats.org/officeDocument/2006/relationships/hyperlink" Target="https://www.researchgate.net/scientific-contributions/2057588115-SV-Ghodekar" TargetMode="External"/><Relationship Id="rId44" Type="http://schemas.openxmlformats.org/officeDocument/2006/relationships/hyperlink" Target="https://1library.net/document/qvvvmm0q-formulation-and-evaluation-of-ointment-containing-sunflower-wax.html" TargetMode="External"/><Relationship Id="rId52" Type="http://schemas.openxmlformats.org/officeDocument/2006/relationships/hyperlink" Target="https://www.researchgate.net/publication/6378326_Galenics_of_dermal_products_-_Vehicles_properties_and_drug_release" TargetMode="External"/><Relationship Id="rId60" Type="http://schemas.openxmlformats.org/officeDocument/2006/relationships/hyperlink" Target="https://www.researchgate.net/figure/In-vitro-permeation-profiles-of-MPE-MPESD-and-MPESD-incubated-with-different-clays_fig2_327553668" TargetMode="External"/><Relationship Id="rId65" Type="http://schemas.openxmlformats.org/officeDocument/2006/relationships/hyperlink" Target="https://www.researchgate.net/figure/In-vitro-permeation-profiles-of-MPE-MPESD-and-MPESD-incubated-with-different-clays_fig2_327553668" TargetMode="External"/><Relationship Id="rId73" Type="http://schemas.openxmlformats.org/officeDocument/2006/relationships/hyperlink" Target="https://www.researchgate.net/figure/In-vitro-permeation-profiles-of-MPE-MPESD-and-MPESD-incubated-with-different-clays_fig2_327553668" TargetMode="External"/><Relationship Id="rId78" Type="http://schemas.openxmlformats.org/officeDocument/2006/relationships/hyperlink" Target="https://www.researchgate.net/figure/In-vitro-permeation-profiles-of-MPE-MPESD-and-MPESD-incubated-with-different-clays_fig2_327553668" TargetMode="External"/><Relationship Id="rId81" Type="http://schemas.openxmlformats.org/officeDocument/2006/relationships/hyperlink" Target="https://www.researchgate.net/figure/In-vitro-permeation-profiles-of-MPE-MPESD-and-MPESD-incubated-with-different-clays_fig2_327553668" TargetMode="External"/><Relationship Id="rId86" Type="http://schemas.openxmlformats.org/officeDocument/2006/relationships/hyperlink" Target="https://www.researchgate.net/figure/Physicochemical-evaluation-of-selected-topical-formulations_tbl2_335700193" TargetMode="External"/><Relationship Id="rId94" Type="http://schemas.openxmlformats.org/officeDocument/2006/relationships/hyperlink" Target="https://understandingmyositis.org/myositis-overlaps/rheumatoid-arthritis/" TargetMode="External"/><Relationship Id="rId99" Type="http://schemas.openxmlformats.org/officeDocument/2006/relationships/hyperlink" Target="https://understandingmyositis.org/myositis-overlaps/rheumatoid-arthritis/" TargetMode="External"/><Relationship Id="rId10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esearchgate.net/publication/337958409_FORMULATION_AND_EVALUATION_OF_OINTMENT_CONTAINING_SUNFLOWER_WAX" TargetMode="External"/><Relationship Id="rId13" Type="http://schemas.openxmlformats.org/officeDocument/2006/relationships/hyperlink" Target="https://www.coursehero.com/file/77969385/11-benzoic-acid-and-salicylic-acid-ointmentpdf/" TargetMode="External"/><Relationship Id="rId18" Type="http://schemas.openxmlformats.org/officeDocument/2006/relationships/hyperlink" Target="https://www.coursehero.com/file/77969385/11-benzoic-acid-and-salicylic-acid-ointmentpdf/" TargetMode="External"/><Relationship Id="rId39" Type="http://schemas.openxmlformats.org/officeDocument/2006/relationships/hyperlink" Target="https://1library.net/document/qvvvmm0q-formulation-and-evaluation-of-ointment-containing-sunflower-wax.html" TargetMode="External"/><Relationship Id="rId34" Type="http://schemas.openxmlformats.org/officeDocument/2006/relationships/hyperlink" Target="https://1library.net/document/qvvvmm0q-formulation-and-evaluation-of-ointment-containing-sunflower-wax.html" TargetMode="External"/><Relationship Id="rId50" Type="http://schemas.openxmlformats.org/officeDocument/2006/relationships/hyperlink" Target="https://1library.net/document/qvvvmm0q-formulation-and-evaluation-of-ointment-containing-sunflower-wax.html" TargetMode="External"/><Relationship Id="rId55" Type="http://schemas.openxmlformats.org/officeDocument/2006/relationships/hyperlink" Target="https://www.researchgate.net/publication/6378326_Galenics_of_dermal_products_-_Vehicles_properties_and_drug_release" TargetMode="External"/><Relationship Id="rId76" Type="http://schemas.openxmlformats.org/officeDocument/2006/relationships/hyperlink" Target="https://www.researchgate.net/figure/In-vitro-permeation-profiles-of-MPE-MPESD-and-MPESD-incubated-with-different-clays_fig2_327553668" TargetMode="External"/><Relationship Id="rId97" Type="http://schemas.openxmlformats.org/officeDocument/2006/relationships/hyperlink" Target="https://understandingmyositis.org/myositis-overlaps/rheumatoid-arthritis/" TargetMode="External"/><Relationship Id="rId7" Type="http://schemas.openxmlformats.org/officeDocument/2006/relationships/hyperlink" Target="https://www.researchgate.net/publication/337958409_FORMULATION_AND_EVALUATION_OF_OINTMENT_CONTAINING_SUNFLOWER_WAX" TargetMode="External"/><Relationship Id="rId71" Type="http://schemas.openxmlformats.org/officeDocument/2006/relationships/hyperlink" Target="https://www.researchgate.net/figure/In-vitro-permeation-profiles-of-MPE-MPESD-and-MPESD-incubated-with-different-clays_fig2_327553668" TargetMode="External"/><Relationship Id="rId92" Type="http://schemas.openxmlformats.org/officeDocument/2006/relationships/hyperlink" Target="https://www.researchgate.net/figure/Physicochemical-evaluation-of-selected-topical-formulations_tbl2_335700193" TargetMode="External"/><Relationship Id="rId2" Type="http://schemas.openxmlformats.org/officeDocument/2006/relationships/styles" Target="styles.xml"/><Relationship Id="rId29" Type="http://schemas.openxmlformats.org/officeDocument/2006/relationships/hyperlink" Target="https://www.researchgate.net/scientific-contributions/2057588115-SV-Ghodekar" TargetMode="External"/><Relationship Id="rId24" Type="http://schemas.openxmlformats.org/officeDocument/2006/relationships/hyperlink" Target="https://www.coursehero.com/file/77969385/11-benzoic-acid-and-salicylic-acid-ointmentpdf/" TargetMode="External"/><Relationship Id="rId40" Type="http://schemas.openxmlformats.org/officeDocument/2006/relationships/hyperlink" Target="https://1library.net/document/qvvvmm0q-formulation-and-evaluation-of-ointment-containing-sunflower-wax.html" TargetMode="External"/><Relationship Id="rId45" Type="http://schemas.openxmlformats.org/officeDocument/2006/relationships/hyperlink" Target="https://1library.net/document/qvvvmm0q-formulation-and-evaluation-of-ointment-containing-sunflower-wax.html" TargetMode="External"/><Relationship Id="rId66" Type="http://schemas.openxmlformats.org/officeDocument/2006/relationships/hyperlink" Target="https://www.researchgate.net/figure/In-vitro-permeation-profiles-of-MPE-MPESD-and-MPESD-incubated-with-different-clays_fig2_327553668" TargetMode="External"/><Relationship Id="rId87" Type="http://schemas.openxmlformats.org/officeDocument/2006/relationships/hyperlink" Target="https://www.researchgate.net/figure/Physicochemical-evaluation-of-selected-topical-formulations_tbl2_335700193" TargetMode="External"/><Relationship Id="rId61" Type="http://schemas.openxmlformats.org/officeDocument/2006/relationships/hyperlink" Target="https://www.researchgate.net/figure/In-vitro-permeation-profiles-of-MPE-MPESD-and-MPESD-incubated-with-different-clays_fig2_327553668" TargetMode="External"/><Relationship Id="rId82" Type="http://schemas.openxmlformats.org/officeDocument/2006/relationships/hyperlink" Target="https://www.researchgate.net/figure/Physicochemical-evaluation-of-selected-topical-formulations_tbl2_335700193" TargetMode="External"/><Relationship Id="rId19" Type="http://schemas.openxmlformats.org/officeDocument/2006/relationships/hyperlink" Target="https://www.coursehero.com/file/77969385/11-benzoic-acid-and-salicylic-acid-ointmentpdf/" TargetMode="External"/><Relationship Id="rId14" Type="http://schemas.openxmlformats.org/officeDocument/2006/relationships/hyperlink" Target="https://www.coursehero.com/file/77969385/11-benzoic-acid-and-salicylic-acid-ointmentpdf/" TargetMode="External"/><Relationship Id="rId30" Type="http://schemas.openxmlformats.org/officeDocument/2006/relationships/hyperlink" Target="https://www.researchgate.net/scientific-contributions/2057588115-SV-Ghodekar" TargetMode="External"/><Relationship Id="rId35" Type="http://schemas.openxmlformats.org/officeDocument/2006/relationships/hyperlink" Target="https://1library.net/document/qvvvmm0q-formulation-and-evaluation-of-ointment-containing-sunflower-wax.html" TargetMode="External"/><Relationship Id="rId56" Type="http://schemas.openxmlformats.org/officeDocument/2006/relationships/hyperlink" Target="https://www.researchgate.net/figure/In-vitro-permeation-profiles-of-MPE-MPESD-and-MPESD-incubated-with-different-clays_fig2_327553668" TargetMode="External"/><Relationship Id="rId77" Type="http://schemas.openxmlformats.org/officeDocument/2006/relationships/hyperlink" Target="https://www.researchgate.net/figure/In-vitro-permeation-profiles-of-MPE-MPESD-and-MPESD-incubated-with-different-clays_fig2_327553668" TargetMode="External"/><Relationship Id="rId100" Type="http://schemas.openxmlformats.org/officeDocument/2006/relationships/fontTable" Target="fontTable.xml"/><Relationship Id="rId8" Type="http://schemas.openxmlformats.org/officeDocument/2006/relationships/hyperlink" Target="https://www.researchgate.net/publication/337958409_FORMULATION_AND_EVALUATION_OF_OINTMENT_CONTAINING_SUNFLOWER_WAX" TargetMode="External"/><Relationship Id="rId51" Type="http://schemas.openxmlformats.org/officeDocument/2006/relationships/hyperlink" Target="https://1library.net/document/qvvvmm0q-formulation-and-evaluation-of-ointment-containing-sunflower-wax.html" TargetMode="External"/><Relationship Id="rId72" Type="http://schemas.openxmlformats.org/officeDocument/2006/relationships/hyperlink" Target="https://www.researchgate.net/figure/In-vitro-permeation-profiles-of-MPE-MPESD-and-MPESD-incubated-with-different-clays_fig2_327553668" TargetMode="External"/><Relationship Id="rId93" Type="http://schemas.openxmlformats.org/officeDocument/2006/relationships/hyperlink" Target="https://www.researchgate.net/figure/Physicochemical-evaluation-of-selected-topical-formulations_tbl2_335700193" TargetMode="External"/><Relationship Id="rId98" Type="http://schemas.openxmlformats.org/officeDocument/2006/relationships/hyperlink" Target="https://understandingmyositis.org/myositis-overlaps/rheumatoid-arthritis/"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176</TotalTime>
  <Pages>11</Pages>
  <Words>5624</Words>
  <Characters>32057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MPYN1PY21006 Mineeta Mahra</dc:creator>
  <cp:keywords/>
  <dc:description/>
  <cp:lastModifiedBy>gourav bhargava</cp:lastModifiedBy>
  <cp:revision>5</cp:revision>
  <dcterms:created xsi:type="dcterms:W3CDTF">2023-07-14T07:21:00Z</dcterms:created>
  <dcterms:modified xsi:type="dcterms:W3CDTF">2023-07-14T10:19:00Z</dcterms:modified>
</cp:coreProperties>
</file>