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F6EC5" w14:textId="77777777" w:rsidR="00E81665" w:rsidRPr="00E81665" w:rsidRDefault="00E81665" w:rsidP="00E81665">
      <w:pPr>
        <w:jc w:val="center"/>
        <w:rPr>
          <w:rFonts w:ascii="Times New Roman" w:hAnsi="Times New Roman" w:cs="Times New Roman"/>
          <w:b/>
          <w:bCs/>
          <w:sz w:val="28"/>
          <w:szCs w:val="28"/>
          <w:lang w:val="en-US"/>
        </w:rPr>
      </w:pPr>
      <w:r w:rsidRPr="00E81665">
        <w:rPr>
          <w:rFonts w:ascii="Times New Roman" w:hAnsi="Times New Roman" w:cs="Times New Roman"/>
          <w:b/>
          <w:bCs/>
          <w:sz w:val="28"/>
          <w:szCs w:val="28"/>
          <w:lang w:val="en-US"/>
        </w:rPr>
        <w:t>Factors influencing Mutual fund purchase decision: A study among retail   investors in Madurai district</w:t>
      </w:r>
    </w:p>
    <w:p w14:paraId="06295303" w14:textId="7FB4E958" w:rsidR="00E81665" w:rsidRPr="00E81665" w:rsidRDefault="00E81665" w:rsidP="00E81665">
      <w:pPr>
        <w:jc w:val="center"/>
        <w:rPr>
          <w:rFonts w:ascii="Times New Roman" w:hAnsi="Times New Roman" w:cs="Times New Roman"/>
          <w:b/>
          <w:bCs/>
          <w:sz w:val="24"/>
          <w:szCs w:val="24"/>
          <w:lang w:val="en-US"/>
        </w:rPr>
      </w:pPr>
      <w:proofErr w:type="spellStart"/>
      <w:r w:rsidRPr="00E81665">
        <w:rPr>
          <w:rFonts w:ascii="Times New Roman" w:hAnsi="Times New Roman" w:cs="Times New Roman"/>
          <w:b/>
          <w:bCs/>
          <w:sz w:val="24"/>
          <w:szCs w:val="24"/>
          <w:lang w:val="en-US"/>
        </w:rPr>
        <w:t>Dr.</w:t>
      </w:r>
      <w:proofErr w:type="gramStart"/>
      <w:r w:rsidRPr="00E81665">
        <w:rPr>
          <w:rFonts w:ascii="Times New Roman" w:hAnsi="Times New Roman" w:cs="Times New Roman"/>
          <w:b/>
          <w:bCs/>
          <w:sz w:val="24"/>
          <w:szCs w:val="24"/>
          <w:lang w:val="en-US"/>
        </w:rPr>
        <w:t>N.Prakash</w:t>
      </w:r>
      <w:proofErr w:type="spellEnd"/>
      <w:proofErr w:type="gramEnd"/>
      <w:r w:rsidRPr="00E81665">
        <w:rPr>
          <w:rFonts w:ascii="Times New Roman" w:hAnsi="Times New Roman" w:cs="Times New Roman"/>
          <w:b/>
          <w:bCs/>
          <w:sz w:val="24"/>
          <w:szCs w:val="24"/>
          <w:lang w:val="en-US"/>
        </w:rPr>
        <w:t xml:space="preserve">, </w:t>
      </w:r>
      <w:proofErr w:type="spellStart"/>
      <w:r w:rsidRPr="00E81665">
        <w:rPr>
          <w:rFonts w:ascii="Times New Roman" w:hAnsi="Times New Roman" w:cs="Times New Roman"/>
          <w:b/>
          <w:bCs/>
          <w:sz w:val="24"/>
          <w:szCs w:val="24"/>
          <w:lang w:val="en-US"/>
        </w:rPr>
        <w:t>Dr.S.Vijay</w:t>
      </w:r>
      <w:proofErr w:type="spellEnd"/>
      <w:r w:rsidRPr="00E81665">
        <w:rPr>
          <w:rFonts w:ascii="Times New Roman" w:hAnsi="Times New Roman" w:cs="Times New Roman"/>
          <w:b/>
          <w:bCs/>
          <w:sz w:val="24"/>
          <w:szCs w:val="24"/>
          <w:lang w:val="en-US"/>
        </w:rPr>
        <w:t xml:space="preserve"> </w:t>
      </w:r>
      <w:proofErr w:type="spellStart"/>
      <w:r w:rsidRPr="00E81665">
        <w:rPr>
          <w:rFonts w:ascii="Times New Roman" w:hAnsi="Times New Roman" w:cs="Times New Roman"/>
          <w:b/>
          <w:bCs/>
          <w:sz w:val="24"/>
          <w:szCs w:val="24"/>
          <w:lang w:val="en-US"/>
        </w:rPr>
        <w:t>Mallik</w:t>
      </w:r>
      <w:r>
        <w:rPr>
          <w:rFonts w:ascii="Times New Roman" w:hAnsi="Times New Roman" w:cs="Times New Roman"/>
          <w:b/>
          <w:bCs/>
          <w:sz w:val="24"/>
          <w:szCs w:val="24"/>
          <w:lang w:val="en-US"/>
        </w:rPr>
        <w:t>r</w:t>
      </w:r>
      <w:r w:rsidRPr="00E81665">
        <w:rPr>
          <w:rFonts w:ascii="Times New Roman" w:hAnsi="Times New Roman" w:cs="Times New Roman"/>
          <w:b/>
          <w:bCs/>
          <w:sz w:val="24"/>
          <w:szCs w:val="24"/>
          <w:lang w:val="en-US"/>
        </w:rPr>
        <w:t>aj</w:t>
      </w:r>
      <w:proofErr w:type="spellEnd"/>
    </w:p>
    <w:p w14:paraId="7A624C97" w14:textId="77777777" w:rsidR="00E81665" w:rsidRPr="00E81665" w:rsidRDefault="00E81665" w:rsidP="00E81665">
      <w:pPr>
        <w:jc w:val="both"/>
        <w:rPr>
          <w:rFonts w:ascii="Times New Roman" w:hAnsi="Times New Roman" w:cs="Times New Roman"/>
          <w:b/>
          <w:bCs/>
          <w:sz w:val="24"/>
          <w:szCs w:val="24"/>
        </w:rPr>
      </w:pPr>
    </w:p>
    <w:p w14:paraId="28212708" w14:textId="77777777" w:rsidR="00E81665" w:rsidRPr="00E81665" w:rsidRDefault="00E81665" w:rsidP="00E81665">
      <w:pPr>
        <w:jc w:val="both"/>
        <w:rPr>
          <w:rFonts w:ascii="Times New Roman" w:hAnsi="Times New Roman" w:cs="Times New Roman"/>
          <w:b/>
          <w:bCs/>
          <w:sz w:val="24"/>
          <w:szCs w:val="24"/>
        </w:rPr>
      </w:pPr>
      <w:r w:rsidRPr="00E81665">
        <w:rPr>
          <w:rFonts w:ascii="Times New Roman" w:hAnsi="Times New Roman" w:cs="Times New Roman"/>
          <w:b/>
          <w:bCs/>
          <w:sz w:val="24"/>
          <w:szCs w:val="24"/>
        </w:rPr>
        <w:t xml:space="preserve">Author 1: </w:t>
      </w:r>
    </w:p>
    <w:p w14:paraId="1AE32038" w14:textId="77777777" w:rsidR="00E81665" w:rsidRPr="00E81665" w:rsidRDefault="00E81665" w:rsidP="00E81665">
      <w:pPr>
        <w:jc w:val="both"/>
        <w:rPr>
          <w:rFonts w:ascii="Times New Roman" w:hAnsi="Times New Roman" w:cs="Times New Roman"/>
          <w:sz w:val="24"/>
          <w:szCs w:val="24"/>
        </w:rPr>
      </w:pPr>
      <w:proofErr w:type="spellStart"/>
      <w:r w:rsidRPr="00E81665">
        <w:rPr>
          <w:rFonts w:ascii="Times New Roman" w:hAnsi="Times New Roman" w:cs="Times New Roman"/>
          <w:sz w:val="24"/>
          <w:szCs w:val="24"/>
          <w:lang w:val="en-US"/>
        </w:rPr>
        <w:t>Dr.</w:t>
      </w:r>
      <w:proofErr w:type="gramStart"/>
      <w:r w:rsidRPr="00E81665">
        <w:rPr>
          <w:rFonts w:ascii="Times New Roman" w:hAnsi="Times New Roman" w:cs="Times New Roman"/>
          <w:sz w:val="24"/>
          <w:szCs w:val="24"/>
          <w:lang w:val="en-US"/>
        </w:rPr>
        <w:t>N.Prakash</w:t>
      </w:r>
      <w:proofErr w:type="spellEnd"/>
      <w:proofErr w:type="gramEnd"/>
      <w:r w:rsidRPr="00E81665">
        <w:rPr>
          <w:rFonts w:ascii="Times New Roman" w:hAnsi="Times New Roman" w:cs="Times New Roman"/>
          <w:sz w:val="24"/>
          <w:szCs w:val="24"/>
          <w:lang w:val="en-US"/>
        </w:rPr>
        <w:t>, Assistant Professor</w:t>
      </w:r>
      <w:r w:rsidRPr="00E81665">
        <w:rPr>
          <w:rFonts w:ascii="Times New Roman" w:hAnsi="Times New Roman" w:cs="Times New Roman"/>
          <w:sz w:val="24"/>
          <w:szCs w:val="24"/>
        </w:rPr>
        <w:t>, Department of Management Studies, The American College, Madurai</w:t>
      </w:r>
    </w:p>
    <w:p w14:paraId="1657D4AB" w14:textId="77777777" w:rsidR="00E81665" w:rsidRPr="00E81665" w:rsidRDefault="00E81665" w:rsidP="00E81665">
      <w:pPr>
        <w:jc w:val="both"/>
        <w:rPr>
          <w:rFonts w:ascii="Times New Roman" w:hAnsi="Times New Roman" w:cs="Times New Roman"/>
          <w:b/>
          <w:bCs/>
          <w:i/>
          <w:sz w:val="24"/>
          <w:szCs w:val="24"/>
        </w:rPr>
      </w:pPr>
      <w:r w:rsidRPr="00E81665">
        <w:rPr>
          <w:rFonts w:ascii="Times New Roman" w:hAnsi="Times New Roman" w:cs="Times New Roman"/>
          <w:b/>
          <w:bCs/>
          <w:sz w:val="24"/>
          <w:szCs w:val="24"/>
        </w:rPr>
        <w:t xml:space="preserve">Author 2: </w:t>
      </w:r>
    </w:p>
    <w:p w14:paraId="4286732C" w14:textId="77777777" w:rsidR="00E81665" w:rsidRPr="00E81665" w:rsidRDefault="00E81665" w:rsidP="00E81665">
      <w:pPr>
        <w:jc w:val="both"/>
        <w:rPr>
          <w:rFonts w:ascii="Times New Roman" w:hAnsi="Times New Roman" w:cs="Times New Roman"/>
          <w:sz w:val="24"/>
          <w:szCs w:val="24"/>
        </w:rPr>
      </w:pPr>
      <w:proofErr w:type="spellStart"/>
      <w:r w:rsidRPr="00E81665">
        <w:rPr>
          <w:rFonts w:ascii="Times New Roman" w:hAnsi="Times New Roman" w:cs="Times New Roman"/>
          <w:sz w:val="24"/>
          <w:szCs w:val="24"/>
        </w:rPr>
        <w:t>Dr.</w:t>
      </w:r>
      <w:proofErr w:type="gramStart"/>
      <w:r w:rsidRPr="00E81665">
        <w:rPr>
          <w:rFonts w:ascii="Times New Roman" w:hAnsi="Times New Roman" w:cs="Times New Roman"/>
          <w:sz w:val="24"/>
          <w:szCs w:val="24"/>
        </w:rPr>
        <w:t>S.Vijay</w:t>
      </w:r>
      <w:proofErr w:type="spellEnd"/>
      <w:proofErr w:type="gramEnd"/>
      <w:r w:rsidRPr="00E81665">
        <w:rPr>
          <w:rFonts w:ascii="Times New Roman" w:hAnsi="Times New Roman" w:cs="Times New Roman"/>
          <w:sz w:val="24"/>
          <w:szCs w:val="24"/>
        </w:rPr>
        <w:t xml:space="preserve"> </w:t>
      </w:r>
      <w:proofErr w:type="spellStart"/>
      <w:r w:rsidRPr="00E81665">
        <w:rPr>
          <w:rFonts w:ascii="Times New Roman" w:hAnsi="Times New Roman" w:cs="Times New Roman"/>
          <w:sz w:val="24"/>
          <w:szCs w:val="24"/>
        </w:rPr>
        <w:t>Mallikraj</w:t>
      </w:r>
      <w:proofErr w:type="spellEnd"/>
      <w:r w:rsidRPr="00E81665">
        <w:rPr>
          <w:rFonts w:ascii="Times New Roman" w:hAnsi="Times New Roman" w:cs="Times New Roman"/>
          <w:sz w:val="24"/>
          <w:szCs w:val="24"/>
        </w:rPr>
        <w:t>, Assistant Professor, Department of Management Studies, The American College, Madurai</w:t>
      </w:r>
    </w:p>
    <w:p w14:paraId="1C15F967" w14:textId="77777777" w:rsidR="00E81665" w:rsidRPr="00E81665" w:rsidRDefault="00E81665" w:rsidP="00E81665">
      <w:pPr>
        <w:jc w:val="both"/>
        <w:rPr>
          <w:rFonts w:ascii="Times New Roman" w:hAnsi="Times New Roman" w:cs="Times New Roman"/>
          <w:b/>
          <w:bCs/>
          <w:sz w:val="24"/>
          <w:szCs w:val="24"/>
          <w:lang w:val="en-US"/>
        </w:rPr>
      </w:pPr>
    </w:p>
    <w:p w14:paraId="120D9739" w14:textId="77777777" w:rsidR="00E81665" w:rsidRPr="00E81665" w:rsidRDefault="00E81665" w:rsidP="00E81665">
      <w:pPr>
        <w:jc w:val="center"/>
        <w:rPr>
          <w:rFonts w:ascii="Times New Roman" w:hAnsi="Times New Roman" w:cs="Times New Roman"/>
          <w:b/>
          <w:bCs/>
          <w:sz w:val="24"/>
          <w:szCs w:val="24"/>
          <w:lang w:val="en-US"/>
        </w:rPr>
      </w:pPr>
      <w:r w:rsidRPr="00E81665">
        <w:rPr>
          <w:rFonts w:ascii="Times New Roman" w:hAnsi="Times New Roman" w:cs="Times New Roman"/>
          <w:b/>
          <w:bCs/>
          <w:sz w:val="24"/>
          <w:szCs w:val="24"/>
          <w:lang w:val="en-US"/>
        </w:rPr>
        <w:t>ABSTRACT</w:t>
      </w:r>
    </w:p>
    <w:p w14:paraId="2E6F1F07" w14:textId="77777777" w:rsidR="00E81665" w:rsidRPr="00E81665" w:rsidRDefault="00E81665" w:rsidP="004A7BAE">
      <w:pPr>
        <w:spacing w:line="360" w:lineRule="auto"/>
        <w:jc w:val="both"/>
        <w:rPr>
          <w:rFonts w:ascii="Times New Roman" w:hAnsi="Times New Roman" w:cs="Times New Roman"/>
          <w:b/>
          <w:bCs/>
          <w:sz w:val="24"/>
          <w:szCs w:val="24"/>
          <w:lang w:val="en-US"/>
        </w:rPr>
      </w:pPr>
    </w:p>
    <w:p w14:paraId="1F2C4940" w14:textId="2B83FAAC" w:rsidR="00E81665" w:rsidRPr="00E81665" w:rsidRDefault="004A7BAE" w:rsidP="004A7BAE">
      <w:pPr>
        <w:spacing w:line="360" w:lineRule="auto"/>
        <w:jc w:val="both"/>
        <w:rPr>
          <w:rFonts w:ascii="Times New Roman" w:hAnsi="Times New Roman" w:cs="Times New Roman"/>
          <w:b/>
          <w:bCs/>
          <w:sz w:val="24"/>
          <w:szCs w:val="24"/>
          <w:lang w:val="en-US"/>
        </w:rPr>
      </w:pPr>
      <w:r w:rsidRPr="004A7BAE">
        <w:rPr>
          <w:rFonts w:ascii="Times New Roman" w:hAnsi="Times New Roman" w:cs="Times New Roman"/>
          <w:sz w:val="24"/>
          <w:szCs w:val="24"/>
        </w:rPr>
        <w:t>This paper investigates the relevant factors influencing retail investors' decisions to purchase mutual funds in the Madurai district. A descriptive cross-sectional research design was used for the study. Purposive sampling was used to collect data via a structured questionnaire. The objectives were tested using exploratory factor analysis and mean ranking. The paper makes recommendations for retail investors to make better mutual fund investment decisions.</w:t>
      </w:r>
    </w:p>
    <w:p w14:paraId="0102E16A" w14:textId="4A07F3E7" w:rsidR="00E81665" w:rsidRPr="00E81665" w:rsidRDefault="00E81665" w:rsidP="00E81665">
      <w:pPr>
        <w:jc w:val="both"/>
        <w:rPr>
          <w:rFonts w:ascii="Times New Roman" w:hAnsi="Times New Roman" w:cs="Times New Roman"/>
          <w:sz w:val="24"/>
          <w:szCs w:val="24"/>
          <w:lang w:val="en-US"/>
        </w:rPr>
      </w:pPr>
      <w:r w:rsidRPr="00E81665">
        <w:rPr>
          <w:rFonts w:ascii="Times New Roman" w:hAnsi="Times New Roman" w:cs="Times New Roman"/>
          <w:sz w:val="24"/>
          <w:szCs w:val="24"/>
          <w:lang w:val="en-US"/>
        </w:rPr>
        <w:t xml:space="preserve">Keywords: Mutual Funds, </w:t>
      </w:r>
      <w:r w:rsidR="00C146F5">
        <w:rPr>
          <w:rFonts w:ascii="Times New Roman" w:hAnsi="Times New Roman" w:cs="Times New Roman"/>
          <w:sz w:val="24"/>
          <w:szCs w:val="24"/>
          <w:lang w:val="en-US"/>
        </w:rPr>
        <w:t>Fund characteristics,</w:t>
      </w:r>
      <w:r w:rsidRPr="00E81665">
        <w:rPr>
          <w:rFonts w:ascii="Times New Roman" w:hAnsi="Times New Roman" w:cs="Times New Roman"/>
          <w:sz w:val="24"/>
          <w:szCs w:val="24"/>
          <w:lang w:val="en-US"/>
        </w:rPr>
        <w:t xml:space="preserve"> </w:t>
      </w:r>
      <w:r w:rsidR="00C146F5">
        <w:rPr>
          <w:rFonts w:ascii="Times New Roman" w:hAnsi="Times New Roman" w:cs="Times New Roman"/>
          <w:sz w:val="24"/>
          <w:szCs w:val="24"/>
          <w:lang w:val="en-US"/>
        </w:rPr>
        <w:t>Credibility</w:t>
      </w:r>
    </w:p>
    <w:p w14:paraId="72F2E5F9" w14:textId="77777777" w:rsidR="00E81665" w:rsidRDefault="00E81665" w:rsidP="005419A9">
      <w:pPr>
        <w:jc w:val="both"/>
        <w:rPr>
          <w:rFonts w:ascii="Times New Roman" w:hAnsi="Times New Roman" w:cs="Times New Roman"/>
          <w:b/>
          <w:bCs/>
          <w:sz w:val="24"/>
          <w:szCs w:val="24"/>
          <w:lang w:val="en-US"/>
        </w:rPr>
      </w:pPr>
    </w:p>
    <w:p w14:paraId="60DAF2AD" w14:textId="77777777" w:rsidR="00E81665" w:rsidRDefault="00E81665" w:rsidP="005419A9">
      <w:pPr>
        <w:jc w:val="both"/>
        <w:rPr>
          <w:rFonts w:ascii="Times New Roman" w:hAnsi="Times New Roman" w:cs="Times New Roman"/>
          <w:b/>
          <w:bCs/>
          <w:sz w:val="24"/>
          <w:szCs w:val="24"/>
          <w:lang w:val="en-US"/>
        </w:rPr>
      </w:pPr>
    </w:p>
    <w:p w14:paraId="7855A00E" w14:textId="77777777" w:rsidR="00E81665" w:rsidRDefault="00E81665" w:rsidP="005419A9">
      <w:pPr>
        <w:jc w:val="both"/>
        <w:rPr>
          <w:rFonts w:ascii="Times New Roman" w:hAnsi="Times New Roman" w:cs="Times New Roman"/>
          <w:b/>
          <w:bCs/>
          <w:sz w:val="24"/>
          <w:szCs w:val="24"/>
          <w:lang w:val="en-US"/>
        </w:rPr>
      </w:pPr>
    </w:p>
    <w:p w14:paraId="3DE9F18C" w14:textId="77777777" w:rsidR="00E81665" w:rsidRDefault="00E81665" w:rsidP="005419A9">
      <w:pPr>
        <w:jc w:val="both"/>
        <w:rPr>
          <w:rFonts w:ascii="Times New Roman" w:hAnsi="Times New Roman" w:cs="Times New Roman"/>
          <w:b/>
          <w:bCs/>
          <w:sz w:val="24"/>
          <w:szCs w:val="24"/>
          <w:lang w:val="en-US"/>
        </w:rPr>
      </w:pPr>
    </w:p>
    <w:p w14:paraId="1CDE54B6" w14:textId="77777777" w:rsidR="00E81665" w:rsidRDefault="00E81665" w:rsidP="005419A9">
      <w:pPr>
        <w:jc w:val="both"/>
        <w:rPr>
          <w:rFonts w:ascii="Times New Roman" w:hAnsi="Times New Roman" w:cs="Times New Roman"/>
          <w:b/>
          <w:bCs/>
          <w:sz w:val="24"/>
          <w:szCs w:val="24"/>
          <w:lang w:val="en-US"/>
        </w:rPr>
      </w:pPr>
    </w:p>
    <w:p w14:paraId="66ADEE4A" w14:textId="77777777" w:rsidR="00E81665" w:rsidRDefault="00E81665" w:rsidP="005419A9">
      <w:pPr>
        <w:jc w:val="both"/>
        <w:rPr>
          <w:rFonts w:ascii="Times New Roman" w:hAnsi="Times New Roman" w:cs="Times New Roman"/>
          <w:b/>
          <w:bCs/>
          <w:sz w:val="24"/>
          <w:szCs w:val="24"/>
          <w:lang w:val="en-US"/>
        </w:rPr>
      </w:pPr>
    </w:p>
    <w:p w14:paraId="1A7B707A" w14:textId="77777777" w:rsidR="00E81665" w:rsidRDefault="00E81665" w:rsidP="005419A9">
      <w:pPr>
        <w:jc w:val="both"/>
        <w:rPr>
          <w:rFonts w:ascii="Times New Roman" w:hAnsi="Times New Roman" w:cs="Times New Roman"/>
          <w:b/>
          <w:bCs/>
          <w:sz w:val="24"/>
          <w:szCs w:val="24"/>
          <w:lang w:val="en-US"/>
        </w:rPr>
      </w:pPr>
    </w:p>
    <w:p w14:paraId="0B522266" w14:textId="77777777" w:rsidR="00E81665" w:rsidRDefault="00E81665" w:rsidP="005419A9">
      <w:pPr>
        <w:jc w:val="both"/>
        <w:rPr>
          <w:rFonts w:ascii="Times New Roman" w:hAnsi="Times New Roman" w:cs="Times New Roman"/>
          <w:b/>
          <w:bCs/>
          <w:sz w:val="24"/>
          <w:szCs w:val="24"/>
          <w:lang w:val="en-US"/>
        </w:rPr>
      </w:pPr>
    </w:p>
    <w:p w14:paraId="7E5EE730" w14:textId="77777777" w:rsidR="00E81665" w:rsidRDefault="00E81665" w:rsidP="005419A9">
      <w:pPr>
        <w:jc w:val="both"/>
        <w:rPr>
          <w:rFonts w:ascii="Times New Roman" w:hAnsi="Times New Roman" w:cs="Times New Roman"/>
          <w:b/>
          <w:bCs/>
          <w:sz w:val="24"/>
          <w:szCs w:val="24"/>
          <w:lang w:val="en-US"/>
        </w:rPr>
      </w:pPr>
    </w:p>
    <w:p w14:paraId="22BA4FCE" w14:textId="77777777" w:rsidR="007A3B72" w:rsidRDefault="007A3B72" w:rsidP="005419A9">
      <w:pPr>
        <w:jc w:val="both"/>
        <w:rPr>
          <w:rFonts w:ascii="Times New Roman" w:hAnsi="Times New Roman" w:cs="Times New Roman"/>
          <w:b/>
          <w:bCs/>
          <w:sz w:val="24"/>
          <w:szCs w:val="24"/>
          <w:lang w:val="en-US"/>
        </w:rPr>
      </w:pPr>
    </w:p>
    <w:p w14:paraId="609450A0" w14:textId="77777777" w:rsidR="007A3B72" w:rsidRDefault="007A3B72" w:rsidP="005419A9">
      <w:pPr>
        <w:jc w:val="both"/>
        <w:rPr>
          <w:rFonts w:ascii="Times New Roman" w:hAnsi="Times New Roman" w:cs="Times New Roman"/>
          <w:b/>
          <w:bCs/>
          <w:sz w:val="24"/>
          <w:szCs w:val="24"/>
          <w:lang w:val="en-US"/>
        </w:rPr>
      </w:pPr>
    </w:p>
    <w:p w14:paraId="3B7B4753" w14:textId="77777777" w:rsidR="009A36FF" w:rsidRDefault="009A36FF" w:rsidP="005419A9">
      <w:pPr>
        <w:jc w:val="both"/>
        <w:rPr>
          <w:rFonts w:ascii="Times New Roman" w:hAnsi="Times New Roman" w:cs="Times New Roman"/>
          <w:b/>
          <w:bCs/>
          <w:sz w:val="24"/>
          <w:szCs w:val="24"/>
          <w:lang w:val="en-US"/>
        </w:rPr>
      </w:pPr>
    </w:p>
    <w:p w14:paraId="5C231DCD" w14:textId="77777777" w:rsidR="004B4A30" w:rsidRDefault="0028531B" w:rsidP="005419A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1. </w:t>
      </w:r>
      <w:r w:rsidRPr="005419A9">
        <w:rPr>
          <w:rFonts w:ascii="Times New Roman" w:hAnsi="Times New Roman" w:cs="Times New Roman"/>
          <w:b/>
          <w:bCs/>
          <w:sz w:val="24"/>
          <w:szCs w:val="24"/>
          <w:lang w:val="en-US"/>
        </w:rPr>
        <w:t>Introduction</w:t>
      </w:r>
    </w:p>
    <w:p w14:paraId="4A3B36CF" w14:textId="3EDD8B1C" w:rsidR="008C3856" w:rsidRPr="008C3856" w:rsidRDefault="00DC1EBF" w:rsidP="008C3856">
      <w:pPr>
        <w:spacing w:after="0" w:line="360" w:lineRule="auto"/>
        <w:jc w:val="both"/>
        <w:rPr>
          <w:rFonts w:ascii="Times New Roman" w:hAnsi="Times New Roman" w:cs="Times New Roman"/>
          <w:sz w:val="24"/>
          <w:szCs w:val="24"/>
          <w:lang w:val="en-US"/>
        </w:rPr>
      </w:pPr>
      <w:r w:rsidRPr="00DC1EBF">
        <w:rPr>
          <w:rFonts w:ascii="Times New Roman" w:hAnsi="Times New Roman" w:cs="Times New Roman"/>
          <w:sz w:val="24"/>
          <w:szCs w:val="24"/>
          <w:lang w:val="en-US"/>
        </w:rPr>
        <w:t xml:space="preserve">Mutual funds are financial entities that combine the cash of numerous investors and invest it in a wide range of securities such as stocks, bonds, or both. </w:t>
      </w:r>
      <w:r w:rsidR="008C3856" w:rsidRPr="008C3856">
        <w:rPr>
          <w:rFonts w:ascii="Times New Roman" w:hAnsi="Times New Roman" w:cs="Times New Roman"/>
          <w:sz w:val="24"/>
          <w:szCs w:val="24"/>
          <w:lang w:val="en-US"/>
        </w:rPr>
        <w:t>Professional investment managers or teams oversee the management of these funds and make investment decisions on the investors' behalf.</w:t>
      </w:r>
      <w:r w:rsidR="008C3856">
        <w:rPr>
          <w:rFonts w:ascii="Times New Roman" w:hAnsi="Times New Roman" w:cs="Times New Roman"/>
          <w:sz w:val="24"/>
          <w:szCs w:val="24"/>
          <w:lang w:val="en-US"/>
        </w:rPr>
        <w:t xml:space="preserve"> </w:t>
      </w:r>
      <w:r w:rsidR="008C3856" w:rsidRPr="008C3856">
        <w:rPr>
          <w:rFonts w:ascii="Times New Roman" w:hAnsi="Times New Roman" w:cs="Times New Roman"/>
          <w:sz w:val="24"/>
          <w:szCs w:val="24"/>
          <w:lang w:val="en-US"/>
        </w:rPr>
        <w:t>One of the most popular investment vehicles in recent years among investors is the mutual fund. Its performance style is unique and is based on stock market performance. Investors began to consider mutual funds as an alternative to fixed deposits because they provide reliable returns and the best investment opportunities.</w:t>
      </w:r>
      <w:r w:rsidR="008C3856">
        <w:rPr>
          <w:rFonts w:ascii="Times New Roman" w:hAnsi="Times New Roman" w:cs="Times New Roman"/>
          <w:sz w:val="24"/>
          <w:szCs w:val="24"/>
          <w:lang w:val="en-US"/>
        </w:rPr>
        <w:t xml:space="preserve"> </w:t>
      </w:r>
      <w:r w:rsidR="008C3856" w:rsidRPr="008C3856">
        <w:rPr>
          <w:rFonts w:ascii="Times New Roman" w:hAnsi="Times New Roman" w:cs="Times New Roman"/>
          <w:sz w:val="24"/>
          <w:szCs w:val="24"/>
          <w:lang w:val="en-US"/>
        </w:rPr>
        <w:t xml:space="preserve">Mutual funds are investment vehicles that pool capital from numerous investors to give them a larger purchasing power and a broader range of holdings. </w:t>
      </w:r>
      <w:r w:rsidR="00240067" w:rsidRPr="00240067">
        <w:rPr>
          <w:rFonts w:ascii="Times New Roman" w:hAnsi="Times New Roman" w:cs="Times New Roman"/>
          <w:sz w:val="24"/>
          <w:szCs w:val="24"/>
          <w:lang w:val="en-US"/>
        </w:rPr>
        <w:t>Rather of purchasing each item individually, this allows investors to add a large number of securities to their portfolio at a substantially cheaper cost (Smith, 2012). Through mutual funds, retail investors can diversify their investment portfolios. By pooling money from multiple investors, mutual funds can invest in a diverse selection of securities across various sectors, industries, or geographical areas.</w:t>
      </w:r>
      <w:r w:rsidR="008C3856" w:rsidRPr="008C3856">
        <w:rPr>
          <w:rFonts w:ascii="Times New Roman" w:hAnsi="Times New Roman" w:cs="Times New Roman"/>
          <w:sz w:val="24"/>
          <w:szCs w:val="24"/>
          <w:lang w:val="en-US"/>
        </w:rPr>
        <w:t xml:space="preserve"> This diversification spreads the risk and may lessen the effects of a single security's poor performance.</w:t>
      </w:r>
    </w:p>
    <w:p w14:paraId="5CB28E45" w14:textId="394E4F5B" w:rsidR="008C3856" w:rsidRPr="008C3856" w:rsidRDefault="00445F8A" w:rsidP="008C3856">
      <w:pPr>
        <w:spacing w:after="0" w:line="360" w:lineRule="auto"/>
        <w:jc w:val="both"/>
        <w:rPr>
          <w:rFonts w:ascii="Times New Roman" w:hAnsi="Times New Roman" w:cs="Times New Roman"/>
          <w:sz w:val="24"/>
          <w:szCs w:val="24"/>
          <w:lang w:val="en-US"/>
        </w:rPr>
      </w:pPr>
      <w:r w:rsidRPr="00445F8A">
        <w:rPr>
          <w:rFonts w:ascii="Times New Roman" w:hAnsi="Times New Roman" w:cs="Times New Roman"/>
          <w:sz w:val="24"/>
          <w:szCs w:val="24"/>
          <w:lang w:val="en-US"/>
        </w:rPr>
        <w:t xml:space="preserve">Inexperienced investors take a lot of risks when purchasing mutual funds. Mutual funds invest in a wide range of securities, including stocks, bonds, and commodities, based on market conditions. </w:t>
      </w:r>
      <w:r w:rsidR="008C3856" w:rsidRPr="008C3856">
        <w:rPr>
          <w:rFonts w:ascii="Times New Roman" w:hAnsi="Times New Roman" w:cs="Times New Roman"/>
          <w:sz w:val="24"/>
          <w:szCs w:val="24"/>
          <w:lang w:val="en-US"/>
        </w:rPr>
        <w:t xml:space="preserve">The value of the mutual fund may decrease if the market as a </w:t>
      </w:r>
      <w:proofErr w:type="gramStart"/>
      <w:r w:rsidR="008C3856" w:rsidRPr="008C3856">
        <w:rPr>
          <w:rFonts w:ascii="Times New Roman" w:hAnsi="Times New Roman" w:cs="Times New Roman"/>
          <w:sz w:val="24"/>
          <w:szCs w:val="24"/>
          <w:lang w:val="en-US"/>
        </w:rPr>
        <w:t>whole experiences</w:t>
      </w:r>
      <w:proofErr w:type="gramEnd"/>
      <w:r w:rsidR="008C3856" w:rsidRPr="008C3856">
        <w:rPr>
          <w:rFonts w:ascii="Times New Roman" w:hAnsi="Times New Roman" w:cs="Times New Roman"/>
          <w:sz w:val="24"/>
          <w:szCs w:val="24"/>
          <w:lang w:val="en-US"/>
        </w:rPr>
        <w:t xml:space="preserve"> a downturn, potentially resulting in losses for investors.</w:t>
      </w:r>
    </w:p>
    <w:p w14:paraId="4908DC8F" w14:textId="77777777" w:rsidR="007E0549" w:rsidRPr="00224EDC" w:rsidRDefault="008C3856" w:rsidP="00224EDC">
      <w:pPr>
        <w:spacing w:after="0" w:line="360" w:lineRule="auto"/>
        <w:jc w:val="both"/>
        <w:rPr>
          <w:rFonts w:ascii="Times New Roman" w:hAnsi="Times New Roman" w:cs="Times New Roman"/>
          <w:color w:val="000000" w:themeColor="text1"/>
          <w:sz w:val="24"/>
          <w:szCs w:val="24"/>
          <w:lang w:val="en-US"/>
        </w:rPr>
      </w:pPr>
      <w:r w:rsidRPr="00224EDC">
        <w:rPr>
          <w:rFonts w:ascii="Times New Roman" w:hAnsi="Times New Roman" w:cs="Times New Roman"/>
          <w:color w:val="000000" w:themeColor="text1"/>
          <w:sz w:val="24"/>
          <w:szCs w:val="24"/>
          <w:lang w:val="en-US"/>
        </w:rPr>
        <w:t xml:space="preserve">Studying mistakes made by retail investors in mutual funds offers valuable </w:t>
      </w:r>
      <w:r w:rsidRPr="00524EA8">
        <w:rPr>
          <w:rFonts w:ascii="Times New Roman" w:hAnsi="Times New Roman" w:cs="Times New Roman"/>
          <w:color w:val="000000" w:themeColor="text1"/>
          <w:sz w:val="24"/>
          <w:szCs w:val="24"/>
          <w:lang w:val="en-US"/>
        </w:rPr>
        <w:t>insights that can lead to better decision-making, improved performance, and overall financial well-</w:t>
      </w:r>
      <w:r w:rsidR="007A3B72" w:rsidRPr="00524EA8">
        <w:rPr>
          <w:rFonts w:ascii="Times New Roman" w:hAnsi="Times New Roman" w:cs="Times New Roman"/>
          <w:color w:val="000000" w:themeColor="text1"/>
          <w:sz w:val="24"/>
          <w:szCs w:val="24"/>
          <w:lang w:val="en-US"/>
        </w:rPr>
        <w:t>being.</w:t>
      </w:r>
      <w:r w:rsidR="00224EDC" w:rsidRPr="00524EA8">
        <w:rPr>
          <w:rFonts w:ascii="Times New Roman" w:hAnsi="Times New Roman" w:cs="Times New Roman"/>
          <w:color w:val="000000" w:themeColor="text1"/>
          <w:sz w:val="24"/>
          <w:szCs w:val="24"/>
          <w:lang w:val="en-US"/>
        </w:rPr>
        <w:t xml:space="preserve">  As a </w:t>
      </w:r>
      <w:proofErr w:type="gramStart"/>
      <w:r w:rsidR="00224EDC" w:rsidRPr="00524EA8">
        <w:rPr>
          <w:rFonts w:ascii="Times New Roman" w:hAnsi="Times New Roman" w:cs="Times New Roman"/>
          <w:color w:val="000000" w:themeColor="text1"/>
          <w:sz w:val="24"/>
          <w:szCs w:val="24"/>
          <w:lang w:val="en-US"/>
        </w:rPr>
        <w:t>result</w:t>
      </w:r>
      <w:proofErr w:type="gramEnd"/>
      <w:r w:rsidR="00224EDC" w:rsidRPr="00524EA8">
        <w:rPr>
          <w:rFonts w:ascii="Times New Roman" w:hAnsi="Times New Roman" w:cs="Times New Roman"/>
          <w:color w:val="000000" w:themeColor="text1"/>
          <w:sz w:val="24"/>
          <w:szCs w:val="24"/>
          <w:lang w:val="en-US"/>
        </w:rPr>
        <w:t xml:space="preserve"> in the present research work an attempt has been made to </w:t>
      </w:r>
      <w:r w:rsidR="00224EDC" w:rsidRPr="00524EA8">
        <w:rPr>
          <w:rFonts w:ascii="Times New Roman" w:hAnsi="Times New Roman" w:cs="Times New Roman"/>
          <w:color w:val="000000" w:themeColor="text1"/>
          <w:sz w:val="24"/>
          <w:szCs w:val="24"/>
          <w:shd w:val="clear" w:color="auto" w:fill="FFFFFF"/>
        </w:rPr>
        <w:t>investigate the factors that influence retail investors' attitudes towards investments in diverse mutual fund schemes</w:t>
      </w:r>
    </w:p>
    <w:p w14:paraId="74023E93" w14:textId="77777777" w:rsidR="007E0549" w:rsidRDefault="007E0549" w:rsidP="00E60E3E">
      <w:pPr>
        <w:jc w:val="both"/>
        <w:rPr>
          <w:rFonts w:ascii="Times New Roman" w:hAnsi="Times New Roman" w:cs="Times New Roman"/>
          <w:sz w:val="24"/>
          <w:szCs w:val="24"/>
          <w:lang w:val="en-US"/>
        </w:rPr>
      </w:pPr>
    </w:p>
    <w:p w14:paraId="15278B6F" w14:textId="77777777" w:rsidR="004B4A30" w:rsidRDefault="0028531B">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Pr="00B55D55">
        <w:rPr>
          <w:rFonts w:ascii="Times New Roman" w:hAnsi="Times New Roman" w:cs="Times New Roman"/>
          <w:b/>
          <w:bCs/>
          <w:sz w:val="24"/>
          <w:szCs w:val="24"/>
          <w:lang w:val="en-US"/>
        </w:rPr>
        <w:t>Literature</w:t>
      </w:r>
      <w:r>
        <w:rPr>
          <w:rFonts w:ascii="Times New Roman" w:hAnsi="Times New Roman" w:cs="Times New Roman"/>
          <w:b/>
          <w:bCs/>
          <w:sz w:val="24"/>
          <w:szCs w:val="24"/>
          <w:lang w:val="en-US"/>
        </w:rPr>
        <w:t xml:space="preserve"> R</w:t>
      </w:r>
      <w:r w:rsidRPr="00B55D55">
        <w:rPr>
          <w:rFonts w:ascii="Times New Roman" w:hAnsi="Times New Roman" w:cs="Times New Roman"/>
          <w:b/>
          <w:bCs/>
          <w:sz w:val="24"/>
          <w:szCs w:val="24"/>
          <w:lang w:val="en-US"/>
        </w:rPr>
        <w:t>eview</w:t>
      </w:r>
    </w:p>
    <w:p w14:paraId="291CE8E2" w14:textId="704A2938" w:rsidR="001C5771" w:rsidRPr="00B55D55" w:rsidRDefault="009027BD" w:rsidP="001C5771">
      <w:pPr>
        <w:spacing w:line="360" w:lineRule="auto"/>
        <w:jc w:val="both"/>
        <w:rPr>
          <w:rFonts w:ascii="Times New Roman" w:hAnsi="Times New Roman" w:cs="Times New Roman"/>
          <w:b/>
          <w:bCs/>
          <w:sz w:val="24"/>
          <w:szCs w:val="24"/>
          <w:lang w:val="en-US"/>
        </w:rPr>
      </w:pPr>
      <w:r w:rsidRPr="009027BD">
        <w:rPr>
          <w:rFonts w:ascii="Times New Roman" w:hAnsi="Times New Roman" w:cs="Times New Roman"/>
          <w:color w:val="000000" w:themeColor="text1"/>
          <w:sz w:val="24"/>
          <w:szCs w:val="24"/>
          <w:shd w:val="clear" w:color="auto" w:fill="FFFFFF"/>
        </w:rPr>
        <w:t xml:space="preserve">Goal-driven investment schemes, cheap systematic investment plans, expert money management of investors' assets, a reduction in trading expenses, and guaranteed liquidity in specified programmes have drawn retail investors in India to mutual funds. </w:t>
      </w:r>
      <w:r w:rsidR="001C5771" w:rsidRPr="00794873">
        <w:rPr>
          <w:rFonts w:ascii="Times New Roman" w:hAnsi="Times New Roman" w:cs="Times New Roman"/>
          <w:color w:val="000000" w:themeColor="text1"/>
          <w:sz w:val="24"/>
          <w:szCs w:val="24"/>
          <w:shd w:val="clear" w:color="auto" w:fill="FFFFFF"/>
        </w:rPr>
        <w:t>(</w:t>
      </w:r>
      <w:r w:rsidR="001C5771" w:rsidRPr="00794873">
        <w:rPr>
          <w:rFonts w:ascii="Times New Roman" w:hAnsi="Times New Roman" w:cs="Times New Roman"/>
          <w:color w:val="000000" w:themeColor="text1"/>
          <w:sz w:val="24"/>
          <w:szCs w:val="24"/>
          <w:lang w:val="en-US"/>
        </w:rPr>
        <w:t>Begum and Prasad., 2018)</w:t>
      </w:r>
      <w:r w:rsidR="001C5771">
        <w:rPr>
          <w:rFonts w:ascii="Times New Roman" w:hAnsi="Times New Roman" w:cs="Times New Roman"/>
          <w:color w:val="000000" w:themeColor="text1"/>
          <w:sz w:val="24"/>
          <w:szCs w:val="24"/>
          <w:lang w:val="en-US"/>
        </w:rPr>
        <w:t xml:space="preserve">. </w:t>
      </w:r>
      <w:r w:rsidR="001C5771" w:rsidRPr="00F44379">
        <w:rPr>
          <w:rFonts w:ascii="Times New Roman" w:hAnsi="Times New Roman" w:cs="Times New Roman"/>
          <w:color w:val="000000" w:themeColor="text1"/>
          <w:sz w:val="24"/>
          <w:szCs w:val="24"/>
          <w:shd w:val="clear" w:color="auto" w:fill="FFFFFF"/>
        </w:rPr>
        <w:t xml:space="preserve">Retail investors have been found to make predictable and costly investment mistakes, including underinvestment, naive diversification, and payment of excessive fund fees. These mistakes have been observed in the context of participant-directed 401(k) plans, which have replaced professionally managed pension plans over the past thirty-five years. </w:t>
      </w:r>
      <w:r w:rsidR="001C5771" w:rsidRPr="00F44379">
        <w:rPr>
          <w:rFonts w:ascii="Times New Roman" w:hAnsi="Times New Roman" w:cs="Times New Roman"/>
          <w:color w:val="000000" w:themeColor="text1"/>
          <w:sz w:val="24"/>
          <w:szCs w:val="24"/>
          <w:shd w:val="clear" w:color="auto" w:fill="FFFFFF"/>
        </w:rPr>
        <w:lastRenderedPageBreak/>
        <w:t>Policy-makers have struggled to design effective regulatory responses to improve investment decisions due to a lack of understanding of the reasons for these mistakes. However, recent research has made progress in understanding the decision-making process of investors. An internet-based experiment was conducted to investigate the factors contributing to inefficient investment decisions. The experiment revealed that investors often ignore fees and engage in excessive diversification strategies. While some investors paid closer attention to fees and allocated their investments into funds with lower fees, the effects of</w:t>
      </w:r>
      <w:r w:rsidR="001C5771">
        <w:rPr>
          <w:rFonts w:ascii="Times New Roman" w:hAnsi="Times New Roman" w:cs="Times New Roman"/>
          <w:color w:val="000000" w:themeColor="text1"/>
          <w:sz w:val="24"/>
          <w:szCs w:val="24"/>
          <w:shd w:val="clear" w:color="auto" w:fill="FFFFFF"/>
        </w:rPr>
        <w:t xml:space="preserve"> fee instructions were limited (</w:t>
      </w:r>
      <w:r w:rsidR="001C5771">
        <w:rPr>
          <w:rFonts w:ascii="Times New Roman" w:hAnsi="Times New Roman" w:cs="Times New Roman"/>
          <w:sz w:val="24"/>
          <w:szCs w:val="24"/>
          <w:lang w:val="en-US"/>
        </w:rPr>
        <w:t>Kahraman.,</w:t>
      </w:r>
      <w:proofErr w:type="gramStart"/>
      <w:r w:rsidR="001C5771" w:rsidRPr="00F44379">
        <w:rPr>
          <w:rFonts w:ascii="Times New Roman" w:hAnsi="Times New Roman" w:cs="Times New Roman"/>
          <w:sz w:val="24"/>
          <w:szCs w:val="24"/>
          <w:lang w:val="en-US"/>
        </w:rPr>
        <w:t>2021</w:t>
      </w:r>
      <w:r w:rsidR="001C5771">
        <w:rPr>
          <w:rFonts w:ascii="Times New Roman" w:hAnsi="Times New Roman" w:cs="Times New Roman"/>
          <w:sz w:val="24"/>
          <w:szCs w:val="24"/>
          <w:lang w:val="en-US"/>
        </w:rPr>
        <w:t xml:space="preserve"> ,</w:t>
      </w:r>
      <w:proofErr w:type="gramEnd"/>
      <w:r w:rsidR="001C5771">
        <w:rPr>
          <w:rFonts w:ascii="Times New Roman" w:hAnsi="Times New Roman" w:cs="Times New Roman"/>
          <w:sz w:val="24"/>
          <w:szCs w:val="24"/>
          <w:lang w:val="en-US"/>
        </w:rPr>
        <w:t xml:space="preserve"> </w:t>
      </w:r>
      <w:r w:rsidR="001C5771" w:rsidRPr="0049019D">
        <w:rPr>
          <w:rFonts w:ascii="Times New Roman" w:hAnsi="Times New Roman" w:cs="Times New Roman"/>
          <w:sz w:val="24"/>
          <w:szCs w:val="24"/>
          <w:lang w:val="en-US"/>
        </w:rPr>
        <w:t>Jill</w:t>
      </w:r>
      <w:r w:rsidR="001C5771">
        <w:rPr>
          <w:rFonts w:ascii="Times New Roman" w:hAnsi="Times New Roman" w:cs="Times New Roman"/>
          <w:sz w:val="24"/>
          <w:szCs w:val="24"/>
          <w:lang w:val="en-US"/>
        </w:rPr>
        <w:t xml:space="preserve"> et al ., 2014).</w:t>
      </w:r>
    </w:p>
    <w:p w14:paraId="551EEB7C" w14:textId="4AA8166F" w:rsidR="00AC322D" w:rsidRPr="00AC322D" w:rsidRDefault="00A3717D" w:rsidP="00AC322D">
      <w:pPr>
        <w:spacing w:line="360" w:lineRule="auto"/>
        <w:jc w:val="both"/>
        <w:rPr>
          <w:rFonts w:ascii="Times New Roman" w:hAnsi="Times New Roman" w:cs="Times New Roman"/>
          <w:b/>
          <w:bCs/>
          <w:sz w:val="24"/>
          <w:szCs w:val="24"/>
        </w:rPr>
      </w:pPr>
      <w:r w:rsidRPr="00A3717D">
        <w:rPr>
          <w:rFonts w:ascii="Times New Roman" w:hAnsi="Times New Roman" w:cs="Times New Roman"/>
          <w:sz w:val="24"/>
          <w:szCs w:val="24"/>
        </w:rPr>
        <w:t xml:space="preserve">According to Shivam Tripathi and Dr </w:t>
      </w:r>
      <w:proofErr w:type="spellStart"/>
      <w:r w:rsidRPr="00A3717D">
        <w:rPr>
          <w:rFonts w:ascii="Times New Roman" w:hAnsi="Times New Roman" w:cs="Times New Roman"/>
          <w:sz w:val="24"/>
          <w:szCs w:val="24"/>
        </w:rPr>
        <w:t>GuruduttaJapee</w:t>
      </w:r>
      <w:proofErr w:type="spellEnd"/>
      <w:r w:rsidRPr="00A3717D">
        <w:rPr>
          <w:rFonts w:ascii="Times New Roman" w:hAnsi="Times New Roman" w:cs="Times New Roman"/>
          <w:sz w:val="24"/>
          <w:szCs w:val="24"/>
        </w:rPr>
        <w:t xml:space="preserve"> (2020), careful monitoring and assessment of mutual funds has become important. As a result, selecting lucrative mutual funds for investment may be critical. The study focuses on the performance of selected equities (large-cap, mid-cap, and </w:t>
      </w:r>
      <w:proofErr w:type="spellStart"/>
      <w:r w:rsidRPr="00A3717D">
        <w:rPr>
          <w:rFonts w:ascii="Times New Roman" w:hAnsi="Times New Roman" w:cs="Times New Roman"/>
          <w:sz w:val="24"/>
          <w:szCs w:val="24"/>
        </w:rPr>
        <w:t>smallcap</w:t>
      </w:r>
      <w:proofErr w:type="spellEnd"/>
      <w:r w:rsidRPr="00A3717D">
        <w:rPr>
          <w:rFonts w:ascii="Times New Roman" w:hAnsi="Times New Roman" w:cs="Times New Roman"/>
          <w:sz w:val="24"/>
          <w:szCs w:val="24"/>
        </w:rPr>
        <w:t>) open-end fund schemes in terms of a risk-return relationship, which are provided for investment by various fund companies in India. The primary goal of this study is to examine the financial performance of chosen open-end fund schemes using statistical characteristics such as (Jenson's alpha, beta, standard deviation, and Sharpe ratio). In a very volatile market, the researcher determined that 10 funds out of 15 fared well.</w:t>
      </w:r>
      <w:r w:rsidRPr="00A3717D">
        <w:rPr>
          <w:rFonts w:ascii="Times New Roman" w:hAnsi="Times New Roman" w:cs="Times New Roman"/>
          <w:sz w:val="24"/>
          <w:szCs w:val="24"/>
        </w:rPr>
        <w:t xml:space="preserve"> </w:t>
      </w:r>
      <w:r w:rsidR="000C27C0" w:rsidRPr="000C27C0">
        <w:rPr>
          <w:rFonts w:ascii="Times New Roman" w:hAnsi="Times New Roman" w:cs="Times New Roman"/>
          <w:sz w:val="24"/>
          <w:szCs w:val="24"/>
        </w:rPr>
        <w:t>Malviya, Prateek Khanna (2020) compares the returns from SBI domestic term deposit rates to the performance of mutual fund schemes that were ranked first by CRISIL. Simple statistical approaches like averages and rate of return are utilised when taking into account the interests of ordinary investors. The study's findings make it quite evident that most of the time, mutual fund schemes have fallen short of returning SBI domestic term deposits.</w:t>
      </w:r>
    </w:p>
    <w:p w14:paraId="1ED881F3" w14:textId="3E49982A" w:rsidR="00F44379" w:rsidRPr="00F44379" w:rsidRDefault="001F1A2E" w:rsidP="001C5771">
      <w:pPr>
        <w:spacing w:after="0" w:line="360" w:lineRule="auto"/>
        <w:jc w:val="both"/>
        <w:rPr>
          <w:rFonts w:ascii="Times New Roman" w:hAnsi="Times New Roman" w:cs="Times New Roman"/>
          <w:color w:val="000000" w:themeColor="text1"/>
          <w:sz w:val="24"/>
          <w:szCs w:val="24"/>
          <w:lang w:val="en-US"/>
        </w:rPr>
      </w:pPr>
      <w:r w:rsidRPr="001F1A2E">
        <w:rPr>
          <w:rFonts w:ascii="Times New Roman" w:hAnsi="Times New Roman" w:cs="Times New Roman"/>
          <w:sz w:val="24"/>
          <w:szCs w:val="24"/>
        </w:rPr>
        <w:t xml:space="preserve">The performance of selected debt mutual fund schemes in India was evaluated by Komal Sharma (2020), who also examined the risk and return characteristics of these funds. Five debt mutual funds established by private companies between January 2017 and December 2019 provided secondary data on which the study was based. </w:t>
      </w:r>
      <w:r w:rsidR="00AC322D" w:rsidRPr="0049522C">
        <w:rPr>
          <w:rFonts w:ascii="Times New Roman" w:hAnsi="Times New Roman" w:cs="Times New Roman"/>
          <w:sz w:val="24"/>
          <w:szCs w:val="24"/>
        </w:rPr>
        <w:t>Three mutual funds performed well during the research period, whereas two funds did not, and three mutual fund schemes, with the exception of Axis corporate debt and HSBC fund, performed well in a high volatile market. To ensure that the mutual fund's performance remains consistent, investors should evaluate the statistical parameter. This research will give them some insight into mutual fund performance, allowing them to make more informed investment decisions and allocate their resources to the best mutual fund schemes.</w:t>
      </w:r>
      <w:r w:rsidR="00B12EC4">
        <w:rPr>
          <w:rFonts w:ascii="Times New Roman" w:hAnsi="Times New Roman" w:cs="Times New Roman"/>
          <w:sz w:val="24"/>
          <w:szCs w:val="24"/>
        </w:rPr>
        <w:t xml:space="preserve"> </w:t>
      </w:r>
      <w:r w:rsidR="00BD1779" w:rsidRPr="00BD1779">
        <w:rPr>
          <w:rFonts w:ascii="Times New Roman" w:hAnsi="Times New Roman" w:cs="Times New Roman"/>
          <w:sz w:val="24"/>
          <w:szCs w:val="24"/>
        </w:rPr>
        <w:t xml:space="preserve">According to </w:t>
      </w:r>
      <w:proofErr w:type="spellStart"/>
      <w:r w:rsidR="00BD1779" w:rsidRPr="00BD1779">
        <w:rPr>
          <w:rFonts w:ascii="Times New Roman" w:hAnsi="Times New Roman" w:cs="Times New Roman"/>
          <w:sz w:val="24"/>
          <w:szCs w:val="24"/>
        </w:rPr>
        <w:t>Kirtani</w:t>
      </w:r>
      <w:proofErr w:type="spellEnd"/>
      <w:r w:rsidR="00BD1779" w:rsidRPr="00BD1779">
        <w:rPr>
          <w:rFonts w:ascii="Times New Roman" w:hAnsi="Times New Roman" w:cs="Times New Roman"/>
          <w:sz w:val="24"/>
          <w:szCs w:val="24"/>
        </w:rPr>
        <w:t xml:space="preserve"> (2020), ordinary investors face difficulties in selecting the appropriate product from among the numerous institutions </w:t>
      </w:r>
      <w:r w:rsidR="00BD1779" w:rsidRPr="00BD1779">
        <w:rPr>
          <w:rFonts w:ascii="Times New Roman" w:hAnsi="Times New Roman" w:cs="Times New Roman"/>
          <w:sz w:val="24"/>
          <w:szCs w:val="24"/>
        </w:rPr>
        <w:lastRenderedPageBreak/>
        <w:t xml:space="preserve">offering a choice of goods and different possibilities associated with each product. This study report attempts to assess the performance of several mutual fund programmes in India. The sample comprises of eight plans from the selected asset management firms studied during a five-year period from 2015 to 2019. The performance of selected funds is assessed using statistical methods such as average rate of return, standard deviation, beta, and risk-adjusted strategies such as Sharpe ratio and Treynor ratio. For the sake of study, a benchmark index has also been </w:t>
      </w:r>
      <w:proofErr w:type="spellStart"/>
      <w:proofErr w:type="gramStart"/>
      <w:r w:rsidR="00BD1779" w:rsidRPr="00BD1779">
        <w:rPr>
          <w:rFonts w:ascii="Times New Roman" w:hAnsi="Times New Roman" w:cs="Times New Roman"/>
          <w:sz w:val="24"/>
          <w:szCs w:val="24"/>
        </w:rPr>
        <w:t>examined.</w:t>
      </w:r>
      <w:r w:rsidR="00F44379" w:rsidRPr="00F44379">
        <w:rPr>
          <w:rFonts w:ascii="Times New Roman" w:hAnsi="Times New Roman" w:cs="Times New Roman"/>
          <w:color w:val="000000" w:themeColor="text1"/>
          <w:sz w:val="24"/>
          <w:szCs w:val="24"/>
          <w:shd w:val="clear" w:color="auto" w:fill="FFFFFF"/>
        </w:rPr>
        <w:t>These</w:t>
      </w:r>
      <w:proofErr w:type="spellEnd"/>
      <w:proofErr w:type="gramEnd"/>
      <w:r w:rsidR="00F44379" w:rsidRPr="00F44379">
        <w:rPr>
          <w:rFonts w:ascii="Times New Roman" w:hAnsi="Times New Roman" w:cs="Times New Roman"/>
          <w:color w:val="000000" w:themeColor="text1"/>
          <w:sz w:val="24"/>
          <w:szCs w:val="24"/>
          <w:shd w:val="clear" w:color="auto" w:fill="FFFFFF"/>
        </w:rPr>
        <w:t xml:space="preserve"> findings suggest the need for further research and have important implications for the regulation of retail investing</w:t>
      </w:r>
      <w:r w:rsidR="00524EA8">
        <w:rPr>
          <w:rFonts w:ascii="Times New Roman" w:hAnsi="Times New Roman" w:cs="Times New Roman"/>
          <w:color w:val="000000" w:themeColor="text1"/>
          <w:sz w:val="24"/>
          <w:szCs w:val="24"/>
          <w:shd w:val="clear" w:color="auto" w:fill="FFFFFF"/>
        </w:rPr>
        <w:t xml:space="preserve"> </w:t>
      </w:r>
    </w:p>
    <w:p w14:paraId="72FDFBF3" w14:textId="77777777" w:rsidR="00F44379" w:rsidRPr="00794873" w:rsidRDefault="00F44379" w:rsidP="00AC322D">
      <w:pPr>
        <w:spacing w:line="360" w:lineRule="auto"/>
        <w:jc w:val="both"/>
        <w:rPr>
          <w:rFonts w:ascii="Times New Roman" w:hAnsi="Times New Roman" w:cs="Times New Roman"/>
          <w:b/>
          <w:bCs/>
          <w:color w:val="000000" w:themeColor="text1"/>
          <w:sz w:val="24"/>
          <w:szCs w:val="24"/>
        </w:rPr>
      </w:pPr>
    </w:p>
    <w:p w14:paraId="14B78DB8" w14:textId="77777777" w:rsidR="004B4A30" w:rsidRPr="00B55D55" w:rsidRDefault="0028531B">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Pr="00B55D55">
        <w:rPr>
          <w:rFonts w:ascii="Times New Roman" w:hAnsi="Times New Roman" w:cs="Times New Roman"/>
          <w:b/>
          <w:bCs/>
          <w:sz w:val="24"/>
          <w:szCs w:val="24"/>
          <w:lang w:val="en-US"/>
        </w:rPr>
        <w:t>Objectives</w:t>
      </w:r>
    </w:p>
    <w:p w14:paraId="60C489CF" w14:textId="4565979E" w:rsidR="005171C8" w:rsidRPr="00CB7350" w:rsidRDefault="009A36FF" w:rsidP="00CB7350">
      <w:pPr>
        <w:pStyle w:val="ListParagraph"/>
        <w:numPr>
          <w:ilvl w:val="0"/>
          <w:numId w:val="2"/>
        </w:numPr>
        <w:spacing w:after="0" w:line="360" w:lineRule="auto"/>
        <w:rPr>
          <w:rFonts w:ascii="Times New Roman" w:hAnsi="Times New Roman" w:cs="Times New Roman"/>
          <w:color w:val="000000" w:themeColor="text1"/>
          <w:sz w:val="24"/>
          <w:szCs w:val="24"/>
          <w:lang w:val="en-US"/>
        </w:rPr>
      </w:pPr>
      <w:r w:rsidRPr="00CB7350">
        <w:rPr>
          <w:rFonts w:ascii="Times New Roman" w:hAnsi="Times New Roman" w:cs="Times New Roman"/>
          <w:color w:val="000000" w:themeColor="text1"/>
          <w:sz w:val="24"/>
          <w:szCs w:val="24"/>
          <w:lang w:val="en-US"/>
        </w:rPr>
        <w:t>To identify</w:t>
      </w:r>
      <w:r w:rsidR="00CB7350" w:rsidRPr="00CB7350">
        <w:rPr>
          <w:rFonts w:ascii="Times New Roman" w:hAnsi="Times New Roman" w:cs="Times New Roman"/>
          <w:color w:val="000000" w:themeColor="text1"/>
          <w:sz w:val="24"/>
          <w:szCs w:val="24"/>
          <w:lang w:val="en-US"/>
        </w:rPr>
        <w:t xml:space="preserve"> the key factors influencing the mutual fund investment decision of retail investors</w:t>
      </w:r>
    </w:p>
    <w:p w14:paraId="6EE7AC5A" w14:textId="77777777" w:rsidR="0002426A" w:rsidRPr="00CB7350" w:rsidRDefault="0002426A" w:rsidP="00CB7350">
      <w:pPr>
        <w:pStyle w:val="ListParagraph"/>
        <w:numPr>
          <w:ilvl w:val="0"/>
          <w:numId w:val="2"/>
        </w:numPr>
        <w:spacing w:after="0" w:line="360" w:lineRule="auto"/>
        <w:rPr>
          <w:rFonts w:ascii="Times New Roman" w:hAnsi="Times New Roman" w:cs="Times New Roman"/>
          <w:color w:val="000000" w:themeColor="text1"/>
          <w:sz w:val="24"/>
          <w:szCs w:val="24"/>
          <w:lang w:val="en-US"/>
        </w:rPr>
      </w:pPr>
      <w:r w:rsidRPr="00CB7350">
        <w:rPr>
          <w:rFonts w:ascii="Times New Roman" w:hAnsi="Times New Roman" w:cs="Times New Roman"/>
          <w:color w:val="000000" w:themeColor="text1"/>
          <w:sz w:val="24"/>
          <w:szCs w:val="24"/>
          <w:lang w:val="en-US"/>
        </w:rPr>
        <w:t xml:space="preserve">To </w:t>
      </w:r>
      <w:r w:rsidR="00CB7350" w:rsidRPr="00CB7350">
        <w:rPr>
          <w:rFonts w:ascii="Times New Roman" w:hAnsi="Times New Roman" w:cs="Times New Roman"/>
          <w:color w:val="000000" w:themeColor="text1"/>
          <w:sz w:val="24"/>
          <w:szCs w:val="24"/>
          <w:lang w:val="en-US"/>
        </w:rPr>
        <w:t>examine the most important actor</w:t>
      </w:r>
    </w:p>
    <w:p w14:paraId="48CBF6F3" w14:textId="77777777" w:rsidR="0002426A" w:rsidRPr="00CB7350" w:rsidRDefault="0002426A" w:rsidP="00CB7350">
      <w:pPr>
        <w:pStyle w:val="ListParagraph"/>
        <w:numPr>
          <w:ilvl w:val="0"/>
          <w:numId w:val="2"/>
        </w:numPr>
        <w:spacing w:after="0" w:line="360" w:lineRule="auto"/>
        <w:rPr>
          <w:rFonts w:ascii="Times New Roman" w:hAnsi="Times New Roman" w:cs="Times New Roman"/>
          <w:color w:val="000000" w:themeColor="text1"/>
          <w:sz w:val="24"/>
          <w:szCs w:val="24"/>
          <w:lang w:val="en-US"/>
        </w:rPr>
      </w:pPr>
      <w:r w:rsidRPr="00CB7350">
        <w:rPr>
          <w:rFonts w:ascii="Times New Roman" w:hAnsi="Times New Roman" w:cs="Times New Roman"/>
          <w:color w:val="000000" w:themeColor="text1"/>
          <w:sz w:val="24"/>
          <w:szCs w:val="24"/>
          <w:lang w:val="en-US"/>
        </w:rPr>
        <w:t xml:space="preserve">To </w:t>
      </w:r>
      <w:r w:rsidR="00CB7350" w:rsidRPr="00CB7350">
        <w:rPr>
          <w:rFonts w:ascii="Times New Roman" w:hAnsi="Times New Roman" w:cs="Times New Roman"/>
          <w:color w:val="000000" w:themeColor="text1"/>
          <w:sz w:val="24"/>
          <w:szCs w:val="24"/>
          <w:lang w:val="en-US"/>
        </w:rPr>
        <w:t>offer suitable suggestions for a better investment strategy</w:t>
      </w:r>
    </w:p>
    <w:p w14:paraId="53CDA4AA" w14:textId="77777777" w:rsidR="007A3B72" w:rsidRDefault="007A3B72" w:rsidP="00CB7350">
      <w:pPr>
        <w:spacing w:after="0"/>
        <w:rPr>
          <w:rFonts w:ascii="Times New Roman" w:hAnsi="Times New Roman" w:cs="Times New Roman"/>
          <w:b/>
          <w:bCs/>
          <w:sz w:val="24"/>
          <w:szCs w:val="24"/>
          <w:lang w:val="en-US"/>
        </w:rPr>
      </w:pPr>
    </w:p>
    <w:p w14:paraId="1332E62D" w14:textId="77777777" w:rsidR="005171C8" w:rsidRPr="00B55D55" w:rsidRDefault="0028531B" w:rsidP="005171C8">
      <w:pPr>
        <w:rPr>
          <w:rFonts w:ascii="Times New Roman" w:hAnsi="Times New Roman" w:cs="Times New Roman"/>
          <w:b/>
          <w:bCs/>
          <w:sz w:val="24"/>
          <w:szCs w:val="24"/>
          <w:lang w:val="en-US"/>
        </w:rPr>
      </w:pPr>
      <w:r>
        <w:rPr>
          <w:rFonts w:ascii="Times New Roman" w:hAnsi="Times New Roman" w:cs="Times New Roman"/>
          <w:b/>
          <w:bCs/>
          <w:sz w:val="24"/>
          <w:szCs w:val="24"/>
          <w:lang w:val="en-US"/>
        </w:rPr>
        <w:t>4. Research Method and D</w:t>
      </w:r>
      <w:r w:rsidRPr="00B55D55">
        <w:rPr>
          <w:rFonts w:ascii="Times New Roman" w:hAnsi="Times New Roman" w:cs="Times New Roman"/>
          <w:b/>
          <w:bCs/>
          <w:sz w:val="24"/>
          <w:szCs w:val="24"/>
          <w:lang w:val="en-US"/>
        </w:rPr>
        <w:t>esign</w:t>
      </w:r>
    </w:p>
    <w:p w14:paraId="22B50CB7" w14:textId="07398BA4" w:rsidR="00A36F9A" w:rsidRDefault="00A36F9A" w:rsidP="00A36F9A">
      <w:pPr>
        <w:spacing w:after="0" w:line="360" w:lineRule="auto"/>
        <w:jc w:val="both"/>
        <w:rPr>
          <w:rFonts w:ascii="Times New Roman" w:eastAsia="Times New Roman" w:hAnsi="Times New Roman" w:cs="Times New Roman"/>
          <w:bCs/>
          <w:color w:val="000000" w:themeColor="text1"/>
          <w:sz w:val="24"/>
          <w:szCs w:val="24"/>
        </w:rPr>
      </w:pPr>
      <w:bookmarkStart w:id="0" w:name="_Hlk122270683"/>
      <w:r w:rsidRPr="00A36F9A">
        <w:rPr>
          <w:rFonts w:ascii="Times New Roman" w:eastAsia="Times New Roman" w:hAnsi="Times New Roman" w:cs="Times New Roman"/>
          <w:bCs/>
          <w:color w:val="000000" w:themeColor="text1"/>
          <w:sz w:val="24"/>
          <w:szCs w:val="24"/>
        </w:rPr>
        <w:t xml:space="preserve">The present research is a descriptive study, and the data was gathered from 150 retail investors via a well-managed survey that employed a purposive sample technique and a structured questionnaire. The investigation employed a cross-sectional research design. Respondents were investors with at least one year of mutual fund investing experience. A total of 16 items were used, ranging from strongly agree to strongly disagree on a 5-point </w:t>
      </w:r>
      <w:r w:rsidR="009A36FF" w:rsidRPr="00A36F9A">
        <w:rPr>
          <w:rFonts w:ascii="Times New Roman" w:eastAsia="Times New Roman" w:hAnsi="Times New Roman" w:cs="Times New Roman"/>
          <w:bCs/>
          <w:color w:val="000000" w:themeColor="text1"/>
          <w:sz w:val="24"/>
          <w:szCs w:val="24"/>
        </w:rPr>
        <w:t>Likert</w:t>
      </w:r>
      <w:r w:rsidRPr="00A36F9A">
        <w:rPr>
          <w:rFonts w:ascii="Times New Roman" w:eastAsia="Times New Roman" w:hAnsi="Times New Roman" w:cs="Times New Roman"/>
          <w:bCs/>
          <w:color w:val="000000" w:themeColor="text1"/>
          <w:sz w:val="24"/>
          <w:szCs w:val="24"/>
        </w:rPr>
        <w:t xml:space="preserve"> scale. Previous research (Sumathy&amp;Das,2022, Ramkumar&amp;Chitra,2021, Sharma,2019) influenced the factor selection. The internal consistency of the questionnaire was examined using Cronbach's alpha reliability analysis. Cronbach's alpha was found to be greater than 0.70 for all constructs. </w:t>
      </w:r>
      <w:r w:rsidR="00CB7350" w:rsidRPr="00CB7350">
        <w:rPr>
          <w:rFonts w:ascii="Times New Roman" w:eastAsia="Times New Roman" w:hAnsi="Times New Roman" w:cs="Times New Roman"/>
          <w:bCs/>
          <w:color w:val="000000" w:themeColor="text1"/>
          <w:sz w:val="24"/>
          <w:szCs w:val="24"/>
        </w:rPr>
        <w:t xml:space="preserve">The data was </w:t>
      </w:r>
      <w:r w:rsidR="00E81665" w:rsidRPr="00CB7350">
        <w:rPr>
          <w:rFonts w:ascii="Times New Roman" w:eastAsia="Times New Roman" w:hAnsi="Times New Roman" w:cs="Times New Roman"/>
          <w:bCs/>
          <w:color w:val="000000" w:themeColor="text1"/>
          <w:sz w:val="24"/>
          <w:szCs w:val="24"/>
        </w:rPr>
        <w:t>analysed</w:t>
      </w:r>
      <w:r w:rsidR="00CB7350" w:rsidRPr="00CB7350">
        <w:rPr>
          <w:rFonts w:ascii="Times New Roman" w:eastAsia="Times New Roman" w:hAnsi="Times New Roman" w:cs="Times New Roman"/>
          <w:bCs/>
          <w:color w:val="000000" w:themeColor="text1"/>
          <w:sz w:val="24"/>
          <w:szCs w:val="24"/>
        </w:rPr>
        <w:t xml:space="preserve"> using exploratory factor analysis and mean score comparison.</w:t>
      </w:r>
    </w:p>
    <w:p w14:paraId="16B57D15" w14:textId="77777777" w:rsidR="00A36F9A" w:rsidRDefault="00A36F9A" w:rsidP="00A36F9A">
      <w:pPr>
        <w:spacing w:after="0"/>
        <w:rPr>
          <w:rFonts w:ascii="Times New Roman" w:eastAsia="Times New Roman" w:hAnsi="Times New Roman" w:cs="Times New Roman"/>
          <w:bCs/>
          <w:color w:val="000000" w:themeColor="text1"/>
          <w:sz w:val="24"/>
          <w:szCs w:val="24"/>
        </w:rPr>
      </w:pPr>
    </w:p>
    <w:p w14:paraId="68F7C26D" w14:textId="77777777" w:rsidR="004B4A30" w:rsidRDefault="0028531B">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 </w:t>
      </w:r>
      <w:r w:rsidRPr="00B55D55">
        <w:rPr>
          <w:rFonts w:ascii="Times New Roman" w:hAnsi="Times New Roman" w:cs="Times New Roman"/>
          <w:b/>
          <w:bCs/>
          <w:sz w:val="24"/>
          <w:szCs w:val="24"/>
          <w:lang w:val="en-US"/>
        </w:rPr>
        <w:t>Results</w:t>
      </w:r>
      <w:r>
        <w:rPr>
          <w:rFonts w:ascii="Times New Roman" w:hAnsi="Times New Roman" w:cs="Times New Roman"/>
          <w:b/>
          <w:bCs/>
          <w:sz w:val="24"/>
          <w:szCs w:val="24"/>
          <w:lang w:val="en-US"/>
        </w:rPr>
        <w:t xml:space="preserve"> and D</w:t>
      </w:r>
      <w:r w:rsidRPr="00B55D55">
        <w:rPr>
          <w:rFonts w:ascii="Times New Roman" w:hAnsi="Times New Roman" w:cs="Times New Roman"/>
          <w:b/>
          <w:bCs/>
          <w:sz w:val="24"/>
          <w:szCs w:val="24"/>
          <w:lang w:val="en-US"/>
        </w:rPr>
        <w:t>iscussion</w:t>
      </w:r>
    </w:p>
    <w:p w14:paraId="03EAB342" w14:textId="77777777" w:rsidR="0028531B" w:rsidRDefault="0028531B">
      <w:pPr>
        <w:rPr>
          <w:rFonts w:ascii="Times New Roman" w:hAnsi="Times New Roman" w:cs="Times New Roman"/>
          <w:b/>
          <w:bCs/>
          <w:sz w:val="24"/>
          <w:szCs w:val="24"/>
          <w:lang w:val="en-US"/>
        </w:rPr>
      </w:pPr>
      <w:r>
        <w:rPr>
          <w:rFonts w:ascii="Times New Roman" w:hAnsi="Times New Roman" w:cs="Times New Roman"/>
          <w:b/>
          <w:bCs/>
          <w:sz w:val="24"/>
          <w:szCs w:val="24"/>
          <w:lang w:val="en-US"/>
        </w:rPr>
        <w:t>5.1 Exploratory Factor Analysis</w:t>
      </w:r>
    </w:p>
    <w:p w14:paraId="5DEB8E6B" w14:textId="16F9958F" w:rsidR="00950391" w:rsidRDefault="00986E54" w:rsidP="00FF0549">
      <w:pPr>
        <w:autoSpaceDE w:val="0"/>
        <w:autoSpaceDN w:val="0"/>
        <w:adjustRightInd w:val="0"/>
        <w:spacing w:after="0" w:line="360" w:lineRule="auto"/>
        <w:jc w:val="both"/>
        <w:rPr>
          <w:rFonts w:ascii="Times New Roman" w:hAnsi="Times New Roman" w:cs="Times New Roman"/>
          <w:sz w:val="24"/>
          <w:szCs w:val="24"/>
        </w:rPr>
      </w:pPr>
      <w:r w:rsidRPr="00986E54">
        <w:rPr>
          <w:rFonts w:ascii="Times New Roman" w:eastAsia="Times New Roman" w:hAnsi="Times New Roman" w:cs="Times New Roman"/>
          <w:color w:val="000000"/>
          <w:sz w:val="24"/>
          <w:szCs w:val="24"/>
        </w:rPr>
        <w:t xml:space="preserve">The KMO and </w:t>
      </w:r>
      <w:proofErr w:type="spellStart"/>
      <w:r w:rsidRPr="00986E54">
        <w:rPr>
          <w:rFonts w:ascii="Times New Roman" w:eastAsia="Times New Roman" w:hAnsi="Times New Roman" w:cs="Times New Roman"/>
          <w:color w:val="000000"/>
          <w:sz w:val="24"/>
          <w:szCs w:val="24"/>
        </w:rPr>
        <w:t>Barlett's</w:t>
      </w:r>
      <w:proofErr w:type="spellEnd"/>
      <w:r w:rsidRPr="00986E54">
        <w:rPr>
          <w:rFonts w:ascii="Times New Roman" w:eastAsia="Times New Roman" w:hAnsi="Times New Roman" w:cs="Times New Roman"/>
          <w:color w:val="000000"/>
          <w:sz w:val="24"/>
          <w:szCs w:val="24"/>
        </w:rPr>
        <w:t xml:space="preserve"> sphericity tests were performed to assess whether the data set was suitable for factor analysis. In both cases, the testing yielded favourable results. </w:t>
      </w:r>
      <w:r w:rsidR="00FF0549" w:rsidRPr="00FF0549">
        <w:rPr>
          <w:rFonts w:ascii="Times New Roman" w:eastAsia="Times New Roman" w:hAnsi="Times New Roman" w:cs="Times New Roman"/>
          <w:color w:val="000000"/>
          <w:sz w:val="24"/>
          <w:szCs w:val="24"/>
        </w:rPr>
        <w:t xml:space="preserve">Four factors with a total of 16 items emerged after the items underwent a varimax rotation. The scree plot and Eigen values were used to determine whether to keep the factors. Due to the fact that all </w:t>
      </w:r>
      <w:r w:rsidR="00FF0549" w:rsidRPr="00FF0549">
        <w:rPr>
          <w:rFonts w:ascii="Times New Roman" w:eastAsia="Times New Roman" w:hAnsi="Times New Roman" w:cs="Times New Roman"/>
          <w:color w:val="000000"/>
          <w:sz w:val="24"/>
          <w:szCs w:val="24"/>
        </w:rPr>
        <w:lastRenderedPageBreak/>
        <w:t xml:space="preserve">four factors had factor loadings greater than.50, they were all kept. The factor analysis's findings are displayed in Table 1. Additionally, all of the dimensions had </w:t>
      </w:r>
      <w:proofErr w:type="spellStart"/>
      <w:r w:rsidR="00FF0549" w:rsidRPr="00FF0549">
        <w:rPr>
          <w:rFonts w:ascii="Times New Roman" w:eastAsia="Times New Roman" w:hAnsi="Times New Roman" w:cs="Times New Roman"/>
          <w:color w:val="000000"/>
          <w:sz w:val="24"/>
          <w:szCs w:val="24"/>
        </w:rPr>
        <w:t>cronbach</w:t>
      </w:r>
      <w:proofErr w:type="spellEnd"/>
      <w:r w:rsidR="00FF0549" w:rsidRPr="00FF0549">
        <w:rPr>
          <w:rFonts w:ascii="Times New Roman" w:eastAsia="Times New Roman" w:hAnsi="Times New Roman" w:cs="Times New Roman"/>
          <w:color w:val="000000"/>
          <w:sz w:val="24"/>
          <w:szCs w:val="24"/>
        </w:rPr>
        <w:t xml:space="preserve"> alpha scores greater than.70, demonstrating consistent reliability.</w:t>
      </w:r>
      <w:r w:rsidR="00013AA2">
        <w:rPr>
          <w:rFonts w:ascii="Times New Roman" w:eastAsia="Times New Roman" w:hAnsi="Times New Roman" w:cs="Times New Roman"/>
          <w:color w:val="000000"/>
          <w:sz w:val="24"/>
          <w:szCs w:val="24"/>
        </w:rPr>
        <w:t xml:space="preserve"> The Four factors were named as </w:t>
      </w:r>
      <w:r w:rsidR="00013AA2">
        <w:rPr>
          <w:rFonts w:ascii="Times New Roman" w:hAnsi="Times New Roman" w:cs="Times New Roman"/>
          <w:sz w:val="24"/>
          <w:szCs w:val="24"/>
        </w:rPr>
        <w:t xml:space="preserve">Fund Characteristics (Factor 1), </w:t>
      </w:r>
      <w:r w:rsidR="00013AA2" w:rsidRPr="00725AB6">
        <w:rPr>
          <w:rFonts w:ascii="Times New Roman" w:hAnsi="Times New Roman" w:cs="Times New Roman"/>
          <w:sz w:val="24"/>
          <w:szCs w:val="24"/>
        </w:rPr>
        <w:t>Credibility</w:t>
      </w:r>
      <w:r w:rsidR="00013AA2">
        <w:rPr>
          <w:rFonts w:ascii="Times New Roman" w:hAnsi="Times New Roman" w:cs="Times New Roman"/>
          <w:sz w:val="24"/>
          <w:szCs w:val="24"/>
        </w:rPr>
        <w:t xml:space="preserve"> (Factor 2), </w:t>
      </w:r>
      <w:r w:rsidR="00013AA2" w:rsidRPr="00725AB6">
        <w:rPr>
          <w:rFonts w:ascii="Times New Roman" w:hAnsi="Times New Roman" w:cs="Times New Roman"/>
          <w:sz w:val="24"/>
          <w:szCs w:val="24"/>
        </w:rPr>
        <w:t>Transparency</w:t>
      </w:r>
      <w:r w:rsidR="00013AA2">
        <w:rPr>
          <w:rFonts w:ascii="Times New Roman" w:hAnsi="Times New Roman" w:cs="Times New Roman"/>
          <w:sz w:val="24"/>
          <w:szCs w:val="24"/>
        </w:rPr>
        <w:t xml:space="preserve"> (Factor 3) and </w:t>
      </w:r>
      <w:r w:rsidR="00013AA2" w:rsidRPr="00013AA2">
        <w:rPr>
          <w:rFonts w:ascii="Times New Roman" w:hAnsi="Times New Roman" w:cs="Times New Roman"/>
          <w:sz w:val="24"/>
          <w:szCs w:val="24"/>
        </w:rPr>
        <w:t>Convenience (Factor 4).</w:t>
      </w:r>
    </w:p>
    <w:p w14:paraId="30C3757D" w14:textId="77777777" w:rsidR="00950391" w:rsidRDefault="00950391" w:rsidP="00950391">
      <w:pPr>
        <w:autoSpaceDE w:val="0"/>
        <w:autoSpaceDN w:val="0"/>
        <w:adjustRightInd w:val="0"/>
        <w:spacing w:after="0" w:line="240" w:lineRule="auto"/>
        <w:rPr>
          <w:rFonts w:ascii="Times New Roman" w:hAnsi="Times New Roman" w:cs="Times New Roman"/>
          <w:sz w:val="24"/>
          <w:szCs w:val="24"/>
        </w:rPr>
      </w:pPr>
    </w:p>
    <w:p w14:paraId="557F1559" w14:textId="77777777" w:rsidR="00FA19DC" w:rsidRDefault="00FF0549" w:rsidP="00FA19DC">
      <w:pPr>
        <w:autoSpaceDE w:val="0"/>
        <w:autoSpaceDN w:val="0"/>
        <w:adjustRightInd w:val="0"/>
        <w:spacing w:after="0" w:line="240" w:lineRule="auto"/>
        <w:jc w:val="center"/>
        <w:rPr>
          <w:rFonts w:ascii="Times New Roman" w:hAnsi="Times New Roman" w:cs="Times New Roman"/>
          <w:b/>
          <w:bCs/>
          <w:sz w:val="24"/>
          <w:szCs w:val="24"/>
        </w:rPr>
      </w:pPr>
      <w:r w:rsidRPr="00FA19DC">
        <w:rPr>
          <w:rFonts w:ascii="Times New Roman" w:hAnsi="Times New Roman" w:cs="Times New Roman"/>
          <w:b/>
          <w:bCs/>
          <w:sz w:val="24"/>
          <w:szCs w:val="24"/>
        </w:rPr>
        <w:t>Figure 1</w:t>
      </w:r>
      <w:r>
        <w:rPr>
          <w:rFonts w:ascii="Times New Roman" w:hAnsi="Times New Roman" w:cs="Times New Roman"/>
          <w:b/>
          <w:bCs/>
          <w:sz w:val="24"/>
          <w:szCs w:val="24"/>
        </w:rPr>
        <w:t xml:space="preserve">: </w:t>
      </w:r>
      <w:r w:rsidR="00FA19DC" w:rsidRPr="00FA19DC">
        <w:rPr>
          <w:rFonts w:ascii="Times New Roman" w:hAnsi="Times New Roman" w:cs="Times New Roman"/>
          <w:b/>
          <w:bCs/>
          <w:sz w:val="24"/>
          <w:szCs w:val="24"/>
        </w:rPr>
        <w:t xml:space="preserve">Scree </w:t>
      </w:r>
      <w:r>
        <w:rPr>
          <w:rFonts w:ascii="Times New Roman" w:hAnsi="Times New Roman" w:cs="Times New Roman"/>
          <w:b/>
          <w:bCs/>
          <w:sz w:val="24"/>
          <w:szCs w:val="24"/>
        </w:rPr>
        <w:t>Plot</w:t>
      </w:r>
    </w:p>
    <w:p w14:paraId="0762E87A" w14:textId="77777777" w:rsidR="00FF0549" w:rsidRPr="00FA19DC" w:rsidRDefault="00FF0549" w:rsidP="00FA19DC">
      <w:pPr>
        <w:autoSpaceDE w:val="0"/>
        <w:autoSpaceDN w:val="0"/>
        <w:adjustRightInd w:val="0"/>
        <w:spacing w:after="0" w:line="240" w:lineRule="auto"/>
        <w:jc w:val="center"/>
        <w:rPr>
          <w:rFonts w:ascii="Times New Roman" w:hAnsi="Times New Roman" w:cs="Times New Roman"/>
          <w:b/>
          <w:bCs/>
          <w:sz w:val="24"/>
          <w:szCs w:val="24"/>
        </w:rPr>
      </w:pPr>
    </w:p>
    <w:p w14:paraId="787D4E6F" w14:textId="77777777" w:rsidR="00950391" w:rsidRDefault="00950391" w:rsidP="000604D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52455C3B" wp14:editId="49F020F2">
            <wp:extent cx="4679128" cy="3495675"/>
            <wp:effectExtent l="19050" t="0" r="717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t="6790"/>
                    <a:stretch>
                      <a:fillRect/>
                    </a:stretch>
                  </pic:blipFill>
                  <pic:spPr bwMode="auto">
                    <a:xfrm>
                      <a:off x="0" y="0"/>
                      <a:ext cx="4683309" cy="3498798"/>
                    </a:xfrm>
                    <a:prstGeom prst="rect">
                      <a:avLst/>
                    </a:prstGeom>
                    <a:noFill/>
                    <a:ln w="9525">
                      <a:noFill/>
                      <a:miter lim="800000"/>
                      <a:headEnd/>
                      <a:tailEnd/>
                    </a:ln>
                  </pic:spPr>
                </pic:pic>
              </a:graphicData>
            </a:graphic>
          </wp:inline>
        </w:drawing>
      </w:r>
    </w:p>
    <w:p w14:paraId="7A36E86A" w14:textId="77777777" w:rsidR="00950391" w:rsidRDefault="00950391" w:rsidP="00950391">
      <w:pPr>
        <w:autoSpaceDE w:val="0"/>
        <w:autoSpaceDN w:val="0"/>
        <w:adjustRightInd w:val="0"/>
        <w:spacing w:after="0" w:line="240" w:lineRule="auto"/>
        <w:rPr>
          <w:rFonts w:ascii="Times New Roman" w:hAnsi="Times New Roman" w:cs="Times New Roman"/>
          <w:sz w:val="24"/>
          <w:szCs w:val="24"/>
        </w:rPr>
      </w:pPr>
    </w:p>
    <w:p w14:paraId="277F2086" w14:textId="77777777" w:rsidR="00950391" w:rsidRDefault="00FA19DC" w:rsidP="00E651D7">
      <w:pPr>
        <w:autoSpaceDE w:val="0"/>
        <w:autoSpaceDN w:val="0"/>
        <w:adjustRightInd w:val="0"/>
        <w:spacing w:after="0" w:line="400" w:lineRule="atLeast"/>
        <w:jc w:val="center"/>
        <w:rPr>
          <w:rFonts w:ascii="Times New Roman" w:hAnsi="Times New Roman" w:cs="Times New Roman"/>
          <w:sz w:val="24"/>
          <w:szCs w:val="24"/>
        </w:rPr>
      </w:pPr>
      <w:r w:rsidRPr="00FA19DC">
        <w:rPr>
          <w:rFonts w:ascii="Times New Roman" w:hAnsi="Times New Roman" w:cs="Times New Roman"/>
          <w:b/>
          <w:bCs/>
          <w:sz w:val="24"/>
          <w:szCs w:val="24"/>
        </w:rPr>
        <w:t>Table 1:</w:t>
      </w:r>
      <w:r>
        <w:rPr>
          <w:rFonts w:ascii="Times New Roman" w:hAnsi="Times New Roman" w:cs="Times New Roman"/>
          <w:sz w:val="24"/>
          <w:szCs w:val="24"/>
        </w:rPr>
        <w:t xml:space="preserve"> </w:t>
      </w:r>
      <w:r w:rsidRPr="00950391">
        <w:rPr>
          <w:rFonts w:ascii="Times New Roman" w:hAnsi="Times New Roman" w:cs="Times New Roman"/>
          <w:b/>
          <w:bCs/>
          <w:color w:val="000000"/>
          <w:sz w:val="24"/>
          <w:szCs w:val="24"/>
        </w:rPr>
        <w:t>Rotated Component Matrix</w:t>
      </w:r>
    </w:p>
    <w:p w14:paraId="530F6B74" w14:textId="77777777" w:rsidR="00E67169" w:rsidRPr="00950391" w:rsidRDefault="00E67169" w:rsidP="00950391">
      <w:pPr>
        <w:autoSpaceDE w:val="0"/>
        <w:autoSpaceDN w:val="0"/>
        <w:adjustRightInd w:val="0"/>
        <w:spacing w:after="0" w:line="240" w:lineRule="auto"/>
        <w:rPr>
          <w:rFonts w:ascii="Times New Roman" w:hAnsi="Times New Roman" w:cs="Times New Roman"/>
          <w:sz w:val="24"/>
          <w:szCs w:val="24"/>
        </w:rPr>
      </w:pPr>
    </w:p>
    <w:tbl>
      <w:tblPr>
        <w:tblW w:w="5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8"/>
        <w:gridCol w:w="709"/>
        <w:gridCol w:w="793"/>
        <w:gridCol w:w="881"/>
        <w:gridCol w:w="850"/>
      </w:tblGrid>
      <w:tr w:rsidR="00950391" w:rsidRPr="00950391" w14:paraId="5EC50F78" w14:textId="77777777" w:rsidTr="00E651D7">
        <w:trPr>
          <w:cantSplit/>
          <w:jc w:val="center"/>
        </w:trPr>
        <w:tc>
          <w:tcPr>
            <w:tcW w:w="5921" w:type="dxa"/>
            <w:gridSpan w:val="5"/>
            <w:shd w:val="clear" w:color="auto" w:fill="FFFFFF"/>
            <w:vAlign w:val="center"/>
          </w:tcPr>
          <w:p w14:paraId="119A1284" w14:textId="77777777" w:rsidR="00950391" w:rsidRPr="00950391"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r>
      <w:tr w:rsidR="00950391" w:rsidRPr="00950391" w14:paraId="77E041EB" w14:textId="77777777" w:rsidTr="00E651D7">
        <w:trPr>
          <w:cantSplit/>
          <w:jc w:val="center"/>
        </w:trPr>
        <w:tc>
          <w:tcPr>
            <w:tcW w:w="2688" w:type="dxa"/>
            <w:vMerge w:val="restart"/>
            <w:shd w:val="clear" w:color="auto" w:fill="FFFFFF"/>
            <w:vAlign w:val="bottom"/>
          </w:tcPr>
          <w:p w14:paraId="48EF4D4E" w14:textId="77777777" w:rsidR="00950391" w:rsidRPr="00950391" w:rsidRDefault="00950391" w:rsidP="00950391">
            <w:pPr>
              <w:autoSpaceDE w:val="0"/>
              <w:autoSpaceDN w:val="0"/>
              <w:adjustRightInd w:val="0"/>
              <w:spacing w:after="0" w:line="240" w:lineRule="auto"/>
              <w:rPr>
                <w:rFonts w:ascii="Times New Roman" w:hAnsi="Times New Roman" w:cs="Times New Roman"/>
                <w:sz w:val="24"/>
                <w:szCs w:val="24"/>
              </w:rPr>
            </w:pPr>
          </w:p>
        </w:tc>
        <w:tc>
          <w:tcPr>
            <w:tcW w:w="3233" w:type="dxa"/>
            <w:gridSpan w:val="4"/>
            <w:shd w:val="clear" w:color="auto" w:fill="FFFFFF"/>
            <w:vAlign w:val="bottom"/>
          </w:tcPr>
          <w:p w14:paraId="1F757398" w14:textId="77777777" w:rsidR="00950391" w:rsidRPr="00950391"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Component</w:t>
            </w:r>
          </w:p>
        </w:tc>
      </w:tr>
      <w:tr w:rsidR="00950391" w:rsidRPr="00950391" w14:paraId="0ABF7ABE" w14:textId="77777777" w:rsidTr="00E651D7">
        <w:trPr>
          <w:cantSplit/>
          <w:jc w:val="center"/>
        </w:trPr>
        <w:tc>
          <w:tcPr>
            <w:tcW w:w="2688" w:type="dxa"/>
            <w:vMerge/>
            <w:shd w:val="clear" w:color="auto" w:fill="FFFFFF"/>
            <w:vAlign w:val="bottom"/>
          </w:tcPr>
          <w:p w14:paraId="714DBAF2" w14:textId="77777777" w:rsidR="00950391" w:rsidRPr="00950391" w:rsidRDefault="00950391" w:rsidP="00950391">
            <w:pPr>
              <w:autoSpaceDE w:val="0"/>
              <w:autoSpaceDN w:val="0"/>
              <w:adjustRightInd w:val="0"/>
              <w:spacing w:after="0" w:line="240" w:lineRule="auto"/>
              <w:rPr>
                <w:rFonts w:ascii="Times New Roman" w:hAnsi="Times New Roman" w:cs="Times New Roman"/>
                <w:color w:val="000000"/>
                <w:sz w:val="24"/>
                <w:szCs w:val="24"/>
              </w:rPr>
            </w:pPr>
          </w:p>
        </w:tc>
        <w:tc>
          <w:tcPr>
            <w:tcW w:w="709" w:type="dxa"/>
            <w:shd w:val="clear" w:color="auto" w:fill="FFFFFF"/>
            <w:vAlign w:val="bottom"/>
          </w:tcPr>
          <w:p w14:paraId="4E09C961" w14:textId="77777777" w:rsidR="00950391" w:rsidRPr="00950391"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24"/>
                <w:szCs w:val="24"/>
              </w:rPr>
            </w:pPr>
          </w:p>
        </w:tc>
        <w:tc>
          <w:tcPr>
            <w:tcW w:w="793" w:type="dxa"/>
            <w:shd w:val="clear" w:color="auto" w:fill="FFFFFF"/>
            <w:vAlign w:val="bottom"/>
          </w:tcPr>
          <w:p w14:paraId="687F64A1" w14:textId="77777777" w:rsidR="00950391" w:rsidRPr="00950391"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2</w:t>
            </w:r>
          </w:p>
        </w:tc>
        <w:tc>
          <w:tcPr>
            <w:tcW w:w="881" w:type="dxa"/>
            <w:shd w:val="clear" w:color="auto" w:fill="FFFFFF"/>
            <w:vAlign w:val="bottom"/>
          </w:tcPr>
          <w:p w14:paraId="7A445EE2" w14:textId="77777777" w:rsidR="00950391" w:rsidRPr="00950391"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3</w:t>
            </w:r>
          </w:p>
        </w:tc>
        <w:tc>
          <w:tcPr>
            <w:tcW w:w="850" w:type="dxa"/>
            <w:shd w:val="clear" w:color="auto" w:fill="FFFFFF"/>
            <w:vAlign w:val="bottom"/>
          </w:tcPr>
          <w:p w14:paraId="2BF9019C" w14:textId="77777777" w:rsidR="00950391" w:rsidRPr="00950391"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4</w:t>
            </w:r>
          </w:p>
        </w:tc>
      </w:tr>
      <w:tr w:rsidR="00262A59" w:rsidRPr="00950391" w14:paraId="62DE58EE" w14:textId="77777777" w:rsidTr="00E651D7">
        <w:trPr>
          <w:cantSplit/>
          <w:jc w:val="center"/>
        </w:trPr>
        <w:tc>
          <w:tcPr>
            <w:tcW w:w="2688" w:type="dxa"/>
            <w:shd w:val="clear" w:color="auto" w:fill="FFFFFF"/>
            <w:vAlign w:val="center"/>
          </w:tcPr>
          <w:p w14:paraId="6ED47FEC" w14:textId="77777777" w:rsidR="00262A59" w:rsidRPr="00866D9C" w:rsidRDefault="00262A59" w:rsidP="00262A59">
            <w:pPr>
              <w:spacing w:after="0"/>
              <w:rPr>
                <w:rFonts w:ascii="Times New Roman" w:hAnsi="Times New Roman" w:cs="Times New Roman"/>
                <w:sz w:val="24"/>
                <w:szCs w:val="24"/>
              </w:rPr>
            </w:pPr>
            <w:r w:rsidRPr="00866D9C">
              <w:rPr>
                <w:rStyle w:val="fontstyle01"/>
              </w:rPr>
              <w:t>Liquidity</w:t>
            </w:r>
          </w:p>
        </w:tc>
        <w:tc>
          <w:tcPr>
            <w:tcW w:w="709" w:type="dxa"/>
            <w:shd w:val="clear" w:color="auto" w:fill="FFFFFF"/>
            <w:vAlign w:val="center"/>
          </w:tcPr>
          <w:p w14:paraId="693C63B6" w14:textId="77777777" w:rsidR="00262A59" w:rsidRPr="00950391" w:rsidRDefault="00262A59" w:rsidP="00262A5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.907</w:t>
            </w:r>
          </w:p>
        </w:tc>
        <w:tc>
          <w:tcPr>
            <w:tcW w:w="793" w:type="dxa"/>
            <w:shd w:val="clear" w:color="auto" w:fill="FFFFFF"/>
            <w:vAlign w:val="center"/>
          </w:tcPr>
          <w:p w14:paraId="4CCA3B5F"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81" w:type="dxa"/>
            <w:shd w:val="clear" w:color="auto" w:fill="FFFFFF"/>
            <w:vAlign w:val="center"/>
          </w:tcPr>
          <w:p w14:paraId="055487D4"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50" w:type="dxa"/>
            <w:shd w:val="clear" w:color="auto" w:fill="FFFFFF"/>
            <w:vAlign w:val="center"/>
          </w:tcPr>
          <w:p w14:paraId="16EB7B1A"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r>
      <w:tr w:rsidR="00262A59" w:rsidRPr="00950391" w14:paraId="7EFA315A" w14:textId="77777777" w:rsidTr="00E651D7">
        <w:trPr>
          <w:cantSplit/>
          <w:jc w:val="center"/>
        </w:trPr>
        <w:tc>
          <w:tcPr>
            <w:tcW w:w="2688" w:type="dxa"/>
            <w:shd w:val="clear" w:color="auto" w:fill="FFFFFF"/>
            <w:vAlign w:val="center"/>
          </w:tcPr>
          <w:p w14:paraId="07067D0E" w14:textId="77777777" w:rsidR="00262A59" w:rsidRPr="00866D9C" w:rsidRDefault="00262A59" w:rsidP="00262A59">
            <w:pPr>
              <w:spacing w:after="0" w:line="480" w:lineRule="auto"/>
              <w:rPr>
                <w:rFonts w:ascii="Times New Roman" w:hAnsi="Times New Roman" w:cs="Times New Roman"/>
                <w:sz w:val="24"/>
                <w:szCs w:val="24"/>
              </w:rPr>
            </w:pPr>
            <w:r w:rsidRPr="00866D9C">
              <w:rPr>
                <w:rFonts w:ascii="Times New Roman" w:hAnsi="Times New Roman" w:cs="Times New Roman"/>
                <w:sz w:val="24"/>
                <w:szCs w:val="24"/>
              </w:rPr>
              <w:t>High Returns</w:t>
            </w:r>
          </w:p>
        </w:tc>
        <w:tc>
          <w:tcPr>
            <w:tcW w:w="709" w:type="dxa"/>
            <w:shd w:val="clear" w:color="auto" w:fill="FFFFFF"/>
            <w:vAlign w:val="center"/>
          </w:tcPr>
          <w:p w14:paraId="1EF8265B" w14:textId="77777777" w:rsidR="00262A59" w:rsidRPr="00950391" w:rsidRDefault="00262A59" w:rsidP="00262A5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.893</w:t>
            </w:r>
          </w:p>
        </w:tc>
        <w:tc>
          <w:tcPr>
            <w:tcW w:w="793" w:type="dxa"/>
            <w:shd w:val="clear" w:color="auto" w:fill="FFFFFF"/>
            <w:vAlign w:val="center"/>
          </w:tcPr>
          <w:p w14:paraId="30E4213D"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81" w:type="dxa"/>
            <w:shd w:val="clear" w:color="auto" w:fill="FFFFFF"/>
            <w:vAlign w:val="center"/>
          </w:tcPr>
          <w:p w14:paraId="3ADBF322"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50" w:type="dxa"/>
            <w:shd w:val="clear" w:color="auto" w:fill="FFFFFF"/>
            <w:vAlign w:val="center"/>
          </w:tcPr>
          <w:p w14:paraId="230B2E41"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r>
      <w:tr w:rsidR="00262A59" w:rsidRPr="00950391" w14:paraId="59B23605" w14:textId="77777777" w:rsidTr="00E651D7">
        <w:trPr>
          <w:cantSplit/>
          <w:jc w:val="center"/>
        </w:trPr>
        <w:tc>
          <w:tcPr>
            <w:tcW w:w="2688" w:type="dxa"/>
            <w:shd w:val="clear" w:color="auto" w:fill="FFFFFF"/>
            <w:vAlign w:val="center"/>
          </w:tcPr>
          <w:p w14:paraId="5F443D4F" w14:textId="77777777" w:rsidR="00262A59" w:rsidRPr="00866D9C" w:rsidRDefault="00262A59" w:rsidP="00262A59">
            <w:pPr>
              <w:spacing w:after="0" w:line="480" w:lineRule="auto"/>
              <w:rPr>
                <w:rFonts w:ascii="Times New Roman" w:hAnsi="Times New Roman" w:cs="Times New Roman"/>
                <w:sz w:val="24"/>
                <w:szCs w:val="24"/>
              </w:rPr>
            </w:pPr>
            <w:r w:rsidRPr="00866D9C">
              <w:rPr>
                <w:rFonts w:ascii="Times New Roman" w:hAnsi="Times New Roman" w:cs="Times New Roman"/>
                <w:sz w:val="24"/>
                <w:szCs w:val="24"/>
              </w:rPr>
              <w:t>Past Performance</w:t>
            </w:r>
          </w:p>
        </w:tc>
        <w:tc>
          <w:tcPr>
            <w:tcW w:w="709" w:type="dxa"/>
            <w:shd w:val="clear" w:color="auto" w:fill="FFFFFF"/>
            <w:vAlign w:val="center"/>
          </w:tcPr>
          <w:p w14:paraId="57F0E407" w14:textId="77777777" w:rsidR="00262A59" w:rsidRPr="00950391" w:rsidRDefault="00262A59" w:rsidP="00262A5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.679</w:t>
            </w:r>
          </w:p>
        </w:tc>
        <w:tc>
          <w:tcPr>
            <w:tcW w:w="793" w:type="dxa"/>
            <w:shd w:val="clear" w:color="auto" w:fill="FFFFFF"/>
            <w:vAlign w:val="center"/>
          </w:tcPr>
          <w:p w14:paraId="4F68C2B3"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81" w:type="dxa"/>
            <w:shd w:val="clear" w:color="auto" w:fill="FFFFFF"/>
            <w:vAlign w:val="center"/>
          </w:tcPr>
          <w:p w14:paraId="010224EC"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50" w:type="dxa"/>
            <w:shd w:val="clear" w:color="auto" w:fill="FFFFFF"/>
            <w:vAlign w:val="center"/>
          </w:tcPr>
          <w:p w14:paraId="4A4F27AF"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r>
      <w:tr w:rsidR="00262A59" w:rsidRPr="00950391" w14:paraId="120D2BFD" w14:textId="77777777" w:rsidTr="00E651D7">
        <w:trPr>
          <w:cantSplit/>
          <w:jc w:val="center"/>
        </w:trPr>
        <w:tc>
          <w:tcPr>
            <w:tcW w:w="2688" w:type="dxa"/>
            <w:shd w:val="clear" w:color="auto" w:fill="FFFFFF"/>
            <w:vAlign w:val="center"/>
          </w:tcPr>
          <w:p w14:paraId="24CF5421" w14:textId="77777777" w:rsidR="00262A59" w:rsidRPr="00866D9C" w:rsidRDefault="00262A59" w:rsidP="00262A59">
            <w:pPr>
              <w:spacing w:after="0" w:line="480" w:lineRule="auto"/>
              <w:rPr>
                <w:rFonts w:ascii="Times New Roman" w:hAnsi="Times New Roman" w:cs="Times New Roman"/>
                <w:sz w:val="24"/>
                <w:szCs w:val="24"/>
              </w:rPr>
            </w:pPr>
            <w:r w:rsidRPr="00866D9C">
              <w:rPr>
                <w:rFonts w:ascii="Times New Roman" w:hAnsi="Times New Roman" w:cs="Times New Roman"/>
                <w:sz w:val="24"/>
                <w:szCs w:val="24"/>
              </w:rPr>
              <w:t>Tax Benefit</w:t>
            </w:r>
          </w:p>
        </w:tc>
        <w:tc>
          <w:tcPr>
            <w:tcW w:w="709" w:type="dxa"/>
            <w:shd w:val="clear" w:color="auto" w:fill="FFFFFF"/>
            <w:vAlign w:val="center"/>
          </w:tcPr>
          <w:p w14:paraId="40DB488F" w14:textId="77777777" w:rsidR="00262A59" w:rsidRPr="00950391" w:rsidRDefault="00262A59" w:rsidP="00262A5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.888</w:t>
            </w:r>
          </w:p>
        </w:tc>
        <w:tc>
          <w:tcPr>
            <w:tcW w:w="793" w:type="dxa"/>
            <w:shd w:val="clear" w:color="auto" w:fill="FFFFFF"/>
            <w:vAlign w:val="center"/>
          </w:tcPr>
          <w:p w14:paraId="377B763C"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81" w:type="dxa"/>
            <w:shd w:val="clear" w:color="auto" w:fill="FFFFFF"/>
            <w:vAlign w:val="center"/>
          </w:tcPr>
          <w:p w14:paraId="16739EEF"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50" w:type="dxa"/>
            <w:shd w:val="clear" w:color="auto" w:fill="FFFFFF"/>
            <w:vAlign w:val="center"/>
          </w:tcPr>
          <w:p w14:paraId="6CA50712"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r>
      <w:tr w:rsidR="00262A59" w:rsidRPr="00950391" w14:paraId="39DB7AE6" w14:textId="77777777" w:rsidTr="00E651D7">
        <w:trPr>
          <w:cantSplit/>
          <w:jc w:val="center"/>
        </w:trPr>
        <w:tc>
          <w:tcPr>
            <w:tcW w:w="2688" w:type="dxa"/>
            <w:shd w:val="clear" w:color="auto" w:fill="FFFFFF"/>
            <w:vAlign w:val="center"/>
          </w:tcPr>
          <w:p w14:paraId="1E5D327F" w14:textId="77777777" w:rsidR="00262A59" w:rsidRPr="00866D9C" w:rsidRDefault="00262A59" w:rsidP="00262A59">
            <w:pPr>
              <w:spacing w:after="0" w:line="480" w:lineRule="auto"/>
              <w:rPr>
                <w:rFonts w:ascii="Times New Roman" w:hAnsi="Times New Roman" w:cs="Times New Roman"/>
                <w:sz w:val="24"/>
                <w:szCs w:val="24"/>
              </w:rPr>
            </w:pPr>
            <w:r w:rsidRPr="00866D9C">
              <w:rPr>
                <w:rFonts w:ascii="Times New Roman" w:hAnsi="Times New Roman" w:cs="Times New Roman"/>
                <w:sz w:val="24"/>
                <w:szCs w:val="24"/>
              </w:rPr>
              <w:t>Transparency</w:t>
            </w:r>
          </w:p>
        </w:tc>
        <w:tc>
          <w:tcPr>
            <w:tcW w:w="709" w:type="dxa"/>
            <w:shd w:val="clear" w:color="auto" w:fill="FFFFFF"/>
            <w:vAlign w:val="center"/>
          </w:tcPr>
          <w:p w14:paraId="786704B4" w14:textId="77777777" w:rsidR="00262A59" w:rsidRPr="00950391" w:rsidRDefault="00262A59" w:rsidP="00262A5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.808</w:t>
            </w:r>
          </w:p>
        </w:tc>
        <w:tc>
          <w:tcPr>
            <w:tcW w:w="793" w:type="dxa"/>
            <w:shd w:val="clear" w:color="auto" w:fill="FFFFFF"/>
            <w:vAlign w:val="center"/>
          </w:tcPr>
          <w:p w14:paraId="232C740A"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81" w:type="dxa"/>
            <w:shd w:val="clear" w:color="auto" w:fill="FFFFFF"/>
            <w:vAlign w:val="center"/>
          </w:tcPr>
          <w:p w14:paraId="7B6C66D7"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50" w:type="dxa"/>
            <w:shd w:val="clear" w:color="auto" w:fill="FFFFFF"/>
            <w:vAlign w:val="center"/>
          </w:tcPr>
          <w:p w14:paraId="08B243B0"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r>
      <w:tr w:rsidR="00262A59" w:rsidRPr="00950391" w14:paraId="1F9DAE94" w14:textId="77777777" w:rsidTr="00E651D7">
        <w:trPr>
          <w:cantSplit/>
          <w:jc w:val="center"/>
        </w:trPr>
        <w:tc>
          <w:tcPr>
            <w:tcW w:w="2688" w:type="dxa"/>
            <w:shd w:val="clear" w:color="auto" w:fill="FFFFFF"/>
            <w:vAlign w:val="center"/>
          </w:tcPr>
          <w:p w14:paraId="340699BB" w14:textId="77777777" w:rsidR="00262A59" w:rsidRPr="00866D9C" w:rsidRDefault="00262A59" w:rsidP="00262A59">
            <w:pPr>
              <w:spacing w:after="0" w:line="480" w:lineRule="auto"/>
              <w:rPr>
                <w:rFonts w:ascii="Times New Roman" w:hAnsi="Times New Roman" w:cs="Times New Roman"/>
                <w:sz w:val="24"/>
                <w:szCs w:val="24"/>
              </w:rPr>
            </w:pPr>
            <w:r w:rsidRPr="00866D9C">
              <w:rPr>
                <w:rFonts w:ascii="Times New Roman" w:hAnsi="Times New Roman" w:cs="Times New Roman"/>
                <w:sz w:val="24"/>
                <w:szCs w:val="24"/>
              </w:rPr>
              <w:t>Professional Management</w:t>
            </w:r>
          </w:p>
        </w:tc>
        <w:tc>
          <w:tcPr>
            <w:tcW w:w="709" w:type="dxa"/>
            <w:shd w:val="clear" w:color="auto" w:fill="FFFFFF"/>
            <w:vAlign w:val="center"/>
          </w:tcPr>
          <w:p w14:paraId="7C445C0B" w14:textId="77777777" w:rsidR="00262A59" w:rsidRPr="00950391" w:rsidRDefault="00262A59" w:rsidP="00262A5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.769</w:t>
            </w:r>
          </w:p>
        </w:tc>
        <w:tc>
          <w:tcPr>
            <w:tcW w:w="793" w:type="dxa"/>
            <w:shd w:val="clear" w:color="auto" w:fill="FFFFFF"/>
            <w:vAlign w:val="center"/>
          </w:tcPr>
          <w:p w14:paraId="658C0C47"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81" w:type="dxa"/>
            <w:shd w:val="clear" w:color="auto" w:fill="FFFFFF"/>
            <w:vAlign w:val="center"/>
          </w:tcPr>
          <w:p w14:paraId="48BFEA6A"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50" w:type="dxa"/>
            <w:shd w:val="clear" w:color="auto" w:fill="FFFFFF"/>
            <w:vAlign w:val="center"/>
          </w:tcPr>
          <w:p w14:paraId="0590D08F"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r>
      <w:tr w:rsidR="00262A59" w:rsidRPr="00950391" w14:paraId="2A3ACD39" w14:textId="77777777" w:rsidTr="00E651D7">
        <w:trPr>
          <w:cantSplit/>
          <w:jc w:val="center"/>
        </w:trPr>
        <w:tc>
          <w:tcPr>
            <w:tcW w:w="2688" w:type="dxa"/>
            <w:shd w:val="clear" w:color="auto" w:fill="FFFFFF"/>
          </w:tcPr>
          <w:p w14:paraId="7F3F392E" w14:textId="77777777" w:rsidR="00262A59" w:rsidRPr="00866D9C" w:rsidRDefault="00262A59" w:rsidP="00262A59">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Credit Rating</w:t>
            </w:r>
          </w:p>
        </w:tc>
        <w:tc>
          <w:tcPr>
            <w:tcW w:w="709" w:type="dxa"/>
            <w:shd w:val="clear" w:color="auto" w:fill="FFFFFF"/>
            <w:vAlign w:val="center"/>
          </w:tcPr>
          <w:p w14:paraId="37819C9D"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793" w:type="dxa"/>
            <w:shd w:val="clear" w:color="auto" w:fill="FFFFFF"/>
            <w:vAlign w:val="center"/>
          </w:tcPr>
          <w:p w14:paraId="0261F31A" w14:textId="77777777" w:rsidR="00262A59" w:rsidRPr="00950391" w:rsidRDefault="00262A59" w:rsidP="00262A5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.931</w:t>
            </w:r>
          </w:p>
        </w:tc>
        <w:tc>
          <w:tcPr>
            <w:tcW w:w="881" w:type="dxa"/>
            <w:shd w:val="clear" w:color="auto" w:fill="FFFFFF"/>
            <w:vAlign w:val="center"/>
          </w:tcPr>
          <w:p w14:paraId="02B7EB8A"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50" w:type="dxa"/>
            <w:shd w:val="clear" w:color="auto" w:fill="FFFFFF"/>
            <w:vAlign w:val="center"/>
          </w:tcPr>
          <w:p w14:paraId="64D3BE5C"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r>
      <w:tr w:rsidR="00262A59" w:rsidRPr="00950391" w14:paraId="6A86D15F" w14:textId="77777777" w:rsidTr="00E651D7">
        <w:trPr>
          <w:cantSplit/>
          <w:jc w:val="center"/>
        </w:trPr>
        <w:tc>
          <w:tcPr>
            <w:tcW w:w="2688" w:type="dxa"/>
            <w:shd w:val="clear" w:color="auto" w:fill="FFFFFF"/>
          </w:tcPr>
          <w:p w14:paraId="2CDFD4EE" w14:textId="77777777" w:rsidR="00262A59" w:rsidRPr="00866D9C" w:rsidRDefault="00262A59" w:rsidP="00262A59">
            <w:pPr>
              <w:spacing w:after="0" w:line="480" w:lineRule="auto"/>
              <w:rPr>
                <w:rFonts w:ascii="Times New Roman" w:hAnsi="Times New Roman" w:cs="Times New Roman"/>
                <w:sz w:val="24"/>
                <w:szCs w:val="24"/>
              </w:rPr>
            </w:pPr>
            <w:r>
              <w:rPr>
                <w:rFonts w:ascii="Times New Roman" w:hAnsi="Times New Roman" w:cs="Times New Roman"/>
                <w:sz w:val="24"/>
                <w:szCs w:val="24"/>
              </w:rPr>
              <w:t>AMC Image</w:t>
            </w:r>
          </w:p>
        </w:tc>
        <w:tc>
          <w:tcPr>
            <w:tcW w:w="709" w:type="dxa"/>
            <w:shd w:val="clear" w:color="auto" w:fill="FFFFFF"/>
            <w:vAlign w:val="center"/>
          </w:tcPr>
          <w:p w14:paraId="21F88468"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793" w:type="dxa"/>
            <w:shd w:val="clear" w:color="auto" w:fill="FFFFFF"/>
            <w:vAlign w:val="center"/>
          </w:tcPr>
          <w:p w14:paraId="55FC4A5E" w14:textId="77777777" w:rsidR="00262A59" w:rsidRPr="00950391" w:rsidRDefault="00262A59" w:rsidP="00262A5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.899</w:t>
            </w:r>
          </w:p>
        </w:tc>
        <w:tc>
          <w:tcPr>
            <w:tcW w:w="881" w:type="dxa"/>
            <w:shd w:val="clear" w:color="auto" w:fill="FFFFFF"/>
            <w:vAlign w:val="center"/>
          </w:tcPr>
          <w:p w14:paraId="4ABDE804"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50" w:type="dxa"/>
            <w:shd w:val="clear" w:color="auto" w:fill="FFFFFF"/>
            <w:vAlign w:val="center"/>
          </w:tcPr>
          <w:p w14:paraId="727AC28F"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r>
      <w:tr w:rsidR="00262A59" w:rsidRPr="00950391" w14:paraId="7FA47801" w14:textId="77777777" w:rsidTr="00E651D7">
        <w:trPr>
          <w:cantSplit/>
          <w:jc w:val="center"/>
        </w:trPr>
        <w:tc>
          <w:tcPr>
            <w:tcW w:w="2688" w:type="dxa"/>
            <w:shd w:val="clear" w:color="auto" w:fill="FFFFFF"/>
          </w:tcPr>
          <w:p w14:paraId="511B193B" w14:textId="77777777" w:rsidR="00262A59" w:rsidRPr="00866D9C" w:rsidRDefault="00262A59" w:rsidP="00262A59">
            <w:pPr>
              <w:spacing w:after="0" w:line="480" w:lineRule="auto"/>
              <w:rPr>
                <w:rFonts w:ascii="Times New Roman" w:hAnsi="Times New Roman" w:cs="Times New Roman"/>
                <w:sz w:val="24"/>
                <w:szCs w:val="24"/>
              </w:rPr>
            </w:pPr>
            <w:r>
              <w:rPr>
                <w:rFonts w:ascii="Times New Roman" w:hAnsi="Times New Roman" w:cs="Times New Roman"/>
                <w:sz w:val="24"/>
                <w:szCs w:val="24"/>
              </w:rPr>
              <w:t>Management Structure</w:t>
            </w:r>
          </w:p>
        </w:tc>
        <w:tc>
          <w:tcPr>
            <w:tcW w:w="709" w:type="dxa"/>
            <w:shd w:val="clear" w:color="auto" w:fill="FFFFFF"/>
            <w:vAlign w:val="center"/>
          </w:tcPr>
          <w:p w14:paraId="17A3BF9B"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793" w:type="dxa"/>
            <w:shd w:val="clear" w:color="auto" w:fill="FFFFFF"/>
            <w:vAlign w:val="center"/>
          </w:tcPr>
          <w:p w14:paraId="7FFA689C" w14:textId="77777777" w:rsidR="00262A59" w:rsidRPr="00950391" w:rsidRDefault="00262A59" w:rsidP="00262A5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.889</w:t>
            </w:r>
          </w:p>
        </w:tc>
        <w:tc>
          <w:tcPr>
            <w:tcW w:w="881" w:type="dxa"/>
            <w:shd w:val="clear" w:color="auto" w:fill="FFFFFF"/>
            <w:vAlign w:val="center"/>
          </w:tcPr>
          <w:p w14:paraId="448C1791"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50" w:type="dxa"/>
            <w:shd w:val="clear" w:color="auto" w:fill="FFFFFF"/>
            <w:vAlign w:val="center"/>
          </w:tcPr>
          <w:p w14:paraId="4D70E8EC"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r>
      <w:tr w:rsidR="00262A59" w:rsidRPr="00950391" w14:paraId="2D5AF55F" w14:textId="77777777" w:rsidTr="00E651D7">
        <w:trPr>
          <w:cantSplit/>
          <w:jc w:val="center"/>
        </w:trPr>
        <w:tc>
          <w:tcPr>
            <w:tcW w:w="2688" w:type="dxa"/>
            <w:shd w:val="clear" w:color="auto" w:fill="FFFFFF"/>
          </w:tcPr>
          <w:p w14:paraId="639CA922" w14:textId="77777777" w:rsidR="00262A59" w:rsidRPr="00866D9C" w:rsidRDefault="00262A59" w:rsidP="00262A59">
            <w:pPr>
              <w:spacing w:after="0"/>
              <w:rPr>
                <w:rFonts w:ascii="Times New Roman" w:hAnsi="Times New Roman" w:cs="Times New Roman"/>
                <w:sz w:val="24"/>
                <w:szCs w:val="24"/>
              </w:rPr>
            </w:pPr>
            <w:r>
              <w:rPr>
                <w:rStyle w:val="fontstyle01"/>
              </w:rPr>
              <w:t>Declaration of all Material Information in a timely Manner</w:t>
            </w:r>
          </w:p>
        </w:tc>
        <w:tc>
          <w:tcPr>
            <w:tcW w:w="709" w:type="dxa"/>
            <w:shd w:val="clear" w:color="auto" w:fill="FFFFFF"/>
            <w:vAlign w:val="center"/>
          </w:tcPr>
          <w:p w14:paraId="0C11776A"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793" w:type="dxa"/>
            <w:shd w:val="clear" w:color="auto" w:fill="FFFFFF"/>
            <w:vAlign w:val="center"/>
          </w:tcPr>
          <w:p w14:paraId="151ECCDE"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81" w:type="dxa"/>
            <w:shd w:val="clear" w:color="auto" w:fill="FFFFFF"/>
            <w:vAlign w:val="center"/>
          </w:tcPr>
          <w:p w14:paraId="59A60C55"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50" w:type="dxa"/>
            <w:shd w:val="clear" w:color="auto" w:fill="FFFFFF"/>
            <w:vAlign w:val="center"/>
          </w:tcPr>
          <w:p w14:paraId="5233EEBF" w14:textId="77777777" w:rsidR="00262A59" w:rsidRPr="00950391" w:rsidRDefault="00262A59" w:rsidP="00262A5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.843</w:t>
            </w:r>
          </w:p>
        </w:tc>
      </w:tr>
      <w:tr w:rsidR="00262A59" w:rsidRPr="00950391" w14:paraId="69DB1193" w14:textId="77777777" w:rsidTr="00E651D7">
        <w:trPr>
          <w:cantSplit/>
          <w:jc w:val="center"/>
        </w:trPr>
        <w:tc>
          <w:tcPr>
            <w:tcW w:w="2688" w:type="dxa"/>
            <w:shd w:val="clear" w:color="auto" w:fill="FFFFFF"/>
          </w:tcPr>
          <w:p w14:paraId="15840B24" w14:textId="77777777" w:rsidR="00262A59" w:rsidRPr="00866D9C" w:rsidRDefault="00262A59" w:rsidP="00262A59">
            <w:pPr>
              <w:spacing w:after="0" w:line="480" w:lineRule="auto"/>
              <w:rPr>
                <w:rFonts w:ascii="Times New Roman" w:hAnsi="Times New Roman" w:cs="Times New Roman"/>
                <w:sz w:val="24"/>
                <w:szCs w:val="24"/>
              </w:rPr>
            </w:pPr>
            <w:r>
              <w:rPr>
                <w:rFonts w:ascii="Times New Roman" w:hAnsi="Times New Roman" w:cs="Times New Roman"/>
                <w:sz w:val="24"/>
                <w:szCs w:val="24"/>
              </w:rPr>
              <w:t>Scheme’s Prospectus</w:t>
            </w:r>
          </w:p>
        </w:tc>
        <w:tc>
          <w:tcPr>
            <w:tcW w:w="709" w:type="dxa"/>
            <w:shd w:val="clear" w:color="auto" w:fill="FFFFFF"/>
            <w:vAlign w:val="center"/>
          </w:tcPr>
          <w:p w14:paraId="05AC1E73"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793" w:type="dxa"/>
            <w:shd w:val="clear" w:color="auto" w:fill="FFFFFF"/>
            <w:vAlign w:val="center"/>
          </w:tcPr>
          <w:p w14:paraId="3718E85C"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81" w:type="dxa"/>
            <w:shd w:val="clear" w:color="auto" w:fill="FFFFFF"/>
            <w:vAlign w:val="center"/>
          </w:tcPr>
          <w:p w14:paraId="5196EF4E"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50" w:type="dxa"/>
            <w:shd w:val="clear" w:color="auto" w:fill="FFFFFF"/>
            <w:vAlign w:val="center"/>
          </w:tcPr>
          <w:p w14:paraId="26677408" w14:textId="77777777" w:rsidR="00262A59" w:rsidRPr="00950391" w:rsidRDefault="00262A59" w:rsidP="00262A5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.777</w:t>
            </w:r>
          </w:p>
        </w:tc>
      </w:tr>
      <w:tr w:rsidR="00262A59" w:rsidRPr="00950391" w14:paraId="1F5B9A84" w14:textId="77777777" w:rsidTr="00E651D7">
        <w:trPr>
          <w:cantSplit/>
          <w:trHeight w:val="818"/>
          <w:jc w:val="center"/>
        </w:trPr>
        <w:tc>
          <w:tcPr>
            <w:tcW w:w="2688" w:type="dxa"/>
            <w:shd w:val="clear" w:color="auto" w:fill="FFFFFF"/>
          </w:tcPr>
          <w:p w14:paraId="143E16DC" w14:textId="77777777" w:rsidR="00262A59" w:rsidRPr="00866D9C" w:rsidRDefault="00262A59" w:rsidP="00262A59">
            <w:pPr>
              <w:spacing w:after="0" w:line="480" w:lineRule="auto"/>
              <w:rPr>
                <w:rFonts w:ascii="Times New Roman" w:hAnsi="Times New Roman" w:cs="Times New Roman"/>
                <w:sz w:val="24"/>
                <w:szCs w:val="24"/>
              </w:rPr>
            </w:pPr>
            <w:r>
              <w:rPr>
                <w:rFonts w:ascii="Times New Roman" w:hAnsi="Times New Roman" w:cs="Times New Roman"/>
                <w:sz w:val="24"/>
                <w:szCs w:val="24"/>
              </w:rPr>
              <w:t>Compliance to SEBI Guidelines</w:t>
            </w:r>
          </w:p>
        </w:tc>
        <w:tc>
          <w:tcPr>
            <w:tcW w:w="709" w:type="dxa"/>
            <w:shd w:val="clear" w:color="auto" w:fill="FFFFFF"/>
            <w:vAlign w:val="center"/>
          </w:tcPr>
          <w:p w14:paraId="2CFFC353"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793" w:type="dxa"/>
            <w:shd w:val="clear" w:color="auto" w:fill="FFFFFF"/>
            <w:vAlign w:val="center"/>
          </w:tcPr>
          <w:p w14:paraId="6AF512FA"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81" w:type="dxa"/>
            <w:shd w:val="clear" w:color="auto" w:fill="FFFFFF"/>
            <w:vAlign w:val="center"/>
          </w:tcPr>
          <w:p w14:paraId="56E5FA21"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50" w:type="dxa"/>
            <w:shd w:val="clear" w:color="auto" w:fill="FFFFFF"/>
            <w:vAlign w:val="center"/>
          </w:tcPr>
          <w:p w14:paraId="4FB9A0D3" w14:textId="77777777" w:rsidR="00262A59" w:rsidRPr="00950391" w:rsidRDefault="00262A59" w:rsidP="00262A5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.875</w:t>
            </w:r>
          </w:p>
        </w:tc>
      </w:tr>
      <w:tr w:rsidR="00262A59" w:rsidRPr="00950391" w14:paraId="329ADA7C" w14:textId="77777777" w:rsidTr="00E651D7">
        <w:trPr>
          <w:cantSplit/>
          <w:jc w:val="center"/>
        </w:trPr>
        <w:tc>
          <w:tcPr>
            <w:tcW w:w="2688" w:type="dxa"/>
            <w:shd w:val="clear" w:color="auto" w:fill="FFFFFF"/>
          </w:tcPr>
          <w:p w14:paraId="184387F5" w14:textId="77777777" w:rsidR="00262A59" w:rsidRPr="001A7E58" w:rsidRDefault="00262A59" w:rsidP="00262A59">
            <w:pPr>
              <w:spacing w:after="0" w:line="480" w:lineRule="auto"/>
              <w:rPr>
                <w:rFonts w:ascii="Times New Roman" w:hAnsi="Times New Roman" w:cs="Times New Roman"/>
                <w:sz w:val="24"/>
                <w:szCs w:val="24"/>
              </w:rPr>
            </w:pPr>
            <w:r w:rsidRPr="001A7E58">
              <w:rPr>
                <w:rFonts w:ascii="Times New Roman" w:hAnsi="Times New Roman" w:cs="Times New Roman"/>
                <w:color w:val="000000"/>
                <w:sz w:val="24"/>
                <w:szCs w:val="24"/>
              </w:rPr>
              <w:t>Entry &amp; Exit load</w:t>
            </w:r>
          </w:p>
        </w:tc>
        <w:tc>
          <w:tcPr>
            <w:tcW w:w="709" w:type="dxa"/>
            <w:shd w:val="clear" w:color="auto" w:fill="FFFFFF"/>
            <w:vAlign w:val="center"/>
          </w:tcPr>
          <w:p w14:paraId="71C378D9"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793" w:type="dxa"/>
            <w:shd w:val="clear" w:color="auto" w:fill="FFFFFF"/>
            <w:vAlign w:val="center"/>
          </w:tcPr>
          <w:p w14:paraId="73001B88"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81" w:type="dxa"/>
            <w:shd w:val="clear" w:color="auto" w:fill="FFFFFF"/>
            <w:vAlign w:val="center"/>
          </w:tcPr>
          <w:p w14:paraId="662D369A" w14:textId="77777777" w:rsidR="00262A59" w:rsidRPr="00950391" w:rsidRDefault="00262A59" w:rsidP="00262A5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.776</w:t>
            </w:r>
          </w:p>
        </w:tc>
        <w:tc>
          <w:tcPr>
            <w:tcW w:w="850" w:type="dxa"/>
            <w:shd w:val="clear" w:color="auto" w:fill="FFFFFF"/>
            <w:vAlign w:val="center"/>
          </w:tcPr>
          <w:p w14:paraId="6F949812"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r>
      <w:tr w:rsidR="00262A59" w:rsidRPr="00950391" w14:paraId="1B329981" w14:textId="77777777" w:rsidTr="00E651D7">
        <w:trPr>
          <w:cantSplit/>
          <w:jc w:val="center"/>
        </w:trPr>
        <w:tc>
          <w:tcPr>
            <w:tcW w:w="2688" w:type="dxa"/>
            <w:shd w:val="clear" w:color="auto" w:fill="FFFFFF"/>
          </w:tcPr>
          <w:p w14:paraId="79BC88E8" w14:textId="77777777" w:rsidR="00262A59" w:rsidRPr="001A7E58" w:rsidRDefault="00262A59" w:rsidP="00262A59">
            <w:pPr>
              <w:spacing w:after="0" w:line="480" w:lineRule="auto"/>
              <w:rPr>
                <w:rFonts w:ascii="Times New Roman" w:hAnsi="Times New Roman" w:cs="Times New Roman"/>
                <w:sz w:val="24"/>
                <w:szCs w:val="24"/>
              </w:rPr>
            </w:pPr>
            <w:r w:rsidRPr="001A7E58">
              <w:rPr>
                <w:rFonts w:ascii="Times New Roman" w:hAnsi="Times New Roman" w:cs="Times New Roman"/>
                <w:color w:val="000000"/>
                <w:sz w:val="24"/>
                <w:szCs w:val="24"/>
              </w:rPr>
              <w:t>Withdrawal facilities</w:t>
            </w:r>
          </w:p>
        </w:tc>
        <w:tc>
          <w:tcPr>
            <w:tcW w:w="709" w:type="dxa"/>
            <w:shd w:val="clear" w:color="auto" w:fill="FFFFFF"/>
            <w:vAlign w:val="center"/>
          </w:tcPr>
          <w:p w14:paraId="50DD1F85"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793" w:type="dxa"/>
            <w:shd w:val="clear" w:color="auto" w:fill="FFFFFF"/>
            <w:vAlign w:val="center"/>
          </w:tcPr>
          <w:p w14:paraId="4E0F193E"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81" w:type="dxa"/>
            <w:shd w:val="clear" w:color="auto" w:fill="FFFFFF"/>
            <w:vAlign w:val="center"/>
          </w:tcPr>
          <w:p w14:paraId="344836E4" w14:textId="77777777" w:rsidR="00262A59" w:rsidRPr="00950391" w:rsidRDefault="00262A59" w:rsidP="00262A5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.788</w:t>
            </w:r>
          </w:p>
        </w:tc>
        <w:tc>
          <w:tcPr>
            <w:tcW w:w="850" w:type="dxa"/>
            <w:shd w:val="clear" w:color="auto" w:fill="FFFFFF"/>
            <w:vAlign w:val="center"/>
          </w:tcPr>
          <w:p w14:paraId="516E9AB9"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r>
      <w:tr w:rsidR="00262A59" w:rsidRPr="00950391" w14:paraId="56D150FD" w14:textId="77777777" w:rsidTr="00E651D7">
        <w:trPr>
          <w:cantSplit/>
          <w:jc w:val="center"/>
        </w:trPr>
        <w:tc>
          <w:tcPr>
            <w:tcW w:w="2688" w:type="dxa"/>
            <w:shd w:val="clear" w:color="auto" w:fill="FFFFFF"/>
          </w:tcPr>
          <w:p w14:paraId="7F37ABB9" w14:textId="77777777" w:rsidR="00262A59" w:rsidRPr="001A7E58" w:rsidRDefault="00262A59" w:rsidP="00262A59">
            <w:pPr>
              <w:spacing w:after="0" w:line="480" w:lineRule="auto"/>
              <w:rPr>
                <w:rFonts w:ascii="Times New Roman" w:hAnsi="Times New Roman" w:cs="Times New Roman"/>
                <w:sz w:val="24"/>
                <w:szCs w:val="24"/>
              </w:rPr>
            </w:pPr>
            <w:r w:rsidRPr="001A7E58">
              <w:rPr>
                <w:rFonts w:ascii="Times New Roman" w:hAnsi="Times New Roman" w:cs="Times New Roman"/>
                <w:color w:val="000000"/>
                <w:sz w:val="24"/>
                <w:szCs w:val="24"/>
              </w:rPr>
              <w:t>Scheme’ s expense ratio</w:t>
            </w:r>
          </w:p>
        </w:tc>
        <w:tc>
          <w:tcPr>
            <w:tcW w:w="709" w:type="dxa"/>
            <w:shd w:val="clear" w:color="auto" w:fill="FFFFFF"/>
            <w:vAlign w:val="center"/>
          </w:tcPr>
          <w:p w14:paraId="15C3CB73"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793" w:type="dxa"/>
            <w:shd w:val="clear" w:color="auto" w:fill="FFFFFF"/>
            <w:vAlign w:val="center"/>
          </w:tcPr>
          <w:p w14:paraId="1360BC58"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81" w:type="dxa"/>
            <w:shd w:val="clear" w:color="auto" w:fill="FFFFFF"/>
            <w:vAlign w:val="center"/>
          </w:tcPr>
          <w:p w14:paraId="01262CFA" w14:textId="77777777" w:rsidR="00262A59" w:rsidRPr="00950391" w:rsidRDefault="00262A59" w:rsidP="00262A5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.836</w:t>
            </w:r>
          </w:p>
        </w:tc>
        <w:tc>
          <w:tcPr>
            <w:tcW w:w="850" w:type="dxa"/>
            <w:shd w:val="clear" w:color="auto" w:fill="FFFFFF"/>
            <w:vAlign w:val="center"/>
          </w:tcPr>
          <w:p w14:paraId="30981E5B"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r>
      <w:tr w:rsidR="00262A59" w:rsidRPr="00950391" w14:paraId="62A9FF60" w14:textId="77777777" w:rsidTr="00E651D7">
        <w:trPr>
          <w:cantSplit/>
          <w:jc w:val="center"/>
        </w:trPr>
        <w:tc>
          <w:tcPr>
            <w:tcW w:w="2688" w:type="dxa"/>
            <w:shd w:val="clear" w:color="auto" w:fill="FFFFFF"/>
          </w:tcPr>
          <w:p w14:paraId="371CEDA3" w14:textId="77777777" w:rsidR="00262A59" w:rsidRPr="00866D9C" w:rsidRDefault="00262A59" w:rsidP="00262A59">
            <w:pPr>
              <w:spacing w:after="0" w:line="480" w:lineRule="auto"/>
              <w:rPr>
                <w:rFonts w:ascii="Times New Roman" w:hAnsi="Times New Roman" w:cs="Times New Roman"/>
                <w:sz w:val="24"/>
                <w:szCs w:val="24"/>
              </w:rPr>
            </w:pPr>
            <w:r w:rsidRPr="00BE47C3">
              <w:rPr>
                <w:rFonts w:ascii="BookAntiqua" w:hAnsi="BookAntiqua"/>
                <w:color w:val="000000"/>
              </w:rPr>
              <w:t>Grievances Redress</w:t>
            </w:r>
          </w:p>
        </w:tc>
        <w:tc>
          <w:tcPr>
            <w:tcW w:w="709" w:type="dxa"/>
            <w:shd w:val="clear" w:color="auto" w:fill="FFFFFF"/>
            <w:vAlign w:val="center"/>
          </w:tcPr>
          <w:p w14:paraId="6BD561C6"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793" w:type="dxa"/>
            <w:shd w:val="clear" w:color="auto" w:fill="FFFFFF"/>
            <w:vAlign w:val="center"/>
          </w:tcPr>
          <w:p w14:paraId="7414E7C8"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c>
          <w:tcPr>
            <w:tcW w:w="881" w:type="dxa"/>
            <w:shd w:val="clear" w:color="auto" w:fill="FFFFFF"/>
            <w:vAlign w:val="center"/>
          </w:tcPr>
          <w:p w14:paraId="610CD16D" w14:textId="77777777" w:rsidR="00262A59" w:rsidRPr="00950391" w:rsidRDefault="00262A59" w:rsidP="00262A5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950391">
              <w:rPr>
                <w:rFonts w:ascii="Times New Roman" w:hAnsi="Times New Roman" w:cs="Times New Roman"/>
                <w:color w:val="000000"/>
                <w:sz w:val="24"/>
                <w:szCs w:val="24"/>
              </w:rPr>
              <w:t>.775</w:t>
            </w:r>
          </w:p>
        </w:tc>
        <w:tc>
          <w:tcPr>
            <w:tcW w:w="850" w:type="dxa"/>
            <w:shd w:val="clear" w:color="auto" w:fill="FFFFFF"/>
            <w:vAlign w:val="center"/>
          </w:tcPr>
          <w:p w14:paraId="43CB207C" w14:textId="77777777" w:rsidR="00262A59" w:rsidRPr="00950391" w:rsidRDefault="00262A59" w:rsidP="00262A59">
            <w:pPr>
              <w:autoSpaceDE w:val="0"/>
              <w:autoSpaceDN w:val="0"/>
              <w:adjustRightInd w:val="0"/>
              <w:spacing w:after="0" w:line="240" w:lineRule="auto"/>
              <w:jc w:val="center"/>
              <w:rPr>
                <w:rFonts w:ascii="Times New Roman" w:hAnsi="Times New Roman" w:cs="Times New Roman"/>
                <w:sz w:val="24"/>
                <w:szCs w:val="24"/>
              </w:rPr>
            </w:pPr>
          </w:p>
        </w:tc>
      </w:tr>
      <w:tr w:rsidR="00950391" w:rsidRPr="00950391" w14:paraId="5D85040F" w14:textId="77777777" w:rsidTr="00E651D7">
        <w:trPr>
          <w:cantSplit/>
          <w:jc w:val="center"/>
        </w:trPr>
        <w:tc>
          <w:tcPr>
            <w:tcW w:w="5921" w:type="dxa"/>
            <w:gridSpan w:val="5"/>
            <w:shd w:val="clear" w:color="auto" w:fill="FFFFFF"/>
          </w:tcPr>
          <w:p w14:paraId="2EB6E6E9" w14:textId="77777777" w:rsidR="00950391" w:rsidRPr="00950391" w:rsidRDefault="00950391" w:rsidP="00262A59">
            <w:pPr>
              <w:autoSpaceDE w:val="0"/>
              <w:autoSpaceDN w:val="0"/>
              <w:adjustRightInd w:val="0"/>
              <w:spacing w:after="0" w:line="320" w:lineRule="atLeast"/>
              <w:ind w:left="60" w:right="60"/>
              <w:rPr>
                <w:rFonts w:ascii="Times New Roman" w:hAnsi="Times New Roman" w:cs="Times New Roman"/>
                <w:color w:val="000000"/>
                <w:sz w:val="24"/>
                <w:szCs w:val="24"/>
              </w:rPr>
            </w:pPr>
            <w:r w:rsidRPr="00950391">
              <w:rPr>
                <w:rFonts w:ascii="Times New Roman" w:hAnsi="Times New Roman" w:cs="Times New Roman"/>
                <w:color w:val="000000"/>
                <w:sz w:val="24"/>
                <w:szCs w:val="24"/>
              </w:rPr>
              <w:t xml:space="preserve">Extraction Method: Principal Component Analysis. </w:t>
            </w:r>
          </w:p>
          <w:p w14:paraId="39C534BD" w14:textId="77777777" w:rsidR="00950391" w:rsidRPr="00950391" w:rsidRDefault="00950391" w:rsidP="00950391">
            <w:pPr>
              <w:autoSpaceDE w:val="0"/>
              <w:autoSpaceDN w:val="0"/>
              <w:adjustRightInd w:val="0"/>
              <w:spacing w:after="0" w:line="320" w:lineRule="atLeast"/>
              <w:ind w:left="60" w:right="60"/>
              <w:rPr>
                <w:rFonts w:ascii="Times New Roman" w:hAnsi="Times New Roman" w:cs="Times New Roman"/>
                <w:color w:val="000000"/>
                <w:sz w:val="24"/>
                <w:szCs w:val="24"/>
              </w:rPr>
            </w:pPr>
            <w:r w:rsidRPr="00950391">
              <w:rPr>
                <w:rFonts w:ascii="Times New Roman" w:hAnsi="Times New Roman" w:cs="Times New Roman"/>
                <w:color w:val="000000"/>
                <w:sz w:val="24"/>
                <w:szCs w:val="24"/>
              </w:rPr>
              <w:t xml:space="preserve"> Rotation Method: Varimax with Kaiser Normalization.</w:t>
            </w:r>
          </w:p>
        </w:tc>
      </w:tr>
      <w:tr w:rsidR="00950391" w:rsidRPr="00950391" w14:paraId="4E545786" w14:textId="77777777" w:rsidTr="00E651D7">
        <w:trPr>
          <w:cantSplit/>
          <w:jc w:val="center"/>
        </w:trPr>
        <w:tc>
          <w:tcPr>
            <w:tcW w:w="5921" w:type="dxa"/>
            <w:gridSpan w:val="5"/>
            <w:shd w:val="clear" w:color="auto" w:fill="FFFFFF"/>
          </w:tcPr>
          <w:p w14:paraId="52F9A5A4" w14:textId="77777777" w:rsidR="00950391" w:rsidRPr="00950391" w:rsidRDefault="00950391" w:rsidP="00950391">
            <w:pPr>
              <w:autoSpaceDE w:val="0"/>
              <w:autoSpaceDN w:val="0"/>
              <w:adjustRightInd w:val="0"/>
              <w:spacing w:after="0" w:line="320" w:lineRule="atLeast"/>
              <w:ind w:left="60" w:right="60"/>
              <w:rPr>
                <w:rFonts w:ascii="Times New Roman" w:hAnsi="Times New Roman" w:cs="Times New Roman"/>
                <w:color w:val="000000"/>
                <w:sz w:val="24"/>
                <w:szCs w:val="24"/>
              </w:rPr>
            </w:pPr>
            <w:r w:rsidRPr="00950391">
              <w:rPr>
                <w:rFonts w:ascii="Times New Roman" w:hAnsi="Times New Roman" w:cs="Times New Roman"/>
                <w:color w:val="000000"/>
                <w:sz w:val="24"/>
                <w:szCs w:val="24"/>
              </w:rPr>
              <w:t>Rotation converged in 5 iterations.</w:t>
            </w:r>
          </w:p>
        </w:tc>
      </w:tr>
    </w:tbl>
    <w:p w14:paraId="14AE8C72" w14:textId="77777777" w:rsidR="00950391" w:rsidRDefault="00950391" w:rsidP="00950391">
      <w:pPr>
        <w:autoSpaceDE w:val="0"/>
        <w:autoSpaceDN w:val="0"/>
        <w:adjustRightInd w:val="0"/>
        <w:spacing w:after="0" w:line="400" w:lineRule="atLeast"/>
        <w:rPr>
          <w:rFonts w:ascii="Times New Roman" w:hAnsi="Times New Roman" w:cs="Times New Roman"/>
          <w:sz w:val="24"/>
          <w:szCs w:val="24"/>
        </w:rPr>
      </w:pPr>
    </w:p>
    <w:p w14:paraId="074E9FF3" w14:textId="77777777" w:rsidR="00FA19DC" w:rsidRPr="00FA19DC" w:rsidRDefault="00FA19DC" w:rsidP="00FA19DC">
      <w:pPr>
        <w:autoSpaceDE w:val="0"/>
        <w:autoSpaceDN w:val="0"/>
        <w:adjustRightInd w:val="0"/>
        <w:spacing w:after="0" w:line="400" w:lineRule="atLeast"/>
        <w:jc w:val="center"/>
        <w:rPr>
          <w:rFonts w:ascii="Times New Roman" w:hAnsi="Times New Roman" w:cs="Times New Roman"/>
          <w:sz w:val="24"/>
          <w:szCs w:val="24"/>
        </w:rPr>
      </w:pPr>
      <w:r w:rsidRPr="00FA19DC">
        <w:rPr>
          <w:rFonts w:ascii="Times New Roman" w:hAnsi="Times New Roman" w:cs="Times New Roman"/>
          <w:b/>
          <w:bCs/>
          <w:color w:val="000000"/>
          <w:sz w:val="24"/>
          <w:szCs w:val="24"/>
        </w:rPr>
        <w:t>Table 2: Total Variance Explained</w:t>
      </w:r>
    </w:p>
    <w:p w14:paraId="6E5AD908" w14:textId="77777777" w:rsidR="00FA19DC" w:rsidRPr="00950391" w:rsidRDefault="00FA19DC" w:rsidP="00950391">
      <w:pPr>
        <w:autoSpaceDE w:val="0"/>
        <w:autoSpaceDN w:val="0"/>
        <w:adjustRightInd w:val="0"/>
        <w:spacing w:after="0" w:line="400" w:lineRule="atLeast"/>
        <w:rPr>
          <w:rFonts w:ascii="Times New Roman" w:hAnsi="Times New Roman" w:cs="Times New Roman"/>
          <w:sz w:val="24"/>
          <w:szCs w:val="24"/>
        </w:rPr>
      </w:pPr>
    </w:p>
    <w:tbl>
      <w:tblPr>
        <w:tblW w:w="46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0"/>
        <w:gridCol w:w="603"/>
        <w:gridCol w:w="884"/>
        <w:gridCol w:w="970"/>
        <w:gridCol w:w="674"/>
        <w:gridCol w:w="885"/>
        <w:gridCol w:w="970"/>
        <w:gridCol w:w="647"/>
        <w:gridCol w:w="887"/>
        <w:gridCol w:w="970"/>
      </w:tblGrid>
      <w:tr w:rsidR="00950391" w:rsidRPr="00FA19DC" w14:paraId="29C7E6BF" w14:textId="77777777" w:rsidTr="00E651D7">
        <w:trPr>
          <w:cantSplit/>
          <w:jc w:val="center"/>
        </w:trPr>
        <w:tc>
          <w:tcPr>
            <w:tcW w:w="5000" w:type="pct"/>
            <w:gridSpan w:val="10"/>
            <w:shd w:val="clear" w:color="auto" w:fill="FFFFFF"/>
            <w:vAlign w:val="center"/>
          </w:tcPr>
          <w:p w14:paraId="2E450B1B" w14:textId="77777777" w:rsidR="00950391" w:rsidRPr="00FA19DC"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18"/>
                <w:szCs w:val="18"/>
              </w:rPr>
            </w:pPr>
          </w:p>
        </w:tc>
      </w:tr>
      <w:tr w:rsidR="00950391" w:rsidRPr="00FA19DC" w14:paraId="3F9E45F5" w14:textId="77777777" w:rsidTr="00E651D7">
        <w:trPr>
          <w:cantSplit/>
          <w:jc w:val="center"/>
        </w:trPr>
        <w:tc>
          <w:tcPr>
            <w:tcW w:w="404" w:type="pct"/>
            <w:vMerge w:val="restart"/>
            <w:shd w:val="clear" w:color="auto" w:fill="FFFFFF"/>
            <w:vAlign w:val="bottom"/>
          </w:tcPr>
          <w:p w14:paraId="74EC025A"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Component</w:t>
            </w:r>
          </w:p>
        </w:tc>
        <w:tc>
          <w:tcPr>
            <w:tcW w:w="1509" w:type="pct"/>
            <w:gridSpan w:val="3"/>
            <w:shd w:val="clear" w:color="auto" w:fill="FFFFFF"/>
            <w:vAlign w:val="bottom"/>
          </w:tcPr>
          <w:p w14:paraId="1D233627" w14:textId="77777777" w:rsidR="00950391" w:rsidRPr="00E651D7"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651D7">
              <w:rPr>
                <w:rFonts w:ascii="Times New Roman" w:hAnsi="Times New Roman" w:cs="Times New Roman"/>
                <w:color w:val="000000"/>
                <w:sz w:val="18"/>
                <w:szCs w:val="18"/>
              </w:rPr>
              <w:t>Initial Eigenvalues</w:t>
            </w:r>
          </w:p>
        </w:tc>
        <w:tc>
          <w:tcPr>
            <w:tcW w:w="1551" w:type="pct"/>
            <w:gridSpan w:val="3"/>
            <w:shd w:val="clear" w:color="auto" w:fill="FFFFFF"/>
            <w:vAlign w:val="bottom"/>
          </w:tcPr>
          <w:p w14:paraId="6AE12898" w14:textId="77777777" w:rsidR="00950391" w:rsidRPr="00E651D7"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651D7">
              <w:rPr>
                <w:rFonts w:ascii="Times New Roman" w:hAnsi="Times New Roman" w:cs="Times New Roman"/>
                <w:color w:val="000000"/>
                <w:sz w:val="18"/>
                <w:szCs w:val="18"/>
              </w:rPr>
              <w:t>Extraction Sums of Squared Loadings</w:t>
            </w:r>
          </w:p>
        </w:tc>
        <w:tc>
          <w:tcPr>
            <w:tcW w:w="1535" w:type="pct"/>
            <w:gridSpan w:val="3"/>
            <w:shd w:val="clear" w:color="auto" w:fill="FFFFFF"/>
            <w:vAlign w:val="bottom"/>
          </w:tcPr>
          <w:p w14:paraId="5ADF326C" w14:textId="77777777" w:rsidR="00950391" w:rsidRPr="00E651D7"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651D7">
              <w:rPr>
                <w:rFonts w:ascii="Times New Roman" w:hAnsi="Times New Roman" w:cs="Times New Roman"/>
                <w:color w:val="000000"/>
                <w:sz w:val="18"/>
                <w:szCs w:val="18"/>
              </w:rPr>
              <w:t>Rotation Sums of Squared Loadings</w:t>
            </w:r>
          </w:p>
        </w:tc>
      </w:tr>
      <w:tr w:rsidR="00E651D7" w:rsidRPr="00FA19DC" w14:paraId="1C0EFFDD" w14:textId="77777777" w:rsidTr="00E651D7">
        <w:trPr>
          <w:cantSplit/>
          <w:jc w:val="center"/>
        </w:trPr>
        <w:tc>
          <w:tcPr>
            <w:tcW w:w="404" w:type="pct"/>
            <w:vMerge/>
            <w:shd w:val="clear" w:color="auto" w:fill="FFFFFF"/>
            <w:vAlign w:val="bottom"/>
          </w:tcPr>
          <w:p w14:paraId="35EE90FC" w14:textId="77777777" w:rsidR="00950391" w:rsidRPr="00E651D7" w:rsidRDefault="00950391" w:rsidP="00950391">
            <w:pPr>
              <w:autoSpaceDE w:val="0"/>
              <w:autoSpaceDN w:val="0"/>
              <w:adjustRightInd w:val="0"/>
              <w:spacing w:after="0" w:line="240" w:lineRule="auto"/>
              <w:rPr>
                <w:rFonts w:ascii="Times New Roman" w:hAnsi="Times New Roman" w:cs="Times New Roman"/>
                <w:color w:val="000000"/>
                <w:sz w:val="18"/>
                <w:szCs w:val="18"/>
              </w:rPr>
            </w:pPr>
          </w:p>
        </w:tc>
        <w:tc>
          <w:tcPr>
            <w:tcW w:w="385" w:type="pct"/>
            <w:shd w:val="clear" w:color="auto" w:fill="FFFFFF"/>
            <w:vAlign w:val="bottom"/>
          </w:tcPr>
          <w:p w14:paraId="1C3CEA3E" w14:textId="77777777" w:rsidR="00950391" w:rsidRPr="00E651D7"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651D7">
              <w:rPr>
                <w:rFonts w:ascii="Times New Roman" w:hAnsi="Times New Roman" w:cs="Times New Roman"/>
                <w:color w:val="000000"/>
                <w:sz w:val="18"/>
                <w:szCs w:val="18"/>
              </w:rPr>
              <w:t>Total</w:t>
            </w:r>
          </w:p>
        </w:tc>
        <w:tc>
          <w:tcPr>
            <w:tcW w:w="551" w:type="pct"/>
            <w:shd w:val="clear" w:color="auto" w:fill="FFFFFF"/>
            <w:vAlign w:val="bottom"/>
          </w:tcPr>
          <w:p w14:paraId="67F30611" w14:textId="77777777" w:rsidR="00950391" w:rsidRPr="00E651D7"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651D7">
              <w:rPr>
                <w:rFonts w:ascii="Times New Roman" w:hAnsi="Times New Roman" w:cs="Times New Roman"/>
                <w:color w:val="000000"/>
                <w:sz w:val="18"/>
                <w:szCs w:val="18"/>
              </w:rPr>
              <w:t>% of Variance</w:t>
            </w:r>
          </w:p>
        </w:tc>
        <w:tc>
          <w:tcPr>
            <w:tcW w:w="573" w:type="pct"/>
            <w:shd w:val="clear" w:color="auto" w:fill="FFFFFF"/>
            <w:vAlign w:val="bottom"/>
          </w:tcPr>
          <w:p w14:paraId="713CA732" w14:textId="77777777" w:rsidR="00950391" w:rsidRPr="00E651D7"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651D7">
              <w:rPr>
                <w:rFonts w:ascii="Times New Roman" w:hAnsi="Times New Roman" w:cs="Times New Roman"/>
                <w:color w:val="000000"/>
                <w:sz w:val="18"/>
                <w:szCs w:val="18"/>
              </w:rPr>
              <w:t>Cumulative %</w:t>
            </w:r>
          </w:p>
        </w:tc>
        <w:tc>
          <w:tcPr>
            <w:tcW w:w="427" w:type="pct"/>
            <w:shd w:val="clear" w:color="auto" w:fill="FFFFFF"/>
            <w:vAlign w:val="bottom"/>
          </w:tcPr>
          <w:p w14:paraId="3EE70E05" w14:textId="77777777" w:rsidR="00950391" w:rsidRPr="00E651D7"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651D7">
              <w:rPr>
                <w:rFonts w:ascii="Times New Roman" w:hAnsi="Times New Roman" w:cs="Times New Roman"/>
                <w:color w:val="000000"/>
                <w:sz w:val="18"/>
                <w:szCs w:val="18"/>
              </w:rPr>
              <w:t>Total</w:t>
            </w:r>
          </w:p>
        </w:tc>
        <w:tc>
          <w:tcPr>
            <w:tcW w:w="551" w:type="pct"/>
            <w:shd w:val="clear" w:color="auto" w:fill="FFFFFF"/>
            <w:vAlign w:val="bottom"/>
          </w:tcPr>
          <w:p w14:paraId="41119C2D" w14:textId="77777777" w:rsidR="00950391" w:rsidRPr="00E651D7"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651D7">
              <w:rPr>
                <w:rFonts w:ascii="Times New Roman" w:hAnsi="Times New Roman" w:cs="Times New Roman"/>
                <w:color w:val="000000"/>
                <w:sz w:val="18"/>
                <w:szCs w:val="18"/>
              </w:rPr>
              <w:t>% of Variance</w:t>
            </w:r>
          </w:p>
        </w:tc>
        <w:tc>
          <w:tcPr>
            <w:tcW w:w="573" w:type="pct"/>
            <w:shd w:val="clear" w:color="auto" w:fill="FFFFFF"/>
            <w:vAlign w:val="bottom"/>
          </w:tcPr>
          <w:p w14:paraId="5BA13354" w14:textId="77777777" w:rsidR="00950391" w:rsidRPr="00E651D7"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651D7">
              <w:rPr>
                <w:rFonts w:ascii="Times New Roman" w:hAnsi="Times New Roman" w:cs="Times New Roman"/>
                <w:color w:val="000000"/>
                <w:sz w:val="18"/>
                <w:szCs w:val="18"/>
              </w:rPr>
              <w:t>Cumulative %</w:t>
            </w:r>
          </w:p>
        </w:tc>
        <w:tc>
          <w:tcPr>
            <w:tcW w:w="410" w:type="pct"/>
            <w:shd w:val="clear" w:color="auto" w:fill="FFFFFF"/>
            <w:vAlign w:val="bottom"/>
          </w:tcPr>
          <w:p w14:paraId="523AF435" w14:textId="77777777" w:rsidR="00950391" w:rsidRPr="00E651D7"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651D7">
              <w:rPr>
                <w:rFonts w:ascii="Times New Roman" w:hAnsi="Times New Roman" w:cs="Times New Roman"/>
                <w:color w:val="000000"/>
                <w:sz w:val="18"/>
                <w:szCs w:val="18"/>
              </w:rPr>
              <w:t>Total</w:t>
            </w:r>
          </w:p>
        </w:tc>
        <w:tc>
          <w:tcPr>
            <w:tcW w:w="552" w:type="pct"/>
            <w:shd w:val="clear" w:color="auto" w:fill="FFFFFF"/>
            <w:vAlign w:val="bottom"/>
          </w:tcPr>
          <w:p w14:paraId="3AB7752A" w14:textId="77777777" w:rsidR="00950391" w:rsidRPr="00E651D7"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651D7">
              <w:rPr>
                <w:rFonts w:ascii="Times New Roman" w:hAnsi="Times New Roman" w:cs="Times New Roman"/>
                <w:color w:val="000000"/>
                <w:sz w:val="18"/>
                <w:szCs w:val="18"/>
              </w:rPr>
              <w:t>% of Variance</w:t>
            </w:r>
          </w:p>
        </w:tc>
        <w:tc>
          <w:tcPr>
            <w:tcW w:w="573" w:type="pct"/>
            <w:shd w:val="clear" w:color="auto" w:fill="FFFFFF"/>
            <w:vAlign w:val="bottom"/>
          </w:tcPr>
          <w:p w14:paraId="2B1692EB" w14:textId="77777777" w:rsidR="00950391" w:rsidRPr="00E651D7" w:rsidRDefault="00950391" w:rsidP="00950391">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E651D7">
              <w:rPr>
                <w:rFonts w:ascii="Times New Roman" w:hAnsi="Times New Roman" w:cs="Times New Roman"/>
                <w:color w:val="000000"/>
                <w:sz w:val="18"/>
                <w:szCs w:val="18"/>
              </w:rPr>
              <w:t>Cumulative %</w:t>
            </w:r>
          </w:p>
        </w:tc>
      </w:tr>
      <w:tr w:rsidR="00E651D7" w:rsidRPr="00FA19DC" w14:paraId="38C8B3A9" w14:textId="77777777" w:rsidTr="00E651D7">
        <w:trPr>
          <w:cantSplit/>
          <w:jc w:val="center"/>
        </w:trPr>
        <w:tc>
          <w:tcPr>
            <w:tcW w:w="404" w:type="pct"/>
            <w:shd w:val="clear" w:color="auto" w:fill="FFFFFF"/>
          </w:tcPr>
          <w:p w14:paraId="067A877F"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1</w:t>
            </w:r>
          </w:p>
        </w:tc>
        <w:tc>
          <w:tcPr>
            <w:tcW w:w="385" w:type="pct"/>
            <w:shd w:val="clear" w:color="auto" w:fill="FFFFFF"/>
            <w:vAlign w:val="center"/>
          </w:tcPr>
          <w:p w14:paraId="25ACCE2F"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6.098</w:t>
            </w:r>
          </w:p>
        </w:tc>
        <w:tc>
          <w:tcPr>
            <w:tcW w:w="551" w:type="pct"/>
            <w:shd w:val="clear" w:color="auto" w:fill="FFFFFF"/>
            <w:vAlign w:val="center"/>
          </w:tcPr>
          <w:p w14:paraId="716E99A4"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38.113</w:t>
            </w:r>
          </w:p>
        </w:tc>
        <w:tc>
          <w:tcPr>
            <w:tcW w:w="573" w:type="pct"/>
            <w:shd w:val="clear" w:color="auto" w:fill="FFFFFF"/>
            <w:vAlign w:val="center"/>
          </w:tcPr>
          <w:p w14:paraId="3B092E1A"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38.113</w:t>
            </w:r>
          </w:p>
        </w:tc>
        <w:tc>
          <w:tcPr>
            <w:tcW w:w="427" w:type="pct"/>
            <w:shd w:val="clear" w:color="auto" w:fill="FFFFFF"/>
            <w:vAlign w:val="center"/>
          </w:tcPr>
          <w:p w14:paraId="6A3A694B"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6.098</w:t>
            </w:r>
          </w:p>
        </w:tc>
        <w:tc>
          <w:tcPr>
            <w:tcW w:w="551" w:type="pct"/>
            <w:shd w:val="clear" w:color="auto" w:fill="FFFFFF"/>
            <w:vAlign w:val="center"/>
          </w:tcPr>
          <w:p w14:paraId="5DE657E2"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38.113</w:t>
            </w:r>
          </w:p>
        </w:tc>
        <w:tc>
          <w:tcPr>
            <w:tcW w:w="573" w:type="pct"/>
            <w:shd w:val="clear" w:color="auto" w:fill="FFFFFF"/>
            <w:vAlign w:val="center"/>
          </w:tcPr>
          <w:p w14:paraId="68C659AF"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38.113</w:t>
            </w:r>
          </w:p>
        </w:tc>
        <w:tc>
          <w:tcPr>
            <w:tcW w:w="410" w:type="pct"/>
            <w:shd w:val="clear" w:color="auto" w:fill="FFFFFF"/>
            <w:vAlign w:val="center"/>
          </w:tcPr>
          <w:p w14:paraId="1C6B6D96"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4.290</w:t>
            </w:r>
          </w:p>
        </w:tc>
        <w:tc>
          <w:tcPr>
            <w:tcW w:w="552" w:type="pct"/>
            <w:shd w:val="clear" w:color="auto" w:fill="FFFFFF"/>
            <w:vAlign w:val="center"/>
          </w:tcPr>
          <w:p w14:paraId="6057D341"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26.812</w:t>
            </w:r>
          </w:p>
        </w:tc>
        <w:tc>
          <w:tcPr>
            <w:tcW w:w="573" w:type="pct"/>
            <w:shd w:val="clear" w:color="auto" w:fill="FFFFFF"/>
            <w:vAlign w:val="center"/>
          </w:tcPr>
          <w:p w14:paraId="2450548F"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26.812</w:t>
            </w:r>
          </w:p>
        </w:tc>
      </w:tr>
      <w:tr w:rsidR="00E651D7" w:rsidRPr="00FA19DC" w14:paraId="04C6373C" w14:textId="77777777" w:rsidTr="00E651D7">
        <w:trPr>
          <w:cantSplit/>
          <w:jc w:val="center"/>
        </w:trPr>
        <w:tc>
          <w:tcPr>
            <w:tcW w:w="404" w:type="pct"/>
            <w:shd w:val="clear" w:color="auto" w:fill="FFFFFF"/>
          </w:tcPr>
          <w:p w14:paraId="06A13FB4"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2</w:t>
            </w:r>
          </w:p>
        </w:tc>
        <w:tc>
          <w:tcPr>
            <w:tcW w:w="385" w:type="pct"/>
            <w:shd w:val="clear" w:color="auto" w:fill="FFFFFF"/>
            <w:vAlign w:val="center"/>
          </w:tcPr>
          <w:p w14:paraId="73157FAE"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2.828</w:t>
            </w:r>
          </w:p>
        </w:tc>
        <w:tc>
          <w:tcPr>
            <w:tcW w:w="551" w:type="pct"/>
            <w:shd w:val="clear" w:color="auto" w:fill="FFFFFF"/>
            <w:vAlign w:val="center"/>
          </w:tcPr>
          <w:p w14:paraId="1AD02542"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17.678</w:t>
            </w:r>
          </w:p>
        </w:tc>
        <w:tc>
          <w:tcPr>
            <w:tcW w:w="573" w:type="pct"/>
            <w:shd w:val="clear" w:color="auto" w:fill="FFFFFF"/>
            <w:vAlign w:val="center"/>
          </w:tcPr>
          <w:p w14:paraId="3E320FF2"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55.791</w:t>
            </w:r>
          </w:p>
        </w:tc>
        <w:tc>
          <w:tcPr>
            <w:tcW w:w="427" w:type="pct"/>
            <w:shd w:val="clear" w:color="auto" w:fill="FFFFFF"/>
            <w:vAlign w:val="center"/>
          </w:tcPr>
          <w:p w14:paraId="219A8EE2"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2.828</w:t>
            </w:r>
          </w:p>
        </w:tc>
        <w:tc>
          <w:tcPr>
            <w:tcW w:w="551" w:type="pct"/>
            <w:shd w:val="clear" w:color="auto" w:fill="FFFFFF"/>
            <w:vAlign w:val="center"/>
          </w:tcPr>
          <w:p w14:paraId="41683105"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17.678</w:t>
            </w:r>
          </w:p>
        </w:tc>
        <w:tc>
          <w:tcPr>
            <w:tcW w:w="573" w:type="pct"/>
            <w:shd w:val="clear" w:color="auto" w:fill="FFFFFF"/>
            <w:vAlign w:val="center"/>
          </w:tcPr>
          <w:p w14:paraId="552D5A24"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55.791</w:t>
            </w:r>
          </w:p>
        </w:tc>
        <w:tc>
          <w:tcPr>
            <w:tcW w:w="410" w:type="pct"/>
            <w:shd w:val="clear" w:color="auto" w:fill="FFFFFF"/>
            <w:vAlign w:val="center"/>
          </w:tcPr>
          <w:p w14:paraId="47E8024D"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2.821</w:t>
            </w:r>
          </w:p>
        </w:tc>
        <w:tc>
          <w:tcPr>
            <w:tcW w:w="552" w:type="pct"/>
            <w:shd w:val="clear" w:color="auto" w:fill="FFFFFF"/>
            <w:vAlign w:val="center"/>
          </w:tcPr>
          <w:p w14:paraId="2AAD1B0A"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17.631</w:t>
            </w:r>
          </w:p>
        </w:tc>
        <w:tc>
          <w:tcPr>
            <w:tcW w:w="573" w:type="pct"/>
            <w:shd w:val="clear" w:color="auto" w:fill="FFFFFF"/>
            <w:vAlign w:val="center"/>
          </w:tcPr>
          <w:p w14:paraId="4DF32B05"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44.443</w:t>
            </w:r>
          </w:p>
        </w:tc>
      </w:tr>
      <w:tr w:rsidR="00E651D7" w:rsidRPr="00FA19DC" w14:paraId="3B8F7583" w14:textId="77777777" w:rsidTr="00E651D7">
        <w:trPr>
          <w:cantSplit/>
          <w:jc w:val="center"/>
        </w:trPr>
        <w:tc>
          <w:tcPr>
            <w:tcW w:w="404" w:type="pct"/>
            <w:shd w:val="clear" w:color="auto" w:fill="FFFFFF"/>
          </w:tcPr>
          <w:p w14:paraId="4341B929"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3</w:t>
            </w:r>
          </w:p>
        </w:tc>
        <w:tc>
          <w:tcPr>
            <w:tcW w:w="385" w:type="pct"/>
            <w:shd w:val="clear" w:color="auto" w:fill="FFFFFF"/>
            <w:vAlign w:val="center"/>
          </w:tcPr>
          <w:p w14:paraId="4B6934DB"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1.658</w:t>
            </w:r>
          </w:p>
        </w:tc>
        <w:tc>
          <w:tcPr>
            <w:tcW w:w="551" w:type="pct"/>
            <w:shd w:val="clear" w:color="auto" w:fill="FFFFFF"/>
            <w:vAlign w:val="center"/>
          </w:tcPr>
          <w:p w14:paraId="1E1DA308"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10.365</w:t>
            </w:r>
          </w:p>
        </w:tc>
        <w:tc>
          <w:tcPr>
            <w:tcW w:w="573" w:type="pct"/>
            <w:shd w:val="clear" w:color="auto" w:fill="FFFFFF"/>
            <w:vAlign w:val="center"/>
          </w:tcPr>
          <w:p w14:paraId="72042BD7"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66.156</w:t>
            </w:r>
          </w:p>
        </w:tc>
        <w:tc>
          <w:tcPr>
            <w:tcW w:w="427" w:type="pct"/>
            <w:shd w:val="clear" w:color="auto" w:fill="FFFFFF"/>
            <w:vAlign w:val="center"/>
          </w:tcPr>
          <w:p w14:paraId="2512D151"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1.658</w:t>
            </w:r>
          </w:p>
        </w:tc>
        <w:tc>
          <w:tcPr>
            <w:tcW w:w="551" w:type="pct"/>
            <w:shd w:val="clear" w:color="auto" w:fill="FFFFFF"/>
            <w:vAlign w:val="center"/>
          </w:tcPr>
          <w:p w14:paraId="5DF4CDCA"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10.365</w:t>
            </w:r>
          </w:p>
        </w:tc>
        <w:tc>
          <w:tcPr>
            <w:tcW w:w="573" w:type="pct"/>
            <w:shd w:val="clear" w:color="auto" w:fill="FFFFFF"/>
            <w:vAlign w:val="center"/>
          </w:tcPr>
          <w:p w14:paraId="1387B586"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66.156</w:t>
            </w:r>
          </w:p>
        </w:tc>
        <w:tc>
          <w:tcPr>
            <w:tcW w:w="410" w:type="pct"/>
            <w:shd w:val="clear" w:color="auto" w:fill="FFFFFF"/>
            <w:vAlign w:val="center"/>
          </w:tcPr>
          <w:p w14:paraId="584B81D0"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2.809</w:t>
            </w:r>
          </w:p>
        </w:tc>
        <w:tc>
          <w:tcPr>
            <w:tcW w:w="552" w:type="pct"/>
            <w:shd w:val="clear" w:color="auto" w:fill="FFFFFF"/>
            <w:vAlign w:val="center"/>
          </w:tcPr>
          <w:p w14:paraId="63BFE1E0"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17.559</w:t>
            </w:r>
          </w:p>
        </w:tc>
        <w:tc>
          <w:tcPr>
            <w:tcW w:w="573" w:type="pct"/>
            <w:shd w:val="clear" w:color="auto" w:fill="FFFFFF"/>
            <w:vAlign w:val="center"/>
          </w:tcPr>
          <w:p w14:paraId="53493BFF"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62.002</w:t>
            </w:r>
          </w:p>
        </w:tc>
      </w:tr>
      <w:tr w:rsidR="00E651D7" w:rsidRPr="00FA19DC" w14:paraId="496E2EC9" w14:textId="77777777" w:rsidTr="00E651D7">
        <w:trPr>
          <w:cantSplit/>
          <w:jc w:val="center"/>
        </w:trPr>
        <w:tc>
          <w:tcPr>
            <w:tcW w:w="404" w:type="pct"/>
            <w:shd w:val="clear" w:color="auto" w:fill="FFFFFF"/>
          </w:tcPr>
          <w:p w14:paraId="099BEE32"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4</w:t>
            </w:r>
          </w:p>
        </w:tc>
        <w:tc>
          <w:tcPr>
            <w:tcW w:w="385" w:type="pct"/>
            <w:shd w:val="clear" w:color="auto" w:fill="FFFFFF"/>
            <w:vAlign w:val="center"/>
          </w:tcPr>
          <w:p w14:paraId="3E0DB235"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1.556</w:t>
            </w:r>
          </w:p>
        </w:tc>
        <w:tc>
          <w:tcPr>
            <w:tcW w:w="551" w:type="pct"/>
            <w:shd w:val="clear" w:color="auto" w:fill="FFFFFF"/>
            <w:vAlign w:val="center"/>
          </w:tcPr>
          <w:p w14:paraId="2E7A5E04"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9.726</w:t>
            </w:r>
          </w:p>
        </w:tc>
        <w:tc>
          <w:tcPr>
            <w:tcW w:w="573" w:type="pct"/>
            <w:shd w:val="clear" w:color="auto" w:fill="FFFFFF"/>
            <w:vAlign w:val="center"/>
          </w:tcPr>
          <w:p w14:paraId="2775933A"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75.882</w:t>
            </w:r>
          </w:p>
        </w:tc>
        <w:tc>
          <w:tcPr>
            <w:tcW w:w="427" w:type="pct"/>
            <w:shd w:val="clear" w:color="auto" w:fill="FFFFFF"/>
            <w:vAlign w:val="center"/>
          </w:tcPr>
          <w:p w14:paraId="649DCE64"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1.556</w:t>
            </w:r>
          </w:p>
        </w:tc>
        <w:tc>
          <w:tcPr>
            <w:tcW w:w="551" w:type="pct"/>
            <w:shd w:val="clear" w:color="auto" w:fill="FFFFFF"/>
            <w:vAlign w:val="center"/>
          </w:tcPr>
          <w:p w14:paraId="1503C69F"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9.726</w:t>
            </w:r>
          </w:p>
        </w:tc>
        <w:tc>
          <w:tcPr>
            <w:tcW w:w="573" w:type="pct"/>
            <w:shd w:val="clear" w:color="auto" w:fill="FFFFFF"/>
            <w:vAlign w:val="center"/>
          </w:tcPr>
          <w:p w14:paraId="4CE771A4"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75.882</w:t>
            </w:r>
          </w:p>
        </w:tc>
        <w:tc>
          <w:tcPr>
            <w:tcW w:w="410" w:type="pct"/>
            <w:shd w:val="clear" w:color="auto" w:fill="FFFFFF"/>
            <w:vAlign w:val="center"/>
          </w:tcPr>
          <w:p w14:paraId="65FF7D0A"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2.221</w:t>
            </w:r>
          </w:p>
        </w:tc>
        <w:tc>
          <w:tcPr>
            <w:tcW w:w="552" w:type="pct"/>
            <w:shd w:val="clear" w:color="auto" w:fill="FFFFFF"/>
            <w:vAlign w:val="center"/>
          </w:tcPr>
          <w:p w14:paraId="156CC805"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13.879</w:t>
            </w:r>
          </w:p>
        </w:tc>
        <w:tc>
          <w:tcPr>
            <w:tcW w:w="573" w:type="pct"/>
            <w:shd w:val="clear" w:color="auto" w:fill="FFFFFF"/>
            <w:vAlign w:val="center"/>
          </w:tcPr>
          <w:p w14:paraId="09422410"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75.882</w:t>
            </w:r>
          </w:p>
        </w:tc>
      </w:tr>
      <w:tr w:rsidR="00E651D7" w:rsidRPr="00FA19DC" w14:paraId="2B9FBEF7" w14:textId="77777777" w:rsidTr="00E651D7">
        <w:trPr>
          <w:cantSplit/>
          <w:jc w:val="center"/>
        </w:trPr>
        <w:tc>
          <w:tcPr>
            <w:tcW w:w="404" w:type="pct"/>
            <w:shd w:val="clear" w:color="auto" w:fill="FFFFFF"/>
          </w:tcPr>
          <w:p w14:paraId="2305BEF8"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5</w:t>
            </w:r>
          </w:p>
        </w:tc>
        <w:tc>
          <w:tcPr>
            <w:tcW w:w="385" w:type="pct"/>
            <w:shd w:val="clear" w:color="auto" w:fill="FFFFFF"/>
            <w:vAlign w:val="center"/>
          </w:tcPr>
          <w:p w14:paraId="2E7C03CA"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.672</w:t>
            </w:r>
          </w:p>
        </w:tc>
        <w:tc>
          <w:tcPr>
            <w:tcW w:w="551" w:type="pct"/>
            <w:shd w:val="clear" w:color="auto" w:fill="FFFFFF"/>
            <w:vAlign w:val="center"/>
          </w:tcPr>
          <w:p w14:paraId="66AA3219"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4.198</w:t>
            </w:r>
          </w:p>
        </w:tc>
        <w:tc>
          <w:tcPr>
            <w:tcW w:w="573" w:type="pct"/>
            <w:shd w:val="clear" w:color="auto" w:fill="FFFFFF"/>
            <w:vAlign w:val="center"/>
          </w:tcPr>
          <w:p w14:paraId="2A50E17E"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80.079</w:t>
            </w:r>
          </w:p>
        </w:tc>
        <w:tc>
          <w:tcPr>
            <w:tcW w:w="427" w:type="pct"/>
            <w:shd w:val="clear" w:color="auto" w:fill="FFFFFF"/>
            <w:vAlign w:val="center"/>
          </w:tcPr>
          <w:p w14:paraId="7BE774A3"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1" w:type="pct"/>
            <w:shd w:val="clear" w:color="auto" w:fill="FFFFFF"/>
            <w:vAlign w:val="center"/>
          </w:tcPr>
          <w:p w14:paraId="7972978F"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3C2D3D04"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410" w:type="pct"/>
            <w:shd w:val="clear" w:color="auto" w:fill="FFFFFF"/>
            <w:vAlign w:val="center"/>
          </w:tcPr>
          <w:p w14:paraId="2E8A83DE"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2" w:type="pct"/>
            <w:shd w:val="clear" w:color="auto" w:fill="FFFFFF"/>
            <w:vAlign w:val="center"/>
          </w:tcPr>
          <w:p w14:paraId="12F1A515"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5B56CA67"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r>
      <w:tr w:rsidR="00E651D7" w:rsidRPr="00FA19DC" w14:paraId="7414A454" w14:textId="77777777" w:rsidTr="00E651D7">
        <w:trPr>
          <w:cantSplit/>
          <w:jc w:val="center"/>
        </w:trPr>
        <w:tc>
          <w:tcPr>
            <w:tcW w:w="404" w:type="pct"/>
            <w:shd w:val="clear" w:color="auto" w:fill="FFFFFF"/>
          </w:tcPr>
          <w:p w14:paraId="2A6DD2A3"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6</w:t>
            </w:r>
          </w:p>
        </w:tc>
        <w:tc>
          <w:tcPr>
            <w:tcW w:w="385" w:type="pct"/>
            <w:shd w:val="clear" w:color="auto" w:fill="FFFFFF"/>
            <w:vAlign w:val="center"/>
          </w:tcPr>
          <w:p w14:paraId="523686F0"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.551</w:t>
            </w:r>
          </w:p>
        </w:tc>
        <w:tc>
          <w:tcPr>
            <w:tcW w:w="551" w:type="pct"/>
            <w:shd w:val="clear" w:color="auto" w:fill="FFFFFF"/>
            <w:vAlign w:val="center"/>
          </w:tcPr>
          <w:p w14:paraId="10E38938"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3.447</w:t>
            </w:r>
          </w:p>
        </w:tc>
        <w:tc>
          <w:tcPr>
            <w:tcW w:w="573" w:type="pct"/>
            <w:shd w:val="clear" w:color="auto" w:fill="FFFFFF"/>
            <w:vAlign w:val="center"/>
          </w:tcPr>
          <w:p w14:paraId="0413EFA1"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83.526</w:t>
            </w:r>
          </w:p>
        </w:tc>
        <w:tc>
          <w:tcPr>
            <w:tcW w:w="427" w:type="pct"/>
            <w:shd w:val="clear" w:color="auto" w:fill="FFFFFF"/>
            <w:vAlign w:val="center"/>
          </w:tcPr>
          <w:p w14:paraId="0BDCB581"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1" w:type="pct"/>
            <w:shd w:val="clear" w:color="auto" w:fill="FFFFFF"/>
            <w:vAlign w:val="center"/>
          </w:tcPr>
          <w:p w14:paraId="2D2BCA51"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03FD3E9A"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410" w:type="pct"/>
            <w:shd w:val="clear" w:color="auto" w:fill="FFFFFF"/>
            <w:vAlign w:val="center"/>
          </w:tcPr>
          <w:p w14:paraId="25573DC3"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2" w:type="pct"/>
            <w:shd w:val="clear" w:color="auto" w:fill="FFFFFF"/>
            <w:vAlign w:val="center"/>
          </w:tcPr>
          <w:p w14:paraId="1EE934F0"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73A09F85"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r>
      <w:tr w:rsidR="00E651D7" w:rsidRPr="00FA19DC" w14:paraId="74F66237" w14:textId="77777777" w:rsidTr="00E651D7">
        <w:trPr>
          <w:cantSplit/>
          <w:jc w:val="center"/>
        </w:trPr>
        <w:tc>
          <w:tcPr>
            <w:tcW w:w="404" w:type="pct"/>
            <w:shd w:val="clear" w:color="auto" w:fill="FFFFFF"/>
          </w:tcPr>
          <w:p w14:paraId="56F123D3"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7</w:t>
            </w:r>
          </w:p>
        </w:tc>
        <w:tc>
          <w:tcPr>
            <w:tcW w:w="385" w:type="pct"/>
            <w:shd w:val="clear" w:color="auto" w:fill="FFFFFF"/>
            <w:vAlign w:val="center"/>
          </w:tcPr>
          <w:p w14:paraId="7BF8327C"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.503</w:t>
            </w:r>
          </w:p>
        </w:tc>
        <w:tc>
          <w:tcPr>
            <w:tcW w:w="551" w:type="pct"/>
            <w:shd w:val="clear" w:color="auto" w:fill="FFFFFF"/>
            <w:vAlign w:val="center"/>
          </w:tcPr>
          <w:p w14:paraId="7BB5C145"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3.146</w:t>
            </w:r>
          </w:p>
        </w:tc>
        <w:tc>
          <w:tcPr>
            <w:tcW w:w="573" w:type="pct"/>
            <w:shd w:val="clear" w:color="auto" w:fill="FFFFFF"/>
            <w:vAlign w:val="center"/>
          </w:tcPr>
          <w:p w14:paraId="06C46895"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86.673</w:t>
            </w:r>
          </w:p>
        </w:tc>
        <w:tc>
          <w:tcPr>
            <w:tcW w:w="427" w:type="pct"/>
            <w:shd w:val="clear" w:color="auto" w:fill="FFFFFF"/>
            <w:vAlign w:val="center"/>
          </w:tcPr>
          <w:p w14:paraId="37ECE0FD"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1" w:type="pct"/>
            <w:shd w:val="clear" w:color="auto" w:fill="FFFFFF"/>
            <w:vAlign w:val="center"/>
          </w:tcPr>
          <w:p w14:paraId="158020FB"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6F7DF334"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410" w:type="pct"/>
            <w:shd w:val="clear" w:color="auto" w:fill="FFFFFF"/>
            <w:vAlign w:val="center"/>
          </w:tcPr>
          <w:p w14:paraId="4DE810AB"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2" w:type="pct"/>
            <w:shd w:val="clear" w:color="auto" w:fill="FFFFFF"/>
            <w:vAlign w:val="center"/>
          </w:tcPr>
          <w:p w14:paraId="5AD456D9"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1F149DCC"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r>
      <w:tr w:rsidR="00E651D7" w:rsidRPr="00FA19DC" w14:paraId="532E0400" w14:textId="77777777" w:rsidTr="00E651D7">
        <w:trPr>
          <w:cantSplit/>
          <w:jc w:val="center"/>
        </w:trPr>
        <w:tc>
          <w:tcPr>
            <w:tcW w:w="404" w:type="pct"/>
            <w:shd w:val="clear" w:color="auto" w:fill="FFFFFF"/>
          </w:tcPr>
          <w:p w14:paraId="2B22C048"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8</w:t>
            </w:r>
          </w:p>
        </w:tc>
        <w:tc>
          <w:tcPr>
            <w:tcW w:w="385" w:type="pct"/>
            <w:shd w:val="clear" w:color="auto" w:fill="FFFFFF"/>
            <w:vAlign w:val="center"/>
          </w:tcPr>
          <w:p w14:paraId="6F375E00"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.436</w:t>
            </w:r>
          </w:p>
        </w:tc>
        <w:tc>
          <w:tcPr>
            <w:tcW w:w="551" w:type="pct"/>
            <w:shd w:val="clear" w:color="auto" w:fill="FFFFFF"/>
            <w:vAlign w:val="center"/>
          </w:tcPr>
          <w:p w14:paraId="3A1E09A8"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2.727</w:t>
            </w:r>
          </w:p>
        </w:tc>
        <w:tc>
          <w:tcPr>
            <w:tcW w:w="573" w:type="pct"/>
            <w:shd w:val="clear" w:color="auto" w:fill="FFFFFF"/>
            <w:vAlign w:val="center"/>
          </w:tcPr>
          <w:p w14:paraId="2D653BFD"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89.400</w:t>
            </w:r>
          </w:p>
        </w:tc>
        <w:tc>
          <w:tcPr>
            <w:tcW w:w="427" w:type="pct"/>
            <w:shd w:val="clear" w:color="auto" w:fill="FFFFFF"/>
            <w:vAlign w:val="center"/>
          </w:tcPr>
          <w:p w14:paraId="1FBB171A"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1" w:type="pct"/>
            <w:shd w:val="clear" w:color="auto" w:fill="FFFFFF"/>
            <w:vAlign w:val="center"/>
          </w:tcPr>
          <w:p w14:paraId="67721124"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1E0883F9"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410" w:type="pct"/>
            <w:shd w:val="clear" w:color="auto" w:fill="FFFFFF"/>
            <w:vAlign w:val="center"/>
          </w:tcPr>
          <w:p w14:paraId="47BB9E87"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2" w:type="pct"/>
            <w:shd w:val="clear" w:color="auto" w:fill="FFFFFF"/>
            <w:vAlign w:val="center"/>
          </w:tcPr>
          <w:p w14:paraId="03BD8E4B"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1A088048"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r>
      <w:tr w:rsidR="00E651D7" w:rsidRPr="00FA19DC" w14:paraId="13B4E4A4" w14:textId="77777777" w:rsidTr="00E651D7">
        <w:trPr>
          <w:cantSplit/>
          <w:jc w:val="center"/>
        </w:trPr>
        <w:tc>
          <w:tcPr>
            <w:tcW w:w="404" w:type="pct"/>
            <w:shd w:val="clear" w:color="auto" w:fill="FFFFFF"/>
          </w:tcPr>
          <w:p w14:paraId="275C5688"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9</w:t>
            </w:r>
          </w:p>
        </w:tc>
        <w:tc>
          <w:tcPr>
            <w:tcW w:w="385" w:type="pct"/>
            <w:shd w:val="clear" w:color="auto" w:fill="FFFFFF"/>
            <w:vAlign w:val="center"/>
          </w:tcPr>
          <w:p w14:paraId="1C7073C7"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.430</w:t>
            </w:r>
          </w:p>
        </w:tc>
        <w:tc>
          <w:tcPr>
            <w:tcW w:w="551" w:type="pct"/>
            <w:shd w:val="clear" w:color="auto" w:fill="FFFFFF"/>
            <w:vAlign w:val="center"/>
          </w:tcPr>
          <w:p w14:paraId="21166100"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2.685</w:t>
            </w:r>
          </w:p>
        </w:tc>
        <w:tc>
          <w:tcPr>
            <w:tcW w:w="573" w:type="pct"/>
            <w:shd w:val="clear" w:color="auto" w:fill="FFFFFF"/>
            <w:vAlign w:val="center"/>
          </w:tcPr>
          <w:p w14:paraId="72941051"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92.085</w:t>
            </w:r>
          </w:p>
        </w:tc>
        <w:tc>
          <w:tcPr>
            <w:tcW w:w="427" w:type="pct"/>
            <w:shd w:val="clear" w:color="auto" w:fill="FFFFFF"/>
            <w:vAlign w:val="center"/>
          </w:tcPr>
          <w:p w14:paraId="3542F308"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1" w:type="pct"/>
            <w:shd w:val="clear" w:color="auto" w:fill="FFFFFF"/>
            <w:vAlign w:val="center"/>
          </w:tcPr>
          <w:p w14:paraId="64723A45"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0D324408"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410" w:type="pct"/>
            <w:shd w:val="clear" w:color="auto" w:fill="FFFFFF"/>
            <w:vAlign w:val="center"/>
          </w:tcPr>
          <w:p w14:paraId="5C68AE03"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2" w:type="pct"/>
            <w:shd w:val="clear" w:color="auto" w:fill="FFFFFF"/>
            <w:vAlign w:val="center"/>
          </w:tcPr>
          <w:p w14:paraId="36E89164"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131E7D2D"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r>
      <w:tr w:rsidR="00E651D7" w:rsidRPr="00FA19DC" w14:paraId="73D60C9F" w14:textId="77777777" w:rsidTr="00E651D7">
        <w:trPr>
          <w:cantSplit/>
          <w:jc w:val="center"/>
        </w:trPr>
        <w:tc>
          <w:tcPr>
            <w:tcW w:w="404" w:type="pct"/>
            <w:shd w:val="clear" w:color="auto" w:fill="FFFFFF"/>
          </w:tcPr>
          <w:p w14:paraId="1DB43163"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10</w:t>
            </w:r>
          </w:p>
        </w:tc>
        <w:tc>
          <w:tcPr>
            <w:tcW w:w="385" w:type="pct"/>
            <w:shd w:val="clear" w:color="auto" w:fill="FFFFFF"/>
            <w:vAlign w:val="center"/>
          </w:tcPr>
          <w:p w14:paraId="24D75338"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.307</w:t>
            </w:r>
          </w:p>
        </w:tc>
        <w:tc>
          <w:tcPr>
            <w:tcW w:w="551" w:type="pct"/>
            <w:shd w:val="clear" w:color="auto" w:fill="FFFFFF"/>
            <w:vAlign w:val="center"/>
          </w:tcPr>
          <w:p w14:paraId="73A06448"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1.916</w:t>
            </w:r>
          </w:p>
        </w:tc>
        <w:tc>
          <w:tcPr>
            <w:tcW w:w="573" w:type="pct"/>
            <w:shd w:val="clear" w:color="auto" w:fill="FFFFFF"/>
            <w:vAlign w:val="center"/>
          </w:tcPr>
          <w:p w14:paraId="6B340F4C"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94.001</w:t>
            </w:r>
          </w:p>
        </w:tc>
        <w:tc>
          <w:tcPr>
            <w:tcW w:w="427" w:type="pct"/>
            <w:shd w:val="clear" w:color="auto" w:fill="FFFFFF"/>
            <w:vAlign w:val="center"/>
          </w:tcPr>
          <w:p w14:paraId="473BBB3D"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1" w:type="pct"/>
            <w:shd w:val="clear" w:color="auto" w:fill="FFFFFF"/>
            <w:vAlign w:val="center"/>
          </w:tcPr>
          <w:p w14:paraId="598AEAE6"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41626E4B"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410" w:type="pct"/>
            <w:shd w:val="clear" w:color="auto" w:fill="FFFFFF"/>
            <w:vAlign w:val="center"/>
          </w:tcPr>
          <w:p w14:paraId="782E0CEF"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2" w:type="pct"/>
            <w:shd w:val="clear" w:color="auto" w:fill="FFFFFF"/>
            <w:vAlign w:val="center"/>
          </w:tcPr>
          <w:p w14:paraId="19B316ED"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06833D5F"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r>
      <w:tr w:rsidR="00E651D7" w:rsidRPr="00FA19DC" w14:paraId="4F0B6FD7" w14:textId="77777777" w:rsidTr="00E651D7">
        <w:trPr>
          <w:cantSplit/>
          <w:jc w:val="center"/>
        </w:trPr>
        <w:tc>
          <w:tcPr>
            <w:tcW w:w="404" w:type="pct"/>
            <w:shd w:val="clear" w:color="auto" w:fill="FFFFFF"/>
          </w:tcPr>
          <w:p w14:paraId="75AF28EB"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11</w:t>
            </w:r>
          </w:p>
        </w:tc>
        <w:tc>
          <w:tcPr>
            <w:tcW w:w="385" w:type="pct"/>
            <w:shd w:val="clear" w:color="auto" w:fill="FFFFFF"/>
            <w:vAlign w:val="center"/>
          </w:tcPr>
          <w:p w14:paraId="5BC1B4A2"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.266</w:t>
            </w:r>
          </w:p>
        </w:tc>
        <w:tc>
          <w:tcPr>
            <w:tcW w:w="551" w:type="pct"/>
            <w:shd w:val="clear" w:color="auto" w:fill="FFFFFF"/>
            <w:vAlign w:val="center"/>
          </w:tcPr>
          <w:p w14:paraId="313B8F08"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1.665</w:t>
            </w:r>
          </w:p>
        </w:tc>
        <w:tc>
          <w:tcPr>
            <w:tcW w:w="573" w:type="pct"/>
            <w:shd w:val="clear" w:color="auto" w:fill="FFFFFF"/>
            <w:vAlign w:val="center"/>
          </w:tcPr>
          <w:p w14:paraId="54EAFA20"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95.666</w:t>
            </w:r>
          </w:p>
        </w:tc>
        <w:tc>
          <w:tcPr>
            <w:tcW w:w="427" w:type="pct"/>
            <w:shd w:val="clear" w:color="auto" w:fill="FFFFFF"/>
            <w:vAlign w:val="center"/>
          </w:tcPr>
          <w:p w14:paraId="558A7DC2"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1" w:type="pct"/>
            <w:shd w:val="clear" w:color="auto" w:fill="FFFFFF"/>
            <w:vAlign w:val="center"/>
          </w:tcPr>
          <w:p w14:paraId="3D07570A"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5DA2F31F"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410" w:type="pct"/>
            <w:shd w:val="clear" w:color="auto" w:fill="FFFFFF"/>
            <w:vAlign w:val="center"/>
          </w:tcPr>
          <w:p w14:paraId="4F55D9F5"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2" w:type="pct"/>
            <w:shd w:val="clear" w:color="auto" w:fill="FFFFFF"/>
            <w:vAlign w:val="center"/>
          </w:tcPr>
          <w:p w14:paraId="2B9762D9"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69B7E650"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r>
      <w:tr w:rsidR="00E651D7" w:rsidRPr="00FA19DC" w14:paraId="540A2F6C" w14:textId="77777777" w:rsidTr="00E651D7">
        <w:trPr>
          <w:cantSplit/>
          <w:jc w:val="center"/>
        </w:trPr>
        <w:tc>
          <w:tcPr>
            <w:tcW w:w="404" w:type="pct"/>
            <w:shd w:val="clear" w:color="auto" w:fill="FFFFFF"/>
          </w:tcPr>
          <w:p w14:paraId="04CE70B6"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lastRenderedPageBreak/>
              <w:t>12</w:t>
            </w:r>
          </w:p>
        </w:tc>
        <w:tc>
          <w:tcPr>
            <w:tcW w:w="385" w:type="pct"/>
            <w:shd w:val="clear" w:color="auto" w:fill="FFFFFF"/>
            <w:vAlign w:val="center"/>
          </w:tcPr>
          <w:p w14:paraId="7EC6B547"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.256</w:t>
            </w:r>
          </w:p>
        </w:tc>
        <w:tc>
          <w:tcPr>
            <w:tcW w:w="551" w:type="pct"/>
            <w:shd w:val="clear" w:color="auto" w:fill="FFFFFF"/>
            <w:vAlign w:val="center"/>
          </w:tcPr>
          <w:p w14:paraId="282569B8"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1.603</w:t>
            </w:r>
          </w:p>
        </w:tc>
        <w:tc>
          <w:tcPr>
            <w:tcW w:w="573" w:type="pct"/>
            <w:shd w:val="clear" w:color="auto" w:fill="FFFFFF"/>
            <w:vAlign w:val="center"/>
          </w:tcPr>
          <w:p w14:paraId="3E557450"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97.269</w:t>
            </w:r>
          </w:p>
        </w:tc>
        <w:tc>
          <w:tcPr>
            <w:tcW w:w="427" w:type="pct"/>
            <w:shd w:val="clear" w:color="auto" w:fill="FFFFFF"/>
            <w:vAlign w:val="center"/>
          </w:tcPr>
          <w:p w14:paraId="6F5BEAF0"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1" w:type="pct"/>
            <w:shd w:val="clear" w:color="auto" w:fill="FFFFFF"/>
            <w:vAlign w:val="center"/>
          </w:tcPr>
          <w:p w14:paraId="3450FD23"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220BFC9C"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410" w:type="pct"/>
            <w:shd w:val="clear" w:color="auto" w:fill="FFFFFF"/>
            <w:vAlign w:val="center"/>
          </w:tcPr>
          <w:p w14:paraId="40E6BECB"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2" w:type="pct"/>
            <w:shd w:val="clear" w:color="auto" w:fill="FFFFFF"/>
            <w:vAlign w:val="center"/>
          </w:tcPr>
          <w:p w14:paraId="6F324E94"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77FD85FD"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r>
      <w:tr w:rsidR="00E651D7" w:rsidRPr="00FA19DC" w14:paraId="4465C3F6" w14:textId="77777777" w:rsidTr="00E651D7">
        <w:trPr>
          <w:cantSplit/>
          <w:jc w:val="center"/>
        </w:trPr>
        <w:tc>
          <w:tcPr>
            <w:tcW w:w="404" w:type="pct"/>
            <w:shd w:val="clear" w:color="auto" w:fill="FFFFFF"/>
          </w:tcPr>
          <w:p w14:paraId="25CA2D75"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13</w:t>
            </w:r>
          </w:p>
        </w:tc>
        <w:tc>
          <w:tcPr>
            <w:tcW w:w="385" w:type="pct"/>
            <w:shd w:val="clear" w:color="auto" w:fill="FFFFFF"/>
            <w:vAlign w:val="center"/>
          </w:tcPr>
          <w:p w14:paraId="583EB892"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.177</w:t>
            </w:r>
          </w:p>
        </w:tc>
        <w:tc>
          <w:tcPr>
            <w:tcW w:w="551" w:type="pct"/>
            <w:shd w:val="clear" w:color="auto" w:fill="FFFFFF"/>
            <w:vAlign w:val="center"/>
          </w:tcPr>
          <w:p w14:paraId="793B956C"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1.109</w:t>
            </w:r>
          </w:p>
        </w:tc>
        <w:tc>
          <w:tcPr>
            <w:tcW w:w="573" w:type="pct"/>
            <w:shd w:val="clear" w:color="auto" w:fill="FFFFFF"/>
            <w:vAlign w:val="center"/>
          </w:tcPr>
          <w:p w14:paraId="7DE04F02"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98.377</w:t>
            </w:r>
          </w:p>
        </w:tc>
        <w:tc>
          <w:tcPr>
            <w:tcW w:w="427" w:type="pct"/>
            <w:shd w:val="clear" w:color="auto" w:fill="FFFFFF"/>
            <w:vAlign w:val="center"/>
          </w:tcPr>
          <w:p w14:paraId="21440CD2"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1" w:type="pct"/>
            <w:shd w:val="clear" w:color="auto" w:fill="FFFFFF"/>
            <w:vAlign w:val="center"/>
          </w:tcPr>
          <w:p w14:paraId="4AAC88F7"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580F39CE"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410" w:type="pct"/>
            <w:shd w:val="clear" w:color="auto" w:fill="FFFFFF"/>
            <w:vAlign w:val="center"/>
          </w:tcPr>
          <w:p w14:paraId="5B297804"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2" w:type="pct"/>
            <w:shd w:val="clear" w:color="auto" w:fill="FFFFFF"/>
            <w:vAlign w:val="center"/>
          </w:tcPr>
          <w:p w14:paraId="60EE05AC"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265C779F"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r>
      <w:tr w:rsidR="00E651D7" w:rsidRPr="00FA19DC" w14:paraId="4B36BA62" w14:textId="77777777" w:rsidTr="00E651D7">
        <w:trPr>
          <w:cantSplit/>
          <w:jc w:val="center"/>
        </w:trPr>
        <w:tc>
          <w:tcPr>
            <w:tcW w:w="404" w:type="pct"/>
            <w:shd w:val="clear" w:color="auto" w:fill="FFFFFF"/>
          </w:tcPr>
          <w:p w14:paraId="0F1B8CDC"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14</w:t>
            </w:r>
          </w:p>
        </w:tc>
        <w:tc>
          <w:tcPr>
            <w:tcW w:w="385" w:type="pct"/>
            <w:shd w:val="clear" w:color="auto" w:fill="FFFFFF"/>
            <w:vAlign w:val="center"/>
          </w:tcPr>
          <w:p w14:paraId="2EF79B41"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.139</w:t>
            </w:r>
          </w:p>
        </w:tc>
        <w:tc>
          <w:tcPr>
            <w:tcW w:w="551" w:type="pct"/>
            <w:shd w:val="clear" w:color="auto" w:fill="FFFFFF"/>
            <w:vAlign w:val="center"/>
          </w:tcPr>
          <w:p w14:paraId="6C0BE374"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.871</w:t>
            </w:r>
          </w:p>
        </w:tc>
        <w:tc>
          <w:tcPr>
            <w:tcW w:w="573" w:type="pct"/>
            <w:shd w:val="clear" w:color="auto" w:fill="FFFFFF"/>
            <w:vAlign w:val="center"/>
          </w:tcPr>
          <w:p w14:paraId="1F21C6FD"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99.248</w:t>
            </w:r>
          </w:p>
        </w:tc>
        <w:tc>
          <w:tcPr>
            <w:tcW w:w="427" w:type="pct"/>
            <w:shd w:val="clear" w:color="auto" w:fill="FFFFFF"/>
            <w:vAlign w:val="center"/>
          </w:tcPr>
          <w:p w14:paraId="6DDB9679"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1" w:type="pct"/>
            <w:shd w:val="clear" w:color="auto" w:fill="FFFFFF"/>
            <w:vAlign w:val="center"/>
          </w:tcPr>
          <w:p w14:paraId="1C289380"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5BAF4C92"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410" w:type="pct"/>
            <w:shd w:val="clear" w:color="auto" w:fill="FFFFFF"/>
            <w:vAlign w:val="center"/>
          </w:tcPr>
          <w:p w14:paraId="6F196A48"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2" w:type="pct"/>
            <w:shd w:val="clear" w:color="auto" w:fill="FFFFFF"/>
            <w:vAlign w:val="center"/>
          </w:tcPr>
          <w:p w14:paraId="3D0F45EA"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0DFA024B"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r>
      <w:tr w:rsidR="00E651D7" w:rsidRPr="00FA19DC" w14:paraId="064D914F" w14:textId="77777777" w:rsidTr="00E651D7">
        <w:trPr>
          <w:cantSplit/>
          <w:jc w:val="center"/>
        </w:trPr>
        <w:tc>
          <w:tcPr>
            <w:tcW w:w="404" w:type="pct"/>
            <w:shd w:val="clear" w:color="auto" w:fill="FFFFFF"/>
          </w:tcPr>
          <w:p w14:paraId="0D9911DA"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15</w:t>
            </w:r>
          </w:p>
        </w:tc>
        <w:tc>
          <w:tcPr>
            <w:tcW w:w="385" w:type="pct"/>
            <w:shd w:val="clear" w:color="auto" w:fill="FFFFFF"/>
            <w:vAlign w:val="center"/>
          </w:tcPr>
          <w:p w14:paraId="444EA047"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.083</w:t>
            </w:r>
          </w:p>
        </w:tc>
        <w:tc>
          <w:tcPr>
            <w:tcW w:w="551" w:type="pct"/>
            <w:shd w:val="clear" w:color="auto" w:fill="FFFFFF"/>
            <w:vAlign w:val="center"/>
          </w:tcPr>
          <w:p w14:paraId="17679398"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.517</w:t>
            </w:r>
          </w:p>
        </w:tc>
        <w:tc>
          <w:tcPr>
            <w:tcW w:w="573" w:type="pct"/>
            <w:shd w:val="clear" w:color="auto" w:fill="FFFFFF"/>
            <w:vAlign w:val="center"/>
          </w:tcPr>
          <w:p w14:paraId="7B95F2DA"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99.765</w:t>
            </w:r>
          </w:p>
        </w:tc>
        <w:tc>
          <w:tcPr>
            <w:tcW w:w="427" w:type="pct"/>
            <w:shd w:val="clear" w:color="auto" w:fill="FFFFFF"/>
            <w:vAlign w:val="center"/>
          </w:tcPr>
          <w:p w14:paraId="42927DB8"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1" w:type="pct"/>
            <w:shd w:val="clear" w:color="auto" w:fill="FFFFFF"/>
            <w:vAlign w:val="center"/>
          </w:tcPr>
          <w:p w14:paraId="08EDE4AC"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296A5262"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410" w:type="pct"/>
            <w:shd w:val="clear" w:color="auto" w:fill="FFFFFF"/>
            <w:vAlign w:val="center"/>
          </w:tcPr>
          <w:p w14:paraId="6EE74068"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2" w:type="pct"/>
            <w:shd w:val="clear" w:color="auto" w:fill="FFFFFF"/>
            <w:vAlign w:val="center"/>
          </w:tcPr>
          <w:p w14:paraId="389EC892"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3E816D5E"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r>
      <w:tr w:rsidR="00E651D7" w:rsidRPr="00FA19DC" w14:paraId="6E56460E" w14:textId="77777777" w:rsidTr="00E651D7">
        <w:trPr>
          <w:cantSplit/>
          <w:jc w:val="center"/>
        </w:trPr>
        <w:tc>
          <w:tcPr>
            <w:tcW w:w="404" w:type="pct"/>
            <w:shd w:val="clear" w:color="auto" w:fill="FFFFFF"/>
          </w:tcPr>
          <w:p w14:paraId="68CC353A"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16</w:t>
            </w:r>
          </w:p>
        </w:tc>
        <w:tc>
          <w:tcPr>
            <w:tcW w:w="385" w:type="pct"/>
            <w:shd w:val="clear" w:color="auto" w:fill="FFFFFF"/>
            <w:vAlign w:val="center"/>
          </w:tcPr>
          <w:p w14:paraId="7D22CE61"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.038</w:t>
            </w:r>
          </w:p>
        </w:tc>
        <w:tc>
          <w:tcPr>
            <w:tcW w:w="551" w:type="pct"/>
            <w:shd w:val="clear" w:color="auto" w:fill="FFFFFF"/>
            <w:vAlign w:val="center"/>
          </w:tcPr>
          <w:p w14:paraId="3B54570D"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.235</w:t>
            </w:r>
          </w:p>
        </w:tc>
        <w:tc>
          <w:tcPr>
            <w:tcW w:w="573" w:type="pct"/>
            <w:shd w:val="clear" w:color="auto" w:fill="FFFFFF"/>
            <w:vAlign w:val="center"/>
          </w:tcPr>
          <w:p w14:paraId="2D9C5249" w14:textId="77777777" w:rsidR="00950391" w:rsidRPr="00E651D7" w:rsidRDefault="00950391" w:rsidP="00950391">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E651D7">
              <w:rPr>
                <w:rFonts w:ascii="Times New Roman" w:hAnsi="Times New Roman" w:cs="Times New Roman"/>
                <w:color w:val="000000"/>
                <w:sz w:val="18"/>
                <w:szCs w:val="18"/>
              </w:rPr>
              <w:t>100.000</w:t>
            </w:r>
          </w:p>
        </w:tc>
        <w:tc>
          <w:tcPr>
            <w:tcW w:w="427" w:type="pct"/>
            <w:shd w:val="clear" w:color="auto" w:fill="FFFFFF"/>
            <w:vAlign w:val="center"/>
          </w:tcPr>
          <w:p w14:paraId="610D75B6"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1" w:type="pct"/>
            <w:shd w:val="clear" w:color="auto" w:fill="FFFFFF"/>
            <w:vAlign w:val="center"/>
          </w:tcPr>
          <w:p w14:paraId="5C69B3FD"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5E2AC7D3"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410" w:type="pct"/>
            <w:shd w:val="clear" w:color="auto" w:fill="FFFFFF"/>
            <w:vAlign w:val="center"/>
          </w:tcPr>
          <w:p w14:paraId="2A40DE78"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52" w:type="pct"/>
            <w:shd w:val="clear" w:color="auto" w:fill="FFFFFF"/>
            <w:vAlign w:val="center"/>
          </w:tcPr>
          <w:p w14:paraId="15A35BE4"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c>
          <w:tcPr>
            <w:tcW w:w="573" w:type="pct"/>
            <w:shd w:val="clear" w:color="auto" w:fill="FFFFFF"/>
            <w:vAlign w:val="center"/>
          </w:tcPr>
          <w:p w14:paraId="3708F971" w14:textId="77777777" w:rsidR="00950391" w:rsidRPr="00E651D7" w:rsidRDefault="00950391" w:rsidP="00950391">
            <w:pPr>
              <w:autoSpaceDE w:val="0"/>
              <w:autoSpaceDN w:val="0"/>
              <w:adjustRightInd w:val="0"/>
              <w:spacing w:after="0" w:line="240" w:lineRule="auto"/>
              <w:rPr>
                <w:rFonts w:ascii="Times New Roman" w:hAnsi="Times New Roman" w:cs="Times New Roman"/>
                <w:sz w:val="24"/>
                <w:szCs w:val="24"/>
              </w:rPr>
            </w:pPr>
          </w:p>
        </w:tc>
      </w:tr>
      <w:tr w:rsidR="00950391" w:rsidRPr="00FA19DC" w14:paraId="38538F0C" w14:textId="77777777" w:rsidTr="00E651D7">
        <w:trPr>
          <w:cantSplit/>
          <w:jc w:val="center"/>
        </w:trPr>
        <w:tc>
          <w:tcPr>
            <w:tcW w:w="5000" w:type="pct"/>
            <w:gridSpan w:val="10"/>
            <w:shd w:val="clear" w:color="auto" w:fill="FFFFFF"/>
          </w:tcPr>
          <w:p w14:paraId="7ECA7766" w14:textId="77777777" w:rsidR="00950391" w:rsidRPr="00E651D7" w:rsidRDefault="00950391" w:rsidP="00950391">
            <w:pPr>
              <w:autoSpaceDE w:val="0"/>
              <w:autoSpaceDN w:val="0"/>
              <w:adjustRightInd w:val="0"/>
              <w:spacing w:after="0" w:line="320" w:lineRule="atLeast"/>
              <w:ind w:left="60" w:right="60"/>
              <w:rPr>
                <w:rFonts w:ascii="Times New Roman" w:hAnsi="Times New Roman" w:cs="Times New Roman"/>
                <w:color w:val="000000"/>
                <w:sz w:val="18"/>
                <w:szCs w:val="18"/>
              </w:rPr>
            </w:pPr>
            <w:r w:rsidRPr="00E651D7">
              <w:rPr>
                <w:rFonts w:ascii="Times New Roman" w:hAnsi="Times New Roman" w:cs="Times New Roman"/>
                <w:color w:val="000000"/>
                <w:sz w:val="18"/>
                <w:szCs w:val="18"/>
              </w:rPr>
              <w:t>Extraction Method: Principal Component Analysis.</w:t>
            </w:r>
          </w:p>
        </w:tc>
      </w:tr>
    </w:tbl>
    <w:p w14:paraId="78A39719" w14:textId="77777777" w:rsidR="00950391" w:rsidRPr="00950391" w:rsidRDefault="00950391" w:rsidP="00950391">
      <w:pPr>
        <w:autoSpaceDE w:val="0"/>
        <w:autoSpaceDN w:val="0"/>
        <w:adjustRightInd w:val="0"/>
        <w:spacing w:after="0" w:line="400" w:lineRule="atLeast"/>
        <w:rPr>
          <w:rFonts w:ascii="Times New Roman" w:hAnsi="Times New Roman" w:cs="Times New Roman"/>
          <w:sz w:val="24"/>
          <w:szCs w:val="24"/>
        </w:rPr>
      </w:pPr>
    </w:p>
    <w:p w14:paraId="36E88ED2" w14:textId="77777777" w:rsidR="001E5D0B" w:rsidRPr="00FB402A" w:rsidRDefault="00F723EA" w:rsidP="00F723EA">
      <w:pPr>
        <w:pStyle w:val="ListParagraph"/>
        <w:spacing w:after="0" w:line="360" w:lineRule="auto"/>
        <w:ind w:left="0"/>
        <w:rPr>
          <w:rFonts w:ascii="Times New Roman" w:hAnsi="Times New Roman"/>
          <w:sz w:val="24"/>
          <w:szCs w:val="24"/>
        </w:rPr>
      </w:pPr>
      <w:r>
        <w:rPr>
          <w:rFonts w:ascii="Times New Roman" w:eastAsiaTheme="minorEastAsia" w:hAnsi="Times New Roman"/>
          <w:b/>
          <w:sz w:val="24"/>
          <w:szCs w:val="24"/>
          <w:lang w:eastAsia="en-IN"/>
        </w:rPr>
        <w:t xml:space="preserve">5.2 </w:t>
      </w:r>
      <w:r w:rsidRPr="00E81665">
        <w:rPr>
          <w:rFonts w:ascii="Times New Roman" w:eastAsiaTheme="minorEastAsia" w:hAnsi="Times New Roman"/>
          <w:b/>
          <w:bCs/>
          <w:sz w:val="24"/>
          <w:szCs w:val="24"/>
          <w:lang w:eastAsia="en-IN"/>
        </w:rPr>
        <w:t>Mean</w:t>
      </w:r>
      <w:r w:rsidR="001E5D0B" w:rsidRPr="00FB402A">
        <w:rPr>
          <w:rFonts w:ascii="Times New Roman" w:hAnsi="Times New Roman"/>
          <w:b/>
          <w:sz w:val="24"/>
          <w:szCs w:val="24"/>
        </w:rPr>
        <w:t xml:space="preserve"> Ranking of</w:t>
      </w:r>
      <w:r w:rsidR="001E5D0B">
        <w:rPr>
          <w:rFonts w:ascii="Times New Roman" w:hAnsi="Times New Roman"/>
          <w:b/>
          <w:sz w:val="24"/>
          <w:szCs w:val="24"/>
        </w:rPr>
        <w:t xml:space="preserve"> </w:t>
      </w:r>
      <w:r w:rsidR="000127BA">
        <w:rPr>
          <w:rFonts w:ascii="Times New Roman" w:hAnsi="Times New Roman"/>
          <w:b/>
          <w:sz w:val="24"/>
          <w:szCs w:val="24"/>
        </w:rPr>
        <w:t>Factors Influencing Mutual Fund Purchase</w:t>
      </w:r>
    </w:p>
    <w:p w14:paraId="12BBE822" w14:textId="77777777" w:rsidR="001E5D0B" w:rsidRDefault="001E5D0B" w:rsidP="00F723EA">
      <w:pPr>
        <w:spacing w:after="0" w:line="360" w:lineRule="auto"/>
        <w:jc w:val="both"/>
        <w:rPr>
          <w:rFonts w:ascii="Times New Roman" w:hAnsi="Times New Roman"/>
          <w:iCs/>
          <w:sz w:val="24"/>
          <w:szCs w:val="24"/>
        </w:rPr>
      </w:pPr>
      <w:r w:rsidRPr="005C530C">
        <w:rPr>
          <w:rFonts w:ascii="Times New Roman" w:hAnsi="Times New Roman"/>
          <w:sz w:val="24"/>
          <w:szCs w:val="24"/>
        </w:rPr>
        <w:t xml:space="preserve">The important </w:t>
      </w:r>
      <w:r w:rsidR="00FC6675">
        <w:rPr>
          <w:rFonts w:ascii="Times New Roman" w:hAnsi="Times New Roman"/>
          <w:sz w:val="24"/>
          <w:szCs w:val="24"/>
        </w:rPr>
        <w:t>factors</w:t>
      </w:r>
      <w:r>
        <w:rPr>
          <w:rFonts w:ascii="Times New Roman" w:hAnsi="Times New Roman"/>
          <w:sz w:val="24"/>
          <w:szCs w:val="24"/>
        </w:rPr>
        <w:t xml:space="preserve"> influencing</w:t>
      </w:r>
      <w:r w:rsidRPr="005C530C">
        <w:rPr>
          <w:rFonts w:ascii="Times New Roman" w:hAnsi="Times New Roman"/>
          <w:sz w:val="24"/>
          <w:szCs w:val="24"/>
        </w:rPr>
        <w:t xml:space="preserve"> </w:t>
      </w:r>
      <w:r>
        <w:rPr>
          <w:rFonts w:ascii="Times New Roman" w:hAnsi="Times New Roman"/>
          <w:bCs/>
          <w:sz w:val="24"/>
          <w:szCs w:val="24"/>
        </w:rPr>
        <w:t xml:space="preserve">the </w:t>
      </w:r>
      <w:r w:rsidR="00FC6675">
        <w:rPr>
          <w:rFonts w:ascii="Times New Roman" w:hAnsi="Times New Roman"/>
          <w:bCs/>
          <w:sz w:val="24"/>
          <w:szCs w:val="24"/>
        </w:rPr>
        <w:t>retail investor’s mutual fund decision obtained through exploratory factor analysis</w:t>
      </w:r>
      <w:r>
        <w:rPr>
          <w:rFonts w:ascii="Times New Roman" w:hAnsi="Times New Roman"/>
          <w:bCs/>
          <w:sz w:val="24"/>
          <w:szCs w:val="24"/>
        </w:rPr>
        <w:t xml:space="preserve"> </w:t>
      </w:r>
      <w:r w:rsidRPr="005C530C">
        <w:rPr>
          <w:rFonts w:ascii="Times New Roman" w:hAnsi="Times New Roman"/>
          <w:sz w:val="24"/>
          <w:szCs w:val="24"/>
        </w:rPr>
        <w:t xml:space="preserve">were </w:t>
      </w:r>
      <w:proofErr w:type="spellStart"/>
      <w:r w:rsidRPr="005C530C">
        <w:rPr>
          <w:rFonts w:ascii="Times New Roman" w:hAnsi="Times New Roman"/>
          <w:sz w:val="24"/>
          <w:szCs w:val="24"/>
        </w:rPr>
        <w:t>analyzed</w:t>
      </w:r>
      <w:proofErr w:type="spellEnd"/>
      <w:r w:rsidRPr="005C530C">
        <w:rPr>
          <w:rFonts w:ascii="Times New Roman" w:hAnsi="Times New Roman"/>
          <w:sz w:val="24"/>
          <w:szCs w:val="24"/>
        </w:rPr>
        <w:t xml:space="preserve"> with mean rank. </w:t>
      </w:r>
      <w:r>
        <w:rPr>
          <w:rFonts w:ascii="Times New Roman" w:hAnsi="Times New Roman"/>
          <w:sz w:val="24"/>
          <w:szCs w:val="24"/>
        </w:rPr>
        <w:t>The results are displayed in the following table</w:t>
      </w:r>
    </w:p>
    <w:p w14:paraId="4DC50BA9" w14:textId="77777777" w:rsidR="001E5D0B" w:rsidRPr="00E33A7D" w:rsidRDefault="000127BA" w:rsidP="001E5D0B">
      <w:pPr>
        <w:spacing w:after="0" w:line="360" w:lineRule="auto"/>
        <w:jc w:val="center"/>
        <w:rPr>
          <w:rFonts w:ascii="Times New Roman" w:hAnsi="Times New Roman"/>
          <w:sz w:val="24"/>
          <w:szCs w:val="24"/>
        </w:rPr>
      </w:pPr>
      <w:r w:rsidRPr="000604DA">
        <w:rPr>
          <w:rFonts w:ascii="Times New Roman" w:hAnsi="Times New Roman"/>
          <w:b/>
          <w:bCs/>
          <w:iCs/>
          <w:sz w:val="24"/>
          <w:szCs w:val="24"/>
        </w:rPr>
        <w:t xml:space="preserve">Table </w:t>
      </w:r>
      <w:r w:rsidR="000604DA" w:rsidRPr="000604DA">
        <w:rPr>
          <w:rFonts w:ascii="Times New Roman" w:hAnsi="Times New Roman"/>
          <w:b/>
          <w:bCs/>
          <w:iCs/>
          <w:sz w:val="24"/>
          <w:szCs w:val="24"/>
        </w:rPr>
        <w:t>3:</w:t>
      </w:r>
      <w:r w:rsidR="000604DA">
        <w:rPr>
          <w:rFonts w:ascii="Times New Roman" w:hAnsi="Times New Roman"/>
          <w:iCs/>
          <w:sz w:val="24"/>
          <w:szCs w:val="24"/>
        </w:rPr>
        <w:t xml:space="preserve"> </w:t>
      </w:r>
      <w:r w:rsidR="001E5D0B" w:rsidRPr="000127BA">
        <w:rPr>
          <w:rFonts w:ascii="Times New Roman" w:hAnsi="Times New Roman"/>
          <w:b/>
          <w:bCs/>
          <w:sz w:val="24"/>
          <w:szCs w:val="24"/>
        </w:rPr>
        <w:t>Mean ranking of</w:t>
      </w:r>
      <w:r w:rsidR="001E5D0B">
        <w:rPr>
          <w:rFonts w:ascii="Times New Roman" w:hAnsi="Times New Roman"/>
          <w:sz w:val="24"/>
          <w:szCs w:val="24"/>
        </w:rPr>
        <w:t xml:space="preserve"> </w:t>
      </w:r>
      <w:r>
        <w:rPr>
          <w:rFonts w:ascii="Times New Roman" w:hAnsi="Times New Roman"/>
          <w:b/>
          <w:sz w:val="24"/>
          <w:szCs w:val="24"/>
        </w:rPr>
        <w:t>Factors Influencing Mutual Fund Purchase</w:t>
      </w:r>
    </w:p>
    <w:tbl>
      <w:tblPr>
        <w:tblStyle w:val="LightShading1"/>
        <w:tblW w:w="0" w:type="auto"/>
        <w:tblLook w:val="04A0" w:firstRow="1" w:lastRow="0" w:firstColumn="1" w:lastColumn="0" w:noHBand="0" w:noVBand="1"/>
      </w:tblPr>
      <w:tblGrid>
        <w:gridCol w:w="1848"/>
        <w:gridCol w:w="1946"/>
        <w:gridCol w:w="1750"/>
        <w:gridCol w:w="1849"/>
        <w:gridCol w:w="1849"/>
      </w:tblGrid>
      <w:tr w:rsidR="001E5D0B" w:rsidRPr="005C530C" w14:paraId="397C671D" w14:textId="77777777" w:rsidTr="00990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1B5D2BC9" w14:textId="77777777" w:rsidR="001E5D0B" w:rsidRPr="001B51B2" w:rsidRDefault="001E5D0B" w:rsidP="00990168">
            <w:pPr>
              <w:spacing w:line="360" w:lineRule="auto"/>
              <w:jc w:val="center"/>
              <w:rPr>
                <w:rFonts w:ascii="Times New Roman" w:hAnsi="Times New Roman"/>
                <w:sz w:val="24"/>
                <w:szCs w:val="24"/>
              </w:rPr>
            </w:pPr>
            <w:proofErr w:type="spellStart"/>
            <w:proofErr w:type="gramStart"/>
            <w:r w:rsidRPr="001B51B2">
              <w:rPr>
                <w:rFonts w:ascii="Times New Roman" w:hAnsi="Times New Roman"/>
                <w:sz w:val="24"/>
                <w:szCs w:val="24"/>
              </w:rPr>
              <w:t>S.No</w:t>
            </w:r>
            <w:proofErr w:type="spellEnd"/>
            <w:proofErr w:type="gramEnd"/>
          </w:p>
        </w:tc>
        <w:tc>
          <w:tcPr>
            <w:tcW w:w="1946" w:type="dxa"/>
          </w:tcPr>
          <w:p w14:paraId="60658C3E" w14:textId="77777777" w:rsidR="001E5D0B" w:rsidRPr="001B51B2" w:rsidRDefault="001E5D0B" w:rsidP="009901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B51B2">
              <w:rPr>
                <w:rFonts w:ascii="Times New Roman" w:hAnsi="Times New Roman"/>
                <w:sz w:val="24"/>
                <w:szCs w:val="24"/>
              </w:rPr>
              <w:t>Items</w:t>
            </w:r>
          </w:p>
        </w:tc>
        <w:tc>
          <w:tcPr>
            <w:tcW w:w="1750" w:type="dxa"/>
          </w:tcPr>
          <w:p w14:paraId="32C218A4" w14:textId="77777777" w:rsidR="001E5D0B" w:rsidRPr="001B51B2" w:rsidRDefault="001E5D0B" w:rsidP="009901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B51B2">
              <w:rPr>
                <w:rFonts w:ascii="Times New Roman" w:hAnsi="Times New Roman"/>
                <w:sz w:val="24"/>
                <w:szCs w:val="24"/>
              </w:rPr>
              <w:t>Mean Score</w:t>
            </w:r>
          </w:p>
        </w:tc>
        <w:tc>
          <w:tcPr>
            <w:tcW w:w="1849" w:type="dxa"/>
          </w:tcPr>
          <w:p w14:paraId="5B38178E" w14:textId="77777777" w:rsidR="001E5D0B" w:rsidRPr="001B51B2" w:rsidRDefault="001E5D0B" w:rsidP="009901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B51B2">
              <w:rPr>
                <w:rFonts w:ascii="Times New Roman" w:hAnsi="Times New Roman"/>
                <w:sz w:val="24"/>
                <w:szCs w:val="24"/>
              </w:rPr>
              <w:t>SD</w:t>
            </w:r>
          </w:p>
        </w:tc>
        <w:tc>
          <w:tcPr>
            <w:tcW w:w="1849" w:type="dxa"/>
          </w:tcPr>
          <w:p w14:paraId="11EC8379" w14:textId="77777777" w:rsidR="001E5D0B" w:rsidRPr="001B51B2" w:rsidRDefault="001E5D0B" w:rsidP="0099016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1B51B2">
              <w:rPr>
                <w:rFonts w:ascii="Times New Roman" w:hAnsi="Times New Roman"/>
                <w:sz w:val="24"/>
                <w:szCs w:val="24"/>
              </w:rPr>
              <w:t>Rank</w:t>
            </w:r>
          </w:p>
        </w:tc>
      </w:tr>
      <w:tr w:rsidR="001E5D0B" w:rsidRPr="005C530C" w14:paraId="0E96249A" w14:textId="77777777" w:rsidTr="0045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748C992D" w14:textId="77777777" w:rsidR="001E5D0B" w:rsidRPr="00D615A0" w:rsidRDefault="001E5D0B" w:rsidP="00990168">
            <w:pPr>
              <w:spacing w:line="360" w:lineRule="auto"/>
              <w:jc w:val="center"/>
              <w:rPr>
                <w:rFonts w:ascii="Times New Roman" w:hAnsi="Times New Roman"/>
                <w:b w:val="0"/>
                <w:bCs w:val="0"/>
                <w:sz w:val="24"/>
                <w:szCs w:val="24"/>
              </w:rPr>
            </w:pPr>
            <w:r w:rsidRPr="00D615A0">
              <w:rPr>
                <w:rFonts w:ascii="Times New Roman" w:hAnsi="Times New Roman"/>
                <w:b w:val="0"/>
                <w:bCs w:val="0"/>
                <w:sz w:val="24"/>
                <w:szCs w:val="24"/>
              </w:rPr>
              <w:t>1</w:t>
            </w:r>
          </w:p>
        </w:tc>
        <w:tc>
          <w:tcPr>
            <w:tcW w:w="1946" w:type="dxa"/>
            <w:vAlign w:val="center"/>
          </w:tcPr>
          <w:p w14:paraId="50DD44CA" w14:textId="77777777" w:rsidR="001E5D0B" w:rsidRPr="004560CC" w:rsidRDefault="004560CC" w:rsidP="004560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60CC">
              <w:rPr>
                <w:rFonts w:ascii="Times New Roman" w:hAnsi="Times New Roman" w:cs="Times New Roman"/>
                <w:sz w:val="24"/>
                <w:szCs w:val="24"/>
              </w:rPr>
              <w:t>Fund Characteristics</w:t>
            </w:r>
          </w:p>
        </w:tc>
        <w:tc>
          <w:tcPr>
            <w:tcW w:w="1750" w:type="dxa"/>
            <w:vAlign w:val="center"/>
          </w:tcPr>
          <w:p w14:paraId="53A4D385" w14:textId="77777777" w:rsidR="001E5D0B" w:rsidRPr="00BE234A" w:rsidRDefault="004560CC" w:rsidP="00990168">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4.10</w:t>
            </w:r>
          </w:p>
        </w:tc>
        <w:tc>
          <w:tcPr>
            <w:tcW w:w="1849" w:type="dxa"/>
            <w:vAlign w:val="center"/>
          </w:tcPr>
          <w:p w14:paraId="755382DC" w14:textId="77777777" w:rsidR="001E5D0B" w:rsidRPr="00BE234A" w:rsidRDefault="001E5D0B" w:rsidP="00990168">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BE234A">
              <w:rPr>
                <w:rFonts w:ascii="Times New Roman" w:hAnsi="Times New Roman" w:cs="Times New Roman"/>
                <w:color w:val="000000"/>
              </w:rPr>
              <w:t>.9</w:t>
            </w:r>
            <w:r w:rsidR="004560CC">
              <w:rPr>
                <w:rFonts w:ascii="Times New Roman" w:hAnsi="Times New Roman" w:cs="Times New Roman"/>
                <w:color w:val="000000"/>
              </w:rPr>
              <w:t>55</w:t>
            </w:r>
          </w:p>
        </w:tc>
        <w:tc>
          <w:tcPr>
            <w:tcW w:w="1849" w:type="dxa"/>
            <w:vAlign w:val="center"/>
          </w:tcPr>
          <w:p w14:paraId="1FD02131" w14:textId="77777777" w:rsidR="001E5D0B" w:rsidRPr="00B432D7" w:rsidRDefault="001E5D0B" w:rsidP="009901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p>
        </w:tc>
      </w:tr>
      <w:tr w:rsidR="001E5D0B" w:rsidRPr="005C530C" w14:paraId="79471558" w14:textId="77777777" w:rsidTr="004560CC">
        <w:tc>
          <w:tcPr>
            <w:cnfStyle w:val="001000000000" w:firstRow="0" w:lastRow="0" w:firstColumn="1" w:lastColumn="0" w:oddVBand="0" w:evenVBand="0" w:oddHBand="0" w:evenHBand="0" w:firstRowFirstColumn="0" w:firstRowLastColumn="0" w:lastRowFirstColumn="0" w:lastRowLastColumn="0"/>
            <w:tcW w:w="1848" w:type="dxa"/>
          </w:tcPr>
          <w:p w14:paraId="3106EC95" w14:textId="77777777" w:rsidR="001E5D0B" w:rsidRPr="00D615A0" w:rsidRDefault="001E5D0B" w:rsidP="00990168">
            <w:pPr>
              <w:spacing w:line="360" w:lineRule="auto"/>
              <w:jc w:val="center"/>
              <w:rPr>
                <w:rFonts w:ascii="Times New Roman" w:hAnsi="Times New Roman"/>
                <w:b w:val="0"/>
                <w:bCs w:val="0"/>
                <w:sz w:val="24"/>
                <w:szCs w:val="24"/>
              </w:rPr>
            </w:pPr>
            <w:r w:rsidRPr="00D615A0">
              <w:rPr>
                <w:rFonts w:ascii="Times New Roman" w:hAnsi="Times New Roman"/>
                <w:b w:val="0"/>
                <w:bCs w:val="0"/>
                <w:sz w:val="24"/>
                <w:szCs w:val="24"/>
              </w:rPr>
              <w:t>2</w:t>
            </w:r>
          </w:p>
        </w:tc>
        <w:tc>
          <w:tcPr>
            <w:tcW w:w="1946" w:type="dxa"/>
            <w:vAlign w:val="center"/>
          </w:tcPr>
          <w:p w14:paraId="71AED24A" w14:textId="77777777" w:rsidR="001E5D0B" w:rsidRPr="004560CC" w:rsidRDefault="004560CC" w:rsidP="004560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60CC">
              <w:rPr>
                <w:rFonts w:ascii="Times New Roman" w:hAnsi="Times New Roman" w:cs="Times New Roman"/>
                <w:sz w:val="24"/>
                <w:szCs w:val="24"/>
              </w:rPr>
              <w:t>Credibility</w:t>
            </w:r>
          </w:p>
        </w:tc>
        <w:tc>
          <w:tcPr>
            <w:tcW w:w="1750" w:type="dxa"/>
            <w:vAlign w:val="center"/>
          </w:tcPr>
          <w:p w14:paraId="5AC649A2" w14:textId="77777777" w:rsidR="001E5D0B" w:rsidRPr="00BE234A" w:rsidRDefault="004560CC" w:rsidP="00990168">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4.08</w:t>
            </w:r>
          </w:p>
        </w:tc>
        <w:tc>
          <w:tcPr>
            <w:tcW w:w="1849" w:type="dxa"/>
            <w:vAlign w:val="center"/>
          </w:tcPr>
          <w:p w14:paraId="0403A34C" w14:textId="77777777" w:rsidR="001E5D0B" w:rsidRPr="00BE234A" w:rsidRDefault="004560CC" w:rsidP="00990168">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.881</w:t>
            </w:r>
          </w:p>
        </w:tc>
        <w:tc>
          <w:tcPr>
            <w:tcW w:w="1849" w:type="dxa"/>
            <w:vAlign w:val="center"/>
          </w:tcPr>
          <w:p w14:paraId="1A9C4D1D" w14:textId="77777777" w:rsidR="001E5D0B" w:rsidRPr="00B432D7" w:rsidRDefault="009240C6" w:rsidP="009901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II</w:t>
            </w:r>
          </w:p>
        </w:tc>
      </w:tr>
      <w:tr w:rsidR="001E5D0B" w:rsidRPr="005C530C" w14:paraId="060F9737" w14:textId="77777777" w:rsidTr="00456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tcPr>
          <w:p w14:paraId="370AB992" w14:textId="77777777" w:rsidR="001E5D0B" w:rsidRPr="00D615A0" w:rsidRDefault="001E5D0B" w:rsidP="00990168">
            <w:pPr>
              <w:spacing w:line="360" w:lineRule="auto"/>
              <w:jc w:val="center"/>
              <w:rPr>
                <w:rFonts w:ascii="Times New Roman" w:hAnsi="Times New Roman"/>
                <w:b w:val="0"/>
                <w:bCs w:val="0"/>
                <w:sz w:val="24"/>
                <w:szCs w:val="24"/>
              </w:rPr>
            </w:pPr>
            <w:r w:rsidRPr="00D615A0">
              <w:rPr>
                <w:rFonts w:ascii="Times New Roman" w:hAnsi="Times New Roman"/>
                <w:b w:val="0"/>
                <w:bCs w:val="0"/>
                <w:sz w:val="24"/>
                <w:szCs w:val="24"/>
              </w:rPr>
              <w:t>3</w:t>
            </w:r>
          </w:p>
        </w:tc>
        <w:tc>
          <w:tcPr>
            <w:tcW w:w="1946" w:type="dxa"/>
            <w:vAlign w:val="center"/>
          </w:tcPr>
          <w:p w14:paraId="317DDF65" w14:textId="77777777" w:rsidR="001E5D0B" w:rsidRPr="004560CC" w:rsidRDefault="004560CC" w:rsidP="004560C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560CC">
              <w:rPr>
                <w:rFonts w:ascii="Times New Roman" w:hAnsi="Times New Roman" w:cs="Times New Roman"/>
                <w:sz w:val="24"/>
                <w:szCs w:val="24"/>
              </w:rPr>
              <w:t>Transparency</w:t>
            </w:r>
          </w:p>
        </w:tc>
        <w:tc>
          <w:tcPr>
            <w:tcW w:w="1750" w:type="dxa"/>
            <w:vAlign w:val="center"/>
          </w:tcPr>
          <w:p w14:paraId="44EFF8DD" w14:textId="77777777" w:rsidR="001E5D0B" w:rsidRPr="00BE234A" w:rsidRDefault="001E5D0B" w:rsidP="00990168">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902843">
              <w:rPr>
                <w:rFonts w:ascii="Times New Roman" w:hAnsi="Times New Roman" w:cs="Times New Roman"/>
                <w:color w:val="000000"/>
              </w:rPr>
              <w:t>3</w:t>
            </w:r>
            <w:r w:rsidRPr="00BE234A">
              <w:rPr>
                <w:rFonts w:ascii="Times New Roman" w:hAnsi="Times New Roman" w:cs="Times New Roman"/>
                <w:color w:val="000000"/>
              </w:rPr>
              <w:t>.</w:t>
            </w:r>
            <w:r>
              <w:rPr>
                <w:rFonts w:ascii="Times New Roman" w:hAnsi="Times New Roman" w:cs="Times New Roman"/>
                <w:color w:val="000000"/>
              </w:rPr>
              <w:t>9</w:t>
            </w:r>
            <w:r w:rsidR="009240C6">
              <w:rPr>
                <w:rFonts w:ascii="Times New Roman" w:hAnsi="Times New Roman" w:cs="Times New Roman"/>
                <w:color w:val="000000"/>
              </w:rPr>
              <w:t>5</w:t>
            </w:r>
          </w:p>
        </w:tc>
        <w:tc>
          <w:tcPr>
            <w:tcW w:w="1849" w:type="dxa"/>
            <w:vAlign w:val="center"/>
          </w:tcPr>
          <w:p w14:paraId="452B0197" w14:textId="77777777" w:rsidR="001E5D0B" w:rsidRPr="00BE234A" w:rsidRDefault="004560CC" w:rsidP="00990168">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.902</w:t>
            </w:r>
          </w:p>
        </w:tc>
        <w:tc>
          <w:tcPr>
            <w:tcW w:w="1849" w:type="dxa"/>
            <w:vAlign w:val="center"/>
          </w:tcPr>
          <w:p w14:paraId="1DE8C663" w14:textId="77777777" w:rsidR="001E5D0B" w:rsidRPr="00B432D7" w:rsidRDefault="001E5D0B" w:rsidP="0099016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w:t>
            </w:r>
            <w:r w:rsidR="009240C6">
              <w:rPr>
                <w:rFonts w:ascii="Times New Roman" w:hAnsi="Times New Roman"/>
                <w:sz w:val="24"/>
                <w:szCs w:val="24"/>
              </w:rPr>
              <w:t>V</w:t>
            </w:r>
          </w:p>
        </w:tc>
      </w:tr>
      <w:tr w:rsidR="001E5D0B" w:rsidRPr="005C530C" w14:paraId="4874C3C5" w14:textId="77777777" w:rsidTr="004560CC">
        <w:tc>
          <w:tcPr>
            <w:cnfStyle w:val="001000000000" w:firstRow="0" w:lastRow="0" w:firstColumn="1" w:lastColumn="0" w:oddVBand="0" w:evenVBand="0" w:oddHBand="0" w:evenHBand="0" w:firstRowFirstColumn="0" w:firstRowLastColumn="0" w:lastRowFirstColumn="0" w:lastRowLastColumn="0"/>
            <w:tcW w:w="1848" w:type="dxa"/>
          </w:tcPr>
          <w:p w14:paraId="1F28C4E4" w14:textId="77777777" w:rsidR="001E5D0B" w:rsidRPr="00D615A0" w:rsidRDefault="001E5D0B" w:rsidP="00990168">
            <w:pPr>
              <w:spacing w:line="360" w:lineRule="auto"/>
              <w:jc w:val="center"/>
              <w:rPr>
                <w:rFonts w:ascii="Times New Roman" w:hAnsi="Times New Roman"/>
                <w:b w:val="0"/>
                <w:bCs w:val="0"/>
                <w:sz w:val="24"/>
                <w:szCs w:val="24"/>
              </w:rPr>
            </w:pPr>
            <w:r w:rsidRPr="00D615A0">
              <w:rPr>
                <w:rFonts w:ascii="Times New Roman" w:hAnsi="Times New Roman"/>
                <w:b w:val="0"/>
                <w:bCs w:val="0"/>
                <w:sz w:val="24"/>
                <w:szCs w:val="24"/>
              </w:rPr>
              <w:t>4</w:t>
            </w:r>
          </w:p>
        </w:tc>
        <w:tc>
          <w:tcPr>
            <w:tcW w:w="1946" w:type="dxa"/>
            <w:vAlign w:val="center"/>
          </w:tcPr>
          <w:p w14:paraId="7A16233C" w14:textId="77777777" w:rsidR="001E5D0B" w:rsidRPr="004560CC" w:rsidRDefault="004560CC" w:rsidP="004560C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560CC">
              <w:rPr>
                <w:rFonts w:ascii="Times New Roman" w:hAnsi="Times New Roman" w:cs="Times New Roman"/>
                <w:sz w:val="24"/>
                <w:szCs w:val="24"/>
              </w:rPr>
              <w:t>Convenience</w:t>
            </w:r>
          </w:p>
        </w:tc>
        <w:tc>
          <w:tcPr>
            <w:tcW w:w="1750" w:type="dxa"/>
            <w:vAlign w:val="center"/>
          </w:tcPr>
          <w:p w14:paraId="3E52AEC8" w14:textId="77777777" w:rsidR="001E5D0B" w:rsidRPr="00BE234A" w:rsidRDefault="004560CC" w:rsidP="00990168">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3.9</w:t>
            </w:r>
            <w:r w:rsidR="009240C6">
              <w:rPr>
                <w:rFonts w:ascii="Times New Roman" w:hAnsi="Times New Roman" w:cs="Times New Roman"/>
                <w:color w:val="000000"/>
              </w:rPr>
              <w:t>9</w:t>
            </w:r>
          </w:p>
        </w:tc>
        <w:tc>
          <w:tcPr>
            <w:tcW w:w="1849" w:type="dxa"/>
            <w:vAlign w:val="center"/>
          </w:tcPr>
          <w:p w14:paraId="0507FD69" w14:textId="77777777" w:rsidR="001E5D0B" w:rsidRPr="00BE234A" w:rsidRDefault="004560CC" w:rsidP="00990168">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Pr>
                <w:rFonts w:ascii="Times New Roman" w:hAnsi="Times New Roman" w:cs="Times New Roman"/>
                <w:color w:val="000000"/>
              </w:rPr>
              <w:t>.996</w:t>
            </w:r>
          </w:p>
        </w:tc>
        <w:tc>
          <w:tcPr>
            <w:tcW w:w="1849" w:type="dxa"/>
            <w:vAlign w:val="center"/>
          </w:tcPr>
          <w:p w14:paraId="1E9154F3" w14:textId="77777777" w:rsidR="001E5D0B" w:rsidRPr="00B432D7" w:rsidRDefault="001E5D0B" w:rsidP="0099016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III</w:t>
            </w:r>
          </w:p>
        </w:tc>
      </w:tr>
    </w:tbl>
    <w:p w14:paraId="42874012" w14:textId="77777777" w:rsidR="001E5D0B" w:rsidRDefault="001E5D0B" w:rsidP="001B51B2">
      <w:pPr>
        <w:spacing w:after="0" w:line="360" w:lineRule="auto"/>
        <w:jc w:val="both"/>
        <w:rPr>
          <w:rFonts w:ascii="Times New Roman" w:hAnsi="Times New Roman"/>
          <w:sz w:val="24"/>
          <w:szCs w:val="24"/>
        </w:rPr>
      </w:pPr>
    </w:p>
    <w:p w14:paraId="59B1D4C5" w14:textId="77777777" w:rsidR="009539DB" w:rsidRDefault="00E1222F" w:rsidP="001B51B2">
      <w:pPr>
        <w:spacing w:after="0" w:line="360" w:lineRule="auto"/>
        <w:jc w:val="both"/>
        <w:rPr>
          <w:rFonts w:ascii="Times New Roman" w:hAnsi="Times New Roman" w:cs="Times New Roman"/>
          <w:sz w:val="24"/>
          <w:szCs w:val="24"/>
          <w:lang w:val="en-US"/>
        </w:rPr>
      </w:pPr>
      <w:r>
        <w:rPr>
          <w:rFonts w:ascii="Times New Roman" w:hAnsi="Times New Roman"/>
          <w:sz w:val="24"/>
          <w:szCs w:val="24"/>
        </w:rPr>
        <w:t>Table 3</w:t>
      </w:r>
      <w:r w:rsidR="00AC6968">
        <w:rPr>
          <w:rFonts w:ascii="Times New Roman" w:hAnsi="Times New Roman"/>
          <w:sz w:val="24"/>
          <w:szCs w:val="24"/>
        </w:rPr>
        <w:t xml:space="preserve"> shows that among the four</w:t>
      </w:r>
      <w:r w:rsidR="001E5D0B">
        <w:rPr>
          <w:rFonts w:ascii="Times New Roman" w:hAnsi="Times New Roman"/>
          <w:sz w:val="24"/>
          <w:szCs w:val="24"/>
        </w:rPr>
        <w:t xml:space="preserve"> </w:t>
      </w:r>
      <w:r w:rsidR="00AC6968">
        <w:rPr>
          <w:rFonts w:ascii="Times New Roman" w:hAnsi="Times New Roman"/>
          <w:sz w:val="24"/>
          <w:szCs w:val="24"/>
        </w:rPr>
        <w:t>factors</w:t>
      </w:r>
      <w:r w:rsidR="00AC6968" w:rsidRPr="00AC6968">
        <w:rPr>
          <w:rFonts w:ascii="Times New Roman" w:hAnsi="Times New Roman"/>
          <w:bCs/>
          <w:sz w:val="24"/>
          <w:szCs w:val="24"/>
        </w:rPr>
        <w:t xml:space="preserve"> </w:t>
      </w:r>
      <w:r w:rsidR="00AC6968">
        <w:rPr>
          <w:rFonts w:ascii="Times New Roman" w:hAnsi="Times New Roman"/>
          <w:bCs/>
          <w:sz w:val="24"/>
          <w:szCs w:val="24"/>
        </w:rPr>
        <w:t>i</w:t>
      </w:r>
      <w:r w:rsidR="00AC6968" w:rsidRPr="00AC6968">
        <w:rPr>
          <w:rFonts w:ascii="Times New Roman" w:hAnsi="Times New Roman"/>
          <w:bCs/>
          <w:sz w:val="24"/>
          <w:szCs w:val="24"/>
        </w:rPr>
        <w:t>nfluencing</w:t>
      </w:r>
      <w:r w:rsidR="00AC6968">
        <w:rPr>
          <w:rFonts w:ascii="Times New Roman" w:hAnsi="Times New Roman"/>
          <w:bCs/>
          <w:sz w:val="24"/>
          <w:szCs w:val="24"/>
        </w:rPr>
        <w:t xml:space="preserve"> m</w:t>
      </w:r>
      <w:r w:rsidR="00AC6968" w:rsidRPr="00AC6968">
        <w:rPr>
          <w:rFonts w:ascii="Times New Roman" w:hAnsi="Times New Roman"/>
          <w:bCs/>
          <w:sz w:val="24"/>
          <w:szCs w:val="24"/>
        </w:rPr>
        <w:t xml:space="preserve">utual </w:t>
      </w:r>
      <w:r w:rsidR="00AC6968">
        <w:rPr>
          <w:rFonts w:ascii="Times New Roman" w:hAnsi="Times New Roman"/>
          <w:bCs/>
          <w:sz w:val="24"/>
          <w:szCs w:val="24"/>
        </w:rPr>
        <w:t>f</w:t>
      </w:r>
      <w:r w:rsidR="00AC6968" w:rsidRPr="00AC6968">
        <w:rPr>
          <w:rFonts w:ascii="Times New Roman" w:hAnsi="Times New Roman"/>
          <w:bCs/>
          <w:sz w:val="24"/>
          <w:szCs w:val="24"/>
        </w:rPr>
        <w:t xml:space="preserve">und </w:t>
      </w:r>
      <w:r w:rsidR="00AC6968">
        <w:rPr>
          <w:rFonts w:ascii="Times New Roman" w:hAnsi="Times New Roman"/>
          <w:bCs/>
          <w:sz w:val="24"/>
          <w:szCs w:val="24"/>
        </w:rPr>
        <w:t>p</w:t>
      </w:r>
      <w:r w:rsidR="00AC6968" w:rsidRPr="00AC6968">
        <w:rPr>
          <w:rFonts w:ascii="Times New Roman" w:hAnsi="Times New Roman"/>
          <w:bCs/>
          <w:sz w:val="24"/>
          <w:szCs w:val="24"/>
        </w:rPr>
        <w:t>urchase</w:t>
      </w:r>
      <w:r w:rsidR="001E5D0B">
        <w:rPr>
          <w:rFonts w:ascii="Times New Roman" w:hAnsi="Times New Roman"/>
          <w:sz w:val="24"/>
          <w:szCs w:val="24"/>
        </w:rPr>
        <w:t>,</w:t>
      </w:r>
      <w:r w:rsidR="001E5D0B" w:rsidRPr="005C530C">
        <w:rPr>
          <w:rFonts w:ascii="Times New Roman" w:hAnsi="Times New Roman"/>
          <w:sz w:val="24"/>
          <w:szCs w:val="24"/>
        </w:rPr>
        <w:t xml:space="preserve"> “</w:t>
      </w:r>
      <w:r w:rsidR="00AC6968" w:rsidRPr="004560CC">
        <w:rPr>
          <w:rFonts w:ascii="Times New Roman" w:hAnsi="Times New Roman" w:cs="Times New Roman"/>
          <w:sz w:val="24"/>
          <w:szCs w:val="24"/>
        </w:rPr>
        <w:t>Fund Characteristics</w:t>
      </w:r>
      <w:r w:rsidR="001E5D0B" w:rsidRPr="005C530C">
        <w:rPr>
          <w:rFonts w:ascii="Times New Roman" w:hAnsi="Times New Roman"/>
          <w:sz w:val="24"/>
          <w:szCs w:val="24"/>
        </w:rPr>
        <w:t xml:space="preserve">” secured the first rank with </w:t>
      </w:r>
      <w:r w:rsidR="00AC6968">
        <w:rPr>
          <w:rFonts w:ascii="Times New Roman" w:hAnsi="Times New Roman"/>
          <w:sz w:val="24"/>
          <w:szCs w:val="24"/>
        </w:rPr>
        <w:t>the highest mean score (M= 4.10</w:t>
      </w:r>
      <w:r w:rsidR="001E5D0B">
        <w:rPr>
          <w:rFonts w:ascii="Times New Roman" w:hAnsi="Times New Roman"/>
          <w:sz w:val="24"/>
          <w:szCs w:val="24"/>
        </w:rPr>
        <w:t xml:space="preserve">), followed by </w:t>
      </w:r>
      <w:r w:rsidR="00AC6968" w:rsidRPr="004560CC">
        <w:rPr>
          <w:rFonts w:ascii="Times New Roman" w:hAnsi="Times New Roman" w:cs="Times New Roman"/>
          <w:sz w:val="24"/>
          <w:szCs w:val="24"/>
        </w:rPr>
        <w:t>Credibility</w:t>
      </w:r>
      <w:r w:rsidR="00AC6968">
        <w:rPr>
          <w:rFonts w:ascii="Times New Roman" w:hAnsi="Times New Roman"/>
          <w:sz w:val="24"/>
          <w:szCs w:val="24"/>
        </w:rPr>
        <w:t xml:space="preserve"> </w:t>
      </w:r>
      <w:r w:rsidR="001E5D0B">
        <w:rPr>
          <w:rFonts w:ascii="Times New Roman" w:hAnsi="Times New Roman"/>
          <w:sz w:val="24"/>
          <w:szCs w:val="24"/>
        </w:rPr>
        <w:t>(M= 3.93)</w:t>
      </w:r>
      <w:r w:rsidR="00AC6968">
        <w:rPr>
          <w:rFonts w:ascii="Times New Roman" w:hAnsi="Times New Roman"/>
          <w:sz w:val="24"/>
          <w:szCs w:val="24"/>
        </w:rPr>
        <w:t>.</w:t>
      </w:r>
    </w:p>
    <w:p w14:paraId="163C686E" w14:textId="77777777" w:rsidR="004B4A30" w:rsidRPr="00B55D55" w:rsidRDefault="000929AC">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6. </w:t>
      </w:r>
      <w:r w:rsidRPr="00B55D55">
        <w:rPr>
          <w:rFonts w:ascii="Times New Roman" w:hAnsi="Times New Roman" w:cs="Times New Roman"/>
          <w:b/>
          <w:bCs/>
          <w:sz w:val="24"/>
          <w:szCs w:val="24"/>
          <w:lang w:val="en-US"/>
        </w:rPr>
        <w:t>Conclusion</w:t>
      </w:r>
    </w:p>
    <w:p w14:paraId="6FA81834" w14:textId="759013BA" w:rsidR="001B51B2" w:rsidRDefault="00E12EA4" w:rsidP="00CA5195">
      <w:pPr>
        <w:spacing w:line="360" w:lineRule="auto"/>
        <w:jc w:val="both"/>
        <w:rPr>
          <w:rFonts w:ascii="Times New Roman" w:hAnsi="Times New Roman" w:cs="Times New Roman"/>
          <w:sz w:val="24"/>
          <w:szCs w:val="24"/>
          <w:lang w:val="en-US"/>
        </w:rPr>
      </w:pPr>
      <w:r w:rsidRPr="008650CF">
        <w:rPr>
          <w:rFonts w:ascii="Times New Roman" w:hAnsi="Times New Roman" w:cs="Times New Roman"/>
          <w:color w:val="000000"/>
          <w:sz w:val="24"/>
          <w:szCs w:val="24"/>
        </w:rPr>
        <w:t xml:space="preserve">This research examines </w:t>
      </w:r>
      <w:r w:rsidRPr="00E81665">
        <w:rPr>
          <w:rFonts w:ascii="Times New Roman" w:hAnsi="Times New Roman" w:cs="Times New Roman"/>
          <w:sz w:val="24"/>
          <w:szCs w:val="24"/>
          <w:lang w:val="en-US"/>
        </w:rPr>
        <w:t>influencing Mutual fund purchase decision of retail investors</w:t>
      </w:r>
      <w:r w:rsidR="00CA5195">
        <w:rPr>
          <w:rFonts w:ascii="Times New Roman" w:hAnsi="Times New Roman" w:cs="Times New Roman"/>
          <w:sz w:val="24"/>
          <w:szCs w:val="24"/>
          <w:lang w:val="en-US"/>
        </w:rPr>
        <w:t xml:space="preserve">. </w:t>
      </w:r>
      <w:r w:rsidR="00CA5195" w:rsidRPr="00CA5195">
        <w:rPr>
          <w:rFonts w:ascii="Times New Roman" w:hAnsi="Times New Roman" w:cs="Times New Roman"/>
          <w:sz w:val="24"/>
          <w:szCs w:val="24"/>
          <w:lang w:val="en-US"/>
        </w:rPr>
        <w:t>Asset management firms can play an important role in assisting retail investors in making better mutual fund purchase decisions. They may provide risk assessment tools to assist retail investors in accurately determining their risk tolerance. This will allow them to choose mutual funds that are compatible with their individual risk profiles and financial objectives. They must maintain transparency by disclosing all relevant information about mutual funds, such as expense ratios, historical performance, fund manager details, and portfolio holdings. This transparency fosters investor trust. They should also conduct extensive research on various mutual funds and provide easily understandable comparisons between funds based on performance, risk, and other relevant factors. This research can help investors make more informed decisions.</w:t>
      </w:r>
    </w:p>
    <w:p w14:paraId="1EB56A38" w14:textId="77777777" w:rsidR="001B51B2" w:rsidRDefault="001B51B2">
      <w:pPr>
        <w:rPr>
          <w:rFonts w:ascii="Times New Roman" w:hAnsi="Times New Roman" w:cs="Times New Roman"/>
          <w:sz w:val="24"/>
          <w:szCs w:val="24"/>
          <w:lang w:val="en-US"/>
        </w:rPr>
      </w:pPr>
    </w:p>
    <w:bookmarkEnd w:id="0"/>
    <w:p w14:paraId="30B8AC67" w14:textId="77777777" w:rsidR="004B4A30" w:rsidRDefault="000929AC">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7. </w:t>
      </w:r>
      <w:r w:rsidRPr="00B55D55">
        <w:rPr>
          <w:rFonts w:ascii="Times New Roman" w:hAnsi="Times New Roman" w:cs="Times New Roman"/>
          <w:b/>
          <w:bCs/>
          <w:sz w:val="24"/>
          <w:szCs w:val="24"/>
          <w:lang w:val="en-US"/>
        </w:rPr>
        <w:t>References</w:t>
      </w:r>
    </w:p>
    <w:p w14:paraId="37BABEE4" w14:textId="77777777" w:rsidR="0002426A" w:rsidRPr="001B51B2" w:rsidRDefault="0002426A" w:rsidP="001B51B2">
      <w:pPr>
        <w:pStyle w:val="ListParagraph"/>
        <w:numPr>
          <w:ilvl w:val="0"/>
          <w:numId w:val="3"/>
        </w:numPr>
        <w:spacing w:line="360" w:lineRule="auto"/>
        <w:jc w:val="both"/>
        <w:rPr>
          <w:rFonts w:ascii="Times New Roman" w:hAnsi="Times New Roman" w:cs="Times New Roman"/>
          <w:sz w:val="24"/>
          <w:szCs w:val="24"/>
          <w:lang w:val="en-US"/>
        </w:rPr>
      </w:pPr>
      <w:r w:rsidRPr="001B51B2">
        <w:rPr>
          <w:rFonts w:ascii="Times New Roman" w:hAnsi="Times New Roman" w:cs="Times New Roman"/>
          <w:sz w:val="24"/>
          <w:szCs w:val="24"/>
          <w:lang w:val="en-US"/>
        </w:rPr>
        <w:t>Chew, J. H., &amp; Ng, C. B. (2021, March). Determination of Rolling Returns from the Performance Chart of Mutual Funds. In 2021 IEEE 17th International Colloquium on Signal Processing &amp; Its Applications (CSPA) (pp. 76-80). IEEE.</w:t>
      </w:r>
    </w:p>
    <w:p w14:paraId="1239F1A5" w14:textId="77777777" w:rsidR="0002426A" w:rsidRPr="001B51B2" w:rsidRDefault="0002426A" w:rsidP="001B51B2">
      <w:pPr>
        <w:pStyle w:val="ListParagraph"/>
        <w:numPr>
          <w:ilvl w:val="0"/>
          <w:numId w:val="3"/>
        </w:numPr>
        <w:spacing w:line="360" w:lineRule="auto"/>
        <w:jc w:val="both"/>
        <w:rPr>
          <w:rFonts w:ascii="Times New Roman" w:hAnsi="Times New Roman" w:cs="Times New Roman"/>
          <w:sz w:val="24"/>
          <w:szCs w:val="24"/>
          <w:lang w:val="en-US"/>
        </w:rPr>
      </w:pPr>
      <w:r w:rsidRPr="001B51B2">
        <w:rPr>
          <w:rFonts w:ascii="Times New Roman" w:hAnsi="Times New Roman" w:cs="Times New Roman"/>
          <w:sz w:val="24"/>
          <w:szCs w:val="24"/>
          <w:lang w:val="en-US"/>
        </w:rPr>
        <w:t>Tripathi, S., &amp;</w:t>
      </w:r>
      <w:proofErr w:type="spellStart"/>
      <w:r w:rsidRPr="001B51B2">
        <w:rPr>
          <w:rFonts w:ascii="Times New Roman" w:hAnsi="Times New Roman" w:cs="Times New Roman"/>
          <w:sz w:val="24"/>
          <w:szCs w:val="24"/>
          <w:lang w:val="en-US"/>
        </w:rPr>
        <w:t>Japee</w:t>
      </w:r>
      <w:proofErr w:type="spellEnd"/>
      <w:r w:rsidRPr="001B51B2">
        <w:rPr>
          <w:rFonts w:ascii="Times New Roman" w:hAnsi="Times New Roman" w:cs="Times New Roman"/>
          <w:sz w:val="24"/>
          <w:szCs w:val="24"/>
          <w:lang w:val="en-US"/>
        </w:rPr>
        <w:t>, D. G. P. (2020). Performance Evaluation of Selected Equity Mutual Funds in India. Gap Gyan-A Global Journal of Social Sciences.</w:t>
      </w:r>
    </w:p>
    <w:p w14:paraId="53F7FEFD" w14:textId="77777777" w:rsidR="00FD1B12" w:rsidRPr="001B51B2" w:rsidRDefault="00FD1B12" w:rsidP="001B51B2">
      <w:pPr>
        <w:pStyle w:val="ListParagraph"/>
        <w:numPr>
          <w:ilvl w:val="0"/>
          <w:numId w:val="3"/>
        </w:numPr>
        <w:spacing w:line="360" w:lineRule="auto"/>
        <w:jc w:val="both"/>
        <w:rPr>
          <w:rFonts w:ascii="Times New Roman" w:hAnsi="Times New Roman" w:cs="Times New Roman"/>
          <w:sz w:val="24"/>
          <w:szCs w:val="24"/>
          <w:lang w:val="en-US"/>
        </w:rPr>
      </w:pPr>
      <w:r w:rsidRPr="001B51B2">
        <w:rPr>
          <w:rFonts w:ascii="Times New Roman" w:hAnsi="Times New Roman" w:cs="Times New Roman"/>
          <w:sz w:val="24"/>
          <w:szCs w:val="24"/>
          <w:lang w:val="en-US"/>
        </w:rPr>
        <w:t xml:space="preserve">Malviya, M., &amp; Khanna, P. (2020). Performance of mutual fund industry in India. International Journal </w:t>
      </w:r>
      <w:proofErr w:type="gramStart"/>
      <w:r w:rsidRPr="001B51B2">
        <w:rPr>
          <w:rFonts w:ascii="Times New Roman" w:hAnsi="Times New Roman" w:cs="Times New Roman"/>
          <w:sz w:val="24"/>
          <w:szCs w:val="24"/>
          <w:lang w:val="en-US"/>
        </w:rPr>
        <w:t>Of</w:t>
      </w:r>
      <w:proofErr w:type="gramEnd"/>
      <w:r w:rsidRPr="001B51B2">
        <w:rPr>
          <w:rFonts w:ascii="Times New Roman" w:hAnsi="Times New Roman" w:cs="Times New Roman"/>
          <w:sz w:val="24"/>
          <w:szCs w:val="24"/>
          <w:lang w:val="en-US"/>
        </w:rPr>
        <w:t xml:space="preserve"> All Research Writings, 2(11), 66-76.</w:t>
      </w:r>
    </w:p>
    <w:p w14:paraId="6BFE04A7" w14:textId="77777777" w:rsidR="00FD1B12" w:rsidRPr="001B51B2" w:rsidRDefault="00FD1B12" w:rsidP="001B51B2">
      <w:pPr>
        <w:pStyle w:val="ListParagraph"/>
        <w:numPr>
          <w:ilvl w:val="0"/>
          <w:numId w:val="3"/>
        </w:numPr>
        <w:spacing w:line="360" w:lineRule="auto"/>
        <w:jc w:val="both"/>
        <w:rPr>
          <w:rFonts w:ascii="Times New Roman" w:hAnsi="Times New Roman" w:cs="Times New Roman"/>
          <w:sz w:val="24"/>
          <w:szCs w:val="24"/>
          <w:lang w:val="en-US"/>
        </w:rPr>
      </w:pPr>
      <w:r w:rsidRPr="001B51B2">
        <w:rPr>
          <w:rFonts w:ascii="Times New Roman" w:hAnsi="Times New Roman" w:cs="Times New Roman"/>
          <w:sz w:val="24"/>
          <w:szCs w:val="24"/>
          <w:lang w:val="en-US"/>
        </w:rPr>
        <w:t>Sharma, K. B. (2020). Performance Analysis of Mutual Fund: A Comparative Study of the Selected Debt Mutual Fund Scheme in India.</w:t>
      </w:r>
    </w:p>
    <w:p w14:paraId="0B056538" w14:textId="77777777" w:rsidR="00A6670D" w:rsidRPr="001B51B2" w:rsidRDefault="00A6670D" w:rsidP="001B51B2">
      <w:pPr>
        <w:pStyle w:val="ListParagraph"/>
        <w:numPr>
          <w:ilvl w:val="0"/>
          <w:numId w:val="3"/>
        </w:numPr>
        <w:spacing w:line="360" w:lineRule="auto"/>
        <w:jc w:val="both"/>
        <w:rPr>
          <w:rFonts w:ascii="Times New Roman" w:hAnsi="Times New Roman" w:cs="Times New Roman"/>
          <w:sz w:val="24"/>
          <w:szCs w:val="24"/>
          <w:lang w:val="en-US"/>
        </w:rPr>
      </w:pPr>
      <w:r w:rsidRPr="001B51B2">
        <w:rPr>
          <w:rFonts w:ascii="Times New Roman" w:hAnsi="Times New Roman" w:cs="Times New Roman"/>
          <w:sz w:val="24"/>
          <w:szCs w:val="24"/>
          <w:lang w:val="en-US"/>
        </w:rPr>
        <w:t xml:space="preserve">Mane, </w:t>
      </w:r>
      <w:r w:rsidR="00FD1B12" w:rsidRPr="001B51B2">
        <w:rPr>
          <w:rFonts w:ascii="Times New Roman" w:hAnsi="Times New Roman" w:cs="Times New Roman"/>
          <w:sz w:val="24"/>
          <w:szCs w:val="24"/>
          <w:lang w:val="en-US"/>
        </w:rPr>
        <w:t>(</w:t>
      </w:r>
      <w:r w:rsidRPr="001B51B2">
        <w:rPr>
          <w:rFonts w:ascii="Times New Roman" w:hAnsi="Times New Roman" w:cs="Times New Roman"/>
          <w:sz w:val="24"/>
          <w:szCs w:val="24"/>
          <w:lang w:val="en-US"/>
        </w:rPr>
        <w:t>2016</w:t>
      </w:r>
      <w:r w:rsidR="00FD1B12" w:rsidRPr="001B51B2">
        <w:rPr>
          <w:rFonts w:ascii="Times New Roman" w:hAnsi="Times New Roman" w:cs="Times New Roman"/>
          <w:sz w:val="24"/>
          <w:szCs w:val="24"/>
          <w:lang w:val="en-US"/>
        </w:rPr>
        <w:t>).</w:t>
      </w:r>
      <w:r w:rsidRPr="001B51B2">
        <w:rPr>
          <w:rFonts w:ascii="Times New Roman" w:hAnsi="Times New Roman" w:cs="Times New Roman"/>
          <w:sz w:val="24"/>
          <w:szCs w:val="24"/>
          <w:lang w:val="en-US"/>
        </w:rPr>
        <w:t xml:space="preserve"> “A Study of Investors Perception towards Mutual funds in the city of Aurangabad”, </w:t>
      </w:r>
      <w:proofErr w:type="spellStart"/>
      <w:proofErr w:type="gramStart"/>
      <w:r w:rsidRPr="001B51B2">
        <w:rPr>
          <w:rFonts w:ascii="Times New Roman" w:hAnsi="Times New Roman" w:cs="Times New Roman"/>
          <w:sz w:val="24"/>
          <w:szCs w:val="24"/>
          <w:lang w:val="en-US"/>
        </w:rPr>
        <w:t>Industrial,Financial</w:t>
      </w:r>
      <w:proofErr w:type="spellEnd"/>
      <w:proofErr w:type="gramEnd"/>
      <w:r w:rsidRPr="001B51B2">
        <w:rPr>
          <w:rFonts w:ascii="Times New Roman" w:hAnsi="Times New Roman" w:cs="Times New Roman"/>
          <w:sz w:val="24"/>
          <w:szCs w:val="24"/>
          <w:lang w:val="en-US"/>
        </w:rPr>
        <w:t xml:space="preserve"> &amp; Business Management (IFBM), issue 4 (2), p.30-38.</w:t>
      </w:r>
    </w:p>
    <w:p w14:paraId="6908D435" w14:textId="77777777" w:rsidR="00AC322D" w:rsidRPr="001B51B2" w:rsidRDefault="00794873" w:rsidP="001B51B2">
      <w:pPr>
        <w:pStyle w:val="ListParagraph"/>
        <w:numPr>
          <w:ilvl w:val="0"/>
          <w:numId w:val="3"/>
        </w:numPr>
        <w:spacing w:line="360" w:lineRule="auto"/>
        <w:jc w:val="both"/>
        <w:rPr>
          <w:rFonts w:ascii="Times New Roman" w:hAnsi="Times New Roman" w:cs="Times New Roman"/>
          <w:sz w:val="24"/>
          <w:szCs w:val="24"/>
          <w:lang w:val="en-US"/>
        </w:rPr>
      </w:pPr>
      <w:r w:rsidRPr="001B51B2">
        <w:rPr>
          <w:rFonts w:ascii="Times New Roman" w:hAnsi="Times New Roman" w:cs="Times New Roman"/>
          <w:sz w:val="24"/>
          <w:szCs w:val="24"/>
          <w:lang w:val="en-US"/>
        </w:rPr>
        <w:t>Imtiaz, Begum., I., B., G., Sathya, Prasad. (2018). Retail Investors’ Take on Mutual Funds and the Regulatory / Fiscal Environment in Which It Operates. International Journal of Research, 5(6):173-182.</w:t>
      </w:r>
    </w:p>
    <w:p w14:paraId="12C1DE4E" w14:textId="77777777" w:rsidR="00F44379" w:rsidRPr="001B51B2" w:rsidRDefault="000519E0" w:rsidP="001B51B2">
      <w:pPr>
        <w:pStyle w:val="ListParagraph"/>
        <w:numPr>
          <w:ilvl w:val="0"/>
          <w:numId w:val="3"/>
        </w:numPr>
        <w:spacing w:after="0" w:line="360" w:lineRule="auto"/>
        <w:jc w:val="both"/>
        <w:rPr>
          <w:rFonts w:ascii="Times New Roman" w:hAnsi="Times New Roman" w:cs="Times New Roman"/>
          <w:color w:val="222222"/>
          <w:sz w:val="24"/>
          <w:szCs w:val="24"/>
          <w:shd w:val="clear" w:color="auto" w:fill="FFFFFF"/>
        </w:rPr>
      </w:pPr>
      <w:proofErr w:type="spellStart"/>
      <w:r w:rsidRPr="001B51B2">
        <w:rPr>
          <w:rFonts w:ascii="Times New Roman" w:hAnsi="Times New Roman" w:cs="Times New Roman"/>
          <w:color w:val="222222"/>
          <w:sz w:val="24"/>
          <w:szCs w:val="24"/>
          <w:shd w:val="clear" w:color="auto" w:fill="FFFFFF"/>
        </w:rPr>
        <w:t>Sumathy</w:t>
      </w:r>
      <w:proofErr w:type="spellEnd"/>
      <w:r w:rsidRPr="001B51B2">
        <w:rPr>
          <w:rFonts w:ascii="Times New Roman" w:hAnsi="Times New Roman" w:cs="Times New Roman"/>
          <w:color w:val="222222"/>
          <w:sz w:val="24"/>
          <w:szCs w:val="24"/>
          <w:shd w:val="clear" w:color="auto" w:fill="FFFFFF"/>
        </w:rPr>
        <w:t>, M., &amp; Das, A. S. (2022). A Study on Mutual Fund Investors' Awareness. </w:t>
      </w:r>
      <w:r w:rsidRPr="001B51B2">
        <w:rPr>
          <w:rFonts w:ascii="Times New Roman" w:hAnsi="Times New Roman" w:cs="Times New Roman"/>
          <w:i/>
          <w:iCs/>
          <w:color w:val="222222"/>
          <w:sz w:val="24"/>
          <w:szCs w:val="24"/>
          <w:shd w:val="clear" w:color="auto" w:fill="FFFFFF"/>
        </w:rPr>
        <w:t>Journal of Corporate Finance Management and Banking System (JCFMBS) ISSN: 2799-1059</w:t>
      </w:r>
      <w:r w:rsidRPr="001B51B2">
        <w:rPr>
          <w:rFonts w:ascii="Times New Roman" w:hAnsi="Times New Roman" w:cs="Times New Roman"/>
          <w:color w:val="222222"/>
          <w:sz w:val="24"/>
          <w:szCs w:val="24"/>
          <w:shd w:val="clear" w:color="auto" w:fill="FFFFFF"/>
        </w:rPr>
        <w:t>, </w:t>
      </w:r>
      <w:r w:rsidRPr="001B51B2">
        <w:rPr>
          <w:rFonts w:ascii="Times New Roman" w:hAnsi="Times New Roman" w:cs="Times New Roman"/>
          <w:i/>
          <w:iCs/>
          <w:color w:val="222222"/>
          <w:sz w:val="24"/>
          <w:szCs w:val="24"/>
          <w:shd w:val="clear" w:color="auto" w:fill="FFFFFF"/>
        </w:rPr>
        <w:t>2</w:t>
      </w:r>
      <w:r w:rsidRPr="001B51B2">
        <w:rPr>
          <w:rFonts w:ascii="Times New Roman" w:hAnsi="Times New Roman" w:cs="Times New Roman"/>
          <w:color w:val="222222"/>
          <w:sz w:val="24"/>
          <w:szCs w:val="24"/>
          <w:shd w:val="clear" w:color="auto" w:fill="FFFFFF"/>
        </w:rPr>
        <w:t>(02), 22-28.</w:t>
      </w:r>
    </w:p>
    <w:p w14:paraId="327A2323" w14:textId="77777777" w:rsidR="00D0404D" w:rsidRPr="001B51B2" w:rsidRDefault="00D0404D" w:rsidP="001B51B2">
      <w:pPr>
        <w:pStyle w:val="ListParagraph"/>
        <w:numPr>
          <w:ilvl w:val="0"/>
          <w:numId w:val="3"/>
        </w:numPr>
        <w:spacing w:after="0" w:line="360" w:lineRule="auto"/>
        <w:jc w:val="both"/>
        <w:rPr>
          <w:rFonts w:ascii="Times New Roman" w:hAnsi="Times New Roman" w:cs="Times New Roman"/>
          <w:sz w:val="24"/>
          <w:szCs w:val="24"/>
          <w:lang w:val="en-US"/>
        </w:rPr>
      </w:pPr>
      <w:r w:rsidRPr="001B51B2">
        <w:rPr>
          <w:rFonts w:ascii="Times New Roman" w:hAnsi="Times New Roman" w:cs="Times New Roman"/>
          <w:color w:val="222222"/>
          <w:sz w:val="24"/>
          <w:szCs w:val="24"/>
          <w:shd w:val="clear" w:color="auto" w:fill="FFFFFF"/>
        </w:rPr>
        <w:t>Ramkumar, G., &amp; Chitra, S. (2021). A Study on Factors Influencing Investment Decisions of Retail Investors in VUCA World. </w:t>
      </w:r>
      <w:proofErr w:type="spellStart"/>
      <w:r w:rsidRPr="001B51B2">
        <w:rPr>
          <w:rFonts w:ascii="Times New Roman" w:hAnsi="Times New Roman" w:cs="Times New Roman"/>
          <w:i/>
          <w:iCs/>
          <w:color w:val="222222"/>
          <w:sz w:val="24"/>
          <w:szCs w:val="24"/>
          <w:shd w:val="clear" w:color="auto" w:fill="FFFFFF"/>
        </w:rPr>
        <w:t>Ushus</w:t>
      </w:r>
      <w:proofErr w:type="spellEnd"/>
      <w:r w:rsidRPr="001B51B2">
        <w:rPr>
          <w:rFonts w:ascii="Times New Roman" w:hAnsi="Times New Roman" w:cs="Times New Roman"/>
          <w:i/>
          <w:iCs/>
          <w:color w:val="222222"/>
          <w:sz w:val="24"/>
          <w:szCs w:val="24"/>
          <w:shd w:val="clear" w:color="auto" w:fill="FFFFFF"/>
        </w:rPr>
        <w:t xml:space="preserve"> Journal of Business Management</w:t>
      </w:r>
      <w:r w:rsidRPr="001B51B2">
        <w:rPr>
          <w:rFonts w:ascii="Times New Roman" w:hAnsi="Times New Roman" w:cs="Times New Roman"/>
          <w:color w:val="222222"/>
          <w:sz w:val="24"/>
          <w:szCs w:val="24"/>
          <w:shd w:val="clear" w:color="auto" w:fill="FFFFFF"/>
        </w:rPr>
        <w:t>, </w:t>
      </w:r>
      <w:r w:rsidRPr="001B51B2">
        <w:rPr>
          <w:rFonts w:ascii="Times New Roman" w:hAnsi="Times New Roman" w:cs="Times New Roman"/>
          <w:i/>
          <w:iCs/>
          <w:color w:val="222222"/>
          <w:sz w:val="24"/>
          <w:szCs w:val="24"/>
          <w:shd w:val="clear" w:color="auto" w:fill="FFFFFF"/>
        </w:rPr>
        <w:t>20</w:t>
      </w:r>
      <w:r w:rsidRPr="001B51B2">
        <w:rPr>
          <w:rFonts w:ascii="Times New Roman" w:hAnsi="Times New Roman" w:cs="Times New Roman"/>
          <w:color w:val="222222"/>
          <w:sz w:val="24"/>
          <w:szCs w:val="24"/>
          <w:shd w:val="clear" w:color="auto" w:fill="FFFFFF"/>
        </w:rPr>
        <w:t>(1), 69-87.</w:t>
      </w:r>
    </w:p>
    <w:p w14:paraId="12A2D686" w14:textId="77777777" w:rsidR="00F44379" w:rsidRPr="001B51B2" w:rsidRDefault="001528BB" w:rsidP="001B51B2">
      <w:pPr>
        <w:pStyle w:val="ListParagraph"/>
        <w:numPr>
          <w:ilvl w:val="0"/>
          <w:numId w:val="3"/>
        </w:numPr>
        <w:spacing w:after="0" w:line="360" w:lineRule="auto"/>
        <w:jc w:val="both"/>
        <w:rPr>
          <w:rFonts w:ascii="Times New Roman" w:hAnsi="Times New Roman" w:cs="Times New Roman"/>
          <w:sz w:val="24"/>
          <w:szCs w:val="24"/>
          <w:lang w:val="en-US"/>
        </w:rPr>
      </w:pPr>
      <w:r w:rsidRPr="001B51B2">
        <w:rPr>
          <w:rFonts w:ascii="Times New Roman" w:hAnsi="Times New Roman" w:cs="Times New Roman"/>
          <w:color w:val="222222"/>
          <w:sz w:val="24"/>
          <w:szCs w:val="24"/>
          <w:shd w:val="clear" w:color="auto" w:fill="FFFFFF"/>
        </w:rPr>
        <w:t>Sharma, D. P. C. (2019). Identification of Factors Influencing Investors’ Perception towards Investment in Mutual Fund. </w:t>
      </w:r>
      <w:r w:rsidRPr="001B51B2">
        <w:rPr>
          <w:rFonts w:ascii="Times New Roman" w:hAnsi="Times New Roman" w:cs="Times New Roman"/>
          <w:i/>
          <w:iCs/>
          <w:color w:val="222222"/>
          <w:sz w:val="24"/>
          <w:szCs w:val="24"/>
          <w:shd w:val="clear" w:color="auto" w:fill="FFFFFF"/>
        </w:rPr>
        <w:t>Sharma, C Pooja (2019): Identification of factors influencing investor perception towards investment in mutual funds, Journal of Commerce and Accounting Research</w:t>
      </w:r>
      <w:r w:rsidRPr="001B51B2">
        <w:rPr>
          <w:rFonts w:ascii="Times New Roman" w:hAnsi="Times New Roman" w:cs="Times New Roman"/>
          <w:color w:val="222222"/>
          <w:sz w:val="24"/>
          <w:szCs w:val="24"/>
          <w:shd w:val="clear" w:color="auto" w:fill="FFFFFF"/>
        </w:rPr>
        <w:t>, </w:t>
      </w:r>
      <w:r w:rsidRPr="001B51B2">
        <w:rPr>
          <w:rFonts w:ascii="Times New Roman" w:hAnsi="Times New Roman" w:cs="Times New Roman"/>
          <w:i/>
          <w:iCs/>
          <w:color w:val="222222"/>
          <w:sz w:val="24"/>
          <w:szCs w:val="24"/>
          <w:shd w:val="clear" w:color="auto" w:fill="FFFFFF"/>
        </w:rPr>
        <w:t>8</w:t>
      </w:r>
      <w:r w:rsidRPr="001B51B2">
        <w:rPr>
          <w:rFonts w:ascii="Times New Roman" w:hAnsi="Times New Roman" w:cs="Times New Roman"/>
          <w:color w:val="222222"/>
          <w:sz w:val="24"/>
          <w:szCs w:val="24"/>
          <w:shd w:val="clear" w:color="auto" w:fill="FFFFFF"/>
        </w:rPr>
        <w:t>(3), 2277-2146.</w:t>
      </w:r>
    </w:p>
    <w:p w14:paraId="0C0CA03C" w14:textId="77777777" w:rsidR="00F44379" w:rsidRPr="001B51B2" w:rsidRDefault="00F44379" w:rsidP="001B51B2">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1B51B2">
        <w:rPr>
          <w:rFonts w:ascii="Times New Roman" w:hAnsi="Times New Roman" w:cs="Times New Roman"/>
          <w:sz w:val="24"/>
          <w:szCs w:val="24"/>
          <w:lang w:val="en-US"/>
        </w:rPr>
        <w:t>Bige</w:t>
      </w:r>
      <w:proofErr w:type="spellEnd"/>
      <w:r w:rsidRPr="001B51B2">
        <w:rPr>
          <w:rFonts w:ascii="Times New Roman" w:hAnsi="Times New Roman" w:cs="Times New Roman"/>
          <w:sz w:val="24"/>
          <w:szCs w:val="24"/>
          <w:lang w:val="en-US"/>
        </w:rPr>
        <w:t xml:space="preserve">, </w:t>
      </w:r>
      <w:proofErr w:type="spellStart"/>
      <w:r w:rsidRPr="001B51B2">
        <w:rPr>
          <w:rFonts w:ascii="Times New Roman" w:hAnsi="Times New Roman" w:cs="Times New Roman"/>
          <w:sz w:val="24"/>
          <w:szCs w:val="24"/>
          <w:lang w:val="en-US"/>
        </w:rPr>
        <w:t>Kahraman</w:t>
      </w:r>
      <w:proofErr w:type="spellEnd"/>
      <w:r w:rsidRPr="001B51B2">
        <w:rPr>
          <w:rFonts w:ascii="Times New Roman" w:hAnsi="Times New Roman" w:cs="Times New Roman"/>
          <w:sz w:val="24"/>
          <w:szCs w:val="24"/>
          <w:lang w:val="en-US"/>
        </w:rPr>
        <w:t xml:space="preserve">. (2021). Fee Complexity and Investor Mistakes in Retail Financial Markets. Quarterly Journal of Finance, 11(01):2150004-. </w:t>
      </w:r>
      <w:proofErr w:type="spellStart"/>
      <w:r w:rsidRPr="001B51B2">
        <w:rPr>
          <w:rFonts w:ascii="Times New Roman" w:hAnsi="Times New Roman" w:cs="Times New Roman"/>
          <w:sz w:val="24"/>
          <w:szCs w:val="24"/>
          <w:lang w:val="en-US"/>
        </w:rPr>
        <w:t>doi</w:t>
      </w:r>
      <w:proofErr w:type="spellEnd"/>
      <w:r w:rsidRPr="001B51B2">
        <w:rPr>
          <w:rFonts w:ascii="Times New Roman" w:hAnsi="Times New Roman" w:cs="Times New Roman"/>
          <w:sz w:val="24"/>
          <w:szCs w:val="24"/>
          <w:lang w:val="en-US"/>
        </w:rPr>
        <w:t>: 10.1142/S201013922150004X</w:t>
      </w:r>
    </w:p>
    <w:p w14:paraId="5B6BD132" w14:textId="77777777" w:rsidR="0049019D" w:rsidRPr="001B51B2" w:rsidRDefault="0049019D" w:rsidP="001B51B2">
      <w:pPr>
        <w:pStyle w:val="ListParagraph"/>
        <w:numPr>
          <w:ilvl w:val="0"/>
          <w:numId w:val="3"/>
        </w:numPr>
        <w:spacing w:line="360" w:lineRule="auto"/>
        <w:jc w:val="both"/>
        <w:rPr>
          <w:rFonts w:ascii="Times New Roman" w:hAnsi="Times New Roman" w:cs="Times New Roman"/>
          <w:sz w:val="24"/>
          <w:szCs w:val="24"/>
          <w:lang w:val="en-US"/>
        </w:rPr>
      </w:pPr>
      <w:r w:rsidRPr="001B51B2">
        <w:rPr>
          <w:rFonts w:ascii="Times New Roman" w:hAnsi="Times New Roman" w:cs="Times New Roman"/>
          <w:sz w:val="24"/>
          <w:szCs w:val="24"/>
          <w:lang w:val="en-US"/>
        </w:rPr>
        <w:t xml:space="preserve">Jill, E., Fisch., Tess, Wilkinson-Ryan. (2014). Why Do Retail Investors Make Costly Mistakes? An Experiment on Mutual Fund Choice. Social Science Research </w:t>
      </w:r>
      <w:proofErr w:type="gramStart"/>
      <w:r w:rsidRPr="001B51B2">
        <w:rPr>
          <w:rFonts w:ascii="Times New Roman" w:hAnsi="Times New Roman" w:cs="Times New Roman"/>
          <w:sz w:val="24"/>
          <w:szCs w:val="24"/>
          <w:lang w:val="en-US"/>
        </w:rPr>
        <w:t xml:space="preserve">Network,  </w:t>
      </w:r>
      <w:proofErr w:type="spellStart"/>
      <w:r w:rsidRPr="001B51B2">
        <w:rPr>
          <w:rFonts w:ascii="Times New Roman" w:hAnsi="Times New Roman" w:cs="Times New Roman"/>
          <w:sz w:val="24"/>
          <w:szCs w:val="24"/>
          <w:lang w:val="en-US"/>
        </w:rPr>
        <w:t>doi</w:t>
      </w:r>
      <w:proofErr w:type="spellEnd"/>
      <w:proofErr w:type="gramEnd"/>
      <w:r w:rsidRPr="001B51B2">
        <w:rPr>
          <w:rFonts w:ascii="Times New Roman" w:hAnsi="Times New Roman" w:cs="Times New Roman"/>
          <w:sz w:val="24"/>
          <w:szCs w:val="24"/>
          <w:lang w:val="en-US"/>
        </w:rPr>
        <w:t>: 10.2139/SSRN.2086766</w:t>
      </w:r>
    </w:p>
    <w:sectPr w:rsidR="0049019D" w:rsidRPr="001B51B2" w:rsidSect="00494D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02519" w14:textId="77777777" w:rsidR="00361F4D" w:rsidRDefault="00361F4D" w:rsidP="00641DFD">
      <w:pPr>
        <w:spacing w:after="0" w:line="240" w:lineRule="auto"/>
      </w:pPr>
      <w:r>
        <w:separator/>
      </w:r>
    </w:p>
  </w:endnote>
  <w:endnote w:type="continuationSeparator" w:id="0">
    <w:p w14:paraId="3DF79795" w14:textId="77777777" w:rsidR="00361F4D" w:rsidRDefault="00361F4D" w:rsidP="00641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CB1C4" w14:textId="77777777" w:rsidR="00361F4D" w:rsidRDefault="00361F4D" w:rsidP="00641DFD">
      <w:pPr>
        <w:spacing w:after="0" w:line="240" w:lineRule="auto"/>
      </w:pPr>
      <w:r>
        <w:separator/>
      </w:r>
    </w:p>
  </w:footnote>
  <w:footnote w:type="continuationSeparator" w:id="0">
    <w:p w14:paraId="6909D7E7" w14:textId="77777777" w:rsidR="00361F4D" w:rsidRDefault="00361F4D" w:rsidP="00641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E09B9"/>
    <w:multiLevelType w:val="hybridMultilevel"/>
    <w:tmpl w:val="E5B61874"/>
    <w:lvl w:ilvl="0" w:tplc="875AFFE4">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947A20"/>
    <w:multiLevelType w:val="hybridMultilevel"/>
    <w:tmpl w:val="C9C422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FC369C3"/>
    <w:multiLevelType w:val="hybridMultilevel"/>
    <w:tmpl w:val="3B5A5CD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39278377">
    <w:abstractNumId w:val="0"/>
  </w:num>
  <w:num w:numId="2" w16cid:durableId="2141727490">
    <w:abstractNumId w:val="1"/>
  </w:num>
  <w:num w:numId="3" w16cid:durableId="1994526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295F"/>
    <w:rsid w:val="000127BA"/>
    <w:rsid w:val="00013AA2"/>
    <w:rsid w:val="0002426A"/>
    <w:rsid w:val="00026EBD"/>
    <w:rsid w:val="000519E0"/>
    <w:rsid w:val="000604DA"/>
    <w:rsid w:val="000929AC"/>
    <w:rsid w:val="000C27C0"/>
    <w:rsid w:val="000C536F"/>
    <w:rsid w:val="001528BB"/>
    <w:rsid w:val="00153645"/>
    <w:rsid w:val="001834FB"/>
    <w:rsid w:val="001B51B2"/>
    <w:rsid w:val="001C5771"/>
    <w:rsid w:val="001E5D0B"/>
    <w:rsid w:val="001F1A2E"/>
    <w:rsid w:val="00224EDC"/>
    <w:rsid w:val="00240067"/>
    <w:rsid w:val="00242AF0"/>
    <w:rsid w:val="00262A59"/>
    <w:rsid w:val="0028531B"/>
    <w:rsid w:val="002A0E9C"/>
    <w:rsid w:val="002A6E80"/>
    <w:rsid w:val="002B037E"/>
    <w:rsid w:val="002C02B2"/>
    <w:rsid w:val="002D2012"/>
    <w:rsid w:val="002E7AEC"/>
    <w:rsid w:val="00361F4D"/>
    <w:rsid w:val="003A1A61"/>
    <w:rsid w:val="003B7899"/>
    <w:rsid w:val="003D3591"/>
    <w:rsid w:val="00445F8A"/>
    <w:rsid w:val="004560CC"/>
    <w:rsid w:val="0049019D"/>
    <w:rsid w:val="00494DAB"/>
    <w:rsid w:val="0049618D"/>
    <w:rsid w:val="004A7BAE"/>
    <w:rsid w:val="004B3BB3"/>
    <w:rsid w:val="004B4A30"/>
    <w:rsid w:val="004E54DA"/>
    <w:rsid w:val="005171C8"/>
    <w:rsid w:val="00521A13"/>
    <w:rsid w:val="00524EA8"/>
    <w:rsid w:val="005419A9"/>
    <w:rsid w:val="005640EB"/>
    <w:rsid w:val="005666F2"/>
    <w:rsid w:val="005D448F"/>
    <w:rsid w:val="005D5DD0"/>
    <w:rsid w:val="005D6402"/>
    <w:rsid w:val="00600A58"/>
    <w:rsid w:val="006120CE"/>
    <w:rsid w:val="00641DFD"/>
    <w:rsid w:val="006D648E"/>
    <w:rsid w:val="00707DB3"/>
    <w:rsid w:val="007162F1"/>
    <w:rsid w:val="00743AE1"/>
    <w:rsid w:val="007549EA"/>
    <w:rsid w:val="007600CB"/>
    <w:rsid w:val="00794873"/>
    <w:rsid w:val="007A3B72"/>
    <w:rsid w:val="007A3D50"/>
    <w:rsid w:val="007D75DC"/>
    <w:rsid w:val="007E0549"/>
    <w:rsid w:val="00844054"/>
    <w:rsid w:val="00853832"/>
    <w:rsid w:val="00885644"/>
    <w:rsid w:val="00890BAF"/>
    <w:rsid w:val="008C3856"/>
    <w:rsid w:val="00900C01"/>
    <w:rsid w:val="009027BD"/>
    <w:rsid w:val="009240C6"/>
    <w:rsid w:val="00950391"/>
    <w:rsid w:val="009539DB"/>
    <w:rsid w:val="00986E54"/>
    <w:rsid w:val="00987DC6"/>
    <w:rsid w:val="009A36FF"/>
    <w:rsid w:val="009C0DD8"/>
    <w:rsid w:val="00A0120D"/>
    <w:rsid w:val="00A16767"/>
    <w:rsid w:val="00A36F9A"/>
    <w:rsid w:val="00A3717D"/>
    <w:rsid w:val="00A42560"/>
    <w:rsid w:val="00A6670D"/>
    <w:rsid w:val="00A72D70"/>
    <w:rsid w:val="00A73322"/>
    <w:rsid w:val="00AC322D"/>
    <w:rsid w:val="00AC6968"/>
    <w:rsid w:val="00B12EC4"/>
    <w:rsid w:val="00B55D55"/>
    <w:rsid w:val="00B91206"/>
    <w:rsid w:val="00BA63CA"/>
    <w:rsid w:val="00BC5ABB"/>
    <w:rsid w:val="00BD1779"/>
    <w:rsid w:val="00C146F5"/>
    <w:rsid w:val="00C25E68"/>
    <w:rsid w:val="00C3295F"/>
    <w:rsid w:val="00CA5195"/>
    <w:rsid w:val="00CB7350"/>
    <w:rsid w:val="00CC6831"/>
    <w:rsid w:val="00D0404D"/>
    <w:rsid w:val="00D249EF"/>
    <w:rsid w:val="00D31CAF"/>
    <w:rsid w:val="00D8157E"/>
    <w:rsid w:val="00D92987"/>
    <w:rsid w:val="00D92F04"/>
    <w:rsid w:val="00DC1EBF"/>
    <w:rsid w:val="00DC7146"/>
    <w:rsid w:val="00DD0BEE"/>
    <w:rsid w:val="00E1222F"/>
    <w:rsid w:val="00E12EA4"/>
    <w:rsid w:val="00E154F4"/>
    <w:rsid w:val="00E60E3E"/>
    <w:rsid w:val="00E651D7"/>
    <w:rsid w:val="00E67169"/>
    <w:rsid w:val="00E81665"/>
    <w:rsid w:val="00EC74AC"/>
    <w:rsid w:val="00EE6C23"/>
    <w:rsid w:val="00F219D6"/>
    <w:rsid w:val="00F42F17"/>
    <w:rsid w:val="00F44379"/>
    <w:rsid w:val="00F723EA"/>
    <w:rsid w:val="00FA09FB"/>
    <w:rsid w:val="00FA19DC"/>
    <w:rsid w:val="00FA3FC9"/>
    <w:rsid w:val="00FC6675"/>
    <w:rsid w:val="00FD1B12"/>
    <w:rsid w:val="00FE4CD0"/>
    <w:rsid w:val="00FF0549"/>
    <w:rsid w:val="00FF145F"/>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FE57"/>
  <w15:docId w15:val="{1BEA02D5-3EFB-4410-AA27-5EDB6751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D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3591"/>
    <w:rPr>
      <w:color w:val="0563C1" w:themeColor="hyperlink"/>
      <w:u w:val="single"/>
    </w:rPr>
  </w:style>
  <w:style w:type="character" w:customStyle="1" w:styleId="UnresolvedMention1">
    <w:name w:val="Unresolved Mention1"/>
    <w:basedOn w:val="DefaultParagraphFont"/>
    <w:uiPriority w:val="99"/>
    <w:semiHidden/>
    <w:unhideWhenUsed/>
    <w:rsid w:val="003D3591"/>
    <w:rPr>
      <w:color w:val="605E5C"/>
      <w:shd w:val="clear" w:color="auto" w:fill="E1DFDD"/>
    </w:rPr>
  </w:style>
  <w:style w:type="paragraph" w:styleId="Header">
    <w:name w:val="header"/>
    <w:basedOn w:val="Normal"/>
    <w:link w:val="HeaderChar"/>
    <w:uiPriority w:val="99"/>
    <w:unhideWhenUsed/>
    <w:rsid w:val="00641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DFD"/>
  </w:style>
  <w:style w:type="paragraph" w:styleId="Footer">
    <w:name w:val="footer"/>
    <w:basedOn w:val="Normal"/>
    <w:link w:val="FooterChar"/>
    <w:uiPriority w:val="99"/>
    <w:unhideWhenUsed/>
    <w:rsid w:val="00641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DFD"/>
  </w:style>
  <w:style w:type="paragraph" w:styleId="ListParagraph">
    <w:name w:val="List Paragraph"/>
    <w:basedOn w:val="Normal"/>
    <w:uiPriority w:val="34"/>
    <w:qFormat/>
    <w:rsid w:val="00AC322D"/>
    <w:pPr>
      <w:spacing w:after="200" w:line="276" w:lineRule="auto"/>
      <w:ind w:left="720"/>
      <w:contextualSpacing/>
    </w:pPr>
    <w:rPr>
      <w:lang w:bidi="ar-SA"/>
    </w:rPr>
  </w:style>
  <w:style w:type="paragraph" w:styleId="BalloonText">
    <w:name w:val="Balloon Text"/>
    <w:basedOn w:val="Normal"/>
    <w:link w:val="BalloonTextChar"/>
    <w:uiPriority w:val="99"/>
    <w:semiHidden/>
    <w:unhideWhenUsed/>
    <w:rsid w:val="0095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391"/>
    <w:rPr>
      <w:rFonts w:ascii="Tahoma" w:hAnsi="Tahoma" w:cs="Tahoma"/>
      <w:sz w:val="16"/>
      <w:szCs w:val="16"/>
    </w:rPr>
  </w:style>
  <w:style w:type="character" w:customStyle="1" w:styleId="fontstyle01">
    <w:name w:val="fontstyle01"/>
    <w:basedOn w:val="DefaultParagraphFont"/>
    <w:rsid w:val="00262A59"/>
    <w:rPr>
      <w:rFonts w:ascii="Times New Roman" w:hAnsi="Times New Roman" w:cs="Times New Roman" w:hint="default"/>
      <w:b w:val="0"/>
      <w:bCs w:val="0"/>
      <w:i w:val="0"/>
      <w:iCs w:val="0"/>
      <w:color w:val="000000"/>
      <w:sz w:val="24"/>
      <w:szCs w:val="24"/>
    </w:rPr>
  </w:style>
  <w:style w:type="table" w:customStyle="1" w:styleId="LightShading1">
    <w:name w:val="Light Shading1"/>
    <w:basedOn w:val="TableNormal"/>
    <w:uiPriority w:val="60"/>
    <w:rsid w:val="001E5D0B"/>
    <w:pPr>
      <w:spacing w:after="0" w:line="240" w:lineRule="auto"/>
    </w:pPr>
    <w:rPr>
      <w:rFonts w:eastAsiaTheme="minorEastAsia"/>
      <w:color w:val="000000" w:themeColor="text1" w:themeShade="BF"/>
      <w:lang w:eastAsia="en-IN" w:bidi="ar-SA"/>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885</TotalTime>
  <Pages>8</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n</dc:creator>
  <cp:keywords/>
  <dc:description/>
  <cp:lastModifiedBy>vijay s</cp:lastModifiedBy>
  <cp:revision>65</cp:revision>
  <dcterms:created xsi:type="dcterms:W3CDTF">2023-03-12T06:49:00Z</dcterms:created>
  <dcterms:modified xsi:type="dcterms:W3CDTF">2023-07-25T13:32:00Z</dcterms:modified>
</cp:coreProperties>
</file>