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C6EB" w14:textId="77777777" w:rsidR="00A92C62" w:rsidRPr="00FA5556" w:rsidRDefault="00A92C62" w:rsidP="00A92C62">
      <w:pPr>
        <w:jc w:val="center"/>
        <w:rPr>
          <w:rFonts w:ascii="Times New Roman" w:hAnsi="Times New Roman" w:cs="Times New Roman"/>
          <w:b/>
          <w:bCs/>
          <w:sz w:val="48"/>
          <w:szCs w:val="48"/>
        </w:rPr>
      </w:pPr>
      <w:bookmarkStart w:id="0" w:name="_Hlk140492512"/>
      <w:r w:rsidRPr="00FA5556">
        <w:rPr>
          <w:rFonts w:ascii="Times New Roman" w:hAnsi="Times New Roman" w:cs="Times New Roman"/>
          <w:b/>
          <w:bCs/>
          <w:sz w:val="48"/>
          <w:szCs w:val="48"/>
        </w:rPr>
        <w:t>A BRIEF EXPLORATION OF THE EXCEPTIONAL POTENTIALS OF GRAPHENE</w:t>
      </w:r>
    </w:p>
    <w:p w14:paraId="096DFC97" w14:textId="77777777" w:rsidR="00A92C62" w:rsidRPr="0062432F" w:rsidRDefault="00A92C62" w:rsidP="00A92C62">
      <w:pPr>
        <w:jc w:val="center"/>
        <w:rPr>
          <w:rFonts w:ascii="Times New Roman" w:hAnsi="Times New Roman" w:cs="Times New Roman"/>
          <w:b/>
          <w:bCs/>
          <w:sz w:val="20"/>
          <w:szCs w:val="20"/>
        </w:rPr>
      </w:pPr>
      <w:r w:rsidRPr="0062432F">
        <w:rPr>
          <w:rFonts w:ascii="Times New Roman" w:hAnsi="Times New Roman" w:cs="Times New Roman"/>
          <w:b/>
          <w:bCs/>
          <w:sz w:val="20"/>
          <w:szCs w:val="20"/>
        </w:rPr>
        <w:t>ABSTRACT</w:t>
      </w:r>
    </w:p>
    <w:p w14:paraId="5B7FF0D0" w14:textId="77777777" w:rsidR="00A92C62" w:rsidRDefault="00A92C62" w:rsidP="00A92C62">
      <w:pPr>
        <w:spacing w:after="0" w:line="240" w:lineRule="auto"/>
        <w:ind w:firstLine="720"/>
        <w:jc w:val="both"/>
        <w:rPr>
          <w:rFonts w:ascii="Times New Roman" w:hAnsi="Times New Roman" w:cs="Times New Roman"/>
          <w:i/>
          <w:iCs/>
          <w:sz w:val="20"/>
          <w:szCs w:val="20"/>
        </w:rPr>
      </w:pPr>
      <w:r w:rsidRPr="00D04B59">
        <w:rPr>
          <w:rFonts w:ascii="Times New Roman" w:hAnsi="Times New Roman" w:cs="Times New Roman"/>
          <w:i/>
          <w:iCs/>
          <w:sz w:val="20"/>
          <w:szCs w:val="20"/>
        </w:rPr>
        <w:t>This chapter delves into the remarkable world of graphene, a revolutionary two-dimensional material in the world of nano science. Beginning with the Nobel Prize-winning discovery and its unique atomic structure, this chapter will explore the exceptional properties of graphene like strength, flexibility, electrical conductivity, thermal conductivity, and transparency. From electronics and energy storage to composite materials, biomedicine and environmental applications, we unravel the vast potential of graphene across various industries. Thus, through this chapter we will encapsulate the transformative power of graphene, poised to reshape scientific and technological landscapes in the pursuit of innovation and progress.</w:t>
      </w:r>
    </w:p>
    <w:p w14:paraId="56465219" w14:textId="77777777" w:rsidR="00A92C62" w:rsidRPr="00D04B59" w:rsidRDefault="00A92C62" w:rsidP="00A92C62">
      <w:pPr>
        <w:spacing w:after="0" w:line="240" w:lineRule="auto"/>
        <w:ind w:firstLine="720"/>
        <w:jc w:val="both"/>
        <w:rPr>
          <w:rFonts w:ascii="Times New Roman" w:hAnsi="Times New Roman" w:cs="Times New Roman"/>
          <w:i/>
          <w:iCs/>
          <w:sz w:val="20"/>
          <w:szCs w:val="20"/>
        </w:rPr>
      </w:pPr>
    </w:p>
    <w:p w14:paraId="62C8708E" w14:textId="77777777" w:rsidR="00A92C62" w:rsidRPr="00FA5556" w:rsidRDefault="00A92C62" w:rsidP="00A92C62">
      <w:pPr>
        <w:jc w:val="center"/>
        <w:rPr>
          <w:rFonts w:ascii="Times New Roman" w:hAnsi="Times New Roman" w:cs="Times New Roman"/>
          <w:b/>
          <w:bCs/>
          <w:sz w:val="20"/>
          <w:szCs w:val="20"/>
        </w:rPr>
      </w:pPr>
      <w:r w:rsidRPr="00FA5556">
        <w:rPr>
          <w:rFonts w:ascii="Times New Roman" w:hAnsi="Times New Roman" w:cs="Times New Roman"/>
          <w:b/>
          <w:bCs/>
          <w:sz w:val="20"/>
          <w:szCs w:val="20"/>
        </w:rPr>
        <w:t>OUTLINE</w:t>
      </w:r>
    </w:p>
    <w:p w14:paraId="3E92F1DF" w14:textId="77777777" w:rsidR="00A92C62" w:rsidRPr="00FA5556" w:rsidRDefault="00A92C62" w:rsidP="00A92C62">
      <w:pPr>
        <w:pStyle w:val="ListParagraph"/>
        <w:numPr>
          <w:ilvl w:val="1"/>
          <w:numId w:val="1"/>
        </w:numPr>
        <w:jc w:val="both"/>
        <w:rPr>
          <w:rFonts w:ascii="Times New Roman" w:hAnsi="Times New Roman" w:cs="Times New Roman"/>
          <w:i/>
          <w:iCs/>
          <w:sz w:val="20"/>
          <w:szCs w:val="20"/>
        </w:rPr>
      </w:pPr>
      <w:r w:rsidRPr="00FA5556">
        <w:rPr>
          <w:rFonts w:ascii="Times New Roman" w:hAnsi="Times New Roman" w:cs="Times New Roman"/>
          <w:i/>
          <w:iCs/>
          <w:sz w:val="20"/>
          <w:szCs w:val="20"/>
        </w:rPr>
        <w:t>The history</w:t>
      </w:r>
    </w:p>
    <w:p w14:paraId="2655BC46" w14:textId="77777777" w:rsidR="00A92C62" w:rsidRPr="00FA5556" w:rsidRDefault="00A92C62" w:rsidP="00A92C62">
      <w:pPr>
        <w:pStyle w:val="ListParagraph"/>
        <w:numPr>
          <w:ilvl w:val="1"/>
          <w:numId w:val="1"/>
        </w:numPr>
        <w:jc w:val="both"/>
        <w:rPr>
          <w:rFonts w:ascii="Times New Roman" w:hAnsi="Times New Roman" w:cs="Times New Roman"/>
          <w:i/>
          <w:iCs/>
          <w:sz w:val="20"/>
          <w:szCs w:val="20"/>
        </w:rPr>
      </w:pPr>
      <w:r w:rsidRPr="00FA5556">
        <w:rPr>
          <w:rFonts w:ascii="Times New Roman" w:hAnsi="Times New Roman" w:cs="Times New Roman"/>
          <w:i/>
          <w:iCs/>
          <w:sz w:val="20"/>
          <w:szCs w:val="20"/>
        </w:rPr>
        <w:t>The structural individuality</w:t>
      </w:r>
    </w:p>
    <w:p w14:paraId="42248F1D" w14:textId="77777777" w:rsidR="00A92C62" w:rsidRPr="00FA5556" w:rsidRDefault="00A92C62" w:rsidP="00A92C62">
      <w:pPr>
        <w:pStyle w:val="ListParagraph"/>
        <w:numPr>
          <w:ilvl w:val="1"/>
          <w:numId w:val="1"/>
        </w:numPr>
        <w:jc w:val="both"/>
        <w:rPr>
          <w:rFonts w:ascii="Times New Roman" w:hAnsi="Times New Roman" w:cs="Times New Roman"/>
          <w:i/>
          <w:iCs/>
          <w:sz w:val="20"/>
          <w:szCs w:val="20"/>
        </w:rPr>
      </w:pPr>
      <w:r w:rsidRPr="00FA5556">
        <w:rPr>
          <w:rFonts w:ascii="Times New Roman" w:hAnsi="Times New Roman" w:cs="Times New Roman"/>
          <w:i/>
          <w:iCs/>
          <w:sz w:val="20"/>
          <w:szCs w:val="20"/>
        </w:rPr>
        <w:t>The exceptionality</w:t>
      </w:r>
    </w:p>
    <w:p w14:paraId="0F932288" w14:textId="77777777" w:rsidR="00A92C62" w:rsidRPr="00FA5556" w:rsidRDefault="00A92C62" w:rsidP="00A92C62">
      <w:pPr>
        <w:pStyle w:val="ListParagraph"/>
        <w:numPr>
          <w:ilvl w:val="1"/>
          <w:numId w:val="1"/>
        </w:numPr>
        <w:jc w:val="both"/>
        <w:rPr>
          <w:rFonts w:ascii="Times New Roman" w:hAnsi="Times New Roman" w:cs="Times New Roman"/>
          <w:i/>
          <w:iCs/>
          <w:sz w:val="20"/>
          <w:szCs w:val="20"/>
        </w:rPr>
      </w:pPr>
      <w:r w:rsidRPr="00FA5556">
        <w:rPr>
          <w:rFonts w:ascii="Times New Roman" w:hAnsi="Times New Roman" w:cs="Times New Roman"/>
          <w:i/>
          <w:iCs/>
          <w:sz w:val="20"/>
          <w:szCs w:val="20"/>
        </w:rPr>
        <w:t>The extensivity</w:t>
      </w:r>
    </w:p>
    <w:p w14:paraId="1AA06A77" w14:textId="77777777" w:rsidR="00A92C62" w:rsidRPr="00BE14E6" w:rsidRDefault="00A92C62" w:rsidP="00A92C62">
      <w:pPr>
        <w:pStyle w:val="ListParagraph"/>
        <w:numPr>
          <w:ilvl w:val="0"/>
          <w:numId w:val="3"/>
        </w:numPr>
        <w:jc w:val="center"/>
        <w:rPr>
          <w:rFonts w:ascii="Times New Roman" w:hAnsi="Times New Roman" w:cs="Times New Roman"/>
          <w:b/>
          <w:bCs/>
          <w:sz w:val="20"/>
          <w:szCs w:val="20"/>
        </w:rPr>
      </w:pPr>
      <w:r w:rsidRPr="00BE14E6">
        <w:rPr>
          <w:rFonts w:ascii="Times New Roman" w:hAnsi="Times New Roman" w:cs="Times New Roman"/>
          <w:b/>
          <w:bCs/>
          <w:sz w:val="20"/>
          <w:szCs w:val="20"/>
        </w:rPr>
        <w:t>THE HISTORY</w:t>
      </w:r>
    </w:p>
    <w:p w14:paraId="17210D68" w14:textId="286B7536" w:rsidR="00A92C62" w:rsidRPr="00FA5556" w:rsidRDefault="00A92C62" w:rsidP="00A92C62">
      <w:pPr>
        <w:spacing w:after="0" w:line="240" w:lineRule="auto"/>
        <w:ind w:firstLine="720"/>
        <w:jc w:val="both"/>
        <w:rPr>
          <w:rFonts w:ascii="Times New Roman" w:hAnsi="Times New Roman" w:cs="Times New Roman"/>
          <w:sz w:val="20"/>
          <w:szCs w:val="20"/>
        </w:rPr>
      </w:pPr>
      <w:r w:rsidRPr="00FA5556">
        <w:rPr>
          <w:rFonts w:ascii="Times New Roman" w:hAnsi="Times New Roman" w:cs="Times New Roman"/>
          <w:sz w:val="20"/>
          <w:szCs w:val="20"/>
        </w:rPr>
        <w:t xml:space="preserve">Although the term "graphene" was proposed in 1986 in connection with the nomenclature employed for graphite intercalation compounds, the actual story begins in 2004 at the University of Manchester, where Andre </w:t>
      </w:r>
      <w:proofErr w:type="spellStart"/>
      <w:r w:rsidRPr="00FA5556">
        <w:rPr>
          <w:rFonts w:ascii="Times New Roman" w:hAnsi="Times New Roman" w:cs="Times New Roman"/>
          <w:sz w:val="20"/>
          <w:szCs w:val="20"/>
        </w:rPr>
        <w:t>Geim</w:t>
      </w:r>
      <w:proofErr w:type="spellEnd"/>
      <w:r w:rsidRPr="00FA5556">
        <w:rPr>
          <w:rFonts w:ascii="Times New Roman" w:hAnsi="Times New Roman" w:cs="Times New Roman"/>
          <w:sz w:val="20"/>
          <w:szCs w:val="20"/>
        </w:rPr>
        <w:t xml:space="preserve"> and Konstantin </w:t>
      </w:r>
      <w:proofErr w:type="spellStart"/>
      <w:r w:rsidRPr="00FA5556">
        <w:rPr>
          <w:rFonts w:ascii="Times New Roman" w:hAnsi="Times New Roman" w:cs="Times New Roman"/>
          <w:sz w:val="20"/>
          <w:szCs w:val="20"/>
        </w:rPr>
        <w:t>Novoselov</w:t>
      </w:r>
      <w:proofErr w:type="spellEnd"/>
      <w:r w:rsidRPr="00FA5556">
        <w:rPr>
          <w:rFonts w:ascii="Times New Roman" w:hAnsi="Times New Roman" w:cs="Times New Roman"/>
          <w:sz w:val="20"/>
          <w:szCs w:val="20"/>
        </w:rPr>
        <w:t xml:space="preserve"> were conducting research. Seeking to explore the properties of graphite at the atomic level, they decided to isolate individual layers of graphite, with the hope of studying them more closely. They used the "Scotch tape technique” which involved repeated peeling off of the layers of graphite to obtain a thin layer that consisted of just one atom's thickness - graphene. </w:t>
      </w:r>
      <w:proofErr w:type="spellStart"/>
      <w:r w:rsidRPr="00FA5556">
        <w:rPr>
          <w:rFonts w:ascii="Times New Roman" w:hAnsi="Times New Roman" w:cs="Times New Roman"/>
          <w:sz w:val="20"/>
          <w:szCs w:val="20"/>
        </w:rPr>
        <w:t>Geim</w:t>
      </w:r>
      <w:proofErr w:type="spellEnd"/>
      <w:r w:rsidRPr="00FA5556">
        <w:rPr>
          <w:rFonts w:ascii="Times New Roman" w:hAnsi="Times New Roman" w:cs="Times New Roman"/>
          <w:sz w:val="20"/>
          <w:szCs w:val="20"/>
        </w:rPr>
        <w:t xml:space="preserve"> and </w:t>
      </w:r>
      <w:proofErr w:type="spellStart"/>
      <w:r w:rsidRPr="00FA5556">
        <w:rPr>
          <w:rFonts w:ascii="Times New Roman" w:hAnsi="Times New Roman" w:cs="Times New Roman"/>
          <w:sz w:val="20"/>
          <w:szCs w:val="20"/>
        </w:rPr>
        <w:t>Novoselov's</w:t>
      </w:r>
      <w:proofErr w:type="spellEnd"/>
      <w:r w:rsidRPr="00FA5556">
        <w:rPr>
          <w:rFonts w:ascii="Times New Roman" w:hAnsi="Times New Roman" w:cs="Times New Roman"/>
          <w:sz w:val="20"/>
          <w:szCs w:val="20"/>
        </w:rPr>
        <w:t xml:space="preserve"> discovery rapidly garnered attention within the scientific community, leading to their joint receipt of the Nobel Prize in Physics in 2010. The prestigious recognition not only elevated their research but also shone a global spotlight on graphene's extraordinary potential.</w:t>
      </w:r>
      <w:r w:rsidRPr="00FA5556">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Ho2WZSQS","properties":{"formattedCitation":"[1]\\uc0\\u8211{}[3]","plainCitation":"[1]–[3]","noteIndex":0},"citationItems":[{"id":206,"uris":["http://zotero.org/users/local/QtofIgKL/items/JWB49QMJ"],"itemData":{"id":206,"type":"article-journal","container-title":"Pure and Applied Chemistry","DOI":"10.1351/pac199466091893","ISSN":"0033-4545, 1365-3075","issue":"9","journalAbbreviation":"Pure Appl. Chem.","language":"en","note":"publisher: International Union of Pure and Applied Chemistry","page":"1893-1901","source":"publications.iupac.org","title":"Nomenclature and terminology of graphite intercalation compounds (IUPAC Recommendations 1994)","volume":"66","author":[{"family":"Boehm","given":"H. P."},{"family":"Setton","given":"R."},{"family":"Stumpp","given":"E."}],"issued":{"date-parts":[["1994"]]}}},{"id":208,"uris":["http://zotero.org/users/local/QtofIgKL/items/JSVCL8ZN"],"itemData":{"id":208,"type":"webpage","abstract":"The Nobel Prize in Physics 2010 was awarded jointly to Andre Geim and Konstantin Novoselov \"for groundbreaking experiments regarding the two-dimensional material graphene\"","container-title":"NobelPrize.org","language":"en-US","title":"The Nobel Prize in Physics 2010","URL":"https://www.nobelprize.org/prizes/physics/2010/press-release/","accessed":{"date-parts":[["2023",7,1]]}}},{"id":210,"uris":["http://zotero.org/users/local/QtofIgKL/items/BCYMWLZN"],"itemData":{"id":210,"type":"webpage","abstract":"Read ‘All in the graphene family – A recommended nomenclature for two-dimensional carbon materials’ on Materials Today – the gateway for carbon features.","container-title":"Materials Today","title":"All in the graphene family – A recommended nomenclature for two-dimensional carbon materials","URL":"https://www.materialstoday.com/carbon/features/all-in-the-graphene-family-a-recommended-nomenclat/","accessed":{"date-parts":[["2023",7,1]]}}}],"schema":"https://github.com/citation-style-language/schema/raw/master/csl-citation.json"} </w:instrText>
      </w:r>
      <w:r w:rsidRPr="00FA5556">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[1]–[3]</w:t>
      </w:r>
      <w:r w:rsidRPr="00FA5556">
        <w:rPr>
          <w:rFonts w:ascii="Times New Roman" w:hAnsi="Times New Roman" w:cs="Times New Roman"/>
          <w:sz w:val="20"/>
          <w:szCs w:val="20"/>
        </w:rPr>
        <w:fldChar w:fldCharType="end"/>
      </w:r>
    </w:p>
    <w:p w14:paraId="6A0C0EC5" w14:textId="5ADF6756" w:rsidR="00A92C62" w:rsidRDefault="00A92C62" w:rsidP="00A92C62">
      <w:pPr>
        <w:spacing w:after="0" w:line="240" w:lineRule="auto"/>
        <w:ind w:firstLine="720"/>
        <w:jc w:val="both"/>
        <w:rPr>
          <w:rFonts w:ascii="Times New Roman" w:hAnsi="Times New Roman" w:cs="Times New Roman"/>
          <w:sz w:val="20"/>
          <w:szCs w:val="20"/>
        </w:rPr>
      </w:pPr>
      <w:r w:rsidRPr="00FA5556">
        <w:rPr>
          <w:rFonts w:ascii="Times New Roman" w:hAnsi="Times New Roman" w:cs="Times New Roman"/>
          <w:sz w:val="20"/>
          <w:szCs w:val="20"/>
        </w:rPr>
        <w:t>In the years following their breakthrough, researchers around the world have made significant progress in various aspects of graphene research. This includes developments in  improved methods for large-scale production of graphene, such as chemical vapor deposition (CVD) and epitaxial growth, enabling greater accessibility and scalability; development of graphene-based transistors, integrated circuits, sensors, optoelectronic devices, including photodetectors, light-emitting diodes (LEDs), and solar cells; development of graphene-based batteries, supercapacitors, and fuel cells with enhanced performance in terms of capacity, charging speed, and lifespan; development of graphene-based filters and membranes for efficient removal of contaminants, heavy metals, and pollutants from water sources.</w:t>
      </w:r>
      <w:r w:rsidRPr="00FA5556">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{"citationID":"gtw11b8j","properties":{"formattedCitation":"[4], [5]","plainCitation":"[4], [5]","noteIndex":0},"citationItems":[{"id":212,"uris":["http://zotero.org/users/local/QtofIgKL/items/MQ5FTVUZ"],"itemData":{"id":212,"type":"article-journal","abstract":"Graphene is a rapidly rising star on the horizon of materials science and condensed-matter physics. This strictly two-dimensional material exhibits exceptionally high crystal and electronic quality, and, despite its short history, has already revealed a cornucopia of new physics and potential applications, which are briefly discussed here. Whereas one can be certain of the realness of applications only when commercial products appear, graphene no longer requires any further proof of its importance in terms of fundamental physics. Owing to its unusual electronic spectrum, graphene has led to the emergence of a new paradigm of 'relativistic' condensed-matter physics, where quantum relativistic phenomena, some of which are unobservable in high-energy physics, can now be mimicked and tested in table-top experiments. More generally, graphene represents a conceptually new class of materials that are only one atom thick, and, on this basis, offers new inroads into low-dimensional physics that has never ceased to surprise and continues to provide a fertile ground for applications.","container-title":"Nature Materials","DOI":"10.1038/nmat1849","ISSN":"1476-4660","issue":"3","journalAbbreviation":"Nature Mater","language":"en","license":"2007 Springer Nature Limited","note":"number: 3\npublisher: Nature Publishing Group","page":"183-191","source":"www.nature.com","title":"The rise of graphene","volume":"6","author":[{"family":"Geim","given":"A. K."},{"family":"Novoselov","given":"K. S."}],"issued":{"date-parts":[["2007",3]]}}},{"id":213,"uris":["http://zotero.org/users/local/QtofIgKL/items/CJ7X3QY9"],"itemData":{"id":213,"type":"article-journal","abstract":"Graphene is a wonder material with many superlatives to its name. It is the thinnest known material in the universe and the strongest ever measured. Its charge carriers exhibit giant intrinsic mobility, have zero effective mass, and can travel for micrometers without scattering at room temperature. Graphene can sustain current densities six orders of magnitude higher than that of copper, shows record thermal conductivity and stiffness, is impermeable to gases, and reconciles such conflicting qualities as brittleness and ductility. Electron transport in graphene is described by a Dirac-like equation, which allows the investigation of relativistic quantum phenomena in a benchtop experiment. This review analyzes recent trends in graphene research and applications, and attempts to identify future directions in which the field is likely to develop.","container-title":"Science","DOI":"10.1126/science.1158877","issue":"5934","note":"publisher: American Association for the Advancement of Science","page":"1530-1534","source":"science.org (Atypon)","title":"Graphene: Status and Prospects","title-short":"Graphene","volume":"324","author":[{"family":"Geim","given":"A. K."}],"issued":{"date-parts":[["2009",6,19]]}}}],"schema":"https://github.com/citation-style-language/schema/raw/master/csl-citation.json"} </w:instrText>
      </w:r>
      <w:r w:rsidRPr="00FA5556">
        <w:rPr>
          <w:rFonts w:ascii="Times New Roman" w:hAnsi="Times New Roman" w:cs="Times New Roman"/>
          <w:sz w:val="20"/>
          <w:szCs w:val="20"/>
        </w:rPr>
        <w:fldChar w:fldCharType="separate"/>
      </w:r>
      <w:r w:rsidR="00551AA1" w:rsidRPr="00551AA1">
        <w:rPr>
          <w:rFonts w:ascii="Times New Roman" w:hAnsi="Times New Roman" w:cs="Times New Roman"/>
          <w:sz w:val="20"/>
        </w:rPr>
        <w:t>[4], [5]</w:t>
      </w:r>
      <w:r w:rsidRPr="00FA5556">
        <w:rPr>
          <w:rFonts w:ascii="Times New Roman" w:hAnsi="Times New Roman" w:cs="Times New Roman"/>
          <w:sz w:val="20"/>
          <w:szCs w:val="20"/>
        </w:rPr>
        <w:fldChar w:fldCharType="end"/>
      </w:r>
    </w:p>
    <w:p w14:paraId="6B9F7A0C" w14:textId="77777777" w:rsidR="00A92C62" w:rsidRPr="00FA5556" w:rsidRDefault="00A92C62" w:rsidP="00A92C62">
      <w:pPr>
        <w:spacing w:after="0" w:line="240" w:lineRule="auto"/>
        <w:ind w:firstLine="720"/>
        <w:jc w:val="both"/>
        <w:rPr>
          <w:rFonts w:ascii="Times New Roman" w:hAnsi="Times New Roman" w:cs="Times New Roman"/>
          <w:sz w:val="20"/>
          <w:szCs w:val="20"/>
        </w:rPr>
      </w:pPr>
    </w:p>
    <w:p w14:paraId="601A206F" w14:textId="77777777" w:rsidR="00A92C62" w:rsidRPr="00FA5556" w:rsidRDefault="00A92C62" w:rsidP="00A92C62">
      <w:pPr>
        <w:pStyle w:val="ListParagraph"/>
        <w:numPr>
          <w:ilvl w:val="1"/>
          <w:numId w:val="2"/>
        </w:numPr>
        <w:jc w:val="center"/>
        <w:rPr>
          <w:rFonts w:ascii="Times New Roman" w:hAnsi="Times New Roman" w:cs="Times New Roman"/>
          <w:b/>
          <w:bCs/>
          <w:sz w:val="20"/>
          <w:szCs w:val="20"/>
        </w:rPr>
      </w:pPr>
      <w:r w:rsidRPr="00FA5556">
        <w:rPr>
          <w:rFonts w:ascii="Times New Roman" w:hAnsi="Times New Roman" w:cs="Times New Roman"/>
          <w:b/>
          <w:bCs/>
          <w:sz w:val="20"/>
          <w:szCs w:val="20"/>
        </w:rPr>
        <w:t>THE STRUCTURAL INDIVIDUALITY</w:t>
      </w:r>
    </w:p>
    <w:p w14:paraId="655B28C0" w14:textId="1D437693"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characterized by hybridized C-C bonding and π electron clouds, possesses a distinctive combination of structural and electronic properties. Each carbon atom in graphene forms covalent bonds with three neighbouring carbon atoms, resulting in a robust and stable lattice structure. This single-layer arrangement creates a flat surface where every atom is easily accessible from both sides, facilitating enhanced interaction with surrounding molecules. Being bonded to only three atoms, carbon atoms in graphene retain the ability to form additional bonds, offering versatile bonding possibilities.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{"citationID":"aZWxr6VS","properties":{"formattedCitation":"[6], [7]","plainCitation":"[6], [7]","noteIndex":0},"citationItems":[{"id":182,"uris":["http://zotero.org/users/local/QtofIgKL/items/AGPNTTPD"],"itemData":{"id":182,"type":"article-journal","abstract":"We report two-dimensional (2D) electron and hole gases induced at the surface of graphite by the electric field effect. The 2D gases reside within a few near-surface atomic layers and exhibit mobilities up to 15 000 and 60000cm2/Vs at room and liquid-helium temperatures, respectively. The mobilities imply ballistic transport on μm scale. Pronounced Shubnikov–de Haas oscillations reveal the existence of two types of charge carries in both electron and hole gases.","container-title":"Physical Review B","DOI":"10.1103/PhysRevB.72.201401","issue":"20","journalAbbreviation":"Phys. Rev. B","note":"publisher: American Physical Society","page":"201401","source":"APS","title":"Two-dimensional electron and hole gases at the surface of graphite","volume":"72","author":[{"family":"Morozov","given":"S. V."},{"family":"Novoselov","given":"K. S."},{"family":"Schedin","given":"F."},{"family":"Jiang","given":"D."},{"family":"Firsov","given":"A. A."},{"family":"Geim","given":"A. K."}],"issued":{"date-parts":[["2005",11,1]]}}},{"id":218,"uris":["http://zotero.org/users/local/QtofIgKL/items/IC6QE8S2"],"itemData":{"id":218,"type":"article-journal","abstract":"The remarkable mechanical properties of carbon nanotubes arise from the exceptional strength and stiffness of the atomically thin carbon sheets (graphene) from which they are formed. In contrast, bulk graphite, a polycrystalline material, has low fracture strength and tends to suffer failure either by delamination of graphene sheets or at grain boundaries between the crystals. Now Stankovich et al. have produced an inexpensive polymer-matrix composite by separating graphene sheets from graphite and chemically tuning them. The material contains dispersed graphene sheets and offers access to a broad range of useful thermal, electrical and mechanical properties.","container-title":"Nature","DOI":"10.1038/nature04969","ISSN":"1476-4687","issue":"7100","language":"en","license":"2006 Springer Nature Limited","note":"number: 7100\npublisher: Nature Publishing Group","page":"282-286","source":"www.nature.com","title":"Graphene-based composite materials","volume":"442","author":[{"family":"Stankovich","given":"Sasha"},{"family":"Dikin","given":"Dmitriy A."},{"family":"Dommett","given":"Geoffrey H. B."},{"family":"Kohlhaas","given":"Kevin M."},{"family":"Zimney","given":"Eric J."},{"family":"Stach","given":"Eric A."},{"family":"Piner","given":"Richard D."},{"family":"Nguyen","given":"SonBinh T."},{"family":"Ruoff","given":"Rodney S."}],"issued":{"date-parts":[["2006",7]]}}}],"schema":"https://github.com/citation-style-language/schema/raw/master/csl-citation.json"}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[6], [7]</w:t>
      </w:r>
      <w:r w:rsidRPr="00D04B59">
        <w:rPr>
          <w:rFonts w:ascii="Times New Roman" w:hAnsi="Times New Roman" w:cs="Times New Roman"/>
          <w:sz w:val="20"/>
          <w:szCs w:val="20"/>
        </w:rPr>
        <w:fldChar w:fldCharType="end"/>
      </w:r>
    </w:p>
    <w:p w14:paraId="75373333" w14:textId="78541DF6"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 xml:space="preserve">Graphene exists as a monolayer of carbon atoms, tightly arranged in a hexagonal honeycomb lattice. Its molecular bond length measures approximately 0.142 nm. Stacking multiple layers of graphene forms graphite, with an interplanar spacing of about 0.335 nm. The bonding between separate graphene layers in graphite is governed by van der Waals forces, which can be overcome during the exfoliation process to isolate graphene from graphite. </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{"citationID":"ypWLRmCx","properties":{"formattedCitation":"[8], [9]","plainCitation":"[8], [9]","noteIndex":0},"citationItems":[{"id":219,"uris":["http://zotero.org/users/local/QtofIgKL/items/Y552X3CK"],"itemData":{"id":219,"type":"article-journal","abstract":"Among various 2D materials, graphene has received extensive research attention in the last 2-3 decades due to its fascinating properties. The discovery of graphene provided an immense boost up and new dimension to materials research and nanotechnology. The multidisciplinary characteristics of graphene havea wide range of applications from health to aerospace. Modern graphene research has been directed towards the exploration of new graphene derivatives and their utilisations for fabrication of products and devices. The enhancement of graphene properties by functionalization or surface modification is another innovative approach. However, like other 2D materials, graphene research also needs amendments and up-gradation in the light of recent scientific output. In this contribution, we have reassessed the recent research output on graphene and graphene-based materials for applications in different fields. For the reader's comfort and to maintain lucidity, first, some fundamental aspects of graphene are discussed and then recent overviews in graphene research are explored in a systematic manner. Overall, this review article provides an outline of graphene in terms of fundamental properties, cutting-edge research and applications.","container-title":"Journal of Science: Advanced Materials and Devices","DOI":"10.1016/j.jsamd.2020.01.006","ISSN":"2468-2179","issue":"1","journalAbbreviation":"Journal of Science: Advanced Materials and Devices","language":"en","page":"10-29","source":"ScienceDirect","title":"Graphene research and their outputs: Status and prospect","title-short":"Graphene research and their outputs","volume":"5","author":[{"family":"Tiwari","given":"Santosh K."},{"family":"Sahoo","given":"Sumanta"},{"family":"Wang","given":"Nannan"},{"family":"Huczko","given":"Andrzej"}],"issued":{"date-parts":[["2020",3,1]]}}},{"id":221,"uris":["http://zotero.org/users/local/QtofIgKL/items/7XQSJ5ZY"],"itemData":{"id":221,"type":"article-journal","abstract":"Since 2004, graphene has attracted a lot of attention among scientists and engineers. In recent years, graphene, a two dimensional monolayer planar sheet of sp2-bonded carbon atom has witnessed a revolution in its applications because of its exemplary unique properties in terms of large specific surface area, physicochemical properties, mechanical strength, extraordinary thermal and electronic conductivity. There are several techniques used to synthesize high-quality graphene on a large scale. This review summarizes the fabrication of graphene by chemical, mechanical, thermal decomposition and chemical vapor deposition. In addition, the characterization methods and applications of graphene in different research fields have been discussed. This article winds up by giving a brief summary, illuminate the problems, and states the prospects of graphene.","container-title":"Results in Chemistry","DOI":"10.1016/j.rechem.2021.100163","ISSN":"2211-7156","journalAbbreviation":"Results in Chemistry","language":"en","page":"100163","source":"ScienceDirect","title":"Graphene synthesis, characterization and its applications: A review","title-short":"Graphene synthesis, characterization and its applications","volume":"3","author":[{"family":"Mbayachi","given":"Vestince B."},{"family":"Ndayiragije","given":"Euphrem"},{"family":"Sammani","given":"Thirasara"},{"family":"Taj","given":"Sunaina"},{"family":"Mbuta","given":"Elice R."},{"family":"khan","given":"Atta","dropping-particle":"ullah"}],"issued":{"date-parts":[["2021",1,1]]}}}],"schema":"https://github.com/citation-style-language/schema/raw/master/csl-citation.json"}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[8], [9]</w:t>
      </w:r>
      <w:r w:rsidRPr="00D04B59">
        <w:rPr>
          <w:rFonts w:ascii="Times New Roman" w:hAnsi="Times New Roman" w:cs="Times New Roman"/>
          <w:sz w:val="20"/>
          <w:szCs w:val="20"/>
        </w:rPr>
        <w:fldChar w:fldCharType="end"/>
      </w:r>
    </w:p>
    <w:p w14:paraId="61B4297B" w14:textId="47E9F1E1"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The electronic structure of graphene exhibits significant changes as the number of layers increases, gradually approaching the 3D characteristics observed in graphite when reaching around 10 layers. However, a bilayer of graphene provides a simpler electronic spectrum and can be considered a more accurate approximation. As the number of layers exceeds three, the electronic spectra become increasingly intricate. This distinction allows for the classification of single-layer, bilayer, and few-layer graphene (3 to less than 10 layers) as three distinct types of 2D crystals, collectively referred to as graphene. Thicker structures, beyond the few-layer range, can be treated as thin films of graphite. Importantly, the screening length in graphite is relatively short, measuring approximately 5Å, which is less than the thickness of two layers. This limited screening length has notable implications for the electronic properties and interactions within graphite and its layered structures.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{"citationID":"cgFll26h","properties":{"formattedCitation":"[6], [10]\\uc0\\u8211{}[12]","plainCitation":"[6], [10]–[12]","noteIndex":0},"citationItems":[{"id":178,"uris":["http://zotero.org/users/local/QtofIgKL/items/LGSKZVPI"],"itemData":{"id":178,"type":"webpage","title":"Electric Field Effect in Atomically Thin Carbon Films | Science","URL":"https://www.science.org/doi/10.1126/science.1102896","accessed":{"date-parts":[["2023",7,1]]}}},{"id":180,"uris":["http://zotero.org/users/local/QtofIgKL/items/2BFCLRAG"],"itemData":{"id":180,"type":"article-journal","abstract":"Within a tight-binding approach we investigate how the electronic structure evolves from a single graphene layer into bulk graphite by computing the band structure of one, two, and three layers of graphene. It is well known that a single graphene layer is a zero-gap semiconductor with a linear Dirac-like spectrum around the Fermi energy, while graphite shows a semimetallic behavior with a band overlap of about 41meV. In contrast to a single graphene layer, we show that two graphene layers have a parabolic spectrum around the Fermi energy and are a semimetal like graphite; however, the band overlap of 0.16meV is extremely small. Three and more graphene layers show a clear semimetallic behavior. For 11 and more layers the difference in band overlap with graphite is smaller than 10%.","container-title":"Physical Review B","DOI":"10.1103/PhysRevB.74.075404","issue":"7","journalAbbreviation":"Phys. Rev. B","note":"publisher: American Physical Society","page":"075404","source":"APS","title":"From graphene to graphite: Electronic structure around the $K$ point","title-short":"From graphene to graphite","volume":"74","author":[{"family":"Partoens","given":"B."},{"family":"Peeters","given":"F. M."}],"issued":{"date-parts":[["2006",8,2]]}}},{"id":182,"uris":["http://zotero.org/users/local/QtofIgKL/items/AGPNTTPD"],"itemData":{"id":182,"type":"article-journal","abstract":"We report two-dimensional (2D) electron and hole gases induced at the surface of graphite by the electric field effect. The 2D gases reside within a few near-surface atomic layers and exhibit mobilities up to 15 000 and 60000cm2/Vs at room and liquid-helium temperatures, respectively. The mobilities imply ballistic transport on μm scale. Pronounced Shubnikov–de Haas oscillations reveal the existence of two types of charge carries in both electron and hole gases.","container-title":"Physical Review B","DOI":"10.1103/PhysRevB.72.201401","issue":"20","journalAbbreviation":"Phys. Rev. B","note":"publisher: American Physical Society","page":"201401","source":"APS","title":"Two-dimensional electron and hole gases at the surface of graphite","volume":"72","author":[{"family":"Morozov","given":"S. V."},{"family":"Novoselov","given":"K. S."},{"family":"Schedin","given":"F."},{"family":"Jiang","given":"D."},{"family":"Firsov","given":"A. A."},{"family":"Geim","given":"A. K."}],"issued":{"date-parts":[["2005",11,1]]}}},{"id":185,"uris":["http://zotero.org/users/local/QtofIgKL/items/NLE76E4D"],"itemData":{"id":185,"type":"article-journal","abstract":"Electric field effect devices based on mesoscopic graphite are fabricated for galvanomagnetic measurements. Strong modulation of magnetoresistance and Hall resistance as a function of the gate voltage is observed as the sample thickness approaches the screening length. Electric field dependent Landau level formation is detected from Shubnikov–de Haas oscillations. The effective mass of electron and hole carriers has been measured from the temperature dependent behavior of these oscillations.","container-title":"Physical Review Letters","DOI":"10.1103/PhysRevLett.94.176803","issue":"17","journalAbbreviation":"Phys. Rev. Lett.","note":"publisher: American Physical Society","page":"176803","source":"APS","title":"Electric Field Modulation of Galvanomagnetic Properties of Mesoscopic Graphite","volume":"94","author":[{"family":"Zhang","given":"Yuanbo"},{"family":"Small","given":"Joshua P."},{"family":"Amori","given":"Michael E. S."},{"family":"Kim","given":"Philip"}],"issued":{"date-parts":[["2005",5,3]]}}}],"schema":"https://github.com/citation-style-language/schema/raw/master/csl-citation.json"}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[6], [10]–[12]</w:t>
      </w:r>
      <w:r w:rsidRPr="00D04B59">
        <w:rPr>
          <w:rFonts w:ascii="Times New Roman" w:hAnsi="Times New Roman" w:cs="Times New Roman"/>
          <w:sz w:val="20"/>
          <w:szCs w:val="20"/>
        </w:rPr>
        <w:fldChar w:fldCharType="end"/>
      </w:r>
    </w:p>
    <w:p w14:paraId="57A83A8F" w14:textId="1ED0BB49"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The simplest approach for obtaining graphitic materials involves the exfoliation of bulk graphite into individual layers. Graphite, which consists of stacked graphene layers, can be processed to isolate these layers. While high-quality graphite typically requires growth temperatures above 3000 K, exfoliation can be achieved at room temperatures, significantly lower than the growth conditions. Exfoliation can be carried out using chemical or mechanical methods. One common chemical method involves treating graphite with acids to produce graphite oxide. Graphite oxide can be thought of as graphite intercalated with oxygen and hydroxyl groups, making it hydrophilic and easily dispersible in water. This technique yields ultra-thin flakes of graphite oxide, potentially even as monolayers, which can be subsequently reduced to obtain lower-quality graphene. Through iterative processes of exfoliation and purification, often involving centrifugation, it is possible to obtain suspensions with higher graphene fractions, reaching 50% or more.</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mtdOLaKw","properties":{"formattedCitation":"[13]\\uc0\\u8211{}[16]","plainCitation":"[13]–[16]","noteIndex":0},"citationItems":[{"id":188,"uris":["http://zotero.org/users/local/QtofIgKL/items/AB3G3XTB"],"itemData":{"id":188,"type":"article-journal","abstract":"A review on the latest developments on graphene, written from the perspective of a chemist, is presented. The role of chemistry in bringing graphene research to the next level is discussed.","container-title":"Journal of Materials Chemistry","DOI":"10.1039/B920539J","ISSN":"1364-5501","issue":"12","journalAbbreviation":"J. Mater. Chem.","language":"en","note":"publisher: The Royal Society of Chemistry","page":"2277-2289","source":"pubs.rsc.org","title":"The chemistry of graphene","volume":"20","author":[{"family":"Loh","given":"Kian Ping"},{"family":"Bao","given":"Qiaoliang"},{"family":"Ang","given":"Priscilla Kailian"},{"family":"Yang","given":"Jiaxiang"}],"issued":{"date-parts":[["2010",3,9]]}},"label":"page"},{"id":191,"uris":["http://zotero.org/users/local/QtofIgKL/items/ND73PNWN"],"itemData":{"id":191,"type":"article-journal","abstract":"Much like the world described in Abbott’s Flatland, graphene is a two-dimensional object. And, as “Flatland” is “a romance of many dimensions,” graphene is much more than just a flat crystal. It possesses a number of unusual properties which are often unique or superior to those in other materials. In this brief lecture I would like to explain the reason for my (and many other people’s) fascination with this material, and invite the reader to share some of the excitement I’ve experienced while researching it.","container-title":"Reviews of Modern Physics","DOI":"10.1103/RevModPhys.83.837","issue":"3","journalAbbreviation":"Rev. Mod. Phys.","note":"publisher: American Physical Society","page":"837-849","source":"APS","title":"Nobel Lecture: Graphene: Materials in the Flatland","title-short":"Nobel Lecture","volume":"83","author":[{"family":"Novoselov","given":"K. S."}],"issued":{"date-parts":[["2011",8,3]]}},"label":"page"},{"id":196,"uris":["http://zotero.org/users/local/QtofIgKL/items/PXY3FDF5"],"itemData":{"id":196,"type":"article-journal","abstract":"The mechanical, electrical and chemical properties of chemically modified graphene (CMG) are intrinsically linked to its structure. Here, we report on our study of the topographic structure of free-standing CMG using atomic force microscopy (AFM) and electron diffraction. We find that, unlike graphene, suspended sheets of CMG are corrugated and distorted on nanometre length scales. AFM reveals not only long-range (100 nm) distortions induced by the support, as previously observed for graphene, but also short-range corrugations with length scales down to the resolution limit of 10 nm. These corrugations are static not dynamic, and are significantly diminished on CMG supported on atomically smooth substrates. Evidence for even shorter-range distortions, down to a few nanometres or less, is found by electron diffraction of suspended CMG. Comparison of the experimental data with simulations reveals that the mean atomic displacement from the nominal lattice position is of order 10% of the carbon–carbon bond length. Taken together, these results suggest a complex structure for CMG where heterogeneous functionalization creates local strain and distortion.","container-title":"New Journal of Physics","DOI":"10.1088/1367-2630/12/12/125010","ISSN":"1367-2630","issue":"12","journalAbbreviation":"New J. Phys.","language":"en","page":"125010","source":"Institute of Physics","title":"On the structure and topography of free-standing chemically modified graphene","volume":"12","author":[{"family":"Wilson","given":"N. R."},{"family":"Pandey","given":"P. A."},{"family":"Beanland","given":"R."},{"family":"Rourke","given":"J. P."},{"family":"Lupo","given":"U."},{"family":"Rowlands","given":"G."},{"family":"Römer","given":"R. A."}],"issued":{"date-parts":[["2010",12]]}}},{"id":194,"uris":["http://zotero.org/users/local/QtofIgKL/items/HBI2Y9JQ"],"itemData":{"id":194,"type":"article-journal","abstract":"The term Graphite has been indiscriminately applied to many varieties of native carbon of very different properties. The graphite of New Brunswick differs but little in appearance from anthracite coal. The graphite of Greenland is not very dissimilar, but possesses rather more metallic lustre. However, among these varieties of carbon, two may be especially distinguished,—by a superior degree of metallic lustre, by their structure, and other well-defined properties. In the following paper, the term Graphite is mited to these two varieties, which may be further distinguished as \"lamellar” and amorphous.” The lamellar graphite is found in great abundance in Ceylon, whence large quantities are annually imported into this country. It appears in commerce in masses, sometimes of the weight of many pounds, of a brilliant metallic lustre, and possessing a distinct fibrous structure. It is very difficult by mechanical processes to bring this graphite to a fine state of division; however, by a prolonged grinding in water, it may be reduced to minute flat plates. This graphite is associated with quartz. A deposit of the same variety of graphite has recently been discovered at Travancore. The graphite from Travancore has no fibrous structure, but is in the form of slightly coherent, minute dates. Specimens of a similar graphite have also been given to me, from Moreton Bay an Australia, in a matrix of quartz, and from Ticonderoga, in the State of New York, associated with olivine and sphene. When cast iron is dissolved in acid, a residue is eft of about 4 per cent, of carbon in the form of graphite. This graphite also consists of minute brilliant plates, and is perfectly similar in its appearance and properties to the lamellar variety of native carbon. Amorphous graphite is found in Borrowdale in Cumberland, and is also largely imported into this country from Germany, probably from Griesbach near Passau, but I am unable to speak with certainty as to the locality whence it comes. It appears as a powder of a silvery grey colour, soft to the touch, and which rubbed on paper gives a brilliant metallic streak. This graphite is much softer than the other variety, and therefore better adapted for the manufacture of pencils.","container-title":"Philosophical Transactions of the Royal Society of London","DOI":"10.1098/rstl.1859.0013","note":"publisher: Royal Society","page":"249-259","source":"royalsocietypublishing.org (Atypon)","title":"XIII. On the atomic weight of graphite","volume":"149","author":[{"family":"Brodie","given":"Benjamin Collins"}],"issued":{"date-parts":[["1997",1]]}}}],"schema":"https://github.com/citation-style-language/schema/raw/master/csl-citation.json"}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[13]–[16]</w:t>
      </w:r>
      <w:r w:rsidRPr="00D04B59">
        <w:rPr>
          <w:rFonts w:ascii="Times New Roman" w:hAnsi="Times New Roman" w:cs="Times New Roman"/>
          <w:sz w:val="20"/>
          <w:szCs w:val="20"/>
        </w:rPr>
        <w:fldChar w:fldCharType="end"/>
      </w:r>
    </w:p>
    <w:p w14:paraId="6BDB68D9" w14:textId="4E3A4496"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 xml:space="preserve">Alternatively, the pursuit of bottom-up techniques for synthesizing graphene directly from organic precursors has encountered obstacles in achieving uniform, large-scale single layers. Traditional methods of total organic synthesis face limitations as </w:t>
      </w:r>
      <w:r w:rsidRPr="00D04B59">
        <w:rPr>
          <w:rFonts w:ascii="Times New Roman" w:hAnsi="Times New Roman" w:cs="Times New Roman"/>
          <w:sz w:val="20"/>
          <w:szCs w:val="20"/>
        </w:rPr>
        <w:lastRenderedPageBreak/>
        <w:t xml:space="preserve">macromolecules become insoluble and side reactions become more prevalent with increasing molecular weight. In the realm of substrate-based growth, techniques such as chemical vapor deposition (CVD) or silicon carbide reduction prove to be challenging for obtaining single-layer graphene. Precise control of conditions is crucial to foster crystal growth while preventing the formation of additional layers or grain boundaries once nucleation occurs. </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EcfsQ4Jk","properties":{"formattedCitation":"[17]\\uc0\\u8211{}[20]","plainCitation":"[17]–[20]","noteIndex":0},"citationItems":[{"id":198,"uris":["http://zotero.org/users/local/QtofIgKL/items/8Q8W9AKE"],"itemData":{"id":198,"type":"article-journal","container-title":"Chemical Reviews","DOI":"10.1021/cr900070d","ISSN":"1520-6890","issue":"1","journalAbbreviation":"Chem Rev","language":"eng","note":"PMID: 19610631","page":"132-145","source":"PubMed","title":"Honeycomb carbon: a review of graphene","title-short":"Honeycomb carbon","volume":"110","author":[{"family":"Allen","given":"Matthew J."},{"family":"Tung","given":"Vincent C."},{"family":"Kaner","given":"Richard B."}],"issued":{"date-parts":[["2010",1]]}}},{"id":200,"uris":["http://zotero.org/users/local/QtofIgKL/items/9MM6CUCL"],"itemData":{"id":200,"type":"webpage","title":"Nonperturbative Chemical Modification of Graphene for Protein Micropatterning | Langmuir","URL":"https://pubs.acs.org/doi/10.1021/la1033178","accessed":{"date-parts":[["2023",7,1]]}},"label":"page"},{"id":202,"uris":["http://zotero.org/users/local/QtofIgKL/items/TQRD9XWS"],"itemData":{"id":202,"type":"article-journal","abstract":"High-performance, transparent and stretchable electrodes are in high demand for the development of flexible electronic and optoelectronic applications. Graphene, with excellent optical, electrical and mechanical properties on the microscale, is a promising candidate as the basis material. It has proved difficult to synthesize large-scale graphene films that retain these desirable properties, but Kim et al. now describe a technique for growing centimetre-scale graphene films with electrical conductance and optical transparency as high as those of microscale films. The graphene is deposited from chemical vapour onto thin layers of nickel, and then transferred onto arbitrary substrates — such as silicon dioxide — as a patterned film that can be used to construct stretchable transparent electrodes with excellent mechanical and electric stability.","container-title":"Nature","DOI":"10.1038/nature07719","ISSN":"1476-4687","issue":"7230","language":"en","license":"2009 Macmillan Publishers Limited. All rights reserved","note":"number: 7230\npublisher: Nature Publishing Group","page":"706-710","source":"www.nature.com","title":"Large-scale pattern growth of graphene films for stretchable transparent electrodes","volume":"457","author":[{"family":"Kim","given":"Keun Soo"},{"family":"Zhao","given":"Yue"},{"family":"Jang","given":"Houk"},{"family":"Lee","given":"Sang Yoon"},{"family":"Kim","given":"Jong Min"},{"family":"Kim","given":"Kwang S."},{"family":"Ahn","given":"Jong-Hyun"},{"family":"Kim","given":"Philip"},{"family":"Choi","given":"Jae-Young"},{"family":"Hong","given":"Byung Hee"}],"issued":{"date-parts":[["2009",2]]}}},{"id":203,"uris":["http://zotero.org/users/local/QtofIgKL/items/95QH9YNT"],"itemData":{"id":203,"type":"article-journal","abstract":"We present a novel functionalization scheme for single-walled carbon nanotubes (SWNTs) to afford nanotube−biomolecule conjugates with the incorporation of cleavable bonds to enable controlled molecular releasing from nanotube surfaces, thus creating “smart” nanomaterials with high potential for chemical and biological applications. With this versatile functionalization, we demonstrate transporting, enzymatic cleaving and releasing of DNA from SWNT transporters, and subsequent nuclear translocation of DNA oligonucleotides in mammalian cells. We further show highly efficient delivery of siRNA by SWNTs and achieving more potent RNAi functionality than a widely used conventional transfection agent. Thus, the novel functionalization of SWNTs with cleavable bonds is highly promising for a wide range of applications including gene and protein therapy.","container-title":"Journal of the American Chemical Society","DOI":"10.1021/ja053962k","ISSN":"0002-7863","issue":"36","journalAbbreviation":"J. Am. Chem. Soc.","note":"publisher: American Chemical Society","page":"12492-12493","source":"ACS Publications","title":"Functionalization of Carbon Nanotubes via Cleavable Disulfide Bonds for Efficient Intracellular Delivery of siRNA and Potent Gene Silencing","volume":"127","author":[{"family":"Kam","given":"Nadine Wong Shi"},{"family":"Liu","given":"Zhuang"},{"family":"Dai","given":"Hongjie"}],"issued":{"date-parts":[["2005",9,1]]}}}],"schema":"https://github.com/citation-style-language/schema/raw/master/csl-citation.json"}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[17]</w:t>
      </w:r>
      <w:proofErr w:type="gramStart"/>
      <w:r w:rsidR="00551AA1" w:rsidRPr="00551AA1">
        <w:rPr>
          <w:rFonts w:ascii="Times New Roman" w:hAnsi="Times New Roman" w:cs="Times New Roman"/>
          <w:kern w:val="0"/>
          <w:sz w:val="20"/>
          <w:szCs w:val="24"/>
        </w:rPr>
        <w:t>–[</w:t>
      </w:r>
      <w:proofErr w:type="gramEnd"/>
      <w:r w:rsidR="00551AA1" w:rsidRPr="00551AA1">
        <w:rPr>
          <w:rFonts w:ascii="Times New Roman" w:hAnsi="Times New Roman" w:cs="Times New Roman"/>
          <w:kern w:val="0"/>
          <w:sz w:val="20"/>
          <w:szCs w:val="24"/>
        </w:rPr>
        <w:t>20]</w:t>
      </w:r>
      <w:r w:rsidRPr="00D04B59">
        <w:rPr>
          <w:rFonts w:ascii="Times New Roman" w:hAnsi="Times New Roman" w:cs="Times New Roman"/>
          <w:sz w:val="20"/>
          <w:szCs w:val="20"/>
        </w:rPr>
        <w:fldChar w:fldCharType="end"/>
      </w:r>
    </w:p>
    <w:p w14:paraId="5B52320F" w14:textId="6E4274A3" w:rsidR="00A92C62"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Years of dedicated research on carbon nanotubes, fullerenes, and graphite have yielded a diverse array of chemical pathways for modifying sp</w:t>
      </w:r>
      <w:r w:rsidRPr="00D04B59">
        <w:rPr>
          <w:rFonts w:ascii="Times New Roman" w:hAnsi="Times New Roman" w:cs="Times New Roman"/>
          <w:sz w:val="20"/>
          <w:szCs w:val="20"/>
          <w:vertAlign w:val="superscript"/>
        </w:rPr>
        <w:t xml:space="preserve">2 </w:t>
      </w:r>
      <w:r w:rsidRPr="00D04B59">
        <w:rPr>
          <w:rFonts w:ascii="Times New Roman" w:hAnsi="Times New Roman" w:cs="Times New Roman"/>
          <w:sz w:val="20"/>
          <w:szCs w:val="20"/>
        </w:rPr>
        <w:t>carbon structures. These well-established pathways hold potential for functionalizing both the basal plane of graphene and its reactive edges. Drawing upon this wealth of knowledge, scientists are poised to adapt and refine these chemical strategies to effectively tailor the properties of graphene. These advancements in functionalization techniques have the potential to unlock new possibilities and applications for graphene across various domains.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{"citationID":"14v7GFUX","properties":{"formattedCitation":"[21], [22]","plainCitation":"[21], [22]","noteIndex":0},"citationItems":[{"id":204,"uris":["http://zotero.org/users/local/QtofIgKL/items/TM9JYT8W"],"itemData":{"id":204,"type":"chapter","abstract":"Functionalization of solution-phase carbon nanotubes has led to promising developments in nanotube science. Covalent interactions place organic functional groups on the nanotube sidewall, and certain moieties, such as diazonium salts exhibit preferential reactivity based on electronic structure. Concurrent developments in spectroscopic tools facilitate the monitoring of these reactions as well as the nanotubes' local environment. Non-covalent interactions on the nanotube surface are diverse and selective, including solvatochromatic shifts and charge transfer. This review describes covalent and non-covalent nanotube chemistries as well as methods of spectroscopic analysis.","collection-title":"NanoScience and Technology","container-title":"Applied Physics of Carbon Nanotubes: Fundamentals of Theory, Optics and Transport Devices","event-place":"Berlin, Heidelberg","ISBN":"978-3-540-28075-0","language":"en","note":"DOI: 10.1007/3-540-28075-8_6","page":"151-180","publisher":"Springer","publisher-place":"Berlin, Heidelberg","source":"Springer Link","title":"The Selective Chemistry of Single Walled Carbon Nanotubes","URL":"https://doi.org/10.1007/3-540-28075-8_6","author":[{"family":"Strano","given":"M.S."},{"family":"Usrey","given":"M.L."},{"family":"Barone","given":"P.W."},{"family":"Heller","given":"D.A."},{"family":"Baik","given":"S."}],"editor":[{"family":"Rotkin","given":"Slava V."},{"family":"Subramoney","given":"Shekhar"}],"accessed":{"date-parts":[["2023",7,1]]},"issued":{"date-parts":[["2005"]]}}},{"id":205,"uris":["http://zotero.org/users/local/QtofIgKL/items/WWYU474M"],"itemData":{"id":205,"type":"article-journal","abstract":"We report the sidewall functionalization of soluble HiPco single-walled carbon nanotubes (SWNTs) by addition of dichlorocarbene. The dichlorocarbene-functionalized SWNTs [(s-SWNT)CCl2] retain their solubility in organic solvents such as tetrahydrofuran and dichlorobenzene. The degree of dichlorocarbene functionalization was varied between 12% and 23% by using different amounts of the dichlorocarbene precursor. Because the addition of dichlorocarbene saturates the carbon atoms on the sidewall of the SWNTs and effectively replaces the delocalized partial double bonds with a cyclopropane functionality, the optical spectra of the SWNTs change dramatically. We estimate that the saturation of 25% of the π-network electronic structure of the SWNTs is sufficient to remove all vestiges of the interband transitions in the infrared spectrum. The transitions at the Fermi level in the metallic SWNTs that appear in the far-infrared (FIR) region of the spectrum show a dramatic decrease of intensity on dichlorocarbene functionalization. The FIR region of the spectrum allows a clear differentiation between the covalent and the ionic chemistry of SWNTs. In contrast with covalent functionalization, we show that reaction of the SWNTs with bromine vapor leads to a strong increase in absorptions at the Fermi level that is observable in the FIR due to hole doping of the semiconducting SWNTs. Thermal treatment of the (s-SWNT)CCl2 above 300 °C resulted in the breakage of C−Cl bonds, but did not restore the original electronic structure of the SWNTs.","container-title":"Journal of the American Chemical Society","DOI":"10.1021/ja0356737","ISSN":"0002-7863","issue":"48","journalAbbreviation":"J. Am. Chem. Soc.","note":"publisher: American Chemical Society","page":"14893-14900","source":"ACS Publications","title":"Sidewall Functionalization of Single-Walled Carbon Nanotubes by Addition of Dichlorocarbene","volume":"125","author":[{"family":"Hu","given":"Hui"},{"family":"Zhao","given":"Bin"},{"family":"Hamon","given":"Mark A."},{"family":"Kamaras","given":"Katalin"},{"family":"Itkis","given":"Mikhail E."},{"family":"Haddon","given":"Robert C."}],"issued":{"date-parts":[["2003",12,1]]}}}],"schema":"https://github.com/citation-style-language/schema/raw/master/csl-citation.json"}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[21], [22]</w:t>
      </w:r>
      <w:r w:rsidRPr="00D04B59">
        <w:rPr>
          <w:rFonts w:ascii="Times New Roman" w:hAnsi="Times New Roman" w:cs="Times New Roman"/>
          <w:sz w:val="20"/>
          <w:szCs w:val="20"/>
        </w:rPr>
        <w:fldChar w:fldCharType="end"/>
      </w:r>
    </w:p>
    <w:p w14:paraId="7B575292" w14:textId="77777777" w:rsidR="00A92C62" w:rsidRPr="00D04B59" w:rsidRDefault="00A92C62" w:rsidP="00A92C62">
      <w:pPr>
        <w:spacing w:after="0" w:line="240" w:lineRule="auto"/>
        <w:ind w:firstLine="720"/>
        <w:jc w:val="both"/>
        <w:rPr>
          <w:rFonts w:ascii="Times New Roman" w:hAnsi="Times New Roman" w:cs="Times New Roman"/>
          <w:sz w:val="20"/>
          <w:szCs w:val="20"/>
        </w:rPr>
      </w:pPr>
    </w:p>
    <w:p w14:paraId="6007A52C" w14:textId="77777777" w:rsidR="00A92C62" w:rsidRPr="00FA5556" w:rsidRDefault="00A92C62" w:rsidP="00A92C62">
      <w:pPr>
        <w:pStyle w:val="ListParagraph"/>
        <w:numPr>
          <w:ilvl w:val="1"/>
          <w:numId w:val="2"/>
        </w:numPr>
        <w:jc w:val="center"/>
        <w:rPr>
          <w:rFonts w:ascii="Times New Roman" w:hAnsi="Times New Roman" w:cs="Times New Roman"/>
          <w:b/>
          <w:bCs/>
          <w:sz w:val="20"/>
          <w:szCs w:val="20"/>
        </w:rPr>
      </w:pPr>
      <w:r w:rsidRPr="00FA5556">
        <w:rPr>
          <w:rFonts w:ascii="Times New Roman" w:hAnsi="Times New Roman" w:cs="Times New Roman"/>
          <w:b/>
          <w:bCs/>
          <w:sz w:val="20"/>
          <w:szCs w:val="20"/>
        </w:rPr>
        <w:t>THE EXCEPTIONALITY</w:t>
      </w:r>
    </w:p>
    <w:p w14:paraId="205865D3" w14:textId="2A1A82B0"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from a theoretical perspective, is a two-dimensional (2D) structure with an incredibly thin atomic layer consisting of carbon atoms arranged in a sp</w:t>
      </w:r>
      <w:r w:rsidRPr="00D04B59">
        <w:rPr>
          <w:rFonts w:ascii="Times New Roman" w:hAnsi="Times New Roman" w:cs="Times New Roman"/>
          <w:sz w:val="20"/>
          <w:szCs w:val="20"/>
          <w:vertAlign w:val="superscript"/>
        </w:rPr>
        <w:t>2</w:t>
      </w:r>
      <w:r w:rsidRPr="00D04B59">
        <w:rPr>
          <w:rFonts w:ascii="Times New Roman" w:hAnsi="Times New Roman" w:cs="Times New Roman"/>
          <w:sz w:val="20"/>
          <w:szCs w:val="20"/>
        </w:rPr>
        <w:t xml:space="preserve"> hybridized configuration. This arrangement grants graphene its aromatic nature, characterized by highly dense π-electron clouds both above and below the layer. The theoretical calculations estimate an impressive specific surface area of 2965 m</w:t>
      </w:r>
      <w:r w:rsidRPr="00D04B59">
        <w:rPr>
          <w:rFonts w:ascii="Times New Roman" w:hAnsi="Times New Roman" w:cs="Times New Roman"/>
          <w:sz w:val="20"/>
          <w:szCs w:val="20"/>
          <w:vertAlign w:val="superscript"/>
        </w:rPr>
        <w:t>2</w:t>
      </w:r>
      <w:r w:rsidRPr="00D04B59">
        <w:rPr>
          <w:rFonts w:ascii="Times New Roman" w:hAnsi="Times New Roman" w:cs="Times New Roman"/>
          <w:sz w:val="20"/>
          <w:szCs w:val="20"/>
        </w:rPr>
        <w:t>/g for infinite single-layer graphene. Notably, the size of the aromatic plane in graphene surpasses that of conventional aromatic compounds, providing ample room for interaction between its extended π-electron clouds and those of other aromatic compounds and cationic species. This unique feature enables graphene to engage in extensive interactions and holds significant potential for various applications across scientific and technological domains.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{"citationID":"AL8V86f8","properties":{"formattedCitation":"[23], [24]","plainCitation":"[23], [24]","noteIndex":0},"citationItems":[{"id":264,"uris":["http://zotero.org/users/local/QtofIgKL/items/XW847DPN"],"itemData":{"id":264,"type":"article-journal","abstract":"One of the outstanding challenges in the field of porous materials is the design and synthesis of chemical structures with exceptionally high surface areas1. Such materials are of critical importance to many applications involving catalysis, separation and gas storage. The claim for the highest surface area of a disordered structure is for carbon, at 2,030 m2 g-1 (ref. 2). Until recently, the largest surface area of an ordered structure was that of zeolite Y, recorded at 904 m2 g-1 (ref. 3). But with the introduction of metal-organic framework materials, this has been exceeded, with values up to 3,000 m2 g-1 (refs 4–7). Despite this, no method of determining the upper limit in surface area for a material has yet been found. Here we present a general strategy that has allowed us to realize a structure having by far the highest surface area reported to date. We report the design, synthesis and properties of crystalline Zn4O(1,3,5-benzenetribenzoate)2, a new metal-organic framework with a surface area estimated at 4,500 m2 g-1. This framework, which we name MOF-177, combines this exceptional level of surface area with an ordered structure that has extra-large pores capable of binding polycyclic organic guest molecules—attributes not previously combined in one material.","container-title":"Nature","DOI":"10.1038/nature02311","ISSN":"1476-4687","issue":"6974","language":"en","license":"2004 Macmillan Magazines Ltd.","note":"number: 6974\npublisher: Nature Publishing Group","page":"523-527","source":"www.nature.com","title":"A route to high surface area, porosity and inclusion of large molecules in crystals","volume":"427","author":[{"family":"Chae","given":"Hee K."},{"family":"Siberio-Pérez","given":"Diana Y."},{"family":"Kim","given":"Jaheon"},{"family":"Go","given":"YongBok"},{"family":"Eddaoudi","given":"Mohamed"},{"family":"Matzger","given":"Adam J."},{"family":"O'Keeffe","given":"Michael"},{"family":"Yaghi","given":"Omar M."}],"issued":{"date-parts":[["2004",2]]}}},{"id":266,"uris":["http://zotero.org/users/local/QtofIgKL/items/JC8H7MFT"],"itemData":{"id":266,"type":"article-journal","abstract":"Graphite has been widely used by humans for a large part of their history. Nevertheless, it has only recently been possible to isolate its basic unit: carbon atoms arranged in a honeycomb structure on a single plane, namely graphene. Since its discovery, many techniques have been developed and improved to properly synthesize graphene and its derivatives which are part of the novel class of two-dimensional materials. These advanced materials have imposed themselves in nanotechnology thanks to some outstanding physical properties due to their reduced dimensions. In the case of graphene, its reduced dimension gives rise to a high electrical mobility, a large thermal conductivity, a high mechanical resistance, and a large optical transparency. Therefore, such aspect is of great scientific interest for both basic and applied research, ranging from theoretical physics to surface chemistry and applied solid state physics. The connection between all these fields is guaranteed by spectroscopy and especially by Raman spectroscopy which provides a lot of information about structural and electronic features of graphene. In this review, the authors present a systematized collection of the most important physical insights on the fundamental electronic and vibrational properties of graphene, their connection with basic optical and Raman spectroscopy, and a brief overview of main synthesis methods.","container-title":"C — Journal of Carbon Research","DOI":"10.3390/c5040067","ISSN":"2311-5629","issue":"4","journalAbbreviation":"C","language":"en","page":"67","source":"DOI.org (Crossref)","title":"Two-Dimensional Carbon: A Review of Synthesis Methods, and Electronic, Optical, and Vibrational Properties of Single-Layer Graphene","title-short":"Two-Dimensional Carbon","volume":"5","author":[{"family":"Armano","given":"Angelo"},{"family":"Agnello","given":"Simonpietro"}],"issued":{"date-parts":[["2019",11,1]]}}}],"schema":"https://github.com/citation-style-language/schema/raw/master/csl-citation.json"}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[23], [24]</w:t>
      </w:r>
      <w:r w:rsidRPr="00D04B59">
        <w:rPr>
          <w:rFonts w:ascii="Times New Roman" w:hAnsi="Times New Roman" w:cs="Times New Roman"/>
          <w:sz w:val="20"/>
          <w:szCs w:val="20"/>
        </w:rPr>
        <w:fldChar w:fldCharType="end"/>
      </w:r>
    </w:p>
    <w:p w14:paraId="7A470526" w14:textId="682D03C6"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including its variants rGO and GO, has garnered significant attention as a novel carbonaceous material for the efficient removal of various gaseous and aqueous pollutants. Extensive discussions in the literature have highlighted the remarkable potential of graphene-based materials in this regard. The adsorption mechanism of graphene and rGO relies predominantly on the π-π interaction between their graphene layers and the adsorbates. In contrast, GO primarily achieves adsorption through reactive interactions between its acidic negatively charged functionalities and cationic ions. Additionally, the adsorption performance of both graphene and GO can be further improved by functionalizing them with metal oxides and organic compounds. These functionalization strategies present exciting opportunities to enhance the adsorption capabilities of graphene-based materials and broaden their applications in the field of pollutant removal.</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DoQStzip","properties":{"formattedCitation":"[25]\\uc0\\u8211{}[27]","plainCitation":"[25]–[27]","noteIndex":0},"citationItems":[{"id":268,"uris":["http://zotero.org/users/local/QtofIgKL/items/H7Z95CQW"],"itemData":{"id":268,"type":"article-journal","abstract":"Pollution of air, water and soil is a worldwide issue for the eco-environment and human society. Removal of various pollutants including inorganic and organic compounds from the environment is a big challenge. Adsorption techniques are usually simple and work effectively. However, the adsorption capacities of materials depend on their porous structure and surface properties. Graphene oxide and graphene are new carbonaceous nanomaterials. Graphene has a large theoretical specific surface area and graphene oxide has functional groups, indicating their potential for the adsorption processes. In the past few years, many investigations have been focused on the applications of graphene or composites in removal of pollutants from air and water. In this paper, we will review recent advances in graphene-related nanomaterials for adsorptive treatment of environmental pollution. Graphene oxide possesses several functional groups and strong acidity, exhibiting high adsorption for basic compounds and cations while graphene shows hydrophobic surface and presents high adsorption to chemicals due to strong π–π interaction. Modification of graphene oxide or graphene with metal oxides or organics can produce various nanocomposites, enhancing adsorption capacity and separation efficiency. Activation of graphene into porous carbonaceous material will be a promising way to further enhance adsorption capacity.","container-title":"Chemical Engineering Journal","DOI":"10.1016/j.cej.2013.04.070","ISSN":"1385-8947","journalAbbreviation":"Chemical Engineering Journal","language":"en","page":"336-347","source":"ScienceDirect","title":"Adsorptive remediation of environmental pollutants using novel graphene-based nanomaterials","volume":"226","author":[{"family":"Wang","given":"Shaobin"},{"family":"Sun","given":"Hongqi"},{"family":"Ang","given":"H. M."},{"family":"Tadé","given":"M. O."}],"issued":{"date-parts":[["2013",6,15]]}}},{"id":271,"uris":["http://zotero.org/users/local/QtofIgKL/items/2S2KDW6B"],"itemData":{"id":271,"type":"article-journal","abstract":"Carbon nanotubes (CNTs) have aroused widespread attention as a new type of adsorbents due to their outstanding ability for the removal of various inorganic and organic pollutants, and radionuclides from large volumes of wastewater. This review summarizes the properties of CNTs and their properties related to the adsorption of various organic and inorganic pollutants from large volumes of aqueous solutions. Their application as adsorbents for the preconcentration and immobilization of all kinds of pollutants from gas streams and large volumes of aqueous solutions are summarized, and the further research trend on CNTs in the removal of pollutants is also given.","collection-title":"Environmental Nanotechnology","container-title":"Chemical Engineering Journal","DOI":"10.1016/j.cej.2010.08.045","ISSN":"1385-8947","issue":"2","journalAbbreviation":"Chemical Engineering Journal","language":"en","page":"395-410","source":"ScienceDirect","title":"Carbon nanotubes as adsorbents in environmental pollution management: A review","title-short":"Carbon nanotubes as adsorbents in environmental pollution management","volume":"170","author":[{"family":"Ren","given":"Xuemei"},{"family":"Chen","given":"Changlun"},{"family":"Nagatsu","given":"Masaaki"},{"family":"Wang","given":"Xiangke"}],"issued":{"date-parts":[["2011",6,1]]}}},{"id":273,"uris":["http://zotero.org/users/local/QtofIgKL/items/8DPWKXVD"],"itemData":{"id":273,"type":"article-journal","abstract":"Hydrogen adsorption in defective multi-walled carbon nanotubes was investigated. The hydrogen adsorption measurements were conducted using a volumetric approach over a temperature range of 77 to 90K with pressure below 0.1MPa. The Dubinin-Radushkevitch equation was used to describe the experimental hydrogen isotherm at different temperatures. The pseudo-vapor pressures (Ps) of hydrogen at 77–90K were estimated using the Dubinin's approach. Hydrogen adsorption on CNTs in the relative pressure (P/Ps) range of 10−3–10−2, was assigned to microporosity adsorption. The results reveal that the presence of defects, especially in micro-sizes (&lt;2nm), on the surface of carbon nanotubes (CNTs) enhance the hydrogen storage capacity due to the strong “pore field”. The slope of the linear relation between hydrogen capacity and micropore volume was obtained as 6.0mass%cm−3g at 77K, when the micropores were fully filled with hydrogen molecules. The results also indicate that the isosteric heat of hydrogen adsorption is significantly affected by defects in the CNT's.","container-title":"Separation and Purification Technology","DOI":"10.1016/j.seppur.2008.10.048","ISSN":"1383-5866","issue":"3","journalAbbreviation":"Separation and Purification Technology","language":"en","page":"305-310","source":"ScienceDirect","title":"Hydrogen adsorption in defective carbon nanotubes","volume":"65","author":[{"family":"Chen","given":"Chien-Hung"},{"family":"Huang","given":"Chen-Chia"}],"issued":{"date-parts":[["2009",3,12]]}}}],"schema":"https://github.com/citation-style-language/schema/raw/master/csl-citation.json"}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[25]–[27]</w:t>
      </w:r>
      <w:r w:rsidRPr="00D04B59">
        <w:rPr>
          <w:rFonts w:ascii="Times New Roman" w:hAnsi="Times New Roman" w:cs="Times New Roman"/>
          <w:sz w:val="20"/>
          <w:szCs w:val="20"/>
        </w:rPr>
        <w:fldChar w:fldCharType="end"/>
      </w:r>
    </w:p>
    <w:p w14:paraId="119D772C" w14:textId="157D0BB0"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possesses exceptional thermal conductivity, which can be attributed to several intrinsic properties of its structure and composition. Its two-dimensional lattice structure, consisting of a single layer of carbon atoms arranged in a hexagonal pattern, allows for uninterrupted thermal energy propagation without grain boundaries or defects that could impede heat transfer. The strong covalent carbon-carbon (C-C) bonds in graphene facilitate efficient thermal energy transmission. The sp</w:t>
      </w:r>
      <w:r w:rsidRPr="00D04B59">
        <w:rPr>
          <w:rFonts w:ascii="Times New Roman" w:hAnsi="Times New Roman" w:cs="Times New Roman"/>
          <w:sz w:val="20"/>
          <w:szCs w:val="20"/>
          <w:vertAlign w:val="superscript"/>
        </w:rPr>
        <w:t>2</w:t>
      </w:r>
      <w:r w:rsidRPr="00D04B59">
        <w:rPr>
          <w:rFonts w:ascii="Times New Roman" w:hAnsi="Times New Roman" w:cs="Times New Roman"/>
          <w:sz w:val="20"/>
          <w:szCs w:val="20"/>
        </w:rPr>
        <w:t xml:space="preserve"> hybridization of carbon atoms results in a delocalized electron cloud, enabling the rapid transfer of both heat and electrical energy. The large surface-to-volume ratio of graphene provides a higher density of thermal pathways for energy transfer, promoting efficient heat dissipation and dispersion. Additionally, graphene's lightweight nature allows thermal vibrations to propagate easily, facilitating the efficient transfer of heat throughout the material. These unique properties collectively contribute to graphene's exceptional thermal conductivity, making it an ideal material for various applications requiring efficient heat dissipation and improved thermal performance, spanning industries such as electronics, energy, and aerospace.</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{"citationID":"Qp6ryYay","properties":{"formattedCitation":"[28], [29]","plainCitation":"[28], [29]","noteIndex":0},"citationItems":[{"id":275,"uris":["http://zotero.org/users/local/QtofIgKL/items/9TSN6FKZ"],"itemData":{"id":275,"type":"article-journal","abstract":"Heat dissipation remains a key challenge to be addressed, determining the performance and durability of smart electronic devices. Graphene reinforced metal matrix composites have been extensively studied as a thermal management material due to their high thermal conductivity and low coefficient of thermal expansion. The emphasis of this review is pivoted on the thermal conductivity enhancement of graphene reinforced Cu matrix composites developed in the recent literature. An overview of factors affecting thermal conductivity of composite namely defect processing route, density, graphene derivative, lateral size, concentration, alignment, graphene/matrix interfacial bonding and graphene modification are discussed. An extensive weightage is given to the processing route as it is the most influential factor in determining the enhancement efficiency. Furthermore, graphene based functional products such as heat spreader and heat sink developed for heat dissipation of electronic devices are also reviewed. Finally, the development and outlook for graphene based Cu composites are presented.","container-title":"Composites Part A: Applied Science and Manufacturing","DOI":"10.1016/j.compositesa.2021.106357","ISSN":"1359-835X","journalAbbreviation":"Composites Part A: Applied Science and Manufacturing","language":"en","page":"106357","source":"ScienceDirect","title":"A review of graphene reinforced Cu matrix composites for thermal management of smart electronics","volume":"144","author":[{"family":"Ali","given":"Saad"},{"family":"Ahmad","given":"Faiz"},{"family":"Yusoff","given":"Puteri Sri Melor Megat"},{"family":"Muhamad","given":"Norhamidi"},{"family":"Oñate","given":"Eugenio"},{"family":"Raza","given":"Muhammad Rafi"},{"family":"Malik","given":"Khurshid"}],"issued":{"date-parts":[["2021",5,1]]}}},{"id":277,"uris":["http://zotero.org/users/local/QtofIgKL/items/IP45DW8U"],"itemData":{"id":277,"type":"article-journal","abstract":"In this paper the results of numerical simulations and experimental studies are presented which describe potential and limitation of applications of single-layer (SLG) and multi-layer (MLG) graphene for thermal conductivity enhancement (TCE) of copper. A series of composite structures were studied which are representative of most widely used systems. The influence of structural parameters on the macroscopic thermal conductivity was analyzed, both experimentally and by numerical simulations. Analytical and Finite Element Method modeling were carried out to investigate a wide range of phenomena, including the effect of copper-MLG interface, copper grain size, volume fraction, thickness and orientation of MLG platelets as well as spatial distribution of MLG defined by percolation factor. Both modeling and the experimental results show that the volume fraction of MLG regions, their size, orientation and spatial distribution may significantly affect the thermal conductivity of metal matrix composites. TCE can be obtained for the laminate-like structure or particulate composites with highly aligned MLG regions. The thermal conductivity of such composites is strongly anisotropic and enhanced in the direction perpendicular to the layers. The results obtained in this study predict that SLG will have a negative effect on the thermal conductivity of copper matrix composites.","container-title":"Materials &amp; Design","DOI":"10.1016/j.matdes.2016.03.069","ISSN":"0264-1275","journalAbbreviation":"Materials &amp; Design","language":"en","page":"163-173","source":"ScienceDirect","title":"Thermal conductivity of metal-graphene composites","volume":"99","author":[{"family":"Wejrzanowski","given":"T."},{"family":"Grybczuk","given":"M."},{"family":"Chmielewski","given":"M."},{"family":"Pietrzak","given":"K."},{"family":"Kurzydlowski","given":"K. J."},{"family":"Strojny-Nedza","given":"A."}],"issued":{"date-parts":[["2016",6,5]]}}}],"schema":"https://github.com/citation-style-language/schema/raw/master/csl-citation.json"}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[28], [29]</w:t>
      </w:r>
      <w:r w:rsidRPr="00D04B59">
        <w:rPr>
          <w:rFonts w:ascii="Times New Roman" w:hAnsi="Times New Roman" w:cs="Times New Roman"/>
          <w:sz w:val="20"/>
          <w:szCs w:val="20"/>
        </w:rPr>
        <w:fldChar w:fldCharType="end"/>
      </w:r>
    </w:p>
    <w:p w14:paraId="60F189E8" w14:textId="66735DD0"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possesses remarkable electrical conductivity due to its distinctive electronic structure and high charge carrier mobility. The hexagonal lattice structure of graphene allows π-electrons to move freely, resulting in minimal scattering and efficient charge transport. This exceptional electrical conductivity makes graphene highly desirable for various applications in electronics, including conductive films, transparent electrodes, and interconnects. Graphene-based transistors offer high-speed performance, low power consumption, and excellent on-off ratios</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{"citationID":"GVZcfXFb","properties":{"formattedCitation":"[30]","plainCitation":"[30]","noteIndex":0},"citationItems":[{"id":302,"uris":["http://zotero.org/users/local/QtofIgKL/items/WRMCU4UF"],"itemData":{"id":302,"type":"article-journal","abstract":"Upgradation in technology leads to the accumulation of a large amount of electronic waste and causes serious issues in the environment. Discharged dry cells are one such waste that needs proper monitoring. The present work deals with the synthesis of boron-doped reduced graphene oxide (BRGO) from graphite derived from dry cells. Nb2O5 (NbO) nanoflakes were decorated with BRGO. Structural and morphological characterizations confirm the formation of NbO-BRGO. NbO-BRGO showed enhanced photocatalysis compared to pristine BRGO and NbO. The photocatalytic H2 evolution was found to be 1742, 1216 and 855 µmol in the presence of NbO-BRGO, NbO and BRGO, respectively. The effect of sacrificial agents was studied and found TEOA to exhibit the highest activity. NbO-NBRO was further evaluated for the degradation of crystal violet (CV) dye under different light sources and was found to degrade 97.6 % under solar light. The reaction conditions like the effect of pH, catalyst dosage, and initial concentration were optimized carefully. The optical, electronic and photoelectrochemical characterizations of the materials indicate the decreased bandgap (2.70 eV), enhanced separation of photoexcited electrons and holes and superior current response in NbO-BRGO. The mechanism of photocatalysis has been predicted from LC-MS analysis insights. The NbO-BRGO exhibit good stability in the experiments performed under the light. The results indicate the suitability of the NbO-BRGO material for light-driven catalytic activity for energy production and environmental remediation.","container-title":"Surfaces and Interfaces","DOI":"10.1016/j.surfin.2022.102544","ISSN":"2468-0230","journalAbbreviation":"Surfaces and Interfaces","language":"en","page":"102544","source":"ScienceDirect","title":"Boron doped RGO from discharged dry cells decorated Niobium pentoxide for enhanced visible light-induced hydrogen evolution and water decontamination","volume":"36","author":[{"family":"Hamzad","given":"Shanavaz"},{"family":"Kumar","given":"K-Yogesh"},{"family":"Prashanth","given":"M. K."},{"family":"Radhika","given":"Devi"},{"family":"Parashuram","given":"L."},{"family":"Alharti","given":"Fahad-A."},{"family":"Jeon","given":"Byong-Hun"},{"family":"Raghu","given":"M. S."}],"issued":{"date-parts":[["2023",2,1]]}}}],"schema":"https://github.com/citation-style-language/schema/raw/master/csl-citation.json"}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[30]</w:t>
      </w:r>
      <w:r>
        <w:rPr>
          <w:rFonts w:ascii="Times New Roman" w:hAnsi="Times New Roman" w:cs="Times New Roman"/>
          <w:sz w:val="20"/>
          <w:szCs w:val="20"/>
        </w:rPr>
        <w:fldChar w:fldCharType="end"/>
      </w:r>
      <w:r w:rsidRPr="00D04B59">
        <w:rPr>
          <w:rFonts w:ascii="Times New Roman" w:hAnsi="Times New Roman" w:cs="Times New Roman"/>
          <w:sz w:val="20"/>
          <w:szCs w:val="20"/>
        </w:rPr>
        <w:t>. Additionally, graphene's high electrical conductivity enables its utilization in energy storage devices such as supercapacitors, enabling fast charge and discharge rates. Moreover, graphene's outstanding thermal conductivity makes it a promising material for advanced thermal management solutions in electronics, effectively dissipating heat from components and enhancing overall device performance. The combination of these exceptional properties positions graphene as a leading candidate for emerging technologies and drives continuous research and development efforts in diverse fields.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{"citationID":"gQYcsdCk","properties":{"formattedCitation":"[8], [31], [32]","plainCitation":"[8], [31], [32]","noteIndex":0},"citationItems":[{"id":219,"uris":["http://zotero.org/users/local/QtofIgKL/items/Y552X3CK"],"itemData":{"id":219,"type":"article-journal","abstract":"Among various 2D materials, graphene has received extensive research attention in the last 2-3 decades due to its fascinating properties. The discovery of graphene provided an immense boost up and new dimension to materials research and nanotechnology. The multidisciplinary characteristics of graphene havea wide range of applications from health to aerospace. Modern graphene research has been directed towards the exploration of new graphene derivatives and their utilisations for fabrication of products and devices. The enhancement of graphene properties by functionalization or surface modification is another innovative approach. However, like other 2D materials, graphene research also needs amendments and up-gradation in the light of recent scientific output. In this contribution, we have reassessed the recent research output on graphene and graphene-based materials for applications in different fields. For the reader's comfort and to maintain lucidity, first, some fundamental aspects of graphene are discussed and then recent overviews in graphene research are explored in a systematic manner. Overall, this review article provides an outline of graphene in terms of fundamental properties, cutting-edge research and applications.","container-title":"Journal of Science: Advanced Materials and Devices","DOI":"10.1016/j.jsamd.2020.01.006","ISSN":"2468-2179","issue":"1","journalAbbreviation":"Journal of Science: Advanced Materials and Devices","language":"en","page":"10-29","source":"ScienceDirect","title":"Graphene research and their outputs: Status and prospect","title-short":"Graphene research and their outputs","volume":"5","author":[{"family":"Tiwari","given":"Santosh K."},{"family":"Sahoo","given":"Sumanta"},{"family":"Wang","given":"Nannan"},{"family":"Huczko","given":"Andrzej"}],"issued":{"date-parts":[["2020",3,1]]}}},{"id":281,"uris":["http://zotero.org/users/local/QtofIgKL/items/XGQ6BK9T"],"itemData":{"id":281,"type":"webpage","title":"High Electrical Conductivity - an overview | ScienceDirect Topics","URL":"https://www.sciencedirect.com/topics/engineering/high-electrical-conductivity","accessed":{"date-parts":[["2023",7,2]]}}},{"id":283,"uris":["http://zotero.org/users/local/QtofIgKL/items/JLKZUGUE"],"itemData":{"id":283,"type":"article-journal","abstract":"We have achieved mobilities in excess of 200,000 cm2 V −1 s−1 at electron densities of </w:instrText>
      </w:r>
      <w:r w:rsidR="00551AA1">
        <w:rPr>
          <w:rFonts w:ascii="Cambria Math" w:hAnsi="Cambria Math" w:cs="Cambria Math"/>
          <w:sz w:val="20"/>
          <w:szCs w:val="20"/>
        </w:rPr>
        <w:instrText>∼</w:instrText>
      </w:r>
      <w:r w:rsidR="00551AA1">
        <w:rPr>
          <w:rFonts w:ascii="Times New Roman" w:hAnsi="Times New Roman" w:cs="Times New Roman"/>
          <w:sz w:val="20"/>
          <w:szCs w:val="20"/>
        </w:rPr>
        <w:instrText xml:space="preserve">2 ×1011 cm−2 by suspending single layer graphene. Suspension </w:instrText>
      </w:r>
      <w:r w:rsidR="00551AA1">
        <w:rPr>
          <w:rFonts w:ascii="Cambria Math" w:hAnsi="Cambria Math" w:cs="Cambria Math"/>
          <w:sz w:val="20"/>
          <w:szCs w:val="20"/>
        </w:rPr>
        <w:instrText>∼</w:instrText>
      </w:r>
      <w:r w:rsidR="00551AA1">
        <w:rPr>
          <w:rFonts w:ascii="Times New Roman" w:hAnsi="Times New Roman" w:cs="Times New Roman"/>
          <w:sz w:val="20"/>
          <w:szCs w:val="20"/>
        </w:rPr>
        <w:instrText xml:space="preserve">150 nm above a Si/SiO2 gate electrode and electrical contacts to the graphene was achieved by a combination of electron beam lithography and etching. The specimens were cleaned in situ by employing current-induced heating, directly resulting in a significant improvement of electrical transport. Concomitant with large mobility enhancement, the widths of the characteristic Dirac peaks are reduced by a factor of 10 compared to traditional, nonsuspended devices. This advance should allow for accessing the intrinsic transport properties of graphene.","container-title":"Solid State Communications","DOI":"10.1016/j.ssc.2008.02.024","ISSN":"0038-1098","issue":"9","journalAbbreviation":"Solid State Communications","language":"en","page":"351-355","source":"ScienceDirect","title":"Ultrahigh electron mobility in suspended graphene","volume":"146","author":[{"family":"Bolotin","given":"K. I."},{"family":"Sikes","given":"K. J."},{"family":"Jiang","given":"Z."},{"family":"Klima","given":"M."},{"family":"Fudenberg","given":"G."},{"family":"Hone","given":"J."},{"family":"Kim","given":"P."},{"family":"Stormer","given":"H. L."}],"issued":{"date-parts":[["2008",6,1]]}}}],"schema":"https://github.com/citation-style-language/schema/raw/master/csl-citation.json"}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[8], [31], [32]</w:t>
      </w:r>
      <w:r w:rsidRPr="00D04B59">
        <w:rPr>
          <w:rFonts w:ascii="Times New Roman" w:hAnsi="Times New Roman" w:cs="Times New Roman"/>
          <w:sz w:val="20"/>
          <w:szCs w:val="20"/>
        </w:rPr>
        <w:fldChar w:fldCharType="end"/>
      </w:r>
    </w:p>
    <w:p w14:paraId="2D446897" w14:textId="7C359EAA" w:rsidR="00A92C62"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possesses remarkable flexibility and transparency in addition to its outstanding properties of strength and conductivity. It can be bent, twisted, or stretched without losing its structural integrity, making it suitable for flexible electronics, transparent conductive films, and optoelectronic devices. The atomic-level thickness of graphene does not hinder its flexibility, allowing it to conform to curved or irregular surfaces. Furthermore, graphene's transparency enables light to pass through it with minimal absorption or scattering across a wide range of wavelengths. This makes it valuable in applications such as transparent conductive films for touch screens, solar cells, and flexible displays. Additionally, graphene's optoelectronic properties make it ideal for photodetectors, LEDs, and solar cells, where its transparency facilitates efficient light transmission, while its high electrical conductivity enables effective charge collection. Overall, graphene's exceptional flexibility and transparency, combined with its other remarkable attributes, position it as a highly versatile material for various technological advancements.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{"citationID":"fQcb7x6H","properties":{"formattedCitation":"[33], [34]","plainCitation":"[33], [34]","noteIndex":0},"citationItems":[{"id":285,"uris":["http://zotero.org/users/local/QtofIgKL/items/QWCT58UK"],"itemData":{"id":285,"type":"article-journal","abstract":"In this present review, the current status of the intrinsic mechanical properties of the graphene-family of materials along with the preparation and properties of bulk graphene-based nanocomposites is thoroughly examined. The usefulness of Raman spectroscopy for the characterization and study of the mechanical properties of graphene flakes and their composites is clearly exhibited. Furthermore, the preparation strategies of bulk graphene-based nanocomposites are discussed and the mechanical properties of nanocomposites reported in the literature are analysed. In particular, through the analyse of several hundred literature papers on graphene composites, we have found a unique correlation between the filler modulus, derived from the rule of mixtures, and the composite matrix. This correlation is found to hold true across a wide range of polymer matrices and thus suggests that the common assumption that the filler modulus is independent of the matric is incorrect, explaining the apparent under performance of graphene in some systems. The presence of graphene even at very low loadings can provide significant reinforcement to the final material, while the parameters that affect the nanocomposite strongly are thoroughly reviewed. Finally, the potential applications and future perspectives are discussed with regard to scale up capabilities and possible developments of graphene-based nanocomposite materials.","container-title":"Progress in Materials Science","DOI":"10.1016/j.pmatsci.2017.07.004","ISSN":"0079-6425","journalAbbreviation":"Progress in Materials Science","language":"en","page":"75-127","source":"ScienceDirect","title":"Mechanical properties of graphene and graphene-based nanocomposites","volume":"90","author":[{"family":"Papageorgiou","given":"Dimitrios G."},{"family":"Kinloch","given":"Ian A."},{"family":"Young","given":"Robert J."}],"issued":{"date-parts":[["2017",10,1]]}}},{"id":287,"uris":["http://zotero.org/users/local/QtofIgKL/items/44BUMTHM"],"itemData":{"id":287,"type":"webpage","title":"Transparent Conducting Film - an overview | ScienceDirect Topics","URL":"https://www.sciencedirect.com/topics/materials-science/transparent-conducting-film","accessed":{"date-parts":[["2023",7,2]]}}}],"schema":"https://github.com/citation-style-language/schema/raw/master/csl-citation.json"}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[33], [34]</w:t>
      </w:r>
      <w:r w:rsidRPr="00D04B59">
        <w:rPr>
          <w:rFonts w:ascii="Times New Roman" w:hAnsi="Times New Roman" w:cs="Times New Roman"/>
          <w:sz w:val="20"/>
          <w:szCs w:val="20"/>
        </w:rPr>
        <w:fldChar w:fldCharType="end"/>
      </w:r>
    </w:p>
    <w:p w14:paraId="346D447E" w14:textId="77777777" w:rsidR="00A92C62" w:rsidRPr="00D04B59" w:rsidRDefault="00A92C62" w:rsidP="00A92C62">
      <w:pPr>
        <w:spacing w:line="240" w:lineRule="auto"/>
        <w:ind w:firstLine="720"/>
        <w:jc w:val="both"/>
        <w:rPr>
          <w:rFonts w:ascii="Times New Roman" w:hAnsi="Times New Roman" w:cs="Times New Roman"/>
          <w:sz w:val="20"/>
          <w:szCs w:val="20"/>
        </w:rPr>
      </w:pPr>
    </w:p>
    <w:p w14:paraId="5EE9753B" w14:textId="77777777" w:rsidR="00A92C62" w:rsidRPr="00FA5556" w:rsidRDefault="00A92C62" w:rsidP="00A92C62">
      <w:pPr>
        <w:pStyle w:val="ListParagraph"/>
        <w:numPr>
          <w:ilvl w:val="1"/>
          <w:numId w:val="2"/>
        </w:numPr>
        <w:jc w:val="center"/>
        <w:rPr>
          <w:rFonts w:ascii="Times New Roman" w:hAnsi="Times New Roman" w:cs="Times New Roman"/>
          <w:b/>
          <w:bCs/>
          <w:sz w:val="20"/>
          <w:szCs w:val="20"/>
        </w:rPr>
      </w:pPr>
      <w:r w:rsidRPr="00FA5556">
        <w:rPr>
          <w:rFonts w:ascii="Times New Roman" w:hAnsi="Times New Roman" w:cs="Times New Roman"/>
          <w:b/>
          <w:bCs/>
          <w:sz w:val="20"/>
          <w:szCs w:val="20"/>
        </w:rPr>
        <w:t>THE EXTENSIVITY</w:t>
      </w:r>
    </w:p>
    <w:p w14:paraId="3D434202" w14:textId="06C61231"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with its remarkable properties encompassing lightweight characteristics, high electrical conductivity, exceptional mechanical strength, and outstanding thermal conductivity, has become a focal point for diverse applications across various industries. Its exceptional versatility has unlocked a multitude of possibilities and led to its integration into cutting-edge technologies. Furthermore, the remarkable transparency of graphene, along with its excellent optical properties, makes it a promising candidate for applications in transparent conductive coatings, optoelectronic devices, and flexible displays.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{"citationID":"3ls6woUU","properties":{"formattedCitation":"[35], [36]","plainCitation":"[35], [36]","noteIndex":0},"citationItems":[{"id":224,"uris":["http://zotero.org/users/local/QtofIgKL/items/HU9Q3PLV"],"itemData":{"id":224,"type":"article-journal","abstract":"The use of Graphene based materials, such as graphene oxide (GO), in biosensing applications is gaining significant interest, due to high signal output, with strong potential for high industrial growth rate. Graphene's excellent conduction and mechanical properties (such as toughness and elasticity) coupled with high reactivity to chemical molecules are some of its appealing properties. The presence of ripples on the surface (whether indigenous or induced) represents another property/variable that provide enormous potential if harnessed properly. In this article, we review the current knowledge regarding the use of graphene for biosensing. We discuss briefly the general topic of using graphene for biosensing applications with special emphasis on wearable graphene-based biosensors. The intrinsic ripples of graphene and their effect on graphene biosensing capabilities are thoroughly discussed. We dedicate a section also for the manipulation of intrinsic ripples. Then we review the use of Graphene oxide (GO) in biosensing and discuss the effect of ripples on its properties. We present a review of the current biosensor devices made out of GO for detection of different molecular targets. Finally, we present some thoughts for future perspectives and opportunities of this field.\nStatement of significance\nBiosensors are tools that detect the presence and amount of a chemical substance, such as pregnancy tests and glucose monitoring devices. They are general portable, have short response times and are sensitive, making them highly effective. Gold and silver are used in biosensors and more recently, graphene.  Graphene is sheets of carbon atoms and is the only two-dimensional crystal in nature. It has unique features allowing its effective use in biosensing applications, including the presence of ripples (non-flat areas that give it its electronic properties). The last comprehensive review of this topic was published in 2016. This paper reviews the current knowledge of graphene based biosensors, with a focus on ripples and their effect on graphene biosensing capabilities.","container-title":"Acta Biomaterialia","DOI":"10.1016/j.actbio.2021.06.047","ISSN":"1742-7061","journalAbbreviation":"Acta Biomaterialia","language":"en","page":"62-79","source":"ScienceDirect","title":"Graphene and graphene oxide for bio-sensing: General properties and the effects of graphene ripples","title-short":"Graphene and graphene oxide for bio-sensing","volume":"131","author":[{"family":"Yildiz","given":"Gulsah"},{"family":"Bolton-Warberg","given":"Majbritt"},{"family":"Awaja","given":"Firas"}],"issued":{"date-parts":[["2021",9,1]]}}},{"id":225,"uris":["http://zotero.org/users/local/QtofIgKL/items/GKBBGBRV"],"itemData":{"id":225,"type":"article-journal","abstract":"As optoelectronic devices become more ubiquitous and applications for such devices begin to diversify, there is an increasing demand for an alternative transparent conducting film to address the shortcomings of transparent metal oxides. Graphene, which combines excellent optical transparency with mechanical robustness and chemical inertness, is a strong candidate for this purpose. Synthesize techniques such as chemical vapor deposition and liquid phase exfoliation allows researchers to produce large-area transparent conducting films that can be used for devices such as solar cells and light-emitted diodes. However, practical issues such as insufficient conductivity or surface roughness from transfer often hamper device performance. Nonetheless, researchers have succeeded in demonstrating graphene electrode-based solar cells, LEDs, photodetectors, and lasers. In this review, we present an overview of progress made in building optoelectronic devices with graphene as the transparent conductor and identify the major challenges that must be overcome before the material can move from the laboratory to industry.","container-title":"Nano Today","DOI":"10.1016/j.nantod.2015.11.005","ISSN":"1748-0132","issue":"6","journalAbbreviation":"Nano Today","language":"en","page":"681-700","source":"ScienceDirect","title":"Challenges and opportunities for graphene as transparent conductors in optoelectronics","volume":"10","author":[{"family":"Song","given":"Yi"},{"family":"Fang","given":"Wenjing"},{"family":"Brenes","given":"Roberto"},{"family":"Kong","given":"Jing"}],"issued":{"date-parts":[["2015",12,1]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[35], [36]</w:t>
      </w:r>
      <w:r w:rsidRPr="00D04B59">
        <w:rPr>
          <w:rFonts w:ascii="Times New Roman" w:hAnsi="Times New Roman" w:cs="Times New Roman"/>
          <w:sz w:val="20"/>
          <w:szCs w:val="20"/>
        </w:rPr>
        <w:fldChar w:fldCharType="end"/>
      </w:r>
    </w:p>
    <w:p w14:paraId="58481DF1" w14:textId="2009FF8C"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plays a pivotal role in the realm of energy storage devices, such as batteries and supercapacitors, primarily due to its remarkable surface area. This unique characteristic enables graphene-based energy storage systems to achieve enhanced charge storage capacity, making them highly efficient.</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{"citationID":"G1md29hP","properties":{"formattedCitation":"[37]","plainCitation":"[37]","noteIndex":0},"citationItems":[{"id":314,"uris":["http://zotero.org/users/local/QtofIgKL/items/NYYV4L5A"],"itemData":{"id":314,"type":"article-journal","container-title":"Catalysis Communications","note":"publisher: Elsevier","page":"106560","source":"Google Scholar","title":"Green and facile synthesis of strontium doped Nb2O5/RGO photocatalyst: Efficacy towards H2 evolution, benzophenone-3 degradation and Cr (VI) reduction","title-short":"Green and facile synthesis of strontium doped Nb2O5/RGO photocatalyst","volume":"173","author":[{"family":"Kumar","given":"K. Yogesh"},{"family":"Prashanth","given":"Maralekere Krishnegowda"},{"family":"Shanavaz","given":"H."},{"family":"Parashuram","given":"Lakshminarayana"},{"family":"Alharti","given":"Fahad A."},{"family":"Jeon","given":"Byong-Hun"},{"family":"Raghu","given":"Madihalli Srinivas"}],"issued":{"date-parts":[["2023"]]}}}],"schema":"https://github.com/citation-style-language/schema/raw/master/csl-citation.json"}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[37]</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Moreover, the utilization of graphene in energy storage technologies leads to batteries that have a significantly longer lifespan and can be recharged in a matter of seconds, revolutionizing the field of rapid energy replenishment. The flexibility of graphene is another valuable attribute that has propelled its application in solid-state supercapacitor printed devices integrated into textiles, paving the way for wearable electronics with advanced energy storage capabilities.</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{"citationID":"B6HqEE4A","properties":{"formattedCitation":"[38]","plainCitation":"[38]","noteIndex":0},"citationItems":[{"id":315,"uris":["http://zotero.org/users/local/QtofIgKL/items/LPJBGHB3"],"itemData":{"id":315,"type":"article-journal","abstract":"Renewable energies can reduce emissions from fossil fuel-based power production by a significant amount, reducing climate change. Among the several options being investigated, hydrogen is now recognized as one of the primary enabling technologies for future large-scale and long-term green storage of renewable energy. However, using clean and renewable energy sources like water and sunlight is the best option. According to recent studies, photoelectrochemical (PEC) water splitting is a potential technology for creating hydrogen using free solar energy since hydrogen and oxygen gases may be easily identified in PEC. This study uses bibliometric and systematic literature review methodologies to examine the scientific understanding of PEC water splitting and hydrogen generation, evaluating 936 articles issued in the Web of Science database from 1970 to 2022. The authors looked at how PEC water splitting research has developed compared to prior research, what criteria make up practical approaches, and what subjects have emerged as new trends in reacting to changing situations. The key findings from the article analysis, future research potential, and practical implications for the field are discussed.","container-title":"International Journal of Hydrogen Energy","DOI":"10.1016/j.ijhydene.2023.05.162","ISSN":"0360-3199","journalAbbreviation":"International Journal of Hydrogen Energy","language":"en","source":"ScienceDirect","title":"A bibliometric examination and state-of-the-art overview of hydrogen generation from photoelectrochemical water splitting","URL":"https://www.sciencedirect.com/science/article/pii/S036031992302459X","author":[{"family":"Nabgan","given":"Walid"},{"family":"Nabgan","given":"Bahador"},{"family":"Jalil","given":"Aishah Abdul"},{"family":"Ikram","given":"Muhammad"},{"family":"Hussain","given":"Ijaz"},{"family":"Bahari","given":"Mahadi B."},{"family":"Tran","given":"T. V."},{"family":"Alhassan","given":"Mansur"},{"family":"Owgi","given":"A. H. K."},{"family":"Parashuram","given":"L."},{"family":"Nordin","given":"Abu Hassan"},{"family":"Medina","given":"Francisco"}],"accessed":{"date-parts":[["2023",7,17]]},"issued":{"date-parts":[["2023",6,1]]}}}],"schema":"https://github.com/citation-style-language/schema/raw/master/csl-citation.json"}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[38]</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This innovation allows for the seamless incorporation of energy storage directly into clothing, ensuring portable power for individuals.</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OIQZx7O2","properties":{"formattedCitation":"[39]\\uc0\\u8211{}[42]","plainCitation":"[39]–[42]","noteIndex":0},"citationItems":[{"id":227,"uris":["http://zotero.org/users/local/QtofIgKL/items/WYJY9VHG"],"itemData":{"id":227,"type":"article-journal","abstract":"ConspectusWearable electronics are smart devices that can be directly worn on the human body. Consumer-grade wearable devices (such as smart bracelets, watches, and glasses) are becoming increasingly popular. They provide continuous and reliable data analysis and guidance in our daily health monitoring and exercise activities. Meanwhile, professional medical-grade wearable devices (such as smart blood pressure monitors and heart rate and blood oxygen detectors) have been widely deployed in many medical institutions to assist doctors in diagnosing and treating patients. The expansion of their application scenarios has created a growing interest in wearable electronics, and the surge in demand for the Internet of Things further drives the market’s growth. It is projected that the market size of global wearable devices will exceed US$200 billion by 2026. The major limiting factor to the development of wearable electronics is the absence of reliable energy storage systems that can be directly worn without compromising the devices’ compactness, ease of use, and flexibility. One-dimensional (1D) fiber supercapacitors (SCs) have emerged as a promising solution due to their excellent mechanical properties, small size, and unique electrochemical characteristics inherited from SCs. As for fiber electrodes, graphene-based fibers (GFs) have attracted tremendous attention due to the desired properties originating from their main building block, i.e., graphene, including a large specific surface area, high electrical conductivity, and mechanical flexibility. In addition, wearable electronics move toward converging all and more units into one device for achieving multiple functions, creating increasing power demands. Therefore, research efforts are required to continuously enhance the energy storage performance of GFs and GFs-based SCs (GFSCs). This Account introduces our research on developing 1D GFSCs to power practical wearable electronics. We first discuss the assembly of GFs via hydrothermal methods to translate the properties of graphene into GFs and achieve scalable GF production, including mechanistic studies and process parameter optimization. We also discuss the critical roles of wet GFs’ drying conditions in determining GFs’ porous structures and electrochemical properties. Next, we present several strategies to enhance the electrochemical energy storage performance of GFSCs, including increasing the specific surface area of GFs and introducing pseudocapacitive materials to GFs. Then, we summarize several methods we used to improve the electrical conductivity of GFs, including adding conductive intercalators between adjacent graphene sheets, constructing core–sheath fibers with highly conductive carbon fiber cores, and tailoring GF hydrothermal conditions. Further, we introduce several device design methods for GFSCs to boost their energy storage capacity, including pairing distinctive electrodes in a single device and self-integrating multiple devices in a planar or three-dimensional (3D) manner. Last, the main challenges and future perspectives on the practical application of GFSCs are discussed. We hope this Account will inspire more research on exploring novel energy storage materials, fabrication of fiber electrodes, and novel electrode and device designs to realize a broad adoption of GFSCs in practical applications.","container-title":"Accounts of Materials Research","DOI":"10.1021/accountsmr.2c00087","issue":"9","journalAbbreviation":"Acc. Mater. Res.","note":"publisher: American Chemical Society","page":"922-934","source":"ACS Publications","title":"Graphene-Based Fiber Supercapacitors","volume":"3","author":[{"family":"Zhai","given":"Shengli"},{"family":"Chen","given":"Yuan"}],"issued":{"date-parts":[["2022",9,23]]}}},{"id":228,"uris":["http://zotero.org/users/local/QtofIgKL/items/RC7T48H8"],"itemData":{"id":228,"type":"webpage","title":"Graphene Fiber‐Based Wearable Supercapacitors: Recent Advances in Design, Construction, and Application - Cheng - 2021 - Small Methods - Wiley Online Library","URL":"https://onlinelibrary.wiley.com/doi/10.1002/smtd.202100502","accessed":{"date-parts":[["2023",7,2]]}}},{"id":230,"uris":["http://zotero.org/users/local/QtofIgKL/items/T5DDIWPW"],"itemData":{"id":230,"type":"article-journal","abstract":"Graphene has recently enabled the dramatic improvement of portable electronics and electric vehicles by providing better means for storing electricity. In this Review, we discuss the current status of graphene in energy storage and highlight ongoing research activities, with specific emphasis placed on the processing of graphene into electrodes, which is an essential step in the production of devices. We calculate the maximum energy density of graphene supercapacitors and outline ways for future improvements. We also discuss the synthesis and assembly of graphene into macrostructures, ranging from 0D quantum dots, 1D wires, 2D sheets and 3D frameworks, to potentially 4D self-folding materials that allow the design of batteries and supercapacitors with many new features that do not exist in current technology.","container-title":"Nature Reviews Materials","DOI":"10.1038/natrevmats.2016.33","ISSN":"2058-8437","issue":"7","journalAbbreviation":"Nat Rev Mater","language":"en","license":"2016 Macmillan Publishers Limited","note":"number: 7\npublisher: Nature Publishing Group","page":"1-14","source":"www.nature.com","title":"Graphene for batteries, supercapacitors and beyond","volume":"1","author":[{"family":"El-Kady","given":"Maher F."},{"family":"Shao","given":"Yuanlong"},{"family":"Kaner","given":"Richard B."}],"issued":{"date-parts":[["2016",5,24]]}}},{"id":231,"uris":["http://zotero.org/users/local/QtofIgKL/items/QVGUF4C6"],"itemData":{"id":231,"type":"article-journal","abstract":"Printed graphene supercapacitors have the potential to empower tomorrow’s wearable electronics. We report a solid-state flexible supercapacitor device printed on textiles using graphene oxide ink and a screen-printing technique. After printing, graphene oxide was reduced in situ via a rapid electrochemical method avoiding the use of any reducing reagents that may damage the textile substrates. The printed electrodes exhibited excellent mechanical stability due to the strong interaction between the ink and textile substrate. The unique hierarchical porous structure of the electrodes facilitated ionic diffusion and maximised the surface area available for the electrolyte/active material interface. The obtained device showed outstanding cyclic stability over 10 000 cycles and maintained excellent mechanical flexibility, which is necessary for wearable applications. The simple printing technique is readily scalable and avoids the problems associated with fabricating supercapacitor devices made of conductive yarn, as previously reported in the literature.","container-title":"2D Materials","DOI":"10.1088/2053-1583/aa7d71","ISSN":"2053-1583","issue":"3","journalAbbreviation":"2D Mater.","language":"en","note":"publisher: IOP Publishing","page":"035016","source":"Institute of Physics","title":"Ultraflexible and robust graphene supercapacitors printed on textiles for wearable electronics applications","volume":"4","author":[{"family":"Abdelkader","given":"Amr M."},{"family":"Karim","given":"Nazmul"},{"family":"Vallés","given":"Cristina"},{"family":"Afroj","given":"Shaila"},{"family":"Novoselov","given":"Kostya S."},{"family":"Yeates","given":"Stephen G."}],"issued":{"date-parts":[["2017",7]]}}}],"schema":"https://github.com/citation-style-language/schema/raw/master/csl-citation.json"}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[39]–[42]</w:t>
      </w:r>
      <w:r w:rsidRPr="00D04B59">
        <w:rPr>
          <w:rFonts w:ascii="Times New Roman" w:hAnsi="Times New Roman" w:cs="Times New Roman"/>
          <w:sz w:val="20"/>
          <w:szCs w:val="20"/>
        </w:rPr>
        <w:fldChar w:fldCharType="end"/>
      </w:r>
    </w:p>
    <w:p w14:paraId="61B190DF" w14:textId="1B03238C"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Graphene's exceptional properties have revolutionized solar energy applications. It enhances the efficiency of dye-sensitized solar cells when used as electrodes.</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{"citationID":"NWacoQzl","properties":{"formattedCitation":"[43]","plainCitation":"[43]","noteIndex":0},"citationItems":[{"id":291,"uris":["http://zotero.org/users/local/QtofIgKL/items/RK3QIHGC"],"itemData":{"id":291,"type":"article-journal","abstract":"Highly spherical structured Ce3+/Ce4+ doped Bi2O3 nanosphere photocatalyst was prepared by simple solid state reaction route. The crystallite phase of a photocatalyst plays an important role on its activity. Hence, the phase of the catalyst is suitably tuned by varying cerium concentration and calcination temperature. From the experimental data it is evident that, 9 wt% cerium doped Bi2O3 calcinated at 600 °C showed better photocatalytic performance for the degradation of Alizarin red S dye. The enhanced performance of this optimized catalyst is due to synergistic effect by the presence of inter convertible Ce3+/Ce4+ oxidation states and mixed α-β phase Bi2O3. Addition of EDTA-2Na and radical scavengers (Benzoquinone, t-BuOH) decreased the photocatalytic efficiency, which indicates that, the presence of O2, O2− and OH radicals and their significant role in the degradation of ARS dye. A plausible mechanism and degradation pathway of ARS degradation has been proposed.","container-title":"Journal of Environmental Chemical Engineering","DOI":"10.1016/j.jece.2019.103053","ISSN":"2213-3437","issue":"3","journalAbbreviation":"Journal of Environmental Chemical Engineering","language":"en","page":"103053","source":"ScienceDirect","title":"Synergistic effect of hybrid Ce3+/Ce4+ doped Bi2O3 nano-sphere photocatalyst for enhanced photocatalytic degradation of alizarin red S dye and its NUV excited photoluminescence studies","volume":"7","author":[{"family":"Akshatha","given":"S."},{"family":"Sreenivasa","given":"S."},{"family":"Parashuram","given":"L."},{"family":"Kumar","given":"V. Udaya"},{"family":"Sharma","given":"S. C."},{"family":"Nagabhushana","given":"H."},{"family":"Kumar","given":"Sandeep"},{"family":"Maiyalagan","given":"T."}],"issued":{"date-parts":[["2019",6,1]]}}}],"schema":"https://github.com/citation-style-language/schema/raw/master/csl-citation.json"}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[43]</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Incorporating graphene into metallic semiconductors improves photostability, increases reaction sites, and enhances light absorption capacity in solar cells. Graphene also serves as a transparent conductive electrode in perovskite solar cells, improving charge transport and collection efficiency. Moreover, graphene quantum dots (GQDs) exhibit unique light absorption and emission properties, making them promising materials for advanced solar cells. GQDs' </w:t>
      </w:r>
      <w:proofErr w:type="spellStart"/>
      <w:r w:rsidRPr="00D04B59">
        <w:rPr>
          <w:rFonts w:ascii="Times New Roman" w:hAnsi="Times New Roman" w:cs="Times New Roman"/>
          <w:sz w:val="20"/>
          <w:szCs w:val="20"/>
        </w:rPr>
        <w:t>tunable</w:t>
      </w:r>
      <w:proofErr w:type="spellEnd"/>
      <w:r w:rsidRPr="00D04B59">
        <w:rPr>
          <w:rFonts w:ascii="Times New Roman" w:hAnsi="Times New Roman" w:cs="Times New Roman"/>
          <w:sz w:val="20"/>
          <w:szCs w:val="20"/>
        </w:rPr>
        <w:t xml:space="preserve"> bandgaps enable efficient light harvesting, enhancing energy conversion efficiency and exploring novel optoelectronic applications. These findings drive the ongoing development of graphene-based materials for efficient and sustainable solar power generation.</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{"citationID":"LqkyHq1Q","properties":{"formattedCitation":"[44], [45, p. 12], [46], [47]","plainCitation":"[44], [45, p. 12], [46], [47]","noteIndex":0},"citationItems":[{"id":233,"uris":["http://zotero.org/users/local/QtofIgKL/items/J9YKTQM8"],"itemData":{"id":233,"type":"article-journal","abstract":"Dye-sensitized solar cell (DSSC) is a candidate to substitute conventional photovoltaic devices due to efficiency, cost in comparison with silicon devices. In this report, graphene quantum dots have attracted considerable potential merit for the development of photo-electrodes of dye-sensitized photovoltaic cells. The incorporation of graphene quantum dots into DSSCs photo-electrodes induced lower recombination, enhanced electron transport, increased light scattering. The conventional semiconductor quantum dots usually has surface defect and instable. To overcome such limitations, we have developed a hydrothermal synthesis process fabricating graphene quantum dots (GQD) with strong visible range emission. The reduced GOs graphene oxide (RGO) underwent sonication, heating, filtering, and dialysis producing GQD. Various sizes of GQDs with circular shape determined using scanning electron microscopy, high-resolution transmission electron microscopy, Fourier transform infrared spectroscopy, X-ray photoelectron spectroscopy, and photoluminescence were successfully fabricated. In addition, the impedance nyquist plot, the electron transport resistance was smallest and the incident photo to charge carrier efficiency (IPCE) was the maximum when the size of graphene quantum dots (5 nm) was used. Thus, the GQD with unique optical and structural properties can be a very attractive candidate for dye-sensitized solar cells, optoelectronics, active layer of display, and bio-imaging devices.","container-title":"Bulletin of the Korean Chemical Society","DOI":"10.1002/bkcs.11664","ISSN":"1229-5949","issue":"1","language":"en","license":"© 2018 Korean Chemical Society, Seoul &amp; Wiley-VCH Verlag GmbH &amp; Co. KGaA, Weinheim","note":"_eprint: https://onlinelibrary.wiley.com/doi/pdf/10.1002/bkcs.11664","page":"56-61","source":"Wiley Online Library","title":"Enhancement of Dye-sensitized Solar Cells Efficiency Using Graphene Quantum Dots as Photoanode","volume":"40","author":[{"family":"Kim","given":"Jinmo"},{"family":"Lee","given":"Bongsoo"},{"family":"Kim","given":"Young Jun"},{"family":"Hwang","given":"Sung Won"}],"issued":{"date-parts":[["2019"]]}}},{"id":235,"uris":["http://zotero.org/users/local/QtofIgKL/items/U4BGUHWP"],"itemData":{"id":235,"type":"article-journal","abstract":"The utilization of nanostructure graphene thin films as electron transfer layer in dye-sensitized solar cells (DSSCs) was demonstrated. The effect of a nanostructure graphene thin film in DSSC structure was examined. The nanostructure graphene thin films provides a great electron transfer channel for the photogenerated electrons from TiO2 to indium tin oxide (ITO) glass. Obvious improvements in short-circuit current density of the DSSCs were observed by using the graphene electron transport layer modified photoelectrode. The graphene electron transport layer reduces effectively the back reaction in the interface between the ITO transparent conductive film and the electrolyte in the DSSC.","container-title":"Advances in Materials Science and Engineering","DOI":"10.1155/2014/107352","ISSN":"1687-8434","language":"en","note":"publisher: Hindawi","page":"e107352","source":"www.hindawi.com","title":"Enhanced Performance of Dye-Sensitized Solar Cells with Nanostructure Graphene Electron Transfer Layer","volume":"2014","author":[{"family":"Hsu","given":"Chih-Hung"},{"family":"Wu","given":"Jia-Ren"},{"family":"Chen","given":"Lung-Chien"},{"family":"Chan","given":"Po-Shun"},{"family":"Chen","given":"Cheng-Chiang"}],"issued":{"date-parts":[["2014",3,5]]}},"locator":"12"},{"id":237,"uris":["http://zotero.org/users/local/QtofIgKL/items/228L87BD"],"itemData":{"id":237,"type":"article-journal","abstract":"Zero-dimensional graphene quantum dots (GQDs) have lately intrigued intensive interest because of their great promise in energy, optoelectronic, and bio-imaging applications. Herein, we demonstrated the fabrication of highly efficient GQDs/n-silicon heterojunction solar cells via a simple solution process. Owing to the unique band structure, the GQDs layer could not only serve as hole transport layer to facilitate the separation of photo-generated electron-hole pairs, but also act as electron blocking layer to suppress the carrier recombination at anode. Moreover, graphene was used as the transparent top electrode for the heterojunction solar cells, ensuring the efficient light absorption and carrier collection. By adjusting the sizes of GQDs and the thickness of GQDs layer, a power conversion efficiency (PCE) as high as 12.35% under AM 1.5G irradiation was achieved, which represented a new efficiency record for this new-type solar cell. The devices also exhibited excellent stability in air due to the high chemical/physical stability of GQDs and graphene. The successful achievement of the high-efficiency GQDs/Si heterojunction solar cells opens up the opportunities for their potential applications in high-performance and low-cost photovoltaics.","container-title":"Nano Energy","DOI":"10.1016/j.nanoen.2016.11.051","ISSN":"2211-2855","journalAbbreviation":"Nano Energy","language":"en","page":"359-366","source":"ScienceDirect","title":"12.35% efficient graphene quantum dots/silicon heterojunction solar cells using graphene transparent electrode","volume":"31","author":[{"family":"Diao","given":"Senlin"},{"family":"Zhang","given":"Xiujuan"},{"family":"Shao","given":"Zhibin"},{"family":"Ding","given":"Ke"},{"family":"Jie","given":"Jiansheng"},{"family":"Zhang","given":"Xiaohong"}],"issued":{"date-parts":[["2017",1,1]]}}},{"id":161,"uris":["http://zotero.org/users/local/QtofIgKL/items/ZJSXGUYX"],"itemData":{"id":161,"type":"article-journal","abstract":"The sewage discharge of industrial wastewater seriously pollutes the water source and rivers, which is very harmful to the health of humans and wildlife. Among those methods for treating wastewater, photocatalysis is a sustainable and environmental-friendly technique for removing the organic pollutants with no secondary pollution. As a popular photocatalyst, graphene/metal oxide nanocomposites have been widely reported in the photocatalysis field. In this review, the recent progress of graphene/metal oxide composites including binary and ternary composites is summarized in detail. The synthesis, microstructure design, and application performance of graphene/TiO2, graphene/ZnO, graphene/SnO2, graphene/WO3, graphene/Fe2O3, and graphene/Cu2O composites are introduced firstly. Then, the synthesis, the selection of components, and the performance of various ternary composites are summarized specifically, including graphene/TiO2-, graphene/ZnO-, graphene/SnO2-, graphene/Cu2O-, graphene/FexOy-, and graphene/Bi-containing ternary composites. At last, the possible research directions of graphene/metal oxide nanocomposites are put forward. The main purpose is to provide a theoretical guidance for designing high-performance graphene/metal oxide photocatalysts for wastewater treatment.","container-title":"Catalysts","DOI":"10.3390/catal10080921","ISSN":"2073-4344","issue":"8","language":"en","license":"http://creativecommons.org/licenses/by/3.0/","note":"number: 8\npublisher: Multidisciplinary Digital Publishing Institute","page":"921","source":"www.mdpi.com","title":"Progress in Graphene/Metal Oxide Composite Photocatalysts for Degradation of Organic Pollutants","volume":"10","author":[{"family":"Hong","given":"Xiaodong"},{"family":"Wang","given":"Xu"},{"family":"Li","given":"Yang"},{"family":"Fu","given":"Jiawei"},{"family":"Liang","given":"Bing"}],"issued":{"date-parts":[["2020",8]]}}}],"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[44], [45, p. 12], [46], [47]</w:t>
      </w:r>
      <w:r w:rsidRPr="00D04B59">
        <w:rPr>
          <w:rFonts w:ascii="Times New Roman" w:hAnsi="Times New Roman" w:cs="Times New Roman"/>
          <w:sz w:val="20"/>
          <w:szCs w:val="20"/>
        </w:rPr>
        <w:fldChar w:fldCharType="end"/>
      </w:r>
    </w:p>
    <w:p w14:paraId="740FB18C" w14:textId="4E174846"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Graphene's remarkable properties, encompassing optical characteristics, electrical conductivity, thermal conductivity, and large surface-to-volume ratio, have revolutionized the field of biosensors.</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7R2Tqdf7","properties":{"formattedCitation":"[48]\\uc0\\u8211{}[50]","plainCitation":"[48]–[50]","noteIndex":0},"citationItems":[{"id":305,"uris":["http://zotero.org/users/local/QtofIgKL/items/KV9R555M"],"itemData":{"id":305,"type":"article-journal","container-title":"Materials Science for Energy Technologies","note":"publisher: Elsevier","page":"159–166","source":"Google Scholar","title":"Carboxylated graphene-alcohol oxidase thin films modified graphite electrode as an electrochemical sensor for electro-catalytic detection of ethanol","volume":"3","author":[{"family":"Kumar","given":"S. Prasanna"},{"family":"Parashuram","given":"L."},{"family":"Suhas","given":"D. P."},{"family":"Krishnaiah","given":"Prakash"}],"issued":{"date-parts":[["2020"]]}}},{"id":306,"uris":["http://zotero.org/users/local/QtofIgKL/items/LII7QEFS"],"itemData":{"id":306,"type":"article-journal","abstract":"Agriculture is having a major role in solving issues associated with food shortages across the globe. Carbendazim (CZM) is one of the fungicides which is commonly used in agriculture to grow crops in large quantities and fast. Monitoring CZM content is in high demand for environmental remediation. The present work deals with the synthesis of gadolinium sesquisulfide anchored Nitrogen-doped reduced graphene oxide (Gd2S3/NRGO) through a simple microwave-assisted method. X-ray diffraction and morphological studies confirm the formation of the nanocomposite. Gd2S3/NRGO showed enhanced activity both in electrochemical detection and light-driven degradation of CZM compared to Gd2S3 and NRGO. Gd2S3/NRGO modified glassy carbon electrode (GCE) exhibit a wide linear range of 0.01–450 μM CZM with 0.009 μM LOD using differential pulse voltammetry (DPV). Gd2S3/NRGO@GCE showed good selectivity, stability, and recovery (98.13–99.10%) in the river water sample. In addition, Gd2S3/NRGO has been explored towards the visible-light-induced degradation of CZM. The reactions conditions were optimized to achieve maximum efficiency. 94% of CZM was degraded within 90 min in presence of Gd2S3/NRGO. Mechanism of electrochemical redox reaction and degradation of CZM in presence of Gd2S3/NRGO has been explored to the maximum extent possible. Degradation intermediates were identified using LC-MS.","container-title":"Chemosphere","DOI":"10.1016/j.chemosphere.2022.134030","ISSN":"0045-6535","journalAbbreviation":"Chemosphere","language":"en","page":"134030","source":"ScienceDirect","title":"Gadolinium sesquisulfide anchored N-doped reduced graphene oxide for sensitive detection and degradation of carbendazim","volume":"296","author":[{"family":"Yogesh Kumar","given":"K."},{"family":"Prashanth","given":"M. K."},{"family":"Parashuram","given":"L."},{"family":"Palanivel","given":"Baskaran"},{"family":"Alharti","given":"Fahad A."},{"family":"Jeon","given":"Byong-Hun"},{"family":"Raghu","given":"M. S."}],"issued":{"date-parts":[["2022",6,1]]}}},{"id":318,"uris":["http://zotero.org/users/local/QtofIgKL/items/B82I848W"],"itemData":{"id":318,"type":"article-journal","abstract":"In the present research work, Sm&lt;sub&gt;x&lt;/sub&gt; (x &amp;#61; 1, 5, and 10 wt.&amp;#37;) doped TeO&lt;sub&gt;2&lt;/sub&gt; nanostructures (NS) synthesized by the simple chemical precip...","container-title":"Nanoscience and Technology: An International Journal","DOI":"10.1615/NanoSciTechnolIntJ.2022042352","ISSN":"2572-4258, 2572-4266","issue":"2","journalAbbreviation":"NST","language":"English","note":"publisher: Begel House Inc.","source":"www.dl.begellhouse.com","title":"MORPHOLOGY, OPTICAL, AND PHOTOLUMINESCENCE PROPERTIES OF Sm DOPED TeO&lt;sub&gt;2&lt;/sub&gt; NANO CRYSTALLINE POWDERS","URL":"https://www.dl.begellhouse.com/journals/11e12455066dab5d,0510bbd42a9ec153,124c39b213db682f.html","volume":"14","author":[{"family":"Adimule","given":"Vinayak"},{"family":"Yallur","given":"Basappa C."},{"family":"Batakurki","given":"Sheetal R."},{"family":"Laxminarayana","given":"Parashuram"}],"accessed":{"date-parts":[["2023",7,17]]},"issued":{"date-parts":[["2023"]]}}}],"schema":"https://github.com/citation-style-language/schema/raw/master/csl-citation.json"}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[48]–[50]</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Its unique attributes have enabled the development of highly accurate and sensitive biosensors with diverse applications. One notable application is the creation of affordable and portable biosensors, leveraging graphene's stability and enzyme sensitivity for point-of-care testing and remote sensing. Moreover, graphene-based biosensors exhibit remarkable selectivity, as functionalizing graphene surfaces with molecular receptors enables the specific capture and detection of target molecules. This selectivity opens doors for personalized medicine, disease diagnostics, and environmental monitoring. Additionally, the high electron mobility of graphene enables rapid and real-time detection, facilitating quick and accurate measurements for timely analysis of biological samples. Overall, graphene's exceptional properties drive the advancement of biosensors, delivering improved accuracy, sensitivity, affordability, selectivity, and rapid detection capabilities across various fields, from healthcare to environmental monitoring. </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{"citationID":"MIv6ziUu","properties":{"formattedCitation":"[35], [51], [52]","plainCitation":"[35], [51], [52]","noteIndex":0},"citationItems":[{"id":224,"uris":["http://zotero.org/users/local/QtofIgKL/items/HU9Q3PLV"],"itemData":{"id":224,"type":"article-journal","abstract":"The use of Graphene based materials, such as graphene oxide (GO), in biosensing applications is gaining significant interest, due to high signal output, with strong potential for high industrial growth rate. Graphene's excellent conduction and mechanical properties (such as toughness and elasticity) coupled with high reactivity to chemical molecules are some of its appealing properties. The presence of ripples on the surface (whether indigenous or induced) represents another property/variable that provide enormous potential if harnessed properly. In this article, we review the current knowledge regarding the use of graphene for biosensing. We discuss briefly the general topic of using graphene for biosensing applications with special emphasis on wearable graphene-based biosensors. The intrinsic ripples of graphene and their effect on graphene biosensing capabilities are thoroughly discussed. We dedicate a section also for the manipulation of intrinsic ripples. Then we review the use of Graphene oxide (GO) in biosensing and discuss the effect of ripples on its properties. We present a review of the current biosensor devices made out of GO for detection of different molecular targets. Finally, we present some thoughts for future perspectives and opportunities of this field.\nStatement of significance\nBiosensors are tools that detect the presence and amount of a chemical substance, such as pregnancy tests and glucose monitoring devices. They are general portable, have short response times and are sensitive, making them highly effective. Gold and silver are used in biosensors and more recently, graphene.  Graphene is sheets of carbon atoms and is the only two-dimensional crystal in nature. It has unique features allowing its effective use in biosensing applications, including the presence of ripples (non-flat areas that give it its electronic properties). The last comprehensive review of this topic was published in 2016. This paper reviews the current knowledge of graphene based biosensors, with a focus on ripples and their effect on graphene biosensing capabilities.","container-title":"Acta Biomaterialia","DOI":"10.1016/j.actbio.2021.06.047","ISSN":"1742-7061","journalAbbreviation":"Acta Biomaterialia","language":"en","page":"62-79","source":"ScienceDirect","title":"Graphene and graphene oxide for bio-sensing: General properties and the effects of graphene ripples","title-short":"Graphene and graphene oxide for bio-sensing","volume":"131","author":[{"family":"Yildiz","given":"Gulsah"},{"family":"Bolton-Warberg","given":"Majbritt"},{"family":"Awaja","given":"Firas"}],"issued":{"date-parts":[["2021",9,1]]}}},{"id":241,"uris":["http://zotero.org/users/local/QtofIgKL/items/9FGRZHQV"],"itemData":{"id":241,"type":"webpage","title":"Graphene-based biosensors | Interface Focus","URL":"https://royalsocietypublishing.org/doi/10.1098/rsfs.2016.0132","accessed":{"date-parts":[["2023",7,2]]}}},{"id":244,"uris":["http://zotero.org/users/local/QtofIgKL/items/7MLLK2ZJ"],"itemData":{"id":244,"type":"article-journal","abstract":"Reduced graphene oxide nanomesh (rGONM), as one of the recent structures of graphene with a surprisingly strong near-infrared (NIR) absorption, is used for achieving ultraefficient photothermal therapy. First, by using TiO2 nanoparticles, graphene oxide nanoplatelets (GONPs) are transformed into GONMs through photocatalytic degradation. Then rGONMs functionalized by polyethylene glycol (PEG), arginine–glycine–aspartic acid (RGD)-based peptide, and cyanine 7 (Cy7) are utilized for in vivo tumor targeting and fluorescence imaging of human glioblastoma U87MG tumors having ανβ3 integrin receptors, in mouse models. The rGONM-PEG suspension (1 μg mL−1) exhibits about 4.2- and 22.4-fold higher NIR absorption at 808 nm than rGONP-PEG and graphene oxide (GO) with lateral dimensions of ≈60 nm and ≈2 μm. In vivo fluorescence imaging demonstrates high selective tumor uptake of rGONM-PEG-Cy7-RGD in mice bearing U87MG cells. The excellent NIR absorbance and tumor targeting of rGONM-PEG-Cy7-RGD results in an ultraefficient photothermal therapy (100% tumor elimination 48 h after intravenous injection of an ultralow concentration (10 μg mL−1) of rGONM-PEG-Cy7-RGD followed by irradiation with an ultralow laser power (0.1 W cm−2) for 7 min), whereas the corresponding rGO- and rGONP-based composites do not present remarkable treatments under the same conditions. All the mice treated by rGONM-PEG-Cy7-RGD survived over 100 days, whereas the mice treated by other usual rGO-based composites were dead before 38 days. The results introduce rGONM as one of the most promising nanomaterials in developing highly desired ultraefficient photothermal therapy.","container-title":"Small","DOI":"10.1002/smll.201203106","ISSN":"1613-6829","issue":"21","language":"en","license":"Copyright © 2013 WILEY-VCH Verlag GmbH &amp; Co. KGaA, Weinheim","note":"_eprint: https://onlinelibrary.wiley.com/doi/pdf/10.1002/smll.201203106","page":"3593-3601","source":"Wiley Online Library","title":"Graphene Nanomesh Promises Extremely Efficient In Vivo Photothermal Therapy","volume":"9","author":[{"family":"Akhavan","given":"Omid"},{"family":"Ghaderi","given":"Elham"}],"issued":{"date-parts":[["2013"]]}}}],"schema":"https://github.com/citation-style-language/schema/raw/master/csl-citation.json"}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[35], [51], [52]</w:t>
      </w:r>
      <w:r w:rsidRPr="00D04B59">
        <w:rPr>
          <w:rFonts w:ascii="Times New Roman" w:hAnsi="Times New Roman" w:cs="Times New Roman"/>
          <w:sz w:val="20"/>
          <w:szCs w:val="20"/>
        </w:rPr>
        <w:fldChar w:fldCharType="end"/>
      </w:r>
    </w:p>
    <w:p w14:paraId="191B2F57" w14:textId="16AB5630" w:rsidR="00A92C62" w:rsidRPr="00D04B59"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The synthesis of graphene composites with transition metal-based electrocatalysts has garnered significant attention due to their exceptional conductivity and stability in hydrogen generation.</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{"citationID":"Kbk4o0KU","properties":{"formattedCitation":"[53], [54]","plainCitation":"[53], [54]","noteIndex":0},"citationItems":[{"id":152,"uris":["http://zotero.org/users/local/QtofIgKL/items/CJ8XU74Z"],"itemData":{"id":152,"type":"article-journal","abstract":"The present work deals with preparation of graphene chemically bonded to TiO2 film (G-TiO2), which gives rise to Ti-O-C bond pattern. The structural and morphological properties of the synthesized G-TiO2 nanocomposite were studied by X-ray diffraction (XRD), Raman spectrospcopy, SEM, TEM, EDAX and Atomic force microscopy (AFM) techniques. Observable increase in the activity of chemically bonded G-TiO2 catalyst for photochemical H2 evolution and degradation of Evans blue (EB) after solar light irradiation due to efficient migration photo-induced electrons and electrostatic interaction between G and TiO2 coating. G-TiO2 shows enhanced catalytic activity with the liberation of 3.85 mmol g−1 of H2 through water splitting reaction as compared to 0.76 mmol g−1 of H2 evolution for standard P25. It becomes completely colorless for a period of 60 min of irradiation with solar light and shows respectable catalytic activity even after recycling it five times. The G-TiO2 composite is a non-toxic, stable, economical material that can be applied in photocatalytic applications.","collection-title":"SI: Advance in Photocatalysis","container-title":"Catalysis Today","DOI":"10.1016/j.cattod.2018.10.042","ISSN":"0920-5861","journalAbbreviation":"Catalysis Today","language":"en","page":"170-177","source":"ScienceDirect","title":"Controllable synthesis of TiO2 chemically bonded graphene for photocatalytic hydrogen evolution and dye degradation","volume":"340","author":[{"family":"Kumar","given":"K. Yogesh"},{"family":"Saini","given":"Himani"},{"family":"Pandiarajan","given":"D."},{"family":"Prashanth","given":"M. K."},{"family":"Parashuram","given":"L."},{"family":"Raghu","given":"M. S."}],"issued":{"date-parts":[["2020",1,15]]}}},{"id":293,"uris":["http://zotero.org/users/local/QtofIgKL/items/KE83YILB"],"itemData":{"id":293,"type":"article-journal","abstract":"Carbon spheres decorated with cobalt oxide nanoparticles, which can interact with the visible light were prepared by facile microwave assisted green chemical protocol. The combination of cobalt and carbon spheres results in the formation of p-n heterojunction. Also, this combination was effective in the separation of photogenerated electron-hole pairs. The photocatalytic property of the material was evaluated by employing it for the degradation of both anionic dye methyl orange and cationic dye malachite green in water and it is also used for the hydrogen evolution reaction. Different mass ratios such as 2, 4, 6 and 8 wt% of Co-carbon spheres were employed in the degradation process. However, Co-carbon spheres with mass ratio 6% displayed the best photocatalytic performance. The decoloration and mineralization efficiencies were 89.4% ± 2.8 and 88.6% ± 3.2 after 40 min of treatment respectively for methyl orange and malachite green. Scavenger studies further revealed the photo generated holes as the main oxidant and the synergistic effect of cobalt and carbon for excellent photocatalytic efficiency of the material.","container-title":"Materials Science in Semiconductor Processing","DOI":"10.1016/j.mssp.2020.105432","ISSN":"1369-8001","journalAbbreviation":"Materials Science in Semiconductor Processing","language":"en","page":"105432","source":"ScienceDirect","title":"Microwave assisted green synthesis of p-type Co3O4@Mesoporous carbon spheres for simultaneous degradation of dyes and photocatalytic hydrogen evolution reaction","volume":"121","author":[{"family":"Akshatha","given":"S."},{"family":"Sreenivasa","given":"S."},{"family":"Parashuram","given":"L."},{"family":"Udaya kumar","given":"V."},{"family":"Alharthi","given":"Fahad A."},{"family":"Chakrapani Rao","given":"Tadimety Madhu"},{"family":"kumar","given":"Sandeep"}],"issued":{"date-parts":[["2021",1,1]]}}}],"schema":"https://github.com/citation-style-language/schema/raw/master/csl-citation.json"}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[53], [54]</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Incorporating graphene with various transition metal-based electrocatalysts has shown excellent activity in both the oxygen evolution reaction (OER) and hydrogen evolution reaction (HER). However, to address the challenges of low conductivity and limited stability under static conditions, researchers are exploring additional strategies to further enhance their performance</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{"citationID":"JMmyuZvi","properties":{"formattedCitation":"[55]","plainCitation":"[55]","noteIndex":0},"citationItems":[{"id":310,"uris":["http://zotero.org/users/local/QtofIgKL/items/C2VJHK57"],"itemData":{"id":310,"type":"article-journal","abstract":"Efficient solar-energy utilization is the future technology to address energy and environmental issues. In this study, we have prepared Zr/Cu based MOF for the mineralization of pollutants and hydrogen evolution from water. The photocatalytic synergism of the prepared Zr/Cu MOF has been investigated from light-controlled studies. Optimized Zr composition has enhanced photocatalytic degradation efficiencies. The present research aims to synthesize novel Zr/Cu-metal based metal organic frameworks (MOFs) by solvothermal (ST) methods and evaluate their photoluminescence (PL) property and photo catalytic activity. Herein, we demonstrate the preparation of tailor-made MOF with solar light sensitive and stable features. The optimized catalyst has shown 94.8% efficiency against the degradation of methylene blue and showed a hydrogen generation performance of 12.5 mmolg−1h−1. It was noticed that, concentration of Zr has profound influence on the photocatalysis. Systematic investigation proved that, catalyst has high surface area, metal-organic architecture for improved photocatalytic performance. Further, excellent chemical stability of catalyst after many cycles of reuse would make Zr/Cu-(H2BDC-BPD) a robust photo-active material.","container-title":"Surfaces and Interfaces","DOI":"10.1016/j.surfin.2022.102587","ISSN":"2468-0230","journalAbbreviation":"Surfaces and Interfaces","language":"en","page":"102587","source":"ScienceDirect","title":"Solar-light-sensitive Zr/Cu-(H2BDC-BPD) metal organic framework for photocatalytic dye degradation and hydrogen evolution","volume":"36","author":[{"family":"Yallur","given":"Basappa C."},{"family":"Adimule","given":"Vinayak"},{"family":"nabgan","given":"Walid"},{"family":"Raghu","given":"M. S."},{"family":"Alharthi","given":"Fahad A."},{"family":"Jeon","given":"Byong-Hun"},{"family":"Parashuram","given":"L."}],"issued":{"date-parts":[["2023",2,1]]}}}],"schema":"https://github.com/citation-style-language/schema/raw/master/csl-citation.json"}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[55]</w:t>
      </w:r>
      <w:r>
        <w:rPr>
          <w:rFonts w:ascii="Times New Roman" w:hAnsi="Times New Roman" w:cs="Times New Roman"/>
          <w:sz w:val="20"/>
          <w:szCs w:val="20"/>
        </w:rPr>
        <w:fldChar w:fldCharType="end"/>
      </w:r>
      <w:r w:rsidRPr="00D04B59">
        <w:rPr>
          <w:rFonts w:ascii="Times New Roman" w:hAnsi="Times New Roman" w:cs="Times New Roman"/>
          <w:sz w:val="20"/>
          <w:szCs w:val="20"/>
        </w:rPr>
        <w:t>. One key area of focus is improving the long-term stability of graphene composites under harsh operating conditions. This involves exploring surface functionalization techniques, doping approaches, and hybridization with other materials to enhance the composite's stability and durability</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{"citationID":"NHYijuGq","properties":{"formattedCitation":"[56]","plainCitation":"[56]","noteIndex":0},"citationItems":[{"id":158,"uris":["http://zotero.org/users/local/QtofIgKL/items/P9S3HU5H"],"itemData":{"id":158,"type":"article-journal","abstract":"Semiconductor nanoparticles are promising materials for light-driven processes such as solar-fuel generation, photocatalytic pollutant remediation, and solar-to-electricity conversion. Effective application of these materials alongside light can assist in reducing the dependence on fossil-fuel driven processes and aid in resolving critical environmental issues. However, severe recombination of the photogenerated charge-carriers is a persistent bottleneck in several semiconductors, particularly those that contain multiple cations. This issue typically manifests in the form of reduced lifetime of the photoexcited electrons-holes leading to a decrease in the quantum efficiency of various light-driven applications. On the other hand, semiconducting oxides or sulfides, coupled with reduced graphene oxide (RGO), have drawn a considerable interest recently, partly because of the RGO enhancing charge separation and transportation through its honeycomb sp2 network structure. High electron mobility, conductivity, surface area, and cost-effectiveness are the hallmark of the RGO. This Mini-Review focuses on (1) examining the approach to the integration of RGO with semiconductors to produce binary nanocomposites; (2) insights into the microstructure interface, which plays a critical role in leveraging charge transport; (3) key examples of RGO composites with oxide and sulfide semiconductors with photocatalysis as application; and (4) strategies that have to be pursued to fully leverage the benefit of RGO in RGO/semiconductors to attain high photocatalytic activity for a sustainable future. This Mini-Review focuses on areas requiring additional exploration to fully understand the interfacial science of RGO and semiconductor, for clarity regarding the interfacial stability between RGO and the semiconductor, electronic coupling at the heterojunction, and morphological properties of the nanocomposites. We believe that this Mini-Review will assist with streamlining new directions toward the fabrication of RGO/semiconductor nanocomposites with higher photocatalytic activity for solar-driven multifunctional applications.","container-title":"ACS Omega","DOI":"10.1021/acsomega.0c06045","issue":"13","note":"publisher: American Chemical Society","page":"8734-8743","source":"ACS Publications","title":"Boosting Photocatalytic Activity Using Reduced Graphene Oxide (RGO)/Semiconductor Nanocomposites: Issues and Future Scope","title-short":"Boosting Photocatalytic Activity Using Reduced Graphene Oxide (RGO)/Semiconductor Nanocomposites","volume":"6","author":[{"family":"Mondal","given":"Arindam"},{"family":"Prabhakaran","given":"Aarya"},{"family":"Gupta","given":"Satyajit"},{"family":"Subramanian","given":"Vaidyanathan Ravi"}],"issued":{"date-parts":[["2021",4,6]]}}}],"schema":"https://github.com/citation-style-language/schema/raw/master/csl-citation.json"}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[56]</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By enhancing stability, these graphene composites can withstand prolonged electrocatalytic reactions, making them more practical for large-scale hydrogen production. Another important aspect is optimizing the catalytic activity of graphene composites in water splitting reactions. Researchers are investigating various parameters, including composition, morphology, and structure, to maximize their catalytic performance. This includes engineering the active sites, controlling the graphene-metal interaction, and optimizing charge transfer dynamics to enhance the efficiency of the OER and HER processes. Furthermore, efforts are being made to improve the overall efficiency and cost-effectiveness of graphene-based electrocatalysts. This involves exploring scalable synthesis methods, cost-efficient raw materials, and robust electrode designs. These advancements aim to make graphene composites with transition metal-based electrocatalysts more accessible for widespread application in hydrogen generation technologies. </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bFzgCd3q","properties":{"formattedCitation":"[57]\\uc0\\u8211{}[60]","plainCitation":"[57]–[60]","noteIndex":0},"citationItems":[{"id":246,"uris":["http://zotero.org/users/local/QtofIgKL/items/MX299YUU"],"itemData":{"id":246,"type":"article-journal","abstract":"The continuous depletion of fossil fuels makes it necessary to find out an appropriate alternative energy sources to fulfill the global energy requirement. During this search, it has been observed that ‘hydrogen’ with a specific energy density value of 142 kJ mol−1 can play an important role. Electrocatalytic water splitting is one of the ways to generate pure hydrogen by forming water molecules as an impurity. Electrocatalytic water splitting consists of two half-cell reactions, i.e., the oxygen evolution reaction (OER) at the anode and hydrogen evolution reaction (HER) at the cathode. Noble metal oxides (RuO2 and IrO2) and Pt metal are considered the state-of-art electrocatalysts for the OER and HER, respectively. However, the high cost and low abundance of these noble metal-based electrocatalysts have motivated the development of alternative electrocatalysts for the practical large-scale generation of hydrogen. Recently, various derivatives of transition metals have been considered as effective and low-cost alternatives to noble metal-based electrocatalysts. However, although various transition metal-based electrocatalysts have been reported thus far to exhibit excellent OER and HER activity, their low conductivity and marginal stability under static conditions require their modification to achieve better stability. Recently, the synthesis of graphene composites with transition metal-based electrocatalysts has gain an increased attention due to their excellent conductivity and stability with excellent hydrogen generation. Here, in this review, for the first time, we have discuss the recent development of various graphene-based composites of transition metals for the water splitting reaction. In addition, the current challenges and opportunities in this field will be discussed elaborately with an extensive future outlook.","container-title":"Sustainable Energy &amp; Fuels","DOI":"10.1039/D1SE01716K","ISSN":"2398-4902","issue":"3","journalAbbreviation":"Sustainable Energy Fuels","language":"en","note":"publisher: The Royal Society of Chemistry","page":"640-663","source":"pubs.rsc.org","title":"Graphene-based materials as electrocatalysts for the oxygen evolution reaction: a review","title-short":"Graphene-based materials as electrocatalysts for the oxygen evolution reaction","volume":"6","author":[{"family":"Jung","given":"Hwapyung"},{"family":"Karmakar","given":"Arun"},{"family":"Adhikari","given":"Arindam"},{"family":"Patel","given":"Rajkumar"},{"family":"Kundu","given":"Subrata"}],"issued":{"date-parts":[["2022",2,1]]}}},{"id":247,"uris":["http://zotero.org/users/local/QtofIgKL/items/RKSA3EQZ"],"itemData":{"id":247,"type":"article-journal","abstract":"Transition metal oxide-based materials are an interesting alternative to substitute noble-metal based catalyst in energy conversion devices designed for oxygen reduction (ORR), oxygen evolution (OER) and hydrogen evolution reactions (HER). Perovskite (ABO3) and spinel (AB2O4) oxides stand out against other structures due to the possibility of tailoring their chemical composition and, consequently, their properties. Particularly, the electrocatalytic performance of these materials depends on features such as chemical composition, crystal structure, nanostructure, cation substitution level, eg orbital filling or oxygen vacancies. However, they suffer from low electrical conductivity and surface area, which affects the catalytic response. To mitigate these drawbacks, they have been combined with carbon materials (e.g. carbon black, carbon nanotubes, activated carbon, and graphene) that positively influence the overall catalytic activity. This review provides an overview on tunable perovskites (mainly lanthanum-based) and spinels featuring 3d metal cations such as Mn, Fe, Co, Ni and Cu on octahedral sites, which are known to be active for the electrochemical energy conversion.","container-title":"Environmental Research","DOI":"10.1016/j.envres.2022.113731","ISSN":"0013-9351","journalAbbreviation":"Environmental Research","language":"en","page":"113731","source":"ScienceDirect","title":"Transition metal oxides with perovskite and spinel structures for electrochemical energy production applications","volume":"214","author":[{"family":"Flores-Lasluisa","given":"J. X."},{"family":"Huerta","given":"F."},{"family":"Cazorla-Amorós","given":"D."},{"family":"Morallón","given":"E."}],"issued":{"date-parts":[["2022",11,1]]}}},{"id":250,"uris":["http://zotero.org/users/local/QtofIgKL/items/2LX9E4WR"],"itemData":{"id":250,"type":"article-journal","abstract":"Graphene and graphene-based materials can play a major role in the building and construction industries with their excellent performance. Graphene and its derivatives, as a nano-additive, influence the composition and microstructure of building materials and enhance their physical and mechanical characteristics. The incorporation of graphene-based materials in asphalt preparation has shown some fascinating results with excellent mechanical, thermal, and physical properties. Despite promising results of utilizing graphene-based materials in the construction industry, their research and application trends are unremarkable. In this regard, this review summarizes graphene-based materials in accordance with their applications as construction materials. The focus is on the performance improvement of graphene-based-modified building materials due to physical, chemical, and directional modification of graphene-based composites. The application of graphene-based materials in various construction materials, such as cement, anti-corrosion coatings, thermal and acoustic insulators, asphalt, and firefighting materials, are highlighted. Adding graphene to building materials improves durability, mechanical strength, hardness, and flexibility. However, modification, stability, compatibility, and uniform dispersion are among the key merits of developing optimized construction materials for the specified application. These materials with exceptional properties open new opportunities to give a boost to construction and building technology in terms of environmental protection and energy consumption. This review points out the enhancements that graphene may offer to the construction industry regarding main challenges in the future. Opportunities and limitations could guide researchers in the field to solve challenges, provide directions for future studies, and optimize construction materials on the basis of their applications.","container-title":"Composites Part B: Engineering","DOI":"10.1016/j.compositesb.2022.110188","ISSN":"1359-8368","journalAbbreviation":"Composites Part B: Engineering","language":"en","page":"110188","source":"ScienceDirect","title":"Application of graphene-based materials in developing sustainable infrastructure: An overview","title-short":"Application of graphene-based materials in developing sustainable infrastructure","volume":"245","author":[{"family":"Asim","given":"Nilofar"},{"family":"Badiei","given":"Marzieh"},{"family":"Samsudin","given":"Nurul Asma"},{"family":"Mohammad","given":"Masita"},{"family":"Razali","given":"Halim"},{"family":"Soltani","given":"Soroush"},{"family":"Amin","given":"Nowshad"}],"issued":{"date-parts":[["2022",10,1]]}}},{"id":252,"uris":["http://zotero.org/users/local/QtofIgKL/items/3UNL7NQH"],"itemData":{"id":252,"type":"article-journal","abstract":"To confront the ever-growing energy and environmental concerns, the rational design and development of newer yet high-performance energy storage and conversion materials are highly desirable. Herein, we proposed a scalable and simplistic approach to prepare a three-dimensional (3D) MoS3/reduced graphene oxide (RGO) aerogel as an efficient electroactive material. Under a benign in-situ hydrothermal method, an acidic graphene oxide was directly used as support and catalyst to form uniformly dispersed MoS3 nanoparticles within porous 3D RGO architecture. Owing to its unique synergy of plentiful exposed active sites and highly porous conductive network, the resulting nanohybrid was successfully used as a supercapacitor electrode and electrocatalyst for hydrogen evolution reaction (HER). The as-obtained 3D MoS3/RGO nanohybrid-based electrode provides a higher specific capacitance of 576.5 F·g−1, more significant than the pristine MoS3 electrode (206.4 F g−1). Likewise, an asymmetric supercapacitor (ASC) device assembled using the MoS3/RGO and activated carbon (AC) delivers a maximum energy density of 35.2 Wh kg−1 at a power density of 528 W kg−1, over a voltage window of 1.5 V. Moreover, remarkable cycling stability accompanied by 92% capacitance retention was also observed. Similarly, the resulting 3D MoS3/RGO nanohybrids display significant HER activity, requiring a smaller overpotential of only 0.121 V to accomplish a current density of 10 mA·g−1 in conjunction with a smaller Tafel slope value of 60 mV dec−1 in 0.5 M H2SO4. Such remarkable electrocatalytic activity is accredited to its unique porous nanoarchitecture, sulfur-rich active centers, and improved conductivity. Overall, the implemented optimal methodology offers technological scalability in the fabrication of low-cost 3D nanohybrids electrodes composed of graphene and TMDs for various energy-related applications.","container-title":"Journal of Energy Storage","DOI":"10.1016/j.est.2022.104296","ISSN":"2352-152X","journalAbbreviation":"Journal of Energy Storage","language":"en","page":"104296","source":"ScienceDirect","title":"Direct acidic graphene oxide enabled fabrication of three-dimensional molybdenum trisulfide and reduced graphene oxide nanohybrid aerogels with simultaneous energy storage and electrocatalytic capability","volume":"50","author":[{"family":"Lonkar","given":"Sunil P."},{"family":"Pillai","given":"Vishnu V."},{"family":"Alhassan","given":"Saeed M."}],"issued":{"date-parts":[["2022",6,1]]}}}],"schema":"https://github.com/citation-style-language/schema/raw/master/csl-citation.json"}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[57]</w:t>
      </w:r>
      <w:proofErr w:type="gramStart"/>
      <w:r w:rsidR="00551AA1" w:rsidRPr="00551AA1">
        <w:rPr>
          <w:rFonts w:ascii="Times New Roman" w:hAnsi="Times New Roman" w:cs="Times New Roman"/>
          <w:kern w:val="0"/>
          <w:sz w:val="20"/>
          <w:szCs w:val="24"/>
        </w:rPr>
        <w:t>–[</w:t>
      </w:r>
      <w:proofErr w:type="gramEnd"/>
      <w:r w:rsidR="00551AA1" w:rsidRPr="00551AA1">
        <w:rPr>
          <w:rFonts w:ascii="Times New Roman" w:hAnsi="Times New Roman" w:cs="Times New Roman"/>
          <w:kern w:val="0"/>
          <w:sz w:val="20"/>
          <w:szCs w:val="24"/>
        </w:rPr>
        <w:t>60]</w:t>
      </w:r>
      <w:r w:rsidRPr="00D04B59">
        <w:rPr>
          <w:rFonts w:ascii="Times New Roman" w:hAnsi="Times New Roman" w:cs="Times New Roman"/>
          <w:sz w:val="20"/>
          <w:szCs w:val="20"/>
        </w:rPr>
        <w:fldChar w:fldCharType="end"/>
      </w:r>
    </w:p>
    <w:p w14:paraId="42F3CA3D" w14:textId="55B18059" w:rsidR="00A92C62"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In light of the rapidly expanding global population, it is imperative for the scientific community to proactively develop novel materials, techniques, and devices to ensure the availability of safe drinking water.</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ma3w3p2d","properties":{"formattedCitation":"[61]\\uc0\\u8211{}[63]","plainCitation":"[61]–[63]","noteIndex":0},"citationItems":[{"id":295,"uris":["http://zotero.org/users/local/QtofIgKL/items/WVBT9T8S"],"itemData":{"id":295,"type":"article-journal","container-title":"Chemosphere","note":"publisher: Elsevier","page":"132535","source":"Google Scholar","title":"A state of the art overview of carbon-based composites applications for detecting and eliminating pharmaceuticals containing wastewater","volume":"288","author":[{"family":"Nabgan","given":"Walid"},{"family":"Jalil","given":"Aishah Abdul"},{"family":"Nabgan","given":"Bahador"},{"family":"Ikram","given":"Muhammad"},{"family":"Ali","given":"Mohamad Wijayanuddin"},{"family":"Lakshminarayana","given":"Parashuram"}],"issued":{"date-parts":[["2022"]]}}},{"id":319,"uris":["http://zotero.org/users/local/QtofIgKL/items/R9N2SLTU"],"itemData":{"id":319,"type":"article-journal","abstract":"Research in material chemistry is inspiring scholars across the globe in designing multifunctional materials to fight against energy and environmental issues. In this view, the present work defines functionalization of polyaniline (PANI) with boroncarbonitride (BCN) through in-situ polymerization that gives multifunctional hybrid (BCN@PANI) material. The synthesized materials, PANI, BCN and BCN@PANI are subjected to morphological and structural characterization using various techniques. These materials are utilized for the photocatalytic evolution of hydrogen, removal of Malachite green (MG; organic pollutant) synthetic dye and Cr(VI) (inorganic pollutant) from aqueous solution. Enhanced activity of BCN@PANI hybrid has been observed for hydrogen evolution (12.3 mmolg−1) when compared to pure PANI (1.2 mmolg−1) and pristine BCN (6 mmolg−1). The same trend has been observed for the photocatalytic removal of MG, where the complete decolouration was achieved within 90 min under sunlight and degradation efficiency was found to be 94 %. The photocatalytic reduction of Cr(VI) was achieved successfully by BCN@PANI hybrid material and the efficiency was found to be 78 % in a time of 2 h. The plausible mechanism of photocatalysis has been given on the basis of ESR spectroscopic analysis. The BCN@PANI hybrid could serve as a material of choice for the photocatalysis studies as it is having good stability and recyclability.","container-title":"Nano-Structures &amp; Nano-Objects","DOI":"10.1016/j.nanoso.2021.100667","ISSN":"2352-507X","journalAbbreviation":"Nano-Structures &amp; Nano-Objects","language":"en","page":"100667","source":"ScienceDirect","title":"Simple in-situ functionalization of polyaniline with boroncarbonitride as potential multipurpose photocatalyst: Generation of hydrogen, organic and inorganic pollutant detoxification","title-short":"Simple in-situ functionalization of polyaniline with boroncarbonitride as potential multipurpose photocatalyst","volume":"25","author":[{"family":"Raghu","given":"M. S."},{"family":"Parashuram","given":"L."},{"family":"Prashanth","given":"M. K."},{"family":"Kumar","given":"K. Yogesh"},{"family":"Kumar","given":"C. B. Pradeep"},{"family":"Alrobei","given":"H."}],"issued":{"date-parts":[["2021",2,1]]}}},{"id":321,"uris":["http://zotero.org/users/local/QtofIgKL/items/L94AAN3W"],"itemData":{"id":321,"type":"article-journal","abstract":"Because of the excessive use of fossil fuels, CO2 emissions into the environment are increasing. An efficient method of converting CO2 to useful carbonaceous products in the presence of light is one way to address the issues associated with energy and environmental remediation. In2S3/WS2 heterostructure has been fabricated using the efficient hydrothermal method. The results of structural, morphological, optical, and photo/electrochemical characterization confirm the formation of a hierarchical, layered heterostructure of type-II. Enhanced photocatalytic activity is observed in InS/WS heterostructure compared to pristine In2S3 and WS2. InS/WS heterostructure exhibit higher photocatalytic activity than pure In2S3 and WS2. For 12 h, photocatalytic CO2 reduction produces 213.4 and 188.6 μmol of CO and CH4, respectively. Furthermore, the photocatalytic ability of the synthesized materials to degrade different parabens (Methyl: MPB, Ethyl: EPB, and Benzyl: BPB) under visible radiation was evaluated. Under optimized conditions, the InS/WS heterostructure degraded 88.6, 90.4, and 95.8% of EPB, BPB, and MPB, respectively, in 90 min. The mechanism of photocatalysis was discussed in detail. MCF-7 cell viability was assessed and found to exhibit low mortality in InS/WS treated MPB aqueous solution. InS/WS heterostructure could improve the fabrication of more sulphide-based layered materials to combat environmental pollution.","container-title":"Chemosphere","DOI":"10.1016/j.chemosphere.2023.138235","ISSN":"0045-6535","journalAbbreviation":"Chemosphere","language":"en","page":"138235","source":"ScienceDirect","title":"Fabrication of layered In2S3/WS2 heterostructure for enhanced and efficient photocatalytic CO2 reduction and various paraben degradation in water","volume":"322","author":[{"family":"Alhamzani","given":"Abdulrahman G."},{"family":"Yousef","given":"Tarek A."},{"family":"Abou-Krisha","given":"Mortaga M."},{"family":"Kumar","given":"K. Yogesh"},{"family":"Prashanth","given":"M. K."},{"family":"Parashuram","given":"L."},{"family":"Hun Jeon","given":"Byong"},{"family":"Raghu","given":"M. S."}],"issued":{"date-parts":[["2023",5,1]]}}}],"schema":"https://github.com/citation-style-language/schema/raw/master/csl-citation.json"}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kern w:val="0"/>
          <w:sz w:val="20"/>
          <w:szCs w:val="24"/>
        </w:rPr>
        <w:t>[61]–[63]</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Graphene-based nanomaterials have emerged as promising adsorbents in this pursuit. Extensive research has been conducted on the utilization of graphene-based catalysts for the photocatalytic degradation of wastewater, demonstrating their widespread applicability</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{"citationID":"buB0fU6F","properties":{"formattedCitation":"[64]","plainCitation":"[64]","noteIndex":0},"citationItems":[{"id":313,"uris":["http://zotero.org/users/local/QtofIgKL/items/RV4Z593J"],"itemData":{"id":313,"type":"article-journal","container-title":"International Journal of Hydrogen Energy","issue":"26","note":"publisher: Elsevier","page":"12988–13003","source":"Google Scholar","title":"Samarium vanadate affixed sulfur self doped g-C3N4 heterojunction; photocatalytic, photoelectrocatalytic hydrogen evolution and dye degradation","volume":"47","author":[{"family":"Alkorbi","given":"Ali S."},{"family":"Kumar","given":"K. Yogesh"},{"family":"Prashanth","given":"M. K."},{"family":"Parashuram","given":"L."},{"family":"Abate","given":"Antonio"},{"family":"Alharti","given":"Fahad A."},{"family":"Jeon","given":"Byong-Hun"},{"family":"Raghu","given":"M. S."}],"issued":{"date-parts":[["2022"]]}}}],"schema":"https://github.com/citation-style-language/schema/raw/master/csl-citation.json"}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[64]</w:t>
      </w:r>
      <w:r>
        <w:rPr>
          <w:rFonts w:ascii="Times New Roman" w:hAnsi="Times New Roman" w:cs="Times New Roman"/>
          <w:sz w:val="20"/>
          <w:szCs w:val="20"/>
        </w:rPr>
        <w:fldChar w:fldCharType="end"/>
      </w:r>
      <w:r w:rsidRPr="00D04B59">
        <w:rPr>
          <w:rFonts w:ascii="Times New Roman" w:hAnsi="Times New Roman" w:cs="Times New Roman"/>
          <w:sz w:val="20"/>
          <w:szCs w:val="20"/>
        </w:rPr>
        <w:t>. The incorporation of graphene into catalysts for air purification offers several noteworthy advantages.</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{"citationID":"u0qEWhrU","properties":{"formattedCitation":"[65], [66]","plainCitation":"[65], [66]","noteIndex":0},"citationItems":[{"id":298,"uris":["http://zotero.org/users/local/QtofIgKL/items/U82RHR6M"],"itemData":{"id":298,"type":"article-journal","abstract":"Precipitation assisted facile hydrothermal method has been developed for anchoring nitrogen-doped reduced graphene oxide (NRGO) with tantalum pentoxide (TO) denoted as TO@NRGO. Synthesized materials were characterized using spectroscopic, optical and microscopic techniques and confirm transforming TO from orthorhombic to hexagonal phase (δ) upon anchoring with NRGO. TO@NRGO, TO and NRGO have been evaluated for photocatalytic hydrogen evolution, degradation of Methylene blue (MB) and Rhodamine B (RhB). The enhanced photocatalytic activity was observed in TO@NRGO nanocomposite compared to TO and NRGO due to decreased bandgap (2.5 eV) and increased surface area (312 m2 g−1). TO@NRGO evolved 19,500 µmol g−1 of hydrogen for 3 h. TO@NRGO showed better degradation efficiency of 94 and 88% at a time of 100 min for MB and RhB, respectively. The parameters involved in photocatalytic dye degradation, like the effect of pH, catalyst dosage, and initial concentration of dyes, have been carefully optimized to achieve maximum performance of the catalyst. The stability and reusability of TO@NRGO are good and managed to degrade dyes effectively even after the 5th run. Thus, TO@NRGO could serve as a choice of material in resolving the issues related to energy and the environment.","container-title":"Advanced Powder Technology","DOI":"10.1016/j.apt.2021.04.031","ISSN":"0921-8831","issue":"7","journalAbbreviation":"Advanced Powder Technology","language":"en","page":"2202-2212","source":"ScienceDirect","title":"N-doped reduced graphene oxide anchored with δTa2O5 for energy and environmental remediation: Efficient light-driven hydrogen evolution and simultaneous degradation of textile dyes","title-short":"N-doped reduced graphene oxide anchored with δTa2O5 for energy and environmental remediation","volume":"32","author":[{"family":"Yogesh Kumar","given":"K."},{"family":"Parashuram","given":"L."},{"family":"Prashanth","given":"M. K."},{"family":"Pradeep Kumar","given":"C. B."},{"family":"Alharti","given":"Fahad A."},{"family":"Krishnaiah","given":"Prakash"},{"family":"Jeon","given":"Byong-Hun"},{"family":"Govindasamy","given":"Mani"},{"family":"Raghu","given":"M. S."}],"issued":{"date-parts":[["2021",7,1]]}}},{"id":323,"uris":["http://zotero.org/users/local/QtofIgKL/items/PXRAXATZ"],"itemData":{"id":323,"type":"article-journal","abstract":"Structuring a multi-functional photocatalyst of which enable high visible light harnessing so as to address the environmental pollution issues is the need of the hour. In view of this, a combination of catalytically active Cu, Co with enhanced adsorption capacity and Sm dopant that can enrich the catalyst with the defect centres would result in a tailor-made photocatalyst. Samarium (Sm) (1–12 wt %) doped CuCo2O4 were synthesized by simple precipitation route. The synergistic influence of Sm, Cu and Co on the photocatalytic ability has been ascertained by optical, structural and morphological methods like XRD, BET, SEM, XPS, Photocurrent, PL, ESR, fluorescence quenching, NMR methods. Thus prepared catalyst was utilized for the photo-catalytic mineralization of methylene blue and reaction was optimized and also it has been proven robust for the photo-reduction of CO2 into value added products, which are identified by NMR spectral analysis. A comprehensive mechanism has been suggested based on the experimental results. The present research provides the concept of multi-functional photo-catalyst for effluent decontamination and CO2 reduction.","container-title":"Ceramics International","DOI":"10.1016/j.ceramint.2022.09.138","ISSN":"0272-8842","issue":"2","journalAbbreviation":"Ceramics International","language":"en","page":"1742-1755","source":"ScienceDirect","title":"Promoting the photocatalytic reduction of CO2 and dye degradation via multi metallic Smx modified CuCo2O4 Reverse spinel hybrid catalyst","volume":"49","author":[{"family":"Adimule","given":"Vinayak"},{"family":"Yallur","given":"Basappa C."},{"family":"Batakurki","given":"Sheetal"},{"family":"Bathula","given":"Chinna"},{"family":"Nabgan","given":"Walid"},{"family":"Alharthi","given":"Fahad A."},{"family":"Jeon","given":"Byong-Hun"},{"family":"Akshatha","given":"S."},{"family":"Parashuram","given":"L."}],"issued":{"date-parts":[["2023",1,15]]}}}],"schema":"https://github.com/citation-style-language/schema/raw/master/csl-citation.json"}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[65], [66]</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Firstly, in photocatalysis, the presence of graphene aids in the suppression of charge recombination by facilitating the transfer of excited electrons from catalytically active species to the graphene surface. Secondly, graphene contributes to the formation of new chemical bonds, effectively narrowing the band gap of the catalytically active species and extending the range of photo response.</w:t>
      </w:r>
      <w:r>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{"citationID":"cizrTsA2","properties":{"formattedCitation":"[67]","plainCitation":"[67]","noteIndex":0},"citationItems":[{"id":308,"uris":["http://zotero.org/users/local/QtofIgKL/items/96R4952L"],"itemData":{"id":308,"type":"article-journal","abstract":"Construction of tailor made photocatalyst is the need to achieve high visible light assimilation and charge carrier separation. In this path, combination of catalytic active element (Cu), defect rich metal oxide (ZrO2) and photoactive (NrGO) is an effective strategy. Herein, NrGO wrapped Cu-ZrO2 was prepared by modified Hummers-thermal annealing-hydrothermal approach. The synergism between Cu, Zr and NrGO was studied using transient photocurrent, EIS and TEM images. Consequently, O3/NrGO@Cu-ZrO2-10/Vis synergistic system has achieved superior photocatalytic ozonation-catalytic ozonation than individual photocatalysis and ozonation. Further, the advanced oxidation process was optimized and the catalyst was efficiently used for the reduction of CO2 into useful products. Tolerance of O3/NrGO@Cu-ZrO2-10/Vis system against rhodamine B, hydroquinone, bisphenol A and p-cresol has been investigated. A plausible mechanism was proposed based on ESR studies, BODIPY fluoresence method, band gap and Mott-Schottky data. This research provides an idea of multifunctional catalyst for advanced oxidation of contaminants and CO2 reduction.","container-title":"Journal of Environmental Chemical Engineering","DOI":"10.1016/j.jece.2022.107679","ISSN":"2213-3437","issue":"3","journalAbbreviation":"Journal of Environmental Chemical Engineering","language":"en","page":"107679","source":"ScienceDirect","title":"NrGO wrapped Cu-ZrO2 as a multifunctional visible-light-sensitive catalyst for advanced oxidation of pollutants and CO2 reduction.","volume":"10","author":[{"family":"lal","given":"Swati"},{"family":"Kumar V","given":"Udaya"},{"family":"Nabgan","given":"Walid"},{"family":"Martis","given":"Praveen"},{"family":"Sreenivasa","given":"S."},{"family":"Sharma","given":"S. C."},{"family":"Raghu","given":"M. S."},{"family":"Alsalme","given":"Ali"},{"family":"Akshatha","given":"S."},{"family":"Jeon","given":"Byong-Hun"},{"family":"Parashuram","given":"L."}],"issued":{"date-parts":[["2022",6,1]]}}}],"schema":"https://github.com/citation-style-language/schema/raw/master/csl-citation.json"} </w:instrText>
      </w:r>
      <w:r>
        <w:rPr>
          <w:rFonts w:ascii="Times New Roman" w:hAnsi="Times New Roman" w:cs="Times New Roman"/>
          <w:sz w:val="20"/>
          <w:szCs w:val="20"/>
        </w:rPr>
        <w:fldChar w:fldCharType="separate"/>
      </w:r>
      <w:r w:rsidR="00551AA1" w:rsidRPr="00551AA1">
        <w:rPr>
          <w:rFonts w:ascii="Times New Roman" w:hAnsi="Times New Roman" w:cs="Times New Roman"/>
          <w:sz w:val="20"/>
        </w:rPr>
        <w:t>[67]</w:t>
      </w:r>
      <w:r>
        <w:rPr>
          <w:rFonts w:ascii="Times New Roman" w:hAnsi="Times New Roman" w:cs="Times New Roman"/>
          <w:sz w:val="20"/>
          <w:szCs w:val="20"/>
        </w:rPr>
        <w:fldChar w:fldCharType="end"/>
      </w:r>
      <w:r w:rsidRPr="00D04B59">
        <w:rPr>
          <w:rFonts w:ascii="Times New Roman" w:hAnsi="Times New Roman" w:cs="Times New Roman"/>
          <w:sz w:val="20"/>
          <w:szCs w:val="20"/>
        </w:rPr>
        <w:t xml:space="preserve"> Lastly, the inclusion of graphene in catalysts generally enhances the adsorption of target pollutants by fostering favourable interactions between the molecules and the aromatic regions of graphene. Through these advantageous mechanisms, graphene-based materials demonstrate their potential for addressing water purification challenges and promoting environmental sustainability. </w:t>
      </w:r>
      <w:r w:rsidRPr="00D04B59">
        <w:rPr>
          <w:rFonts w:ascii="Times New Roman" w:hAnsi="Times New Roman" w:cs="Times New Roman"/>
          <w:sz w:val="20"/>
          <w:szCs w:val="20"/>
        </w:rPr>
        <w:fldChar w:fldCharType="begin"/>
      </w:r>
      <w:r w:rsidR="00551AA1">
        <w:rPr>
          <w:rFonts w:ascii="Times New Roman" w:hAnsi="Times New Roman" w:cs="Times New Roman"/>
          <w:sz w:val="20"/>
          <w:szCs w:val="20"/>
        </w:rPr>
        <w:instrText xml:space="preserve"> ADDIN ZOTERO_ITEM CSL_CITATION {"citationID":"wyzFCGDY","properties":{"formattedCitation":"[56], [68], [69]","plainCitation":"[56], [68], [69]","noteIndex":0},"citationItems":[{"id":254,"uris":["http://zotero.org/users/local/QtofIgKL/items/8JTTJ348"],"itemData":{"id":254,"type":"article-journal","abstract":"Water supply around the globe is struggling to meet the rapidly increasing demand by the population, drastic changes in climate and degrading water quality. Even though, many large-scale methods are employed for wastewater treatment they display several negative impacts owing to the presence of pollutants. Technological innovation is required for integrated water management with different groups of nanomaterials for the removal of toxic metal ions, microbial disease, organic and inorganic solutes. The method of manipulating atoms on a nanoscale is nanotechnology. Nanomembranes are used in nanotechnology to soften water and eliminate physical, chemical and biological pollutants. The present review concentrates on various nanotechnological approaches in wastewater remedy, mechanisms involved to promote implementation, benefits and limitations in comparison with current processes, properties, barriers and commercialization research needs. Also the review identifies opportunities for further exploiting the exclusive features for green water management by following the advances in nanotechnology.","container-title":"Bioresource Technology","DOI":"10.1016/j.biortech.2020.124394","ISSN":"0960-8524","journalAbbreviation":"Bioresource Technology","language":"en","page":"124394","source":"ScienceDirect","title":"Emerging nano-structured innovative materials as adsorbents in wastewater treatment","volume":"320","author":[{"family":"Manikandan","given":"Sivasubramanian"},{"family":"Karmegam","given":"Natchimuthu"},{"family":"Subbaiya","given":"Ramasamy"},{"family":"Karthiga Devi","given":"Guruviah"},{"family":"Arulvel","given":"Ramaswamy"},{"family":"Ravindran","given":"Balasubramani"},{"family":"Kumar Awasthi","given":"Mukesh"}],"issued":{"date-parts":[["2021",1,1]]}}},{"id":158,"uris":["http://zotero.org/users/local/QtofIgKL/items/P9S3HU5H"],"itemData":{"id":158,"type":"article-journal","abstract":"Semiconductor nanoparticles are promising materials for light-driven processes such as solar-fuel generation, photocatalytic pollutant remediation, and solar-to-electricity conversion. Effective application of these materials alongside light can assist in reducing the dependence on fossil-fuel driven processes and aid in resolving critical environmental issues. However, severe recombination of the photogenerated charge-carriers is a persistent bottleneck in several semiconductors, particularly those that contain multiple cations. This issue typically manifests in the form of reduced lifetime of the photoexcited electrons-holes leading to a decrease in the quantum efficiency of various light-driven applications. On the other hand, semiconducting oxides or sulfides, coupled with reduced graphene oxide (RGO), have drawn a considerable interest recently, partly because of the RGO enhancing charge separation and transportation through its honeycomb sp2 network structure. High electron mobility, conductivity, surface area, and cost-effectiveness are the hallmark of the RGO. This Mini-Review focuses on (1) examining the approach to the integration of RGO with semiconductors to produce binary nanocomposites; (2) insights into the microstructure interface, which plays a critical role in leveraging charge transport; (3) key examples of RGO composites with oxide and sulfide semiconductors with photocatalysis as application; and (4) strategies that have to be pursued to fully leverage the benefit of RGO in RGO/semiconductors to attain high photocatalytic activity for a sustainable future. This Mini-Review focuses on areas requiring additional exploration to fully understand the interfacial science of RGO and semiconductor, for clarity regarding the interfacial stability between RGO and the semiconductor, electronic coupling at the heterojunction, and morphological properties of the nanocomposites. We believe that this Mini-Review will assist with streamlining new directions toward the fabrication of RGO/semiconductor nanocomposites with higher photocatalytic activity for solar-driven multifunctional applications.","container-title":"ACS Omega","DOI":"10.1021/acsomega.0c06045","issue":"13","note":"publisher: American Chemical Society","page":"8734-8743","source":"ACS Publications","title":"Boosting Photocatalytic Activity Using Reduced Graphene Oxide (RGO)/Semiconductor Nanocomposites: Issues and Future Scope","title-short":"Boosting Photocatalytic Activity Using Reduced Graphene Oxide (RGO)/Semiconductor Nanocomposites","volume":"6","author":[{"family":"Mondal","given":"Arindam"},{"family":"Prabhakaran","given":"Aarya"},{"family":"Gupta","given":"Satyajit"},{"family":"Subramanian","given":"Vaidyanathan Ravi"}],"issued":{"date-parts":[["2021",4,6]]}}},{"id":258,"uris":["http://zotero.org/users/local/QtofIgKL/items/UWXLDDN9"],"itemData":{"id":258,"type":"webpage","title":"Graphene and Graphene‐Based Composites: A Rising Star in Water Purification ‐ A Comprehensive Overview - Gandhi - 2016 - ChemistrySelect - Wiley Online Library","URL":"https://chemistry-europe.onlinelibrary.wiley.com/doi/10.1002/slct.201600693","accessed":{"date-parts":[["2023",7,2]]}}}],"schema":"https://github.com/citation-style-language/schema/raw/master/csl-citation.json"} </w:instrText>
      </w:r>
      <w:r w:rsidRPr="00D04B59">
        <w:rPr>
          <w:rFonts w:ascii="Times New Roman" w:hAnsi="Times New Roman" w:cs="Times New Roman"/>
          <w:sz w:val="20"/>
          <w:szCs w:val="20"/>
        </w:rPr>
        <w:fldChar w:fldCharType="separate"/>
      </w:r>
      <w:r w:rsidR="00551AA1" w:rsidRPr="00551AA1">
        <w:rPr>
          <w:rFonts w:ascii="Times New Roman" w:hAnsi="Times New Roman" w:cs="Times New Roman"/>
          <w:sz w:val="20"/>
        </w:rPr>
        <w:t>[56], [68], [69]</w:t>
      </w:r>
      <w:r w:rsidRPr="00D04B59">
        <w:rPr>
          <w:rFonts w:ascii="Times New Roman" w:hAnsi="Times New Roman" w:cs="Times New Roman"/>
          <w:sz w:val="20"/>
          <w:szCs w:val="20"/>
        </w:rPr>
        <w:fldChar w:fldCharType="end"/>
      </w:r>
    </w:p>
    <w:p w14:paraId="1DA25164" w14:textId="77777777" w:rsidR="00A92C62" w:rsidRPr="00D04B59" w:rsidRDefault="00A92C62" w:rsidP="00A92C62">
      <w:pPr>
        <w:spacing w:after="0" w:line="240" w:lineRule="auto"/>
        <w:ind w:firstLine="720"/>
        <w:jc w:val="both"/>
        <w:rPr>
          <w:rFonts w:ascii="Times New Roman" w:hAnsi="Times New Roman" w:cs="Times New Roman"/>
          <w:sz w:val="20"/>
          <w:szCs w:val="20"/>
        </w:rPr>
      </w:pPr>
    </w:p>
    <w:p w14:paraId="77192AE3" w14:textId="77777777" w:rsidR="00A92C62" w:rsidRPr="00FA5556" w:rsidRDefault="00A92C62" w:rsidP="00A92C62">
      <w:pPr>
        <w:jc w:val="center"/>
        <w:rPr>
          <w:rFonts w:ascii="Times New Roman" w:hAnsi="Times New Roman" w:cs="Times New Roman"/>
          <w:b/>
          <w:bCs/>
          <w:sz w:val="20"/>
          <w:szCs w:val="20"/>
        </w:rPr>
      </w:pPr>
      <w:r w:rsidRPr="00FA5556">
        <w:rPr>
          <w:rFonts w:ascii="Times New Roman" w:hAnsi="Times New Roman" w:cs="Times New Roman"/>
          <w:b/>
          <w:bCs/>
          <w:sz w:val="20"/>
          <w:szCs w:val="20"/>
        </w:rPr>
        <w:t>CONCLUSION</w:t>
      </w:r>
    </w:p>
    <w:p w14:paraId="1B8F4432" w14:textId="77777777" w:rsidR="00A92C62" w:rsidRDefault="00A92C62" w:rsidP="00A92C62">
      <w:pPr>
        <w:spacing w:after="0" w:line="240" w:lineRule="auto"/>
        <w:ind w:firstLine="720"/>
        <w:jc w:val="both"/>
        <w:rPr>
          <w:rFonts w:ascii="Times New Roman" w:hAnsi="Times New Roman" w:cs="Times New Roman"/>
          <w:sz w:val="20"/>
          <w:szCs w:val="20"/>
        </w:rPr>
      </w:pPr>
      <w:r w:rsidRPr="00D04B59">
        <w:rPr>
          <w:rFonts w:ascii="Times New Roman" w:hAnsi="Times New Roman" w:cs="Times New Roman"/>
          <w:sz w:val="20"/>
          <w:szCs w:val="20"/>
        </w:rPr>
        <w:t>Graphene, an atomically thin carbon material with hybridized C-C bonding and π-electron clouds, possesses a unique combination of structural and electronic properties. Its robust lattice structure, formed by carbon atoms bonded to three neighbouring carbon atoms, allows for versatile bonding possibilities. Obtaining graphene involves exfoliating bulk graphite or synthesizing it from organic precursors, though challenges persist in achieving large-scale single-layer graphene. The exceptional properties of graphene, including flexibility and transparency, make it highly desirable for applications in flexible electronics, transparent conductive films, and optoelectronic devices. Its extensive surface area, remarkable electrical and thermal conductivity, and outstanding adsorption capabilities drive its use in energy storage, solar energy applications, and pollutant removal. Graphene-based biosensors offer accurate and sensitive detection, while graphene composites with transition metal-based electrocatalysts show promise in hydrogen generation. Additionally, graphene-based nanomaterials hold potential for water purification and promoting environmental sustainability. Overall, graphene's versatility and exceptional properties position it as a highly sought-after material across various scientific and technological domains, fuelling ongoing research and development efforts.</w:t>
      </w:r>
    </w:p>
    <w:p w14:paraId="62380435" w14:textId="77777777" w:rsidR="00A92C62" w:rsidRPr="00D04B59" w:rsidRDefault="00A92C62" w:rsidP="00A92C62">
      <w:pPr>
        <w:spacing w:after="0" w:line="240" w:lineRule="auto"/>
        <w:ind w:firstLine="720"/>
        <w:jc w:val="both"/>
        <w:rPr>
          <w:rFonts w:ascii="Times New Roman" w:hAnsi="Times New Roman" w:cs="Times New Roman"/>
          <w:sz w:val="20"/>
          <w:szCs w:val="20"/>
        </w:rPr>
      </w:pPr>
    </w:p>
    <w:p w14:paraId="1A06617D" w14:textId="77777777" w:rsidR="00A92C62" w:rsidRPr="00551AA1" w:rsidRDefault="00A92C62" w:rsidP="00A92C62">
      <w:pPr>
        <w:jc w:val="center"/>
        <w:rPr>
          <w:rFonts w:ascii="Times New Roman" w:hAnsi="Times New Roman" w:cs="Times New Roman"/>
          <w:b/>
          <w:bCs/>
          <w:sz w:val="16"/>
          <w:szCs w:val="16"/>
        </w:rPr>
      </w:pPr>
      <w:r w:rsidRPr="00FA5556">
        <w:rPr>
          <w:rFonts w:ascii="Times New Roman" w:hAnsi="Times New Roman" w:cs="Times New Roman"/>
          <w:b/>
          <w:bCs/>
          <w:sz w:val="20"/>
          <w:szCs w:val="20"/>
        </w:rPr>
        <w:t>REFERENCES</w:t>
      </w:r>
    </w:p>
    <w:p w14:paraId="54C3E9F8" w14:textId="77777777" w:rsidR="00551AA1" w:rsidRPr="00551AA1" w:rsidRDefault="00A92C62" w:rsidP="00551AA1">
      <w:pPr>
        <w:pStyle w:val="Bibliography"/>
        <w:rPr>
          <w:rFonts w:ascii="Times New Roman" w:hAnsi="Times New Roman" w:cs="Times New Roman"/>
          <w:sz w:val="16"/>
          <w:szCs w:val="16"/>
        </w:rPr>
      </w:pPr>
      <w:r w:rsidRPr="00551AA1">
        <w:rPr>
          <w:rFonts w:ascii="Times New Roman" w:hAnsi="Times New Roman" w:cs="Times New Roman"/>
          <w:sz w:val="16"/>
          <w:szCs w:val="16"/>
          <w:u w:val="single"/>
        </w:rPr>
        <w:t xml:space="preserve"> </w:t>
      </w:r>
      <w:r w:rsidRPr="00551AA1">
        <w:rPr>
          <w:rFonts w:ascii="Times New Roman" w:hAnsi="Times New Roman" w:cs="Times New Roman"/>
          <w:sz w:val="16"/>
          <w:szCs w:val="16"/>
          <w:u w:val="single"/>
        </w:rPr>
        <w:fldChar w:fldCharType="begin"/>
      </w:r>
      <w:r w:rsidR="00551AA1" w:rsidRPr="00551AA1">
        <w:rPr>
          <w:rFonts w:ascii="Times New Roman" w:hAnsi="Times New Roman" w:cs="Times New Roman"/>
          <w:sz w:val="16"/>
          <w:szCs w:val="16"/>
          <w:u w:val="single"/>
        </w:rPr>
        <w:instrText xml:space="preserve"> ADDIN ZOTERO_BIBL {"uncited":[],"omitted":[],"custom":[]} CSL_BIBLIOGRAPHY </w:instrText>
      </w:r>
      <w:r w:rsidRPr="00551AA1">
        <w:rPr>
          <w:rFonts w:ascii="Times New Roman" w:hAnsi="Times New Roman" w:cs="Times New Roman"/>
          <w:sz w:val="16"/>
          <w:szCs w:val="16"/>
          <w:u w:val="single"/>
        </w:rPr>
        <w:fldChar w:fldCharType="separate"/>
      </w:r>
      <w:r w:rsidR="00551AA1" w:rsidRPr="00551AA1">
        <w:rPr>
          <w:rFonts w:ascii="Times New Roman" w:hAnsi="Times New Roman" w:cs="Times New Roman"/>
          <w:sz w:val="16"/>
          <w:szCs w:val="16"/>
        </w:rPr>
        <w:t>[1]</w:t>
      </w:r>
      <w:r w:rsidR="00551AA1" w:rsidRPr="00551AA1">
        <w:rPr>
          <w:rFonts w:ascii="Times New Roman" w:hAnsi="Times New Roman" w:cs="Times New Roman"/>
          <w:sz w:val="16"/>
          <w:szCs w:val="16"/>
        </w:rPr>
        <w:tab/>
        <w:t xml:space="preserve">H. P. Boehm, R. </w:t>
      </w:r>
      <w:proofErr w:type="spellStart"/>
      <w:r w:rsidR="00551AA1" w:rsidRPr="00551AA1">
        <w:rPr>
          <w:rFonts w:ascii="Times New Roman" w:hAnsi="Times New Roman" w:cs="Times New Roman"/>
          <w:sz w:val="16"/>
          <w:szCs w:val="16"/>
        </w:rPr>
        <w:t>Setton</w:t>
      </w:r>
      <w:proofErr w:type="spellEnd"/>
      <w:r w:rsidR="00551AA1" w:rsidRPr="00551AA1">
        <w:rPr>
          <w:rFonts w:ascii="Times New Roman" w:hAnsi="Times New Roman" w:cs="Times New Roman"/>
          <w:sz w:val="16"/>
          <w:szCs w:val="16"/>
        </w:rPr>
        <w:t xml:space="preserve">, and E. </w:t>
      </w:r>
      <w:proofErr w:type="spellStart"/>
      <w:r w:rsidR="00551AA1" w:rsidRPr="00551AA1">
        <w:rPr>
          <w:rFonts w:ascii="Times New Roman" w:hAnsi="Times New Roman" w:cs="Times New Roman"/>
          <w:sz w:val="16"/>
          <w:szCs w:val="16"/>
        </w:rPr>
        <w:t>Stumpp</w:t>
      </w:r>
      <w:proofErr w:type="spellEnd"/>
      <w:r w:rsidR="00551AA1" w:rsidRPr="00551AA1">
        <w:rPr>
          <w:rFonts w:ascii="Times New Roman" w:hAnsi="Times New Roman" w:cs="Times New Roman"/>
          <w:sz w:val="16"/>
          <w:szCs w:val="16"/>
        </w:rPr>
        <w:t xml:space="preserve">, “Nomenclature and terminology of graphite intercalation compounds (IUPAC Recommendations 1994),” </w:t>
      </w:r>
      <w:r w:rsidR="00551AA1" w:rsidRPr="00551AA1">
        <w:rPr>
          <w:rFonts w:ascii="Times New Roman" w:hAnsi="Times New Roman" w:cs="Times New Roman"/>
          <w:i/>
          <w:iCs/>
          <w:sz w:val="16"/>
          <w:szCs w:val="16"/>
        </w:rPr>
        <w:t>Pure Appl. Chem.</w:t>
      </w:r>
      <w:r w:rsidR="00551AA1" w:rsidRPr="00551AA1">
        <w:rPr>
          <w:rFonts w:ascii="Times New Roman" w:hAnsi="Times New Roman" w:cs="Times New Roman"/>
          <w:sz w:val="16"/>
          <w:szCs w:val="16"/>
        </w:rPr>
        <w:t xml:space="preserve">, vol. 66, no. 9, pp. 1893–1901, 1994, </w:t>
      </w:r>
      <w:proofErr w:type="spellStart"/>
      <w:r w:rsidR="00551AA1" w:rsidRPr="00551AA1">
        <w:rPr>
          <w:rFonts w:ascii="Times New Roman" w:hAnsi="Times New Roman" w:cs="Times New Roman"/>
          <w:sz w:val="16"/>
          <w:szCs w:val="16"/>
        </w:rPr>
        <w:t>doi</w:t>
      </w:r>
      <w:proofErr w:type="spellEnd"/>
      <w:r w:rsidR="00551AA1" w:rsidRPr="00551AA1">
        <w:rPr>
          <w:rFonts w:ascii="Times New Roman" w:hAnsi="Times New Roman" w:cs="Times New Roman"/>
          <w:sz w:val="16"/>
          <w:szCs w:val="16"/>
        </w:rPr>
        <w:t>: 10.1351/pac199466091893.</w:t>
      </w:r>
    </w:p>
    <w:p w14:paraId="7AF3A196"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w:t>
      </w:r>
      <w:r w:rsidRPr="00551AA1">
        <w:rPr>
          <w:rFonts w:ascii="Times New Roman" w:hAnsi="Times New Roman" w:cs="Times New Roman"/>
          <w:sz w:val="16"/>
          <w:szCs w:val="16"/>
        </w:rPr>
        <w:tab/>
        <w:t xml:space="preserve">“The Nobel Prize in Physics 2010,” </w:t>
      </w:r>
      <w:r w:rsidRPr="00551AA1">
        <w:rPr>
          <w:rFonts w:ascii="Times New Roman" w:hAnsi="Times New Roman" w:cs="Times New Roman"/>
          <w:i/>
          <w:iCs/>
          <w:sz w:val="16"/>
          <w:szCs w:val="16"/>
        </w:rPr>
        <w:t>NobelPrize.org</w:t>
      </w:r>
      <w:r w:rsidRPr="00551AA1">
        <w:rPr>
          <w:rFonts w:ascii="Times New Roman" w:hAnsi="Times New Roman" w:cs="Times New Roman"/>
          <w:sz w:val="16"/>
          <w:szCs w:val="16"/>
        </w:rPr>
        <w:t>. https://www.nobelprize.org/prizes/physics/2010/press-release/ (accessed Jul. 01, 2023).</w:t>
      </w:r>
    </w:p>
    <w:p w14:paraId="6F8AF72B"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w:t>
      </w:r>
      <w:r w:rsidRPr="00551AA1">
        <w:rPr>
          <w:rFonts w:ascii="Times New Roman" w:hAnsi="Times New Roman" w:cs="Times New Roman"/>
          <w:sz w:val="16"/>
          <w:szCs w:val="16"/>
        </w:rPr>
        <w:tab/>
        <w:t xml:space="preserve">“All in the graphene family – A recommended nomenclature for two-dimensional carbon materials,” </w:t>
      </w:r>
      <w:r w:rsidRPr="00551AA1">
        <w:rPr>
          <w:rFonts w:ascii="Times New Roman" w:hAnsi="Times New Roman" w:cs="Times New Roman"/>
          <w:i/>
          <w:iCs/>
          <w:sz w:val="16"/>
          <w:szCs w:val="16"/>
        </w:rPr>
        <w:t>Materials Today</w:t>
      </w:r>
      <w:r w:rsidRPr="00551AA1">
        <w:rPr>
          <w:rFonts w:ascii="Times New Roman" w:hAnsi="Times New Roman" w:cs="Times New Roman"/>
          <w:sz w:val="16"/>
          <w:szCs w:val="16"/>
        </w:rPr>
        <w:t>. https://www.materialstoday.com/carbon/features/all-in-the-graphene-family-a-recommended-nomenclat/ (accessed Jul. 01, 2023).</w:t>
      </w:r>
    </w:p>
    <w:p w14:paraId="41391A3E"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w:t>
      </w:r>
      <w:r w:rsidRPr="00551AA1">
        <w:rPr>
          <w:rFonts w:ascii="Times New Roman" w:hAnsi="Times New Roman" w:cs="Times New Roman"/>
          <w:sz w:val="16"/>
          <w:szCs w:val="16"/>
        </w:rPr>
        <w:tab/>
        <w:t xml:space="preserve">A. K. </w:t>
      </w:r>
      <w:proofErr w:type="spellStart"/>
      <w:r w:rsidRPr="00551AA1">
        <w:rPr>
          <w:rFonts w:ascii="Times New Roman" w:hAnsi="Times New Roman" w:cs="Times New Roman"/>
          <w:sz w:val="16"/>
          <w:szCs w:val="16"/>
        </w:rPr>
        <w:t>Geim</w:t>
      </w:r>
      <w:proofErr w:type="spellEnd"/>
      <w:r w:rsidRPr="00551AA1">
        <w:rPr>
          <w:rFonts w:ascii="Times New Roman" w:hAnsi="Times New Roman" w:cs="Times New Roman"/>
          <w:sz w:val="16"/>
          <w:szCs w:val="16"/>
        </w:rPr>
        <w:t xml:space="preserve"> and K. S. </w:t>
      </w:r>
      <w:proofErr w:type="spellStart"/>
      <w:r w:rsidRPr="00551AA1">
        <w:rPr>
          <w:rFonts w:ascii="Times New Roman" w:hAnsi="Times New Roman" w:cs="Times New Roman"/>
          <w:sz w:val="16"/>
          <w:szCs w:val="16"/>
        </w:rPr>
        <w:t>Novoselov</w:t>
      </w:r>
      <w:proofErr w:type="spellEnd"/>
      <w:r w:rsidRPr="00551AA1">
        <w:rPr>
          <w:rFonts w:ascii="Times New Roman" w:hAnsi="Times New Roman" w:cs="Times New Roman"/>
          <w:sz w:val="16"/>
          <w:szCs w:val="16"/>
        </w:rPr>
        <w:t xml:space="preserve">, “The rise of graphene,” </w:t>
      </w:r>
      <w:r w:rsidRPr="00551AA1">
        <w:rPr>
          <w:rFonts w:ascii="Times New Roman" w:hAnsi="Times New Roman" w:cs="Times New Roman"/>
          <w:i/>
          <w:iCs/>
          <w:sz w:val="16"/>
          <w:szCs w:val="16"/>
        </w:rPr>
        <w:t>Nat. Mater.</w:t>
      </w:r>
      <w:r w:rsidRPr="00551AA1">
        <w:rPr>
          <w:rFonts w:ascii="Times New Roman" w:hAnsi="Times New Roman" w:cs="Times New Roman"/>
          <w:sz w:val="16"/>
          <w:szCs w:val="16"/>
        </w:rPr>
        <w:t xml:space="preserve">, vol. 6, no. 3, Art. no. 3, Mar. 2007,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10.1038/nmat1849.</w:t>
      </w:r>
    </w:p>
    <w:p w14:paraId="46B08C79"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w:t>
      </w:r>
      <w:r w:rsidRPr="00551AA1">
        <w:rPr>
          <w:rFonts w:ascii="Times New Roman" w:hAnsi="Times New Roman" w:cs="Times New Roman"/>
          <w:sz w:val="16"/>
          <w:szCs w:val="16"/>
        </w:rPr>
        <w:tab/>
        <w:t xml:space="preserve">A. K. </w:t>
      </w:r>
      <w:proofErr w:type="spellStart"/>
      <w:r w:rsidRPr="00551AA1">
        <w:rPr>
          <w:rFonts w:ascii="Times New Roman" w:hAnsi="Times New Roman" w:cs="Times New Roman"/>
          <w:sz w:val="16"/>
          <w:szCs w:val="16"/>
        </w:rPr>
        <w:t>Geim</w:t>
      </w:r>
      <w:proofErr w:type="spellEnd"/>
      <w:r w:rsidRPr="00551AA1">
        <w:rPr>
          <w:rFonts w:ascii="Times New Roman" w:hAnsi="Times New Roman" w:cs="Times New Roman"/>
          <w:sz w:val="16"/>
          <w:szCs w:val="16"/>
        </w:rPr>
        <w:t xml:space="preserve">, “Graphene: Status and Prospects,” </w:t>
      </w:r>
      <w:r w:rsidRPr="00551AA1">
        <w:rPr>
          <w:rFonts w:ascii="Times New Roman" w:hAnsi="Times New Roman" w:cs="Times New Roman"/>
          <w:i/>
          <w:iCs/>
          <w:sz w:val="16"/>
          <w:szCs w:val="16"/>
        </w:rPr>
        <w:t>Science</w:t>
      </w:r>
      <w:r w:rsidRPr="00551AA1">
        <w:rPr>
          <w:rFonts w:ascii="Times New Roman" w:hAnsi="Times New Roman" w:cs="Times New Roman"/>
          <w:sz w:val="16"/>
          <w:szCs w:val="16"/>
        </w:rPr>
        <w:t xml:space="preserve">, vol. 324, no. 5934, pp. 1530–1534, Jun. 2009,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10.1126/science.1158877.</w:t>
      </w:r>
    </w:p>
    <w:p w14:paraId="7E09D086"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w:t>
      </w:r>
      <w:r w:rsidRPr="00551AA1">
        <w:rPr>
          <w:rFonts w:ascii="Times New Roman" w:hAnsi="Times New Roman" w:cs="Times New Roman"/>
          <w:sz w:val="16"/>
          <w:szCs w:val="16"/>
        </w:rPr>
        <w:tab/>
        <w:t xml:space="preserve">S. V. Morozov, K. S. </w:t>
      </w:r>
      <w:proofErr w:type="spellStart"/>
      <w:r w:rsidRPr="00551AA1">
        <w:rPr>
          <w:rFonts w:ascii="Times New Roman" w:hAnsi="Times New Roman" w:cs="Times New Roman"/>
          <w:sz w:val="16"/>
          <w:szCs w:val="16"/>
        </w:rPr>
        <w:t>Novoselov</w:t>
      </w:r>
      <w:proofErr w:type="spellEnd"/>
      <w:r w:rsidRPr="00551AA1">
        <w:rPr>
          <w:rFonts w:ascii="Times New Roman" w:hAnsi="Times New Roman" w:cs="Times New Roman"/>
          <w:sz w:val="16"/>
          <w:szCs w:val="16"/>
        </w:rPr>
        <w:t xml:space="preserve">, F. </w:t>
      </w:r>
      <w:proofErr w:type="spellStart"/>
      <w:r w:rsidRPr="00551AA1">
        <w:rPr>
          <w:rFonts w:ascii="Times New Roman" w:hAnsi="Times New Roman" w:cs="Times New Roman"/>
          <w:sz w:val="16"/>
          <w:szCs w:val="16"/>
        </w:rPr>
        <w:t>Schedin</w:t>
      </w:r>
      <w:proofErr w:type="spellEnd"/>
      <w:r w:rsidRPr="00551AA1">
        <w:rPr>
          <w:rFonts w:ascii="Times New Roman" w:hAnsi="Times New Roman" w:cs="Times New Roman"/>
          <w:sz w:val="16"/>
          <w:szCs w:val="16"/>
        </w:rPr>
        <w:t xml:space="preserve">, D. Jiang, A. A. </w:t>
      </w:r>
      <w:proofErr w:type="spellStart"/>
      <w:r w:rsidRPr="00551AA1">
        <w:rPr>
          <w:rFonts w:ascii="Times New Roman" w:hAnsi="Times New Roman" w:cs="Times New Roman"/>
          <w:sz w:val="16"/>
          <w:szCs w:val="16"/>
        </w:rPr>
        <w:t>Firsov</w:t>
      </w:r>
      <w:proofErr w:type="spellEnd"/>
      <w:r w:rsidRPr="00551AA1">
        <w:rPr>
          <w:rFonts w:ascii="Times New Roman" w:hAnsi="Times New Roman" w:cs="Times New Roman"/>
          <w:sz w:val="16"/>
          <w:szCs w:val="16"/>
        </w:rPr>
        <w:t xml:space="preserve">, and A. K. </w:t>
      </w:r>
      <w:proofErr w:type="spellStart"/>
      <w:r w:rsidRPr="00551AA1">
        <w:rPr>
          <w:rFonts w:ascii="Times New Roman" w:hAnsi="Times New Roman" w:cs="Times New Roman"/>
          <w:sz w:val="16"/>
          <w:szCs w:val="16"/>
        </w:rPr>
        <w:t>Geim</w:t>
      </w:r>
      <w:proofErr w:type="spellEnd"/>
      <w:r w:rsidRPr="00551AA1">
        <w:rPr>
          <w:rFonts w:ascii="Times New Roman" w:hAnsi="Times New Roman" w:cs="Times New Roman"/>
          <w:sz w:val="16"/>
          <w:szCs w:val="16"/>
        </w:rPr>
        <w:t xml:space="preserve">, “Two-dimensional electron and hole gases at the surface of graphite,” </w:t>
      </w:r>
      <w:r w:rsidRPr="00551AA1">
        <w:rPr>
          <w:rFonts w:ascii="Times New Roman" w:hAnsi="Times New Roman" w:cs="Times New Roman"/>
          <w:i/>
          <w:iCs/>
          <w:sz w:val="16"/>
          <w:szCs w:val="16"/>
        </w:rPr>
        <w:t>Phys. Rev. B</w:t>
      </w:r>
      <w:r w:rsidRPr="00551AA1">
        <w:rPr>
          <w:rFonts w:ascii="Times New Roman" w:hAnsi="Times New Roman" w:cs="Times New Roman"/>
          <w:sz w:val="16"/>
          <w:szCs w:val="16"/>
        </w:rPr>
        <w:t xml:space="preserve">, vol. 72, no. 20, p. 201401, Nov. 2005,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10.1103/PhysRevB.72.201401.</w:t>
      </w:r>
    </w:p>
    <w:p w14:paraId="5991AB53"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[7]</w:t>
      </w:r>
      <w:r w:rsidRPr="00551AA1">
        <w:rPr>
          <w:rFonts w:ascii="Times New Roman" w:hAnsi="Times New Roman" w:cs="Times New Roman"/>
          <w:sz w:val="16"/>
          <w:szCs w:val="16"/>
        </w:rPr>
        <w:tab/>
        <w:t xml:space="preserve">S. </w:t>
      </w:r>
      <w:proofErr w:type="spellStart"/>
      <w:r w:rsidRPr="00551AA1">
        <w:rPr>
          <w:rFonts w:ascii="Times New Roman" w:hAnsi="Times New Roman" w:cs="Times New Roman"/>
          <w:sz w:val="16"/>
          <w:szCs w:val="16"/>
        </w:rPr>
        <w:t>Stankovich</w:t>
      </w:r>
      <w:proofErr w:type="spellEnd"/>
      <w:r w:rsidRPr="00551AA1">
        <w:rPr>
          <w:rFonts w:ascii="Times New Roman" w:hAnsi="Times New Roman" w:cs="Times New Roman"/>
          <w:sz w:val="16"/>
          <w:szCs w:val="16"/>
        </w:rPr>
        <w:t xml:space="preserve">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“Graphene-based composite materials,” </w:t>
      </w:r>
      <w:r w:rsidRPr="00551AA1">
        <w:rPr>
          <w:rFonts w:ascii="Times New Roman" w:hAnsi="Times New Roman" w:cs="Times New Roman"/>
          <w:i/>
          <w:iCs/>
          <w:sz w:val="16"/>
          <w:szCs w:val="16"/>
        </w:rPr>
        <w:t>Nature</w:t>
      </w:r>
      <w:r w:rsidRPr="00551AA1">
        <w:rPr>
          <w:rFonts w:ascii="Times New Roman" w:hAnsi="Times New Roman" w:cs="Times New Roman"/>
          <w:sz w:val="16"/>
          <w:szCs w:val="16"/>
        </w:rPr>
        <w:t xml:space="preserve">, vol. 442, no. 7100, Art. no. 7100, Jul. 2006,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10.1038/nature04969.</w:t>
      </w:r>
    </w:p>
    <w:p w14:paraId="446678BA"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[8]</w:t>
      </w:r>
      <w:r w:rsidRPr="00551AA1">
        <w:rPr>
          <w:rFonts w:ascii="Times New Roman" w:hAnsi="Times New Roman" w:cs="Times New Roman"/>
          <w:sz w:val="16"/>
          <w:szCs w:val="16"/>
        </w:rPr>
        <w:tab/>
        <w:t xml:space="preserve">S. K. Tiwari, S. Sahoo, N. Wang, and A. </w:t>
      </w:r>
      <w:proofErr w:type="spellStart"/>
      <w:r w:rsidRPr="00551AA1">
        <w:rPr>
          <w:rFonts w:ascii="Times New Roman" w:hAnsi="Times New Roman" w:cs="Times New Roman"/>
          <w:sz w:val="16"/>
          <w:szCs w:val="16"/>
        </w:rPr>
        <w:t>Huczko</w:t>
      </w:r>
      <w:proofErr w:type="spellEnd"/>
      <w:r w:rsidRPr="00551AA1">
        <w:rPr>
          <w:rFonts w:ascii="Times New Roman" w:hAnsi="Times New Roman" w:cs="Times New Roman"/>
          <w:sz w:val="16"/>
          <w:szCs w:val="16"/>
        </w:rPr>
        <w:t xml:space="preserve">, “Graphene research and their outputs: Status and prospect,” </w:t>
      </w:r>
      <w:r w:rsidRPr="00551AA1">
        <w:rPr>
          <w:rFonts w:ascii="Times New Roman" w:hAnsi="Times New Roman" w:cs="Times New Roman"/>
          <w:i/>
          <w:iCs/>
          <w:sz w:val="16"/>
          <w:szCs w:val="16"/>
        </w:rPr>
        <w:t>J. Sci. Adv. Mater. Devices</w:t>
      </w:r>
      <w:r w:rsidRPr="00551AA1">
        <w:rPr>
          <w:rFonts w:ascii="Times New Roman" w:hAnsi="Times New Roman" w:cs="Times New Roman"/>
          <w:sz w:val="16"/>
          <w:szCs w:val="16"/>
        </w:rPr>
        <w:t xml:space="preserve">, vol. 5, no. 1, pp. 10–29, Mar. 2020,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10.1016/j.jsamd.2020.01.006.</w:t>
      </w:r>
    </w:p>
    <w:p w14:paraId="2A324ECA"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[9]</w:t>
      </w:r>
      <w:r w:rsidRPr="00551AA1">
        <w:rPr>
          <w:rFonts w:ascii="Times New Roman" w:hAnsi="Times New Roman" w:cs="Times New Roman"/>
          <w:sz w:val="16"/>
          <w:szCs w:val="16"/>
        </w:rPr>
        <w:tab/>
        <w:t xml:space="preserve">V. B. </w:t>
      </w:r>
      <w:proofErr w:type="spellStart"/>
      <w:r w:rsidRPr="00551AA1">
        <w:rPr>
          <w:rFonts w:ascii="Times New Roman" w:hAnsi="Times New Roman" w:cs="Times New Roman"/>
          <w:sz w:val="16"/>
          <w:szCs w:val="16"/>
        </w:rPr>
        <w:t>Mbayachi</w:t>
      </w:r>
      <w:proofErr w:type="spellEnd"/>
      <w:r w:rsidRPr="00551AA1">
        <w:rPr>
          <w:rFonts w:ascii="Times New Roman" w:hAnsi="Times New Roman" w:cs="Times New Roman"/>
          <w:sz w:val="16"/>
          <w:szCs w:val="16"/>
        </w:rPr>
        <w:t xml:space="preserve">, E. </w:t>
      </w:r>
      <w:proofErr w:type="spellStart"/>
      <w:r w:rsidRPr="00551AA1">
        <w:rPr>
          <w:rFonts w:ascii="Times New Roman" w:hAnsi="Times New Roman" w:cs="Times New Roman"/>
          <w:sz w:val="16"/>
          <w:szCs w:val="16"/>
        </w:rPr>
        <w:t>Ndayiragije</w:t>
      </w:r>
      <w:proofErr w:type="spellEnd"/>
      <w:r w:rsidRPr="00551AA1">
        <w:rPr>
          <w:rFonts w:ascii="Times New Roman" w:hAnsi="Times New Roman" w:cs="Times New Roman"/>
          <w:sz w:val="16"/>
          <w:szCs w:val="16"/>
        </w:rPr>
        <w:t xml:space="preserve">, T. </w:t>
      </w:r>
      <w:proofErr w:type="spellStart"/>
      <w:r w:rsidRPr="00551AA1">
        <w:rPr>
          <w:rFonts w:ascii="Times New Roman" w:hAnsi="Times New Roman" w:cs="Times New Roman"/>
          <w:sz w:val="16"/>
          <w:szCs w:val="16"/>
        </w:rPr>
        <w:t>Sammani</w:t>
      </w:r>
      <w:proofErr w:type="spellEnd"/>
      <w:r w:rsidRPr="00551AA1">
        <w:rPr>
          <w:rFonts w:ascii="Times New Roman" w:hAnsi="Times New Roman" w:cs="Times New Roman"/>
          <w:sz w:val="16"/>
          <w:szCs w:val="16"/>
        </w:rPr>
        <w:t xml:space="preserve">, S. Taj, E. R. </w:t>
      </w:r>
      <w:proofErr w:type="spellStart"/>
      <w:r w:rsidRPr="00551AA1">
        <w:rPr>
          <w:rFonts w:ascii="Times New Roman" w:hAnsi="Times New Roman" w:cs="Times New Roman"/>
          <w:sz w:val="16"/>
          <w:szCs w:val="16"/>
        </w:rPr>
        <w:t>Mbuta</w:t>
      </w:r>
      <w:proofErr w:type="spellEnd"/>
      <w:r w:rsidRPr="00551AA1">
        <w:rPr>
          <w:rFonts w:ascii="Times New Roman" w:hAnsi="Times New Roman" w:cs="Times New Roman"/>
          <w:sz w:val="16"/>
          <w:szCs w:val="16"/>
        </w:rPr>
        <w:t xml:space="preserve">, and A. </w:t>
      </w:r>
      <w:proofErr w:type="spellStart"/>
      <w:r w:rsidRPr="00551AA1">
        <w:rPr>
          <w:rFonts w:ascii="Times New Roman" w:hAnsi="Times New Roman" w:cs="Times New Roman"/>
          <w:sz w:val="16"/>
          <w:szCs w:val="16"/>
        </w:rPr>
        <w:t>ullah</w:t>
      </w:r>
      <w:proofErr w:type="spellEnd"/>
      <w:r w:rsidRPr="00551AA1">
        <w:rPr>
          <w:rFonts w:ascii="Times New Roman" w:hAnsi="Times New Roman" w:cs="Times New Roman"/>
          <w:sz w:val="16"/>
          <w:szCs w:val="16"/>
        </w:rPr>
        <w:t xml:space="preserve"> khan, “Graphene synthesis, characterization and its applications: A review,” </w:t>
      </w:r>
      <w:r w:rsidRPr="00551AA1">
        <w:rPr>
          <w:rFonts w:ascii="Times New Roman" w:hAnsi="Times New Roman" w:cs="Times New Roman"/>
          <w:i/>
          <w:iCs/>
          <w:sz w:val="16"/>
          <w:szCs w:val="16"/>
        </w:rPr>
        <w:t>Results Chem.</w:t>
      </w:r>
      <w:r w:rsidRPr="00551AA1">
        <w:rPr>
          <w:rFonts w:ascii="Times New Roman" w:hAnsi="Times New Roman" w:cs="Times New Roman"/>
          <w:sz w:val="16"/>
          <w:szCs w:val="16"/>
        </w:rPr>
        <w:t xml:space="preserve">, vol. 3, p. 100163, Jan. 2021,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10.1016/j.rechem.2021.100163.</w:t>
      </w:r>
    </w:p>
    <w:p w14:paraId="67055F57"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[10]</w:t>
      </w:r>
      <w:r w:rsidRPr="00551AA1">
        <w:rPr>
          <w:rFonts w:ascii="Times New Roman" w:hAnsi="Times New Roman" w:cs="Times New Roman"/>
          <w:sz w:val="16"/>
          <w:szCs w:val="16"/>
        </w:rPr>
        <w:tab/>
        <w:t>“Electric Field Effect in Atomically Thin Carbon Films | Science.” https://www.science.org/doi/10.1126/science.1102896 (accessed Jul. 01, 2023).</w:t>
      </w:r>
    </w:p>
    <w:p w14:paraId="54278324"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[11]</w:t>
      </w:r>
      <w:r w:rsidRPr="00551AA1">
        <w:rPr>
          <w:rFonts w:ascii="Times New Roman" w:hAnsi="Times New Roman" w:cs="Times New Roman"/>
          <w:sz w:val="16"/>
          <w:szCs w:val="16"/>
        </w:rPr>
        <w:tab/>
        <w:t xml:space="preserve">B. </w:t>
      </w:r>
      <w:proofErr w:type="spellStart"/>
      <w:r w:rsidRPr="00551AA1">
        <w:rPr>
          <w:rFonts w:ascii="Times New Roman" w:hAnsi="Times New Roman" w:cs="Times New Roman"/>
          <w:sz w:val="16"/>
          <w:szCs w:val="16"/>
        </w:rPr>
        <w:t>Partoens</w:t>
      </w:r>
      <w:proofErr w:type="spellEnd"/>
      <w:r w:rsidRPr="00551AA1">
        <w:rPr>
          <w:rFonts w:ascii="Times New Roman" w:hAnsi="Times New Roman" w:cs="Times New Roman"/>
          <w:sz w:val="16"/>
          <w:szCs w:val="16"/>
        </w:rPr>
        <w:t xml:space="preserve"> and F. M. </w:t>
      </w:r>
      <w:proofErr w:type="spellStart"/>
      <w:r w:rsidRPr="00551AA1">
        <w:rPr>
          <w:rFonts w:ascii="Times New Roman" w:hAnsi="Times New Roman" w:cs="Times New Roman"/>
          <w:sz w:val="16"/>
          <w:szCs w:val="16"/>
        </w:rPr>
        <w:t>Peeters</w:t>
      </w:r>
      <w:proofErr w:type="spellEnd"/>
      <w:r w:rsidRPr="00551AA1">
        <w:rPr>
          <w:rFonts w:ascii="Times New Roman" w:hAnsi="Times New Roman" w:cs="Times New Roman"/>
          <w:sz w:val="16"/>
          <w:szCs w:val="16"/>
        </w:rPr>
        <w:t xml:space="preserve">, “From graphene to graphite: Electronic structure around the $K$ point,” </w:t>
      </w:r>
      <w:r w:rsidRPr="00551AA1">
        <w:rPr>
          <w:rFonts w:ascii="Times New Roman" w:hAnsi="Times New Roman" w:cs="Times New Roman"/>
          <w:i/>
          <w:iCs/>
          <w:sz w:val="16"/>
          <w:szCs w:val="16"/>
        </w:rPr>
        <w:t>Phys. Rev. B</w:t>
      </w:r>
      <w:r w:rsidRPr="00551AA1">
        <w:rPr>
          <w:rFonts w:ascii="Times New Roman" w:hAnsi="Times New Roman" w:cs="Times New Roman"/>
          <w:sz w:val="16"/>
          <w:szCs w:val="16"/>
        </w:rPr>
        <w:t xml:space="preserve">, vol. 74, no. 7, p. 075404, Aug. 2006,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10.1103/PhysRevB.74.075404.</w:t>
      </w:r>
    </w:p>
    <w:p w14:paraId="0ADEE38F"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[12]</w:t>
      </w:r>
      <w:r w:rsidRPr="00551AA1">
        <w:rPr>
          <w:rFonts w:ascii="Times New Roman" w:hAnsi="Times New Roman" w:cs="Times New Roman"/>
          <w:sz w:val="16"/>
          <w:szCs w:val="16"/>
        </w:rPr>
        <w:tab/>
        <w:t xml:space="preserve">Y. Zhang, J. P. Small, M. E. S. </w:t>
      </w:r>
      <w:proofErr w:type="spellStart"/>
      <w:r w:rsidRPr="00551AA1">
        <w:rPr>
          <w:rFonts w:ascii="Times New Roman" w:hAnsi="Times New Roman" w:cs="Times New Roman"/>
          <w:sz w:val="16"/>
          <w:szCs w:val="16"/>
        </w:rPr>
        <w:t>Amori</w:t>
      </w:r>
      <w:proofErr w:type="spellEnd"/>
      <w:r w:rsidRPr="00551AA1">
        <w:rPr>
          <w:rFonts w:ascii="Times New Roman" w:hAnsi="Times New Roman" w:cs="Times New Roman"/>
          <w:sz w:val="16"/>
          <w:szCs w:val="16"/>
        </w:rPr>
        <w:t xml:space="preserve">, and P. Kim, “Electric Field Modulation of Galvanomagnetic Properties of Mesoscopic Graphite,” </w:t>
      </w:r>
      <w:r w:rsidRPr="00551AA1">
        <w:rPr>
          <w:rFonts w:ascii="Times New Roman" w:hAnsi="Times New Roman" w:cs="Times New Roman"/>
          <w:i/>
          <w:iCs/>
          <w:sz w:val="16"/>
          <w:szCs w:val="16"/>
        </w:rPr>
        <w:t>Phys. Rev. Lett.</w:t>
      </w:r>
      <w:r w:rsidRPr="00551AA1">
        <w:rPr>
          <w:rFonts w:ascii="Times New Roman" w:hAnsi="Times New Roman" w:cs="Times New Roman"/>
          <w:sz w:val="16"/>
          <w:szCs w:val="16"/>
        </w:rPr>
        <w:t xml:space="preserve">, vol. 94, no. 17, p. 176803, May 2005,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10.1103/PhysRevLett.94.176803.</w:t>
      </w:r>
    </w:p>
    <w:p w14:paraId="23CC9282"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[13]</w:t>
      </w:r>
      <w:r w:rsidRPr="00551AA1">
        <w:rPr>
          <w:rFonts w:ascii="Times New Roman" w:hAnsi="Times New Roman" w:cs="Times New Roman"/>
          <w:sz w:val="16"/>
          <w:szCs w:val="16"/>
        </w:rPr>
        <w:tab/>
        <w:t xml:space="preserve">K. P. </w:t>
      </w:r>
      <w:proofErr w:type="spellStart"/>
      <w:r w:rsidRPr="00551AA1">
        <w:rPr>
          <w:rFonts w:ascii="Times New Roman" w:hAnsi="Times New Roman" w:cs="Times New Roman"/>
          <w:sz w:val="16"/>
          <w:szCs w:val="16"/>
        </w:rPr>
        <w:t>Loh</w:t>
      </w:r>
      <w:proofErr w:type="spellEnd"/>
      <w:r w:rsidRPr="00551AA1">
        <w:rPr>
          <w:rFonts w:ascii="Times New Roman" w:hAnsi="Times New Roman" w:cs="Times New Roman"/>
          <w:sz w:val="16"/>
          <w:szCs w:val="16"/>
        </w:rPr>
        <w:t xml:space="preserve">, Q. Bao, P. K. Ang, and J. Yang, “The chemistry of graphene,” </w:t>
      </w:r>
      <w:r w:rsidRPr="00551AA1">
        <w:rPr>
          <w:rFonts w:ascii="Times New Roman" w:hAnsi="Times New Roman" w:cs="Times New Roman"/>
          <w:i/>
          <w:iCs/>
          <w:sz w:val="16"/>
          <w:szCs w:val="16"/>
        </w:rPr>
        <w:t>J. Mater. Chem.</w:t>
      </w:r>
      <w:r w:rsidRPr="00551AA1">
        <w:rPr>
          <w:rFonts w:ascii="Times New Roman" w:hAnsi="Times New Roman" w:cs="Times New Roman"/>
          <w:sz w:val="16"/>
          <w:szCs w:val="16"/>
        </w:rPr>
        <w:t xml:space="preserve">, vol. 20, no. 12, pp. 2277–2289, Mar. 2010,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10.1039/B920539J.</w:t>
      </w:r>
    </w:p>
    <w:p w14:paraId="7A1D497C"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[14]</w:t>
      </w:r>
      <w:r w:rsidRPr="00551AA1">
        <w:rPr>
          <w:rFonts w:ascii="Times New Roman" w:hAnsi="Times New Roman" w:cs="Times New Roman"/>
          <w:sz w:val="16"/>
          <w:szCs w:val="16"/>
        </w:rPr>
        <w:tab/>
        <w:t xml:space="preserve">K. S. </w:t>
      </w:r>
      <w:proofErr w:type="spellStart"/>
      <w:r w:rsidRPr="00551AA1">
        <w:rPr>
          <w:rFonts w:ascii="Times New Roman" w:hAnsi="Times New Roman" w:cs="Times New Roman"/>
          <w:sz w:val="16"/>
          <w:szCs w:val="16"/>
        </w:rPr>
        <w:t>Novoselov</w:t>
      </w:r>
      <w:proofErr w:type="spellEnd"/>
      <w:r w:rsidRPr="00551AA1">
        <w:rPr>
          <w:rFonts w:ascii="Times New Roman" w:hAnsi="Times New Roman" w:cs="Times New Roman"/>
          <w:sz w:val="16"/>
          <w:szCs w:val="16"/>
        </w:rPr>
        <w:t xml:space="preserve">, “Nobel Lecture: Graphene: Materials in the Flatland,” </w:t>
      </w:r>
      <w:r w:rsidRPr="00551AA1">
        <w:rPr>
          <w:rFonts w:ascii="Times New Roman" w:hAnsi="Times New Roman" w:cs="Times New Roman"/>
          <w:i/>
          <w:iCs/>
          <w:sz w:val="16"/>
          <w:szCs w:val="16"/>
        </w:rPr>
        <w:t>Rev. Mod. Phys.</w:t>
      </w:r>
      <w:r w:rsidRPr="00551AA1">
        <w:rPr>
          <w:rFonts w:ascii="Times New Roman" w:hAnsi="Times New Roman" w:cs="Times New Roman"/>
          <w:sz w:val="16"/>
          <w:szCs w:val="16"/>
        </w:rPr>
        <w:t xml:space="preserve">, vol. 83, no. 3, pp. 837–849, Aug. 2011,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10.1103/RevModPhys.83.837.</w:t>
      </w:r>
    </w:p>
    <w:p w14:paraId="50990618"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[15]</w:t>
      </w:r>
      <w:r w:rsidRPr="00551AA1">
        <w:rPr>
          <w:rFonts w:ascii="Times New Roman" w:hAnsi="Times New Roman" w:cs="Times New Roman"/>
          <w:sz w:val="16"/>
          <w:szCs w:val="16"/>
        </w:rPr>
        <w:tab/>
        <w:t xml:space="preserve">N. R. Wilson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“On the structure and topography of free-standing chemically modified graphene,” </w:t>
      </w:r>
      <w:r w:rsidRPr="00551AA1">
        <w:rPr>
          <w:rFonts w:ascii="Times New Roman" w:hAnsi="Times New Roman" w:cs="Times New Roman"/>
          <w:i/>
          <w:iCs/>
          <w:sz w:val="16"/>
          <w:szCs w:val="16"/>
        </w:rPr>
        <w:t>New J. Phys.</w:t>
      </w:r>
      <w:r w:rsidRPr="00551AA1">
        <w:rPr>
          <w:rFonts w:ascii="Times New Roman" w:hAnsi="Times New Roman" w:cs="Times New Roman"/>
          <w:sz w:val="16"/>
          <w:szCs w:val="16"/>
        </w:rPr>
        <w:t xml:space="preserve">, vol. 12, no. 12, p. 125010, Dec. 2010,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10.1088/1367-2630/12/12/125010.</w:t>
      </w:r>
    </w:p>
    <w:p w14:paraId="198B9DDD"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[16]</w:t>
      </w:r>
      <w:r w:rsidRPr="00551AA1">
        <w:rPr>
          <w:rFonts w:ascii="Times New Roman" w:hAnsi="Times New Roman" w:cs="Times New Roman"/>
          <w:sz w:val="16"/>
          <w:szCs w:val="16"/>
        </w:rPr>
        <w:tab/>
        <w:t xml:space="preserve">B. C. Brodie, “XIII. On the atomic weight of graphite,” </w:t>
      </w:r>
      <w:r w:rsidRPr="00551AA1">
        <w:rPr>
          <w:rFonts w:ascii="Times New Roman" w:hAnsi="Times New Roman" w:cs="Times New Roman"/>
          <w:i/>
          <w:iCs/>
          <w:sz w:val="16"/>
          <w:szCs w:val="16"/>
        </w:rPr>
        <w:t>Philos. Trans. R. Soc. Lond.</w:t>
      </w:r>
      <w:r w:rsidRPr="00551AA1">
        <w:rPr>
          <w:rFonts w:ascii="Times New Roman" w:hAnsi="Times New Roman" w:cs="Times New Roman"/>
          <w:sz w:val="16"/>
          <w:szCs w:val="16"/>
        </w:rPr>
        <w:t xml:space="preserve">, vol. 149, pp. 249–259, Jan. 1997,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10.1098/rstl.1859.0013.</w:t>
      </w:r>
    </w:p>
    <w:p w14:paraId="1C33E448"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[17]</w:t>
      </w:r>
      <w:r w:rsidRPr="00551AA1">
        <w:rPr>
          <w:rFonts w:ascii="Times New Roman" w:hAnsi="Times New Roman" w:cs="Times New Roman"/>
          <w:sz w:val="16"/>
          <w:szCs w:val="16"/>
        </w:rPr>
        <w:tab/>
        <w:t xml:space="preserve">M. J. Allen, V. C. Tung, and R. B. </w:t>
      </w:r>
      <w:proofErr w:type="spellStart"/>
      <w:r w:rsidRPr="00551AA1">
        <w:rPr>
          <w:rFonts w:ascii="Times New Roman" w:hAnsi="Times New Roman" w:cs="Times New Roman"/>
          <w:sz w:val="16"/>
          <w:szCs w:val="16"/>
        </w:rPr>
        <w:t>Kaner</w:t>
      </w:r>
      <w:proofErr w:type="spellEnd"/>
      <w:r w:rsidRPr="00551AA1">
        <w:rPr>
          <w:rFonts w:ascii="Times New Roman" w:hAnsi="Times New Roman" w:cs="Times New Roman"/>
          <w:sz w:val="16"/>
          <w:szCs w:val="16"/>
        </w:rPr>
        <w:t xml:space="preserve">, “Honeycomb carbon: a review of graphene,” </w:t>
      </w:r>
      <w:r w:rsidRPr="00551AA1">
        <w:rPr>
          <w:rFonts w:ascii="Times New Roman" w:hAnsi="Times New Roman" w:cs="Times New Roman"/>
          <w:i/>
          <w:iCs/>
          <w:sz w:val="16"/>
          <w:szCs w:val="16"/>
        </w:rPr>
        <w:t>Chem. Rev.</w:t>
      </w:r>
      <w:r w:rsidRPr="00551AA1">
        <w:rPr>
          <w:rFonts w:ascii="Times New Roman" w:hAnsi="Times New Roman" w:cs="Times New Roman"/>
          <w:sz w:val="16"/>
          <w:szCs w:val="16"/>
        </w:rPr>
        <w:t xml:space="preserve">, vol. 110, no. 1, pp. 132–145, Jan. 2010,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10.1021/cr900070d.</w:t>
      </w:r>
    </w:p>
    <w:p w14:paraId="0DC94C17"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[18]</w:t>
      </w:r>
      <w:r w:rsidRPr="00551AA1">
        <w:rPr>
          <w:rFonts w:ascii="Times New Roman" w:hAnsi="Times New Roman" w:cs="Times New Roman"/>
          <w:sz w:val="16"/>
          <w:szCs w:val="16"/>
        </w:rPr>
        <w:tab/>
        <w:t>“Nonperturbative Chemical Modification of Graphene for Protein Micropatterning | Langmuir.” https://pubs.acs.org/doi/10.1021/la1033178 (accessed Jul. 01, 2023).</w:t>
      </w:r>
    </w:p>
    <w:p w14:paraId="7E78CF17"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[19]</w:t>
      </w:r>
      <w:r w:rsidRPr="00551AA1">
        <w:rPr>
          <w:rFonts w:ascii="Times New Roman" w:hAnsi="Times New Roman" w:cs="Times New Roman"/>
          <w:sz w:val="16"/>
          <w:szCs w:val="16"/>
        </w:rPr>
        <w:tab/>
        <w:t xml:space="preserve">K. S. Kim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“Large-scale pattern growth of graphene films for stretchable transparent electrodes,” </w:t>
      </w:r>
      <w:r w:rsidRPr="00551AA1">
        <w:rPr>
          <w:rFonts w:ascii="Times New Roman" w:hAnsi="Times New Roman" w:cs="Times New Roman"/>
          <w:i/>
          <w:iCs/>
          <w:sz w:val="16"/>
          <w:szCs w:val="16"/>
        </w:rPr>
        <w:t>Nature</w:t>
      </w:r>
      <w:r w:rsidRPr="00551AA1">
        <w:rPr>
          <w:rFonts w:ascii="Times New Roman" w:hAnsi="Times New Roman" w:cs="Times New Roman"/>
          <w:sz w:val="16"/>
          <w:szCs w:val="16"/>
        </w:rPr>
        <w:t xml:space="preserve">, vol. 457, no. 7230, Art. no. 7230, Feb. 2009,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10.1038/nature07719.</w:t>
      </w:r>
    </w:p>
    <w:p w14:paraId="7BADA328"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[20]</w:t>
      </w:r>
      <w:r w:rsidRPr="00551AA1">
        <w:rPr>
          <w:rFonts w:ascii="Times New Roman" w:hAnsi="Times New Roman" w:cs="Times New Roman"/>
          <w:sz w:val="16"/>
          <w:szCs w:val="16"/>
        </w:rPr>
        <w:tab/>
        <w:t xml:space="preserve">N. W. S. Kam, Z. Liu, and H. Dai, “Functionalization of Carbon Nanotubes via Cleavable Disulfide Bonds for Efficient Intracellular Delivery of siRNA and Potent Gene Silencing,” </w:t>
      </w:r>
      <w:r w:rsidRPr="00551AA1">
        <w:rPr>
          <w:rFonts w:ascii="Times New Roman" w:hAnsi="Times New Roman" w:cs="Times New Roman"/>
          <w:i/>
          <w:iCs/>
          <w:sz w:val="16"/>
          <w:szCs w:val="16"/>
        </w:rPr>
        <w:t>J. Am. Chem. Soc.</w:t>
      </w:r>
      <w:r w:rsidRPr="00551AA1">
        <w:rPr>
          <w:rFonts w:ascii="Times New Roman" w:hAnsi="Times New Roman" w:cs="Times New Roman"/>
          <w:sz w:val="16"/>
          <w:szCs w:val="16"/>
        </w:rPr>
        <w:t xml:space="preserve">, vol. 127, no. 36, pp. 12492–12493, Sep. 2005,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10.1021/ja053962k.</w:t>
      </w:r>
    </w:p>
    <w:p w14:paraId="4F5934D5"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[21]</w:t>
      </w:r>
      <w:r w:rsidRPr="00551AA1">
        <w:rPr>
          <w:rFonts w:ascii="Times New Roman" w:hAnsi="Times New Roman" w:cs="Times New Roman"/>
          <w:sz w:val="16"/>
          <w:szCs w:val="16"/>
        </w:rPr>
        <w:tab/>
        <w:t xml:space="preserve">M. S. </w:t>
      </w:r>
      <w:proofErr w:type="spellStart"/>
      <w:r w:rsidRPr="00551AA1">
        <w:rPr>
          <w:rFonts w:ascii="Times New Roman" w:hAnsi="Times New Roman" w:cs="Times New Roman"/>
          <w:sz w:val="16"/>
          <w:szCs w:val="16"/>
        </w:rPr>
        <w:t>Strano</w:t>
      </w:r>
      <w:proofErr w:type="spellEnd"/>
      <w:r w:rsidRPr="00551AA1">
        <w:rPr>
          <w:rFonts w:ascii="Times New Roman" w:hAnsi="Times New Roman" w:cs="Times New Roman"/>
          <w:sz w:val="16"/>
          <w:szCs w:val="16"/>
        </w:rPr>
        <w:t xml:space="preserve">, M. L. </w:t>
      </w:r>
      <w:proofErr w:type="spellStart"/>
      <w:r w:rsidRPr="00551AA1">
        <w:rPr>
          <w:rFonts w:ascii="Times New Roman" w:hAnsi="Times New Roman" w:cs="Times New Roman"/>
          <w:sz w:val="16"/>
          <w:szCs w:val="16"/>
        </w:rPr>
        <w:t>Usrey</w:t>
      </w:r>
      <w:proofErr w:type="spellEnd"/>
      <w:r w:rsidRPr="00551AA1">
        <w:rPr>
          <w:rFonts w:ascii="Times New Roman" w:hAnsi="Times New Roman" w:cs="Times New Roman"/>
          <w:sz w:val="16"/>
          <w:szCs w:val="16"/>
        </w:rPr>
        <w:t xml:space="preserve">, P. W. Barone, D. A. Heller, and S. </w:t>
      </w:r>
      <w:proofErr w:type="spellStart"/>
      <w:r w:rsidRPr="00551AA1">
        <w:rPr>
          <w:rFonts w:ascii="Times New Roman" w:hAnsi="Times New Roman" w:cs="Times New Roman"/>
          <w:sz w:val="16"/>
          <w:szCs w:val="16"/>
        </w:rPr>
        <w:t>Baik</w:t>
      </w:r>
      <w:proofErr w:type="spellEnd"/>
      <w:r w:rsidRPr="00551AA1">
        <w:rPr>
          <w:rFonts w:ascii="Times New Roman" w:hAnsi="Times New Roman" w:cs="Times New Roman"/>
          <w:sz w:val="16"/>
          <w:szCs w:val="16"/>
        </w:rPr>
        <w:t xml:space="preserve">, “The Selective Chemistry of Single Walled Carbon Nanotubes,” in </w:t>
      </w:r>
      <w:r w:rsidRPr="00551AA1">
        <w:rPr>
          <w:rFonts w:ascii="Times New Roman" w:hAnsi="Times New Roman" w:cs="Times New Roman"/>
          <w:i/>
          <w:iCs/>
          <w:sz w:val="16"/>
          <w:szCs w:val="16"/>
        </w:rPr>
        <w:t>Applied Physics of Carbon Nanotubes: Fundamentals of Theory, Optics and Transport Devices</w:t>
      </w:r>
      <w:r w:rsidRPr="00551AA1">
        <w:rPr>
          <w:rFonts w:ascii="Times New Roman" w:hAnsi="Times New Roman" w:cs="Times New Roman"/>
          <w:sz w:val="16"/>
          <w:szCs w:val="16"/>
        </w:rPr>
        <w:t xml:space="preserve">, S. V. Rotkin and S. </w:t>
      </w:r>
      <w:proofErr w:type="spellStart"/>
      <w:r w:rsidRPr="00551AA1">
        <w:rPr>
          <w:rFonts w:ascii="Times New Roman" w:hAnsi="Times New Roman" w:cs="Times New Roman"/>
          <w:sz w:val="16"/>
          <w:szCs w:val="16"/>
        </w:rPr>
        <w:t>Subramoney</w:t>
      </w:r>
      <w:proofErr w:type="spellEnd"/>
      <w:r w:rsidRPr="00551AA1">
        <w:rPr>
          <w:rFonts w:ascii="Times New Roman" w:hAnsi="Times New Roman" w:cs="Times New Roman"/>
          <w:sz w:val="16"/>
          <w:szCs w:val="16"/>
        </w:rPr>
        <w:t xml:space="preserve">, Eds., in </w:t>
      </w:r>
      <w:proofErr w:type="spellStart"/>
      <w:r w:rsidRPr="00551AA1">
        <w:rPr>
          <w:rFonts w:ascii="Times New Roman" w:hAnsi="Times New Roman" w:cs="Times New Roman"/>
          <w:sz w:val="16"/>
          <w:szCs w:val="16"/>
        </w:rPr>
        <w:t>NanoScience</w:t>
      </w:r>
      <w:proofErr w:type="spellEnd"/>
      <w:r w:rsidRPr="00551AA1">
        <w:rPr>
          <w:rFonts w:ascii="Times New Roman" w:hAnsi="Times New Roman" w:cs="Times New Roman"/>
          <w:sz w:val="16"/>
          <w:szCs w:val="16"/>
        </w:rPr>
        <w:t xml:space="preserve"> and Technology. Berlin, Heidelberg: Springer, 2005, pp. 151–180.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10.1007/3-540-28075-8_6.</w:t>
      </w:r>
    </w:p>
    <w:p w14:paraId="2C4CC099"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[22]</w:t>
      </w:r>
      <w:r w:rsidRPr="00551AA1">
        <w:rPr>
          <w:rFonts w:ascii="Times New Roman" w:hAnsi="Times New Roman" w:cs="Times New Roman"/>
          <w:sz w:val="16"/>
          <w:szCs w:val="16"/>
        </w:rPr>
        <w:tab/>
        <w:t xml:space="preserve">H. Hu, B. Zhao, M. A. Hamon, K. </w:t>
      </w:r>
      <w:proofErr w:type="spellStart"/>
      <w:r w:rsidRPr="00551AA1">
        <w:rPr>
          <w:rFonts w:ascii="Times New Roman" w:hAnsi="Times New Roman" w:cs="Times New Roman"/>
          <w:sz w:val="16"/>
          <w:szCs w:val="16"/>
        </w:rPr>
        <w:t>Kamaras</w:t>
      </w:r>
      <w:proofErr w:type="spellEnd"/>
      <w:r w:rsidRPr="00551AA1">
        <w:rPr>
          <w:rFonts w:ascii="Times New Roman" w:hAnsi="Times New Roman" w:cs="Times New Roman"/>
          <w:sz w:val="16"/>
          <w:szCs w:val="16"/>
        </w:rPr>
        <w:t xml:space="preserve">, M. E. </w:t>
      </w:r>
      <w:proofErr w:type="spellStart"/>
      <w:r w:rsidRPr="00551AA1">
        <w:rPr>
          <w:rFonts w:ascii="Times New Roman" w:hAnsi="Times New Roman" w:cs="Times New Roman"/>
          <w:sz w:val="16"/>
          <w:szCs w:val="16"/>
        </w:rPr>
        <w:t>Itkis</w:t>
      </w:r>
      <w:proofErr w:type="spellEnd"/>
      <w:r w:rsidRPr="00551AA1">
        <w:rPr>
          <w:rFonts w:ascii="Times New Roman" w:hAnsi="Times New Roman" w:cs="Times New Roman"/>
          <w:sz w:val="16"/>
          <w:szCs w:val="16"/>
        </w:rPr>
        <w:t xml:space="preserve">, and R. C. Haddon, “Sidewall Functionalization of Single-Walled Carbon Nanotubes by Addition of Dichlorocarbene,” </w:t>
      </w:r>
      <w:r w:rsidRPr="00551AA1">
        <w:rPr>
          <w:rFonts w:ascii="Times New Roman" w:hAnsi="Times New Roman" w:cs="Times New Roman"/>
          <w:i/>
          <w:iCs/>
          <w:sz w:val="16"/>
          <w:szCs w:val="16"/>
        </w:rPr>
        <w:t>J. Am. Chem. Soc.</w:t>
      </w:r>
      <w:r w:rsidRPr="00551AA1">
        <w:rPr>
          <w:rFonts w:ascii="Times New Roman" w:hAnsi="Times New Roman" w:cs="Times New Roman"/>
          <w:sz w:val="16"/>
          <w:szCs w:val="16"/>
        </w:rPr>
        <w:t xml:space="preserve">, vol. 125, no. 48, pp. 14893–14900, Dec. 2003,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10.1021/ja0356737.</w:t>
      </w:r>
    </w:p>
    <w:p w14:paraId="178572AB"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[23]</w:t>
      </w:r>
      <w:r w:rsidRPr="00551AA1">
        <w:rPr>
          <w:rFonts w:ascii="Times New Roman" w:hAnsi="Times New Roman" w:cs="Times New Roman"/>
          <w:sz w:val="16"/>
          <w:szCs w:val="16"/>
        </w:rPr>
        <w:tab/>
        <w:t xml:space="preserve">H. K. Chae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“A route to high surface area, porosity and inclusion of large molecules in crystals,” </w:t>
      </w:r>
      <w:r w:rsidRPr="00551AA1">
        <w:rPr>
          <w:rFonts w:ascii="Times New Roman" w:hAnsi="Times New Roman" w:cs="Times New Roman"/>
          <w:i/>
          <w:iCs/>
          <w:sz w:val="16"/>
          <w:szCs w:val="16"/>
        </w:rPr>
        <w:t>Nature</w:t>
      </w:r>
      <w:r w:rsidRPr="00551AA1">
        <w:rPr>
          <w:rFonts w:ascii="Times New Roman" w:hAnsi="Times New Roman" w:cs="Times New Roman"/>
          <w:sz w:val="16"/>
          <w:szCs w:val="16"/>
        </w:rPr>
        <w:t xml:space="preserve">, vol. 427, no. 6974, Art. no. 6974, Feb. 2004,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10.1038/nature02311.</w:t>
      </w:r>
    </w:p>
    <w:p w14:paraId="758CCFBA"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[24]</w:t>
      </w:r>
      <w:r w:rsidRPr="00551AA1">
        <w:rPr>
          <w:rFonts w:ascii="Times New Roman" w:hAnsi="Times New Roman" w:cs="Times New Roman"/>
          <w:sz w:val="16"/>
          <w:szCs w:val="16"/>
        </w:rPr>
        <w:tab/>
        <w:t xml:space="preserve">A. </w:t>
      </w:r>
      <w:proofErr w:type="spellStart"/>
      <w:r w:rsidRPr="00551AA1">
        <w:rPr>
          <w:rFonts w:ascii="Times New Roman" w:hAnsi="Times New Roman" w:cs="Times New Roman"/>
          <w:sz w:val="16"/>
          <w:szCs w:val="16"/>
        </w:rPr>
        <w:t>Armano</w:t>
      </w:r>
      <w:proofErr w:type="spellEnd"/>
      <w:r w:rsidRPr="00551AA1">
        <w:rPr>
          <w:rFonts w:ascii="Times New Roman" w:hAnsi="Times New Roman" w:cs="Times New Roman"/>
          <w:sz w:val="16"/>
          <w:szCs w:val="16"/>
        </w:rPr>
        <w:t xml:space="preserve"> and S. </w:t>
      </w:r>
      <w:proofErr w:type="spellStart"/>
      <w:r w:rsidRPr="00551AA1">
        <w:rPr>
          <w:rFonts w:ascii="Times New Roman" w:hAnsi="Times New Roman" w:cs="Times New Roman"/>
          <w:sz w:val="16"/>
          <w:szCs w:val="16"/>
        </w:rPr>
        <w:t>Agnello</w:t>
      </w:r>
      <w:proofErr w:type="spellEnd"/>
      <w:r w:rsidRPr="00551AA1">
        <w:rPr>
          <w:rFonts w:ascii="Times New Roman" w:hAnsi="Times New Roman" w:cs="Times New Roman"/>
          <w:sz w:val="16"/>
          <w:szCs w:val="16"/>
        </w:rPr>
        <w:t xml:space="preserve">, “Two-Dimensional Carbon: A Review of Synthesis Methods, and Electronic, Optical, and Vibrational Properties of Single-Layer Graphene,” </w:t>
      </w:r>
      <w:r w:rsidRPr="00551AA1">
        <w:rPr>
          <w:rFonts w:ascii="Times New Roman" w:hAnsi="Times New Roman" w:cs="Times New Roman"/>
          <w:i/>
          <w:iCs/>
          <w:sz w:val="16"/>
          <w:szCs w:val="16"/>
        </w:rPr>
        <w:t>C — J. Carbon Res.</w:t>
      </w:r>
      <w:r w:rsidRPr="00551AA1">
        <w:rPr>
          <w:rFonts w:ascii="Times New Roman" w:hAnsi="Times New Roman" w:cs="Times New Roman"/>
          <w:sz w:val="16"/>
          <w:szCs w:val="16"/>
        </w:rPr>
        <w:t xml:space="preserve">, vol. 5, no. 4, p. 67, Nov. 2019,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10.3390/c5040067.</w:t>
      </w:r>
    </w:p>
    <w:p w14:paraId="360A08F5"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[25]</w:t>
      </w:r>
      <w:r w:rsidRPr="00551AA1">
        <w:rPr>
          <w:rFonts w:ascii="Times New Roman" w:hAnsi="Times New Roman" w:cs="Times New Roman"/>
          <w:sz w:val="16"/>
          <w:szCs w:val="16"/>
        </w:rPr>
        <w:tab/>
        <w:t xml:space="preserve">S. Wang, H. Sun, H. M. Ang, and M. O. </w:t>
      </w:r>
      <w:proofErr w:type="spellStart"/>
      <w:r w:rsidRPr="00551AA1">
        <w:rPr>
          <w:rFonts w:ascii="Times New Roman" w:hAnsi="Times New Roman" w:cs="Times New Roman"/>
          <w:sz w:val="16"/>
          <w:szCs w:val="16"/>
        </w:rPr>
        <w:t>Tadé</w:t>
      </w:r>
      <w:proofErr w:type="spellEnd"/>
      <w:r w:rsidRPr="00551AA1">
        <w:rPr>
          <w:rFonts w:ascii="Times New Roman" w:hAnsi="Times New Roman" w:cs="Times New Roman"/>
          <w:sz w:val="16"/>
          <w:szCs w:val="16"/>
        </w:rPr>
        <w:t xml:space="preserve">, “Adsorptive remediation of environmental pollutants using novel graphene-based nanomaterials,” </w:t>
      </w:r>
      <w:r w:rsidRPr="00551AA1">
        <w:rPr>
          <w:rFonts w:ascii="Times New Roman" w:hAnsi="Times New Roman" w:cs="Times New Roman"/>
          <w:i/>
          <w:iCs/>
          <w:sz w:val="16"/>
          <w:szCs w:val="16"/>
        </w:rPr>
        <w:t>Chem. Eng. J.</w:t>
      </w:r>
      <w:r w:rsidRPr="00551AA1">
        <w:rPr>
          <w:rFonts w:ascii="Times New Roman" w:hAnsi="Times New Roman" w:cs="Times New Roman"/>
          <w:sz w:val="16"/>
          <w:szCs w:val="16"/>
        </w:rPr>
        <w:t xml:space="preserve">, vol. 226, pp. 336–347, Jun. 2013,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10.1016/j.cej.2013.04.070.</w:t>
      </w:r>
    </w:p>
    <w:p w14:paraId="3A06788B"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[26]</w:t>
      </w:r>
      <w:r w:rsidRPr="00551AA1">
        <w:rPr>
          <w:rFonts w:ascii="Times New Roman" w:hAnsi="Times New Roman" w:cs="Times New Roman"/>
          <w:sz w:val="16"/>
          <w:szCs w:val="16"/>
        </w:rPr>
        <w:tab/>
        <w:t xml:space="preserve">X. Ren, C. Chen, M. </w:t>
      </w:r>
      <w:proofErr w:type="spellStart"/>
      <w:r w:rsidRPr="00551AA1">
        <w:rPr>
          <w:rFonts w:ascii="Times New Roman" w:hAnsi="Times New Roman" w:cs="Times New Roman"/>
          <w:sz w:val="16"/>
          <w:szCs w:val="16"/>
        </w:rPr>
        <w:t>Nagatsu</w:t>
      </w:r>
      <w:proofErr w:type="spellEnd"/>
      <w:r w:rsidRPr="00551AA1">
        <w:rPr>
          <w:rFonts w:ascii="Times New Roman" w:hAnsi="Times New Roman" w:cs="Times New Roman"/>
          <w:sz w:val="16"/>
          <w:szCs w:val="16"/>
        </w:rPr>
        <w:t xml:space="preserve">, and X. Wang, “Carbon nanotubes as adsorbents in environmental pollution management: A review,” </w:t>
      </w:r>
      <w:r w:rsidRPr="00551AA1">
        <w:rPr>
          <w:rFonts w:ascii="Times New Roman" w:hAnsi="Times New Roman" w:cs="Times New Roman"/>
          <w:i/>
          <w:iCs/>
          <w:sz w:val="16"/>
          <w:szCs w:val="16"/>
        </w:rPr>
        <w:t>Chem. Eng. J.</w:t>
      </w:r>
      <w:r w:rsidRPr="00551AA1">
        <w:rPr>
          <w:rFonts w:ascii="Times New Roman" w:hAnsi="Times New Roman" w:cs="Times New Roman"/>
          <w:sz w:val="16"/>
          <w:szCs w:val="16"/>
        </w:rPr>
        <w:t xml:space="preserve">, vol. 170, no. 2, pp. 395–410, Jun. 2011,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10.1016/j.cej.2010.08.045.</w:t>
      </w:r>
    </w:p>
    <w:p w14:paraId="254B48A9"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[27]</w:t>
      </w:r>
      <w:r w:rsidRPr="00551AA1">
        <w:rPr>
          <w:rFonts w:ascii="Times New Roman" w:hAnsi="Times New Roman" w:cs="Times New Roman"/>
          <w:sz w:val="16"/>
          <w:szCs w:val="16"/>
        </w:rPr>
        <w:tab/>
        <w:t xml:space="preserve">C.-H. Chen and C.-C. Huang, “Hydrogen adsorption in defective carbon nanotubes,” </w:t>
      </w:r>
      <w:r w:rsidRPr="00551AA1">
        <w:rPr>
          <w:rFonts w:ascii="Times New Roman" w:hAnsi="Times New Roman" w:cs="Times New Roman"/>
          <w:i/>
          <w:iCs/>
          <w:sz w:val="16"/>
          <w:szCs w:val="16"/>
        </w:rPr>
        <w:t xml:space="preserve">Sep. </w:t>
      </w:r>
      <w:proofErr w:type="spellStart"/>
      <w:r w:rsidRPr="00551AA1">
        <w:rPr>
          <w:rFonts w:ascii="Times New Roman" w:hAnsi="Times New Roman" w:cs="Times New Roman"/>
          <w:i/>
          <w:iCs/>
          <w:sz w:val="16"/>
          <w:szCs w:val="16"/>
        </w:rPr>
        <w:t>Purif</w:t>
      </w:r>
      <w:proofErr w:type="spellEnd"/>
      <w:r w:rsidRPr="00551AA1">
        <w:rPr>
          <w:rFonts w:ascii="Times New Roman" w:hAnsi="Times New Roman" w:cs="Times New Roman"/>
          <w:i/>
          <w:iCs/>
          <w:sz w:val="16"/>
          <w:szCs w:val="16"/>
        </w:rPr>
        <w:t>. Technol.</w:t>
      </w:r>
      <w:r w:rsidRPr="00551AA1">
        <w:rPr>
          <w:rFonts w:ascii="Times New Roman" w:hAnsi="Times New Roman" w:cs="Times New Roman"/>
          <w:sz w:val="16"/>
          <w:szCs w:val="16"/>
        </w:rPr>
        <w:t xml:space="preserve">, vol. 65, no. 3, pp. 305–310, Mar. 2009,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10.1016/j.seppur.2008.10.048.</w:t>
      </w:r>
    </w:p>
    <w:p w14:paraId="542F3EE7"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[28]</w:t>
      </w:r>
      <w:r w:rsidRPr="00551AA1">
        <w:rPr>
          <w:rFonts w:ascii="Times New Roman" w:hAnsi="Times New Roman" w:cs="Times New Roman"/>
          <w:sz w:val="16"/>
          <w:szCs w:val="16"/>
        </w:rPr>
        <w:tab/>
        <w:t xml:space="preserve">S. Ali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“A review of graphene reinforced Cu matrix composites for thermal management of smart electronics,” </w:t>
      </w:r>
      <w:r w:rsidRPr="00551AA1">
        <w:rPr>
          <w:rFonts w:ascii="Times New Roman" w:hAnsi="Times New Roman" w:cs="Times New Roman"/>
          <w:i/>
          <w:iCs/>
          <w:sz w:val="16"/>
          <w:szCs w:val="16"/>
        </w:rPr>
        <w:t>Compos. Part Appl. Sci. Manuf.</w:t>
      </w:r>
      <w:r w:rsidRPr="00551AA1">
        <w:rPr>
          <w:rFonts w:ascii="Times New Roman" w:hAnsi="Times New Roman" w:cs="Times New Roman"/>
          <w:sz w:val="16"/>
          <w:szCs w:val="16"/>
        </w:rPr>
        <w:t xml:space="preserve">, vol. 144, p. 106357, May 2021,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10.1016/j.compositesa.2021.106357.</w:t>
      </w:r>
    </w:p>
    <w:p w14:paraId="338D1702"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[29]</w:t>
      </w:r>
      <w:r w:rsidRPr="00551AA1">
        <w:rPr>
          <w:rFonts w:ascii="Times New Roman" w:hAnsi="Times New Roman" w:cs="Times New Roman"/>
          <w:sz w:val="16"/>
          <w:szCs w:val="16"/>
        </w:rPr>
        <w:tab/>
        <w:t xml:space="preserve">T. </w:t>
      </w:r>
      <w:proofErr w:type="spellStart"/>
      <w:r w:rsidRPr="00551AA1">
        <w:rPr>
          <w:rFonts w:ascii="Times New Roman" w:hAnsi="Times New Roman" w:cs="Times New Roman"/>
          <w:sz w:val="16"/>
          <w:szCs w:val="16"/>
        </w:rPr>
        <w:t>Wejrzanowski</w:t>
      </w:r>
      <w:proofErr w:type="spellEnd"/>
      <w:r w:rsidRPr="00551AA1">
        <w:rPr>
          <w:rFonts w:ascii="Times New Roman" w:hAnsi="Times New Roman" w:cs="Times New Roman"/>
          <w:sz w:val="16"/>
          <w:szCs w:val="16"/>
        </w:rPr>
        <w:t xml:space="preserve">, M. </w:t>
      </w:r>
      <w:proofErr w:type="spellStart"/>
      <w:r w:rsidRPr="00551AA1">
        <w:rPr>
          <w:rFonts w:ascii="Times New Roman" w:hAnsi="Times New Roman" w:cs="Times New Roman"/>
          <w:sz w:val="16"/>
          <w:szCs w:val="16"/>
        </w:rPr>
        <w:t>Grybczuk</w:t>
      </w:r>
      <w:proofErr w:type="spellEnd"/>
      <w:r w:rsidRPr="00551AA1">
        <w:rPr>
          <w:rFonts w:ascii="Times New Roman" w:hAnsi="Times New Roman" w:cs="Times New Roman"/>
          <w:sz w:val="16"/>
          <w:szCs w:val="16"/>
        </w:rPr>
        <w:t xml:space="preserve">, M. Chmielewski, K. </w:t>
      </w:r>
      <w:proofErr w:type="spellStart"/>
      <w:r w:rsidRPr="00551AA1">
        <w:rPr>
          <w:rFonts w:ascii="Times New Roman" w:hAnsi="Times New Roman" w:cs="Times New Roman"/>
          <w:sz w:val="16"/>
          <w:szCs w:val="16"/>
        </w:rPr>
        <w:t>Pietrzak</w:t>
      </w:r>
      <w:proofErr w:type="spellEnd"/>
      <w:r w:rsidRPr="00551AA1">
        <w:rPr>
          <w:rFonts w:ascii="Times New Roman" w:hAnsi="Times New Roman" w:cs="Times New Roman"/>
          <w:sz w:val="16"/>
          <w:szCs w:val="16"/>
        </w:rPr>
        <w:t xml:space="preserve">, K. J. </w:t>
      </w:r>
      <w:proofErr w:type="spellStart"/>
      <w:r w:rsidRPr="00551AA1">
        <w:rPr>
          <w:rFonts w:ascii="Times New Roman" w:hAnsi="Times New Roman" w:cs="Times New Roman"/>
          <w:sz w:val="16"/>
          <w:szCs w:val="16"/>
        </w:rPr>
        <w:t>Kurzydlowski</w:t>
      </w:r>
      <w:proofErr w:type="spellEnd"/>
      <w:r w:rsidRPr="00551AA1">
        <w:rPr>
          <w:rFonts w:ascii="Times New Roman" w:hAnsi="Times New Roman" w:cs="Times New Roman"/>
          <w:sz w:val="16"/>
          <w:szCs w:val="16"/>
        </w:rPr>
        <w:t xml:space="preserve">, and A. </w:t>
      </w:r>
      <w:proofErr w:type="spellStart"/>
      <w:r w:rsidRPr="00551AA1">
        <w:rPr>
          <w:rFonts w:ascii="Times New Roman" w:hAnsi="Times New Roman" w:cs="Times New Roman"/>
          <w:sz w:val="16"/>
          <w:szCs w:val="16"/>
        </w:rPr>
        <w:t>Strojny-Nedza</w:t>
      </w:r>
      <w:proofErr w:type="spellEnd"/>
      <w:r w:rsidRPr="00551AA1">
        <w:rPr>
          <w:rFonts w:ascii="Times New Roman" w:hAnsi="Times New Roman" w:cs="Times New Roman"/>
          <w:sz w:val="16"/>
          <w:szCs w:val="16"/>
        </w:rPr>
        <w:t xml:space="preserve">, “Thermal conductivity of metal-graphene composites,” </w:t>
      </w:r>
      <w:r w:rsidRPr="00551AA1">
        <w:rPr>
          <w:rFonts w:ascii="Times New Roman" w:hAnsi="Times New Roman" w:cs="Times New Roman"/>
          <w:i/>
          <w:iCs/>
          <w:sz w:val="16"/>
          <w:szCs w:val="16"/>
        </w:rPr>
        <w:t>Mater. Des.</w:t>
      </w:r>
      <w:r w:rsidRPr="00551AA1">
        <w:rPr>
          <w:rFonts w:ascii="Times New Roman" w:hAnsi="Times New Roman" w:cs="Times New Roman"/>
          <w:sz w:val="16"/>
          <w:szCs w:val="16"/>
        </w:rPr>
        <w:t xml:space="preserve">, vol. 99, pp. 163–173, Jun. 2016,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10.1016/j.matdes.2016.03.069.</w:t>
      </w:r>
    </w:p>
    <w:p w14:paraId="46B88191"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[30]</w:t>
      </w:r>
      <w:r w:rsidRPr="00551AA1">
        <w:rPr>
          <w:rFonts w:ascii="Times New Roman" w:hAnsi="Times New Roman" w:cs="Times New Roman"/>
          <w:sz w:val="16"/>
          <w:szCs w:val="16"/>
        </w:rPr>
        <w:tab/>
        <w:t xml:space="preserve">S. Hamzad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“Boron doped RGO from discharged dry cells decorated Niobium pentoxide for enhanced visible light-induced hydrogen evolution and water decontamination,” </w:t>
      </w:r>
      <w:r w:rsidRPr="00551AA1">
        <w:rPr>
          <w:rFonts w:ascii="Times New Roman" w:hAnsi="Times New Roman" w:cs="Times New Roman"/>
          <w:i/>
          <w:iCs/>
          <w:sz w:val="16"/>
          <w:szCs w:val="16"/>
        </w:rPr>
        <w:t>Surf. Interfaces</w:t>
      </w:r>
      <w:r w:rsidRPr="00551AA1">
        <w:rPr>
          <w:rFonts w:ascii="Times New Roman" w:hAnsi="Times New Roman" w:cs="Times New Roman"/>
          <w:sz w:val="16"/>
          <w:szCs w:val="16"/>
        </w:rPr>
        <w:t xml:space="preserve">, vol. 36, p. 102544, Feb. 2023,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10.1016/j.surfin.2022.102544.</w:t>
      </w:r>
    </w:p>
    <w:p w14:paraId="2F4F6959"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[31]</w:t>
      </w:r>
      <w:r w:rsidRPr="00551AA1">
        <w:rPr>
          <w:rFonts w:ascii="Times New Roman" w:hAnsi="Times New Roman" w:cs="Times New Roman"/>
          <w:sz w:val="16"/>
          <w:szCs w:val="16"/>
        </w:rPr>
        <w:tab/>
        <w:t>“High Electrical Conductivity - an overview | ScienceDirect Topics.” https://www.sciencedirect.com/topics/engineering/high-electrical-conductivity (accessed Jul. 02, 2023).</w:t>
      </w:r>
    </w:p>
    <w:p w14:paraId="148954B9"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[32]</w:t>
      </w:r>
      <w:r w:rsidRPr="00551AA1">
        <w:rPr>
          <w:rFonts w:ascii="Times New Roman" w:hAnsi="Times New Roman" w:cs="Times New Roman"/>
          <w:sz w:val="16"/>
          <w:szCs w:val="16"/>
        </w:rPr>
        <w:tab/>
        <w:t xml:space="preserve">K. I. Bolotin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“Ultrahigh electron mobility in suspended graphene,” </w:t>
      </w:r>
      <w:r w:rsidRPr="00551AA1">
        <w:rPr>
          <w:rFonts w:ascii="Times New Roman" w:hAnsi="Times New Roman" w:cs="Times New Roman"/>
          <w:i/>
          <w:iCs/>
          <w:sz w:val="16"/>
          <w:szCs w:val="16"/>
        </w:rPr>
        <w:t xml:space="preserve">Solid State </w:t>
      </w:r>
      <w:proofErr w:type="spellStart"/>
      <w:r w:rsidRPr="00551AA1">
        <w:rPr>
          <w:rFonts w:ascii="Times New Roman" w:hAnsi="Times New Roman" w:cs="Times New Roman"/>
          <w:i/>
          <w:iCs/>
          <w:sz w:val="16"/>
          <w:szCs w:val="16"/>
        </w:rPr>
        <w:t>Commun</w:t>
      </w:r>
      <w:proofErr w:type="spellEnd"/>
      <w:r w:rsidRPr="00551AA1">
        <w:rPr>
          <w:rFonts w:ascii="Times New Roman" w:hAnsi="Times New Roman" w:cs="Times New Roman"/>
          <w:i/>
          <w:iCs/>
          <w:sz w:val="16"/>
          <w:szCs w:val="16"/>
        </w:rPr>
        <w:t>.</w:t>
      </w:r>
      <w:r w:rsidRPr="00551AA1">
        <w:rPr>
          <w:rFonts w:ascii="Times New Roman" w:hAnsi="Times New Roman" w:cs="Times New Roman"/>
          <w:sz w:val="16"/>
          <w:szCs w:val="16"/>
        </w:rPr>
        <w:t xml:space="preserve">, vol. 146, no. 9, pp. 351–355, Jun. 2008,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10.1016/j.ssc.2008.02.024.</w:t>
      </w:r>
    </w:p>
    <w:p w14:paraId="73840B6E"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[33]</w:t>
      </w:r>
      <w:r w:rsidRPr="00551AA1">
        <w:rPr>
          <w:rFonts w:ascii="Times New Roman" w:hAnsi="Times New Roman" w:cs="Times New Roman"/>
          <w:sz w:val="16"/>
          <w:szCs w:val="16"/>
        </w:rPr>
        <w:tab/>
        <w:t xml:space="preserve">D. G. </w:t>
      </w:r>
      <w:proofErr w:type="spellStart"/>
      <w:r w:rsidRPr="00551AA1">
        <w:rPr>
          <w:rFonts w:ascii="Times New Roman" w:hAnsi="Times New Roman" w:cs="Times New Roman"/>
          <w:sz w:val="16"/>
          <w:szCs w:val="16"/>
        </w:rPr>
        <w:t>Papageorgiou</w:t>
      </w:r>
      <w:proofErr w:type="spellEnd"/>
      <w:r w:rsidRPr="00551AA1">
        <w:rPr>
          <w:rFonts w:ascii="Times New Roman" w:hAnsi="Times New Roman" w:cs="Times New Roman"/>
          <w:sz w:val="16"/>
          <w:szCs w:val="16"/>
        </w:rPr>
        <w:t xml:space="preserve">, I. A. Kinloch, and R. J. Young, “Mechanical properties of graphene and graphene-based nanocomposites,” </w:t>
      </w:r>
      <w:r w:rsidRPr="00551AA1">
        <w:rPr>
          <w:rFonts w:ascii="Times New Roman" w:hAnsi="Times New Roman" w:cs="Times New Roman"/>
          <w:i/>
          <w:iCs/>
          <w:sz w:val="16"/>
          <w:szCs w:val="16"/>
        </w:rPr>
        <w:t>Prog. Mater. Sci.</w:t>
      </w:r>
      <w:r w:rsidRPr="00551AA1">
        <w:rPr>
          <w:rFonts w:ascii="Times New Roman" w:hAnsi="Times New Roman" w:cs="Times New Roman"/>
          <w:sz w:val="16"/>
          <w:szCs w:val="16"/>
        </w:rPr>
        <w:t xml:space="preserve">, vol. 90, pp. 75–127, Oct. 2017,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10.1016/j.pmatsci.2017.07.004.</w:t>
      </w:r>
    </w:p>
    <w:p w14:paraId="2BB76D14"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[34]</w:t>
      </w:r>
      <w:r w:rsidRPr="00551AA1">
        <w:rPr>
          <w:rFonts w:ascii="Times New Roman" w:hAnsi="Times New Roman" w:cs="Times New Roman"/>
          <w:sz w:val="16"/>
          <w:szCs w:val="16"/>
        </w:rPr>
        <w:tab/>
        <w:t>“Transparent Conducting Film - an overview | ScienceDirect Topics.” https://www.sciencedirect.com/topics/materials-science/transparent-conducting-film (accessed Jul. 02, 2023).</w:t>
      </w:r>
    </w:p>
    <w:p w14:paraId="36E06452"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[35]</w:t>
      </w:r>
      <w:r w:rsidRPr="00551AA1">
        <w:rPr>
          <w:rFonts w:ascii="Times New Roman" w:hAnsi="Times New Roman" w:cs="Times New Roman"/>
          <w:sz w:val="16"/>
          <w:szCs w:val="16"/>
        </w:rPr>
        <w:tab/>
        <w:t xml:space="preserve">G. </w:t>
      </w:r>
      <w:proofErr w:type="spellStart"/>
      <w:r w:rsidRPr="00551AA1">
        <w:rPr>
          <w:rFonts w:ascii="Times New Roman" w:hAnsi="Times New Roman" w:cs="Times New Roman"/>
          <w:sz w:val="16"/>
          <w:szCs w:val="16"/>
        </w:rPr>
        <w:t>Yildiz</w:t>
      </w:r>
      <w:proofErr w:type="spellEnd"/>
      <w:r w:rsidRPr="00551AA1">
        <w:rPr>
          <w:rFonts w:ascii="Times New Roman" w:hAnsi="Times New Roman" w:cs="Times New Roman"/>
          <w:sz w:val="16"/>
          <w:szCs w:val="16"/>
        </w:rPr>
        <w:t>, M. Bolton-</w:t>
      </w:r>
      <w:proofErr w:type="spellStart"/>
      <w:r w:rsidRPr="00551AA1">
        <w:rPr>
          <w:rFonts w:ascii="Times New Roman" w:hAnsi="Times New Roman" w:cs="Times New Roman"/>
          <w:sz w:val="16"/>
          <w:szCs w:val="16"/>
        </w:rPr>
        <w:t>Warberg</w:t>
      </w:r>
      <w:proofErr w:type="spellEnd"/>
      <w:r w:rsidRPr="00551AA1">
        <w:rPr>
          <w:rFonts w:ascii="Times New Roman" w:hAnsi="Times New Roman" w:cs="Times New Roman"/>
          <w:sz w:val="16"/>
          <w:szCs w:val="16"/>
        </w:rPr>
        <w:t xml:space="preserve">, and F. </w:t>
      </w:r>
      <w:proofErr w:type="spellStart"/>
      <w:r w:rsidRPr="00551AA1">
        <w:rPr>
          <w:rFonts w:ascii="Times New Roman" w:hAnsi="Times New Roman" w:cs="Times New Roman"/>
          <w:sz w:val="16"/>
          <w:szCs w:val="16"/>
        </w:rPr>
        <w:t>Awaja</w:t>
      </w:r>
      <w:proofErr w:type="spellEnd"/>
      <w:r w:rsidRPr="00551AA1">
        <w:rPr>
          <w:rFonts w:ascii="Times New Roman" w:hAnsi="Times New Roman" w:cs="Times New Roman"/>
          <w:sz w:val="16"/>
          <w:szCs w:val="16"/>
        </w:rPr>
        <w:t xml:space="preserve">, “Graphene and graphene oxide for bio-sensing: General properties and the effects of graphene ripples,” </w:t>
      </w:r>
      <w:r w:rsidRPr="00551AA1">
        <w:rPr>
          <w:rFonts w:ascii="Times New Roman" w:hAnsi="Times New Roman" w:cs="Times New Roman"/>
          <w:i/>
          <w:iCs/>
          <w:sz w:val="16"/>
          <w:szCs w:val="16"/>
        </w:rPr>
        <w:t xml:space="preserve">Acta </w:t>
      </w:r>
      <w:proofErr w:type="spellStart"/>
      <w:r w:rsidRPr="00551AA1">
        <w:rPr>
          <w:rFonts w:ascii="Times New Roman" w:hAnsi="Times New Roman" w:cs="Times New Roman"/>
          <w:i/>
          <w:iCs/>
          <w:sz w:val="16"/>
          <w:szCs w:val="16"/>
        </w:rPr>
        <w:t>Biomater</w:t>
      </w:r>
      <w:proofErr w:type="spellEnd"/>
      <w:r w:rsidRPr="00551AA1">
        <w:rPr>
          <w:rFonts w:ascii="Times New Roman" w:hAnsi="Times New Roman" w:cs="Times New Roman"/>
          <w:i/>
          <w:iCs/>
          <w:sz w:val="16"/>
          <w:szCs w:val="16"/>
        </w:rPr>
        <w:t>.</w:t>
      </w:r>
      <w:r w:rsidRPr="00551AA1">
        <w:rPr>
          <w:rFonts w:ascii="Times New Roman" w:hAnsi="Times New Roman" w:cs="Times New Roman"/>
          <w:sz w:val="16"/>
          <w:szCs w:val="16"/>
        </w:rPr>
        <w:t xml:space="preserve">, vol. 131, pp. 62–79, Sep. 2021,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10.1016/j.actbio.2021.06.047.</w:t>
      </w:r>
    </w:p>
    <w:p w14:paraId="59755F46"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[36]</w:t>
      </w:r>
      <w:r w:rsidRPr="00551AA1">
        <w:rPr>
          <w:rFonts w:ascii="Times New Roman" w:hAnsi="Times New Roman" w:cs="Times New Roman"/>
          <w:sz w:val="16"/>
          <w:szCs w:val="16"/>
        </w:rPr>
        <w:tab/>
        <w:t xml:space="preserve">Y. Song, W. Fang, R. </w:t>
      </w:r>
      <w:proofErr w:type="spellStart"/>
      <w:r w:rsidRPr="00551AA1">
        <w:rPr>
          <w:rFonts w:ascii="Times New Roman" w:hAnsi="Times New Roman" w:cs="Times New Roman"/>
          <w:sz w:val="16"/>
          <w:szCs w:val="16"/>
        </w:rPr>
        <w:t>Brenes</w:t>
      </w:r>
      <w:proofErr w:type="spellEnd"/>
      <w:r w:rsidRPr="00551AA1">
        <w:rPr>
          <w:rFonts w:ascii="Times New Roman" w:hAnsi="Times New Roman" w:cs="Times New Roman"/>
          <w:sz w:val="16"/>
          <w:szCs w:val="16"/>
        </w:rPr>
        <w:t xml:space="preserve">, and J. Kong, “Challenges and opportunities for graphene as transparent conductors in optoelectronics,” </w:t>
      </w:r>
      <w:r w:rsidRPr="00551AA1">
        <w:rPr>
          <w:rFonts w:ascii="Times New Roman" w:hAnsi="Times New Roman" w:cs="Times New Roman"/>
          <w:i/>
          <w:iCs/>
          <w:sz w:val="16"/>
          <w:szCs w:val="16"/>
        </w:rPr>
        <w:t>Nano Today</w:t>
      </w:r>
      <w:r w:rsidRPr="00551AA1">
        <w:rPr>
          <w:rFonts w:ascii="Times New Roman" w:hAnsi="Times New Roman" w:cs="Times New Roman"/>
          <w:sz w:val="16"/>
          <w:szCs w:val="16"/>
        </w:rPr>
        <w:t xml:space="preserve">, vol. 10, no. 6, pp. 681–700, Dec. 2015,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10.1016/j.nantod.2015.11.005.</w:t>
      </w:r>
    </w:p>
    <w:p w14:paraId="06D4F732"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[37]</w:t>
      </w:r>
      <w:r w:rsidRPr="00551AA1">
        <w:rPr>
          <w:rFonts w:ascii="Times New Roman" w:hAnsi="Times New Roman" w:cs="Times New Roman"/>
          <w:sz w:val="16"/>
          <w:szCs w:val="16"/>
        </w:rPr>
        <w:tab/>
        <w:t xml:space="preserve">K. Y. Kumar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“Green and facile synthesis of strontium doped Nb2O5/RGO photocatalyst: Efficacy towards H2 evolution, benzophenone-3 degradation and Cr (VI) reduction,” </w:t>
      </w:r>
      <w:proofErr w:type="spellStart"/>
      <w:r w:rsidRPr="00551AA1">
        <w:rPr>
          <w:rFonts w:ascii="Times New Roman" w:hAnsi="Times New Roman" w:cs="Times New Roman"/>
          <w:i/>
          <w:iCs/>
          <w:sz w:val="16"/>
          <w:szCs w:val="16"/>
        </w:rPr>
        <w:t>Catal</w:t>
      </w:r>
      <w:proofErr w:type="spellEnd"/>
      <w:r w:rsidRPr="00551AA1">
        <w:rPr>
          <w:rFonts w:ascii="Times New Roman" w:hAnsi="Times New Roman" w:cs="Times New Roman"/>
          <w:i/>
          <w:iCs/>
          <w:sz w:val="16"/>
          <w:szCs w:val="16"/>
        </w:rPr>
        <w:t xml:space="preserve">. </w:t>
      </w:r>
      <w:proofErr w:type="spellStart"/>
      <w:r w:rsidRPr="00551AA1">
        <w:rPr>
          <w:rFonts w:ascii="Times New Roman" w:hAnsi="Times New Roman" w:cs="Times New Roman"/>
          <w:i/>
          <w:iCs/>
          <w:sz w:val="16"/>
          <w:szCs w:val="16"/>
        </w:rPr>
        <w:t>Commun</w:t>
      </w:r>
      <w:proofErr w:type="spellEnd"/>
      <w:r w:rsidRPr="00551AA1">
        <w:rPr>
          <w:rFonts w:ascii="Times New Roman" w:hAnsi="Times New Roman" w:cs="Times New Roman"/>
          <w:i/>
          <w:iCs/>
          <w:sz w:val="16"/>
          <w:szCs w:val="16"/>
        </w:rPr>
        <w:t>.</w:t>
      </w:r>
      <w:r w:rsidRPr="00551AA1">
        <w:rPr>
          <w:rFonts w:ascii="Times New Roman" w:hAnsi="Times New Roman" w:cs="Times New Roman"/>
          <w:sz w:val="16"/>
          <w:szCs w:val="16"/>
        </w:rPr>
        <w:t>, vol. 173, p. 106560, 2023.</w:t>
      </w:r>
    </w:p>
    <w:p w14:paraId="331BE8D2"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[38]</w:t>
      </w:r>
      <w:r w:rsidRPr="00551AA1">
        <w:rPr>
          <w:rFonts w:ascii="Times New Roman" w:hAnsi="Times New Roman" w:cs="Times New Roman"/>
          <w:sz w:val="16"/>
          <w:szCs w:val="16"/>
        </w:rPr>
        <w:tab/>
        <w:t xml:space="preserve">W. </w:t>
      </w:r>
      <w:proofErr w:type="spellStart"/>
      <w:r w:rsidRPr="00551AA1">
        <w:rPr>
          <w:rFonts w:ascii="Times New Roman" w:hAnsi="Times New Roman" w:cs="Times New Roman"/>
          <w:sz w:val="16"/>
          <w:szCs w:val="16"/>
        </w:rPr>
        <w:t>Nabgan</w:t>
      </w:r>
      <w:proofErr w:type="spellEnd"/>
      <w:r w:rsidRPr="00551AA1">
        <w:rPr>
          <w:rFonts w:ascii="Times New Roman" w:hAnsi="Times New Roman" w:cs="Times New Roman"/>
          <w:sz w:val="16"/>
          <w:szCs w:val="16"/>
        </w:rPr>
        <w:t xml:space="preserve">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“A bibliometric examination and state-of-the-art overview of hydrogen generation from photoelectrochemical water splitting,” </w:t>
      </w:r>
      <w:r w:rsidRPr="00551AA1">
        <w:rPr>
          <w:rFonts w:ascii="Times New Roman" w:hAnsi="Times New Roman" w:cs="Times New Roman"/>
          <w:i/>
          <w:iCs/>
          <w:sz w:val="16"/>
          <w:szCs w:val="16"/>
        </w:rPr>
        <w:t xml:space="preserve">Int. J. </w:t>
      </w:r>
      <w:proofErr w:type="spellStart"/>
      <w:r w:rsidRPr="00551AA1">
        <w:rPr>
          <w:rFonts w:ascii="Times New Roman" w:hAnsi="Times New Roman" w:cs="Times New Roman"/>
          <w:i/>
          <w:iCs/>
          <w:sz w:val="16"/>
          <w:szCs w:val="16"/>
        </w:rPr>
        <w:t>Hydrog</w:t>
      </w:r>
      <w:proofErr w:type="spellEnd"/>
      <w:r w:rsidRPr="00551AA1">
        <w:rPr>
          <w:rFonts w:ascii="Times New Roman" w:hAnsi="Times New Roman" w:cs="Times New Roman"/>
          <w:i/>
          <w:iCs/>
          <w:sz w:val="16"/>
          <w:szCs w:val="16"/>
        </w:rPr>
        <w:t>. Energy</w:t>
      </w:r>
      <w:r w:rsidRPr="00551AA1">
        <w:rPr>
          <w:rFonts w:ascii="Times New Roman" w:hAnsi="Times New Roman" w:cs="Times New Roman"/>
          <w:sz w:val="16"/>
          <w:szCs w:val="16"/>
        </w:rPr>
        <w:t xml:space="preserve">, Jun. 2023,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10.1016/j.ijhydene.2023.05.162.</w:t>
      </w:r>
    </w:p>
    <w:p w14:paraId="50BF87D8"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[39]</w:t>
      </w:r>
      <w:r w:rsidRPr="00551AA1">
        <w:rPr>
          <w:rFonts w:ascii="Times New Roman" w:hAnsi="Times New Roman" w:cs="Times New Roman"/>
          <w:sz w:val="16"/>
          <w:szCs w:val="16"/>
        </w:rPr>
        <w:tab/>
        <w:t xml:space="preserve">S. Zhai and Y. Chen, “Graphene-Based Fiber Supercapacitors,” </w:t>
      </w:r>
      <w:r w:rsidRPr="00551AA1">
        <w:rPr>
          <w:rFonts w:ascii="Times New Roman" w:hAnsi="Times New Roman" w:cs="Times New Roman"/>
          <w:i/>
          <w:iCs/>
          <w:sz w:val="16"/>
          <w:szCs w:val="16"/>
        </w:rPr>
        <w:t>Acc. Mater. Res.</w:t>
      </w:r>
      <w:r w:rsidRPr="00551AA1">
        <w:rPr>
          <w:rFonts w:ascii="Times New Roman" w:hAnsi="Times New Roman" w:cs="Times New Roman"/>
          <w:sz w:val="16"/>
          <w:szCs w:val="16"/>
        </w:rPr>
        <w:t xml:space="preserve">, vol. 3, no. 9, pp. 922–934, Sep. 2022,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10.1021/accountsmr.2c00087.</w:t>
      </w:r>
    </w:p>
    <w:p w14:paraId="5ECB5537"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[40]</w:t>
      </w:r>
      <w:r w:rsidRPr="00551AA1">
        <w:rPr>
          <w:rFonts w:ascii="Times New Roman" w:hAnsi="Times New Roman" w:cs="Times New Roman"/>
          <w:sz w:val="16"/>
          <w:szCs w:val="16"/>
        </w:rPr>
        <w:tab/>
        <w:t>“Graphene Fiber‐Based Wearable Supercapacitors: Recent Advances in Design, Construction, and Application - Cheng - 2021 - Small Methods - Wiley Online Library.” https://onlinelibrary.wiley.com/doi/10.1002/smtd.202100502 (accessed Jul. 02, 2023).</w:t>
      </w:r>
    </w:p>
    <w:p w14:paraId="39910077"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[41]</w:t>
      </w:r>
      <w:r w:rsidRPr="00551AA1">
        <w:rPr>
          <w:rFonts w:ascii="Times New Roman" w:hAnsi="Times New Roman" w:cs="Times New Roman"/>
          <w:sz w:val="16"/>
          <w:szCs w:val="16"/>
        </w:rPr>
        <w:tab/>
        <w:t>M. F. El-</w:t>
      </w:r>
      <w:proofErr w:type="spellStart"/>
      <w:r w:rsidRPr="00551AA1">
        <w:rPr>
          <w:rFonts w:ascii="Times New Roman" w:hAnsi="Times New Roman" w:cs="Times New Roman"/>
          <w:sz w:val="16"/>
          <w:szCs w:val="16"/>
        </w:rPr>
        <w:t>Kady</w:t>
      </w:r>
      <w:proofErr w:type="spellEnd"/>
      <w:r w:rsidRPr="00551AA1">
        <w:rPr>
          <w:rFonts w:ascii="Times New Roman" w:hAnsi="Times New Roman" w:cs="Times New Roman"/>
          <w:sz w:val="16"/>
          <w:szCs w:val="16"/>
        </w:rPr>
        <w:t xml:space="preserve">, Y. Shao, and R. B. </w:t>
      </w:r>
      <w:proofErr w:type="spellStart"/>
      <w:r w:rsidRPr="00551AA1">
        <w:rPr>
          <w:rFonts w:ascii="Times New Roman" w:hAnsi="Times New Roman" w:cs="Times New Roman"/>
          <w:sz w:val="16"/>
          <w:szCs w:val="16"/>
        </w:rPr>
        <w:t>Kaner</w:t>
      </w:r>
      <w:proofErr w:type="spellEnd"/>
      <w:r w:rsidRPr="00551AA1">
        <w:rPr>
          <w:rFonts w:ascii="Times New Roman" w:hAnsi="Times New Roman" w:cs="Times New Roman"/>
          <w:sz w:val="16"/>
          <w:szCs w:val="16"/>
        </w:rPr>
        <w:t xml:space="preserve">, “Graphene for batteries, supercapacitors and beyond,” </w:t>
      </w:r>
      <w:r w:rsidRPr="00551AA1">
        <w:rPr>
          <w:rFonts w:ascii="Times New Roman" w:hAnsi="Times New Roman" w:cs="Times New Roman"/>
          <w:i/>
          <w:iCs/>
          <w:sz w:val="16"/>
          <w:szCs w:val="16"/>
        </w:rPr>
        <w:t>Nat. Rev. Mater.</w:t>
      </w:r>
      <w:r w:rsidRPr="00551AA1">
        <w:rPr>
          <w:rFonts w:ascii="Times New Roman" w:hAnsi="Times New Roman" w:cs="Times New Roman"/>
          <w:sz w:val="16"/>
          <w:szCs w:val="16"/>
        </w:rPr>
        <w:t xml:space="preserve">, vol. 1, no. 7, Art. no. 7, May 2016,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10.1038/natrevmats.2016.33.</w:t>
      </w:r>
    </w:p>
    <w:p w14:paraId="0ACB94C6"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[42]</w:t>
      </w:r>
      <w:r w:rsidRPr="00551AA1">
        <w:rPr>
          <w:rFonts w:ascii="Times New Roman" w:hAnsi="Times New Roman" w:cs="Times New Roman"/>
          <w:sz w:val="16"/>
          <w:szCs w:val="16"/>
        </w:rPr>
        <w:tab/>
        <w:t xml:space="preserve">A. M. Abdelkader, N. Karim, C. </w:t>
      </w:r>
      <w:proofErr w:type="spellStart"/>
      <w:r w:rsidRPr="00551AA1">
        <w:rPr>
          <w:rFonts w:ascii="Times New Roman" w:hAnsi="Times New Roman" w:cs="Times New Roman"/>
          <w:sz w:val="16"/>
          <w:szCs w:val="16"/>
        </w:rPr>
        <w:t>Vallés</w:t>
      </w:r>
      <w:proofErr w:type="spellEnd"/>
      <w:r w:rsidRPr="00551AA1">
        <w:rPr>
          <w:rFonts w:ascii="Times New Roman" w:hAnsi="Times New Roman" w:cs="Times New Roman"/>
          <w:sz w:val="16"/>
          <w:szCs w:val="16"/>
        </w:rPr>
        <w:t xml:space="preserve">, S. </w:t>
      </w:r>
      <w:proofErr w:type="spellStart"/>
      <w:r w:rsidRPr="00551AA1">
        <w:rPr>
          <w:rFonts w:ascii="Times New Roman" w:hAnsi="Times New Roman" w:cs="Times New Roman"/>
          <w:sz w:val="16"/>
          <w:szCs w:val="16"/>
        </w:rPr>
        <w:t>Afroj</w:t>
      </w:r>
      <w:proofErr w:type="spellEnd"/>
      <w:r w:rsidRPr="00551AA1">
        <w:rPr>
          <w:rFonts w:ascii="Times New Roman" w:hAnsi="Times New Roman" w:cs="Times New Roman"/>
          <w:sz w:val="16"/>
          <w:szCs w:val="16"/>
        </w:rPr>
        <w:t xml:space="preserve">, K. S. </w:t>
      </w:r>
      <w:proofErr w:type="spellStart"/>
      <w:r w:rsidRPr="00551AA1">
        <w:rPr>
          <w:rFonts w:ascii="Times New Roman" w:hAnsi="Times New Roman" w:cs="Times New Roman"/>
          <w:sz w:val="16"/>
          <w:szCs w:val="16"/>
        </w:rPr>
        <w:t>Novoselov</w:t>
      </w:r>
      <w:proofErr w:type="spellEnd"/>
      <w:r w:rsidRPr="00551AA1">
        <w:rPr>
          <w:rFonts w:ascii="Times New Roman" w:hAnsi="Times New Roman" w:cs="Times New Roman"/>
          <w:sz w:val="16"/>
          <w:szCs w:val="16"/>
        </w:rPr>
        <w:t xml:space="preserve">, and S. G. </w:t>
      </w:r>
      <w:proofErr w:type="spellStart"/>
      <w:r w:rsidRPr="00551AA1">
        <w:rPr>
          <w:rFonts w:ascii="Times New Roman" w:hAnsi="Times New Roman" w:cs="Times New Roman"/>
          <w:sz w:val="16"/>
          <w:szCs w:val="16"/>
        </w:rPr>
        <w:t>Yeates</w:t>
      </w:r>
      <w:proofErr w:type="spellEnd"/>
      <w:r w:rsidRPr="00551AA1">
        <w:rPr>
          <w:rFonts w:ascii="Times New Roman" w:hAnsi="Times New Roman" w:cs="Times New Roman"/>
          <w:sz w:val="16"/>
          <w:szCs w:val="16"/>
        </w:rPr>
        <w:t>, “</w:t>
      </w:r>
      <w:proofErr w:type="spellStart"/>
      <w:r w:rsidRPr="00551AA1">
        <w:rPr>
          <w:rFonts w:ascii="Times New Roman" w:hAnsi="Times New Roman" w:cs="Times New Roman"/>
          <w:sz w:val="16"/>
          <w:szCs w:val="16"/>
        </w:rPr>
        <w:t>Ultraflexible</w:t>
      </w:r>
      <w:proofErr w:type="spellEnd"/>
      <w:r w:rsidRPr="00551AA1">
        <w:rPr>
          <w:rFonts w:ascii="Times New Roman" w:hAnsi="Times New Roman" w:cs="Times New Roman"/>
          <w:sz w:val="16"/>
          <w:szCs w:val="16"/>
        </w:rPr>
        <w:t xml:space="preserve"> and robust graphene supercapacitors printed on textiles for wearable electronics applications,” </w:t>
      </w:r>
      <w:r w:rsidRPr="00551AA1">
        <w:rPr>
          <w:rFonts w:ascii="Times New Roman" w:hAnsi="Times New Roman" w:cs="Times New Roman"/>
          <w:i/>
          <w:iCs/>
          <w:sz w:val="16"/>
          <w:szCs w:val="16"/>
        </w:rPr>
        <w:t>2D Mater.</w:t>
      </w:r>
      <w:r w:rsidRPr="00551AA1">
        <w:rPr>
          <w:rFonts w:ascii="Times New Roman" w:hAnsi="Times New Roman" w:cs="Times New Roman"/>
          <w:sz w:val="16"/>
          <w:szCs w:val="16"/>
        </w:rPr>
        <w:t xml:space="preserve">, vol. 4, no. 3, p. 035016, Jul. 2017,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10.1088/2053-1583/aa7d71.</w:t>
      </w:r>
    </w:p>
    <w:p w14:paraId="3F17249B"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[43]</w:t>
      </w:r>
      <w:r w:rsidRPr="00551AA1">
        <w:rPr>
          <w:rFonts w:ascii="Times New Roman" w:hAnsi="Times New Roman" w:cs="Times New Roman"/>
          <w:sz w:val="16"/>
          <w:szCs w:val="16"/>
        </w:rPr>
        <w:tab/>
        <w:t xml:space="preserve">S. Akshatha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“Synergistic effect of hybrid Ce3+/Ce4+ doped Bi2O3 nano-sphere photocatalyst for enhanced photocatalytic degradation of alizarin red S dye and its NUV excited photoluminescence studies,” </w:t>
      </w:r>
      <w:r w:rsidRPr="00551AA1">
        <w:rPr>
          <w:rFonts w:ascii="Times New Roman" w:hAnsi="Times New Roman" w:cs="Times New Roman"/>
          <w:i/>
          <w:iCs/>
          <w:sz w:val="16"/>
          <w:szCs w:val="16"/>
        </w:rPr>
        <w:t>J. Environ. Chem. Eng.</w:t>
      </w:r>
      <w:r w:rsidRPr="00551AA1">
        <w:rPr>
          <w:rFonts w:ascii="Times New Roman" w:hAnsi="Times New Roman" w:cs="Times New Roman"/>
          <w:sz w:val="16"/>
          <w:szCs w:val="16"/>
        </w:rPr>
        <w:t xml:space="preserve">, vol. 7, no. 3, p. 103053, Jun. 2019,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10.1016/j.jece.2019.103053.</w:t>
      </w:r>
    </w:p>
    <w:p w14:paraId="75E41C62"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[44]</w:t>
      </w:r>
      <w:r w:rsidRPr="00551AA1">
        <w:rPr>
          <w:rFonts w:ascii="Times New Roman" w:hAnsi="Times New Roman" w:cs="Times New Roman"/>
          <w:sz w:val="16"/>
          <w:szCs w:val="16"/>
        </w:rPr>
        <w:tab/>
        <w:t xml:space="preserve">J. Kim, B. Lee, Y. J. Kim, and S. W. Hwang, “Enhancement of Dye-sensitized Solar Cells Efficiency Using Graphene Quantum Dots as Photoanode,” </w:t>
      </w:r>
      <w:r w:rsidRPr="00551AA1">
        <w:rPr>
          <w:rFonts w:ascii="Times New Roman" w:hAnsi="Times New Roman" w:cs="Times New Roman"/>
          <w:i/>
          <w:iCs/>
          <w:sz w:val="16"/>
          <w:szCs w:val="16"/>
        </w:rPr>
        <w:t>Bull. Korean Chem. Soc.</w:t>
      </w:r>
      <w:r w:rsidRPr="00551AA1">
        <w:rPr>
          <w:rFonts w:ascii="Times New Roman" w:hAnsi="Times New Roman" w:cs="Times New Roman"/>
          <w:sz w:val="16"/>
          <w:szCs w:val="16"/>
        </w:rPr>
        <w:t xml:space="preserve">, vol. 40, no. 1, pp. 56–61, 2019,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10.1002/bkcs.11664.</w:t>
      </w:r>
    </w:p>
    <w:p w14:paraId="4B21BFC8"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[45]</w:t>
      </w:r>
      <w:r w:rsidRPr="00551AA1">
        <w:rPr>
          <w:rFonts w:ascii="Times New Roman" w:hAnsi="Times New Roman" w:cs="Times New Roman"/>
          <w:sz w:val="16"/>
          <w:szCs w:val="16"/>
        </w:rPr>
        <w:tab/>
        <w:t xml:space="preserve">C.-H. Hsu, J.-R. Wu, L.-C. Chen, P.-S. Chan, and C.-C. Chen, “Enhanced Performance of Dye-Sensitized Solar Cells with Nanostructure Graphene Electron Transfer Layer,” </w:t>
      </w:r>
      <w:r w:rsidRPr="00551AA1">
        <w:rPr>
          <w:rFonts w:ascii="Times New Roman" w:hAnsi="Times New Roman" w:cs="Times New Roman"/>
          <w:i/>
          <w:iCs/>
          <w:sz w:val="16"/>
          <w:szCs w:val="16"/>
        </w:rPr>
        <w:t>Adv. Mater. Sci. Eng.</w:t>
      </w:r>
      <w:r w:rsidRPr="00551AA1">
        <w:rPr>
          <w:rFonts w:ascii="Times New Roman" w:hAnsi="Times New Roman" w:cs="Times New Roman"/>
          <w:sz w:val="16"/>
          <w:szCs w:val="16"/>
        </w:rPr>
        <w:t xml:space="preserve">, vol. 2014, p. e107352, Mar. 2014,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10.1155/2014/107352.</w:t>
      </w:r>
    </w:p>
    <w:p w14:paraId="68C72FF3"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[46]</w:t>
      </w:r>
      <w:r w:rsidRPr="00551AA1">
        <w:rPr>
          <w:rFonts w:ascii="Times New Roman" w:hAnsi="Times New Roman" w:cs="Times New Roman"/>
          <w:sz w:val="16"/>
          <w:szCs w:val="16"/>
        </w:rPr>
        <w:tab/>
        <w:t xml:space="preserve">S. Diao, X. Zhang, Z. Shao, K. Ding, J. Jie, and X. Zhang, “12.35% efficient graphene quantum dots/silicon heterojunction solar cells using graphene transparent electrode,” </w:t>
      </w:r>
      <w:r w:rsidRPr="00551AA1">
        <w:rPr>
          <w:rFonts w:ascii="Times New Roman" w:hAnsi="Times New Roman" w:cs="Times New Roman"/>
          <w:i/>
          <w:iCs/>
          <w:sz w:val="16"/>
          <w:szCs w:val="16"/>
        </w:rPr>
        <w:t>Nano Energy</w:t>
      </w:r>
      <w:r w:rsidRPr="00551AA1">
        <w:rPr>
          <w:rFonts w:ascii="Times New Roman" w:hAnsi="Times New Roman" w:cs="Times New Roman"/>
          <w:sz w:val="16"/>
          <w:szCs w:val="16"/>
        </w:rPr>
        <w:t xml:space="preserve">, vol. 31, pp. 359–366, Jan. 2017,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10.1016/j.nanoen.2016.11.051.</w:t>
      </w:r>
    </w:p>
    <w:p w14:paraId="3C876461"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[47]</w:t>
      </w:r>
      <w:r w:rsidRPr="00551AA1">
        <w:rPr>
          <w:rFonts w:ascii="Times New Roman" w:hAnsi="Times New Roman" w:cs="Times New Roman"/>
          <w:sz w:val="16"/>
          <w:szCs w:val="16"/>
        </w:rPr>
        <w:tab/>
        <w:t xml:space="preserve">X. Hong, X. Wang, Y. Li, J. Fu, and B. Liang, “Progress in Graphene/Metal Oxide Composite Photocatalysts for Degradation of Organic Pollutants,” </w:t>
      </w:r>
      <w:r w:rsidRPr="00551AA1">
        <w:rPr>
          <w:rFonts w:ascii="Times New Roman" w:hAnsi="Times New Roman" w:cs="Times New Roman"/>
          <w:i/>
          <w:iCs/>
          <w:sz w:val="16"/>
          <w:szCs w:val="16"/>
        </w:rPr>
        <w:t>Catalysts</w:t>
      </w:r>
      <w:r w:rsidRPr="00551AA1">
        <w:rPr>
          <w:rFonts w:ascii="Times New Roman" w:hAnsi="Times New Roman" w:cs="Times New Roman"/>
          <w:sz w:val="16"/>
          <w:szCs w:val="16"/>
        </w:rPr>
        <w:t xml:space="preserve">, vol. 10, no. 8, Art. no. 8, Aug. 2020,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10.3390/catal10080921.</w:t>
      </w:r>
    </w:p>
    <w:p w14:paraId="3122B4AE"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[48]</w:t>
      </w:r>
      <w:r w:rsidRPr="00551AA1">
        <w:rPr>
          <w:rFonts w:ascii="Times New Roman" w:hAnsi="Times New Roman" w:cs="Times New Roman"/>
          <w:sz w:val="16"/>
          <w:szCs w:val="16"/>
        </w:rPr>
        <w:tab/>
        <w:t xml:space="preserve">S. P. Kumar, L. Parashuram, D. P. </w:t>
      </w:r>
      <w:proofErr w:type="spellStart"/>
      <w:r w:rsidRPr="00551AA1">
        <w:rPr>
          <w:rFonts w:ascii="Times New Roman" w:hAnsi="Times New Roman" w:cs="Times New Roman"/>
          <w:sz w:val="16"/>
          <w:szCs w:val="16"/>
        </w:rPr>
        <w:t>Suhas</w:t>
      </w:r>
      <w:proofErr w:type="spellEnd"/>
      <w:r w:rsidRPr="00551AA1">
        <w:rPr>
          <w:rFonts w:ascii="Times New Roman" w:hAnsi="Times New Roman" w:cs="Times New Roman"/>
          <w:sz w:val="16"/>
          <w:szCs w:val="16"/>
        </w:rPr>
        <w:t>, and P. Krishnaiah, “</w:t>
      </w:r>
      <w:proofErr w:type="spellStart"/>
      <w:r w:rsidRPr="00551AA1">
        <w:rPr>
          <w:rFonts w:ascii="Times New Roman" w:hAnsi="Times New Roman" w:cs="Times New Roman"/>
          <w:sz w:val="16"/>
          <w:szCs w:val="16"/>
        </w:rPr>
        <w:t>Carboxylated</w:t>
      </w:r>
      <w:proofErr w:type="spellEnd"/>
      <w:r w:rsidRPr="00551AA1">
        <w:rPr>
          <w:rFonts w:ascii="Times New Roman" w:hAnsi="Times New Roman" w:cs="Times New Roman"/>
          <w:sz w:val="16"/>
          <w:szCs w:val="16"/>
        </w:rPr>
        <w:t xml:space="preserve"> graphene-alcohol oxidase thin films modified graphite electrode as an electrochemical sensor for electro-catalytic detection of ethanol,” </w:t>
      </w:r>
      <w:r w:rsidRPr="00551AA1">
        <w:rPr>
          <w:rFonts w:ascii="Times New Roman" w:hAnsi="Times New Roman" w:cs="Times New Roman"/>
          <w:i/>
          <w:iCs/>
          <w:sz w:val="16"/>
          <w:szCs w:val="16"/>
        </w:rPr>
        <w:t>Mater. Sci. Energy Technol.</w:t>
      </w:r>
      <w:r w:rsidRPr="00551AA1">
        <w:rPr>
          <w:rFonts w:ascii="Times New Roman" w:hAnsi="Times New Roman" w:cs="Times New Roman"/>
          <w:sz w:val="16"/>
          <w:szCs w:val="16"/>
        </w:rPr>
        <w:t>, vol. 3, pp. 159–166, 2020.</w:t>
      </w:r>
    </w:p>
    <w:p w14:paraId="1B7A5014"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[49]</w:t>
      </w:r>
      <w:r w:rsidRPr="00551AA1">
        <w:rPr>
          <w:rFonts w:ascii="Times New Roman" w:hAnsi="Times New Roman" w:cs="Times New Roman"/>
          <w:sz w:val="16"/>
          <w:szCs w:val="16"/>
        </w:rPr>
        <w:tab/>
        <w:t xml:space="preserve">K. Yogesh Kumar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“Gadolinium sesquisulfide anchored N-doped reduced graphene oxide for sensitive detection and degradation of carbendazim,” </w:t>
      </w:r>
      <w:r w:rsidRPr="00551AA1">
        <w:rPr>
          <w:rFonts w:ascii="Times New Roman" w:hAnsi="Times New Roman" w:cs="Times New Roman"/>
          <w:i/>
          <w:iCs/>
          <w:sz w:val="16"/>
          <w:szCs w:val="16"/>
        </w:rPr>
        <w:t>Chemosphere</w:t>
      </w:r>
      <w:r w:rsidRPr="00551AA1">
        <w:rPr>
          <w:rFonts w:ascii="Times New Roman" w:hAnsi="Times New Roman" w:cs="Times New Roman"/>
          <w:sz w:val="16"/>
          <w:szCs w:val="16"/>
        </w:rPr>
        <w:t xml:space="preserve">, vol. 296, p. 134030, Jun. 2022,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10.1016/j.chemosphere.2022.134030.</w:t>
      </w:r>
    </w:p>
    <w:p w14:paraId="3E5ED313"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[50]</w:t>
      </w:r>
      <w:r w:rsidRPr="00551AA1">
        <w:rPr>
          <w:rFonts w:ascii="Times New Roman" w:hAnsi="Times New Roman" w:cs="Times New Roman"/>
          <w:sz w:val="16"/>
          <w:szCs w:val="16"/>
        </w:rPr>
        <w:tab/>
        <w:t xml:space="preserve">V. </w:t>
      </w:r>
      <w:proofErr w:type="spellStart"/>
      <w:r w:rsidRPr="00551AA1">
        <w:rPr>
          <w:rFonts w:ascii="Times New Roman" w:hAnsi="Times New Roman" w:cs="Times New Roman"/>
          <w:sz w:val="16"/>
          <w:szCs w:val="16"/>
        </w:rPr>
        <w:t>Adimule</w:t>
      </w:r>
      <w:proofErr w:type="spellEnd"/>
      <w:r w:rsidRPr="00551AA1">
        <w:rPr>
          <w:rFonts w:ascii="Times New Roman" w:hAnsi="Times New Roman" w:cs="Times New Roman"/>
          <w:sz w:val="16"/>
          <w:szCs w:val="16"/>
        </w:rPr>
        <w:t xml:space="preserve">, B. C. </w:t>
      </w:r>
      <w:proofErr w:type="spellStart"/>
      <w:r w:rsidRPr="00551AA1">
        <w:rPr>
          <w:rFonts w:ascii="Times New Roman" w:hAnsi="Times New Roman" w:cs="Times New Roman"/>
          <w:sz w:val="16"/>
          <w:szCs w:val="16"/>
        </w:rPr>
        <w:t>Yallur</w:t>
      </w:r>
      <w:proofErr w:type="spellEnd"/>
      <w:r w:rsidRPr="00551AA1">
        <w:rPr>
          <w:rFonts w:ascii="Times New Roman" w:hAnsi="Times New Roman" w:cs="Times New Roman"/>
          <w:sz w:val="16"/>
          <w:szCs w:val="16"/>
        </w:rPr>
        <w:t xml:space="preserve">, S. R. </w:t>
      </w:r>
      <w:proofErr w:type="spellStart"/>
      <w:r w:rsidRPr="00551AA1">
        <w:rPr>
          <w:rFonts w:ascii="Times New Roman" w:hAnsi="Times New Roman" w:cs="Times New Roman"/>
          <w:sz w:val="16"/>
          <w:szCs w:val="16"/>
        </w:rPr>
        <w:t>Batakurki</w:t>
      </w:r>
      <w:proofErr w:type="spellEnd"/>
      <w:r w:rsidRPr="00551AA1">
        <w:rPr>
          <w:rFonts w:ascii="Times New Roman" w:hAnsi="Times New Roman" w:cs="Times New Roman"/>
          <w:sz w:val="16"/>
          <w:szCs w:val="16"/>
        </w:rPr>
        <w:t xml:space="preserve">, and P. </w:t>
      </w:r>
      <w:proofErr w:type="spellStart"/>
      <w:r w:rsidRPr="00551AA1">
        <w:rPr>
          <w:rFonts w:ascii="Times New Roman" w:hAnsi="Times New Roman" w:cs="Times New Roman"/>
          <w:sz w:val="16"/>
          <w:szCs w:val="16"/>
        </w:rPr>
        <w:t>Laxminarayana</w:t>
      </w:r>
      <w:proofErr w:type="spellEnd"/>
      <w:r w:rsidRPr="00551AA1">
        <w:rPr>
          <w:rFonts w:ascii="Times New Roman" w:hAnsi="Times New Roman" w:cs="Times New Roman"/>
          <w:sz w:val="16"/>
          <w:szCs w:val="16"/>
        </w:rPr>
        <w:t xml:space="preserve">, “MORPHOLOGY, OPTICAL, AND PHOTOLUMINESCENCE PROPERTIES OF </w:t>
      </w:r>
      <w:proofErr w:type="spellStart"/>
      <w:r w:rsidRPr="00551AA1">
        <w:rPr>
          <w:rFonts w:ascii="Times New Roman" w:hAnsi="Times New Roman" w:cs="Times New Roman"/>
          <w:sz w:val="16"/>
          <w:szCs w:val="16"/>
        </w:rPr>
        <w:t>Sm</w:t>
      </w:r>
      <w:proofErr w:type="spellEnd"/>
      <w:r w:rsidRPr="00551AA1">
        <w:rPr>
          <w:rFonts w:ascii="Times New Roman" w:hAnsi="Times New Roman" w:cs="Times New Roman"/>
          <w:sz w:val="16"/>
          <w:szCs w:val="16"/>
        </w:rPr>
        <w:t xml:space="preserve"> DOPED TeO</w:t>
      </w:r>
      <w:r w:rsidRPr="00551AA1">
        <w:rPr>
          <w:rFonts w:ascii="Times New Roman" w:hAnsi="Times New Roman" w:cs="Times New Roman"/>
          <w:sz w:val="16"/>
          <w:szCs w:val="16"/>
          <w:vertAlign w:val="subscript"/>
        </w:rPr>
        <w:t>2</w:t>
      </w:r>
      <w:r w:rsidRPr="00551AA1">
        <w:rPr>
          <w:rFonts w:ascii="Times New Roman" w:hAnsi="Times New Roman" w:cs="Times New Roman"/>
          <w:sz w:val="16"/>
          <w:szCs w:val="16"/>
        </w:rPr>
        <w:t xml:space="preserve"> NANO CRYSTALLINE POWDERS,” </w:t>
      </w:r>
      <w:proofErr w:type="spellStart"/>
      <w:r w:rsidRPr="00551AA1">
        <w:rPr>
          <w:rFonts w:ascii="Times New Roman" w:hAnsi="Times New Roman" w:cs="Times New Roman"/>
          <w:i/>
          <w:iCs/>
          <w:sz w:val="16"/>
          <w:szCs w:val="16"/>
        </w:rPr>
        <w:t>Nanosci</w:t>
      </w:r>
      <w:proofErr w:type="spellEnd"/>
      <w:r w:rsidRPr="00551AA1">
        <w:rPr>
          <w:rFonts w:ascii="Times New Roman" w:hAnsi="Times New Roman" w:cs="Times New Roman"/>
          <w:i/>
          <w:iCs/>
          <w:sz w:val="16"/>
          <w:szCs w:val="16"/>
        </w:rPr>
        <w:t>. Technol. Int. J.</w:t>
      </w:r>
      <w:r w:rsidRPr="00551AA1">
        <w:rPr>
          <w:rFonts w:ascii="Times New Roman" w:hAnsi="Times New Roman" w:cs="Times New Roman"/>
          <w:sz w:val="16"/>
          <w:szCs w:val="16"/>
        </w:rPr>
        <w:t xml:space="preserve">, vol. 14, no. 2, 2023,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10.1615/NanoSciTechnolIntJ.2022042352.</w:t>
      </w:r>
    </w:p>
    <w:p w14:paraId="56D46880"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[51]</w:t>
      </w:r>
      <w:r w:rsidRPr="00551AA1">
        <w:rPr>
          <w:rFonts w:ascii="Times New Roman" w:hAnsi="Times New Roman" w:cs="Times New Roman"/>
          <w:sz w:val="16"/>
          <w:szCs w:val="16"/>
        </w:rPr>
        <w:tab/>
        <w:t>“Graphene-based biosensors | Interface Focus.” https://royalsocietypublishing.org/doi/10.1098/rsfs.2016.0132 (accessed Jul. 02, 2023).</w:t>
      </w:r>
    </w:p>
    <w:p w14:paraId="2DB9E638"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[52]</w:t>
      </w:r>
      <w:r w:rsidRPr="00551AA1">
        <w:rPr>
          <w:rFonts w:ascii="Times New Roman" w:hAnsi="Times New Roman" w:cs="Times New Roman"/>
          <w:sz w:val="16"/>
          <w:szCs w:val="16"/>
        </w:rPr>
        <w:tab/>
        <w:t xml:space="preserve">O. </w:t>
      </w:r>
      <w:proofErr w:type="spellStart"/>
      <w:r w:rsidRPr="00551AA1">
        <w:rPr>
          <w:rFonts w:ascii="Times New Roman" w:hAnsi="Times New Roman" w:cs="Times New Roman"/>
          <w:sz w:val="16"/>
          <w:szCs w:val="16"/>
        </w:rPr>
        <w:t>Akhavan</w:t>
      </w:r>
      <w:proofErr w:type="spellEnd"/>
      <w:r w:rsidRPr="00551AA1">
        <w:rPr>
          <w:rFonts w:ascii="Times New Roman" w:hAnsi="Times New Roman" w:cs="Times New Roman"/>
          <w:sz w:val="16"/>
          <w:szCs w:val="16"/>
        </w:rPr>
        <w:t xml:space="preserve"> and E. Ghaderi, “Graphene </w:t>
      </w:r>
      <w:proofErr w:type="spellStart"/>
      <w:r w:rsidRPr="00551AA1">
        <w:rPr>
          <w:rFonts w:ascii="Times New Roman" w:hAnsi="Times New Roman" w:cs="Times New Roman"/>
          <w:sz w:val="16"/>
          <w:szCs w:val="16"/>
        </w:rPr>
        <w:t>Nanomesh</w:t>
      </w:r>
      <w:proofErr w:type="spellEnd"/>
      <w:r w:rsidRPr="00551AA1">
        <w:rPr>
          <w:rFonts w:ascii="Times New Roman" w:hAnsi="Times New Roman" w:cs="Times New Roman"/>
          <w:sz w:val="16"/>
          <w:szCs w:val="16"/>
        </w:rPr>
        <w:t xml:space="preserve"> Promises Extremely Efficient In Vivo Photothermal Therapy,” </w:t>
      </w:r>
      <w:r w:rsidRPr="00551AA1">
        <w:rPr>
          <w:rFonts w:ascii="Times New Roman" w:hAnsi="Times New Roman" w:cs="Times New Roman"/>
          <w:i/>
          <w:iCs/>
          <w:sz w:val="16"/>
          <w:szCs w:val="16"/>
        </w:rPr>
        <w:t>Small</w:t>
      </w:r>
      <w:r w:rsidRPr="00551AA1">
        <w:rPr>
          <w:rFonts w:ascii="Times New Roman" w:hAnsi="Times New Roman" w:cs="Times New Roman"/>
          <w:sz w:val="16"/>
          <w:szCs w:val="16"/>
        </w:rPr>
        <w:t xml:space="preserve">, vol. 9, no. 21, pp. 3593–3601, 2013,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10.1002/smll.201203106.</w:t>
      </w:r>
    </w:p>
    <w:p w14:paraId="4FC1C583"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[53]</w:t>
      </w:r>
      <w:r w:rsidRPr="00551AA1">
        <w:rPr>
          <w:rFonts w:ascii="Times New Roman" w:hAnsi="Times New Roman" w:cs="Times New Roman"/>
          <w:sz w:val="16"/>
          <w:szCs w:val="16"/>
        </w:rPr>
        <w:tab/>
        <w:t xml:space="preserve">K. Y. Kumar, H. Saini, D. </w:t>
      </w:r>
      <w:proofErr w:type="spellStart"/>
      <w:r w:rsidRPr="00551AA1">
        <w:rPr>
          <w:rFonts w:ascii="Times New Roman" w:hAnsi="Times New Roman" w:cs="Times New Roman"/>
          <w:sz w:val="16"/>
          <w:szCs w:val="16"/>
        </w:rPr>
        <w:t>Pandiarajan</w:t>
      </w:r>
      <w:proofErr w:type="spellEnd"/>
      <w:r w:rsidRPr="00551AA1">
        <w:rPr>
          <w:rFonts w:ascii="Times New Roman" w:hAnsi="Times New Roman" w:cs="Times New Roman"/>
          <w:sz w:val="16"/>
          <w:szCs w:val="16"/>
        </w:rPr>
        <w:t xml:space="preserve">, M. K. Prashanth, L. Parashuram, and M. S. Raghu, “Controllable synthesis of TiO2 chemically bonded graphene for photocatalytic hydrogen evolution and dye degradation,” </w:t>
      </w:r>
      <w:proofErr w:type="spellStart"/>
      <w:r w:rsidRPr="00551AA1">
        <w:rPr>
          <w:rFonts w:ascii="Times New Roman" w:hAnsi="Times New Roman" w:cs="Times New Roman"/>
          <w:i/>
          <w:iCs/>
          <w:sz w:val="16"/>
          <w:szCs w:val="16"/>
        </w:rPr>
        <w:t>Catal</w:t>
      </w:r>
      <w:proofErr w:type="spellEnd"/>
      <w:r w:rsidRPr="00551AA1">
        <w:rPr>
          <w:rFonts w:ascii="Times New Roman" w:hAnsi="Times New Roman" w:cs="Times New Roman"/>
          <w:i/>
          <w:iCs/>
          <w:sz w:val="16"/>
          <w:szCs w:val="16"/>
        </w:rPr>
        <w:t>. Today</w:t>
      </w:r>
      <w:r w:rsidRPr="00551AA1">
        <w:rPr>
          <w:rFonts w:ascii="Times New Roman" w:hAnsi="Times New Roman" w:cs="Times New Roman"/>
          <w:sz w:val="16"/>
          <w:szCs w:val="16"/>
        </w:rPr>
        <w:t xml:space="preserve">, vol. 340, pp. 170–177, Jan. 2020,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10.1016/j.cattod.2018.10.042.</w:t>
      </w:r>
    </w:p>
    <w:p w14:paraId="57C32441"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[54]</w:t>
      </w:r>
      <w:r w:rsidRPr="00551AA1">
        <w:rPr>
          <w:rFonts w:ascii="Times New Roman" w:hAnsi="Times New Roman" w:cs="Times New Roman"/>
          <w:sz w:val="16"/>
          <w:szCs w:val="16"/>
        </w:rPr>
        <w:tab/>
        <w:t xml:space="preserve">S. Akshatha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“Microwave assisted green synthesis of p-type Co3O4@Mesoporous carbon spheres for simultaneous degradation of dyes and photocatalytic hydrogen evolution reaction,” </w:t>
      </w:r>
      <w:r w:rsidRPr="00551AA1">
        <w:rPr>
          <w:rFonts w:ascii="Times New Roman" w:hAnsi="Times New Roman" w:cs="Times New Roman"/>
          <w:i/>
          <w:iCs/>
          <w:sz w:val="16"/>
          <w:szCs w:val="16"/>
        </w:rPr>
        <w:t xml:space="preserve">Mater. Sci. </w:t>
      </w:r>
      <w:proofErr w:type="spellStart"/>
      <w:r w:rsidRPr="00551AA1">
        <w:rPr>
          <w:rFonts w:ascii="Times New Roman" w:hAnsi="Times New Roman" w:cs="Times New Roman"/>
          <w:i/>
          <w:iCs/>
          <w:sz w:val="16"/>
          <w:szCs w:val="16"/>
        </w:rPr>
        <w:t>Semicond</w:t>
      </w:r>
      <w:proofErr w:type="spellEnd"/>
      <w:r w:rsidRPr="00551AA1">
        <w:rPr>
          <w:rFonts w:ascii="Times New Roman" w:hAnsi="Times New Roman" w:cs="Times New Roman"/>
          <w:i/>
          <w:iCs/>
          <w:sz w:val="16"/>
          <w:szCs w:val="16"/>
        </w:rPr>
        <w:t>. Process.</w:t>
      </w:r>
      <w:r w:rsidRPr="00551AA1">
        <w:rPr>
          <w:rFonts w:ascii="Times New Roman" w:hAnsi="Times New Roman" w:cs="Times New Roman"/>
          <w:sz w:val="16"/>
          <w:szCs w:val="16"/>
        </w:rPr>
        <w:t xml:space="preserve">, vol. 121, p. 105432, Jan. 2021,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10.1016/j.mssp.2020.105432.</w:t>
      </w:r>
    </w:p>
    <w:p w14:paraId="7452C081"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[55]</w:t>
      </w:r>
      <w:r w:rsidRPr="00551AA1">
        <w:rPr>
          <w:rFonts w:ascii="Times New Roman" w:hAnsi="Times New Roman" w:cs="Times New Roman"/>
          <w:sz w:val="16"/>
          <w:szCs w:val="16"/>
        </w:rPr>
        <w:tab/>
        <w:t xml:space="preserve">B. C. </w:t>
      </w:r>
      <w:proofErr w:type="spellStart"/>
      <w:r w:rsidRPr="00551AA1">
        <w:rPr>
          <w:rFonts w:ascii="Times New Roman" w:hAnsi="Times New Roman" w:cs="Times New Roman"/>
          <w:sz w:val="16"/>
          <w:szCs w:val="16"/>
        </w:rPr>
        <w:t>Yallur</w:t>
      </w:r>
      <w:proofErr w:type="spellEnd"/>
      <w:r w:rsidRPr="00551AA1">
        <w:rPr>
          <w:rFonts w:ascii="Times New Roman" w:hAnsi="Times New Roman" w:cs="Times New Roman"/>
          <w:sz w:val="16"/>
          <w:szCs w:val="16"/>
        </w:rPr>
        <w:t xml:space="preserve">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“Solar-light-sensitive Zr/Cu-(H2BDC-BPD) metal organic framework for photocatalytic dye degradation and hydrogen evolution,” </w:t>
      </w:r>
      <w:r w:rsidRPr="00551AA1">
        <w:rPr>
          <w:rFonts w:ascii="Times New Roman" w:hAnsi="Times New Roman" w:cs="Times New Roman"/>
          <w:i/>
          <w:iCs/>
          <w:sz w:val="16"/>
          <w:szCs w:val="16"/>
        </w:rPr>
        <w:t>Surf. Interfaces</w:t>
      </w:r>
      <w:r w:rsidRPr="00551AA1">
        <w:rPr>
          <w:rFonts w:ascii="Times New Roman" w:hAnsi="Times New Roman" w:cs="Times New Roman"/>
          <w:sz w:val="16"/>
          <w:szCs w:val="16"/>
        </w:rPr>
        <w:t xml:space="preserve">, vol. 36, p. 102587, Feb. 2023,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10.1016/j.surfin.2022.102587.</w:t>
      </w:r>
    </w:p>
    <w:p w14:paraId="25B00E79"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[56]</w:t>
      </w:r>
      <w:r w:rsidRPr="00551AA1">
        <w:rPr>
          <w:rFonts w:ascii="Times New Roman" w:hAnsi="Times New Roman" w:cs="Times New Roman"/>
          <w:sz w:val="16"/>
          <w:szCs w:val="16"/>
        </w:rPr>
        <w:tab/>
        <w:t xml:space="preserve">A. Mondal, A. Prabhakaran, S. Gupta, and V. R. Subramanian, “Boosting Photocatalytic Activity Using Reduced Graphene Oxide (RGO)/Semiconductor Nanocomposites: Issues and Future Scope,” </w:t>
      </w:r>
      <w:r w:rsidRPr="00551AA1">
        <w:rPr>
          <w:rFonts w:ascii="Times New Roman" w:hAnsi="Times New Roman" w:cs="Times New Roman"/>
          <w:i/>
          <w:iCs/>
          <w:sz w:val="16"/>
          <w:szCs w:val="16"/>
        </w:rPr>
        <w:t>ACS Omega</w:t>
      </w:r>
      <w:r w:rsidRPr="00551AA1">
        <w:rPr>
          <w:rFonts w:ascii="Times New Roman" w:hAnsi="Times New Roman" w:cs="Times New Roman"/>
          <w:sz w:val="16"/>
          <w:szCs w:val="16"/>
        </w:rPr>
        <w:t xml:space="preserve">, vol. 6, no. 13, pp. 8734–8743, Apr. 2021,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10.1021/acsomega.0c06045.</w:t>
      </w:r>
    </w:p>
    <w:p w14:paraId="6E280A4D"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[57]</w:t>
      </w:r>
      <w:r w:rsidRPr="00551AA1">
        <w:rPr>
          <w:rFonts w:ascii="Times New Roman" w:hAnsi="Times New Roman" w:cs="Times New Roman"/>
          <w:sz w:val="16"/>
          <w:szCs w:val="16"/>
        </w:rPr>
        <w:tab/>
        <w:t xml:space="preserve">H. Jung, A. </w:t>
      </w:r>
      <w:proofErr w:type="spellStart"/>
      <w:r w:rsidRPr="00551AA1">
        <w:rPr>
          <w:rFonts w:ascii="Times New Roman" w:hAnsi="Times New Roman" w:cs="Times New Roman"/>
          <w:sz w:val="16"/>
          <w:szCs w:val="16"/>
        </w:rPr>
        <w:t>Karmakar</w:t>
      </w:r>
      <w:proofErr w:type="spellEnd"/>
      <w:r w:rsidRPr="00551AA1">
        <w:rPr>
          <w:rFonts w:ascii="Times New Roman" w:hAnsi="Times New Roman" w:cs="Times New Roman"/>
          <w:sz w:val="16"/>
          <w:szCs w:val="16"/>
        </w:rPr>
        <w:t xml:space="preserve">, A. Adhikari, R. Patel, and S. Kundu, “Graphene-based materials as electrocatalysts for the oxygen evolution reaction: a review,” </w:t>
      </w:r>
      <w:r w:rsidRPr="00551AA1">
        <w:rPr>
          <w:rFonts w:ascii="Times New Roman" w:hAnsi="Times New Roman" w:cs="Times New Roman"/>
          <w:i/>
          <w:iCs/>
          <w:sz w:val="16"/>
          <w:szCs w:val="16"/>
        </w:rPr>
        <w:t>Sustain. Energy Fuels</w:t>
      </w:r>
      <w:r w:rsidRPr="00551AA1">
        <w:rPr>
          <w:rFonts w:ascii="Times New Roman" w:hAnsi="Times New Roman" w:cs="Times New Roman"/>
          <w:sz w:val="16"/>
          <w:szCs w:val="16"/>
        </w:rPr>
        <w:t xml:space="preserve">, vol. 6, no. 3, pp. 640–663, Feb. 2022,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10.1039/D1SE01716K.</w:t>
      </w:r>
    </w:p>
    <w:p w14:paraId="11201DB8"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[58]</w:t>
      </w:r>
      <w:r w:rsidRPr="00551AA1">
        <w:rPr>
          <w:rFonts w:ascii="Times New Roman" w:hAnsi="Times New Roman" w:cs="Times New Roman"/>
          <w:sz w:val="16"/>
          <w:szCs w:val="16"/>
        </w:rPr>
        <w:tab/>
        <w:t>J. X. Flores-</w:t>
      </w:r>
      <w:proofErr w:type="spellStart"/>
      <w:r w:rsidRPr="00551AA1">
        <w:rPr>
          <w:rFonts w:ascii="Times New Roman" w:hAnsi="Times New Roman" w:cs="Times New Roman"/>
          <w:sz w:val="16"/>
          <w:szCs w:val="16"/>
        </w:rPr>
        <w:t>Lasluisa</w:t>
      </w:r>
      <w:proofErr w:type="spellEnd"/>
      <w:r w:rsidRPr="00551AA1">
        <w:rPr>
          <w:rFonts w:ascii="Times New Roman" w:hAnsi="Times New Roman" w:cs="Times New Roman"/>
          <w:sz w:val="16"/>
          <w:szCs w:val="16"/>
        </w:rPr>
        <w:t>, F. Huerta, D. Cazorla-</w:t>
      </w:r>
      <w:proofErr w:type="spellStart"/>
      <w:r w:rsidRPr="00551AA1">
        <w:rPr>
          <w:rFonts w:ascii="Times New Roman" w:hAnsi="Times New Roman" w:cs="Times New Roman"/>
          <w:sz w:val="16"/>
          <w:szCs w:val="16"/>
        </w:rPr>
        <w:t>Amorós</w:t>
      </w:r>
      <w:proofErr w:type="spellEnd"/>
      <w:r w:rsidRPr="00551AA1">
        <w:rPr>
          <w:rFonts w:ascii="Times New Roman" w:hAnsi="Times New Roman" w:cs="Times New Roman"/>
          <w:sz w:val="16"/>
          <w:szCs w:val="16"/>
        </w:rPr>
        <w:t xml:space="preserve">, and E. </w:t>
      </w:r>
      <w:proofErr w:type="spellStart"/>
      <w:r w:rsidRPr="00551AA1">
        <w:rPr>
          <w:rFonts w:ascii="Times New Roman" w:hAnsi="Times New Roman" w:cs="Times New Roman"/>
          <w:sz w:val="16"/>
          <w:szCs w:val="16"/>
        </w:rPr>
        <w:t>Morallón</w:t>
      </w:r>
      <w:proofErr w:type="spellEnd"/>
      <w:r w:rsidRPr="00551AA1">
        <w:rPr>
          <w:rFonts w:ascii="Times New Roman" w:hAnsi="Times New Roman" w:cs="Times New Roman"/>
          <w:sz w:val="16"/>
          <w:szCs w:val="16"/>
        </w:rPr>
        <w:t xml:space="preserve">, “Transition metal oxides with perovskite and spinel structures for electrochemical energy production applications,” </w:t>
      </w:r>
      <w:r w:rsidRPr="00551AA1">
        <w:rPr>
          <w:rFonts w:ascii="Times New Roman" w:hAnsi="Times New Roman" w:cs="Times New Roman"/>
          <w:i/>
          <w:iCs/>
          <w:sz w:val="16"/>
          <w:szCs w:val="16"/>
        </w:rPr>
        <w:t>Environ. Res.</w:t>
      </w:r>
      <w:r w:rsidRPr="00551AA1">
        <w:rPr>
          <w:rFonts w:ascii="Times New Roman" w:hAnsi="Times New Roman" w:cs="Times New Roman"/>
          <w:sz w:val="16"/>
          <w:szCs w:val="16"/>
        </w:rPr>
        <w:t xml:space="preserve">, vol. 214, p. 113731, Nov. 2022,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10.1016/j.envres.2022.113731.</w:t>
      </w:r>
    </w:p>
    <w:p w14:paraId="1820C522"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[59]</w:t>
      </w:r>
      <w:r w:rsidRPr="00551AA1">
        <w:rPr>
          <w:rFonts w:ascii="Times New Roman" w:hAnsi="Times New Roman" w:cs="Times New Roman"/>
          <w:sz w:val="16"/>
          <w:szCs w:val="16"/>
        </w:rPr>
        <w:tab/>
        <w:t xml:space="preserve">N. Asim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“Application of graphene-based materials in developing sustainable infrastructure: An overview,” </w:t>
      </w:r>
      <w:r w:rsidRPr="00551AA1">
        <w:rPr>
          <w:rFonts w:ascii="Times New Roman" w:hAnsi="Times New Roman" w:cs="Times New Roman"/>
          <w:i/>
          <w:iCs/>
          <w:sz w:val="16"/>
          <w:szCs w:val="16"/>
        </w:rPr>
        <w:t>Compos. Part B Eng.</w:t>
      </w:r>
      <w:r w:rsidRPr="00551AA1">
        <w:rPr>
          <w:rFonts w:ascii="Times New Roman" w:hAnsi="Times New Roman" w:cs="Times New Roman"/>
          <w:sz w:val="16"/>
          <w:szCs w:val="16"/>
        </w:rPr>
        <w:t xml:space="preserve">, vol. 245, p. 110188, Oct. 2022,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10.1016/j.compositesb.2022.110188.</w:t>
      </w:r>
    </w:p>
    <w:p w14:paraId="3C37600D"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[60]</w:t>
      </w:r>
      <w:r w:rsidRPr="00551AA1">
        <w:rPr>
          <w:rFonts w:ascii="Times New Roman" w:hAnsi="Times New Roman" w:cs="Times New Roman"/>
          <w:sz w:val="16"/>
          <w:szCs w:val="16"/>
        </w:rPr>
        <w:tab/>
        <w:t xml:space="preserve">S. P. </w:t>
      </w:r>
      <w:proofErr w:type="spellStart"/>
      <w:r w:rsidRPr="00551AA1">
        <w:rPr>
          <w:rFonts w:ascii="Times New Roman" w:hAnsi="Times New Roman" w:cs="Times New Roman"/>
          <w:sz w:val="16"/>
          <w:szCs w:val="16"/>
        </w:rPr>
        <w:t>Lonkar</w:t>
      </w:r>
      <w:proofErr w:type="spellEnd"/>
      <w:r w:rsidRPr="00551AA1">
        <w:rPr>
          <w:rFonts w:ascii="Times New Roman" w:hAnsi="Times New Roman" w:cs="Times New Roman"/>
          <w:sz w:val="16"/>
          <w:szCs w:val="16"/>
        </w:rPr>
        <w:t xml:space="preserve">, V. V. Pillai, and S. M. Alhassan, “Direct acidic graphene oxide enabled fabrication of three-dimensional molybdenum trisulfide and reduced graphene oxide nanohybrid aerogels with simultaneous energy storage and electrocatalytic capability,” </w:t>
      </w:r>
      <w:r w:rsidRPr="00551AA1">
        <w:rPr>
          <w:rFonts w:ascii="Times New Roman" w:hAnsi="Times New Roman" w:cs="Times New Roman"/>
          <w:i/>
          <w:iCs/>
          <w:sz w:val="16"/>
          <w:szCs w:val="16"/>
        </w:rPr>
        <w:t>J. Energy Storage</w:t>
      </w:r>
      <w:r w:rsidRPr="00551AA1">
        <w:rPr>
          <w:rFonts w:ascii="Times New Roman" w:hAnsi="Times New Roman" w:cs="Times New Roman"/>
          <w:sz w:val="16"/>
          <w:szCs w:val="16"/>
        </w:rPr>
        <w:t xml:space="preserve">, vol. 50, p. 104296, Jun. 2022,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10.1016/j.est.2022.104296.</w:t>
      </w:r>
    </w:p>
    <w:p w14:paraId="336C9D21"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[61]</w:t>
      </w:r>
      <w:r w:rsidRPr="00551AA1">
        <w:rPr>
          <w:rFonts w:ascii="Times New Roman" w:hAnsi="Times New Roman" w:cs="Times New Roman"/>
          <w:sz w:val="16"/>
          <w:szCs w:val="16"/>
        </w:rPr>
        <w:tab/>
        <w:t xml:space="preserve">W. </w:t>
      </w:r>
      <w:proofErr w:type="spellStart"/>
      <w:r w:rsidRPr="00551AA1">
        <w:rPr>
          <w:rFonts w:ascii="Times New Roman" w:hAnsi="Times New Roman" w:cs="Times New Roman"/>
          <w:sz w:val="16"/>
          <w:szCs w:val="16"/>
        </w:rPr>
        <w:t>Nabgan</w:t>
      </w:r>
      <w:proofErr w:type="spellEnd"/>
      <w:r w:rsidRPr="00551AA1">
        <w:rPr>
          <w:rFonts w:ascii="Times New Roman" w:hAnsi="Times New Roman" w:cs="Times New Roman"/>
          <w:sz w:val="16"/>
          <w:szCs w:val="16"/>
        </w:rPr>
        <w:t xml:space="preserve">, A. A. Jalil, B. </w:t>
      </w:r>
      <w:proofErr w:type="spellStart"/>
      <w:r w:rsidRPr="00551AA1">
        <w:rPr>
          <w:rFonts w:ascii="Times New Roman" w:hAnsi="Times New Roman" w:cs="Times New Roman"/>
          <w:sz w:val="16"/>
          <w:szCs w:val="16"/>
        </w:rPr>
        <w:t>Nabgan</w:t>
      </w:r>
      <w:proofErr w:type="spellEnd"/>
      <w:r w:rsidRPr="00551AA1">
        <w:rPr>
          <w:rFonts w:ascii="Times New Roman" w:hAnsi="Times New Roman" w:cs="Times New Roman"/>
          <w:sz w:val="16"/>
          <w:szCs w:val="16"/>
        </w:rPr>
        <w:t xml:space="preserve">, M. Ikram, M. W. Ali, and P. </w:t>
      </w:r>
      <w:proofErr w:type="spellStart"/>
      <w:r w:rsidRPr="00551AA1">
        <w:rPr>
          <w:rFonts w:ascii="Times New Roman" w:hAnsi="Times New Roman" w:cs="Times New Roman"/>
          <w:sz w:val="16"/>
          <w:szCs w:val="16"/>
        </w:rPr>
        <w:t>Lakshminarayana</w:t>
      </w:r>
      <w:proofErr w:type="spellEnd"/>
      <w:r w:rsidRPr="00551AA1">
        <w:rPr>
          <w:rFonts w:ascii="Times New Roman" w:hAnsi="Times New Roman" w:cs="Times New Roman"/>
          <w:sz w:val="16"/>
          <w:szCs w:val="16"/>
        </w:rPr>
        <w:t xml:space="preserve">, “A state of the art overview of carbon-based composites applications for detecting and eliminating pharmaceuticals containing wastewater,” </w:t>
      </w:r>
      <w:r w:rsidRPr="00551AA1">
        <w:rPr>
          <w:rFonts w:ascii="Times New Roman" w:hAnsi="Times New Roman" w:cs="Times New Roman"/>
          <w:i/>
          <w:iCs/>
          <w:sz w:val="16"/>
          <w:szCs w:val="16"/>
        </w:rPr>
        <w:t>Chemosphere</w:t>
      </w:r>
      <w:r w:rsidRPr="00551AA1">
        <w:rPr>
          <w:rFonts w:ascii="Times New Roman" w:hAnsi="Times New Roman" w:cs="Times New Roman"/>
          <w:sz w:val="16"/>
          <w:szCs w:val="16"/>
        </w:rPr>
        <w:t>, vol. 288, p. 132535, 2022.</w:t>
      </w:r>
    </w:p>
    <w:p w14:paraId="68D4BCA0"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[62]</w:t>
      </w:r>
      <w:r w:rsidRPr="00551AA1">
        <w:rPr>
          <w:rFonts w:ascii="Times New Roman" w:hAnsi="Times New Roman" w:cs="Times New Roman"/>
          <w:sz w:val="16"/>
          <w:szCs w:val="16"/>
        </w:rPr>
        <w:tab/>
        <w:t xml:space="preserve">M. S. Raghu, L. Parashuram, M. K. Prashanth, K. Y. Kumar, C. B. P. Kumar, and H. </w:t>
      </w:r>
      <w:proofErr w:type="spellStart"/>
      <w:r w:rsidRPr="00551AA1">
        <w:rPr>
          <w:rFonts w:ascii="Times New Roman" w:hAnsi="Times New Roman" w:cs="Times New Roman"/>
          <w:sz w:val="16"/>
          <w:szCs w:val="16"/>
        </w:rPr>
        <w:t>Alrobei</w:t>
      </w:r>
      <w:proofErr w:type="spellEnd"/>
      <w:r w:rsidRPr="00551AA1">
        <w:rPr>
          <w:rFonts w:ascii="Times New Roman" w:hAnsi="Times New Roman" w:cs="Times New Roman"/>
          <w:sz w:val="16"/>
          <w:szCs w:val="16"/>
        </w:rPr>
        <w:t xml:space="preserve">, “Simple in-situ functionalization of polyaniline with </w:t>
      </w:r>
      <w:proofErr w:type="spellStart"/>
      <w:r w:rsidRPr="00551AA1">
        <w:rPr>
          <w:rFonts w:ascii="Times New Roman" w:hAnsi="Times New Roman" w:cs="Times New Roman"/>
          <w:sz w:val="16"/>
          <w:szCs w:val="16"/>
        </w:rPr>
        <w:t>boroncarbonitride</w:t>
      </w:r>
      <w:proofErr w:type="spellEnd"/>
      <w:r w:rsidRPr="00551AA1">
        <w:rPr>
          <w:rFonts w:ascii="Times New Roman" w:hAnsi="Times New Roman" w:cs="Times New Roman"/>
          <w:sz w:val="16"/>
          <w:szCs w:val="16"/>
        </w:rPr>
        <w:t xml:space="preserve"> as potential multipurpose photocatalyst: Generation of hydrogen, organic and inorganic pollutant detoxification,” </w:t>
      </w:r>
      <w:r w:rsidRPr="00551AA1">
        <w:rPr>
          <w:rFonts w:ascii="Times New Roman" w:hAnsi="Times New Roman" w:cs="Times New Roman"/>
          <w:i/>
          <w:iCs/>
          <w:sz w:val="16"/>
          <w:szCs w:val="16"/>
        </w:rPr>
        <w:t>Nano-Struct. Nano-Objects</w:t>
      </w:r>
      <w:r w:rsidRPr="00551AA1">
        <w:rPr>
          <w:rFonts w:ascii="Times New Roman" w:hAnsi="Times New Roman" w:cs="Times New Roman"/>
          <w:sz w:val="16"/>
          <w:szCs w:val="16"/>
        </w:rPr>
        <w:t xml:space="preserve">, vol. 25, p. 100667, Feb. 2021,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10.1016/j.nanoso.2021.100667.</w:t>
      </w:r>
    </w:p>
    <w:p w14:paraId="44552476"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[63]</w:t>
      </w:r>
      <w:r w:rsidRPr="00551AA1">
        <w:rPr>
          <w:rFonts w:ascii="Times New Roman" w:hAnsi="Times New Roman" w:cs="Times New Roman"/>
          <w:sz w:val="16"/>
          <w:szCs w:val="16"/>
        </w:rPr>
        <w:tab/>
        <w:t xml:space="preserve">A. G. </w:t>
      </w:r>
      <w:proofErr w:type="spellStart"/>
      <w:r w:rsidRPr="00551AA1">
        <w:rPr>
          <w:rFonts w:ascii="Times New Roman" w:hAnsi="Times New Roman" w:cs="Times New Roman"/>
          <w:sz w:val="16"/>
          <w:szCs w:val="16"/>
        </w:rPr>
        <w:t>Alhamzani</w:t>
      </w:r>
      <w:proofErr w:type="spellEnd"/>
      <w:r w:rsidRPr="00551AA1">
        <w:rPr>
          <w:rFonts w:ascii="Times New Roman" w:hAnsi="Times New Roman" w:cs="Times New Roman"/>
          <w:sz w:val="16"/>
          <w:szCs w:val="16"/>
        </w:rPr>
        <w:t xml:space="preserve">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“Fabrication of layered In2S3/WS2 heterostructure for enhanced and efficient photocatalytic CO2 reduction and various paraben degradation in water,” </w:t>
      </w:r>
      <w:r w:rsidRPr="00551AA1">
        <w:rPr>
          <w:rFonts w:ascii="Times New Roman" w:hAnsi="Times New Roman" w:cs="Times New Roman"/>
          <w:i/>
          <w:iCs/>
          <w:sz w:val="16"/>
          <w:szCs w:val="16"/>
        </w:rPr>
        <w:t>Chemosphere</w:t>
      </w:r>
      <w:r w:rsidRPr="00551AA1">
        <w:rPr>
          <w:rFonts w:ascii="Times New Roman" w:hAnsi="Times New Roman" w:cs="Times New Roman"/>
          <w:sz w:val="16"/>
          <w:szCs w:val="16"/>
        </w:rPr>
        <w:t xml:space="preserve">, vol. 322, p. 138235, May 2023,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10.1016/j.chemosphere.2023.138235.</w:t>
      </w:r>
    </w:p>
    <w:p w14:paraId="116490A5"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[64]</w:t>
      </w:r>
      <w:r w:rsidRPr="00551AA1">
        <w:rPr>
          <w:rFonts w:ascii="Times New Roman" w:hAnsi="Times New Roman" w:cs="Times New Roman"/>
          <w:sz w:val="16"/>
          <w:szCs w:val="16"/>
        </w:rPr>
        <w:tab/>
        <w:t xml:space="preserve">A. S. </w:t>
      </w:r>
      <w:proofErr w:type="spellStart"/>
      <w:r w:rsidRPr="00551AA1">
        <w:rPr>
          <w:rFonts w:ascii="Times New Roman" w:hAnsi="Times New Roman" w:cs="Times New Roman"/>
          <w:sz w:val="16"/>
          <w:szCs w:val="16"/>
        </w:rPr>
        <w:t>Alkorbi</w:t>
      </w:r>
      <w:proofErr w:type="spellEnd"/>
      <w:r w:rsidRPr="00551AA1">
        <w:rPr>
          <w:rFonts w:ascii="Times New Roman" w:hAnsi="Times New Roman" w:cs="Times New Roman"/>
          <w:sz w:val="16"/>
          <w:szCs w:val="16"/>
        </w:rPr>
        <w:t xml:space="preserve">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“Samarium vanadate affixed </w:t>
      </w:r>
      <w:proofErr w:type="spellStart"/>
      <w:r w:rsidRPr="00551AA1">
        <w:rPr>
          <w:rFonts w:ascii="Times New Roman" w:hAnsi="Times New Roman" w:cs="Times New Roman"/>
          <w:sz w:val="16"/>
          <w:szCs w:val="16"/>
        </w:rPr>
        <w:t>sulfur</w:t>
      </w:r>
      <w:proofErr w:type="spellEnd"/>
      <w:r w:rsidRPr="00551AA1">
        <w:rPr>
          <w:rFonts w:ascii="Times New Roman" w:hAnsi="Times New Roman" w:cs="Times New Roman"/>
          <w:sz w:val="16"/>
          <w:szCs w:val="16"/>
        </w:rPr>
        <w:t xml:space="preserve"> </w:t>
      </w:r>
      <w:proofErr w:type="spellStart"/>
      <w:r w:rsidRPr="00551AA1">
        <w:rPr>
          <w:rFonts w:ascii="Times New Roman" w:hAnsi="Times New Roman" w:cs="Times New Roman"/>
          <w:sz w:val="16"/>
          <w:szCs w:val="16"/>
        </w:rPr>
        <w:t>self doped</w:t>
      </w:r>
      <w:proofErr w:type="spellEnd"/>
      <w:r w:rsidRPr="00551AA1">
        <w:rPr>
          <w:rFonts w:ascii="Times New Roman" w:hAnsi="Times New Roman" w:cs="Times New Roman"/>
          <w:sz w:val="16"/>
          <w:szCs w:val="16"/>
        </w:rPr>
        <w:t xml:space="preserve"> g-C3N4 heterojunction; photocatalytic, </w:t>
      </w:r>
      <w:proofErr w:type="spellStart"/>
      <w:r w:rsidRPr="00551AA1">
        <w:rPr>
          <w:rFonts w:ascii="Times New Roman" w:hAnsi="Times New Roman" w:cs="Times New Roman"/>
          <w:sz w:val="16"/>
          <w:szCs w:val="16"/>
        </w:rPr>
        <w:t>photoelectrocatalytic</w:t>
      </w:r>
      <w:proofErr w:type="spellEnd"/>
      <w:r w:rsidRPr="00551AA1">
        <w:rPr>
          <w:rFonts w:ascii="Times New Roman" w:hAnsi="Times New Roman" w:cs="Times New Roman"/>
          <w:sz w:val="16"/>
          <w:szCs w:val="16"/>
        </w:rPr>
        <w:t xml:space="preserve"> hydrogen evolution and dye degradation,” </w:t>
      </w:r>
      <w:r w:rsidRPr="00551AA1">
        <w:rPr>
          <w:rFonts w:ascii="Times New Roman" w:hAnsi="Times New Roman" w:cs="Times New Roman"/>
          <w:i/>
          <w:iCs/>
          <w:sz w:val="16"/>
          <w:szCs w:val="16"/>
        </w:rPr>
        <w:t xml:space="preserve">Int. J. </w:t>
      </w:r>
      <w:proofErr w:type="spellStart"/>
      <w:r w:rsidRPr="00551AA1">
        <w:rPr>
          <w:rFonts w:ascii="Times New Roman" w:hAnsi="Times New Roman" w:cs="Times New Roman"/>
          <w:i/>
          <w:iCs/>
          <w:sz w:val="16"/>
          <w:szCs w:val="16"/>
        </w:rPr>
        <w:t>Hydrog</w:t>
      </w:r>
      <w:proofErr w:type="spellEnd"/>
      <w:r w:rsidRPr="00551AA1">
        <w:rPr>
          <w:rFonts w:ascii="Times New Roman" w:hAnsi="Times New Roman" w:cs="Times New Roman"/>
          <w:i/>
          <w:iCs/>
          <w:sz w:val="16"/>
          <w:szCs w:val="16"/>
        </w:rPr>
        <w:t>. Energy</w:t>
      </w:r>
      <w:r w:rsidRPr="00551AA1">
        <w:rPr>
          <w:rFonts w:ascii="Times New Roman" w:hAnsi="Times New Roman" w:cs="Times New Roman"/>
          <w:sz w:val="16"/>
          <w:szCs w:val="16"/>
        </w:rPr>
        <w:t>, vol. 47, no. 26, pp. 12988–13003, 2022.</w:t>
      </w:r>
    </w:p>
    <w:p w14:paraId="5A0DD23F"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[65]</w:t>
      </w:r>
      <w:r w:rsidRPr="00551AA1">
        <w:rPr>
          <w:rFonts w:ascii="Times New Roman" w:hAnsi="Times New Roman" w:cs="Times New Roman"/>
          <w:sz w:val="16"/>
          <w:szCs w:val="16"/>
        </w:rPr>
        <w:tab/>
        <w:t xml:space="preserve">K. Yogesh Kumar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“N-doped reduced graphene oxide anchored with δTa2O5 for energy and environmental remediation: Efficient light-driven hydrogen evolution and simultaneous degradation of textile dyes,” </w:t>
      </w:r>
      <w:r w:rsidRPr="00551AA1">
        <w:rPr>
          <w:rFonts w:ascii="Times New Roman" w:hAnsi="Times New Roman" w:cs="Times New Roman"/>
          <w:i/>
          <w:iCs/>
          <w:sz w:val="16"/>
          <w:szCs w:val="16"/>
        </w:rPr>
        <w:t>Adv. Powder Technol.</w:t>
      </w:r>
      <w:r w:rsidRPr="00551AA1">
        <w:rPr>
          <w:rFonts w:ascii="Times New Roman" w:hAnsi="Times New Roman" w:cs="Times New Roman"/>
          <w:sz w:val="16"/>
          <w:szCs w:val="16"/>
        </w:rPr>
        <w:t xml:space="preserve">, vol. 32, no. 7, pp. 2202–2212, Jul. 2021,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10.1016/j.apt.2021.04.031.</w:t>
      </w:r>
    </w:p>
    <w:p w14:paraId="5F479F97"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[66]</w:t>
      </w:r>
      <w:r w:rsidRPr="00551AA1">
        <w:rPr>
          <w:rFonts w:ascii="Times New Roman" w:hAnsi="Times New Roman" w:cs="Times New Roman"/>
          <w:sz w:val="16"/>
          <w:szCs w:val="16"/>
        </w:rPr>
        <w:tab/>
        <w:t xml:space="preserve">V. </w:t>
      </w:r>
      <w:proofErr w:type="spellStart"/>
      <w:r w:rsidRPr="00551AA1">
        <w:rPr>
          <w:rFonts w:ascii="Times New Roman" w:hAnsi="Times New Roman" w:cs="Times New Roman"/>
          <w:sz w:val="16"/>
          <w:szCs w:val="16"/>
        </w:rPr>
        <w:t>Adimule</w:t>
      </w:r>
      <w:proofErr w:type="spellEnd"/>
      <w:r w:rsidRPr="00551AA1">
        <w:rPr>
          <w:rFonts w:ascii="Times New Roman" w:hAnsi="Times New Roman" w:cs="Times New Roman"/>
          <w:sz w:val="16"/>
          <w:szCs w:val="16"/>
        </w:rPr>
        <w:t xml:space="preserve">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“Promoting the photocatalytic reduction of CO2 and dye degradation via multi metallic </w:t>
      </w:r>
      <w:proofErr w:type="spellStart"/>
      <w:r w:rsidRPr="00551AA1">
        <w:rPr>
          <w:rFonts w:ascii="Times New Roman" w:hAnsi="Times New Roman" w:cs="Times New Roman"/>
          <w:sz w:val="16"/>
          <w:szCs w:val="16"/>
        </w:rPr>
        <w:t>Smx</w:t>
      </w:r>
      <w:proofErr w:type="spellEnd"/>
      <w:r w:rsidRPr="00551AA1">
        <w:rPr>
          <w:rFonts w:ascii="Times New Roman" w:hAnsi="Times New Roman" w:cs="Times New Roman"/>
          <w:sz w:val="16"/>
          <w:szCs w:val="16"/>
        </w:rPr>
        <w:t xml:space="preserve"> modified CuCo2O4 Reverse spinel hybrid catalyst,” </w:t>
      </w:r>
      <w:r w:rsidRPr="00551AA1">
        <w:rPr>
          <w:rFonts w:ascii="Times New Roman" w:hAnsi="Times New Roman" w:cs="Times New Roman"/>
          <w:i/>
          <w:iCs/>
          <w:sz w:val="16"/>
          <w:szCs w:val="16"/>
        </w:rPr>
        <w:t>Ceram. Int.</w:t>
      </w:r>
      <w:r w:rsidRPr="00551AA1">
        <w:rPr>
          <w:rFonts w:ascii="Times New Roman" w:hAnsi="Times New Roman" w:cs="Times New Roman"/>
          <w:sz w:val="16"/>
          <w:szCs w:val="16"/>
        </w:rPr>
        <w:t xml:space="preserve">, vol. 49, no. 2, pp. 1742–1755, Jan. 2023,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10.1016/j.ceramint.2022.09.138.</w:t>
      </w:r>
    </w:p>
    <w:p w14:paraId="59C2427D"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[67]</w:t>
      </w:r>
      <w:r w:rsidRPr="00551AA1">
        <w:rPr>
          <w:rFonts w:ascii="Times New Roman" w:hAnsi="Times New Roman" w:cs="Times New Roman"/>
          <w:sz w:val="16"/>
          <w:szCs w:val="16"/>
        </w:rPr>
        <w:tab/>
        <w:t xml:space="preserve">S. </w:t>
      </w:r>
      <w:proofErr w:type="spellStart"/>
      <w:r w:rsidRPr="00551AA1">
        <w:rPr>
          <w:rFonts w:ascii="Times New Roman" w:hAnsi="Times New Roman" w:cs="Times New Roman"/>
          <w:sz w:val="16"/>
          <w:szCs w:val="16"/>
        </w:rPr>
        <w:t>lal</w:t>
      </w:r>
      <w:proofErr w:type="spellEnd"/>
      <w:r w:rsidRPr="00551AA1">
        <w:rPr>
          <w:rFonts w:ascii="Times New Roman" w:hAnsi="Times New Roman" w:cs="Times New Roman"/>
          <w:sz w:val="16"/>
          <w:szCs w:val="16"/>
        </w:rPr>
        <w:t xml:space="preserve">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w:t>
      </w:r>
      <w:proofErr w:type="spellStart"/>
      <w:r w:rsidRPr="00551AA1">
        <w:rPr>
          <w:rFonts w:ascii="Times New Roman" w:hAnsi="Times New Roman" w:cs="Times New Roman"/>
          <w:sz w:val="16"/>
          <w:szCs w:val="16"/>
        </w:rPr>
        <w:t>NrGO</w:t>
      </w:r>
      <w:proofErr w:type="spellEnd"/>
      <w:r w:rsidRPr="00551AA1">
        <w:rPr>
          <w:rFonts w:ascii="Times New Roman" w:hAnsi="Times New Roman" w:cs="Times New Roman"/>
          <w:sz w:val="16"/>
          <w:szCs w:val="16"/>
        </w:rPr>
        <w:t xml:space="preserve"> wrapped Cu-ZrO2 as a multifunctional visible-light-sensitive catalyst for advanced oxidation of pollutants and CO2 reduction.,” </w:t>
      </w:r>
      <w:r w:rsidRPr="00551AA1">
        <w:rPr>
          <w:rFonts w:ascii="Times New Roman" w:hAnsi="Times New Roman" w:cs="Times New Roman"/>
          <w:i/>
          <w:iCs/>
          <w:sz w:val="16"/>
          <w:szCs w:val="16"/>
        </w:rPr>
        <w:t>J. Environ. Chem. Eng.</w:t>
      </w:r>
      <w:r w:rsidRPr="00551AA1">
        <w:rPr>
          <w:rFonts w:ascii="Times New Roman" w:hAnsi="Times New Roman" w:cs="Times New Roman"/>
          <w:sz w:val="16"/>
          <w:szCs w:val="16"/>
        </w:rPr>
        <w:t xml:space="preserve">, vol. 10, no. 3, p. 107679, Jun. 2022,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10.1016/j.jece.2022.107679.</w:t>
      </w:r>
    </w:p>
    <w:p w14:paraId="0C7D9F10"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[68]</w:t>
      </w:r>
      <w:r w:rsidRPr="00551AA1">
        <w:rPr>
          <w:rFonts w:ascii="Times New Roman" w:hAnsi="Times New Roman" w:cs="Times New Roman"/>
          <w:sz w:val="16"/>
          <w:szCs w:val="16"/>
        </w:rPr>
        <w:tab/>
        <w:t xml:space="preserve">S. Manikandan </w:t>
      </w:r>
      <w:r w:rsidRPr="00551AA1">
        <w:rPr>
          <w:rFonts w:ascii="Times New Roman" w:hAnsi="Times New Roman" w:cs="Times New Roman"/>
          <w:i/>
          <w:iCs/>
          <w:sz w:val="16"/>
          <w:szCs w:val="16"/>
        </w:rPr>
        <w:t>et al.</w:t>
      </w:r>
      <w:r w:rsidRPr="00551AA1">
        <w:rPr>
          <w:rFonts w:ascii="Times New Roman" w:hAnsi="Times New Roman" w:cs="Times New Roman"/>
          <w:sz w:val="16"/>
          <w:szCs w:val="16"/>
        </w:rPr>
        <w:t xml:space="preserve">, “Emerging nano-structured innovative materials as adsorbents in wastewater treatment,” </w:t>
      </w:r>
      <w:proofErr w:type="spellStart"/>
      <w:r w:rsidRPr="00551AA1">
        <w:rPr>
          <w:rFonts w:ascii="Times New Roman" w:hAnsi="Times New Roman" w:cs="Times New Roman"/>
          <w:i/>
          <w:iCs/>
          <w:sz w:val="16"/>
          <w:szCs w:val="16"/>
        </w:rPr>
        <w:t>Bioresour</w:t>
      </w:r>
      <w:proofErr w:type="spellEnd"/>
      <w:r w:rsidRPr="00551AA1">
        <w:rPr>
          <w:rFonts w:ascii="Times New Roman" w:hAnsi="Times New Roman" w:cs="Times New Roman"/>
          <w:i/>
          <w:iCs/>
          <w:sz w:val="16"/>
          <w:szCs w:val="16"/>
        </w:rPr>
        <w:t>. Technol.</w:t>
      </w:r>
      <w:r w:rsidRPr="00551AA1">
        <w:rPr>
          <w:rFonts w:ascii="Times New Roman" w:hAnsi="Times New Roman" w:cs="Times New Roman"/>
          <w:sz w:val="16"/>
          <w:szCs w:val="16"/>
        </w:rPr>
        <w:t xml:space="preserve">, vol. 320, p. 124394, Jan. 2021, </w:t>
      </w:r>
      <w:proofErr w:type="spellStart"/>
      <w:r w:rsidRPr="00551AA1">
        <w:rPr>
          <w:rFonts w:ascii="Times New Roman" w:hAnsi="Times New Roman" w:cs="Times New Roman"/>
          <w:sz w:val="16"/>
          <w:szCs w:val="16"/>
        </w:rPr>
        <w:t>doi</w:t>
      </w:r>
      <w:proofErr w:type="spellEnd"/>
      <w:r w:rsidRPr="00551AA1">
        <w:rPr>
          <w:rFonts w:ascii="Times New Roman" w:hAnsi="Times New Roman" w:cs="Times New Roman"/>
          <w:sz w:val="16"/>
          <w:szCs w:val="16"/>
        </w:rPr>
        <w:t>: 10.1016/j.biortech.2020.124394.</w:t>
      </w:r>
    </w:p>
    <w:p w14:paraId="4A4BE0A2" w14:textId="77777777" w:rsidR="00551AA1" w:rsidRPr="00551AA1" w:rsidRDefault="00551AA1" w:rsidP="00551AA1">
      <w:pPr>
        <w:pStyle w:val="Bibliography"/>
        <w:rPr>
          <w:rFonts w:ascii="Times New Roman" w:hAnsi="Times New Roman" w:cs="Times New Roman"/>
          <w:sz w:val="16"/>
          <w:szCs w:val="16"/>
        </w:rPr>
      </w:pPr>
      <w:r w:rsidRPr="00551AA1">
        <w:rPr>
          <w:rFonts w:ascii="Times New Roman" w:hAnsi="Times New Roman" w:cs="Times New Roman"/>
          <w:sz w:val="16"/>
          <w:szCs w:val="16"/>
        </w:rPr>
        <w:t>[69]</w:t>
      </w:r>
      <w:r w:rsidRPr="00551AA1">
        <w:rPr>
          <w:rFonts w:ascii="Times New Roman" w:hAnsi="Times New Roman" w:cs="Times New Roman"/>
          <w:sz w:val="16"/>
          <w:szCs w:val="16"/>
        </w:rPr>
        <w:tab/>
        <w:t xml:space="preserve">“Graphene and Graphene‐Based Composites: A Rising Star in Water Purification ‐ A Comprehensive Overview - Gandhi - 2016 - </w:t>
      </w:r>
      <w:proofErr w:type="spellStart"/>
      <w:r w:rsidRPr="00551AA1">
        <w:rPr>
          <w:rFonts w:ascii="Times New Roman" w:hAnsi="Times New Roman" w:cs="Times New Roman"/>
          <w:sz w:val="16"/>
          <w:szCs w:val="16"/>
        </w:rPr>
        <w:t>ChemistrySelect</w:t>
      </w:r>
      <w:proofErr w:type="spellEnd"/>
      <w:r w:rsidRPr="00551AA1">
        <w:rPr>
          <w:rFonts w:ascii="Times New Roman" w:hAnsi="Times New Roman" w:cs="Times New Roman"/>
          <w:sz w:val="16"/>
          <w:szCs w:val="16"/>
        </w:rPr>
        <w:t xml:space="preserve"> - Wiley Online Library.” https://chemistry-europe.onlinelibrary.wiley.com/doi/10.1002/slct.201600693 (accessed Jul. 02, 2023).</w:t>
      </w:r>
    </w:p>
    <w:p w14:paraId="63F2F1E5" w14:textId="763122A2" w:rsidR="00A92C62" w:rsidRPr="00551AA1" w:rsidRDefault="00A92C62" w:rsidP="00A92C62">
      <w:pPr>
        <w:jc w:val="both"/>
        <w:rPr>
          <w:rFonts w:ascii="Times New Roman" w:hAnsi="Times New Roman" w:cs="Times New Roman"/>
          <w:sz w:val="16"/>
          <w:szCs w:val="16"/>
          <w:u w:val="single"/>
        </w:rPr>
      </w:pPr>
      <w:r w:rsidRPr="00551AA1">
        <w:rPr>
          <w:rFonts w:ascii="Times New Roman" w:hAnsi="Times New Roman" w:cs="Times New Roman"/>
          <w:sz w:val="16"/>
          <w:szCs w:val="16"/>
          <w:u w:val="single"/>
        </w:rPr>
        <w:fldChar w:fldCharType="end"/>
      </w:r>
      <w:bookmarkEnd w:id="0"/>
    </w:p>
    <w:p w14:paraId="59E45B98" w14:textId="77777777" w:rsidR="00A92C62" w:rsidRDefault="00A92C62"/>
    <w:sectPr w:rsidR="00A92C62" w:rsidSect="00D04B5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87DCD"/>
    <w:multiLevelType w:val="multilevel"/>
    <w:tmpl w:val="16FE7696"/>
    <w:lvl w:ilvl="0">
      <w:start w:val="1"/>
      <w:numFmt w:val="decimal"/>
      <w:lvlText w:val="%1"/>
      <w:lvlJc w:val="left"/>
      <w:pPr>
        <w:ind w:left="360" w:hanging="360"/>
      </w:pPr>
      <w:rPr>
        <w:rFonts w:hint="default"/>
      </w:rPr>
    </w:lvl>
    <w:lvl w:ilvl="1">
      <w:start w:val="2"/>
      <w:numFmt w:val="upperRoman"/>
      <w:lvlText w:val="%2."/>
      <w:lvlJc w:val="right"/>
      <w:pPr>
        <w:ind w:left="144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6A4C3C71"/>
    <w:multiLevelType w:val="multilevel"/>
    <w:tmpl w:val="3C38B0A4"/>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E4A225D"/>
    <w:multiLevelType w:val="multilevel"/>
    <w:tmpl w:val="85F47426"/>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50303256">
    <w:abstractNumId w:val="1"/>
  </w:num>
  <w:num w:numId="2" w16cid:durableId="1030953065">
    <w:abstractNumId w:val="0"/>
  </w:num>
  <w:num w:numId="3" w16cid:durableId="10068300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62"/>
    <w:rsid w:val="00551AA1"/>
    <w:rsid w:val="00A92C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53B2C"/>
  <w15:chartTrackingRefBased/>
  <w15:docId w15:val="{82D25431-F842-40ED-AD72-A964A756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6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62"/>
    <w:pPr>
      <w:ind w:left="720"/>
      <w:contextualSpacing/>
    </w:pPr>
  </w:style>
  <w:style w:type="paragraph" w:styleId="Bibliography">
    <w:name w:val="Bibliography"/>
    <w:basedOn w:val="Normal"/>
    <w:next w:val="Normal"/>
    <w:uiPriority w:val="37"/>
    <w:unhideWhenUsed/>
    <w:rsid w:val="00A92C62"/>
    <w:pPr>
      <w:tabs>
        <w:tab w:val="left" w:pos="504"/>
      </w:tabs>
      <w:spacing w:after="0" w:line="24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25084</Words>
  <Characters>142980</Characters>
  <Application>Microsoft Office Word</Application>
  <DocSecurity>0</DocSecurity>
  <Lines>1191</Lines>
  <Paragraphs>335</Paragraphs>
  <ScaleCrop>false</ScaleCrop>
  <Company/>
  <LinksUpToDate>false</LinksUpToDate>
  <CharactersWithSpaces>167729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JEESU GEORGE</dc:creator>
  <cp:keywords/>
  <dc:description/>
  <cp:lastModifiedBy>JEESU GEORGE</cp:lastModifiedBy>
  <cp:revision>2</cp:revision>
  <dcterms:created xsi:type="dcterms:W3CDTF">2023-07-19T05:52:00Z</dcterms:created>
  <dcterms:modified xsi:type="dcterms:W3CDTF">2023-07-19T05:56:00Z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id="OfBuGsDr"/&gt;&lt;style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