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FBD93" w14:textId="496CBC51" w:rsidR="00DB7C3C" w:rsidRDefault="00C478C3" w:rsidP="00DB7C3C">
      <w:pPr>
        <w:spacing w:line="240" w:lineRule="auto"/>
        <w:jc w:val="center"/>
        <w:rPr>
          <w:rFonts w:ascii="Times New Roman" w:hAnsi="Times New Roman" w:cs="Times New Roman"/>
          <w:sz w:val="48"/>
          <w:szCs w:val="48"/>
        </w:rPr>
      </w:pPr>
      <w:r>
        <w:rPr>
          <w:rFonts w:ascii="Times New Roman" w:hAnsi="Times New Roman" w:cs="Times New Roman"/>
          <w:sz w:val="48"/>
          <w:szCs w:val="48"/>
        </w:rPr>
        <w:t>Asclemedco amelioration of self</w:t>
      </w:r>
      <w:r w:rsidR="00782A6C">
        <w:rPr>
          <w:rFonts w:ascii="Times New Roman" w:hAnsi="Times New Roman" w:cs="Times New Roman"/>
          <w:sz w:val="48"/>
          <w:szCs w:val="48"/>
        </w:rPr>
        <w:t xml:space="preserve"> </w:t>
      </w:r>
      <w:r>
        <w:rPr>
          <w:rFonts w:ascii="Times New Roman" w:hAnsi="Times New Roman" w:cs="Times New Roman"/>
          <w:sz w:val="48"/>
          <w:szCs w:val="48"/>
        </w:rPr>
        <w:t>- medication using data analysis.</w:t>
      </w:r>
    </w:p>
    <w:p w14:paraId="5AECFB7A" w14:textId="77777777" w:rsidR="00DB7C3C" w:rsidRDefault="00DB7C3C" w:rsidP="00DB7C3C">
      <w:pPr>
        <w:spacing w:line="240" w:lineRule="auto"/>
        <w:jc w:val="center"/>
        <w:rPr>
          <w:rFonts w:ascii="Times New Roman" w:hAnsi="Times New Roman" w:cs="Times New Roman"/>
          <w:sz w:val="48"/>
          <w:szCs w:val="48"/>
        </w:rPr>
      </w:pP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11"/>
        <w:gridCol w:w="3211"/>
        <w:gridCol w:w="3212"/>
      </w:tblGrid>
      <w:tr w:rsidR="00DB7C3C" w14:paraId="7A999820" w14:textId="77777777" w:rsidTr="008D5361">
        <w:trPr>
          <w:trHeight w:val="1237"/>
        </w:trPr>
        <w:tc>
          <w:tcPr>
            <w:tcW w:w="3211" w:type="dxa"/>
          </w:tcPr>
          <w:p w14:paraId="207474F6" w14:textId="4ADF694A" w:rsidR="00DB7C3C" w:rsidRDefault="00321F32" w:rsidP="00E74C11">
            <w:pPr>
              <w:rPr>
                <w:rFonts w:ascii="Times New Roman" w:hAnsi="Times New Roman" w:cs="Times New Roman"/>
                <w:sz w:val="20"/>
                <w:szCs w:val="20"/>
              </w:rPr>
            </w:pPr>
            <w:r>
              <w:rPr>
                <w:rFonts w:ascii="Times New Roman" w:hAnsi="Times New Roman" w:cs="Times New Roman"/>
                <w:sz w:val="20"/>
                <w:szCs w:val="20"/>
              </w:rPr>
              <w:t>Mr. Kirankumar Ramalingam</w:t>
            </w:r>
          </w:p>
          <w:p w14:paraId="634DC4DE" w14:textId="77777777" w:rsidR="00321F32" w:rsidRDefault="00321F32" w:rsidP="00E74C11">
            <w:pPr>
              <w:rPr>
                <w:rFonts w:ascii="Times New Roman" w:hAnsi="Times New Roman" w:cs="Times New Roman"/>
                <w:sz w:val="20"/>
                <w:szCs w:val="20"/>
              </w:rPr>
            </w:pPr>
            <w:r>
              <w:rPr>
                <w:rFonts w:ascii="Times New Roman" w:hAnsi="Times New Roman" w:cs="Times New Roman"/>
                <w:sz w:val="20"/>
                <w:szCs w:val="20"/>
              </w:rPr>
              <w:t>UG Scholar</w:t>
            </w:r>
          </w:p>
          <w:p w14:paraId="4B9C50FF" w14:textId="77777777" w:rsidR="00321F32" w:rsidRDefault="00321F32" w:rsidP="00E74C11">
            <w:pPr>
              <w:rPr>
                <w:rFonts w:ascii="Times New Roman" w:hAnsi="Times New Roman" w:cs="Times New Roman"/>
                <w:sz w:val="20"/>
                <w:szCs w:val="20"/>
              </w:rPr>
            </w:pPr>
            <w:r>
              <w:rPr>
                <w:rFonts w:ascii="Times New Roman" w:hAnsi="Times New Roman" w:cs="Times New Roman"/>
                <w:sz w:val="20"/>
                <w:szCs w:val="20"/>
              </w:rPr>
              <w:t>Dept of Information Technology</w:t>
            </w:r>
          </w:p>
          <w:p w14:paraId="3D19B629" w14:textId="77777777" w:rsidR="00321F32" w:rsidRDefault="00321F32" w:rsidP="00E74C11">
            <w:pPr>
              <w:rPr>
                <w:rFonts w:ascii="Times New Roman" w:hAnsi="Times New Roman" w:cs="Times New Roman"/>
                <w:sz w:val="20"/>
                <w:szCs w:val="20"/>
              </w:rPr>
            </w:pPr>
            <w:r>
              <w:rPr>
                <w:rFonts w:ascii="Times New Roman" w:hAnsi="Times New Roman" w:cs="Times New Roman"/>
                <w:sz w:val="20"/>
                <w:szCs w:val="20"/>
              </w:rPr>
              <w:t>Sri Sairam Engineering College</w:t>
            </w:r>
          </w:p>
          <w:p w14:paraId="1ED58707" w14:textId="77777777" w:rsidR="00321F32" w:rsidRDefault="00321F32" w:rsidP="00E74C11">
            <w:pPr>
              <w:rPr>
                <w:rFonts w:ascii="Times New Roman" w:hAnsi="Times New Roman" w:cs="Times New Roman"/>
                <w:sz w:val="20"/>
                <w:szCs w:val="20"/>
              </w:rPr>
            </w:pPr>
            <w:r>
              <w:rPr>
                <w:rFonts w:ascii="Times New Roman" w:hAnsi="Times New Roman" w:cs="Times New Roman"/>
                <w:sz w:val="20"/>
                <w:szCs w:val="20"/>
              </w:rPr>
              <w:t>Chennai, India</w:t>
            </w:r>
          </w:p>
          <w:p w14:paraId="66626921" w14:textId="1C50A7E2" w:rsidR="008D5361" w:rsidRPr="00E74C11" w:rsidRDefault="008D5361" w:rsidP="00E74C11">
            <w:pPr>
              <w:rPr>
                <w:rFonts w:ascii="Times New Roman" w:hAnsi="Times New Roman" w:cs="Times New Roman"/>
                <w:sz w:val="20"/>
                <w:szCs w:val="20"/>
              </w:rPr>
            </w:pPr>
            <w:r>
              <w:rPr>
                <w:rFonts w:ascii="Times New Roman" w:hAnsi="Times New Roman" w:cs="Times New Roman"/>
                <w:sz w:val="20"/>
                <w:szCs w:val="20"/>
              </w:rPr>
              <w:t>sec21it177@sairamtap.edu.in</w:t>
            </w:r>
          </w:p>
        </w:tc>
        <w:tc>
          <w:tcPr>
            <w:tcW w:w="3211" w:type="dxa"/>
          </w:tcPr>
          <w:p w14:paraId="5A2010C9" w14:textId="5E3BD18A" w:rsidR="00E74C11" w:rsidRDefault="00321F32" w:rsidP="00E74C11">
            <w:pPr>
              <w:rPr>
                <w:rFonts w:ascii="Times New Roman" w:hAnsi="Times New Roman" w:cs="Times New Roman"/>
                <w:sz w:val="20"/>
                <w:szCs w:val="20"/>
              </w:rPr>
            </w:pPr>
            <w:r>
              <w:rPr>
                <w:rFonts w:ascii="Times New Roman" w:hAnsi="Times New Roman" w:cs="Times New Roman"/>
                <w:sz w:val="20"/>
                <w:szCs w:val="20"/>
              </w:rPr>
              <w:t xml:space="preserve">Mr. </w:t>
            </w:r>
            <w:r w:rsidR="00E74C11">
              <w:rPr>
                <w:rFonts w:ascii="Times New Roman" w:hAnsi="Times New Roman" w:cs="Times New Roman"/>
                <w:sz w:val="20"/>
                <w:szCs w:val="20"/>
              </w:rPr>
              <w:t>J</w:t>
            </w:r>
            <w:r>
              <w:rPr>
                <w:rFonts w:ascii="Times New Roman" w:hAnsi="Times New Roman" w:cs="Times New Roman"/>
                <w:sz w:val="20"/>
                <w:szCs w:val="20"/>
              </w:rPr>
              <w:t>eevanandham</w:t>
            </w:r>
            <w:r w:rsidR="00E74C11">
              <w:rPr>
                <w:rFonts w:ascii="Times New Roman" w:hAnsi="Times New Roman" w:cs="Times New Roman"/>
                <w:sz w:val="20"/>
                <w:szCs w:val="20"/>
              </w:rPr>
              <w:t xml:space="preserve"> A</w:t>
            </w:r>
          </w:p>
          <w:p w14:paraId="5890D5C5" w14:textId="06A9D250" w:rsidR="00321F32" w:rsidRDefault="00321F32" w:rsidP="00E74C11">
            <w:pPr>
              <w:rPr>
                <w:rFonts w:ascii="Times New Roman" w:hAnsi="Times New Roman" w:cs="Times New Roman"/>
                <w:sz w:val="20"/>
                <w:szCs w:val="20"/>
              </w:rPr>
            </w:pPr>
            <w:r>
              <w:rPr>
                <w:rFonts w:ascii="Times New Roman" w:hAnsi="Times New Roman" w:cs="Times New Roman"/>
                <w:sz w:val="20"/>
                <w:szCs w:val="20"/>
              </w:rPr>
              <w:t>UG Scholar</w:t>
            </w:r>
          </w:p>
          <w:p w14:paraId="1F0F8799" w14:textId="36C93528" w:rsidR="00321F32" w:rsidRDefault="00321F32" w:rsidP="00E74C11">
            <w:pPr>
              <w:rPr>
                <w:rFonts w:ascii="Times New Roman" w:hAnsi="Times New Roman" w:cs="Times New Roman"/>
                <w:sz w:val="20"/>
                <w:szCs w:val="20"/>
              </w:rPr>
            </w:pPr>
            <w:r>
              <w:rPr>
                <w:rFonts w:ascii="Times New Roman" w:hAnsi="Times New Roman" w:cs="Times New Roman"/>
                <w:sz w:val="20"/>
                <w:szCs w:val="20"/>
              </w:rPr>
              <w:t xml:space="preserve">Dept </w:t>
            </w:r>
            <w:r w:rsidR="00E74C11">
              <w:rPr>
                <w:rFonts w:ascii="Times New Roman" w:hAnsi="Times New Roman" w:cs="Times New Roman"/>
                <w:sz w:val="20"/>
                <w:szCs w:val="20"/>
              </w:rPr>
              <w:t>Information technology</w:t>
            </w:r>
          </w:p>
          <w:p w14:paraId="1B30CF1E" w14:textId="332B4C01" w:rsidR="00E74C11" w:rsidRDefault="00E74C11" w:rsidP="00E74C11">
            <w:pPr>
              <w:rPr>
                <w:rFonts w:ascii="Times New Roman" w:hAnsi="Times New Roman" w:cs="Times New Roman"/>
                <w:sz w:val="20"/>
                <w:szCs w:val="20"/>
              </w:rPr>
            </w:pPr>
            <w:r>
              <w:rPr>
                <w:rFonts w:ascii="Times New Roman" w:hAnsi="Times New Roman" w:cs="Times New Roman"/>
                <w:sz w:val="20"/>
                <w:szCs w:val="20"/>
              </w:rPr>
              <w:t>Sri Sairam Engineering College</w:t>
            </w:r>
          </w:p>
          <w:p w14:paraId="38D502BB" w14:textId="77777777" w:rsidR="00DB7C3C" w:rsidRDefault="00E74C11" w:rsidP="008D5361">
            <w:pPr>
              <w:rPr>
                <w:rFonts w:ascii="Times New Roman" w:hAnsi="Times New Roman" w:cs="Times New Roman"/>
                <w:sz w:val="20"/>
                <w:szCs w:val="20"/>
              </w:rPr>
            </w:pPr>
            <w:r>
              <w:rPr>
                <w:rFonts w:ascii="Times New Roman" w:hAnsi="Times New Roman" w:cs="Times New Roman"/>
                <w:sz w:val="20"/>
                <w:szCs w:val="20"/>
              </w:rPr>
              <w:t>Chennai, India</w:t>
            </w:r>
          </w:p>
          <w:p w14:paraId="350DE84B" w14:textId="095E3CA1" w:rsidR="008D5361" w:rsidRPr="008D5361" w:rsidRDefault="008D5361" w:rsidP="008D5361">
            <w:pPr>
              <w:rPr>
                <w:rFonts w:ascii="Times New Roman" w:hAnsi="Times New Roman" w:cs="Times New Roman"/>
                <w:sz w:val="20"/>
                <w:szCs w:val="20"/>
              </w:rPr>
            </w:pPr>
            <w:r>
              <w:rPr>
                <w:rFonts w:ascii="Times New Roman" w:hAnsi="Times New Roman" w:cs="Times New Roman"/>
                <w:sz w:val="20"/>
                <w:szCs w:val="20"/>
              </w:rPr>
              <w:t>sec21it074@sairamtap.edu.in</w:t>
            </w:r>
          </w:p>
        </w:tc>
        <w:tc>
          <w:tcPr>
            <w:tcW w:w="3212" w:type="dxa"/>
          </w:tcPr>
          <w:p w14:paraId="15975282" w14:textId="77777777" w:rsidR="00321F32" w:rsidRDefault="00321F32" w:rsidP="00321F32">
            <w:pPr>
              <w:rPr>
                <w:rFonts w:ascii="Times New Roman" w:hAnsi="Times New Roman" w:cs="Times New Roman"/>
                <w:sz w:val="20"/>
                <w:szCs w:val="20"/>
              </w:rPr>
            </w:pPr>
            <w:r>
              <w:rPr>
                <w:rFonts w:ascii="Times New Roman" w:hAnsi="Times New Roman" w:cs="Times New Roman"/>
                <w:sz w:val="20"/>
                <w:szCs w:val="20"/>
              </w:rPr>
              <w:t>Mrs. T. Manju</w:t>
            </w:r>
          </w:p>
          <w:p w14:paraId="51B40CEE" w14:textId="77777777" w:rsidR="00321F32" w:rsidRDefault="00321F32" w:rsidP="00321F32">
            <w:pPr>
              <w:rPr>
                <w:rFonts w:ascii="Times New Roman" w:hAnsi="Times New Roman" w:cs="Times New Roman"/>
                <w:sz w:val="20"/>
                <w:szCs w:val="20"/>
              </w:rPr>
            </w:pPr>
            <w:r>
              <w:rPr>
                <w:rFonts w:ascii="Times New Roman" w:hAnsi="Times New Roman" w:cs="Times New Roman"/>
                <w:sz w:val="20"/>
                <w:szCs w:val="20"/>
              </w:rPr>
              <w:t>Assistant Professor</w:t>
            </w:r>
          </w:p>
          <w:p w14:paraId="0360FA14" w14:textId="77777777" w:rsidR="008D5361" w:rsidRDefault="008D5361" w:rsidP="008D5361">
            <w:pPr>
              <w:rPr>
                <w:rFonts w:ascii="Times New Roman" w:hAnsi="Times New Roman" w:cs="Times New Roman"/>
                <w:sz w:val="20"/>
                <w:szCs w:val="20"/>
              </w:rPr>
            </w:pPr>
            <w:r>
              <w:rPr>
                <w:rFonts w:ascii="Times New Roman" w:hAnsi="Times New Roman" w:cs="Times New Roman"/>
                <w:sz w:val="20"/>
                <w:szCs w:val="20"/>
              </w:rPr>
              <w:t>Dept Information technology</w:t>
            </w:r>
          </w:p>
          <w:p w14:paraId="3A668F28" w14:textId="77777777" w:rsidR="008D5361" w:rsidRDefault="008D5361" w:rsidP="008D5361">
            <w:pPr>
              <w:rPr>
                <w:rFonts w:ascii="Times New Roman" w:hAnsi="Times New Roman" w:cs="Times New Roman"/>
                <w:sz w:val="20"/>
                <w:szCs w:val="20"/>
              </w:rPr>
            </w:pPr>
            <w:r>
              <w:rPr>
                <w:rFonts w:ascii="Times New Roman" w:hAnsi="Times New Roman" w:cs="Times New Roman"/>
                <w:sz w:val="20"/>
                <w:szCs w:val="20"/>
              </w:rPr>
              <w:t>Sri Sairam Engineering College</w:t>
            </w:r>
          </w:p>
          <w:p w14:paraId="2CEBCF7F" w14:textId="77777777" w:rsidR="008D5361" w:rsidRDefault="008D5361" w:rsidP="008D5361">
            <w:pPr>
              <w:rPr>
                <w:rFonts w:ascii="Times New Roman" w:hAnsi="Times New Roman" w:cs="Times New Roman"/>
                <w:sz w:val="20"/>
                <w:szCs w:val="20"/>
              </w:rPr>
            </w:pPr>
            <w:r>
              <w:rPr>
                <w:rFonts w:ascii="Times New Roman" w:hAnsi="Times New Roman" w:cs="Times New Roman"/>
                <w:sz w:val="20"/>
                <w:szCs w:val="20"/>
              </w:rPr>
              <w:t>Chennai, India</w:t>
            </w:r>
          </w:p>
          <w:p w14:paraId="68680BCD" w14:textId="4508672E" w:rsidR="008D5361" w:rsidRPr="00321F32" w:rsidRDefault="008D5361" w:rsidP="008D5361">
            <w:pPr>
              <w:rPr>
                <w:rFonts w:ascii="Times New Roman" w:hAnsi="Times New Roman" w:cs="Times New Roman"/>
                <w:sz w:val="20"/>
                <w:szCs w:val="20"/>
              </w:rPr>
            </w:pPr>
            <w:r>
              <w:rPr>
                <w:rFonts w:ascii="Times New Roman" w:hAnsi="Times New Roman" w:cs="Times New Roman"/>
                <w:sz w:val="20"/>
                <w:szCs w:val="20"/>
              </w:rPr>
              <w:t>manju.it@sairamtap.edu.in</w:t>
            </w:r>
          </w:p>
        </w:tc>
      </w:tr>
    </w:tbl>
    <w:p w14:paraId="0B225B85" w14:textId="77777777" w:rsidR="00C478C3" w:rsidRDefault="00C478C3" w:rsidP="00DB7C3C">
      <w:pPr>
        <w:spacing w:line="240" w:lineRule="auto"/>
        <w:rPr>
          <w:rFonts w:ascii="Times New Roman" w:hAnsi="Times New Roman" w:cs="Times New Roman"/>
          <w:sz w:val="20"/>
          <w:szCs w:val="20"/>
        </w:rPr>
      </w:pPr>
    </w:p>
    <w:p w14:paraId="5E770C59" w14:textId="77777777" w:rsidR="00DB7C3C" w:rsidRDefault="00DB7C3C" w:rsidP="00E0175A">
      <w:pPr>
        <w:spacing w:line="240" w:lineRule="auto"/>
        <w:jc w:val="center"/>
        <w:rPr>
          <w:rFonts w:ascii="Times New Roman" w:hAnsi="Times New Roman" w:cs="Times New Roman"/>
          <w:b/>
          <w:bCs/>
          <w:sz w:val="20"/>
          <w:szCs w:val="20"/>
        </w:rPr>
        <w:sectPr w:rsidR="00DB7C3C">
          <w:pgSz w:w="12240" w:h="15840"/>
          <w:pgMar w:top="1440" w:right="1440" w:bottom="1440" w:left="1440" w:header="720" w:footer="720" w:gutter="0"/>
          <w:cols w:space="720"/>
          <w:docGrid w:linePitch="360"/>
        </w:sectPr>
      </w:pPr>
    </w:p>
    <w:p w14:paraId="3AE1A3F9" w14:textId="77777777" w:rsidR="008D5361" w:rsidRDefault="008D5361" w:rsidP="00E0175A">
      <w:pPr>
        <w:spacing w:line="240" w:lineRule="auto"/>
        <w:jc w:val="center"/>
        <w:rPr>
          <w:rFonts w:ascii="Times New Roman" w:hAnsi="Times New Roman" w:cs="Times New Roman"/>
          <w:b/>
          <w:bCs/>
          <w:sz w:val="20"/>
          <w:szCs w:val="20"/>
        </w:rPr>
      </w:pPr>
    </w:p>
    <w:p w14:paraId="31100019" w14:textId="628246C3" w:rsidR="00C478C3" w:rsidRPr="00C94FE6" w:rsidRDefault="00C478C3" w:rsidP="00E0175A">
      <w:pPr>
        <w:spacing w:line="240" w:lineRule="auto"/>
        <w:jc w:val="center"/>
        <w:rPr>
          <w:rFonts w:ascii="Times New Roman" w:hAnsi="Times New Roman" w:cs="Times New Roman"/>
          <w:b/>
          <w:bCs/>
          <w:sz w:val="20"/>
          <w:szCs w:val="20"/>
        </w:rPr>
      </w:pPr>
      <w:r w:rsidRPr="00C94FE6">
        <w:rPr>
          <w:rFonts w:ascii="Times New Roman" w:hAnsi="Times New Roman" w:cs="Times New Roman"/>
          <w:b/>
          <w:bCs/>
          <w:sz w:val="20"/>
          <w:szCs w:val="20"/>
        </w:rPr>
        <w:t>ABSTRACT</w:t>
      </w:r>
    </w:p>
    <w:p w14:paraId="1B396B75" w14:textId="6B361F42" w:rsidR="00423D76" w:rsidRPr="00E74C11" w:rsidRDefault="00A64849" w:rsidP="004225CF">
      <w:pPr>
        <w:spacing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 </w:t>
      </w:r>
      <w:r w:rsidR="004225CF" w:rsidRPr="00E74C11">
        <w:rPr>
          <w:rFonts w:ascii="Times New Roman" w:hAnsi="Times New Roman" w:cs="Times New Roman"/>
          <w:b/>
          <w:bCs/>
          <w:sz w:val="20"/>
          <w:szCs w:val="20"/>
        </w:rPr>
        <w:t>Self-medication is the use of medical drugs to treat illnesses and diseases. S</w:t>
      </w:r>
      <w:r w:rsidR="00E74C11">
        <w:rPr>
          <w:rFonts w:ascii="Times New Roman" w:hAnsi="Times New Roman" w:cs="Times New Roman"/>
          <w:b/>
          <w:bCs/>
          <w:sz w:val="20"/>
          <w:szCs w:val="20"/>
        </w:rPr>
        <w:softHyphen/>
      </w:r>
      <w:r w:rsidR="004225CF" w:rsidRPr="00E74C11">
        <w:rPr>
          <w:rFonts w:ascii="Times New Roman" w:hAnsi="Times New Roman" w:cs="Times New Roman"/>
          <w:b/>
          <w:bCs/>
          <w:sz w:val="20"/>
          <w:szCs w:val="20"/>
        </w:rPr>
        <w:t>elf-medication, as defined by the World Health Organization (WHO), is the use of medication to self-diagnose illnesses, diseases, disorders, pregnancy, or conflict or regularity with prescribed medication.</w:t>
      </w:r>
      <w:r w:rsidRPr="00E74C11">
        <w:rPr>
          <w:rFonts w:ascii="Times New Roman" w:hAnsi="Times New Roman" w:cs="Times New Roman"/>
          <w:b/>
          <w:bCs/>
          <w:sz w:val="20"/>
          <w:szCs w:val="20"/>
        </w:rPr>
        <w:t xml:space="preserve"> </w:t>
      </w:r>
      <w:r w:rsidR="004225CF" w:rsidRPr="00E74C11">
        <w:rPr>
          <w:rFonts w:ascii="Times New Roman" w:hAnsi="Times New Roman" w:cs="Times New Roman"/>
          <w:b/>
          <w:bCs/>
          <w:sz w:val="20"/>
          <w:szCs w:val="20"/>
        </w:rPr>
        <w:t>Research shows that there is no general definition of self-medication, but it can be considered the selection and use of over-the-counter (OTC) medications, as well as the repeated use of medications in the past healthcare and the use of medical drugs to treat personal symptoms or diseases</w:t>
      </w:r>
      <w:r w:rsidR="00423D76" w:rsidRPr="00E74C11">
        <w:rPr>
          <w:rFonts w:ascii="Times New Roman" w:hAnsi="Times New Roman" w:cs="Times New Roman"/>
          <w:b/>
          <w:bCs/>
          <w:sz w:val="20"/>
          <w:szCs w:val="20"/>
        </w:rPr>
        <w:t>.</w:t>
      </w:r>
    </w:p>
    <w:p w14:paraId="77A8C183" w14:textId="2014AFF5" w:rsidR="00E74C11" w:rsidRDefault="00A64849" w:rsidP="00E74C11">
      <w:pPr>
        <w:spacing w:line="240" w:lineRule="auto"/>
        <w:jc w:val="both"/>
        <w:rPr>
          <w:rFonts w:ascii="Times New Roman" w:hAnsi="Times New Roman" w:cs="Times New Roman"/>
          <w:b/>
          <w:bCs/>
          <w:sz w:val="20"/>
          <w:szCs w:val="20"/>
        </w:rPr>
      </w:pPr>
      <w:r w:rsidRPr="00E74C11">
        <w:rPr>
          <w:rFonts w:ascii="Times New Roman" w:hAnsi="Times New Roman" w:cs="Times New Roman"/>
          <w:b/>
          <w:bCs/>
          <w:sz w:val="20"/>
          <w:szCs w:val="20"/>
        </w:rPr>
        <w:t xml:space="preserve"> </w:t>
      </w:r>
      <w:r w:rsidR="004225CF" w:rsidRPr="00E74C11">
        <w:rPr>
          <w:rFonts w:ascii="Times New Roman" w:hAnsi="Times New Roman" w:cs="Times New Roman"/>
          <w:b/>
          <w:bCs/>
          <w:sz w:val="20"/>
          <w:szCs w:val="20"/>
        </w:rPr>
        <w:t>Situations such as using a friend or family member's prescription, not following the treatment plan, or changing the prescribed medication may also constitute self-medication. However, self-medication may have health benefits, such as better use of and access to medication, but is associated with increased risks such as misdiagnosis, overdose, and long-term medication use. and drug interactions.</w:t>
      </w:r>
      <w:r w:rsidR="00E74C11">
        <w:rPr>
          <w:rFonts w:ascii="Times New Roman" w:hAnsi="Times New Roman" w:cs="Times New Roman"/>
          <w:b/>
          <w:bCs/>
          <w:sz w:val="20"/>
          <w:szCs w:val="20"/>
        </w:rPr>
        <w:t xml:space="preserve"> </w:t>
      </w:r>
      <w:r w:rsidR="004225CF" w:rsidRPr="00E74C11">
        <w:rPr>
          <w:rFonts w:ascii="Times New Roman" w:hAnsi="Times New Roman" w:cs="Times New Roman"/>
          <w:b/>
          <w:bCs/>
          <w:sz w:val="20"/>
          <w:szCs w:val="20"/>
        </w:rPr>
        <w:t>Self-medication can increase and strengthen the immune system (AMR), which can affect human and animal health.</w:t>
      </w:r>
      <w:r w:rsidR="00B26FE6" w:rsidRPr="00E74C11">
        <w:rPr>
          <w:rFonts w:ascii="Times New Roman" w:hAnsi="Times New Roman" w:cs="Times New Roman"/>
          <w:b/>
          <w:bCs/>
          <w:sz w:val="20"/>
          <w:szCs w:val="20"/>
        </w:rPr>
        <w:t xml:space="preserve"> </w:t>
      </w:r>
      <w:r w:rsidR="004225CF" w:rsidRPr="00E74C11">
        <w:rPr>
          <w:rFonts w:ascii="Times New Roman" w:hAnsi="Times New Roman" w:cs="Times New Roman"/>
          <w:b/>
          <w:bCs/>
          <w:sz w:val="20"/>
          <w:szCs w:val="20"/>
        </w:rPr>
        <w:t>Antibiotics are a type of self-medication available over the counter in many parts of the world, accounting for approximately 5% of antibiotics sold without a prescription. Proper education and awareness of individuals</w:t>
      </w:r>
      <w:r w:rsidR="00B26FE6" w:rsidRPr="00E74C11">
        <w:rPr>
          <w:rFonts w:ascii="Times New Roman" w:hAnsi="Times New Roman" w:cs="Times New Roman"/>
          <w:b/>
          <w:bCs/>
          <w:sz w:val="20"/>
          <w:szCs w:val="20"/>
        </w:rPr>
        <w:t xml:space="preserve"> </w:t>
      </w:r>
      <w:r w:rsidR="004225CF" w:rsidRPr="00E74C11">
        <w:rPr>
          <w:rFonts w:ascii="Times New Roman" w:hAnsi="Times New Roman" w:cs="Times New Roman"/>
          <w:b/>
          <w:bCs/>
          <w:sz w:val="20"/>
          <w:szCs w:val="20"/>
        </w:rPr>
        <w:t>can improve self-medication behavior and promote health in vulnerable groups</w:t>
      </w:r>
      <w:r w:rsidR="00B26FE6" w:rsidRPr="00E74C11">
        <w:rPr>
          <w:rFonts w:ascii="Times New Roman" w:hAnsi="Times New Roman" w:cs="Times New Roman"/>
          <w:b/>
          <w:bCs/>
          <w:sz w:val="20"/>
          <w:szCs w:val="20"/>
        </w:rPr>
        <w:t>.</w:t>
      </w:r>
    </w:p>
    <w:p w14:paraId="6BC10FB1" w14:textId="77777777" w:rsidR="00E74C11" w:rsidRDefault="00E74C11" w:rsidP="00E74C11">
      <w:pPr>
        <w:spacing w:line="240" w:lineRule="auto"/>
        <w:jc w:val="center"/>
        <w:rPr>
          <w:rFonts w:ascii="Times New Roman" w:hAnsi="Times New Roman" w:cs="Times New Roman"/>
          <w:b/>
          <w:bCs/>
          <w:sz w:val="20"/>
          <w:szCs w:val="20"/>
        </w:rPr>
      </w:pPr>
    </w:p>
    <w:p w14:paraId="31DF7BFA" w14:textId="77777777" w:rsidR="005F39A4" w:rsidRDefault="007F3D9F" w:rsidP="005F39A4">
      <w:pPr>
        <w:spacing w:line="240" w:lineRule="auto"/>
        <w:jc w:val="center"/>
        <w:rPr>
          <w:rFonts w:ascii="Times New Roman" w:hAnsi="Times New Roman" w:cs="Times New Roman"/>
          <w:b/>
          <w:bCs/>
          <w:sz w:val="20"/>
          <w:szCs w:val="20"/>
        </w:rPr>
      </w:pPr>
      <w:r w:rsidRPr="00E0175A">
        <w:rPr>
          <w:rFonts w:ascii="Times New Roman" w:hAnsi="Times New Roman" w:cs="Times New Roman"/>
          <w:b/>
          <w:bCs/>
          <w:sz w:val="20"/>
          <w:szCs w:val="20"/>
        </w:rPr>
        <w:t>INTRODUCTION</w:t>
      </w:r>
    </w:p>
    <w:p w14:paraId="5841DDFE" w14:textId="2A43D338" w:rsidR="008D5361" w:rsidRDefault="008D5361" w:rsidP="008D5361">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F39A4">
        <w:rPr>
          <w:rFonts w:ascii="Times New Roman" w:hAnsi="Times New Roman" w:cs="Times New Roman"/>
          <w:sz w:val="20"/>
          <w:szCs w:val="20"/>
        </w:rPr>
        <w:t>Practicing s</w:t>
      </w:r>
      <w:r w:rsidR="00DE2C7A" w:rsidRPr="00DE2C7A">
        <w:rPr>
          <w:rFonts w:ascii="Times New Roman" w:hAnsi="Times New Roman" w:cs="Times New Roman"/>
          <w:sz w:val="20"/>
          <w:szCs w:val="20"/>
        </w:rPr>
        <w:t xml:space="preserve">elf-medicate without proper </w:t>
      </w:r>
      <w:r w:rsidR="005F39A4">
        <w:rPr>
          <w:rFonts w:ascii="Times New Roman" w:hAnsi="Times New Roman" w:cs="Times New Roman"/>
          <w:sz w:val="20"/>
          <w:szCs w:val="20"/>
        </w:rPr>
        <w:t xml:space="preserve">knowledge </w:t>
      </w:r>
      <w:r w:rsidR="00DE2C7A" w:rsidRPr="00DE2C7A">
        <w:rPr>
          <w:rFonts w:ascii="Times New Roman" w:hAnsi="Times New Roman" w:cs="Times New Roman"/>
          <w:sz w:val="20"/>
          <w:szCs w:val="20"/>
        </w:rPr>
        <w:t>or guidance, which can be dangerous</w:t>
      </w:r>
      <w:r>
        <w:rPr>
          <w:rFonts w:ascii="Times New Roman" w:hAnsi="Times New Roman" w:cs="Times New Roman"/>
          <w:sz w:val="20"/>
          <w:szCs w:val="20"/>
        </w:rPr>
        <w:t xml:space="preserve"> and t</w:t>
      </w:r>
      <w:r w:rsidR="00DE2C7A" w:rsidRPr="00DE2C7A">
        <w:rPr>
          <w:rFonts w:ascii="Times New Roman" w:hAnsi="Times New Roman" w:cs="Times New Roman"/>
          <w:sz w:val="20"/>
          <w:szCs w:val="20"/>
        </w:rPr>
        <w:t xml:space="preserve">he lack of </w:t>
      </w:r>
    </w:p>
    <w:p w14:paraId="5BE09D8C" w14:textId="77777777" w:rsidR="008D5361" w:rsidRDefault="008D5361" w:rsidP="008D5361">
      <w:pPr>
        <w:spacing w:line="240" w:lineRule="auto"/>
        <w:jc w:val="both"/>
        <w:rPr>
          <w:rFonts w:ascii="Times New Roman" w:hAnsi="Times New Roman" w:cs="Times New Roman"/>
          <w:sz w:val="20"/>
          <w:szCs w:val="20"/>
        </w:rPr>
      </w:pPr>
    </w:p>
    <w:p w14:paraId="5F4AE5BA" w14:textId="71EE3E80" w:rsidR="003134A6" w:rsidRPr="008D5361" w:rsidRDefault="00DE2C7A" w:rsidP="008D5361">
      <w:pPr>
        <w:spacing w:line="240" w:lineRule="auto"/>
        <w:jc w:val="both"/>
        <w:rPr>
          <w:rFonts w:ascii="Times New Roman" w:hAnsi="Times New Roman" w:cs="Times New Roman"/>
          <w:sz w:val="20"/>
          <w:szCs w:val="20"/>
        </w:rPr>
      </w:pPr>
      <w:r w:rsidRPr="00DE2C7A">
        <w:rPr>
          <w:rFonts w:ascii="Times New Roman" w:hAnsi="Times New Roman" w:cs="Times New Roman"/>
          <w:sz w:val="20"/>
          <w:szCs w:val="20"/>
        </w:rPr>
        <w:t xml:space="preserve">accurate and reliable information about the drug, its side effects and proper nutrition rules contributes to this problem. </w:t>
      </w:r>
    </w:p>
    <w:p w14:paraId="3528847E" w14:textId="1DF4E5DD" w:rsidR="00DE2C7A" w:rsidRPr="00DE2C7A" w:rsidRDefault="003134A6" w:rsidP="00DE2C7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DE2C7A" w:rsidRPr="00DE2C7A">
        <w:rPr>
          <w:rFonts w:ascii="Times New Roman" w:hAnsi="Times New Roman" w:cs="Times New Roman"/>
          <w:sz w:val="20"/>
          <w:szCs w:val="20"/>
        </w:rPr>
        <w:t xml:space="preserve">Without professional guidance, users may be unaware of misuse of medications or drug combinations, which </w:t>
      </w:r>
      <w:r w:rsidR="008D5361">
        <w:rPr>
          <w:rFonts w:ascii="Times New Roman" w:hAnsi="Times New Roman" w:cs="Times New Roman"/>
          <w:sz w:val="20"/>
          <w:szCs w:val="20"/>
        </w:rPr>
        <w:t>044</w:t>
      </w:r>
      <w:r w:rsidR="00DE2C7A" w:rsidRPr="00DE2C7A">
        <w:rPr>
          <w:rFonts w:ascii="Times New Roman" w:hAnsi="Times New Roman" w:cs="Times New Roman"/>
          <w:sz w:val="20"/>
          <w:szCs w:val="20"/>
        </w:rPr>
        <w:t>can lead to adverse reactions, drug interactions, or even drug overdose.</w:t>
      </w:r>
    </w:p>
    <w:p w14:paraId="6E6FA8F1" w14:textId="246E8A69" w:rsidR="00DE2C7A" w:rsidRPr="00DE2C7A" w:rsidRDefault="00565136" w:rsidP="00DE2C7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DE2C7A" w:rsidRPr="00DE2C7A">
        <w:rPr>
          <w:rFonts w:ascii="Times New Roman" w:hAnsi="Times New Roman" w:cs="Times New Roman"/>
          <w:sz w:val="20"/>
          <w:szCs w:val="20"/>
        </w:rPr>
        <w:t>There is a need for a self-medication app that addresses these issues and provides users with a platform to make informed decisions about self-medication. The application must provide accurate and up-to-date information about various medications, including their indications, contraindications, possible side effects and recommended dosages.</w:t>
      </w:r>
    </w:p>
    <w:p w14:paraId="2666DBC5" w14:textId="77777777" w:rsidR="00565136" w:rsidRDefault="00565136" w:rsidP="00DE2C7A">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DE2C7A" w:rsidRPr="00DE2C7A">
        <w:rPr>
          <w:rFonts w:ascii="Times New Roman" w:hAnsi="Times New Roman" w:cs="Times New Roman"/>
          <w:sz w:val="20"/>
          <w:szCs w:val="20"/>
        </w:rPr>
        <w:t>In addition, it should have features that will ensure the safety of users, such as drug interaction</w:t>
      </w:r>
      <w:r>
        <w:rPr>
          <w:rFonts w:ascii="Times New Roman" w:hAnsi="Times New Roman" w:cs="Times New Roman"/>
          <w:sz w:val="20"/>
          <w:szCs w:val="20"/>
        </w:rPr>
        <w:t xml:space="preserve"> </w:t>
      </w:r>
      <w:r w:rsidR="00DE2C7A" w:rsidRPr="00DE2C7A">
        <w:rPr>
          <w:rFonts w:ascii="Times New Roman" w:hAnsi="Times New Roman" w:cs="Times New Roman"/>
          <w:sz w:val="20"/>
          <w:szCs w:val="20"/>
        </w:rPr>
        <w:t>reports, drug alert programs</w:t>
      </w:r>
      <w:r>
        <w:rPr>
          <w:rFonts w:ascii="Times New Roman" w:hAnsi="Times New Roman" w:cs="Times New Roman"/>
          <w:sz w:val="20"/>
          <w:szCs w:val="20"/>
        </w:rPr>
        <w:t xml:space="preserve"> </w:t>
      </w:r>
      <w:r w:rsidR="00DE2C7A" w:rsidRPr="00DE2C7A">
        <w:rPr>
          <w:rFonts w:ascii="Times New Roman" w:hAnsi="Times New Roman" w:cs="Times New Roman"/>
          <w:sz w:val="20"/>
          <w:szCs w:val="20"/>
        </w:rPr>
        <w:t>and emergency instructions.</w:t>
      </w:r>
      <w:r>
        <w:rPr>
          <w:rFonts w:ascii="Times New Roman" w:hAnsi="Times New Roman" w:cs="Times New Roman"/>
          <w:sz w:val="20"/>
          <w:szCs w:val="20"/>
        </w:rPr>
        <w:t xml:space="preserve"> </w:t>
      </w:r>
    </w:p>
    <w:p w14:paraId="1E87A7D9" w14:textId="1B42E24B" w:rsidR="00DB7C3C" w:rsidRDefault="00565136" w:rsidP="00E74C11">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DE2C7A" w:rsidRPr="00DE2C7A">
        <w:rPr>
          <w:rFonts w:ascii="Times New Roman" w:hAnsi="Times New Roman" w:cs="Times New Roman"/>
          <w:sz w:val="20"/>
          <w:szCs w:val="20"/>
        </w:rPr>
        <w:t>Overall, Personal Health Issues Application</w:t>
      </w:r>
      <w:r>
        <w:rPr>
          <w:rFonts w:ascii="Times New Roman" w:hAnsi="Times New Roman" w:cs="Times New Roman"/>
          <w:sz w:val="20"/>
          <w:szCs w:val="20"/>
        </w:rPr>
        <w:t xml:space="preserve"> </w:t>
      </w:r>
      <w:r w:rsidR="00DE2C7A" w:rsidRPr="00DE2C7A">
        <w:rPr>
          <w:rFonts w:ascii="Times New Roman" w:hAnsi="Times New Roman" w:cs="Times New Roman"/>
          <w:sz w:val="20"/>
          <w:szCs w:val="20"/>
        </w:rPr>
        <w:t>aims to create a user-friendly and reliable platform by providing accurate, supportive information security and reduce the risk associated with self-medication so that people can become self-sufficient</w:t>
      </w:r>
      <w:r w:rsidR="00C80E5B">
        <w:rPr>
          <w:rFonts w:ascii="Times New Roman" w:hAnsi="Times New Roman" w:cs="Times New Roman"/>
          <w:sz w:val="20"/>
          <w:szCs w:val="20"/>
        </w:rPr>
        <w:t>.</w:t>
      </w:r>
    </w:p>
    <w:p w14:paraId="684AFC32" w14:textId="77777777" w:rsidR="00E74C11" w:rsidRDefault="00E74C11" w:rsidP="00E74C11">
      <w:pPr>
        <w:spacing w:line="240" w:lineRule="auto"/>
        <w:jc w:val="both"/>
        <w:rPr>
          <w:rFonts w:ascii="Times New Roman" w:hAnsi="Times New Roman" w:cs="Times New Roman"/>
          <w:sz w:val="20"/>
          <w:szCs w:val="20"/>
        </w:rPr>
      </w:pPr>
    </w:p>
    <w:p w14:paraId="151B0551" w14:textId="04F8F950" w:rsidR="00F749D7" w:rsidRPr="00235A61" w:rsidRDefault="00C770E4" w:rsidP="001B2B9F">
      <w:pPr>
        <w:spacing w:line="240" w:lineRule="auto"/>
        <w:jc w:val="center"/>
        <w:rPr>
          <w:rFonts w:ascii="Times New Roman" w:hAnsi="Times New Roman" w:cs="Times New Roman"/>
          <w:b/>
          <w:bCs/>
          <w:sz w:val="20"/>
          <w:szCs w:val="20"/>
        </w:rPr>
      </w:pPr>
      <w:r w:rsidRPr="00235A61">
        <w:rPr>
          <w:rFonts w:ascii="Times New Roman" w:hAnsi="Times New Roman" w:cs="Times New Roman"/>
          <w:b/>
          <w:bCs/>
          <w:sz w:val="20"/>
          <w:szCs w:val="20"/>
        </w:rPr>
        <w:t>METHODS</w:t>
      </w:r>
    </w:p>
    <w:p w14:paraId="0E537C00" w14:textId="68906F39" w:rsidR="001B2B9F" w:rsidRDefault="004155D7" w:rsidP="001B2B9F">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35A61" w:rsidRPr="00235A61">
        <w:rPr>
          <w:rFonts w:ascii="Times New Roman" w:hAnsi="Times New Roman" w:cs="Times New Roman"/>
          <w:sz w:val="20"/>
          <w:szCs w:val="20"/>
        </w:rPr>
        <w:t>Self-medication the use of an application or website can be a convenient way to manage positive health troubles, but it's vital to method it responsibly and seek advice from a healthcare professional while essential. Here are techniques for self-medication via an app or website:</w:t>
      </w:r>
      <w:r w:rsidR="00E74C11">
        <w:rPr>
          <w:rFonts w:ascii="Times New Roman" w:hAnsi="Times New Roman" w:cs="Times New Roman"/>
          <w:sz w:val="20"/>
          <w:szCs w:val="20"/>
        </w:rPr>
        <w:t xml:space="preserve"> </w:t>
      </w:r>
      <w:r w:rsidR="00235A61" w:rsidRPr="00235A61">
        <w:rPr>
          <w:rFonts w:ascii="Times New Roman" w:hAnsi="Times New Roman" w:cs="Times New Roman"/>
          <w:sz w:val="20"/>
          <w:szCs w:val="20"/>
        </w:rPr>
        <w:t xml:space="preserve">Symptom Checker: Provide a symptom checker that permits customers to input their signs and get hold of pointers on feasible situations or self-care measures. </w:t>
      </w:r>
    </w:p>
    <w:p w14:paraId="113F204B" w14:textId="72A42098" w:rsidR="00004DC1" w:rsidRDefault="00235A61" w:rsidP="001B2B9F">
      <w:pPr>
        <w:spacing w:line="240" w:lineRule="auto"/>
        <w:jc w:val="both"/>
        <w:rPr>
          <w:rFonts w:ascii="Times New Roman" w:hAnsi="Times New Roman" w:cs="Times New Roman"/>
          <w:sz w:val="20"/>
          <w:szCs w:val="20"/>
        </w:rPr>
      </w:pPr>
      <w:r w:rsidRPr="00235A61">
        <w:rPr>
          <w:rFonts w:ascii="Times New Roman" w:hAnsi="Times New Roman" w:cs="Times New Roman"/>
          <w:sz w:val="20"/>
          <w:szCs w:val="20"/>
        </w:rPr>
        <w:lastRenderedPageBreak/>
        <w:t>Dosage and Medication Information: Offer facts on over-the-counter (OTC) medicinal drugs, which includes dosage instructions, capability side consequences, and precautions</w:t>
      </w:r>
      <w:r w:rsidR="00EA547C">
        <w:rPr>
          <w:rFonts w:ascii="Times New Roman" w:hAnsi="Times New Roman" w:cs="Times New Roman"/>
          <w:sz w:val="20"/>
          <w:szCs w:val="20"/>
        </w:rPr>
        <w:t xml:space="preserve"> and c</w:t>
      </w:r>
      <w:r w:rsidRPr="00235A61">
        <w:rPr>
          <w:rFonts w:ascii="Times New Roman" w:hAnsi="Times New Roman" w:cs="Times New Roman"/>
          <w:sz w:val="20"/>
          <w:szCs w:val="20"/>
        </w:rPr>
        <w:t>ondition Information</w:t>
      </w:r>
      <w:r w:rsidR="00EA547C">
        <w:rPr>
          <w:rFonts w:ascii="Times New Roman" w:hAnsi="Times New Roman" w:cs="Times New Roman"/>
          <w:sz w:val="20"/>
          <w:szCs w:val="20"/>
        </w:rPr>
        <w:t xml:space="preserve"> it p</w:t>
      </w:r>
      <w:r w:rsidRPr="00235A61">
        <w:rPr>
          <w:rFonts w:ascii="Times New Roman" w:hAnsi="Times New Roman" w:cs="Times New Roman"/>
          <w:sz w:val="20"/>
          <w:szCs w:val="20"/>
        </w:rPr>
        <w:t>rovide</w:t>
      </w:r>
      <w:r w:rsidR="00EA547C">
        <w:rPr>
          <w:rFonts w:ascii="Times New Roman" w:hAnsi="Times New Roman" w:cs="Times New Roman"/>
          <w:sz w:val="20"/>
          <w:szCs w:val="20"/>
        </w:rPr>
        <w:t>s</w:t>
      </w:r>
      <w:r w:rsidRPr="00235A61">
        <w:rPr>
          <w:rFonts w:ascii="Times New Roman" w:hAnsi="Times New Roman" w:cs="Times New Roman"/>
          <w:sz w:val="20"/>
          <w:szCs w:val="20"/>
        </w:rPr>
        <w:t xml:space="preserve"> comprehensive records on diverse health situations, their symptoms, causes, and self-care suggestions. </w:t>
      </w:r>
    </w:p>
    <w:p w14:paraId="3EABB0BA" w14:textId="03277AA4" w:rsidR="001B2B9F" w:rsidRDefault="00235A61" w:rsidP="001B2B9F">
      <w:pPr>
        <w:spacing w:line="240" w:lineRule="auto"/>
        <w:jc w:val="both"/>
        <w:rPr>
          <w:rFonts w:ascii="Times New Roman" w:hAnsi="Times New Roman" w:cs="Times New Roman"/>
          <w:sz w:val="20"/>
          <w:szCs w:val="20"/>
        </w:rPr>
      </w:pPr>
      <w:r w:rsidRPr="00235A61">
        <w:rPr>
          <w:rFonts w:ascii="Times New Roman" w:hAnsi="Times New Roman" w:cs="Times New Roman"/>
          <w:sz w:val="20"/>
          <w:szCs w:val="20"/>
        </w:rPr>
        <w:t>Virtual Pharmacies: Enable customers to purchase OTC medicinal drugs or healthcare products at once thru the app or website and have them brought to their door</w:t>
      </w:r>
      <w:r w:rsidR="00EA547C">
        <w:rPr>
          <w:rFonts w:ascii="Times New Roman" w:hAnsi="Times New Roman" w:cs="Times New Roman"/>
          <w:sz w:val="20"/>
          <w:szCs w:val="20"/>
        </w:rPr>
        <w:t xml:space="preserve"> and also </w:t>
      </w:r>
      <w:r w:rsidRPr="00235A61">
        <w:rPr>
          <w:rFonts w:ascii="Times New Roman" w:hAnsi="Times New Roman" w:cs="Times New Roman"/>
          <w:sz w:val="20"/>
          <w:szCs w:val="20"/>
        </w:rPr>
        <w:t>home remedies and self-care tips</w:t>
      </w:r>
      <w:r w:rsidR="000E06FC">
        <w:rPr>
          <w:rFonts w:ascii="Times New Roman" w:hAnsi="Times New Roman" w:cs="Times New Roman"/>
          <w:sz w:val="20"/>
          <w:szCs w:val="20"/>
        </w:rPr>
        <w:t xml:space="preserve"> where</w:t>
      </w:r>
      <w:r w:rsidRPr="00235A61">
        <w:rPr>
          <w:rFonts w:ascii="Times New Roman" w:hAnsi="Times New Roman" w:cs="Times New Roman"/>
          <w:sz w:val="20"/>
          <w:szCs w:val="20"/>
        </w:rPr>
        <w:t xml:space="preserve"> </w:t>
      </w:r>
      <w:r w:rsidR="000E06FC">
        <w:rPr>
          <w:rFonts w:ascii="Times New Roman" w:hAnsi="Times New Roman" w:cs="Times New Roman"/>
          <w:sz w:val="20"/>
          <w:szCs w:val="20"/>
        </w:rPr>
        <w:t>s</w:t>
      </w:r>
      <w:r w:rsidRPr="00235A61">
        <w:rPr>
          <w:rFonts w:ascii="Times New Roman" w:hAnsi="Times New Roman" w:cs="Times New Roman"/>
          <w:sz w:val="20"/>
          <w:szCs w:val="20"/>
        </w:rPr>
        <w:t xml:space="preserve">hare home treatments and self-care tips for commonplace health troubles such as colds, complications, or minor injuries. </w:t>
      </w:r>
    </w:p>
    <w:p w14:paraId="05D31912" w14:textId="1A087CCD" w:rsidR="00004DC1" w:rsidRDefault="00235A61" w:rsidP="001B2B9F">
      <w:pPr>
        <w:spacing w:line="240" w:lineRule="auto"/>
        <w:jc w:val="both"/>
        <w:rPr>
          <w:rFonts w:ascii="Times New Roman" w:hAnsi="Times New Roman" w:cs="Times New Roman"/>
          <w:sz w:val="20"/>
          <w:szCs w:val="20"/>
        </w:rPr>
      </w:pPr>
      <w:r w:rsidRPr="00235A61">
        <w:rPr>
          <w:rFonts w:ascii="Times New Roman" w:hAnsi="Times New Roman" w:cs="Times New Roman"/>
          <w:sz w:val="20"/>
          <w:szCs w:val="20"/>
        </w:rPr>
        <w:t>Medication Tracking: Allow users to log the medications they take and set reminders for the next dosage</w:t>
      </w:r>
      <w:r w:rsidR="000E06FC">
        <w:rPr>
          <w:rFonts w:ascii="Times New Roman" w:hAnsi="Times New Roman" w:cs="Times New Roman"/>
          <w:sz w:val="20"/>
          <w:szCs w:val="20"/>
        </w:rPr>
        <w:t xml:space="preserve"> and </w:t>
      </w:r>
      <w:r w:rsidR="00AA71DF">
        <w:rPr>
          <w:rFonts w:ascii="Times New Roman" w:hAnsi="Times New Roman" w:cs="Times New Roman"/>
          <w:sz w:val="20"/>
          <w:szCs w:val="20"/>
        </w:rPr>
        <w:t>t</w:t>
      </w:r>
      <w:r w:rsidRPr="00235A61">
        <w:rPr>
          <w:rFonts w:ascii="Times New Roman" w:hAnsi="Times New Roman" w:cs="Times New Roman"/>
          <w:sz w:val="20"/>
          <w:szCs w:val="20"/>
        </w:rPr>
        <w:t xml:space="preserve">elemedicine </w:t>
      </w:r>
      <w:r w:rsidR="00AA71DF">
        <w:rPr>
          <w:rFonts w:ascii="Times New Roman" w:hAnsi="Times New Roman" w:cs="Times New Roman"/>
          <w:sz w:val="20"/>
          <w:szCs w:val="20"/>
        </w:rPr>
        <w:t>c</w:t>
      </w:r>
      <w:r w:rsidRPr="00235A61">
        <w:rPr>
          <w:rFonts w:ascii="Times New Roman" w:hAnsi="Times New Roman" w:cs="Times New Roman"/>
          <w:sz w:val="20"/>
          <w:szCs w:val="20"/>
        </w:rPr>
        <w:t>onsultations</w:t>
      </w:r>
      <w:r w:rsidR="00AA71DF">
        <w:rPr>
          <w:rFonts w:ascii="Times New Roman" w:hAnsi="Times New Roman" w:cs="Times New Roman"/>
          <w:sz w:val="20"/>
          <w:szCs w:val="20"/>
        </w:rPr>
        <w:t xml:space="preserve"> where</w:t>
      </w:r>
      <w:r w:rsidRPr="00235A61">
        <w:rPr>
          <w:rFonts w:ascii="Times New Roman" w:hAnsi="Times New Roman" w:cs="Times New Roman"/>
          <w:sz w:val="20"/>
          <w:szCs w:val="20"/>
        </w:rPr>
        <w:t xml:space="preserve"> Facilitate video or chat consultations with healthcare specialists for non-urgent health concerns or comply with-ups.   </w:t>
      </w:r>
    </w:p>
    <w:p w14:paraId="4B7EED57" w14:textId="0EBB3ABA" w:rsidR="001B2B9F" w:rsidRDefault="00235A61" w:rsidP="001B2B9F">
      <w:pPr>
        <w:spacing w:line="240" w:lineRule="auto"/>
        <w:jc w:val="both"/>
        <w:rPr>
          <w:rFonts w:ascii="Times New Roman" w:hAnsi="Times New Roman" w:cs="Times New Roman"/>
          <w:sz w:val="20"/>
          <w:szCs w:val="20"/>
        </w:rPr>
      </w:pPr>
      <w:r w:rsidRPr="00235A61">
        <w:rPr>
          <w:rFonts w:ascii="Times New Roman" w:hAnsi="Times New Roman" w:cs="Times New Roman"/>
          <w:sz w:val="20"/>
          <w:szCs w:val="20"/>
        </w:rPr>
        <w:t>Medication Reviews and Ratings: Allow users to go away opinions and rankings for OTC medicines and self-care merchandise</w:t>
      </w:r>
      <w:r w:rsidR="002300A2">
        <w:rPr>
          <w:rFonts w:ascii="Times New Roman" w:hAnsi="Times New Roman" w:cs="Times New Roman"/>
          <w:sz w:val="20"/>
          <w:szCs w:val="20"/>
        </w:rPr>
        <w:t xml:space="preserve"> and also p</w:t>
      </w:r>
      <w:r w:rsidRPr="00235A61">
        <w:rPr>
          <w:rFonts w:ascii="Times New Roman" w:hAnsi="Times New Roman" w:cs="Times New Roman"/>
          <w:sz w:val="20"/>
          <w:szCs w:val="20"/>
        </w:rPr>
        <w:t xml:space="preserve">rovide a characteristic for users to preserve a fitness diary wherein they are able to track symptoms, remedy utilization, and changes of their fitness. </w:t>
      </w:r>
    </w:p>
    <w:p w14:paraId="784F93E1" w14:textId="4445F96F" w:rsidR="00235A61" w:rsidRPr="00235A61" w:rsidRDefault="00235A61" w:rsidP="001B2B9F">
      <w:pPr>
        <w:spacing w:line="240" w:lineRule="auto"/>
        <w:jc w:val="both"/>
        <w:rPr>
          <w:rFonts w:ascii="Times New Roman" w:hAnsi="Times New Roman" w:cs="Times New Roman"/>
          <w:sz w:val="20"/>
          <w:szCs w:val="20"/>
        </w:rPr>
      </w:pPr>
      <w:r w:rsidRPr="00235A61">
        <w:rPr>
          <w:rFonts w:ascii="Times New Roman" w:hAnsi="Times New Roman" w:cs="Times New Roman"/>
          <w:sz w:val="20"/>
          <w:szCs w:val="20"/>
        </w:rPr>
        <w:t xml:space="preserve">Emergency Information: Include facts on while to searching for immediate clinical interest and how to contact emergency offerings. </w:t>
      </w:r>
    </w:p>
    <w:p w14:paraId="1FE923BD" w14:textId="2B739EA0" w:rsidR="00235A61" w:rsidRPr="00235A61" w:rsidRDefault="00D72D1B" w:rsidP="001B2B9F">
      <w:pPr>
        <w:spacing w:line="240" w:lineRule="auto"/>
        <w:jc w:val="both"/>
        <w:rPr>
          <w:rFonts w:ascii="Times New Roman" w:hAnsi="Times New Roman" w:cs="Times New Roman"/>
          <w:sz w:val="20"/>
          <w:szCs w:val="20"/>
        </w:rPr>
      </w:pPr>
      <w:r>
        <w:rPr>
          <w:rFonts w:ascii="Times New Roman" w:hAnsi="Times New Roman" w:cs="Times New Roman"/>
          <w:sz w:val="20"/>
          <w:szCs w:val="20"/>
        </w:rPr>
        <w:t>P</w:t>
      </w:r>
      <w:r w:rsidR="00235A61" w:rsidRPr="00235A61">
        <w:rPr>
          <w:rFonts w:ascii="Times New Roman" w:hAnsi="Times New Roman" w:cs="Times New Roman"/>
          <w:sz w:val="20"/>
          <w:szCs w:val="20"/>
        </w:rPr>
        <w:t xml:space="preserve">ersonal health records: Allow </w:t>
      </w:r>
      <w:r w:rsidR="00E163BB">
        <w:rPr>
          <w:rFonts w:ascii="Times New Roman" w:hAnsi="Times New Roman" w:cs="Times New Roman"/>
          <w:sz w:val="20"/>
          <w:szCs w:val="20"/>
        </w:rPr>
        <w:t>users</w:t>
      </w:r>
      <w:r w:rsidR="00235A61" w:rsidRPr="00235A61">
        <w:rPr>
          <w:rFonts w:ascii="Times New Roman" w:hAnsi="Times New Roman" w:cs="Times New Roman"/>
          <w:sz w:val="20"/>
          <w:szCs w:val="20"/>
        </w:rPr>
        <w:t xml:space="preserve"> to input and save their health facts, together with scientific records and lab consequences. </w:t>
      </w:r>
    </w:p>
    <w:p w14:paraId="5C221DF8" w14:textId="3B2C075C" w:rsidR="00235A61" w:rsidRPr="00235A61" w:rsidRDefault="00DC01A2" w:rsidP="001B2B9F">
      <w:pPr>
        <w:spacing w:line="240" w:lineRule="auto"/>
        <w:jc w:val="both"/>
        <w:rPr>
          <w:rFonts w:ascii="Times New Roman" w:hAnsi="Times New Roman" w:cs="Times New Roman"/>
          <w:sz w:val="20"/>
          <w:szCs w:val="20"/>
        </w:rPr>
      </w:pPr>
      <w:r>
        <w:rPr>
          <w:rFonts w:ascii="Times New Roman" w:hAnsi="Times New Roman" w:cs="Times New Roman"/>
          <w:sz w:val="20"/>
          <w:szCs w:val="20"/>
        </w:rPr>
        <w:t>P</w:t>
      </w:r>
      <w:r w:rsidR="00235A61" w:rsidRPr="00235A61">
        <w:rPr>
          <w:rFonts w:ascii="Times New Roman" w:hAnsi="Times New Roman" w:cs="Times New Roman"/>
          <w:sz w:val="20"/>
          <w:szCs w:val="20"/>
        </w:rPr>
        <w:t>riva</w:t>
      </w:r>
      <w:r w:rsidR="00D72D1B">
        <w:rPr>
          <w:rFonts w:ascii="Times New Roman" w:hAnsi="Times New Roman" w:cs="Times New Roman"/>
          <w:sz w:val="20"/>
          <w:szCs w:val="20"/>
        </w:rPr>
        <w:t>t</w:t>
      </w:r>
      <w:r w:rsidR="005A0E72">
        <w:rPr>
          <w:rFonts w:ascii="Times New Roman" w:hAnsi="Times New Roman" w:cs="Times New Roman"/>
          <w:sz w:val="20"/>
          <w:szCs w:val="20"/>
        </w:rPr>
        <w:t>e</w:t>
      </w:r>
      <w:r w:rsidR="00D72D1B">
        <w:rPr>
          <w:rFonts w:ascii="Times New Roman" w:hAnsi="Times New Roman" w:cs="Times New Roman"/>
          <w:sz w:val="20"/>
          <w:szCs w:val="20"/>
        </w:rPr>
        <w:t>ness</w:t>
      </w:r>
      <w:r w:rsidR="00235A61" w:rsidRPr="00235A61">
        <w:rPr>
          <w:rFonts w:ascii="Times New Roman" w:hAnsi="Times New Roman" w:cs="Times New Roman"/>
          <w:sz w:val="20"/>
          <w:szCs w:val="20"/>
        </w:rPr>
        <w:t xml:space="preserve"> and </w:t>
      </w:r>
      <w:r w:rsidR="00EA547C" w:rsidRPr="00EA547C">
        <w:rPr>
          <w:rFonts w:ascii="Times New Roman" w:hAnsi="Times New Roman" w:cs="Times New Roman"/>
          <w:sz w:val="20"/>
          <w:szCs w:val="20"/>
        </w:rPr>
        <w:t>certainty</w:t>
      </w:r>
      <w:r w:rsidR="00235A61" w:rsidRPr="00235A61">
        <w:rPr>
          <w:rFonts w:ascii="Times New Roman" w:hAnsi="Times New Roman" w:cs="Times New Roman"/>
          <w:sz w:val="20"/>
          <w:szCs w:val="20"/>
        </w:rPr>
        <w:t>: Implement strong safety features to guard users</w:t>
      </w:r>
      <w:r w:rsidR="00EA547C">
        <w:rPr>
          <w:rFonts w:ascii="Times New Roman" w:hAnsi="Times New Roman" w:cs="Times New Roman"/>
          <w:sz w:val="20"/>
          <w:szCs w:val="20"/>
        </w:rPr>
        <w:t xml:space="preserve"> </w:t>
      </w:r>
      <w:r w:rsidR="00235A61" w:rsidRPr="00235A61">
        <w:rPr>
          <w:rFonts w:ascii="Times New Roman" w:hAnsi="Times New Roman" w:cs="Times New Roman"/>
          <w:sz w:val="20"/>
          <w:szCs w:val="20"/>
        </w:rPr>
        <w:t>health statistics and ensure compliance with information privateness policies.</w:t>
      </w:r>
      <w:r>
        <w:rPr>
          <w:rFonts w:ascii="Times New Roman" w:hAnsi="Times New Roman" w:cs="Times New Roman"/>
          <w:sz w:val="20"/>
          <w:szCs w:val="20"/>
        </w:rPr>
        <w:t xml:space="preserve"> </w:t>
      </w:r>
      <w:r w:rsidR="00540A91">
        <w:rPr>
          <w:rFonts w:ascii="Times New Roman" w:hAnsi="Times New Roman" w:cs="Times New Roman"/>
          <w:sz w:val="20"/>
          <w:szCs w:val="20"/>
        </w:rPr>
        <w:t>And also c</w:t>
      </w:r>
      <w:r w:rsidR="00235A61" w:rsidRPr="00235A61">
        <w:rPr>
          <w:rFonts w:ascii="Times New Roman" w:hAnsi="Times New Roman" w:cs="Times New Roman"/>
          <w:sz w:val="20"/>
          <w:szCs w:val="20"/>
        </w:rPr>
        <w:t>ommunity Support</w:t>
      </w:r>
      <w:r w:rsidR="00540A91">
        <w:rPr>
          <w:rFonts w:ascii="Times New Roman" w:hAnsi="Times New Roman" w:cs="Times New Roman"/>
          <w:sz w:val="20"/>
          <w:szCs w:val="20"/>
        </w:rPr>
        <w:t xml:space="preserve"> it c</w:t>
      </w:r>
      <w:r w:rsidR="00235A61" w:rsidRPr="00235A61">
        <w:rPr>
          <w:rFonts w:ascii="Times New Roman" w:hAnsi="Times New Roman" w:cs="Times New Roman"/>
          <w:sz w:val="20"/>
          <w:szCs w:val="20"/>
        </w:rPr>
        <w:t>reate</w:t>
      </w:r>
      <w:r w:rsidR="00540A91">
        <w:rPr>
          <w:rFonts w:ascii="Times New Roman" w:hAnsi="Times New Roman" w:cs="Times New Roman"/>
          <w:sz w:val="20"/>
          <w:szCs w:val="20"/>
        </w:rPr>
        <w:t>s</w:t>
      </w:r>
      <w:r w:rsidR="00235A61" w:rsidRPr="00235A61">
        <w:rPr>
          <w:rFonts w:ascii="Times New Roman" w:hAnsi="Times New Roman" w:cs="Times New Roman"/>
          <w:sz w:val="20"/>
          <w:szCs w:val="20"/>
        </w:rPr>
        <w:t xml:space="preserve"> forums or communities in which users can discuss health issues and share their reviews. Educational Content: Offer articles, motion pictures, and infographics to educate users approximately various fitness topics. </w:t>
      </w:r>
    </w:p>
    <w:p w14:paraId="1774183A" w14:textId="761B1BE7" w:rsidR="00286CD9" w:rsidRDefault="00084028" w:rsidP="001B2B9F">
      <w:pPr>
        <w:spacing w:line="240" w:lineRule="auto"/>
        <w:jc w:val="both"/>
        <w:rPr>
          <w:rFonts w:ascii="Times New Roman" w:hAnsi="Times New Roman" w:cs="Times New Roman"/>
          <w:sz w:val="20"/>
          <w:szCs w:val="20"/>
        </w:rPr>
      </w:pPr>
      <w:r>
        <w:rPr>
          <w:rFonts w:ascii="Times New Roman" w:hAnsi="Times New Roman" w:cs="Times New Roman"/>
          <w:sz w:val="20"/>
          <w:szCs w:val="20"/>
        </w:rPr>
        <w:t>M</w:t>
      </w:r>
      <w:r w:rsidR="00235A61" w:rsidRPr="00235A61">
        <w:rPr>
          <w:rFonts w:ascii="Times New Roman" w:hAnsi="Times New Roman" w:cs="Times New Roman"/>
          <w:sz w:val="20"/>
          <w:szCs w:val="20"/>
        </w:rPr>
        <w:t>edication in</w:t>
      </w:r>
      <w:r>
        <w:rPr>
          <w:rFonts w:ascii="Times New Roman" w:hAnsi="Times New Roman" w:cs="Times New Roman"/>
          <w:sz w:val="20"/>
          <w:szCs w:val="20"/>
        </w:rPr>
        <w:t>terplay</w:t>
      </w:r>
      <w:r w:rsidR="00235A61" w:rsidRPr="00235A61">
        <w:rPr>
          <w:rFonts w:ascii="Times New Roman" w:hAnsi="Times New Roman" w:cs="Times New Roman"/>
          <w:sz w:val="20"/>
          <w:szCs w:val="20"/>
        </w:rPr>
        <w:t xml:space="preserve"> checker: Include a device that tests for capability interactions among OTC medicinal drugs and a consumer's existing prescriptions. </w:t>
      </w:r>
    </w:p>
    <w:p w14:paraId="700D81E2" w14:textId="518B18D1" w:rsidR="00B04D5F" w:rsidRDefault="000755E9" w:rsidP="001B2B9F">
      <w:pPr>
        <w:spacing w:line="240" w:lineRule="auto"/>
        <w:jc w:val="both"/>
        <w:rPr>
          <w:rFonts w:ascii="Times New Roman" w:hAnsi="Times New Roman" w:cs="Times New Roman"/>
          <w:sz w:val="20"/>
          <w:szCs w:val="20"/>
        </w:rPr>
      </w:pPr>
      <w:r>
        <w:rPr>
          <w:rFonts w:ascii="Times New Roman" w:hAnsi="Times New Roman" w:cs="Times New Roman"/>
          <w:sz w:val="20"/>
          <w:szCs w:val="20"/>
        </w:rPr>
        <w:t>Call to mind</w:t>
      </w:r>
      <w:r w:rsidR="00235A61" w:rsidRPr="00235A61">
        <w:rPr>
          <w:rFonts w:ascii="Times New Roman" w:hAnsi="Times New Roman" w:cs="Times New Roman"/>
          <w:sz w:val="20"/>
          <w:szCs w:val="20"/>
        </w:rPr>
        <w:t xml:space="preserve"> that self-remedy have to be used with caution, and customers ought to be recommended to are searching for expert clinical advice for extreme or chronic health problems. The application or website must additionally emphasize accountable self-care and not update the role of healthcare experts.</w:t>
      </w:r>
    </w:p>
    <w:p w14:paraId="70F4DA9D" w14:textId="19FF41BB" w:rsidR="00106A79" w:rsidRDefault="00106A79" w:rsidP="008D536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COMPUTING DEVICE REQUISITE</w:t>
      </w:r>
    </w:p>
    <w:p w14:paraId="7C73B018" w14:textId="77777777" w:rsidR="00106A79" w:rsidRDefault="00106A79" w:rsidP="00106A79">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3A50DD">
        <w:rPr>
          <w:rFonts w:ascii="Times New Roman" w:hAnsi="Times New Roman" w:cs="Times New Roman"/>
          <w:sz w:val="20"/>
          <w:szCs w:val="20"/>
        </w:rPr>
        <w:t xml:space="preserve">Operating System: Applications </w:t>
      </w:r>
      <w:r>
        <w:rPr>
          <w:rFonts w:ascii="Times New Roman" w:hAnsi="Times New Roman" w:cs="Times New Roman"/>
          <w:sz w:val="20"/>
          <w:szCs w:val="20"/>
        </w:rPr>
        <w:t>is</w:t>
      </w:r>
      <w:r w:rsidRPr="003A50DD">
        <w:rPr>
          <w:rFonts w:ascii="Times New Roman" w:hAnsi="Times New Roman" w:cs="Times New Roman"/>
          <w:sz w:val="20"/>
          <w:szCs w:val="20"/>
        </w:rPr>
        <w:t xml:space="preserve"> developed for a specific operating system such as Windows, MacOS or Linux. Software requirements will depend on the functionality for which the application is developed.</w:t>
      </w:r>
      <w:r>
        <w:rPr>
          <w:rFonts w:ascii="Times New Roman" w:hAnsi="Times New Roman" w:cs="Times New Roman"/>
          <w:sz w:val="20"/>
          <w:szCs w:val="20"/>
        </w:rPr>
        <w:t xml:space="preserve"> </w:t>
      </w:r>
    </w:p>
    <w:p w14:paraId="20C64D3D" w14:textId="77777777" w:rsidR="00106A79" w:rsidRDefault="00106A79" w:rsidP="00106A79">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3A50DD">
        <w:rPr>
          <w:rFonts w:ascii="Times New Roman" w:hAnsi="Times New Roman" w:cs="Times New Roman"/>
          <w:sz w:val="20"/>
          <w:szCs w:val="20"/>
        </w:rPr>
        <w:t xml:space="preserve">Development Tools: Development tools </w:t>
      </w:r>
      <w:r>
        <w:rPr>
          <w:rFonts w:ascii="Times New Roman" w:hAnsi="Times New Roman" w:cs="Times New Roman"/>
          <w:sz w:val="20"/>
          <w:szCs w:val="20"/>
        </w:rPr>
        <w:t>will</w:t>
      </w:r>
      <w:r w:rsidRPr="003A50DD">
        <w:rPr>
          <w:rFonts w:ascii="Times New Roman" w:hAnsi="Times New Roman" w:cs="Times New Roman"/>
          <w:sz w:val="20"/>
          <w:szCs w:val="20"/>
        </w:rPr>
        <w:t xml:space="preserve"> depend on the programming language</w:t>
      </w:r>
      <w:r>
        <w:rPr>
          <w:rFonts w:ascii="Times New Roman" w:hAnsi="Times New Roman" w:cs="Times New Roman"/>
          <w:sz w:val="20"/>
          <w:szCs w:val="20"/>
        </w:rPr>
        <w:t xml:space="preserve"> </w:t>
      </w:r>
      <w:r w:rsidRPr="003A50DD">
        <w:rPr>
          <w:rFonts w:ascii="Times New Roman" w:hAnsi="Times New Roman" w:cs="Times New Roman"/>
          <w:sz w:val="20"/>
          <w:szCs w:val="20"/>
        </w:rPr>
        <w:t xml:space="preserve">used to develop the application. For example, a developer using Python can use tools such as Jupyter Notebook, pandas, and scikit-learn for data analysis. </w:t>
      </w:r>
    </w:p>
    <w:p w14:paraId="6D86558E" w14:textId="47305B89" w:rsidR="00106A79" w:rsidRDefault="00106A79" w:rsidP="00E74C11">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3A50DD">
        <w:rPr>
          <w:rFonts w:ascii="Times New Roman" w:hAnsi="Times New Roman" w:cs="Times New Roman"/>
          <w:sz w:val="20"/>
          <w:szCs w:val="20"/>
        </w:rPr>
        <w:t>Libraries and Content: Drug review applications may require the use of specific libraries and frameworks for data analysis and visualization.</w:t>
      </w:r>
      <w:r w:rsidR="00BB3533">
        <w:rPr>
          <w:rFonts w:ascii="Times New Roman" w:hAnsi="Times New Roman" w:cs="Times New Roman"/>
          <w:sz w:val="20"/>
          <w:szCs w:val="20"/>
        </w:rPr>
        <w:t xml:space="preserve"> Li</w:t>
      </w:r>
      <w:r w:rsidR="00B405BE">
        <w:rPr>
          <w:rFonts w:ascii="Times New Roman" w:hAnsi="Times New Roman" w:cs="Times New Roman"/>
          <w:sz w:val="20"/>
          <w:szCs w:val="20"/>
        </w:rPr>
        <w:t>braries and templates used for chemical data analy</w:t>
      </w:r>
      <w:r w:rsidR="002B093D">
        <w:rPr>
          <w:rFonts w:ascii="Times New Roman" w:hAnsi="Times New Roman" w:cs="Times New Roman"/>
          <w:sz w:val="20"/>
          <w:szCs w:val="20"/>
        </w:rPr>
        <w:t xml:space="preserve">sis include </w:t>
      </w:r>
      <w:proofErr w:type="spellStart"/>
      <w:r w:rsidR="002B093D">
        <w:rPr>
          <w:rFonts w:ascii="Times New Roman" w:hAnsi="Times New Roman" w:cs="Times New Roman"/>
          <w:sz w:val="20"/>
          <w:szCs w:val="20"/>
        </w:rPr>
        <w:t>ChemPy</w:t>
      </w:r>
      <w:proofErr w:type="spellEnd"/>
      <w:r w:rsidR="002B093D">
        <w:rPr>
          <w:rFonts w:ascii="Times New Roman" w:hAnsi="Times New Roman" w:cs="Times New Roman"/>
          <w:sz w:val="20"/>
          <w:szCs w:val="20"/>
        </w:rPr>
        <w:t xml:space="preserve"> and </w:t>
      </w:r>
      <w:proofErr w:type="spellStart"/>
      <w:r w:rsidR="002B093D">
        <w:rPr>
          <w:rFonts w:ascii="Times New Roman" w:hAnsi="Times New Roman" w:cs="Times New Roman"/>
          <w:sz w:val="20"/>
          <w:szCs w:val="20"/>
        </w:rPr>
        <w:t>RDKit</w:t>
      </w:r>
      <w:proofErr w:type="spellEnd"/>
      <w:r w:rsidR="002B093D">
        <w:rPr>
          <w:rFonts w:ascii="Times New Roman" w:hAnsi="Times New Roman" w:cs="Times New Roman"/>
          <w:sz w:val="20"/>
          <w:szCs w:val="20"/>
        </w:rPr>
        <w:t>.</w:t>
      </w:r>
    </w:p>
    <w:p w14:paraId="003C7216" w14:textId="77777777" w:rsidR="00801557" w:rsidRDefault="00801557" w:rsidP="00E74C11">
      <w:pPr>
        <w:spacing w:line="240" w:lineRule="auto"/>
        <w:jc w:val="both"/>
        <w:rPr>
          <w:rFonts w:ascii="Times New Roman" w:hAnsi="Times New Roman" w:cs="Times New Roman"/>
          <w:sz w:val="20"/>
          <w:szCs w:val="20"/>
        </w:rPr>
      </w:pPr>
    </w:p>
    <w:p w14:paraId="47549CB6" w14:textId="26678C83" w:rsidR="00A80290" w:rsidRDefault="00DA2BA0" w:rsidP="00A80290">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OPERATION</w:t>
      </w:r>
    </w:p>
    <w:p w14:paraId="0BB292F5" w14:textId="77777777" w:rsidR="000077FE" w:rsidRPr="00A539F0" w:rsidRDefault="000077FE" w:rsidP="000077FE">
      <w:pPr>
        <w:spacing w:line="240" w:lineRule="auto"/>
        <w:jc w:val="both"/>
        <w:rPr>
          <w:rFonts w:ascii="Times New Roman" w:hAnsi="Times New Roman" w:cs="Times New Roman"/>
          <w:b/>
          <w:bCs/>
          <w:sz w:val="20"/>
          <w:szCs w:val="20"/>
        </w:rPr>
      </w:pPr>
      <w:r w:rsidRPr="00A539F0">
        <w:rPr>
          <w:rFonts w:ascii="Times New Roman" w:hAnsi="Times New Roman" w:cs="Times New Roman"/>
          <w:b/>
          <w:bCs/>
          <w:sz w:val="20"/>
          <w:szCs w:val="20"/>
        </w:rPr>
        <w:t>1. Secure login</w:t>
      </w:r>
    </w:p>
    <w:p w14:paraId="5CBC68F0" w14:textId="77777777" w:rsidR="000077FE" w:rsidRPr="004612D2" w:rsidRDefault="000077FE" w:rsidP="000077FE">
      <w:pPr>
        <w:spacing w:line="240" w:lineRule="auto"/>
        <w:jc w:val="both"/>
        <w:rPr>
          <w:rFonts w:ascii="Times New Roman" w:hAnsi="Times New Roman" w:cs="Times New Roman"/>
          <w:sz w:val="20"/>
          <w:szCs w:val="20"/>
        </w:rPr>
      </w:pPr>
      <w:r w:rsidRPr="004612D2">
        <w:rPr>
          <w:rFonts w:ascii="Times New Roman" w:hAnsi="Times New Roman" w:cs="Times New Roman"/>
          <w:sz w:val="20"/>
          <w:szCs w:val="20"/>
        </w:rPr>
        <w:t>Provide secure access to applications to ensure user privacy and data security.</w:t>
      </w:r>
    </w:p>
    <w:p w14:paraId="4312B846" w14:textId="77777777" w:rsidR="000077FE" w:rsidRPr="00A539F0" w:rsidRDefault="000077FE" w:rsidP="000077FE">
      <w:pPr>
        <w:spacing w:line="240" w:lineRule="auto"/>
        <w:jc w:val="both"/>
        <w:rPr>
          <w:rFonts w:ascii="Times New Roman" w:hAnsi="Times New Roman" w:cs="Times New Roman"/>
          <w:b/>
          <w:bCs/>
          <w:sz w:val="20"/>
          <w:szCs w:val="20"/>
        </w:rPr>
      </w:pPr>
      <w:r w:rsidRPr="00A539F0">
        <w:rPr>
          <w:rFonts w:ascii="Times New Roman" w:hAnsi="Times New Roman" w:cs="Times New Roman"/>
          <w:b/>
          <w:bCs/>
          <w:sz w:val="20"/>
          <w:szCs w:val="20"/>
        </w:rPr>
        <w:t>2. User Survey</w:t>
      </w:r>
    </w:p>
    <w:p w14:paraId="40341D49" w14:textId="77777777" w:rsidR="000077FE" w:rsidRPr="004612D2" w:rsidRDefault="000077FE" w:rsidP="000077FE">
      <w:pPr>
        <w:spacing w:line="240" w:lineRule="auto"/>
        <w:jc w:val="both"/>
        <w:rPr>
          <w:rFonts w:ascii="Times New Roman" w:hAnsi="Times New Roman" w:cs="Times New Roman"/>
          <w:sz w:val="20"/>
          <w:szCs w:val="20"/>
        </w:rPr>
      </w:pPr>
      <w:r w:rsidRPr="004612D2">
        <w:rPr>
          <w:rFonts w:ascii="Times New Roman" w:hAnsi="Times New Roman" w:cs="Times New Roman"/>
          <w:sz w:val="20"/>
          <w:szCs w:val="20"/>
        </w:rPr>
        <w:t>Give users a survey asking about their medical history, current health, allergies, and medications they currently take.</w:t>
      </w:r>
    </w:p>
    <w:p w14:paraId="2A545AC7" w14:textId="77777777" w:rsidR="000077FE" w:rsidRPr="00A539F0" w:rsidRDefault="000077FE" w:rsidP="000077FE">
      <w:pPr>
        <w:spacing w:line="240" w:lineRule="auto"/>
        <w:jc w:val="both"/>
        <w:rPr>
          <w:rFonts w:ascii="Times New Roman" w:hAnsi="Times New Roman" w:cs="Times New Roman"/>
          <w:b/>
          <w:bCs/>
          <w:sz w:val="20"/>
          <w:szCs w:val="20"/>
        </w:rPr>
      </w:pPr>
      <w:r w:rsidRPr="00A539F0">
        <w:rPr>
          <w:rFonts w:ascii="Times New Roman" w:hAnsi="Times New Roman" w:cs="Times New Roman"/>
          <w:b/>
          <w:bCs/>
          <w:sz w:val="20"/>
          <w:szCs w:val="20"/>
        </w:rPr>
        <w:t>3. Medication usage</w:t>
      </w:r>
    </w:p>
    <w:p w14:paraId="012B554B" w14:textId="77777777" w:rsidR="000077FE" w:rsidRPr="004612D2" w:rsidRDefault="000077FE" w:rsidP="000077FE">
      <w:pPr>
        <w:spacing w:line="240" w:lineRule="auto"/>
        <w:jc w:val="both"/>
        <w:rPr>
          <w:rFonts w:ascii="Times New Roman" w:hAnsi="Times New Roman" w:cs="Times New Roman"/>
          <w:sz w:val="20"/>
          <w:szCs w:val="20"/>
        </w:rPr>
      </w:pPr>
      <w:r w:rsidRPr="004612D2">
        <w:rPr>
          <w:rFonts w:ascii="Times New Roman" w:hAnsi="Times New Roman" w:cs="Times New Roman"/>
          <w:sz w:val="20"/>
          <w:szCs w:val="20"/>
        </w:rPr>
        <w:t>Allows users to enter the name, dosage and frequency of medication they need</w:t>
      </w:r>
    </w:p>
    <w:p w14:paraId="7673DF48" w14:textId="6F7B8BF7" w:rsidR="000077FE" w:rsidRPr="004612D2" w:rsidRDefault="000077FE" w:rsidP="000077FE">
      <w:pPr>
        <w:spacing w:line="240" w:lineRule="auto"/>
        <w:jc w:val="both"/>
        <w:rPr>
          <w:rFonts w:ascii="Times New Roman" w:hAnsi="Times New Roman" w:cs="Times New Roman"/>
          <w:sz w:val="20"/>
          <w:szCs w:val="20"/>
        </w:rPr>
      </w:pPr>
      <w:r w:rsidRPr="004612D2">
        <w:rPr>
          <w:rFonts w:ascii="Times New Roman" w:hAnsi="Times New Roman" w:cs="Times New Roman"/>
          <w:sz w:val="20"/>
          <w:szCs w:val="20"/>
        </w:rPr>
        <w:t>4</w:t>
      </w:r>
      <w:r w:rsidRPr="00A539F0">
        <w:rPr>
          <w:rFonts w:ascii="Times New Roman" w:hAnsi="Times New Roman" w:cs="Times New Roman"/>
          <w:b/>
          <w:bCs/>
          <w:sz w:val="20"/>
          <w:szCs w:val="20"/>
        </w:rPr>
        <w:t>. Drug Interaction Analyst</w:t>
      </w:r>
    </w:p>
    <w:p w14:paraId="5649C079" w14:textId="77777777" w:rsidR="000077FE" w:rsidRPr="004612D2" w:rsidRDefault="000077FE" w:rsidP="000077FE">
      <w:pPr>
        <w:spacing w:line="240" w:lineRule="auto"/>
        <w:jc w:val="both"/>
        <w:rPr>
          <w:rFonts w:ascii="Times New Roman" w:hAnsi="Times New Roman" w:cs="Times New Roman"/>
          <w:sz w:val="20"/>
          <w:szCs w:val="20"/>
        </w:rPr>
      </w:pPr>
      <w:r w:rsidRPr="004612D2">
        <w:rPr>
          <w:rFonts w:ascii="Times New Roman" w:hAnsi="Times New Roman" w:cs="Times New Roman"/>
          <w:sz w:val="20"/>
          <w:szCs w:val="20"/>
        </w:rPr>
        <w:t>Become a drug interaction analyst for the user's drug list with information about drug interactions.</w:t>
      </w:r>
    </w:p>
    <w:p w14:paraId="21D376C3" w14:textId="77777777" w:rsidR="00DB7C3C" w:rsidRDefault="000077FE" w:rsidP="000077FE">
      <w:pPr>
        <w:spacing w:line="240" w:lineRule="auto"/>
        <w:jc w:val="both"/>
        <w:rPr>
          <w:rFonts w:ascii="Times New Roman" w:hAnsi="Times New Roman" w:cs="Times New Roman"/>
          <w:b/>
          <w:bCs/>
          <w:sz w:val="20"/>
          <w:szCs w:val="20"/>
        </w:rPr>
      </w:pPr>
      <w:r w:rsidRPr="00094057">
        <w:rPr>
          <w:rFonts w:ascii="Times New Roman" w:hAnsi="Times New Roman" w:cs="Times New Roman"/>
          <w:b/>
          <w:bCs/>
          <w:sz w:val="20"/>
          <w:szCs w:val="20"/>
        </w:rPr>
        <w:t>5. Drug Information</w:t>
      </w:r>
    </w:p>
    <w:p w14:paraId="5972F355" w14:textId="7EE49274" w:rsidR="00A539F0" w:rsidRPr="00DB7C3C" w:rsidRDefault="000077FE" w:rsidP="000077FE">
      <w:pPr>
        <w:spacing w:line="240" w:lineRule="auto"/>
        <w:jc w:val="both"/>
        <w:rPr>
          <w:rFonts w:ascii="Times New Roman" w:hAnsi="Times New Roman" w:cs="Times New Roman"/>
          <w:b/>
          <w:bCs/>
          <w:sz w:val="20"/>
          <w:szCs w:val="20"/>
        </w:rPr>
      </w:pPr>
      <w:r w:rsidRPr="004612D2">
        <w:rPr>
          <w:rFonts w:ascii="Times New Roman" w:hAnsi="Times New Roman" w:cs="Times New Roman"/>
          <w:sz w:val="20"/>
          <w:szCs w:val="20"/>
        </w:rPr>
        <w:t xml:space="preserve">Be a feature that provides information on all medications, including directions, side effects and dosage instructions. </w:t>
      </w:r>
    </w:p>
    <w:p w14:paraId="478A542A" w14:textId="048F4719" w:rsidR="00094057" w:rsidRPr="00094057" w:rsidRDefault="005A0CD6" w:rsidP="00094057">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6</w:t>
      </w:r>
      <w:r w:rsidR="00094057" w:rsidRPr="00094057">
        <w:rPr>
          <w:rFonts w:ascii="Times New Roman" w:hAnsi="Times New Roman" w:cs="Times New Roman"/>
          <w:b/>
          <w:bCs/>
          <w:sz w:val="20"/>
          <w:szCs w:val="20"/>
        </w:rPr>
        <w:t>. Health Consultation</w:t>
      </w:r>
    </w:p>
    <w:p w14:paraId="5EE146AC" w14:textId="77777777" w:rsidR="005F39A4" w:rsidRDefault="00094057" w:rsidP="00EC2568">
      <w:pPr>
        <w:spacing w:line="240" w:lineRule="auto"/>
        <w:jc w:val="both"/>
        <w:rPr>
          <w:rFonts w:ascii="Times New Roman" w:hAnsi="Times New Roman" w:cs="Times New Roman"/>
          <w:sz w:val="20"/>
          <w:szCs w:val="20"/>
        </w:rPr>
      </w:pPr>
      <w:r w:rsidRPr="004612D2">
        <w:rPr>
          <w:rFonts w:ascii="Times New Roman" w:hAnsi="Times New Roman" w:cs="Times New Roman"/>
          <w:sz w:val="20"/>
          <w:szCs w:val="20"/>
        </w:rPr>
        <w:t xml:space="preserve">Enables a feature that allows </w:t>
      </w:r>
      <w:r w:rsidR="000077FE" w:rsidRPr="004612D2">
        <w:rPr>
          <w:rFonts w:ascii="Times New Roman" w:hAnsi="Times New Roman" w:cs="Times New Roman"/>
          <w:sz w:val="20"/>
          <w:szCs w:val="20"/>
        </w:rPr>
        <w:t>Provides a mechanism for users to report adverse reactions to the appropriate regulatory agency</w:t>
      </w:r>
      <w:r w:rsidR="002E3702">
        <w:rPr>
          <w:rFonts w:ascii="Times New Roman" w:hAnsi="Times New Roman" w:cs="Times New Roman"/>
          <w:sz w:val="20"/>
          <w:szCs w:val="20"/>
        </w:rPr>
        <w:t xml:space="preserve"> </w:t>
      </w:r>
    </w:p>
    <w:p w14:paraId="1EB39969" w14:textId="0A777092" w:rsidR="008D5361" w:rsidRDefault="005A0CD6" w:rsidP="00EC2568">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7</w:t>
      </w:r>
      <w:r w:rsidR="000077FE" w:rsidRPr="002E3702">
        <w:rPr>
          <w:rFonts w:ascii="Times New Roman" w:hAnsi="Times New Roman" w:cs="Times New Roman"/>
          <w:b/>
          <w:bCs/>
          <w:sz w:val="20"/>
          <w:szCs w:val="20"/>
        </w:rPr>
        <w:t>.Continuous Database Update</w:t>
      </w:r>
    </w:p>
    <w:p w14:paraId="404326D9" w14:textId="7F48961B" w:rsidR="00E74C11" w:rsidRDefault="000077FE" w:rsidP="00EC2568">
      <w:pPr>
        <w:spacing w:line="240" w:lineRule="auto"/>
        <w:jc w:val="both"/>
        <w:rPr>
          <w:rFonts w:ascii="Times New Roman" w:hAnsi="Times New Roman" w:cs="Times New Roman"/>
          <w:sz w:val="20"/>
          <w:szCs w:val="20"/>
        </w:rPr>
      </w:pPr>
      <w:r w:rsidRPr="004612D2">
        <w:rPr>
          <w:rFonts w:ascii="Times New Roman" w:hAnsi="Times New Roman" w:cs="Times New Roman"/>
          <w:sz w:val="20"/>
          <w:szCs w:val="20"/>
        </w:rPr>
        <w:t>Constantly update the app's database with new drug information</w:t>
      </w:r>
    </w:p>
    <w:p w14:paraId="36E5361B" w14:textId="399B9819" w:rsidR="00053EBF" w:rsidRPr="005F39A4" w:rsidRDefault="00321F32" w:rsidP="005F39A4">
      <w:pPr>
        <w:spacing w:line="240" w:lineRule="auto"/>
        <w:jc w:val="center"/>
        <w:rPr>
          <w:rFonts w:ascii="Times New Roman" w:hAnsi="Times New Roman" w:cs="Times New Roman"/>
          <w:sz w:val="20"/>
          <w:szCs w:val="20"/>
        </w:rPr>
      </w:pPr>
      <w:r>
        <w:rPr>
          <w:rFonts w:ascii="Times New Roman" w:hAnsi="Times New Roman" w:cs="Times New Roman"/>
          <w:b/>
          <w:bCs/>
          <w:noProof/>
          <w:sz w:val="20"/>
          <w:szCs w:val="20"/>
        </w:rPr>
        <w:lastRenderedPageBreak/>
        <w:drawing>
          <wp:anchor distT="0" distB="0" distL="114300" distR="114300" simplePos="0" relativeHeight="251655680" behindDoc="1" locked="0" layoutInCell="1" allowOverlap="1" wp14:anchorId="4E13DCB9" wp14:editId="650F693B">
            <wp:simplePos x="0" y="0"/>
            <wp:positionH relativeFrom="margin">
              <wp:align>left</wp:align>
            </wp:positionH>
            <wp:positionV relativeFrom="page">
              <wp:posOffset>480060</wp:posOffset>
            </wp:positionV>
            <wp:extent cx="6096000" cy="3505200"/>
            <wp:effectExtent l="0" t="0" r="0" b="0"/>
            <wp:wrapTight wrapText="bothSides">
              <wp:wrapPolygon edited="0">
                <wp:start x="0" y="0"/>
                <wp:lineTo x="0" y="21483"/>
                <wp:lineTo x="21533" y="21483"/>
                <wp:lineTo x="21533" y="0"/>
                <wp:lineTo x="0" y="0"/>
              </wp:wrapPolygon>
            </wp:wrapTight>
            <wp:docPr id="5901909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190959" name="Picture 590190959"/>
                    <pic:cNvPicPr/>
                  </pic:nvPicPr>
                  <pic:blipFill>
                    <a:blip r:embed="rId5">
                      <a:extLst>
                        <a:ext uri="{28A0092B-C50C-407E-A947-70E740481C1C}">
                          <a14:useLocalDpi xmlns:a14="http://schemas.microsoft.com/office/drawing/2010/main" val="0"/>
                        </a:ext>
                      </a:extLst>
                    </a:blip>
                    <a:stretch>
                      <a:fillRect/>
                    </a:stretch>
                  </pic:blipFill>
                  <pic:spPr>
                    <a:xfrm>
                      <a:off x="0" y="0"/>
                      <a:ext cx="6096000" cy="3505200"/>
                    </a:xfrm>
                    <a:prstGeom prst="rect">
                      <a:avLst/>
                    </a:prstGeom>
                  </pic:spPr>
                </pic:pic>
              </a:graphicData>
            </a:graphic>
            <wp14:sizeRelH relativeFrom="margin">
              <wp14:pctWidth>0</wp14:pctWidth>
            </wp14:sizeRelH>
            <wp14:sizeRelV relativeFrom="margin">
              <wp14:pctHeight>0</wp14:pctHeight>
            </wp14:sizeRelV>
          </wp:anchor>
        </w:drawing>
      </w:r>
      <w:r w:rsidR="004F4177" w:rsidRPr="00801557">
        <w:rPr>
          <w:rFonts w:ascii="Times New Roman" w:hAnsi="Times New Roman" w:cs="Times New Roman"/>
          <w:noProof/>
          <w:sz w:val="20"/>
          <w:szCs w:val="20"/>
        </w:rPr>
        <mc:AlternateContent>
          <mc:Choice Requires="wps">
            <w:drawing>
              <wp:anchor distT="45720" distB="45720" distL="114300" distR="114300" simplePos="0" relativeHeight="251657728" behindDoc="0" locked="0" layoutInCell="1" allowOverlap="1" wp14:anchorId="72E205BA" wp14:editId="1C80DC88">
                <wp:simplePos x="0" y="0"/>
                <wp:positionH relativeFrom="margin">
                  <wp:align>center</wp:align>
                </wp:positionH>
                <wp:positionV relativeFrom="paragraph">
                  <wp:posOffset>2830195</wp:posOffset>
                </wp:positionV>
                <wp:extent cx="2651760" cy="1404620"/>
                <wp:effectExtent l="0" t="0" r="15240" b="2159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1404620"/>
                        </a:xfrm>
                        <a:prstGeom prst="rect">
                          <a:avLst/>
                        </a:prstGeom>
                        <a:solidFill>
                          <a:srgbClr val="FFFFFF"/>
                        </a:solidFill>
                        <a:ln w="9525">
                          <a:solidFill>
                            <a:schemeClr val="bg1"/>
                          </a:solidFill>
                          <a:miter lim="800000"/>
                          <a:headEnd/>
                          <a:tailEnd/>
                        </a:ln>
                      </wps:spPr>
                      <wps:txbx>
                        <w:txbxContent>
                          <w:p w14:paraId="23BD27E6" w14:textId="17212C28" w:rsidR="00801557" w:rsidRDefault="00801557">
                            <w:r w:rsidRPr="00F87E29">
                              <w:rPr>
                                <w:rFonts w:ascii="Times New Roman" w:hAnsi="Times New Roman" w:cs="Times New Roman"/>
                                <w:b/>
                                <w:bCs/>
                                <w:sz w:val="20"/>
                                <w:szCs w:val="20"/>
                              </w:rPr>
                              <w:t>Work flow of the self-medication applicati</w:t>
                            </w:r>
                            <w:r>
                              <w:rPr>
                                <w:rFonts w:ascii="Times New Roman" w:hAnsi="Times New Roman" w:cs="Times New Roman"/>
                                <w:b/>
                                <w:bCs/>
                                <w:sz w:val="20"/>
                                <w:szCs w:val="20"/>
                              </w:rPr>
                              <w:t>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2E205BA" id="_x0000_t202" coordsize="21600,21600" o:spt="202" path="m,l,21600r21600,l21600,xe">
                <v:stroke joinstyle="miter"/>
                <v:path gradientshapeok="t" o:connecttype="rect"/>
              </v:shapetype>
              <v:shape id="Text Box 2" o:spid="_x0000_s1026" type="#_x0000_t202" style="position:absolute;left:0;text-align:left;margin-left:0;margin-top:222.85pt;width:208.8pt;height:110.6pt;z-index:25165772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pebFgIAAB8EAAAOAAAAZHJzL2Uyb0RvYy54bWysk9Fu2yAUhu8n7R0Q94vtKElbK07Vpcs0&#10;qesmdXsAjLGNBhwGJHb29DvgNM26u2m+QOADP+d852d9O2pFDsJ5CaaixSynRBgOjTRdRb9/2727&#10;psQHZhqmwIiKHoWnt5u3b9aDLcUcelCNcARFjC8HW9E+BFtmmee90MzPwAqDwRacZgGXrssaxwZU&#10;1yqb5/kqG8A11gEX3uPf+ylIN0m/bQUPX9rWi0BURTG3kEaXxjqO2WbNys4x20t+SoP9QxaaSYOX&#10;nqXuWWBk7+RfUlpyBx7aMOOgM2hbyUWqAasp8lfVPPXMilQLwvH2jMn/P1n+eHiyXx0J43sYsYGp&#10;CG8fgP/wxMC2Z6YTd87B0AvW4MVFRJYN1penoxG1L30UqYfP0GCT2T5AEhpbpyMVrJOgOjbgeIYu&#10;xkA4/pyvlsXVCkMcY8UiX6zmqS0ZK5+PW+fDRwGaxElFHXY1ybPDgw8xHVY+b4m3eVCy2Uml0sJ1&#10;9VY5cmDogF36UgWvtilDhoreLOfLicAfEtGM4ixSdxODVwpaBnSykrqi13n8Jm9FbB9Mk3wWmFTT&#10;HDNW5sQxopsghrEecWPkWUNzRKIOJsfiC8NJD+4XJQO6taL+5545QYn6ZLArN8ViEe2dFovlFSIk&#10;7jJSX0aY4ShV0UDJNN2G9CQSL3uH3dvJxPUlk1Ou6MKE+/Rios0v12nXy7ve/AYAAP//AwBQSwME&#10;FAAGAAgAAAAhAN7fEJzfAAAACAEAAA8AAABkcnMvZG93bnJldi54bWxMj81OwzAQhO9IvIO1SNyo&#10;UxRcCHEqQIIDh1YNVbk68eZH2OsodtLw9pgTHEczmvkm3y7WsBlH3zuSsF4lwJBqp3tqJRw/Xm/u&#10;gfmgSCvjCCV8o4dtcXmRq0y7Mx1wLkPLYgn5TEnoQhgyzn3doVV+5Qak6DVutCpEObZcj+ocy63h&#10;t0kiuFU9xYVODfjSYf1VTlbC2zOvdodyXzWfjZnfzclOu72V8vpqeXoEFnAJf2H4xY/oUESmyk2k&#10;PTMS4pEgIU3vNsCina43AlglQQjxALzI+f8DxQ8AAAD//wMAUEsBAi0AFAAGAAgAAAAhALaDOJL+&#10;AAAA4QEAABMAAAAAAAAAAAAAAAAAAAAAAFtDb250ZW50X1R5cGVzXS54bWxQSwECLQAUAAYACAAA&#10;ACEAOP0h/9YAAACUAQAACwAAAAAAAAAAAAAAAAAvAQAAX3JlbHMvLnJlbHNQSwECLQAUAAYACAAA&#10;ACEAS9qXmxYCAAAfBAAADgAAAAAAAAAAAAAAAAAuAgAAZHJzL2Uyb0RvYy54bWxQSwECLQAUAAYA&#10;CAAAACEA3t8QnN8AAAAIAQAADwAAAAAAAAAAAAAAAABwBAAAZHJzL2Rvd25yZXYueG1sUEsFBgAA&#10;AAAEAAQA8wAAAHwFAAAAAA==&#10;" strokecolor="white [3212]">
                <v:textbox style="mso-fit-shape-to-text:t">
                  <w:txbxContent>
                    <w:p w14:paraId="23BD27E6" w14:textId="17212C28" w:rsidR="00801557" w:rsidRDefault="00801557">
                      <w:r w:rsidRPr="00F87E29">
                        <w:rPr>
                          <w:rFonts w:ascii="Times New Roman" w:hAnsi="Times New Roman" w:cs="Times New Roman"/>
                          <w:b/>
                          <w:bCs/>
                          <w:sz w:val="20"/>
                          <w:szCs w:val="20"/>
                        </w:rPr>
                        <w:t>Work flow of the self-medication applicati</w:t>
                      </w:r>
                      <w:r>
                        <w:rPr>
                          <w:rFonts w:ascii="Times New Roman" w:hAnsi="Times New Roman" w:cs="Times New Roman"/>
                          <w:b/>
                          <w:bCs/>
                          <w:sz w:val="20"/>
                          <w:szCs w:val="20"/>
                        </w:rPr>
                        <w:t>on</w:t>
                      </w:r>
                    </w:p>
                  </w:txbxContent>
                </v:textbox>
                <w10:wrap type="topAndBottom" anchorx="margin"/>
              </v:shape>
            </w:pict>
          </mc:Fallback>
        </mc:AlternateContent>
      </w:r>
      <w:r w:rsidR="00053EBF">
        <w:rPr>
          <w:rFonts w:ascii="Times New Roman" w:hAnsi="Times New Roman" w:cs="Times New Roman"/>
          <w:b/>
          <w:bCs/>
          <w:sz w:val="20"/>
          <w:szCs w:val="20"/>
        </w:rPr>
        <w:t xml:space="preserve">APPLICATION OF </w:t>
      </w:r>
      <w:r w:rsidR="00424D41">
        <w:rPr>
          <w:rFonts w:ascii="Times New Roman" w:hAnsi="Times New Roman" w:cs="Times New Roman"/>
          <w:b/>
          <w:bCs/>
          <w:sz w:val="20"/>
          <w:szCs w:val="20"/>
        </w:rPr>
        <w:t>ANALYSIS OF DATA</w:t>
      </w:r>
    </w:p>
    <w:p w14:paraId="67EB38D4" w14:textId="4E26FD73" w:rsidR="00915589" w:rsidRPr="00915589" w:rsidRDefault="00541D6E" w:rsidP="00915589">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15589" w:rsidRPr="00915589">
        <w:rPr>
          <w:rFonts w:ascii="Times New Roman" w:hAnsi="Times New Roman" w:cs="Times New Roman"/>
          <w:sz w:val="20"/>
          <w:szCs w:val="20"/>
        </w:rPr>
        <w:t>Data analytics plays an important role in personalized medicine by providing better insights into user behavior, medication adherence, and overall health outcomes. Here's how to use or include identifying information in a personalized medicine app:</w:t>
      </w:r>
    </w:p>
    <w:p w14:paraId="07BB3B12" w14:textId="5DC170A0" w:rsidR="00915589" w:rsidRPr="00915589" w:rsidRDefault="00541D6E" w:rsidP="00915589">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15589" w:rsidRPr="00915589">
        <w:rPr>
          <w:rFonts w:ascii="Times New Roman" w:hAnsi="Times New Roman" w:cs="Times New Roman"/>
          <w:sz w:val="20"/>
          <w:szCs w:val="20"/>
        </w:rPr>
        <w:t>Medication tracking data can track users' compliance with medication management. By analyzing user input and usage patterns, the application can provide alerts, personalized recommendations and information to improve compliance. User behavior analysi</w:t>
      </w:r>
      <w:r w:rsidR="0060529F">
        <w:rPr>
          <w:rFonts w:ascii="Times New Roman" w:hAnsi="Times New Roman" w:cs="Times New Roman"/>
          <w:sz w:val="20"/>
          <w:szCs w:val="20"/>
        </w:rPr>
        <w:t>s</w:t>
      </w:r>
      <w:r w:rsidR="00915589" w:rsidRPr="00915589">
        <w:rPr>
          <w:rFonts w:ascii="Times New Roman" w:hAnsi="Times New Roman" w:cs="Times New Roman"/>
          <w:sz w:val="20"/>
          <w:szCs w:val="20"/>
        </w:rPr>
        <w:t xml:space="preserve"> data can track user interaction with the application. It can capture the frequency of logins, which features are most commonly used, and how long users spend on the app. This information helps developers make data-driven improvements to enhance user experiences.</w:t>
      </w:r>
    </w:p>
    <w:p w14:paraId="24C92DA6" w14:textId="5155B60E" w:rsidR="00915589" w:rsidRPr="00915589" w:rsidRDefault="00541D6E" w:rsidP="00812585">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15589" w:rsidRPr="00915589">
        <w:rPr>
          <w:rFonts w:ascii="Times New Roman" w:hAnsi="Times New Roman" w:cs="Times New Roman"/>
          <w:sz w:val="20"/>
          <w:szCs w:val="20"/>
        </w:rPr>
        <w:t>Self-medication applications often collect data on users' health conditions, symptoms, and vital signs. Data analytics can process this information to identify trends, risk factors, and potential health issues, providing users with early warnings or recommendations</w:t>
      </w:r>
      <w:r w:rsidR="00033CAA">
        <w:rPr>
          <w:rFonts w:ascii="Times New Roman" w:hAnsi="Times New Roman" w:cs="Times New Roman"/>
          <w:sz w:val="20"/>
          <w:szCs w:val="20"/>
        </w:rPr>
        <w:t xml:space="preserve"> and also b</w:t>
      </w:r>
      <w:r w:rsidR="00915589" w:rsidRPr="00915589">
        <w:rPr>
          <w:rFonts w:ascii="Times New Roman" w:hAnsi="Times New Roman" w:cs="Times New Roman"/>
          <w:sz w:val="20"/>
          <w:szCs w:val="20"/>
        </w:rPr>
        <w:t>y applying predictive analytics, self-medication apps can use historical user data to predict future health outcomes. For example, they can predict the risk of certain diseases based on lifestyle and medication use.</w:t>
      </w:r>
    </w:p>
    <w:p w14:paraId="313576E4" w14:textId="77777777" w:rsidR="00801557" w:rsidRDefault="00541D6E" w:rsidP="00915589">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15589" w:rsidRPr="00915589">
        <w:rPr>
          <w:rFonts w:ascii="Times New Roman" w:hAnsi="Times New Roman" w:cs="Times New Roman"/>
          <w:sz w:val="20"/>
          <w:szCs w:val="20"/>
        </w:rPr>
        <w:t>Data analysis allows the application to create personalized recommendations for users. For example, he or she may recommend over-the-counter medications based on symptoms, allergies, or interactions with other medications</w:t>
      </w:r>
      <w:r w:rsidR="00556FFE">
        <w:rPr>
          <w:rFonts w:ascii="Times New Roman" w:hAnsi="Times New Roman" w:cs="Times New Roman"/>
          <w:sz w:val="20"/>
          <w:szCs w:val="20"/>
        </w:rPr>
        <w:t xml:space="preserve"> and also t</w:t>
      </w:r>
      <w:r w:rsidR="00915589" w:rsidRPr="00915589">
        <w:rPr>
          <w:rFonts w:ascii="Times New Roman" w:hAnsi="Times New Roman" w:cs="Times New Roman"/>
          <w:sz w:val="20"/>
          <w:szCs w:val="20"/>
        </w:rPr>
        <w:t>he application can identify medications entered by users and provide warnings about drug interactions or contraindications</w:t>
      </w:r>
      <w:r w:rsidR="00634C33">
        <w:rPr>
          <w:rFonts w:ascii="Times New Roman" w:hAnsi="Times New Roman" w:cs="Times New Roman"/>
          <w:sz w:val="20"/>
          <w:szCs w:val="20"/>
        </w:rPr>
        <w:t xml:space="preserve"> and</w:t>
      </w:r>
      <w:r w:rsidR="00915589" w:rsidRPr="00915589">
        <w:rPr>
          <w:rFonts w:ascii="Times New Roman" w:hAnsi="Times New Roman" w:cs="Times New Roman"/>
          <w:sz w:val="20"/>
          <w:szCs w:val="20"/>
        </w:rPr>
        <w:t xml:space="preserve"> can measure the effectiveness of </w:t>
      </w:r>
    </w:p>
    <w:p w14:paraId="08684FEB" w14:textId="61FE3C9D" w:rsidR="00915589" w:rsidRPr="00915589" w:rsidRDefault="00915589" w:rsidP="00915589">
      <w:pPr>
        <w:spacing w:line="240" w:lineRule="auto"/>
        <w:jc w:val="both"/>
        <w:rPr>
          <w:rFonts w:ascii="Times New Roman" w:hAnsi="Times New Roman" w:cs="Times New Roman"/>
          <w:sz w:val="20"/>
          <w:szCs w:val="20"/>
        </w:rPr>
      </w:pPr>
      <w:r w:rsidRPr="00915589">
        <w:rPr>
          <w:rFonts w:ascii="Times New Roman" w:hAnsi="Times New Roman" w:cs="Times New Roman"/>
          <w:sz w:val="20"/>
          <w:szCs w:val="20"/>
        </w:rPr>
        <w:t>self-medication by tracking health outcomes. This may include improving symptoms, vital signs, or resolving health problems.</w:t>
      </w:r>
    </w:p>
    <w:p w14:paraId="29B8B003" w14:textId="3A276A2C" w:rsidR="00561393" w:rsidRDefault="00541D6E" w:rsidP="00915589">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15589" w:rsidRPr="00915589">
        <w:rPr>
          <w:rFonts w:ascii="Times New Roman" w:hAnsi="Times New Roman" w:cs="Times New Roman"/>
          <w:sz w:val="20"/>
          <w:szCs w:val="20"/>
        </w:rPr>
        <w:t>Analyze user feedback and comments to understand user opinions, concerns and suggestions. This information will help us continuously improve the application</w:t>
      </w:r>
      <w:r w:rsidR="00046F77">
        <w:rPr>
          <w:rFonts w:ascii="Times New Roman" w:hAnsi="Times New Roman" w:cs="Times New Roman"/>
          <w:sz w:val="20"/>
          <w:szCs w:val="20"/>
        </w:rPr>
        <w:t xml:space="preserve"> and d</w:t>
      </w:r>
      <w:r w:rsidR="00915589" w:rsidRPr="00915589">
        <w:rPr>
          <w:rFonts w:ascii="Times New Roman" w:hAnsi="Times New Roman" w:cs="Times New Roman"/>
          <w:sz w:val="20"/>
          <w:szCs w:val="20"/>
        </w:rPr>
        <w:t>ata analysis can help monitor the security and privacy of the application to ensure that data is used correctly. Ensure that protection and data protection laws are complied with.</w:t>
      </w:r>
    </w:p>
    <w:p w14:paraId="2C3BB470" w14:textId="77777777" w:rsidR="00801557" w:rsidRPr="00915589" w:rsidRDefault="00801557" w:rsidP="00801557">
      <w:pPr>
        <w:spacing w:line="240" w:lineRule="auto"/>
        <w:jc w:val="both"/>
        <w:rPr>
          <w:rFonts w:ascii="Times New Roman" w:hAnsi="Times New Roman" w:cs="Times New Roman"/>
          <w:sz w:val="20"/>
          <w:szCs w:val="20"/>
        </w:rPr>
      </w:pPr>
      <w:r w:rsidRPr="00915589">
        <w:rPr>
          <w:rFonts w:ascii="Times New Roman" w:hAnsi="Times New Roman" w:cs="Times New Roman"/>
          <w:sz w:val="20"/>
          <w:szCs w:val="20"/>
        </w:rPr>
        <w:t>may indicate future traits or data sources</w:t>
      </w:r>
      <w:r>
        <w:rPr>
          <w:rFonts w:ascii="Times New Roman" w:hAnsi="Times New Roman" w:cs="Times New Roman"/>
          <w:sz w:val="20"/>
          <w:szCs w:val="20"/>
        </w:rPr>
        <w:t xml:space="preserve">. By </w:t>
      </w:r>
      <w:r w:rsidRPr="00915589">
        <w:rPr>
          <w:rFonts w:ascii="Times New Roman" w:hAnsi="Times New Roman" w:cs="Times New Roman"/>
          <w:sz w:val="20"/>
          <w:szCs w:val="20"/>
        </w:rPr>
        <w:t>Data-Driven Decisions</w:t>
      </w:r>
      <w:r>
        <w:rPr>
          <w:rFonts w:ascii="Times New Roman" w:hAnsi="Times New Roman" w:cs="Times New Roman"/>
          <w:sz w:val="20"/>
          <w:szCs w:val="20"/>
        </w:rPr>
        <w:t xml:space="preserve"> the d</w:t>
      </w:r>
      <w:r w:rsidRPr="00915589">
        <w:rPr>
          <w:rFonts w:ascii="Times New Roman" w:hAnsi="Times New Roman" w:cs="Times New Roman"/>
          <w:sz w:val="20"/>
          <w:szCs w:val="20"/>
        </w:rPr>
        <w:t>evelopers and implementers can use data analysis to make informed decisions about direction and strategy. Develop personalized medicine based on real user experience.</w:t>
      </w:r>
    </w:p>
    <w:p w14:paraId="3DA02D4A" w14:textId="77777777" w:rsidR="008D5361" w:rsidRDefault="00801557" w:rsidP="004F417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915589">
        <w:rPr>
          <w:rFonts w:ascii="Times New Roman" w:hAnsi="Times New Roman" w:cs="Times New Roman"/>
          <w:sz w:val="20"/>
          <w:szCs w:val="20"/>
        </w:rPr>
        <w:t>Self-medication practices are generally required to comply with medical regulations. Data analytics can help ensure apps comply with these rules by monitoring data security and user consent.</w:t>
      </w:r>
      <w:r>
        <w:rPr>
          <w:rFonts w:ascii="Times New Roman" w:hAnsi="Times New Roman" w:cs="Times New Roman"/>
          <w:sz w:val="20"/>
          <w:szCs w:val="20"/>
        </w:rPr>
        <w:t xml:space="preserve"> </w:t>
      </w:r>
      <w:r w:rsidRPr="00915589">
        <w:rPr>
          <w:rFonts w:ascii="Times New Roman" w:hAnsi="Times New Roman" w:cs="Times New Roman"/>
          <w:sz w:val="20"/>
          <w:szCs w:val="20"/>
        </w:rPr>
        <w:t xml:space="preserve">Integrating analytics into personalized medicine applications can lead to more efficient, personalized and user-friendly healthcare solutions. </w:t>
      </w:r>
    </w:p>
    <w:p w14:paraId="5CC146C1" w14:textId="44F638F0" w:rsidR="004F4177" w:rsidRDefault="008D5361" w:rsidP="004F4177">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801557" w:rsidRPr="00915589">
        <w:rPr>
          <w:rFonts w:ascii="Times New Roman" w:hAnsi="Times New Roman" w:cs="Times New Roman"/>
          <w:sz w:val="20"/>
          <w:szCs w:val="20"/>
        </w:rPr>
        <w:t>However, it is important to prioritize data security, user privacy and compliance with health legislation throughout the process</w:t>
      </w:r>
      <w:r w:rsidR="005F39A4">
        <w:rPr>
          <w:rFonts w:ascii="Times New Roman" w:hAnsi="Times New Roman" w:cs="Times New Roman"/>
          <w:sz w:val="20"/>
          <w:szCs w:val="20"/>
        </w:rPr>
        <w:t>.</w:t>
      </w:r>
      <w:r w:rsidR="00801557" w:rsidRPr="00801557">
        <w:rPr>
          <w:rFonts w:ascii="Times New Roman" w:hAnsi="Times New Roman" w:cs="Times New Roman"/>
          <w:sz w:val="20"/>
          <w:szCs w:val="20"/>
        </w:rPr>
        <w:t xml:space="preserve"> </w:t>
      </w:r>
    </w:p>
    <w:p w14:paraId="44758FA2" w14:textId="0250B6F9" w:rsidR="001A467E" w:rsidRDefault="001A467E" w:rsidP="008D536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RESULT AND OBJECTIVE</w:t>
      </w:r>
    </w:p>
    <w:p w14:paraId="7315EB73" w14:textId="77777777" w:rsidR="00321F32" w:rsidRDefault="00D0015F" w:rsidP="00674B0D">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D0015F">
        <w:rPr>
          <w:rFonts w:ascii="Times New Roman" w:hAnsi="Times New Roman" w:cs="Times New Roman"/>
          <w:sz w:val="20"/>
          <w:szCs w:val="20"/>
        </w:rPr>
        <w:t>Self-medication is a major public health problem worldwide, with a global prevalence between 11.7% and 92%.</w:t>
      </w:r>
      <w:r w:rsidR="00280D22">
        <w:rPr>
          <w:rFonts w:ascii="Times New Roman" w:hAnsi="Times New Roman" w:cs="Times New Roman"/>
          <w:sz w:val="20"/>
          <w:szCs w:val="20"/>
        </w:rPr>
        <w:t xml:space="preserve"> </w:t>
      </w:r>
      <w:r w:rsidR="00674B0D" w:rsidRPr="00674B0D">
        <w:rPr>
          <w:rFonts w:ascii="Times New Roman" w:hAnsi="Times New Roman" w:cs="Times New Roman"/>
          <w:sz w:val="20"/>
          <w:szCs w:val="20"/>
        </w:rPr>
        <w:t>According to “THE HINDU” newspaper nearly 52 per cent Indians indulge in self-medication, a practice bearing severe health risks</w:t>
      </w:r>
      <w:r w:rsidR="00321F32">
        <w:rPr>
          <w:rFonts w:ascii="Times New Roman" w:hAnsi="Times New Roman" w:cs="Times New Roman"/>
          <w:sz w:val="20"/>
          <w:szCs w:val="20"/>
        </w:rPr>
        <w:t>.</w:t>
      </w:r>
    </w:p>
    <w:p w14:paraId="1C110B21" w14:textId="4921E1C9" w:rsidR="00280D22" w:rsidRDefault="00674B0D" w:rsidP="00674B0D">
      <w:pPr>
        <w:spacing w:line="240" w:lineRule="auto"/>
        <w:jc w:val="both"/>
        <w:rPr>
          <w:rFonts w:ascii="Times New Roman" w:hAnsi="Times New Roman" w:cs="Times New Roman"/>
          <w:sz w:val="20"/>
          <w:szCs w:val="20"/>
        </w:rPr>
      </w:pPr>
      <w:r w:rsidRPr="00674B0D">
        <w:rPr>
          <w:rFonts w:ascii="Times New Roman" w:hAnsi="Times New Roman" w:cs="Times New Roman"/>
          <w:sz w:val="20"/>
          <w:szCs w:val="20"/>
        </w:rPr>
        <w:t xml:space="preserve"> </w:t>
      </w:r>
      <w:r w:rsidR="00321F32">
        <w:rPr>
          <w:rFonts w:ascii="Times New Roman" w:hAnsi="Times New Roman" w:cs="Times New Roman"/>
          <w:sz w:val="20"/>
          <w:szCs w:val="20"/>
        </w:rPr>
        <w:t>A</w:t>
      </w:r>
      <w:r w:rsidRPr="00674B0D">
        <w:rPr>
          <w:rFonts w:ascii="Times New Roman" w:hAnsi="Times New Roman" w:cs="Times New Roman"/>
          <w:sz w:val="20"/>
          <w:szCs w:val="20"/>
        </w:rPr>
        <w:t>nd a trend that is increasing due to either time constraints or the perception of doing away with the doctors’ fees, as per a survey conducted by “Lybrate”, a doctor-patient end-to-end communication platform (2015).</w:t>
      </w:r>
    </w:p>
    <w:p w14:paraId="2A192BAF" w14:textId="77777777" w:rsidR="005F39A4" w:rsidRDefault="00280D22" w:rsidP="00DB7C3C">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74B0D" w:rsidRPr="00674B0D">
        <w:rPr>
          <w:rFonts w:ascii="Times New Roman" w:hAnsi="Times New Roman" w:cs="Times New Roman"/>
          <w:sz w:val="20"/>
          <w:szCs w:val="20"/>
        </w:rPr>
        <w:t>According to WHO numbers from a 2016 report quoted in FAQs released by the Ministry of Health and Family Welfare in August 2019, 57.3% of personnel practicing allopathic medicine (in 2016) did not have a medical qualification.</w:t>
      </w:r>
      <w:r>
        <w:rPr>
          <w:rFonts w:ascii="Times New Roman" w:hAnsi="Times New Roman" w:cs="Times New Roman"/>
          <w:sz w:val="20"/>
          <w:szCs w:val="20"/>
        </w:rPr>
        <w:t xml:space="preserve"> </w:t>
      </w:r>
      <w:r w:rsidR="00674B0D" w:rsidRPr="00674B0D">
        <w:rPr>
          <w:rFonts w:ascii="Times New Roman" w:hAnsi="Times New Roman" w:cs="Times New Roman"/>
          <w:sz w:val="20"/>
          <w:szCs w:val="20"/>
        </w:rPr>
        <w:t>January 21, 2022</w:t>
      </w:r>
      <w:r w:rsidR="005F39A4">
        <w:rPr>
          <w:rFonts w:ascii="Times New Roman" w:hAnsi="Times New Roman" w:cs="Times New Roman"/>
          <w:sz w:val="20"/>
          <w:szCs w:val="20"/>
        </w:rPr>
        <w:t>.</w:t>
      </w:r>
      <w:r w:rsidR="00674B0D" w:rsidRPr="00674B0D">
        <w:rPr>
          <w:rFonts w:ascii="Times New Roman" w:hAnsi="Times New Roman" w:cs="Times New Roman"/>
          <w:sz w:val="20"/>
          <w:szCs w:val="20"/>
        </w:rPr>
        <w:t xml:space="preserve"> </w:t>
      </w:r>
    </w:p>
    <w:p w14:paraId="30572B41" w14:textId="51CD94A4" w:rsidR="00C0219F" w:rsidRDefault="005F39A4" w:rsidP="00DB7C3C">
      <w:pPr>
        <w:spacing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 </w:t>
      </w:r>
      <w:r w:rsidR="00674B0D" w:rsidRPr="00674B0D">
        <w:rPr>
          <w:rFonts w:ascii="Times New Roman" w:hAnsi="Times New Roman" w:cs="Times New Roman"/>
          <w:sz w:val="20"/>
          <w:szCs w:val="20"/>
        </w:rPr>
        <w:t>Out of the $42 billion domestic pharma market in India, close to </w:t>
      </w:r>
      <w:r w:rsidR="00674B0D" w:rsidRPr="00674B0D">
        <w:rPr>
          <w:rFonts w:ascii="Times New Roman" w:hAnsi="Times New Roman" w:cs="Times New Roman"/>
          <w:b/>
          <w:bCs/>
          <w:sz w:val="20"/>
          <w:szCs w:val="20"/>
        </w:rPr>
        <w:t>1.5%</w:t>
      </w:r>
      <w:r w:rsidR="00674B0D" w:rsidRPr="00674B0D">
        <w:rPr>
          <w:rFonts w:ascii="Times New Roman" w:hAnsi="Times New Roman" w:cs="Times New Roman"/>
          <w:sz w:val="20"/>
          <w:szCs w:val="20"/>
        </w:rPr>
        <w:t> of medicines either expire or have to be destroyed (2022).</w:t>
      </w:r>
    </w:p>
    <w:p w14:paraId="2D99F818" w14:textId="56CC457F" w:rsidR="00C0219F" w:rsidRDefault="008D5361" w:rsidP="00C01373">
      <w:pPr>
        <w:spacing w:line="240" w:lineRule="auto"/>
        <w:jc w:val="center"/>
        <w:rPr>
          <w:rFonts w:ascii="Times New Roman" w:hAnsi="Times New Roman" w:cs="Times New Roman"/>
          <w:b/>
          <w:bCs/>
          <w:sz w:val="20"/>
          <w:szCs w:val="20"/>
        </w:rPr>
      </w:pPr>
      <w:r>
        <w:rPr>
          <w:rFonts w:ascii="Times New Roman" w:hAnsi="Times New Roman" w:cs="Times New Roman"/>
          <w:b/>
          <w:bCs/>
          <w:noProof/>
          <w:sz w:val="20"/>
          <w:szCs w:val="20"/>
        </w:rPr>
        <w:drawing>
          <wp:anchor distT="0" distB="0" distL="114300" distR="114300" simplePos="0" relativeHeight="251661824" behindDoc="1" locked="0" layoutInCell="1" allowOverlap="1" wp14:anchorId="535DB559" wp14:editId="1241D0A9">
            <wp:simplePos x="0" y="0"/>
            <wp:positionH relativeFrom="margin">
              <wp:posOffset>-213360</wp:posOffset>
            </wp:positionH>
            <wp:positionV relativeFrom="page">
              <wp:posOffset>4495800</wp:posOffset>
            </wp:positionV>
            <wp:extent cx="3086100" cy="3962400"/>
            <wp:effectExtent l="0" t="0" r="0" b="0"/>
            <wp:wrapTopAndBottom/>
            <wp:docPr id="9199990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999055" name="Picture 919999055"/>
                    <pic:cNvPicPr/>
                  </pic:nvPicPr>
                  <pic:blipFill>
                    <a:blip r:embed="rId6">
                      <a:extLst>
                        <a:ext uri="{28A0092B-C50C-407E-A947-70E740481C1C}">
                          <a14:useLocalDpi xmlns:a14="http://schemas.microsoft.com/office/drawing/2010/main" val="0"/>
                        </a:ext>
                      </a:extLst>
                    </a:blip>
                    <a:stretch>
                      <a:fillRect/>
                    </a:stretch>
                  </pic:blipFill>
                  <pic:spPr>
                    <a:xfrm>
                      <a:off x="0" y="0"/>
                      <a:ext cx="3086100" cy="3962400"/>
                    </a:xfrm>
                    <a:prstGeom prst="rect">
                      <a:avLst/>
                    </a:prstGeom>
                  </pic:spPr>
                </pic:pic>
              </a:graphicData>
            </a:graphic>
            <wp14:sizeRelH relativeFrom="margin">
              <wp14:pctWidth>0</wp14:pctWidth>
            </wp14:sizeRelH>
            <wp14:sizeRelV relativeFrom="margin">
              <wp14:pctHeight>0</wp14:pctHeight>
            </wp14:sizeRelV>
          </wp:anchor>
        </w:drawing>
      </w:r>
    </w:p>
    <w:p w14:paraId="27BEBDE2" w14:textId="77777777" w:rsidR="008D5361" w:rsidRDefault="008D5361" w:rsidP="004F4177">
      <w:pPr>
        <w:spacing w:line="240" w:lineRule="auto"/>
        <w:jc w:val="center"/>
        <w:rPr>
          <w:rFonts w:ascii="Times New Roman" w:hAnsi="Times New Roman" w:cs="Times New Roman"/>
          <w:b/>
          <w:bCs/>
          <w:sz w:val="20"/>
          <w:szCs w:val="20"/>
        </w:rPr>
      </w:pPr>
    </w:p>
    <w:p w14:paraId="627C5EAB" w14:textId="002F0AD2" w:rsidR="00C0219F" w:rsidRDefault="00D5606D" w:rsidP="008D536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Use case diagram of the application</w:t>
      </w:r>
    </w:p>
    <w:p w14:paraId="382CB47E" w14:textId="242F3396" w:rsidR="00C01373" w:rsidRDefault="00C01373" w:rsidP="005F39A4">
      <w:pPr>
        <w:spacing w:line="240" w:lineRule="auto"/>
        <w:jc w:val="center"/>
        <w:rPr>
          <w:rFonts w:ascii="Times New Roman" w:hAnsi="Times New Roman" w:cs="Times New Roman"/>
          <w:b/>
          <w:bCs/>
          <w:sz w:val="20"/>
          <w:szCs w:val="20"/>
        </w:rPr>
      </w:pPr>
      <w:r w:rsidRPr="00C01373">
        <w:rPr>
          <w:rFonts w:ascii="Times New Roman" w:hAnsi="Times New Roman" w:cs="Times New Roman"/>
          <w:b/>
          <w:bCs/>
          <w:sz w:val="20"/>
          <w:szCs w:val="20"/>
        </w:rPr>
        <w:t>VANTAGE AND SHORTCOMING</w:t>
      </w:r>
    </w:p>
    <w:p w14:paraId="12224BEB" w14:textId="6270ED09" w:rsidR="003F474B" w:rsidRDefault="00DA303C" w:rsidP="003F6F2E">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3F6F2E" w:rsidRPr="003F6F2E">
        <w:rPr>
          <w:rFonts w:ascii="Times New Roman" w:hAnsi="Times New Roman" w:cs="Times New Roman"/>
          <w:sz w:val="20"/>
          <w:szCs w:val="20"/>
        </w:rPr>
        <w:t>Users can access health information and self-care tips from the comfort of home or on the go, saving time and reducing the need to visit the doctor.</w:t>
      </w:r>
      <w:r w:rsidR="008A5E90">
        <w:rPr>
          <w:rFonts w:ascii="Times New Roman" w:hAnsi="Times New Roman" w:cs="Times New Roman"/>
          <w:sz w:val="20"/>
          <w:szCs w:val="20"/>
        </w:rPr>
        <w:t xml:space="preserve"> By </w:t>
      </w:r>
      <w:r w:rsidR="003F6F2E" w:rsidRPr="003F6F2E">
        <w:rPr>
          <w:rFonts w:ascii="Times New Roman" w:hAnsi="Times New Roman" w:cs="Times New Roman"/>
          <w:sz w:val="20"/>
          <w:szCs w:val="20"/>
        </w:rPr>
        <w:t>symptom assessment apps provide an initial assessment of the</w:t>
      </w:r>
      <w:r w:rsidR="008D5361">
        <w:rPr>
          <w:rFonts w:ascii="Times New Roman" w:hAnsi="Times New Roman" w:cs="Times New Roman"/>
          <w:sz w:val="20"/>
          <w:szCs w:val="20"/>
        </w:rPr>
        <w:t xml:space="preserve"> </w:t>
      </w:r>
      <w:r w:rsidR="003F6F2E" w:rsidRPr="003F6F2E">
        <w:rPr>
          <w:rFonts w:ascii="Times New Roman" w:hAnsi="Times New Roman" w:cs="Times New Roman"/>
          <w:sz w:val="20"/>
          <w:szCs w:val="20"/>
        </w:rPr>
        <w:t>condition, helping users decide whether a particular treatment is necessary</w:t>
      </w:r>
      <w:r w:rsidR="00EF5B7A">
        <w:rPr>
          <w:rFonts w:ascii="Times New Roman" w:hAnsi="Times New Roman" w:cs="Times New Roman"/>
          <w:sz w:val="20"/>
          <w:szCs w:val="20"/>
        </w:rPr>
        <w:t xml:space="preserve"> and also the a</w:t>
      </w:r>
      <w:r w:rsidR="003F6F2E" w:rsidRPr="003F6F2E">
        <w:rPr>
          <w:rFonts w:ascii="Times New Roman" w:hAnsi="Times New Roman" w:cs="Times New Roman"/>
          <w:sz w:val="20"/>
          <w:szCs w:val="20"/>
        </w:rPr>
        <w:t>ccessibility</w:t>
      </w:r>
      <w:r w:rsidR="00EF5B7A">
        <w:rPr>
          <w:rFonts w:ascii="Times New Roman" w:hAnsi="Times New Roman" w:cs="Times New Roman"/>
          <w:sz w:val="20"/>
          <w:szCs w:val="20"/>
        </w:rPr>
        <w:t xml:space="preserve"> is</w:t>
      </w:r>
      <w:r w:rsidR="003F6F2E" w:rsidRPr="003F6F2E">
        <w:rPr>
          <w:rFonts w:ascii="Times New Roman" w:hAnsi="Times New Roman" w:cs="Times New Roman"/>
          <w:sz w:val="20"/>
          <w:szCs w:val="20"/>
        </w:rPr>
        <w:t xml:space="preserve"> 24/7, making it easy to find information and help at any time, even during an outage.</w:t>
      </w:r>
      <w:r w:rsidR="006B3B4B">
        <w:rPr>
          <w:rFonts w:ascii="Times New Roman" w:hAnsi="Times New Roman" w:cs="Times New Roman"/>
          <w:sz w:val="20"/>
          <w:szCs w:val="20"/>
        </w:rPr>
        <w:t xml:space="preserve"> </w:t>
      </w:r>
    </w:p>
    <w:p w14:paraId="3EBE5A03" w14:textId="51465471" w:rsidR="003F6F2E" w:rsidRPr="003F6F2E" w:rsidRDefault="003F6F2E" w:rsidP="003F6F2E">
      <w:pPr>
        <w:spacing w:line="240" w:lineRule="auto"/>
        <w:jc w:val="both"/>
        <w:rPr>
          <w:rFonts w:ascii="Times New Roman" w:hAnsi="Times New Roman" w:cs="Times New Roman"/>
          <w:sz w:val="20"/>
          <w:szCs w:val="20"/>
        </w:rPr>
      </w:pPr>
      <w:r w:rsidRPr="003F6F2E">
        <w:rPr>
          <w:rFonts w:ascii="Times New Roman" w:hAnsi="Times New Roman" w:cs="Times New Roman"/>
          <w:sz w:val="20"/>
          <w:szCs w:val="20"/>
        </w:rPr>
        <w:t xml:space="preserve">Medication Tracking features </w:t>
      </w:r>
      <w:r w:rsidR="006B3B4B">
        <w:rPr>
          <w:rFonts w:ascii="Times New Roman" w:hAnsi="Times New Roman" w:cs="Times New Roman"/>
          <w:sz w:val="20"/>
          <w:szCs w:val="20"/>
        </w:rPr>
        <w:t>can</w:t>
      </w:r>
      <w:r w:rsidRPr="003F6F2E">
        <w:rPr>
          <w:rFonts w:ascii="Times New Roman" w:hAnsi="Times New Roman" w:cs="Times New Roman"/>
          <w:sz w:val="20"/>
          <w:szCs w:val="20"/>
        </w:rPr>
        <w:t xml:space="preserve"> help users manage their medications, set reminders, and track their medication history</w:t>
      </w:r>
      <w:r w:rsidR="006B3B4B">
        <w:rPr>
          <w:rFonts w:ascii="Times New Roman" w:hAnsi="Times New Roman" w:cs="Times New Roman"/>
          <w:sz w:val="20"/>
          <w:szCs w:val="20"/>
        </w:rPr>
        <w:t xml:space="preserve"> and </w:t>
      </w:r>
      <w:r w:rsidR="004F464F">
        <w:rPr>
          <w:rFonts w:ascii="Times New Roman" w:hAnsi="Times New Roman" w:cs="Times New Roman"/>
          <w:sz w:val="20"/>
          <w:szCs w:val="20"/>
        </w:rPr>
        <w:t>by m</w:t>
      </w:r>
      <w:r w:rsidRPr="003F6F2E">
        <w:rPr>
          <w:rFonts w:ascii="Times New Roman" w:hAnsi="Times New Roman" w:cs="Times New Roman"/>
          <w:sz w:val="20"/>
          <w:szCs w:val="20"/>
        </w:rPr>
        <w:t xml:space="preserve">edical </w:t>
      </w:r>
      <w:r w:rsidR="004F464F">
        <w:rPr>
          <w:rFonts w:ascii="Times New Roman" w:hAnsi="Times New Roman" w:cs="Times New Roman"/>
          <w:sz w:val="20"/>
          <w:szCs w:val="20"/>
        </w:rPr>
        <w:t>r</w:t>
      </w:r>
      <w:r w:rsidRPr="003F6F2E">
        <w:rPr>
          <w:rFonts w:ascii="Times New Roman" w:hAnsi="Times New Roman" w:cs="Times New Roman"/>
          <w:sz w:val="20"/>
          <w:szCs w:val="20"/>
        </w:rPr>
        <w:t>ecords</w:t>
      </w:r>
      <w:r w:rsidR="00EE17AA">
        <w:rPr>
          <w:rFonts w:ascii="Times New Roman" w:hAnsi="Times New Roman" w:cs="Times New Roman"/>
          <w:sz w:val="20"/>
          <w:szCs w:val="20"/>
        </w:rPr>
        <w:t xml:space="preserve"> </w:t>
      </w:r>
      <w:r w:rsidR="00B7515E">
        <w:rPr>
          <w:rFonts w:ascii="Times New Roman" w:hAnsi="Times New Roman" w:cs="Times New Roman"/>
          <w:sz w:val="20"/>
          <w:szCs w:val="20"/>
        </w:rPr>
        <w:t>we</w:t>
      </w:r>
      <w:r w:rsidRPr="003F6F2E">
        <w:rPr>
          <w:rFonts w:ascii="Times New Roman" w:hAnsi="Times New Roman" w:cs="Times New Roman"/>
          <w:sz w:val="20"/>
          <w:szCs w:val="20"/>
        </w:rPr>
        <w:t xml:space="preserve"> can store digital medical records, making it easier to track health history, share information with doctors, and manage chronic conditions.</w:t>
      </w:r>
    </w:p>
    <w:p w14:paraId="62EDA0FF" w14:textId="77777777" w:rsidR="003F474B" w:rsidRDefault="00B7515E" w:rsidP="001F15C1">
      <w:pPr>
        <w:spacing w:line="240" w:lineRule="auto"/>
        <w:jc w:val="both"/>
        <w:rPr>
          <w:rFonts w:ascii="Times New Roman" w:hAnsi="Times New Roman" w:cs="Times New Roman"/>
          <w:sz w:val="20"/>
          <w:szCs w:val="20"/>
        </w:rPr>
      </w:pPr>
      <w:r>
        <w:rPr>
          <w:rFonts w:ascii="Times New Roman" w:hAnsi="Times New Roman" w:cs="Times New Roman"/>
          <w:sz w:val="20"/>
          <w:szCs w:val="20"/>
        </w:rPr>
        <w:t>And short</w:t>
      </w:r>
      <w:r w:rsidR="00DA303C">
        <w:rPr>
          <w:rFonts w:ascii="Times New Roman" w:hAnsi="Times New Roman" w:cs="Times New Roman"/>
          <w:sz w:val="20"/>
          <w:szCs w:val="20"/>
        </w:rPr>
        <w:t xml:space="preserve">comings of self-medication </w:t>
      </w:r>
      <w:r w:rsidR="0055087B">
        <w:rPr>
          <w:rFonts w:ascii="Times New Roman" w:hAnsi="Times New Roman" w:cs="Times New Roman"/>
          <w:sz w:val="20"/>
          <w:szCs w:val="20"/>
        </w:rPr>
        <w:t>are</w:t>
      </w:r>
      <w:r w:rsidR="00DA303C">
        <w:rPr>
          <w:rFonts w:ascii="Times New Roman" w:hAnsi="Times New Roman" w:cs="Times New Roman"/>
          <w:sz w:val="20"/>
          <w:szCs w:val="20"/>
        </w:rPr>
        <w:t xml:space="preserve"> </w:t>
      </w:r>
      <w:r w:rsidR="001F15C1" w:rsidRPr="001F15C1">
        <w:rPr>
          <w:rFonts w:ascii="Times New Roman" w:hAnsi="Times New Roman" w:cs="Times New Roman"/>
          <w:sz w:val="20"/>
          <w:szCs w:val="20"/>
        </w:rPr>
        <w:t>Misdiagnosis and Inaccurate Information</w:t>
      </w:r>
      <w:r w:rsidR="00DA303C">
        <w:rPr>
          <w:rFonts w:ascii="Times New Roman" w:hAnsi="Times New Roman" w:cs="Times New Roman"/>
          <w:sz w:val="20"/>
          <w:szCs w:val="20"/>
        </w:rPr>
        <w:t xml:space="preserve"> which is</w:t>
      </w:r>
      <w:r w:rsidR="001F15C1" w:rsidRPr="001F15C1">
        <w:rPr>
          <w:rFonts w:ascii="Times New Roman" w:hAnsi="Times New Roman" w:cs="Times New Roman"/>
          <w:sz w:val="20"/>
          <w:szCs w:val="20"/>
        </w:rPr>
        <w:t xml:space="preserve"> of the most significant risks is relying on inaccurate or incomplete information that can lead to misdiagnosis or incorrect self-medication</w:t>
      </w:r>
      <w:r w:rsidR="00ED4665">
        <w:rPr>
          <w:rFonts w:ascii="Times New Roman" w:hAnsi="Times New Roman" w:cs="Times New Roman"/>
          <w:sz w:val="20"/>
          <w:szCs w:val="20"/>
        </w:rPr>
        <w:t xml:space="preserve"> and the o</w:t>
      </w:r>
      <w:r w:rsidR="001F15C1" w:rsidRPr="001F15C1">
        <w:rPr>
          <w:rFonts w:ascii="Times New Roman" w:hAnsi="Times New Roman" w:cs="Times New Roman"/>
          <w:sz w:val="20"/>
          <w:szCs w:val="20"/>
        </w:rPr>
        <w:t>veruse and overdependence without seeking professional medical help when needed, which could delay treatment for more serious conditions.</w:t>
      </w:r>
    </w:p>
    <w:p w14:paraId="26746F77" w14:textId="795F9540" w:rsidR="001F15C1" w:rsidRPr="001F15C1" w:rsidRDefault="00775AB1" w:rsidP="001F15C1">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It is not</w:t>
      </w:r>
      <w:r w:rsidR="001F15C1" w:rsidRPr="001F15C1">
        <w:rPr>
          <w:rFonts w:ascii="Times New Roman" w:hAnsi="Times New Roman" w:cs="Times New Roman"/>
          <w:sz w:val="20"/>
          <w:szCs w:val="20"/>
        </w:rPr>
        <w:t xml:space="preserve"> suitable for all health problems Self-medication are best for minor ailments and self-care advice. They do not replace professional health care for serious or complex medical conditions</w:t>
      </w:r>
      <w:r w:rsidR="004F3BE3">
        <w:rPr>
          <w:rFonts w:ascii="Times New Roman" w:hAnsi="Times New Roman" w:cs="Times New Roman"/>
          <w:sz w:val="20"/>
          <w:szCs w:val="20"/>
        </w:rPr>
        <w:t xml:space="preserve"> and also p</w:t>
      </w:r>
      <w:r w:rsidR="001F15C1" w:rsidRPr="001F15C1">
        <w:rPr>
          <w:rFonts w:ascii="Times New Roman" w:hAnsi="Times New Roman" w:cs="Times New Roman"/>
          <w:sz w:val="20"/>
          <w:szCs w:val="20"/>
        </w:rPr>
        <w:t>otential for self-diagnosis anxiety</w:t>
      </w:r>
      <w:r w:rsidR="004F3BE3">
        <w:rPr>
          <w:rFonts w:ascii="Times New Roman" w:hAnsi="Times New Roman" w:cs="Times New Roman"/>
          <w:sz w:val="20"/>
          <w:szCs w:val="20"/>
        </w:rPr>
        <w:t>, s</w:t>
      </w:r>
      <w:r w:rsidR="001F15C1" w:rsidRPr="001F15C1">
        <w:rPr>
          <w:rFonts w:ascii="Times New Roman" w:hAnsi="Times New Roman" w:cs="Times New Roman"/>
          <w:sz w:val="20"/>
          <w:szCs w:val="20"/>
        </w:rPr>
        <w:t>ome users may experience anxiety and stress when trying to self-diagnose health problems, especially when they misrepresent symptoms.</w:t>
      </w:r>
    </w:p>
    <w:p w14:paraId="1B4B37BA" w14:textId="635D6064" w:rsidR="009E4C9D" w:rsidRDefault="001F15C1" w:rsidP="00DB7C3C">
      <w:pPr>
        <w:spacing w:line="240" w:lineRule="auto"/>
        <w:jc w:val="both"/>
        <w:rPr>
          <w:rFonts w:ascii="Times New Roman" w:hAnsi="Times New Roman" w:cs="Times New Roman"/>
          <w:sz w:val="20"/>
          <w:szCs w:val="20"/>
        </w:rPr>
      </w:pPr>
      <w:r w:rsidRPr="001F15C1">
        <w:rPr>
          <w:rFonts w:ascii="Times New Roman" w:hAnsi="Times New Roman" w:cs="Times New Roman"/>
          <w:sz w:val="20"/>
          <w:szCs w:val="20"/>
        </w:rPr>
        <w:t xml:space="preserve">It is essential to </w:t>
      </w:r>
      <w:r w:rsidR="004F3BE3">
        <w:rPr>
          <w:rFonts w:ascii="Times New Roman" w:hAnsi="Times New Roman" w:cs="Times New Roman"/>
          <w:sz w:val="20"/>
          <w:szCs w:val="20"/>
        </w:rPr>
        <w:t>practice</w:t>
      </w:r>
      <w:r w:rsidRPr="001F15C1">
        <w:rPr>
          <w:rFonts w:ascii="Times New Roman" w:hAnsi="Times New Roman" w:cs="Times New Roman"/>
          <w:sz w:val="20"/>
          <w:szCs w:val="20"/>
        </w:rPr>
        <w:t xml:space="preserve"> self-medication responsibly. They can be valuable tools for managing minor health problems and gathering information, but users should be aware of their limitations and seek professional medical advice for more complex or persistent health problems. Additionally, users should exercise caution when sharing sensitive health information</w:t>
      </w:r>
      <w:r w:rsidR="008513BD">
        <w:rPr>
          <w:rFonts w:ascii="Times New Roman" w:hAnsi="Times New Roman" w:cs="Times New Roman"/>
          <w:sz w:val="20"/>
          <w:szCs w:val="20"/>
        </w:rPr>
        <w:t>.</w:t>
      </w:r>
    </w:p>
    <w:p w14:paraId="18232FA3" w14:textId="77777777" w:rsidR="004F4177" w:rsidRPr="00DB7C3C" w:rsidRDefault="004F4177" w:rsidP="00DB7C3C">
      <w:pPr>
        <w:spacing w:line="240" w:lineRule="auto"/>
        <w:jc w:val="both"/>
        <w:rPr>
          <w:rFonts w:ascii="Times New Roman" w:hAnsi="Times New Roman" w:cs="Times New Roman"/>
          <w:sz w:val="20"/>
          <w:szCs w:val="20"/>
        </w:rPr>
      </w:pPr>
    </w:p>
    <w:p w14:paraId="7D90468F" w14:textId="02F074D8" w:rsidR="009E4C9D" w:rsidRPr="009E4C9D" w:rsidRDefault="009E4C9D" w:rsidP="00DB7C3C">
      <w:pPr>
        <w:spacing w:line="240" w:lineRule="auto"/>
        <w:jc w:val="center"/>
        <w:rPr>
          <w:rFonts w:ascii="Times New Roman" w:hAnsi="Times New Roman" w:cs="Times New Roman"/>
          <w:b/>
          <w:bCs/>
          <w:sz w:val="20"/>
          <w:szCs w:val="20"/>
        </w:rPr>
      </w:pPr>
      <w:r w:rsidRPr="009E4C9D">
        <w:rPr>
          <w:rFonts w:ascii="Times New Roman" w:hAnsi="Times New Roman" w:cs="Times New Roman"/>
          <w:b/>
          <w:bCs/>
          <w:sz w:val="20"/>
          <w:szCs w:val="20"/>
        </w:rPr>
        <w:t>CONCLUSION</w:t>
      </w:r>
    </w:p>
    <w:p w14:paraId="2BD912E0" w14:textId="77777777" w:rsidR="003F474B" w:rsidRDefault="009E4C9D" w:rsidP="009E4C9D">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9E4C9D">
        <w:rPr>
          <w:rFonts w:ascii="Times New Roman" w:hAnsi="Times New Roman" w:cs="Times New Roman"/>
          <w:sz w:val="20"/>
          <w:szCs w:val="20"/>
        </w:rPr>
        <w:t xml:space="preserve">In summary, examining personal leadership through data analysis presents a complex picture with both benefits and challenges. Data analysis can provide insight into patterns, trends, and consequences associated with self-medication. Data-driven insight into practice highlights the need for responsible use of self-medication. Users should be knowledgeably aware of the strengths and limitations of these tools. </w:t>
      </w:r>
    </w:p>
    <w:p w14:paraId="33A1D5EE" w14:textId="41B5E002" w:rsidR="009E4C9D" w:rsidRDefault="003F474B" w:rsidP="009E4C9D">
      <w:pPr>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9E4C9D" w:rsidRPr="009E4C9D">
        <w:rPr>
          <w:rFonts w:ascii="Times New Roman" w:hAnsi="Times New Roman" w:cs="Times New Roman"/>
          <w:sz w:val="20"/>
          <w:szCs w:val="20"/>
        </w:rPr>
        <w:t>Self-medication should be viewed as a complement to treatment and supported by evidence to encourage individuals to manage their own health. But caution, accuracy, and a willingness to seek medical training when needed should be principles of personal leadership. Data-driven approaches to self-medication emphasize the importance of informed decision-making and self-care</w:t>
      </w:r>
      <w:r w:rsidR="002D0C6E">
        <w:rPr>
          <w:rFonts w:ascii="Times New Roman" w:hAnsi="Times New Roman" w:cs="Times New Roman"/>
          <w:sz w:val="20"/>
          <w:szCs w:val="20"/>
        </w:rPr>
        <w:t>.</w:t>
      </w:r>
    </w:p>
    <w:p w14:paraId="32F6C87A" w14:textId="0DAF5A89" w:rsidR="00B54E61" w:rsidRDefault="00B54E61" w:rsidP="003F474B">
      <w:pPr>
        <w:spacing w:line="240" w:lineRule="auto"/>
        <w:jc w:val="center"/>
        <w:rPr>
          <w:rFonts w:ascii="Times New Roman" w:hAnsi="Times New Roman" w:cs="Times New Roman"/>
          <w:b/>
          <w:bCs/>
          <w:sz w:val="20"/>
          <w:szCs w:val="20"/>
        </w:rPr>
      </w:pPr>
    </w:p>
    <w:p w14:paraId="0F42163C" w14:textId="513680C4" w:rsidR="00AB5222" w:rsidRDefault="00AB5222" w:rsidP="003F474B">
      <w:pPr>
        <w:spacing w:line="240" w:lineRule="auto"/>
        <w:jc w:val="center"/>
        <w:rPr>
          <w:rFonts w:ascii="Times New Roman" w:hAnsi="Times New Roman" w:cs="Times New Roman"/>
          <w:b/>
          <w:bCs/>
          <w:sz w:val="20"/>
          <w:szCs w:val="20"/>
        </w:rPr>
      </w:pPr>
      <w:r w:rsidRPr="003F474B">
        <w:rPr>
          <w:rFonts w:ascii="Times New Roman" w:hAnsi="Times New Roman" w:cs="Times New Roman"/>
          <w:b/>
          <w:bCs/>
          <w:sz w:val="20"/>
          <w:szCs w:val="20"/>
        </w:rPr>
        <w:t>REFER</w:t>
      </w:r>
      <w:r w:rsidR="003F474B" w:rsidRPr="003F474B">
        <w:rPr>
          <w:rFonts w:ascii="Times New Roman" w:hAnsi="Times New Roman" w:cs="Times New Roman"/>
          <w:b/>
          <w:bCs/>
          <w:sz w:val="20"/>
          <w:szCs w:val="20"/>
        </w:rPr>
        <w:t>ENCES</w:t>
      </w:r>
    </w:p>
    <w:p w14:paraId="7DE6A566" w14:textId="1A1353EB" w:rsidR="003F518C" w:rsidRDefault="003F518C" w:rsidP="005B691D">
      <w:pPr>
        <w:spacing w:line="240" w:lineRule="auto"/>
        <w:jc w:val="both"/>
        <w:rPr>
          <w:rFonts w:ascii="Times New Roman" w:hAnsi="Times New Roman" w:cs="Times New Roman"/>
          <w:sz w:val="16"/>
          <w:szCs w:val="16"/>
        </w:rPr>
      </w:pPr>
      <w:r>
        <w:rPr>
          <w:rFonts w:ascii="Times New Roman" w:hAnsi="Times New Roman" w:cs="Times New Roman"/>
          <w:sz w:val="16"/>
          <w:szCs w:val="16"/>
        </w:rPr>
        <w:t>1.</w:t>
      </w:r>
      <w:r w:rsidRPr="003F518C">
        <w:rPr>
          <w:rFonts w:ascii="Times New Roman" w:hAnsi="Times New Roman" w:cs="Times New Roman"/>
          <w:sz w:val="16"/>
          <w:szCs w:val="16"/>
        </w:rPr>
        <w:t xml:space="preserve">Verma RK, Mohan L, Pandey M. Evaluation of self-medication among professional students in North India: proper statutory drug control must be implemented. Evaluation. 2010;3(1):60–4. </w:t>
      </w:r>
    </w:p>
    <w:p w14:paraId="613EC8A0" w14:textId="476D6DD5" w:rsidR="003F518C" w:rsidRDefault="003F518C" w:rsidP="005B691D">
      <w:pPr>
        <w:spacing w:line="240" w:lineRule="auto"/>
        <w:jc w:val="both"/>
        <w:rPr>
          <w:rFonts w:ascii="Times New Roman" w:hAnsi="Times New Roman" w:cs="Times New Roman"/>
          <w:sz w:val="16"/>
          <w:szCs w:val="16"/>
        </w:rPr>
      </w:pPr>
      <w:r>
        <w:rPr>
          <w:rFonts w:ascii="Times New Roman" w:hAnsi="Times New Roman" w:cs="Times New Roman"/>
          <w:sz w:val="16"/>
          <w:szCs w:val="16"/>
        </w:rPr>
        <w:t>2</w:t>
      </w:r>
      <w:r w:rsidRPr="003F518C">
        <w:rPr>
          <w:rFonts w:ascii="Times New Roman" w:hAnsi="Times New Roman" w:cs="Times New Roman"/>
          <w:sz w:val="16"/>
          <w:szCs w:val="16"/>
        </w:rPr>
        <w:t xml:space="preserve">. Da Silva MGC, Soares MCF, Muccillo-Baisch AL. Self-medication in university students from the city of Rio Grande, Brazil. BMC Public Health. 2012;12(1):1–7. </w:t>
      </w:r>
    </w:p>
    <w:p w14:paraId="5D080B2F" w14:textId="31139D47" w:rsidR="003F518C" w:rsidRDefault="003F518C" w:rsidP="005B691D">
      <w:pPr>
        <w:spacing w:line="240" w:lineRule="auto"/>
        <w:jc w:val="both"/>
        <w:rPr>
          <w:rFonts w:ascii="Times New Roman" w:hAnsi="Times New Roman" w:cs="Times New Roman"/>
          <w:sz w:val="16"/>
          <w:szCs w:val="16"/>
        </w:rPr>
      </w:pPr>
      <w:r>
        <w:rPr>
          <w:rFonts w:ascii="Times New Roman" w:hAnsi="Times New Roman" w:cs="Times New Roman"/>
          <w:sz w:val="16"/>
          <w:szCs w:val="16"/>
        </w:rPr>
        <w:t>3.</w:t>
      </w:r>
      <w:r w:rsidRPr="003F518C">
        <w:rPr>
          <w:rFonts w:ascii="Times New Roman" w:hAnsi="Times New Roman" w:cs="Times New Roman"/>
          <w:sz w:val="16"/>
          <w:szCs w:val="16"/>
        </w:rPr>
        <w:t xml:space="preserve"> El Ezz NF, Ez-Elarab HS. Knowledge, attitude and practice of medical students towards self-medication at Ain Shams University, Egypt. J Prev Med Hyg. 2011;52(4):196–200. </w:t>
      </w:r>
    </w:p>
    <w:p w14:paraId="15EDB6F7" w14:textId="20328D42" w:rsidR="003F518C" w:rsidRDefault="003A482E" w:rsidP="005B691D">
      <w:pPr>
        <w:spacing w:line="240" w:lineRule="auto"/>
        <w:jc w:val="both"/>
        <w:rPr>
          <w:rFonts w:ascii="Times New Roman" w:hAnsi="Times New Roman" w:cs="Times New Roman"/>
          <w:sz w:val="16"/>
          <w:szCs w:val="16"/>
        </w:rPr>
      </w:pPr>
      <w:r>
        <w:rPr>
          <w:rFonts w:ascii="Times New Roman" w:hAnsi="Times New Roman" w:cs="Times New Roman"/>
          <w:sz w:val="16"/>
          <w:szCs w:val="16"/>
        </w:rPr>
        <w:t>4.</w:t>
      </w:r>
      <w:r w:rsidR="003F518C" w:rsidRPr="003F518C">
        <w:rPr>
          <w:rFonts w:ascii="Times New Roman" w:hAnsi="Times New Roman" w:cs="Times New Roman"/>
          <w:sz w:val="16"/>
          <w:szCs w:val="16"/>
        </w:rPr>
        <w:t xml:space="preserve">. Ershadpour R, Zare Marzouni H, Kalani N. Review survey of the reasons of the prevalence of self-medication among the people of Iran. Navid No. 2015;18(60):16–23. </w:t>
      </w:r>
    </w:p>
    <w:p w14:paraId="4AD6EBEC" w14:textId="2D731DFE" w:rsidR="00F4112A" w:rsidRPr="00F4112A" w:rsidRDefault="00F4112A" w:rsidP="00F4112A">
      <w:pPr>
        <w:shd w:val="clear" w:color="auto" w:fill="FFFFFF"/>
        <w:jc w:val="both"/>
        <w:rPr>
          <w:rFonts w:ascii="Times New Roman" w:hAnsi="Times New Roman" w:cs="Times New Roman"/>
          <w:color w:val="212121"/>
          <w:sz w:val="16"/>
          <w:szCs w:val="16"/>
        </w:rPr>
      </w:pPr>
      <w:r>
        <w:rPr>
          <w:rFonts w:ascii="Times New Roman" w:hAnsi="Times New Roman" w:cs="Times New Roman"/>
          <w:color w:val="212121"/>
          <w:sz w:val="16"/>
          <w:szCs w:val="16"/>
        </w:rPr>
        <w:t>5</w:t>
      </w:r>
      <w:r w:rsidRPr="00F4112A">
        <w:rPr>
          <w:rFonts w:ascii="Times New Roman" w:hAnsi="Times New Roman" w:cs="Times New Roman"/>
          <w:color w:val="212121"/>
          <w:sz w:val="16"/>
          <w:szCs w:val="16"/>
        </w:rPr>
        <w:t>. </w:t>
      </w:r>
      <w:r w:rsidRPr="00F4112A">
        <w:rPr>
          <w:rStyle w:val="element-citation"/>
          <w:rFonts w:ascii="Times New Roman" w:hAnsi="Times New Roman" w:cs="Times New Roman"/>
          <w:color w:val="212121"/>
          <w:sz w:val="16"/>
          <w:szCs w:val="16"/>
        </w:rPr>
        <w:t>Porteous T, Bond C, Hannaford P, Sinclair H. How and why are non-prescription analgesics used in Scotland? </w:t>
      </w:r>
      <w:r w:rsidRPr="00F4112A">
        <w:rPr>
          <w:rStyle w:val="ref-journal"/>
          <w:rFonts w:ascii="Times New Roman" w:hAnsi="Times New Roman" w:cs="Times New Roman"/>
          <w:i/>
          <w:iCs/>
          <w:color w:val="212121"/>
          <w:sz w:val="16"/>
          <w:szCs w:val="16"/>
        </w:rPr>
        <w:t>Fam Pract. </w:t>
      </w:r>
      <w:r w:rsidRPr="00F4112A">
        <w:rPr>
          <w:rStyle w:val="element-citation"/>
          <w:rFonts w:ascii="Times New Roman" w:hAnsi="Times New Roman" w:cs="Times New Roman"/>
          <w:color w:val="212121"/>
          <w:sz w:val="16"/>
          <w:szCs w:val="16"/>
        </w:rPr>
        <w:t>2005;</w:t>
      </w:r>
      <w:r w:rsidRPr="00F4112A">
        <w:rPr>
          <w:rStyle w:val="ref-vol"/>
          <w:rFonts w:ascii="Times New Roman" w:hAnsi="Times New Roman" w:cs="Times New Roman"/>
          <w:color w:val="212121"/>
          <w:sz w:val="16"/>
          <w:szCs w:val="16"/>
        </w:rPr>
        <w:t>22</w:t>
      </w:r>
      <w:r w:rsidRPr="00F4112A">
        <w:rPr>
          <w:rStyle w:val="element-citation"/>
          <w:rFonts w:ascii="Times New Roman" w:hAnsi="Times New Roman" w:cs="Times New Roman"/>
          <w:color w:val="212121"/>
          <w:sz w:val="16"/>
          <w:szCs w:val="16"/>
        </w:rPr>
        <w:t>:78–85. [</w:t>
      </w:r>
      <w:hyperlink r:id="rId7" w:history="1">
        <w:r w:rsidRPr="00F4112A">
          <w:rPr>
            <w:rStyle w:val="Hyperlink"/>
            <w:rFonts w:ascii="Times New Roman" w:hAnsi="Times New Roman" w:cs="Times New Roman"/>
            <w:color w:val="376FAA"/>
            <w:sz w:val="16"/>
            <w:szCs w:val="16"/>
          </w:rPr>
          <w:t>PubMed</w:t>
        </w:r>
      </w:hyperlink>
      <w:r w:rsidRPr="00F4112A">
        <w:rPr>
          <w:rStyle w:val="element-citation"/>
          <w:rFonts w:ascii="Times New Roman" w:hAnsi="Times New Roman" w:cs="Times New Roman"/>
          <w:color w:val="212121"/>
          <w:sz w:val="16"/>
          <w:szCs w:val="16"/>
        </w:rPr>
        <w:t>] </w:t>
      </w:r>
      <w:r w:rsidRPr="00F4112A">
        <w:rPr>
          <w:rStyle w:val="nowrap"/>
          <w:rFonts w:ascii="Times New Roman" w:hAnsi="Times New Roman" w:cs="Times New Roman"/>
          <w:color w:val="212121"/>
          <w:sz w:val="16"/>
          <w:szCs w:val="16"/>
        </w:rPr>
        <w:t>[</w:t>
      </w:r>
      <w:hyperlink r:id="rId8" w:tgtFrame="_blank" w:history="1">
        <w:r w:rsidRPr="00F4112A">
          <w:rPr>
            <w:rStyle w:val="Hyperlink"/>
            <w:rFonts w:ascii="Times New Roman" w:hAnsi="Times New Roman" w:cs="Times New Roman"/>
            <w:color w:val="376FAA"/>
            <w:sz w:val="16"/>
            <w:szCs w:val="16"/>
          </w:rPr>
          <w:t>Google Scholar</w:t>
        </w:r>
      </w:hyperlink>
      <w:r w:rsidRPr="00F4112A">
        <w:rPr>
          <w:rStyle w:val="nowrap"/>
          <w:rFonts w:ascii="Times New Roman" w:hAnsi="Times New Roman" w:cs="Times New Roman"/>
          <w:color w:val="212121"/>
          <w:sz w:val="16"/>
          <w:szCs w:val="16"/>
        </w:rPr>
        <w:t>]</w:t>
      </w:r>
    </w:p>
    <w:p w14:paraId="32259D2B" w14:textId="582E4731" w:rsidR="00F4112A" w:rsidRPr="00F4112A" w:rsidRDefault="00F4112A" w:rsidP="00F4112A">
      <w:pPr>
        <w:shd w:val="clear" w:color="auto" w:fill="FFFFFF"/>
        <w:jc w:val="both"/>
        <w:rPr>
          <w:rFonts w:ascii="Times New Roman" w:hAnsi="Times New Roman" w:cs="Times New Roman"/>
          <w:color w:val="212121"/>
          <w:sz w:val="16"/>
          <w:szCs w:val="16"/>
        </w:rPr>
      </w:pPr>
      <w:r>
        <w:rPr>
          <w:rFonts w:ascii="Times New Roman" w:hAnsi="Times New Roman" w:cs="Times New Roman"/>
          <w:color w:val="212121"/>
          <w:sz w:val="16"/>
          <w:szCs w:val="16"/>
        </w:rPr>
        <w:t>6</w:t>
      </w:r>
      <w:r w:rsidRPr="00F4112A">
        <w:rPr>
          <w:rFonts w:ascii="Times New Roman" w:hAnsi="Times New Roman" w:cs="Times New Roman"/>
          <w:color w:val="212121"/>
          <w:sz w:val="16"/>
          <w:szCs w:val="16"/>
        </w:rPr>
        <w:t>. </w:t>
      </w:r>
      <w:r w:rsidRPr="00F4112A">
        <w:rPr>
          <w:rStyle w:val="element-citation"/>
          <w:rFonts w:ascii="Times New Roman" w:hAnsi="Times New Roman" w:cs="Times New Roman"/>
          <w:color w:val="212121"/>
          <w:sz w:val="16"/>
          <w:szCs w:val="16"/>
        </w:rPr>
        <w:t>Pagán JA, Ross S, Yau J, Polsky D. Self-medication and health insurance coverage in Mexico. </w:t>
      </w:r>
      <w:r w:rsidRPr="00F4112A">
        <w:rPr>
          <w:rStyle w:val="ref-journal"/>
          <w:rFonts w:ascii="Times New Roman" w:hAnsi="Times New Roman" w:cs="Times New Roman"/>
          <w:i/>
          <w:iCs/>
          <w:color w:val="212121"/>
          <w:sz w:val="16"/>
          <w:szCs w:val="16"/>
        </w:rPr>
        <w:t>Health Policy. </w:t>
      </w:r>
      <w:r w:rsidRPr="00F4112A">
        <w:rPr>
          <w:rStyle w:val="element-citation"/>
          <w:rFonts w:ascii="Times New Roman" w:hAnsi="Times New Roman" w:cs="Times New Roman"/>
          <w:color w:val="212121"/>
          <w:sz w:val="16"/>
          <w:szCs w:val="16"/>
        </w:rPr>
        <w:t>2006;</w:t>
      </w:r>
      <w:r w:rsidRPr="00F4112A">
        <w:rPr>
          <w:rStyle w:val="ref-vol"/>
          <w:rFonts w:ascii="Times New Roman" w:hAnsi="Times New Roman" w:cs="Times New Roman"/>
          <w:color w:val="212121"/>
          <w:sz w:val="16"/>
          <w:szCs w:val="16"/>
        </w:rPr>
        <w:t>75</w:t>
      </w:r>
      <w:r w:rsidRPr="00F4112A">
        <w:rPr>
          <w:rStyle w:val="element-citation"/>
          <w:rFonts w:ascii="Times New Roman" w:hAnsi="Times New Roman" w:cs="Times New Roman"/>
          <w:color w:val="212121"/>
          <w:sz w:val="16"/>
          <w:szCs w:val="16"/>
        </w:rPr>
        <w:t>:170–7. [</w:t>
      </w:r>
      <w:hyperlink r:id="rId9" w:history="1">
        <w:r w:rsidRPr="00F4112A">
          <w:rPr>
            <w:rStyle w:val="Hyperlink"/>
            <w:rFonts w:ascii="Times New Roman" w:hAnsi="Times New Roman" w:cs="Times New Roman"/>
            <w:color w:val="376FAA"/>
            <w:sz w:val="16"/>
            <w:szCs w:val="16"/>
          </w:rPr>
          <w:t>PubMed</w:t>
        </w:r>
      </w:hyperlink>
      <w:r w:rsidRPr="00F4112A">
        <w:rPr>
          <w:rStyle w:val="element-citation"/>
          <w:rFonts w:ascii="Times New Roman" w:hAnsi="Times New Roman" w:cs="Times New Roman"/>
          <w:color w:val="212121"/>
          <w:sz w:val="16"/>
          <w:szCs w:val="16"/>
        </w:rPr>
        <w:t>] </w:t>
      </w:r>
      <w:r w:rsidRPr="00F4112A">
        <w:rPr>
          <w:rStyle w:val="nowrap"/>
          <w:rFonts w:ascii="Times New Roman" w:hAnsi="Times New Roman" w:cs="Times New Roman"/>
          <w:color w:val="212121"/>
          <w:sz w:val="16"/>
          <w:szCs w:val="16"/>
        </w:rPr>
        <w:t>[</w:t>
      </w:r>
      <w:hyperlink r:id="rId10" w:tgtFrame="_blank" w:history="1">
        <w:r w:rsidRPr="00F4112A">
          <w:rPr>
            <w:rStyle w:val="Hyperlink"/>
            <w:rFonts w:ascii="Times New Roman" w:hAnsi="Times New Roman" w:cs="Times New Roman"/>
            <w:color w:val="376FAA"/>
            <w:sz w:val="16"/>
            <w:szCs w:val="16"/>
          </w:rPr>
          <w:t>Google Scholar</w:t>
        </w:r>
      </w:hyperlink>
      <w:r w:rsidRPr="00F4112A">
        <w:rPr>
          <w:rStyle w:val="nowrap"/>
          <w:rFonts w:ascii="Times New Roman" w:hAnsi="Times New Roman" w:cs="Times New Roman"/>
          <w:color w:val="212121"/>
          <w:sz w:val="16"/>
          <w:szCs w:val="16"/>
        </w:rPr>
        <w:t>]</w:t>
      </w:r>
    </w:p>
    <w:p w14:paraId="680B4BB1" w14:textId="51F1E0B2" w:rsidR="00F4112A" w:rsidRPr="00F4112A" w:rsidRDefault="00F4112A" w:rsidP="00F4112A">
      <w:pPr>
        <w:shd w:val="clear" w:color="auto" w:fill="FFFFFF"/>
        <w:jc w:val="both"/>
        <w:rPr>
          <w:rFonts w:ascii="Times New Roman" w:hAnsi="Times New Roman" w:cs="Times New Roman"/>
          <w:color w:val="212121"/>
          <w:sz w:val="16"/>
          <w:szCs w:val="16"/>
        </w:rPr>
      </w:pPr>
      <w:r>
        <w:rPr>
          <w:rFonts w:ascii="Times New Roman" w:hAnsi="Times New Roman" w:cs="Times New Roman"/>
          <w:color w:val="212121"/>
          <w:sz w:val="16"/>
          <w:szCs w:val="16"/>
        </w:rPr>
        <w:t>7</w:t>
      </w:r>
      <w:r w:rsidRPr="00F4112A">
        <w:rPr>
          <w:rFonts w:ascii="Times New Roman" w:hAnsi="Times New Roman" w:cs="Times New Roman"/>
          <w:color w:val="212121"/>
          <w:sz w:val="16"/>
          <w:szCs w:val="16"/>
        </w:rPr>
        <w:t>. </w:t>
      </w:r>
      <w:r w:rsidRPr="00F4112A">
        <w:rPr>
          <w:rStyle w:val="element-citation"/>
          <w:rFonts w:ascii="Times New Roman" w:hAnsi="Times New Roman" w:cs="Times New Roman"/>
          <w:color w:val="212121"/>
          <w:sz w:val="16"/>
          <w:szCs w:val="16"/>
        </w:rPr>
        <w:t>World Health Organization: Report of the WHO Expert Committee on National Drug Policies. 1995. [Last accessed on 8-9-2010]</w:t>
      </w:r>
    </w:p>
    <w:p w14:paraId="6286136D" w14:textId="61077BC2" w:rsidR="003F518C" w:rsidRDefault="00F4112A" w:rsidP="005B691D">
      <w:pPr>
        <w:spacing w:line="240" w:lineRule="auto"/>
        <w:jc w:val="both"/>
        <w:rPr>
          <w:rFonts w:ascii="Times New Roman" w:hAnsi="Times New Roman" w:cs="Times New Roman"/>
          <w:sz w:val="16"/>
          <w:szCs w:val="16"/>
        </w:rPr>
      </w:pPr>
      <w:r>
        <w:rPr>
          <w:rFonts w:ascii="Times New Roman" w:hAnsi="Times New Roman" w:cs="Times New Roman"/>
          <w:sz w:val="16"/>
          <w:szCs w:val="16"/>
        </w:rPr>
        <w:t>8</w:t>
      </w:r>
      <w:r w:rsidR="003A482E">
        <w:rPr>
          <w:rFonts w:ascii="Times New Roman" w:hAnsi="Times New Roman" w:cs="Times New Roman"/>
          <w:sz w:val="16"/>
          <w:szCs w:val="16"/>
        </w:rPr>
        <w:t>.</w:t>
      </w:r>
      <w:r w:rsidR="003F518C" w:rsidRPr="003F518C">
        <w:rPr>
          <w:rFonts w:ascii="Times New Roman" w:hAnsi="Times New Roman" w:cs="Times New Roman"/>
          <w:sz w:val="16"/>
          <w:szCs w:val="16"/>
        </w:rPr>
        <w:t xml:space="preserve">. Mosleh A, Darbui S, Khoshnevis Ansari S, Mohammadi M. Condition of drug prescriptions according to WHO indexes in health centers without drugstore. Tehran U Med J. 2007;65(2):12–5. </w:t>
      </w:r>
    </w:p>
    <w:p w14:paraId="520B49AC" w14:textId="0EA81F2C" w:rsidR="003F518C" w:rsidRDefault="00F4112A" w:rsidP="005B691D">
      <w:pPr>
        <w:spacing w:line="240" w:lineRule="auto"/>
        <w:jc w:val="both"/>
        <w:rPr>
          <w:rFonts w:ascii="Times New Roman" w:hAnsi="Times New Roman" w:cs="Times New Roman"/>
          <w:sz w:val="16"/>
          <w:szCs w:val="16"/>
        </w:rPr>
      </w:pPr>
      <w:r>
        <w:rPr>
          <w:rFonts w:ascii="Times New Roman" w:hAnsi="Times New Roman" w:cs="Times New Roman"/>
          <w:sz w:val="16"/>
          <w:szCs w:val="16"/>
        </w:rPr>
        <w:t>9</w:t>
      </w:r>
      <w:r w:rsidR="003F518C" w:rsidRPr="003F518C">
        <w:rPr>
          <w:rFonts w:ascii="Times New Roman" w:hAnsi="Times New Roman" w:cs="Times New Roman"/>
          <w:sz w:val="16"/>
          <w:szCs w:val="16"/>
        </w:rPr>
        <w:t>. Nahimana T, Harimenshi D, Ntawukuriryayo G, Girukwishaka D. Self</w:t>
      </w:r>
      <w:r w:rsidR="003A482E">
        <w:rPr>
          <w:rFonts w:ascii="Times New Roman" w:hAnsi="Times New Roman" w:cs="Times New Roman"/>
          <w:sz w:val="16"/>
          <w:szCs w:val="16"/>
        </w:rPr>
        <w:t>-</w:t>
      </w:r>
      <w:r w:rsidR="003F518C" w:rsidRPr="003F518C">
        <w:rPr>
          <w:rFonts w:ascii="Times New Roman" w:hAnsi="Times New Roman" w:cs="Times New Roman"/>
          <w:sz w:val="16"/>
          <w:szCs w:val="16"/>
        </w:rPr>
        <w:t xml:space="preserve">medication and associated factors among nursing student trainees at Ngozi Hospital-Burundi. Health Sci Dis. 2022;23(1):6–11. </w:t>
      </w:r>
    </w:p>
    <w:p w14:paraId="6BD644FC" w14:textId="24094DA7" w:rsidR="003F518C" w:rsidRDefault="00F4112A" w:rsidP="005B691D">
      <w:pPr>
        <w:spacing w:line="240" w:lineRule="auto"/>
        <w:jc w:val="both"/>
        <w:rPr>
          <w:rFonts w:ascii="Times New Roman" w:hAnsi="Times New Roman" w:cs="Times New Roman"/>
          <w:sz w:val="16"/>
          <w:szCs w:val="16"/>
        </w:rPr>
      </w:pPr>
      <w:r>
        <w:rPr>
          <w:rFonts w:ascii="Times New Roman" w:hAnsi="Times New Roman" w:cs="Times New Roman"/>
          <w:sz w:val="16"/>
          <w:szCs w:val="16"/>
        </w:rPr>
        <w:t>10</w:t>
      </w:r>
      <w:r w:rsidR="003F518C" w:rsidRPr="003F518C">
        <w:rPr>
          <w:rFonts w:ascii="Times New Roman" w:hAnsi="Times New Roman" w:cs="Times New Roman"/>
          <w:sz w:val="16"/>
          <w:szCs w:val="16"/>
        </w:rPr>
        <w:t xml:space="preserve">. Ghafouri M, Yaghubi M, Lashkardoost H, Seyed Sharif SH. The prevalence of self-medication among students of Bojnurd universities and its related factors in 2013. J North Khorasan Univ Med Sci. 2014;5(5):1129–35. </w:t>
      </w:r>
    </w:p>
    <w:p w14:paraId="0175BB47" w14:textId="59355182" w:rsidR="00AE6109" w:rsidRPr="003F518C" w:rsidRDefault="00F4112A" w:rsidP="005B691D">
      <w:pPr>
        <w:spacing w:line="240" w:lineRule="auto"/>
        <w:jc w:val="both"/>
        <w:rPr>
          <w:rFonts w:ascii="Times New Roman" w:hAnsi="Times New Roman" w:cs="Times New Roman"/>
          <w:sz w:val="16"/>
          <w:szCs w:val="16"/>
        </w:rPr>
      </w:pPr>
      <w:r>
        <w:rPr>
          <w:rFonts w:ascii="Times New Roman" w:hAnsi="Times New Roman" w:cs="Times New Roman"/>
          <w:sz w:val="16"/>
          <w:szCs w:val="16"/>
        </w:rPr>
        <w:t>11</w:t>
      </w:r>
      <w:r w:rsidR="003A482E">
        <w:rPr>
          <w:rFonts w:ascii="Times New Roman" w:hAnsi="Times New Roman" w:cs="Times New Roman"/>
          <w:sz w:val="16"/>
          <w:szCs w:val="16"/>
        </w:rPr>
        <w:t>.</w:t>
      </w:r>
      <w:r w:rsidR="003F518C" w:rsidRPr="003F518C">
        <w:rPr>
          <w:rFonts w:ascii="Times New Roman" w:hAnsi="Times New Roman" w:cs="Times New Roman"/>
          <w:sz w:val="16"/>
          <w:szCs w:val="16"/>
        </w:rPr>
        <w:t>. Krajewska-Kułak E, Kułak-Bejda A, Kułak P, Bejda G, Cybulski M, Guzowski A, et al. A comparative analysis of self-treatment in a population of medical students in 2012 and 2017. Fam Med Prim Care Rev. 2019;1:35–40</w:t>
      </w:r>
    </w:p>
    <w:sectPr w:rsidR="00AE6109" w:rsidRPr="003F518C" w:rsidSect="004F4177">
      <w:type w:val="continuous"/>
      <w:pgSz w:w="12240" w:h="15840"/>
      <w:pgMar w:top="1440" w:right="1440" w:bottom="156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C3080"/>
    <w:multiLevelType w:val="hybridMultilevel"/>
    <w:tmpl w:val="00D64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F870E5"/>
    <w:multiLevelType w:val="hybridMultilevel"/>
    <w:tmpl w:val="B2063D46"/>
    <w:lvl w:ilvl="0" w:tplc="33000C5A">
      <w:start w:val="1"/>
      <w:numFmt w:val="bullet"/>
      <w:lvlText w:val=""/>
      <w:lvlJc w:val="left"/>
      <w:pPr>
        <w:tabs>
          <w:tab w:val="num" w:pos="720"/>
        </w:tabs>
        <w:ind w:left="720" w:hanging="360"/>
      </w:pPr>
      <w:rPr>
        <w:rFonts w:ascii="Wingdings" w:hAnsi="Wingdings" w:hint="default"/>
      </w:rPr>
    </w:lvl>
    <w:lvl w:ilvl="1" w:tplc="1974DD4E" w:tentative="1">
      <w:start w:val="1"/>
      <w:numFmt w:val="bullet"/>
      <w:lvlText w:val=""/>
      <w:lvlJc w:val="left"/>
      <w:pPr>
        <w:tabs>
          <w:tab w:val="num" w:pos="1440"/>
        </w:tabs>
        <w:ind w:left="1440" w:hanging="360"/>
      </w:pPr>
      <w:rPr>
        <w:rFonts w:ascii="Wingdings" w:hAnsi="Wingdings" w:hint="default"/>
      </w:rPr>
    </w:lvl>
    <w:lvl w:ilvl="2" w:tplc="ADF04EB4" w:tentative="1">
      <w:start w:val="1"/>
      <w:numFmt w:val="bullet"/>
      <w:lvlText w:val=""/>
      <w:lvlJc w:val="left"/>
      <w:pPr>
        <w:tabs>
          <w:tab w:val="num" w:pos="2160"/>
        </w:tabs>
        <w:ind w:left="2160" w:hanging="360"/>
      </w:pPr>
      <w:rPr>
        <w:rFonts w:ascii="Wingdings" w:hAnsi="Wingdings" w:hint="default"/>
      </w:rPr>
    </w:lvl>
    <w:lvl w:ilvl="3" w:tplc="C2582C46" w:tentative="1">
      <w:start w:val="1"/>
      <w:numFmt w:val="bullet"/>
      <w:lvlText w:val=""/>
      <w:lvlJc w:val="left"/>
      <w:pPr>
        <w:tabs>
          <w:tab w:val="num" w:pos="2880"/>
        </w:tabs>
        <w:ind w:left="2880" w:hanging="360"/>
      </w:pPr>
      <w:rPr>
        <w:rFonts w:ascii="Wingdings" w:hAnsi="Wingdings" w:hint="default"/>
      </w:rPr>
    </w:lvl>
    <w:lvl w:ilvl="4" w:tplc="E8C21450" w:tentative="1">
      <w:start w:val="1"/>
      <w:numFmt w:val="bullet"/>
      <w:lvlText w:val=""/>
      <w:lvlJc w:val="left"/>
      <w:pPr>
        <w:tabs>
          <w:tab w:val="num" w:pos="3600"/>
        </w:tabs>
        <w:ind w:left="3600" w:hanging="360"/>
      </w:pPr>
      <w:rPr>
        <w:rFonts w:ascii="Wingdings" w:hAnsi="Wingdings" w:hint="default"/>
      </w:rPr>
    </w:lvl>
    <w:lvl w:ilvl="5" w:tplc="7F80E316" w:tentative="1">
      <w:start w:val="1"/>
      <w:numFmt w:val="bullet"/>
      <w:lvlText w:val=""/>
      <w:lvlJc w:val="left"/>
      <w:pPr>
        <w:tabs>
          <w:tab w:val="num" w:pos="4320"/>
        </w:tabs>
        <w:ind w:left="4320" w:hanging="360"/>
      </w:pPr>
      <w:rPr>
        <w:rFonts w:ascii="Wingdings" w:hAnsi="Wingdings" w:hint="default"/>
      </w:rPr>
    </w:lvl>
    <w:lvl w:ilvl="6" w:tplc="3F82A766" w:tentative="1">
      <w:start w:val="1"/>
      <w:numFmt w:val="bullet"/>
      <w:lvlText w:val=""/>
      <w:lvlJc w:val="left"/>
      <w:pPr>
        <w:tabs>
          <w:tab w:val="num" w:pos="5040"/>
        </w:tabs>
        <w:ind w:left="5040" w:hanging="360"/>
      </w:pPr>
      <w:rPr>
        <w:rFonts w:ascii="Wingdings" w:hAnsi="Wingdings" w:hint="default"/>
      </w:rPr>
    </w:lvl>
    <w:lvl w:ilvl="7" w:tplc="A02AF22E" w:tentative="1">
      <w:start w:val="1"/>
      <w:numFmt w:val="bullet"/>
      <w:lvlText w:val=""/>
      <w:lvlJc w:val="left"/>
      <w:pPr>
        <w:tabs>
          <w:tab w:val="num" w:pos="5760"/>
        </w:tabs>
        <w:ind w:left="5760" w:hanging="360"/>
      </w:pPr>
      <w:rPr>
        <w:rFonts w:ascii="Wingdings" w:hAnsi="Wingdings" w:hint="default"/>
      </w:rPr>
    </w:lvl>
    <w:lvl w:ilvl="8" w:tplc="78B05AE2" w:tentative="1">
      <w:start w:val="1"/>
      <w:numFmt w:val="bullet"/>
      <w:lvlText w:val=""/>
      <w:lvlJc w:val="left"/>
      <w:pPr>
        <w:tabs>
          <w:tab w:val="num" w:pos="6480"/>
        </w:tabs>
        <w:ind w:left="6480" w:hanging="360"/>
      </w:pPr>
      <w:rPr>
        <w:rFonts w:ascii="Wingdings" w:hAnsi="Wingdings" w:hint="default"/>
      </w:rPr>
    </w:lvl>
  </w:abstractNum>
  <w:num w:numId="1" w16cid:durableId="1813794267">
    <w:abstractNumId w:val="0"/>
  </w:num>
  <w:num w:numId="2" w16cid:durableId="3305694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8C3"/>
    <w:rsid w:val="00004DC1"/>
    <w:rsid w:val="000077FE"/>
    <w:rsid w:val="00033CAA"/>
    <w:rsid w:val="0003756B"/>
    <w:rsid w:val="00046F77"/>
    <w:rsid w:val="00053EBF"/>
    <w:rsid w:val="00074CDE"/>
    <w:rsid w:val="000755E9"/>
    <w:rsid w:val="00084028"/>
    <w:rsid w:val="00086155"/>
    <w:rsid w:val="00094057"/>
    <w:rsid w:val="000E06FC"/>
    <w:rsid w:val="00106A79"/>
    <w:rsid w:val="001A467E"/>
    <w:rsid w:val="001B0BAB"/>
    <w:rsid w:val="001B2B9F"/>
    <w:rsid w:val="001C6002"/>
    <w:rsid w:val="001F15C1"/>
    <w:rsid w:val="002300A2"/>
    <w:rsid w:val="00235A61"/>
    <w:rsid w:val="00280D22"/>
    <w:rsid w:val="00286CD9"/>
    <w:rsid w:val="002B093D"/>
    <w:rsid w:val="002B3DFB"/>
    <w:rsid w:val="002D0C6E"/>
    <w:rsid w:val="002E3702"/>
    <w:rsid w:val="003134A6"/>
    <w:rsid w:val="00321F32"/>
    <w:rsid w:val="003A482E"/>
    <w:rsid w:val="003A50DD"/>
    <w:rsid w:val="003B4089"/>
    <w:rsid w:val="003B6E32"/>
    <w:rsid w:val="003C4DFE"/>
    <w:rsid w:val="003F474B"/>
    <w:rsid w:val="003F518C"/>
    <w:rsid w:val="003F6F2E"/>
    <w:rsid w:val="004155D7"/>
    <w:rsid w:val="004225CF"/>
    <w:rsid w:val="00423D76"/>
    <w:rsid w:val="00424D41"/>
    <w:rsid w:val="00430C85"/>
    <w:rsid w:val="0045003F"/>
    <w:rsid w:val="004612D2"/>
    <w:rsid w:val="00492E7C"/>
    <w:rsid w:val="004F3BE3"/>
    <w:rsid w:val="004F4177"/>
    <w:rsid w:val="004F464F"/>
    <w:rsid w:val="004F5D52"/>
    <w:rsid w:val="00510723"/>
    <w:rsid w:val="00540A91"/>
    <w:rsid w:val="00541D6E"/>
    <w:rsid w:val="0055087B"/>
    <w:rsid w:val="00556FFE"/>
    <w:rsid w:val="00561393"/>
    <w:rsid w:val="00565136"/>
    <w:rsid w:val="005A0CD6"/>
    <w:rsid w:val="005A0E72"/>
    <w:rsid w:val="005B691D"/>
    <w:rsid w:val="005F39A4"/>
    <w:rsid w:val="0060529F"/>
    <w:rsid w:val="00634C33"/>
    <w:rsid w:val="00663F8A"/>
    <w:rsid w:val="006657C2"/>
    <w:rsid w:val="00674B0D"/>
    <w:rsid w:val="006946EB"/>
    <w:rsid w:val="006B3B4B"/>
    <w:rsid w:val="00700446"/>
    <w:rsid w:val="00775AB1"/>
    <w:rsid w:val="00782A6C"/>
    <w:rsid w:val="0079375C"/>
    <w:rsid w:val="007F3D9F"/>
    <w:rsid w:val="00801557"/>
    <w:rsid w:val="00812585"/>
    <w:rsid w:val="008513BD"/>
    <w:rsid w:val="008A5E90"/>
    <w:rsid w:val="008D0A57"/>
    <w:rsid w:val="008D5361"/>
    <w:rsid w:val="008F0033"/>
    <w:rsid w:val="008F4900"/>
    <w:rsid w:val="00915589"/>
    <w:rsid w:val="00934982"/>
    <w:rsid w:val="009778B4"/>
    <w:rsid w:val="00994447"/>
    <w:rsid w:val="009D3C85"/>
    <w:rsid w:val="009E4C9D"/>
    <w:rsid w:val="00A1431D"/>
    <w:rsid w:val="00A539F0"/>
    <w:rsid w:val="00A64849"/>
    <w:rsid w:val="00A6639E"/>
    <w:rsid w:val="00A80290"/>
    <w:rsid w:val="00A813CC"/>
    <w:rsid w:val="00AA71DF"/>
    <w:rsid w:val="00AA7914"/>
    <w:rsid w:val="00AB5222"/>
    <w:rsid w:val="00AD11D7"/>
    <w:rsid w:val="00AE6109"/>
    <w:rsid w:val="00B04D5F"/>
    <w:rsid w:val="00B072B8"/>
    <w:rsid w:val="00B26FE6"/>
    <w:rsid w:val="00B405BE"/>
    <w:rsid w:val="00B54E61"/>
    <w:rsid w:val="00B7515E"/>
    <w:rsid w:val="00BB3533"/>
    <w:rsid w:val="00BD79A7"/>
    <w:rsid w:val="00C01373"/>
    <w:rsid w:val="00C0219F"/>
    <w:rsid w:val="00C20BA1"/>
    <w:rsid w:val="00C478C3"/>
    <w:rsid w:val="00C770E4"/>
    <w:rsid w:val="00C80E5B"/>
    <w:rsid w:val="00C94FE6"/>
    <w:rsid w:val="00D0015F"/>
    <w:rsid w:val="00D5606D"/>
    <w:rsid w:val="00D72D1B"/>
    <w:rsid w:val="00DA2BA0"/>
    <w:rsid w:val="00DA303C"/>
    <w:rsid w:val="00DB7C3C"/>
    <w:rsid w:val="00DC01A2"/>
    <w:rsid w:val="00DE00E5"/>
    <w:rsid w:val="00DE2C7A"/>
    <w:rsid w:val="00E0175A"/>
    <w:rsid w:val="00E163BB"/>
    <w:rsid w:val="00E74C11"/>
    <w:rsid w:val="00E865CC"/>
    <w:rsid w:val="00EA547C"/>
    <w:rsid w:val="00EC2568"/>
    <w:rsid w:val="00ED4665"/>
    <w:rsid w:val="00ED7A0D"/>
    <w:rsid w:val="00EE17AA"/>
    <w:rsid w:val="00EF5B7A"/>
    <w:rsid w:val="00F05E64"/>
    <w:rsid w:val="00F37307"/>
    <w:rsid w:val="00F4112A"/>
    <w:rsid w:val="00F66CDA"/>
    <w:rsid w:val="00F749D7"/>
    <w:rsid w:val="00F80BD5"/>
    <w:rsid w:val="00F87E29"/>
    <w:rsid w:val="00F9673C"/>
    <w:rsid w:val="00F97087"/>
    <w:rsid w:val="00FF2932"/>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08918"/>
  <w15:chartTrackingRefBased/>
  <w15:docId w15:val="{C8E5C895-D4AB-42C9-B587-7878416C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78C3"/>
    <w:rPr>
      <w:color w:val="0563C1" w:themeColor="hyperlink"/>
      <w:u w:val="single"/>
    </w:rPr>
  </w:style>
  <w:style w:type="character" w:styleId="UnresolvedMention">
    <w:name w:val="Unresolved Mention"/>
    <w:basedOn w:val="DefaultParagraphFont"/>
    <w:uiPriority w:val="99"/>
    <w:semiHidden/>
    <w:unhideWhenUsed/>
    <w:rsid w:val="00C478C3"/>
    <w:rPr>
      <w:color w:val="605E5C"/>
      <w:shd w:val="clear" w:color="auto" w:fill="E1DFDD"/>
    </w:rPr>
  </w:style>
  <w:style w:type="character" w:customStyle="1" w:styleId="sw">
    <w:name w:val="sw"/>
    <w:basedOn w:val="DefaultParagraphFont"/>
    <w:rsid w:val="00700446"/>
  </w:style>
  <w:style w:type="paragraph" w:styleId="ListParagraph">
    <w:name w:val="List Paragraph"/>
    <w:basedOn w:val="Normal"/>
    <w:uiPriority w:val="34"/>
    <w:qFormat/>
    <w:rsid w:val="007F3D9F"/>
    <w:pPr>
      <w:ind w:left="720"/>
      <w:contextualSpacing/>
    </w:pPr>
  </w:style>
  <w:style w:type="character" w:customStyle="1" w:styleId="element-citation">
    <w:name w:val="element-citation"/>
    <w:basedOn w:val="DefaultParagraphFont"/>
    <w:rsid w:val="00F4112A"/>
  </w:style>
  <w:style w:type="character" w:customStyle="1" w:styleId="ref-journal">
    <w:name w:val="ref-journal"/>
    <w:basedOn w:val="DefaultParagraphFont"/>
    <w:rsid w:val="00F4112A"/>
  </w:style>
  <w:style w:type="character" w:customStyle="1" w:styleId="ref-vol">
    <w:name w:val="ref-vol"/>
    <w:basedOn w:val="DefaultParagraphFont"/>
    <w:rsid w:val="00F4112A"/>
  </w:style>
  <w:style w:type="character" w:customStyle="1" w:styleId="nowrap">
    <w:name w:val="nowrap"/>
    <w:basedOn w:val="DefaultParagraphFont"/>
    <w:rsid w:val="00F4112A"/>
  </w:style>
  <w:style w:type="table" w:styleId="TableGrid">
    <w:name w:val="Table Grid"/>
    <w:basedOn w:val="TableNormal"/>
    <w:uiPriority w:val="39"/>
    <w:rsid w:val="00DB7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836425">
      <w:bodyDiv w:val="1"/>
      <w:marLeft w:val="0"/>
      <w:marRight w:val="0"/>
      <w:marTop w:val="0"/>
      <w:marBottom w:val="0"/>
      <w:divBdr>
        <w:top w:val="none" w:sz="0" w:space="0" w:color="auto"/>
        <w:left w:val="none" w:sz="0" w:space="0" w:color="auto"/>
        <w:bottom w:val="none" w:sz="0" w:space="0" w:color="auto"/>
        <w:right w:val="none" w:sz="0" w:space="0" w:color="auto"/>
      </w:divBdr>
      <w:divsChild>
        <w:div w:id="1398281172">
          <w:marLeft w:val="0"/>
          <w:marRight w:val="0"/>
          <w:marTop w:val="200"/>
          <w:marBottom w:val="200"/>
          <w:divBdr>
            <w:top w:val="none" w:sz="0" w:space="0" w:color="auto"/>
            <w:left w:val="none" w:sz="0" w:space="0" w:color="auto"/>
            <w:bottom w:val="none" w:sz="0" w:space="0" w:color="auto"/>
            <w:right w:val="none" w:sz="0" w:space="0" w:color="auto"/>
          </w:divBdr>
        </w:div>
        <w:div w:id="1245459366">
          <w:marLeft w:val="0"/>
          <w:marRight w:val="0"/>
          <w:marTop w:val="200"/>
          <w:marBottom w:val="200"/>
          <w:divBdr>
            <w:top w:val="none" w:sz="0" w:space="0" w:color="auto"/>
            <w:left w:val="none" w:sz="0" w:space="0" w:color="auto"/>
            <w:bottom w:val="none" w:sz="0" w:space="0" w:color="auto"/>
            <w:right w:val="none" w:sz="0" w:space="0" w:color="auto"/>
          </w:divBdr>
        </w:div>
        <w:div w:id="297030564">
          <w:marLeft w:val="0"/>
          <w:marRight w:val="0"/>
          <w:marTop w:val="200"/>
          <w:marBottom w:val="200"/>
          <w:divBdr>
            <w:top w:val="none" w:sz="0" w:space="0" w:color="auto"/>
            <w:left w:val="none" w:sz="0" w:space="0" w:color="auto"/>
            <w:bottom w:val="none" w:sz="0" w:space="0" w:color="auto"/>
            <w:right w:val="none" w:sz="0" w:space="0" w:color="auto"/>
          </w:divBdr>
        </w:div>
      </w:divsChild>
    </w:div>
    <w:div w:id="2051103474">
      <w:bodyDiv w:val="1"/>
      <w:marLeft w:val="0"/>
      <w:marRight w:val="0"/>
      <w:marTop w:val="0"/>
      <w:marBottom w:val="0"/>
      <w:divBdr>
        <w:top w:val="none" w:sz="0" w:space="0" w:color="auto"/>
        <w:left w:val="none" w:sz="0" w:space="0" w:color="auto"/>
        <w:bottom w:val="none" w:sz="0" w:space="0" w:color="auto"/>
        <w:right w:val="none" w:sz="0" w:space="0" w:color="auto"/>
      </w:divBdr>
      <w:divsChild>
        <w:div w:id="2047172704">
          <w:marLeft w:val="720"/>
          <w:marRight w:val="0"/>
          <w:marTop w:val="0"/>
          <w:marBottom w:val="0"/>
          <w:divBdr>
            <w:top w:val="none" w:sz="0" w:space="0" w:color="auto"/>
            <w:left w:val="none" w:sz="0" w:space="0" w:color="auto"/>
            <w:bottom w:val="none" w:sz="0" w:space="0" w:color="auto"/>
            <w:right w:val="none" w:sz="0" w:space="0" w:color="auto"/>
          </w:divBdr>
        </w:div>
        <w:div w:id="1565526485">
          <w:marLeft w:val="720"/>
          <w:marRight w:val="0"/>
          <w:marTop w:val="0"/>
          <w:marBottom w:val="0"/>
          <w:divBdr>
            <w:top w:val="none" w:sz="0" w:space="0" w:color="auto"/>
            <w:left w:val="none" w:sz="0" w:space="0" w:color="auto"/>
            <w:bottom w:val="none" w:sz="0" w:space="0" w:color="auto"/>
            <w:right w:val="none" w:sz="0" w:space="0" w:color="auto"/>
          </w:divBdr>
        </w:div>
        <w:div w:id="1754474885">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scholar_lookup?journal=Fam+Pract&amp;title=How+and+why+are+non-prescription+analgesics+used+in+Scotland?&amp;author=T+Porteous&amp;author=C+Bond&amp;author=P+Hannaford&amp;author=H+Sinclair&amp;volume=22&amp;publication_year=2005&amp;pages=78-85&amp;pmid=15640291&amp;" TargetMode="External"/><Relationship Id="rId3" Type="http://schemas.openxmlformats.org/officeDocument/2006/relationships/settings" Target="settings.xml"/><Relationship Id="rId7" Type="http://schemas.openxmlformats.org/officeDocument/2006/relationships/hyperlink" Target="https://pubmed.ncbi.nlm.nih.gov/1564029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scholar.google.com/scholar_lookup?journal=Health+Policy&amp;title=Self-medication+and+health+insurance+coverage+in+Mexico&amp;author=JA+Pag%C3%A1n&amp;author=S+Ross&amp;author=J+Yau&amp;author=D+Polsky&amp;volume=75&amp;publication_year=2006&amp;pages=170-7&amp;pmid=16338480&amp;" TargetMode="External"/><Relationship Id="rId4" Type="http://schemas.openxmlformats.org/officeDocument/2006/relationships/webSettings" Target="webSettings.xml"/><Relationship Id="rId9" Type="http://schemas.openxmlformats.org/officeDocument/2006/relationships/hyperlink" Target="https://pubmed.ncbi.nlm.nih.gov/163384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2445</Words>
  <Characters>13938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Kirankumar R</dc:creator>
  <cp:keywords/>
  <dc:description/>
  <cp:lastModifiedBy>Kirankumar R</cp:lastModifiedBy>
  <cp:revision>2</cp:revision>
  <dcterms:created xsi:type="dcterms:W3CDTF">2023-10-27T10:12:00Z</dcterms:created>
  <dcterms:modified xsi:type="dcterms:W3CDTF">2023-10-27T10:12:00Z</dcterms:modified>
</cp:coreProperties>
</file>