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EA960" w14:textId="77777777" w:rsidR="00D15354" w:rsidRPr="00210EF4" w:rsidRDefault="00D15354" w:rsidP="00D15354">
      <w:pPr>
        <w:pStyle w:val="NormalWeb"/>
        <w:spacing w:before="0" w:beforeAutospacing="0" w:after="0" w:afterAutospacing="0"/>
        <w:jc w:val="center"/>
      </w:pPr>
      <w:r w:rsidRPr="00210EF4">
        <w:rPr>
          <w:b/>
          <w:bCs/>
          <w:color w:val="000000"/>
          <w:sz w:val="48"/>
          <w:szCs w:val="48"/>
        </w:rPr>
        <w:t>Advances in Vaccine-Based Approaches for Pancreatic Cancer Immunotherapy</w:t>
      </w:r>
    </w:p>
    <w:p w14:paraId="47548AA3" w14:textId="77777777" w:rsidR="00D15354" w:rsidRPr="00210EF4" w:rsidRDefault="00D15354" w:rsidP="00D15354">
      <w:pPr>
        <w:rPr>
          <w:rFonts w:ascii="Times New Roman" w:hAnsi="Times New Roman" w:cs="Times New Roman"/>
        </w:rPr>
      </w:pPr>
    </w:p>
    <w:p w14:paraId="115762FD" w14:textId="77777777" w:rsidR="00D15354" w:rsidRPr="00210EF4" w:rsidRDefault="00D15354" w:rsidP="00D15354">
      <w:pPr>
        <w:pStyle w:val="NormalWeb"/>
        <w:shd w:val="clear" w:color="auto" w:fill="FFFFFF"/>
        <w:spacing w:before="0" w:beforeAutospacing="0" w:after="0" w:afterAutospacing="0"/>
        <w:jc w:val="center"/>
      </w:pPr>
      <w:r w:rsidRPr="00210EF4">
        <w:rPr>
          <w:b/>
          <w:bCs/>
          <w:color w:val="000000"/>
          <w:sz w:val="20"/>
          <w:szCs w:val="20"/>
        </w:rPr>
        <w:t>AUTHORS</w:t>
      </w:r>
    </w:p>
    <w:p w14:paraId="607D3A3B" w14:textId="77777777" w:rsidR="00D15354" w:rsidRPr="00210EF4" w:rsidRDefault="00D15354" w:rsidP="00D15354">
      <w:pPr>
        <w:pStyle w:val="NormalWeb"/>
        <w:shd w:val="clear" w:color="auto" w:fill="FFFFFF"/>
        <w:spacing w:before="0" w:beforeAutospacing="0" w:after="0" w:afterAutospacing="0"/>
      </w:pPr>
    </w:p>
    <w:p w14:paraId="3F2FDDB9" w14:textId="77777777" w:rsidR="00D15354" w:rsidRPr="00210EF4" w:rsidRDefault="00D15354" w:rsidP="00D15354">
      <w:pPr>
        <w:pStyle w:val="NormalWeb"/>
        <w:shd w:val="clear" w:color="auto" w:fill="FFFFFF"/>
        <w:spacing w:before="0" w:beforeAutospacing="0" w:after="0" w:afterAutospacing="0"/>
      </w:pPr>
      <w:r w:rsidRPr="00210EF4">
        <w:rPr>
          <w:b/>
          <w:bCs/>
          <w:color w:val="000000"/>
          <w:sz w:val="20"/>
          <w:szCs w:val="20"/>
        </w:rPr>
        <w:t xml:space="preserve">Dr </w:t>
      </w:r>
      <w:proofErr w:type="spellStart"/>
      <w:r w:rsidRPr="00210EF4">
        <w:rPr>
          <w:b/>
          <w:bCs/>
          <w:color w:val="000000"/>
          <w:sz w:val="20"/>
          <w:szCs w:val="20"/>
        </w:rPr>
        <w:t>Sushrut</w:t>
      </w:r>
      <w:proofErr w:type="spellEnd"/>
      <w:r w:rsidRPr="00210EF4">
        <w:rPr>
          <w:b/>
          <w:bCs/>
          <w:color w:val="000000"/>
          <w:sz w:val="20"/>
          <w:szCs w:val="20"/>
        </w:rPr>
        <w:t xml:space="preserve"> </w:t>
      </w:r>
      <w:proofErr w:type="spellStart"/>
      <w:r w:rsidRPr="00210EF4">
        <w:rPr>
          <w:b/>
          <w:bCs/>
          <w:color w:val="000000"/>
          <w:sz w:val="20"/>
          <w:szCs w:val="20"/>
        </w:rPr>
        <w:t>Ingawale</w:t>
      </w:r>
      <w:proofErr w:type="spellEnd"/>
      <w:r w:rsidRPr="00210EF4">
        <w:rPr>
          <w:b/>
          <w:bCs/>
          <w:color w:val="000000"/>
          <w:sz w:val="20"/>
          <w:szCs w:val="20"/>
        </w:rPr>
        <w:t xml:space="preserve"> (MD, DNB, FCPS, MNAMS)</w:t>
      </w:r>
    </w:p>
    <w:p w14:paraId="2A59D873"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Former Assistant Professor</w:t>
      </w:r>
    </w:p>
    <w:p w14:paraId="53D1903D"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Department of General Medicine</w:t>
      </w:r>
    </w:p>
    <w:p w14:paraId="2997538C"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Seth G.S. Medical College and KEM Hospital</w:t>
      </w:r>
    </w:p>
    <w:p w14:paraId="2D6CDE1A"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Mumbai, India</w:t>
      </w:r>
    </w:p>
    <w:p w14:paraId="449166C8" w14:textId="77777777" w:rsidR="00D15354" w:rsidRPr="00210EF4" w:rsidRDefault="00D15354" w:rsidP="00D15354">
      <w:pPr>
        <w:pStyle w:val="NormalWeb"/>
        <w:shd w:val="clear" w:color="auto" w:fill="FFFFFF"/>
        <w:spacing w:before="0" w:beforeAutospacing="0" w:after="0" w:afterAutospacing="0"/>
      </w:pPr>
      <w:hyperlink r:id="rId8" w:history="1">
        <w:r w:rsidRPr="00210EF4">
          <w:rPr>
            <w:rStyle w:val="Hyperlink"/>
            <w:rFonts w:eastAsiaTheme="majorEastAsia"/>
            <w:color w:val="1155CC"/>
            <w:sz w:val="20"/>
            <w:szCs w:val="20"/>
          </w:rPr>
          <w:t>sushrutingawale2012@kem.edu</w:t>
        </w:r>
      </w:hyperlink>
    </w:p>
    <w:p w14:paraId="1920F09C" w14:textId="77777777" w:rsidR="00D15354" w:rsidRPr="00210EF4" w:rsidRDefault="00D15354" w:rsidP="00D15354">
      <w:pPr>
        <w:pStyle w:val="NormalWeb"/>
        <w:shd w:val="clear" w:color="auto" w:fill="FFFFFF"/>
        <w:spacing w:before="0" w:beforeAutospacing="0" w:after="0" w:afterAutospacing="0"/>
      </w:pPr>
    </w:p>
    <w:p w14:paraId="1FBB3E01" w14:textId="77777777" w:rsidR="00D15354" w:rsidRPr="00210EF4" w:rsidRDefault="00D15354" w:rsidP="00D15354">
      <w:pPr>
        <w:pStyle w:val="NormalWeb"/>
        <w:shd w:val="clear" w:color="auto" w:fill="FFFFFF"/>
        <w:spacing w:before="0" w:beforeAutospacing="0" w:after="0" w:afterAutospacing="0"/>
      </w:pPr>
      <w:r w:rsidRPr="00210EF4">
        <w:rPr>
          <w:b/>
          <w:bCs/>
          <w:color w:val="000000"/>
          <w:sz w:val="20"/>
          <w:szCs w:val="20"/>
        </w:rPr>
        <w:t xml:space="preserve">Dr </w:t>
      </w:r>
      <w:proofErr w:type="spellStart"/>
      <w:r w:rsidRPr="00210EF4">
        <w:rPr>
          <w:b/>
          <w:bCs/>
          <w:color w:val="000000"/>
          <w:sz w:val="20"/>
          <w:szCs w:val="20"/>
        </w:rPr>
        <w:t>Shefali</w:t>
      </w:r>
      <w:proofErr w:type="spellEnd"/>
      <w:r w:rsidRPr="00210EF4">
        <w:rPr>
          <w:b/>
          <w:bCs/>
          <w:color w:val="000000"/>
          <w:sz w:val="20"/>
          <w:szCs w:val="20"/>
        </w:rPr>
        <w:t xml:space="preserve"> </w:t>
      </w:r>
      <w:proofErr w:type="spellStart"/>
      <w:r w:rsidRPr="00210EF4">
        <w:rPr>
          <w:b/>
          <w:bCs/>
          <w:color w:val="000000"/>
          <w:sz w:val="20"/>
          <w:szCs w:val="20"/>
        </w:rPr>
        <w:t>Mody</w:t>
      </w:r>
      <w:proofErr w:type="spellEnd"/>
      <w:r w:rsidRPr="00210EF4">
        <w:rPr>
          <w:b/>
          <w:bCs/>
          <w:color w:val="000000"/>
          <w:sz w:val="20"/>
          <w:szCs w:val="20"/>
        </w:rPr>
        <w:t xml:space="preserve"> (MBBS)</w:t>
      </w:r>
    </w:p>
    <w:p w14:paraId="6D468214"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Medical Graduate</w:t>
      </w:r>
    </w:p>
    <w:p w14:paraId="44F931AD" w14:textId="77777777" w:rsidR="00D15354" w:rsidRPr="00210EF4" w:rsidRDefault="00D15354" w:rsidP="00D15354">
      <w:pPr>
        <w:pStyle w:val="NormalWeb"/>
        <w:shd w:val="clear" w:color="auto" w:fill="FFFFFF"/>
        <w:spacing w:before="0" w:beforeAutospacing="0" w:after="0" w:afterAutospacing="0"/>
      </w:pPr>
      <w:proofErr w:type="spellStart"/>
      <w:r w:rsidRPr="00210EF4">
        <w:rPr>
          <w:color w:val="000000"/>
          <w:sz w:val="20"/>
          <w:szCs w:val="20"/>
        </w:rPr>
        <w:t>Lokmanya</w:t>
      </w:r>
      <w:proofErr w:type="spellEnd"/>
      <w:r w:rsidRPr="00210EF4">
        <w:rPr>
          <w:color w:val="000000"/>
          <w:sz w:val="20"/>
          <w:szCs w:val="20"/>
        </w:rPr>
        <w:t xml:space="preserve"> </w:t>
      </w:r>
      <w:proofErr w:type="spellStart"/>
      <w:r w:rsidRPr="00210EF4">
        <w:rPr>
          <w:color w:val="000000"/>
          <w:sz w:val="20"/>
          <w:szCs w:val="20"/>
        </w:rPr>
        <w:t>Tilak</w:t>
      </w:r>
      <w:proofErr w:type="spellEnd"/>
      <w:r w:rsidRPr="00210EF4">
        <w:rPr>
          <w:color w:val="000000"/>
          <w:sz w:val="20"/>
          <w:szCs w:val="20"/>
        </w:rPr>
        <w:t xml:space="preserve"> Municipal Medical College and General Hospital</w:t>
      </w:r>
    </w:p>
    <w:p w14:paraId="26F38FCB"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Mumbai, India</w:t>
      </w:r>
    </w:p>
    <w:p w14:paraId="68E01F55" w14:textId="77777777" w:rsidR="00D15354" w:rsidRPr="00210EF4" w:rsidRDefault="00D15354" w:rsidP="00D15354">
      <w:pPr>
        <w:pStyle w:val="NormalWeb"/>
        <w:shd w:val="clear" w:color="auto" w:fill="FFFFFF"/>
        <w:spacing w:before="0" w:beforeAutospacing="0" w:after="0" w:afterAutospacing="0"/>
      </w:pPr>
      <w:hyperlink r:id="rId9" w:history="1">
        <w:r w:rsidRPr="00210EF4">
          <w:rPr>
            <w:rStyle w:val="Hyperlink"/>
            <w:rFonts w:eastAsiaTheme="majorEastAsia"/>
            <w:color w:val="1155CC"/>
            <w:sz w:val="20"/>
            <w:szCs w:val="20"/>
          </w:rPr>
          <w:t>shefalimody1@gmail.com</w:t>
        </w:r>
      </w:hyperlink>
      <w:r w:rsidRPr="00210EF4">
        <w:rPr>
          <w:color w:val="000000"/>
          <w:sz w:val="20"/>
          <w:szCs w:val="20"/>
        </w:rPr>
        <w:t> </w:t>
      </w:r>
    </w:p>
    <w:p w14:paraId="791EEFBE" w14:textId="77777777" w:rsidR="00D15354" w:rsidRPr="00210EF4" w:rsidRDefault="00D15354" w:rsidP="00D15354">
      <w:pPr>
        <w:pStyle w:val="NormalWeb"/>
        <w:shd w:val="clear" w:color="auto" w:fill="FFFFFF"/>
        <w:spacing w:before="0" w:beforeAutospacing="0" w:after="0" w:afterAutospacing="0"/>
      </w:pPr>
    </w:p>
    <w:p w14:paraId="32E0537F" w14:textId="77777777" w:rsidR="00D15354" w:rsidRPr="00210EF4" w:rsidRDefault="00D15354" w:rsidP="00D15354">
      <w:pPr>
        <w:pStyle w:val="NormalWeb"/>
        <w:shd w:val="clear" w:color="auto" w:fill="FFFFFF"/>
        <w:spacing w:before="0" w:beforeAutospacing="0" w:after="0" w:afterAutospacing="0"/>
      </w:pPr>
      <w:r w:rsidRPr="00210EF4">
        <w:rPr>
          <w:b/>
          <w:bCs/>
          <w:color w:val="000000"/>
          <w:sz w:val="20"/>
          <w:szCs w:val="20"/>
        </w:rPr>
        <w:t xml:space="preserve">Dr </w:t>
      </w:r>
      <w:proofErr w:type="spellStart"/>
      <w:r w:rsidRPr="00210EF4">
        <w:rPr>
          <w:b/>
          <w:bCs/>
          <w:color w:val="000000"/>
          <w:sz w:val="20"/>
          <w:szCs w:val="20"/>
        </w:rPr>
        <w:t>Kasvi</w:t>
      </w:r>
      <w:proofErr w:type="spellEnd"/>
      <w:r w:rsidRPr="00210EF4">
        <w:rPr>
          <w:b/>
          <w:bCs/>
          <w:color w:val="000000"/>
          <w:sz w:val="20"/>
          <w:szCs w:val="20"/>
        </w:rPr>
        <w:t xml:space="preserve"> Shah (MBBS)</w:t>
      </w:r>
    </w:p>
    <w:p w14:paraId="62EFF232"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Medical Graduate</w:t>
      </w:r>
    </w:p>
    <w:p w14:paraId="2A2B57CF"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Seth G.S. Medical College and KEM Hospital</w:t>
      </w:r>
    </w:p>
    <w:p w14:paraId="5BD46C66"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Mumbai, India</w:t>
      </w:r>
    </w:p>
    <w:p w14:paraId="7F4F7AD7" w14:textId="77777777" w:rsidR="00D15354" w:rsidRPr="00210EF4" w:rsidRDefault="00D15354" w:rsidP="00D15354">
      <w:pPr>
        <w:pStyle w:val="NormalWeb"/>
        <w:shd w:val="clear" w:color="auto" w:fill="FFFFFF"/>
        <w:spacing w:before="0" w:beforeAutospacing="0" w:after="0" w:afterAutospacing="0"/>
      </w:pPr>
      <w:hyperlink r:id="rId10" w:history="1">
        <w:r w:rsidRPr="00210EF4">
          <w:rPr>
            <w:rStyle w:val="Hyperlink"/>
            <w:rFonts w:eastAsiaTheme="majorEastAsia"/>
            <w:color w:val="1155CC"/>
            <w:sz w:val="20"/>
            <w:szCs w:val="20"/>
          </w:rPr>
          <w:t>kasvishah03@gmail.com</w:t>
        </w:r>
      </w:hyperlink>
    </w:p>
    <w:p w14:paraId="272878A0" w14:textId="77777777" w:rsidR="00D15354" w:rsidRPr="00210EF4" w:rsidRDefault="00D15354" w:rsidP="00D15354">
      <w:pPr>
        <w:pStyle w:val="NormalWeb"/>
        <w:shd w:val="clear" w:color="auto" w:fill="FFFFFF"/>
        <w:spacing w:before="0" w:beforeAutospacing="0" w:after="0" w:afterAutospacing="0"/>
      </w:pPr>
    </w:p>
    <w:p w14:paraId="56A868F7" w14:textId="77777777" w:rsidR="00D15354" w:rsidRPr="00210EF4" w:rsidRDefault="00D15354" w:rsidP="00D15354">
      <w:pPr>
        <w:rPr>
          <w:rFonts w:ascii="Times New Roman" w:hAnsi="Times New Roman" w:cs="Times New Roman"/>
        </w:rPr>
      </w:pPr>
    </w:p>
    <w:p w14:paraId="15CFB994" w14:textId="77777777" w:rsidR="00D15354" w:rsidRPr="00210EF4" w:rsidRDefault="00D15354" w:rsidP="00D15354">
      <w:pPr>
        <w:pStyle w:val="NormalWeb"/>
        <w:spacing w:before="0" w:beforeAutospacing="0" w:after="0" w:afterAutospacing="0"/>
        <w:jc w:val="center"/>
      </w:pPr>
      <w:r w:rsidRPr="00210EF4">
        <w:rPr>
          <w:b/>
          <w:bCs/>
          <w:color w:val="000000"/>
          <w:sz w:val="20"/>
          <w:szCs w:val="20"/>
        </w:rPr>
        <w:t>ABSTRACT</w:t>
      </w:r>
    </w:p>
    <w:p w14:paraId="5D0F212E" w14:textId="77777777" w:rsidR="00D15354" w:rsidRPr="00210EF4" w:rsidRDefault="00D15354" w:rsidP="00D15354">
      <w:pPr>
        <w:rPr>
          <w:rFonts w:ascii="Times New Roman" w:hAnsi="Times New Roman" w:cs="Times New Roman"/>
        </w:rPr>
      </w:pPr>
    </w:p>
    <w:p w14:paraId="2878C751" w14:textId="77777777" w:rsidR="00D15354" w:rsidRPr="00210EF4" w:rsidRDefault="00D15354" w:rsidP="00D15354">
      <w:pPr>
        <w:pStyle w:val="NormalWeb"/>
        <w:spacing w:before="0" w:beforeAutospacing="0" w:after="0" w:afterAutospacing="0"/>
        <w:ind w:firstLine="720"/>
        <w:jc w:val="both"/>
      </w:pPr>
      <w:r w:rsidRPr="00210EF4">
        <w:rPr>
          <w:color w:val="000000"/>
          <w:sz w:val="20"/>
          <w:szCs w:val="20"/>
        </w:rPr>
        <w:t>This chapter delves into the cutting-edge realm of immunotherapy for pancreatic cancer through the lens of vaccine-based treatments. Pancreatic cancer s</w:t>
      </w:r>
      <w:bookmarkStart w:id="0" w:name="_GoBack"/>
      <w:bookmarkEnd w:id="0"/>
      <w:r w:rsidRPr="00210EF4">
        <w:rPr>
          <w:color w:val="000000"/>
          <w:sz w:val="20"/>
          <w:szCs w:val="20"/>
        </w:rPr>
        <w:t xml:space="preserve">tands as a formidable global health challenge, with its impact underscoring the need for innovative therapeutic strategies. The chapter's introduction elucidates the gravity of pancreatic cancer's impact and establishes the rationale for exploring vaccines as potential treatments. By exploring the dynamic landscape of immunotherapy, the subsequent section explicates its significance in cancer treatment, paving the way for an in-depth exploration of various cancer vaccine types and their mechanisms of action, along with a balanced assessment of their inherent advantages and limitations. Spotlighting </w:t>
      </w:r>
      <w:proofErr w:type="spellStart"/>
      <w:r w:rsidRPr="00210EF4">
        <w:rPr>
          <w:color w:val="000000"/>
          <w:sz w:val="20"/>
          <w:szCs w:val="20"/>
        </w:rPr>
        <w:t>tumor</w:t>
      </w:r>
      <w:proofErr w:type="spellEnd"/>
      <w:r w:rsidRPr="00210EF4">
        <w:rPr>
          <w:color w:val="000000"/>
          <w:sz w:val="20"/>
          <w:szCs w:val="20"/>
        </w:rPr>
        <w:t xml:space="preserve">-specific antigens, a critical focus lies on their identification, characterization, and the role they play in driving vaccine development for pancreatic cancer. The chapter rigorously examines diverse approaches to vaccine development, with each section offering nuanced insights. Peptide-based, whole-cell, dendritic cell, and viral vector-based vaccines are meticulously evaluated, considering epitope selection, adjuvant utilization, safety parameters, and clinical outcomes. As science advances, combination therapies and adjuvant incorporation emerge as crucial avenues for enhancing vaccine efficacy. Challenges inherent in vaccine development are confronted, including the complex interplay between the </w:t>
      </w:r>
      <w:proofErr w:type="spellStart"/>
      <w:r w:rsidRPr="00210EF4">
        <w:rPr>
          <w:color w:val="000000"/>
          <w:sz w:val="20"/>
          <w:szCs w:val="20"/>
        </w:rPr>
        <w:t>tumor</w:t>
      </w:r>
      <w:proofErr w:type="spellEnd"/>
      <w:r w:rsidRPr="00210EF4">
        <w:rPr>
          <w:color w:val="000000"/>
          <w:sz w:val="20"/>
          <w:szCs w:val="20"/>
        </w:rPr>
        <w:t xml:space="preserve"> microenvironment and immune suppression. Strategies to fortify vaccine effectiveness and the potential of emerging technologies to reshape the field are discussed, revealing promising avenues for future exploration. Ethical considerations and patient perspectives are given their due attention, acknowledging the moral dimensions of research and the patient's role in shaping therapeutic landscapes. The chapter concludes by synthesizing its insights, advocating for the potential of vaccines to reshape pancreatic cancer treatment paradigms. The clarion call for sustained research and clinical trials resounds, underscoring the urgency of collaborative efforts to propel vaccine-based pancreatic cancer immunotherapy towards unprecedented horizons of success.</w:t>
      </w:r>
    </w:p>
    <w:p w14:paraId="3C832D97" w14:textId="77777777" w:rsidR="00D15354" w:rsidRPr="00210EF4" w:rsidRDefault="00D15354" w:rsidP="00D15354">
      <w:pPr>
        <w:rPr>
          <w:rFonts w:ascii="Times New Roman" w:hAnsi="Times New Roman" w:cs="Times New Roman"/>
        </w:rPr>
      </w:pPr>
    </w:p>
    <w:p w14:paraId="0F78D86B" w14:textId="77777777" w:rsidR="00D15354" w:rsidRPr="00210EF4" w:rsidRDefault="00D15354" w:rsidP="00D15354">
      <w:pPr>
        <w:pStyle w:val="NormalWeb"/>
        <w:spacing w:before="0" w:beforeAutospacing="0" w:after="0" w:afterAutospacing="0"/>
        <w:jc w:val="center"/>
      </w:pPr>
      <w:r w:rsidRPr="00210EF4">
        <w:rPr>
          <w:b/>
          <w:bCs/>
          <w:color w:val="000000"/>
          <w:sz w:val="20"/>
          <w:szCs w:val="20"/>
        </w:rPr>
        <w:t>I. Introduction</w:t>
      </w:r>
    </w:p>
    <w:p w14:paraId="2A133D31" w14:textId="77777777" w:rsidR="00D15354" w:rsidRPr="00210EF4" w:rsidRDefault="00D15354" w:rsidP="00D15354">
      <w:pPr>
        <w:rPr>
          <w:rFonts w:ascii="Times New Roman" w:hAnsi="Times New Roman" w:cs="Times New Roman"/>
        </w:rPr>
      </w:pPr>
    </w:p>
    <w:p w14:paraId="3F1F3CBE"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A. </w:t>
      </w:r>
      <w:r w:rsidRPr="00210EF4">
        <w:rPr>
          <w:rStyle w:val="apple-tab-span"/>
          <w:rFonts w:eastAsiaTheme="majorEastAsia"/>
          <w:b/>
          <w:bCs/>
          <w:color w:val="000000"/>
          <w:sz w:val="20"/>
          <w:szCs w:val="20"/>
        </w:rPr>
        <w:tab/>
      </w:r>
      <w:r w:rsidRPr="00210EF4">
        <w:rPr>
          <w:b/>
          <w:bCs/>
          <w:color w:val="000000"/>
          <w:sz w:val="20"/>
          <w:szCs w:val="20"/>
        </w:rPr>
        <w:t>Overview of pancreatic cancer and its impact on global health</w:t>
      </w:r>
    </w:p>
    <w:p w14:paraId="2C6A2ADA" w14:textId="48F5C554" w:rsidR="00D15354" w:rsidRPr="00210EF4" w:rsidRDefault="00D15354" w:rsidP="00D15354">
      <w:pPr>
        <w:pStyle w:val="NormalWeb"/>
        <w:spacing w:before="0" w:beforeAutospacing="0" w:after="0" w:afterAutospacing="0"/>
        <w:ind w:firstLine="720"/>
        <w:jc w:val="both"/>
      </w:pPr>
      <w:r w:rsidRPr="00210EF4">
        <w:rPr>
          <w:color w:val="000000"/>
          <w:sz w:val="20"/>
          <w:szCs w:val="20"/>
        </w:rPr>
        <w:lastRenderedPageBreak/>
        <w:t xml:space="preserve">Pancreatic cancer is a deadly illness, with fatality roughly paralleling incidence </w:t>
      </w:r>
      <w:r w:rsidRPr="00210EF4">
        <w:rPr>
          <w:color w:val="000000"/>
          <w:sz w:val="20"/>
          <w:szCs w:val="20"/>
        </w:rPr>
        <w:fldChar w:fldCharType="begin"/>
      </w:r>
      <w:r w:rsidRPr="00210EF4">
        <w:rPr>
          <w:color w:val="000000"/>
          <w:sz w:val="20"/>
          <w:szCs w:val="20"/>
        </w:rPr>
        <w:instrText xml:space="preserve"> ADDIN ZOTERO_ITEM CSL_CITATION {"citationID":"1pnv6zlk","properties":{"formattedCitation":"(1)","plainCitation":"(1)","noteIndex":0},"citationItems":[{"id":413,"uris":["http://zotero.org/users/11180794/items/DMK78WBH"],"itemData":{"id":413,"type":"article-journal","container-title":"World Journal of Gastroenterology","DOI":"10.3748/wjg.v27.i27.4298","ISSN":"1007-9327","issue":"27","journalAbbreviation":"WJG","note":"number: 27","page":"4298-4321","source":"DOI.org (Crossref)","title":"Pancreatic cancer: A review of epidemiology, trend, and risk factors","title-short":"Pancreatic cancer","volume":"27","author":[{"family":"Hu","given":"Jian-Xiong"},{"family":"Zhao","given":"Cheng-Fei"},{"family":"Chen","given":"Wen-Biao"},{"family":"Liu","given":"Qi-Cai"},{"family":"Li","given":"Qu-Wen"},{"family":"Lin","given":"Yan-Ya"},{"family":"Gao","given":"Feng"}],"issued":{"date-parts":[["2021",7,21]]}}}],"schema":"https://github.com/citation-style-language/schema/raw/master/csl-citation.json"} </w:instrText>
      </w:r>
      <w:r w:rsidRPr="00210EF4">
        <w:rPr>
          <w:color w:val="000000"/>
          <w:sz w:val="20"/>
          <w:szCs w:val="20"/>
        </w:rPr>
        <w:fldChar w:fldCharType="separate"/>
      </w:r>
      <w:r w:rsidRPr="00210EF4">
        <w:rPr>
          <w:sz w:val="20"/>
        </w:rPr>
        <w:t>(1)</w:t>
      </w:r>
      <w:r w:rsidRPr="00210EF4">
        <w:rPr>
          <w:color w:val="000000"/>
          <w:sz w:val="20"/>
          <w:szCs w:val="20"/>
        </w:rPr>
        <w:fldChar w:fldCharType="end"/>
      </w:r>
      <w:r w:rsidRPr="00210EF4">
        <w:rPr>
          <w:color w:val="000000"/>
          <w:sz w:val="20"/>
          <w:szCs w:val="20"/>
        </w:rPr>
        <w:t xml:space="preserve">. Pancreatic cancer is expected to become a serious public health burden in the near future, with an estimated global incidence of 18.6 cases per 100,000 people in 2050 and an average yearly rise of 1.1% </w:t>
      </w:r>
      <w:r w:rsidRPr="00210EF4">
        <w:rPr>
          <w:color w:val="000000"/>
          <w:sz w:val="20"/>
          <w:szCs w:val="20"/>
        </w:rPr>
        <w:fldChar w:fldCharType="begin"/>
      </w:r>
      <w:r w:rsidRPr="00210EF4">
        <w:rPr>
          <w:color w:val="000000"/>
          <w:sz w:val="20"/>
          <w:szCs w:val="20"/>
        </w:rPr>
        <w:instrText xml:space="preserve"> ADDIN ZOTERO_ITEM CSL_CITATION {"citationID":"1kbbaDg8","properties":{"formattedCitation":"(1)","plainCitation":"(1)","noteIndex":0},"citationItems":[{"id":413,"uris":["http://zotero.org/users/11180794/items/DMK78WBH"],"itemData":{"id":413,"type":"article-journal","container-title":"World Journal of Gastroenterology","DOI":"10.3748/wjg.v27.i27.4298","ISSN":"1007-9327","issue":"27","journalAbbreviation":"WJG","note":"number: 27","page":"4298-4321","source":"DOI.org (Crossref)","title":"Pancreatic cancer: A review of epidemiology, trend, and risk factors","title-short":"Pancreatic cancer","volume":"27","author":[{"family":"Hu","given":"Jian-Xiong"},{"family":"Zhao","given":"Cheng-Fei"},{"family":"Chen","given":"Wen-Biao"},{"family":"Liu","given":"Qi-Cai"},{"family":"Li","given":"Qu-Wen"},{"family":"Lin","given":"Yan-Ya"},{"family":"Gao","given":"Feng"}],"issued":{"date-parts":[["2021",7,21]]}}}],"schema":"https://github.com/citation-style-language/schema/raw/master/csl-citation.json"} </w:instrText>
      </w:r>
      <w:r w:rsidRPr="00210EF4">
        <w:rPr>
          <w:color w:val="000000"/>
          <w:sz w:val="20"/>
          <w:szCs w:val="20"/>
        </w:rPr>
        <w:fldChar w:fldCharType="separate"/>
      </w:r>
      <w:r w:rsidRPr="00210EF4">
        <w:rPr>
          <w:sz w:val="20"/>
        </w:rPr>
        <w:t>(1)</w:t>
      </w:r>
      <w:r w:rsidRPr="00210EF4">
        <w:rPr>
          <w:color w:val="000000"/>
          <w:sz w:val="20"/>
          <w:szCs w:val="20"/>
        </w:rPr>
        <w:fldChar w:fldCharType="end"/>
      </w:r>
      <w:r w:rsidRPr="00210EF4">
        <w:rPr>
          <w:color w:val="000000"/>
          <w:sz w:val="20"/>
          <w:szCs w:val="20"/>
        </w:rPr>
        <w:t xml:space="preserve">. </w:t>
      </w:r>
    </w:p>
    <w:p w14:paraId="7FFAC143" w14:textId="0AC9D712" w:rsidR="00D15354" w:rsidRPr="00210EF4" w:rsidRDefault="00D15354" w:rsidP="00D15354">
      <w:pPr>
        <w:pStyle w:val="NormalWeb"/>
        <w:spacing w:before="0" w:beforeAutospacing="0" w:after="0" w:afterAutospacing="0"/>
        <w:ind w:firstLine="720"/>
        <w:jc w:val="both"/>
      </w:pPr>
      <w:r w:rsidRPr="00210EF4">
        <w:rPr>
          <w:color w:val="000000"/>
          <w:sz w:val="20"/>
          <w:szCs w:val="20"/>
        </w:rPr>
        <w:t xml:space="preserve">Clinically, pancreatic cancer is the broad expression used to describe a cancerous growth that develops in the glandular structures of the pancreatic ductal cells. Specifically, it is known as adenocarcinoma </w:t>
      </w:r>
      <w:r w:rsidRPr="00210EF4">
        <w:rPr>
          <w:color w:val="000000"/>
          <w:sz w:val="20"/>
          <w:szCs w:val="20"/>
        </w:rPr>
        <w:fldChar w:fldCharType="begin"/>
      </w:r>
      <w:r w:rsidRPr="00210EF4">
        <w:rPr>
          <w:color w:val="000000"/>
          <w:sz w:val="20"/>
          <w:szCs w:val="20"/>
        </w:rPr>
        <w:instrText xml:space="preserve"> ADDIN ZOTERO_ITEM CSL_CITATION {"citationID":"GEbWOwdx","properties":{"formattedCitation":"(2)","plainCitation":"(2)","noteIndex":0},"citationItems":[{"id":415,"uris":["http://zotero.org/users/11180794/items/DE76KULR"],"itemData":{"id":415,"type":"article-journal","container-title":"Cancer Epidemiology","DOI":"10.1016/j.canep.2018.12.001","ISSN":"18777821","journalAbbreviation":"Cancer Epidemiology","language":"en","page":"104-110","source":"DOI.org (Crossref)","title":"A systematic assessment of statistics, risk factors, and underlying features involved in pancreatic cancer","volume":"58","author":[{"family":"Aier","given":"Imlimaong"},{"family":"Semwal","given":"Rahul"},{"family":"Sharma","given":"Anju"},{"family":"Varadwaj","given":"Pritish Kumar"}],"issued":{"date-parts":[["2019",2]]}}}],"schema":"https://github.com/citation-style-language/schema/raw/master/csl-citation.json"} </w:instrText>
      </w:r>
      <w:r w:rsidRPr="00210EF4">
        <w:rPr>
          <w:color w:val="000000"/>
          <w:sz w:val="20"/>
          <w:szCs w:val="20"/>
        </w:rPr>
        <w:fldChar w:fldCharType="separate"/>
      </w:r>
      <w:r w:rsidRPr="00210EF4">
        <w:rPr>
          <w:sz w:val="20"/>
        </w:rPr>
        <w:t>(2)</w:t>
      </w:r>
      <w:r w:rsidRPr="00210EF4">
        <w:rPr>
          <w:color w:val="000000"/>
          <w:sz w:val="20"/>
          <w:szCs w:val="20"/>
        </w:rPr>
        <w:fldChar w:fldCharType="end"/>
      </w:r>
      <w:r w:rsidRPr="00210EF4">
        <w:rPr>
          <w:color w:val="000000"/>
          <w:sz w:val="20"/>
          <w:szCs w:val="20"/>
        </w:rPr>
        <w:t xml:space="preserve">, with pancreatic ductal adenocarcinoma (PDAC) being the most common type, making up for over 90% of all pancreatic cancer cases </w:t>
      </w:r>
      <w:r w:rsidRPr="00210EF4">
        <w:rPr>
          <w:color w:val="000000"/>
          <w:sz w:val="20"/>
          <w:szCs w:val="20"/>
        </w:rPr>
        <w:fldChar w:fldCharType="begin"/>
      </w:r>
      <w:r w:rsidRPr="00210EF4">
        <w:rPr>
          <w:color w:val="000000"/>
          <w:sz w:val="20"/>
          <w:szCs w:val="20"/>
        </w:rPr>
        <w:instrText xml:space="preserve"> ADDIN ZOTERO_ITEM CSL_CITATION {"citationID":"0TqNcmyj","properties":{"formattedCitation":"(3)","plainCitation":"(3)","noteIndex":0},"citationItems":[{"id":416,"uris":["http://zotero.org/users/11180794/items/KCBW8MC5"],"itemData":{"id":416,"type":"article-journal","issue":"1","language":"en","note":"number: 1","source":"Zotero","title":"Pancreatic Cancer: Current Situation and Challenges","volume":"2","author":[{"family":"Jin","given":"Cheng"},{"family":"Bai","given":"Ling"}],"issued":{"date-parts":[["2020"]]}}}],"schema":"https://github.com/citation-style-language/schema/raw/master/csl-citation.json"} </w:instrText>
      </w:r>
      <w:r w:rsidRPr="00210EF4">
        <w:rPr>
          <w:color w:val="000000"/>
          <w:sz w:val="20"/>
          <w:szCs w:val="20"/>
        </w:rPr>
        <w:fldChar w:fldCharType="separate"/>
      </w:r>
      <w:r w:rsidRPr="00210EF4">
        <w:rPr>
          <w:sz w:val="20"/>
        </w:rPr>
        <w:t>(3)</w:t>
      </w:r>
      <w:r w:rsidRPr="00210EF4">
        <w:rPr>
          <w:color w:val="000000"/>
          <w:sz w:val="20"/>
          <w:szCs w:val="20"/>
        </w:rPr>
        <w:fldChar w:fldCharType="end"/>
      </w:r>
      <w:r w:rsidRPr="00210EF4">
        <w:rPr>
          <w:color w:val="000000"/>
          <w:sz w:val="20"/>
          <w:szCs w:val="20"/>
        </w:rPr>
        <w:t>. At the time of diagnosis, pancreatic cancer is often in an advanced stage and has spread to other areas of the body. Thus, newer strategies and interventions for the early detection and cure of pancreatic cancer are continually under research.</w:t>
      </w:r>
    </w:p>
    <w:p w14:paraId="51D51FE6" w14:textId="77777777" w:rsidR="00D15354" w:rsidRPr="00210EF4" w:rsidRDefault="00D15354" w:rsidP="00D15354">
      <w:pPr>
        <w:rPr>
          <w:rFonts w:ascii="Times New Roman" w:hAnsi="Times New Roman" w:cs="Times New Roman"/>
        </w:rPr>
      </w:pPr>
    </w:p>
    <w:p w14:paraId="78359E6E" w14:textId="77777777" w:rsidR="00D15354" w:rsidRPr="00210EF4" w:rsidRDefault="00D15354" w:rsidP="00D15354">
      <w:pPr>
        <w:pStyle w:val="NormalWeb"/>
        <w:spacing w:before="0" w:beforeAutospacing="0" w:after="0" w:afterAutospacing="0"/>
      </w:pPr>
      <w:r w:rsidRPr="00210EF4">
        <w:rPr>
          <w:b/>
          <w:bCs/>
          <w:color w:val="000000"/>
          <w:sz w:val="20"/>
          <w:szCs w:val="20"/>
        </w:rPr>
        <w:t>B.</w:t>
      </w:r>
      <w:r w:rsidRPr="00210EF4">
        <w:rPr>
          <w:rStyle w:val="apple-tab-span"/>
          <w:rFonts w:eastAsiaTheme="majorEastAsia"/>
          <w:b/>
          <w:bCs/>
          <w:color w:val="000000"/>
          <w:sz w:val="20"/>
          <w:szCs w:val="20"/>
        </w:rPr>
        <w:tab/>
      </w:r>
      <w:r w:rsidRPr="00210EF4">
        <w:rPr>
          <w:b/>
          <w:bCs/>
          <w:color w:val="000000"/>
          <w:sz w:val="20"/>
          <w:szCs w:val="20"/>
        </w:rPr>
        <w:t>Rationale for exploring vaccines as a potential treatment for pancreatic cancer</w:t>
      </w:r>
    </w:p>
    <w:p w14:paraId="3C0BE709" w14:textId="52EFA26D" w:rsidR="00D15354" w:rsidRPr="00210EF4" w:rsidRDefault="00D15354" w:rsidP="00D15354">
      <w:pPr>
        <w:pStyle w:val="NormalWeb"/>
        <w:spacing w:before="0" w:beforeAutospacing="0" w:after="0" w:afterAutospacing="0"/>
        <w:ind w:firstLine="720"/>
        <w:jc w:val="both"/>
      </w:pPr>
      <w:r w:rsidRPr="00210EF4">
        <w:rPr>
          <w:color w:val="212121"/>
          <w:sz w:val="20"/>
          <w:szCs w:val="20"/>
        </w:rPr>
        <w:t xml:space="preserve">Developing a successful therapeutic approach is crucial to effectively treating metastatic pancreatic cancer and improving patient outcomes. Recent studies have focused on </w:t>
      </w:r>
      <w:proofErr w:type="spellStart"/>
      <w:r w:rsidRPr="00210EF4">
        <w:rPr>
          <w:color w:val="212121"/>
          <w:sz w:val="20"/>
          <w:szCs w:val="20"/>
        </w:rPr>
        <w:t>tumor</w:t>
      </w:r>
      <w:proofErr w:type="spellEnd"/>
      <w:r w:rsidRPr="00210EF4">
        <w:rPr>
          <w:color w:val="212121"/>
          <w:sz w:val="20"/>
          <w:szCs w:val="20"/>
        </w:rPr>
        <w:t>-targeted vaccinations, which offer promising potential for enhancing pancreatic cancer treatment. These vaccines work by bolstering the immune system's ability to eliminate cancer cells entirely and preventing the evasion of cancer cells from immune surveillance. Nevertheless, to activate T cells and trigger a robust immune response, a combination of immune checkpoint inhibitors and positive costimulatory molecules is essential. This synergistic approach holds significant promise in the fight against pancreatic cancer</w:t>
      </w:r>
      <w:r w:rsidR="00F67ABC" w:rsidRPr="00210EF4">
        <w:rPr>
          <w:color w:val="212121"/>
          <w:sz w:val="20"/>
          <w:szCs w:val="20"/>
        </w:rPr>
        <w:t xml:space="preserve"> </w:t>
      </w:r>
      <w:r w:rsidR="00F67ABC" w:rsidRPr="00210EF4">
        <w:rPr>
          <w:color w:val="212121"/>
          <w:sz w:val="20"/>
          <w:szCs w:val="20"/>
        </w:rPr>
        <w:fldChar w:fldCharType="begin"/>
      </w:r>
      <w:r w:rsidR="00F67ABC" w:rsidRPr="00210EF4">
        <w:rPr>
          <w:color w:val="212121"/>
          <w:sz w:val="20"/>
          <w:szCs w:val="20"/>
        </w:rPr>
        <w:instrText xml:space="preserve"> ADDIN ZOTERO_ITEM CSL_CITATION {"citationID":"Y7RSE15x","properties":{"formattedCitation":"(4)","plainCitation":"(4)","noteIndex":0},"citationItems":[{"id":417,"uris":["http://zotero.org/users/11180794/items/Y3I6LJDB"],"itemData":{"id":417,"type":"article-journal","abstract":"Pancreatic cancer is an aggressive and malignant tumor with an exceedingly high mortality rate. The quality of life and survival rates of pancreatic cancer patients with metastasis are poor compared with those without metastasis. Thus far, no effective treatment strategy has been established for metastatic pancreatic cancer patients. Therefore, an appropriate therapeutic method based on the elimination of metastatic pancreatic cancer is critical to improve patient outcome. Tumor-targeted vaccines have been widely discussed in recent studies and enabled important breakthroughs in the treatment of pancreatic cancer by preventing the escape of tumor cells from immune surveillance and activating the immune system to eliminate cancer cells. T cells can be activated by the stimulation of tumor-targeted vaccines, but to mount an effective immune response, both immune checkpoint inhibitors and positive costimulatory molecules are required. In this review, we discuss potential tumor-targeted vaccines that can target pancreatic cancer, elaborate the probably appropriate combination of vaccines therapy and evaluate the underlying benefits as well as obstacles in the current therapy for metastatic pancreatic cancer.","container-title":"Cancer Cell International","DOI":"10.1186/s12935-020-1147-9","ISSN":"1475-2867","journalAbbreviation":"Cancer Cell Int","note":"PMID: 32158356\nPMCID: PMC7057654","page":"66","source":"PubMed Central","title":"Novel therapeutic strategies and perspectives for metastatic pancreatic cancer: vaccine therapy is more than just a theory","title-short":"Novel therapeutic strategies and perspectives for metastatic pancreatic cancer","volume":"20","author":[{"family":"Luo","given":"Wenhao"},{"family":"Yang","given":"Gang"},{"family":"Luo","given":"Wentao"},{"family":"Cao","given":"Zhe"},{"family":"Liu","given":"Yueze"},{"family":"Qiu","given":"Jiangdong"},{"family":"Chen","given":"Guangyu"},{"family":"You","given":"Lei"},{"family":"Zhao","given":"Fangyu"},{"family":"Zheng","given":"Lianfang"},{"family":"Zhang","given":"Taiping"}],"issued":{"date-parts":[["2020",3,4]]}}}],"schema":"https://github.com/citation-style-language/schema/raw/master/csl-citation.json"} </w:instrText>
      </w:r>
      <w:r w:rsidR="00F67ABC" w:rsidRPr="00210EF4">
        <w:rPr>
          <w:color w:val="212121"/>
          <w:sz w:val="20"/>
          <w:szCs w:val="20"/>
        </w:rPr>
        <w:fldChar w:fldCharType="separate"/>
      </w:r>
      <w:r w:rsidR="00F67ABC" w:rsidRPr="00210EF4">
        <w:rPr>
          <w:sz w:val="20"/>
        </w:rPr>
        <w:t>(4)</w:t>
      </w:r>
      <w:r w:rsidR="00F67ABC" w:rsidRPr="00210EF4">
        <w:rPr>
          <w:color w:val="212121"/>
          <w:sz w:val="20"/>
          <w:szCs w:val="20"/>
        </w:rPr>
        <w:fldChar w:fldCharType="end"/>
      </w:r>
      <w:r w:rsidRPr="00210EF4">
        <w:rPr>
          <w:color w:val="212121"/>
          <w:sz w:val="20"/>
          <w:szCs w:val="20"/>
        </w:rPr>
        <w:t>.</w:t>
      </w:r>
    </w:p>
    <w:p w14:paraId="2FAB0E86" w14:textId="77777777" w:rsidR="00D15354" w:rsidRPr="00210EF4" w:rsidRDefault="00D15354" w:rsidP="00D15354">
      <w:pPr>
        <w:rPr>
          <w:rFonts w:ascii="Times New Roman" w:hAnsi="Times New Roman" w:cs="Times New Roman"/>
        </w:rPr>
      </w:pPr>
    </w:p>
    <w:p w14:paraId="505904BE"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C. </w:t>
      </w:r>
      <w:r w:rsidRPr="00210EF4">
        <w:rPr>
          <w:rStyle w:val="apple-tab-span"/>
          <w:rFonts w:eastAsiaTheme="majorEastAsia"/>
          <w:b/>
          <w:bCs/>
          <w:color w:val="000000"/>
          <w:sz w:val="20"/>
          <w:szCs w:val="20"/>
        </w:rPr>
        <w:tab/>
      </w:r>
      <w:r w:rsidRPr="00210EF4">
        <w:rPr>
          <w:b/>
          <w:bCs/>
          <w:color w:val="000000"/>
          <w:sz w:val="20"/>
          <w:szCs w:val="20"/>
        </w:rPr>
        <w:t>Purpose of the chapter</w:t>
      </w:r>
    </w:p>
    <w:p w14:paraId="0217D39B" w14:textId="77777777" w:rsidR="00D15354" w:rsidRPr="00210EF4" w:rsidRDefault="00D15354" w:rsidP="00D15354">
      <w:pPr>
        <w:pStyle w:val="NormalWeb"/>
        <w:spacing w:before="0" w:beforeAutospacing="0" w:after="0" w:afterAutospacing="0"/>
        <w:ind w:firstLine="720"/>
        <w:jc w:val="both"/>
      </w:pPr>
      <w:r w:rsidRPr="00210EF4">
        <w:rPr>
          <w:color w:val="212121"/>
          <w:sz w:val="20"/>
          <w:szCs w:val="20"/>
        </w:rPr>
        <w:t xml:space="preserve">This chapter focuses on exploring potential </w:t>
      </w:r>
      <w:proofErr w:type="spellStart"/>
      <w:r w:rsidRPr="00210EF4">
        <w:rPr>
          <w:color w:val="212121"/>
          <w:sz w:val="20"/>
          <w:szCs w:val="20"/>
        </w:rPr>
        <w:t>tumor</w:t>
      </w:r>
      <w:proofErr w:type="spellEnd"/>
      <w:r w:rsidRPr="00210EF4">
        <w:rPr>
          <w:color w:val="212121"/>
          <w:sz w:val="20"/>
          <w:szCs w:val="20"/>
        </w:rPr>
        <w:t>-targeted vaccines designed to target pancreatic cancer specifically. It delves into the suitable combinations of vaccine therapy and assesses the inherent advantages and challenges associated with the current treatment approaches for pancreatic cancer.</w:t>
      </w:r>
    </w:p>
    <w:p w14:paraId="671D87F8" w14:textId="77777777" w:rsidR="00D15354" w:rsidRPr="00210EF4" w:rsidRDefault="00D15354" w:rsidP="00D15354">
      <w:pPr>
        <w:rPr>
          <w:rFonts w:ascii="Times New Roman" w:hAnsi="Times New Roman" w:cs="Times New Roman"/>
        </w:rPr>
      </w:pPr>
    </w:p>
    <w:p w14:paraId="72F62ACE" w14:textId="77777777" w:rsidR="00D15354" w:rsidRPr="00210EF4" w:rsidRDefault="00D15354" w:rsidP="00D15354">
      <w:pPr>
        <w:pStyle w:val="NormalWeb"/>
        <w:spacing w:before="0" w:beforeAutospacing="0" w:after="0" w:afterAutospacing="0"/>
        <w:jc w:val="center"/>
      </w:pPr>
      <w:r w:rsidRPr="00210EF4">
        <w:rPr>
          <w:b/>
          <w:bCs/>
          <w:color w:val="000000"/>
          <w:sz w:val="20"/>
          <w:szCs w:val="20"/>
        </w:rPr>
        <w:t>II. Immunotherapy and Cancer Vaccines</w:t>
      </w:r>
    </w:p>
    <w:p w14:paraId="68D51F63" w14:textId="77777777" w:rsidR="00D15354" w:rsidRPr="00210EF4" w:rsidRDefault="00D15354" w:rsidP="00D15354">
      <w:pPr>
        <w:rPr>
          <w:rFonts w:ascii="Times New Roman" w:hAnsi="Times New Roman" w:cs="Times New Roman"/>
        </w:rPr>
      </w:pPr>
    </w:p>
    <w:p w14:paraId="53221139"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A. </w:t>
      </w:r>
      <w:r w:rsidRPr="00210EF4">
        <w:rPr>
          <w:rStyle w:val="apple-tab-span"/>
          <w:rFonts w:eastAsiaTheme="majorEastAsia"/>
          <w:b/>
          <w:bCs/>
          <w:color w:val="000000"/>
          <w:sz w:val="20"/>
          <w:szCs w:val="20"/>
        </w:rPr>
        <w:tab/>
      </w:r>
      <w:r w:rsidRPr="00210EF4">
        <w:rPr>
          <w:b/>
          <w:bCs/>
          <w:color w:val="000000"/>
          <w:sz w:val="20"/>
          <w:szCs w:val="20"/>
        </w:rPr>
        <w:t>An explanation of immunotherapy and its role in cancer treatment</w:t>
      </w:r>
    </w:p>
    <w:p w14:paraId="5CFBA600" w14:textId="7920673A" w:rsidR="00D15354" w:rsidRPr="00210EF4" w:rsidRDefault="00D15354" w:rsidP="00D15354">
      <w:pPr>
        <w:pStyle w:val="NormalWeb"/>
        <w:spacing w:before="0" w:beforeAutospacing="0" w:after="0" w:afterAutospacing="0"/>
        <w:ind w:firstLine="720"/>
        <w:jc w:val="both"/>
      </w:pPr>
      <w:r w:rsidRPr="00210EF4">
        <w:rPr>
          <w:color w:val="212121"/>
          <w:sz w:val="20"/>
          <w:szCs w:val="20"/>
        </w:rPr>
        <w:t xml:space="preserve">Immunotherapy encompasses diverse strategies that involve the utilization of a range of substances, including drugs (such as </w:t>
      </w:r>
      <w:proofErr w:type="spellStart"/>
      <w:r w:rsidRPr="00210EF4">
        <w:rPr>
          <w:color w:val="212121"/>
          <w:sz w:val="20"/>
          <w:szCs w:val="20"/>
        </w:rPr>
        <w:t>immunosuppressants</w:t>
      </w:r>
      <w:proofErr w:type="spellEnd"/>
      <w:r w:rsidRPr="00210EF4">
        <w:rPr>
          <w:color w:val="212121"/>
          <w:sz w:val="20"/>
          <w:szCs w:val="20"/>
        </w:rPr>
        <w:t>), biological agents (like cytokines, monoclonal antibodies, and antisera), essential nutrients (e.g., zinc, vitamin C, and vitamin B6), transplantation methodologies (such as bone marrow transplantation), and vaccinations (both preventive and therapeutic vaccines) to exert varying influences on immune responses. The overarching objective of immunotherapy is to modify immune function, whether by augmentation or suppression, with the intention of addressing diseases underpinned by an immune component. Such ailments encompass cancer, inflammatory conditions, infections, hypersensitivity reactions, autoimmune disorders, organ and tissue transplants, and other medical scenarios. The ultimate aim of immunotherapy is to extend and enhance the quality of life for patients grappling with thes</w:t>
      </w:r>
      <w:r w:rsidR="00F67ABC" w:rsidRPr="00210EF4">
        <w:rPr>
          <w:color w:val="212121"/>
          <w:sz w:val="20"/>
          <w:szCs w:val="20"/>
        </w:rPr>
        <w:t xml:space="preserve">e diverse health conditions </w:t>
      </w:r>
      <w:r w:rsidR="00F67ABC" w:rsidRPr="00210EF4">
        <w:rPr>
          <w:color w:val="212121"/>
          <w:sz w:val="20"/>
          <w:szCs w:val="20"/>
        </w:rPr>
        <w:fldChar w:fldCharType="begin"/>
      </w:r>
      <w:r w:rsidR="00F67ABC" w:rsidRPr="00210EF4">
        <w:rPr>
          <w:color w:val="212121"/>
          <w:sz w:val="20"/>
          <w:szCs w:val="20"/>
        </w:rPr>
        <w:instrText xml:space="preserve"> ADDIN ZOTERO_ITEM CSL_CITATION {"citationID":"K58SJ0Qf","properties":{"formattedCitation":"(5)","plainCitation":"(5)","noteIndex":0},"citationItems":[{"id":428,"uris":["http://zotero.org/users/11180794/items/3BG563HP"],"itemData":{"id":428,"type":"chapter","abstract":"Immunotherapy is used to upregulate or downregulate the immune system to achieve a therapeutic effect in immunological mediated disorders, including immunodeficiencies, hypersensitivity reactions, autoimmune diseases, tissue and organ transplantations, malignancies, inflammatory disorders, infectious diseases, and any other disease, where immunotherapy can improve the quality and life expectancy. This activity will highlight the various types of immunotherapy, including mechanisms of action, adverse event profiles, and other key factors, e.g., dosing, pharmacodynamics, pharmacokinetics, monitoring, relevant interactions pertinent for members of the interprofessional team in the management of patients with conditions that can benefit from receiving immunotherapy.","call-number":"NBK519046","container-title":"StatPearls","event-place":"Treasure Island (FL)","language":"eng","license":"Copyright © 2023, StatPearls Publishing LLC.","note":"PMID: 30085588","publisher":"StatPearls Publishing","publisher-place":"Treasure Island (FL)","source":"PubMed","title":"Immunotherapy","URL":"http://www.ncbi.nlm.nih.gov/books/NBK519046/","author":[{"family":"Justiz Vaillant","given":"Angel A."},{"family":"Nessel","given":"Trevor A."},{"family":"Zito","given":"Patrick M."}],"accessed":{"date-parts":[["2023",7,24]]},"issued":{"date-parts":[["2023"]]}}}],"schema":"https://github.com/citation-style-language/schema/raw/master/csl-citation.json"} </w:instrText>
      </w:r>
      <w:r w:rsidR="00F67ABC" w:rsidRPr="00210EF4">
        <w:rPr>
          <w:color w:val="212121"/>
          <w:sz w:val="20"/>
          <w:szCs w:val="20"/>
        </w:rPr>
        <w:fldChar w:fldCharType="separate"/>
      </w:r>
      <w:r w:rsidR="00F67ABC" w:rsidRPr="00210EF4">
        <w:rPr>
          <w:sz w:val="20"/>
        </w:rPr>
        <w:t>(5)</w:t>
      </w:r>
      <w:r w:rsidR="00F67ABC" w:rsidRPr="00210EF4">
        <w:rPr>
          <w:color w:val="212121"/>
          <w:sz w:val="20"/>
          <w:szCs w:val="20"/>
        </w:rPr>
        <w:fldChar w:fldCharType="end"/>
      </w:r>
      <w:r w:rsidR="00F67ABC" w:rsidRPr="00210EF4">
        <w:rPr>
          <w:color w:val="212121"/>
          <w:sz w:val="20"/>
          <w:szCs w:val="20"/>
        </w:rPr>
        <w:t>.</w:t>
      </w:r>
    </w:p>
    <w:p w14:paraId="3D1C363A" w14:textId="03EF98D2" w:rsidR="00D15354" w:rsidRPr="00210EF4" w:rsidRDefault="00D15354" w:rsidP="00D15354">
      <w:pPr>
        <w:pStyle w:val="NormalWeb"/>
        <w:spacing w:before="0" w:beforeAutospacing="0" w:after="0" w:afterAutospacing="0"/>
        <w:ind w:firstLine="720"/>
        <w:jc w:val="both"/>
      </w:pPr>
      <w:r w:rsidRPr="00210EF4">
        <w:rPr>
          <w:color w:val="212121"/>
          <w:sz w:val="20"/>
          <w:szCs w:val="20"/>
        </w:rPr>
        <w:t xml:space="preserve">Across time, numerous immunotherapeutic modalities have been devised to bolster the innate anti-cancer capabilities of the body. Among these methods are </w:t>
      </w:r>
      <w:proofErr w:type="spellStart"/>
      <w:r w:rsidRPr="00210EF4">
        <w:rPr>
          <w:color w:val="212121"/>
          <w:sz w:val="20"/>
          <w:szCs w:val="20"/>
        </w:rPr>
        <w:t>immunostimulatory</w:t>
      </w:r>
      <w:proofErr w:type="spellEnd"/>
      <w:r w:rsidRPr="00210EF4">
        <w:rPr>
          <w:color w:val="212121"/>
          <w:sz w:val="20"/>
          <w:szCs w:val="20"/>
        </w:rPr>
        <w:t xml:space="preserve"> cytokines, oncolytic viruses, adoptive cell transfer, and </w:t>
      </w:r>
      <w:proofErr w:type="spellStart"/>
      <w:r w:rsidRPr="00210EF4">
        <w:rPr>
          <w:color w:val="212121"/>
          <w:sz w:val="20"/>
          <w:szCs w:val="20"/>
        </w:rPr>
        <w:t>tumor</w:t>
      </w:r>
      <w:proofErr w:type="spellEnd"/>
      <w:r w:rsidRPr="00210EF4">
        <w:rPr>
          <w:color w:val="212121"/>
          <w:sz w:val="20"/>
          <w:szCs w:val="20"/>
        </w:rPr>
        <w:t xml:space="preserve">-targeting (bi-specific) antibodies. These distinctive approaches function by amplifying the immune system's capacity to detect and combat cancer cells, thus fostering more potent anti-cancer responses </w:t>
      </w:r>
      <w:r w:rsidR="00F67ABC" w:rsidRPr="00210EF4">
        <w:rPr>
          <w:color w:val="212121"/>
          <w:sz w:val="20"/>
          <w:szCs w:val="20"/>
        </w:rPr>
        <w:fldChar w:fldCharType="begin"/>
      </w:r>
      <w:r w:rsidR="00F67ABC" w:rsidRPr="00210EF4">
        <w:rPr>
          <w:color w:val="212121"/>
          <w:sz w:val="20"/>
          <w:szCs w:val="20"/>
        </w:rPr>
        <w:instrText xml:space="preserve"> ADDIN ZOTERO_ITEM CSL_CITATION {"citationID":"sLASyz3x","properties":{"formattedCitation":"(6)","plainCitation":"(6)","noteIndex":0},"citationItems":[{"id":420,"uris":["http://zotero.org/users/11180794/items/ILRHWBC5"],"itemData":{"id":420,"type":"article-journal","container-title":"Oncotarget","DOI":"10.18632/oncotarget.2998","ISSN":"1949-2553","issue":"24","journalAbbreviation":"Oncotarget","language":"en","note":"number: 24","page":"12472-12508","source":"DOI.org (Crossref)","title":"Classification of current anticancer immunotherapies","volume":"5","author":[{"family":"Galluzzi","given":"Lorenzo"},{"family":"Vacchelli","given":"Erika"},{"family":"Pedro","given":"José-Manuel Bravo-San"},{"family":"Buqué","given":"Aitziber"},{"family":"Senovilla","given":"Laura"},{"family":"Baracco","given":"Elisa Elena"},{"family":"Bloy","given":"Norma"},{"family":"Castoldi","given":"Francesca"},{"family":"Abastado","given":"Jean-Pierre"},{"family":"Agostinis","given":"Patrizia"},{"family":"Apte","given":"Ron N."},{"family":"Aranda","given":"Fernando"},{"family":"Ayyoub","given":"Maha"},{"family":"Beckhove","given":"Philipp"},{"family":"Blay","given":"Jean-Yves"},{"family":"Bracci","given":"Laura"},{"family":"Caignard","given":"Anne"},{"family":"Castelli","given":"Chiara"},{"family":"Cavallo","given":"Federica"},{"family":"Celis","given":"Estaban"},{"family":"Cerundolo","given":"Vincenzo"},{"family":"Clayton","given":"Aled"},{"family":"Colombo","given":"Mario P."},{"family":"Coussens","given":"Lisa"},{"family":"Dhodapkar","given":"Madhav V."},{"family":"Eggermont","given":"Alexander M."},{"family":"Fearon","given":"Douglas T."},{"family":"Fridman","given":"Wolf H."},{"family":"Fučíková","given":"Jitka"},{"family":"Gabrilovich","given":"Dmitry I."},{"family":"Galon","given":"Jérôme"},{"family":"Garg","given":"Abhishek"},{"family":"Ghiringhelli","given":"François"},{"family":"Giaccone","given":"Giuseppe"},{"family":"Gilboa","given":"Eli"},{"family":"Gnjatic","given":"Sacha"},{"family":"Hoos","given":"Axel"},{"family":"Hosmalin","given":"Anne"},{"family":"Jäger","given":"Dirk"},{"family":"Kalinski","given":"Pawel"},{"family":"Kärre","given":"Klas"},{"family":"Kepp","given":"Oliver"},{"family":"Kiessling","given":"Rolf"},{"family":"Kirkwood","given":"John M."},{"family":"Klein","given":"Eva"},{"family":"Knuth","given":"Alexander"},{"family":"Lewis","given":"Claire E."},{"family":"Liblau","given":"Roland"},{"family":"Lotze","given":"Michael T."},{"family":"Lugli","given":"Enrico"},{"family":"Mach","given":"Jean-Pierre"},{"family":"Mattei","given":"Fabrizio"},{"family":"Mavilio","given":"Domenico"},{"family":"Melero","given":"Ignacio"},{"family":"Melief","given":"Cornelis J."},{"family":"Mittendorf","given":"Elizabeth A."},{"family":"Moretta","given":"Lorenzo"},{"family":"Odunsi","given":"Adekunke"},{"family":"Okada","given":"Hideho"},{"family":"Palucka","given":"Anna Karolina"},{"family":"Peter","given":"Marcus E."},{"family":"Pienta","given":"Kenneth J."},{"family":"Porgador","given":"Angel"},{"family":"Prendergast","given":"George C."},{"family":"Rabinovich","given":"Gabriel A."},{"family":"Restifo","given":"Nicholas P."},{"family":"Rizvi","given":"Naiyer"},{"family":"Sautès-Fridman","given":"Catherine"},{"family":"Schreiber","given":"Hans"},{"family":"Seliger","given":"Barbara"},{"family":"Shiku","given":"Hiroshi"},{"family":"Silva-Santos","given":"Bruno"},{"family":"Smyth","given":"Mark J."},{"family":"Speiser","given":"Daniel E."},{"family":"Spisek","given":"Radek"},{"family":"Srivastava","given":"Pramod K."},{"family":"Talmadge","given":"James E."},{"family":"Tartour","given":"Eric"},{"family":"Van Der Burg","given":"Sjoerd H."},{"family":"Van Den Eynde","given":"Benoît J."},{"family":"Vile","given":"Richard"},{"family":"Wagner","given":"Hermann"},{"family":"Weber","given":"Jeffrey S."},{"family":"Whiteside","given":"Theresa L."},{"family":"Wolchok","given":"Jedd D."},{"family":"Zitvogel","given":"Laurence"},{"family":"Zou","given":"Weiping"},{"family":"Kroemer","given":"Guido"}],"issued":{"date-parts":[["2014",12,30]]}}}],"schema":"https://github.com/citation-style-language/schema/raw/master/csl-citation.json"} </w:instrText>
      </w:r>
      <w:r w:rsidR="00F67ABC" w:rsidRPr="00210EF4">
        <w:rPr>
          <w:color w:val="212121"/>
          <w:sz w:val="20"/>
          <w:szCs w:val="20"/>
        </w:rPr>
        <w:fldChar w:fldCharType="separate"/>
      </w:r>
      <w:r w:rsidR="00F67ABC" w:rsidRPr="00210EF4">
        <w:rPr>
          <w:sz w:val="20"/>
        </w:rPr>
        <w:t>(6)</w:t>
      </w:r>
      <w:r w:rsidR="00F67ABC" w:rsidRPr="00210EF4">
        <w:rPr>
          <w:color w:val="212121"/>
          <w:sz w:val="20"/>
          <w:szCs w:val="20"/>
        </w:rPr>
        <w:fldChar w:fldCharType="end"/>
      </w:r>
      <w:r w:rsidRPr="00210EF4">
        <w:rPr>
          <w:color w:val="212121"/>
          <w:sz w:val="20"/>
          <w:szCs w:val="20"/>
        </w:rPr>
        <w:t>. Among these, monoclonal antibodies (</w:t>
      </w:r>
      <w:proofErr w:type="spellStart"/>
      <w:r w:rsidRPr="00210EF4">
        <w:rPr>
          <w:color w:val="212121"/>
          <w:sz w:val="20"/>
          <w:szCs w:val="20"/>
        </w:rPr>
        <w:t>mAbs</w:t>
      </w:r>
      <w:proofErr w:type="spellEnd"/>
      <w:r w:rsidRPr="00210EF4">
        <w:rPr>
          <w:color w:val="212121"/>
          <w:sz w:val="20"/>
          <w:szCs w:val="20"/>
        </w:rPr>
        <w:t xml:space="preserve">), also recognized as immune checkpoint inhibitors (ICI), have emerged as the most prevalent choices in contemporary clinical practice. They have earned multiple approvals from the US FDA for diverse solid </w:t>
      </w:r>
      <w:proofErr w:type="spellStart"/>
      <w:r w:rsidRPr="00210EF4">
        <w:rPr>
          <w:color w:val="212121"/>
          <w:sz w:val="20"/>
          <w:szCs w:val="20"/>
        </w:rPr>
        <w:t>tumors</w:t>
      </w:r>
      <w:proofErr w:type="spellEnd"/>
      <w:r w:rsidRPr="00210EF4">
        <w:rPr>
          <w:color w:val="212121"/>
          <w:sz w:val="20"/>
          <w:szCs w:val="20"/>
        </w:rPr>
        <w:t xml:space="preserve">. Operating by modulating the patient's immune system's reactions, ICI, especially in gastrointestinal (GI) cancers, has yielded survival advantages in upper GI </w:t>
      </w:r>
      <w:proofErr w:type="spellStart"/>
      <w:r w:rsidRPr="00210EF4">
        <w:rPr>
          <w:color w:val="212121"/>
          <w:sz w:val="20"/>
          <w:szCs w:val="20"/>
        </w:rPr>
        <w:t>tumors</w:t>
      </w:r>
      <w:proofErr w:type="spellEnd"/>
      <w:r w:rsidRPr="00210EF4">
        <w:rPr>
          <w:color w:val="212121"/>
          <w:sz w:val="20"/>
          <w:szCs w:val="20"/>
        </w:rPr>
        <w:t xml:space="preserve">, biliary tract </w:t>
      </w:r>
      <w:proofErr w:type="spellStart"/>
      <w:r w:rsidRPr="00210EF4">
        <w:rPr>
          <w:color w:val="212121"/>
          <w:sz w:val="20"/>
          <w:szCs w:val="20"/>
        </w:rPr>
        <w:t>tumors</w:t>
      </w:r>
      <w:proofErr w:type="spellEnd"/>
      <w:r w:rsidRPr="00210EF4">
        <w:rPr>
          <w:color w:val="212121"/>
          <w:sz w:val="20"/>
          <w:szCs w:val="20"/>
        </w:rPr>
        <w:t xml:space="preserve">, and hepatocellular carcinoma </w:t>
      </w:r>
      <w:r w:rsidR="00F67ABC" w:rsidRPr="00210EF4">
        <w:rPr>
          <w:color w:val="212121"/>
          <w:sz w:val="20"/>
          <w:szCs w:val="20"/>
        </w:rPr>
        <w:fldChar w:fldCharType="begin"/>
      </w:r>
      <w:r w:rsidR="00F67ABC" w:rsidRPr="00210EF4">
        <w:rPr>
          <w:color w:val="212121"/>
          <w:sz w:val="20"/>
          <w:szCs w:val="20"/>
        </w:rPr>
        <w:instrText xml:space="preserve"> ADDIN ZOTERO_ITEM CSL_CITATION {"citationID":"zrwHTjC4","properties":{"formattedCitation":"(7,8)","plainCitation":"(7,8)","noteIndex":0},"citationItems":[{"id":422,"uris":["http://zotero.org/users/11180794/items/DZXMLSKZ"],"itemData":{"id":422,"type":"article-journal","container-title":"New England Journal of Medicine","DOI":"10.1056/NEJMoa2032125","ISSN":"0028-4793, 1533-4406","issue":"13","journalAbbreviation":"N Engl J Med","language":"en","note":"number: 13","page":"1191-1203","source":"DOI.org (Crossref)","title":"Adjuvant Nivolumab in Resected Esophageal or Gastroesophageal Junction Cancer","volume":"384","author":[{"family":"Kelly","given":"Ronan J."},{"family":"Ajani","given":"Jaffer A."},{"family":"Kuzdzal","given":"Jaroslaw"},{"family":"Zander","given":"Thomas"},{"family":"Van Cutsem","given":"Eric"},{"family":"Piessen","given":"Guillaume"},{"family":"Mendez","given":"Guillermo"},{"family":"Feliciano","given":"Josephine"},{"family":"Motoyama","given":"Satoru"},{"family":"Lièvre","given":"Astrid"},{"family":"Uronis","given":"Hope"},{"family":"Elimova","given":"Elena"},{"family":"Grootscholten","given":"Cecile"},{"family":"Geboes","given":"Karen"},{"family":"Zafar","given":"Syed"},{"family":"Snow","given":"Stephanie"},{"family":"Ko","given":"Andrew H."},{"family":"Feeney","given":"Kynan"},{"family":"Schenker","given":"Michael"},{"family":"Kocon","given":"Piotr"},{"family":"Zhang","given":"Jenny"},{"family":"Zhu","given":"Lili"},{"family":"Lei","given":"Ming"},{"family":"Singh","given":"Prianka"},{"family":"Kondo","given":"Kaoru"},{"family":"Cleary","given":"James M."},{"family":"Moehler","given":"Markus"}],"issued":{"date-parts":[["2021",4,1]]}}},{"id":424,"uris":["http://zotero.org/users/11180794/items/5ZIDZ725"],"itemData":{"id":424,"type":"article-journal","container-title":"Nature","DOI":"10.1038/s41586-021-04161-3","ISSN":"0028-0836, 1476-4687","issue":"7890","journalAbbreviation":"Nature","language":"en","note":"number: 7890","page":"727-730","source":"DOI.org (Crossref)","title":"The KEYNOTE-811 trial of dual PD-1 and HER2 blockade in HER2-positive gastric cancer","volume":"600","author":[{"family":"Janjigian","given":"Yelena Y."},{"family":"Kawazoe","given":"Akihito"},{"family":"Yañez","given":"Patricio"},{"family":"Li","given":"Ning"},{"family":"Lonardi","given":"Sara"},{"family":"Kolesnik","given":"Oleksii"},{"family":"Barajas","given":"Olga"},{"family":"Bai","given":"Yuxian"},{"family":"Shen","given":"Lin"},{"family":"Tang","given":"Yong"},{"family":"Wyrwicz","given":"Lucjan S."},{"family":"Xu","given":"Jianming"},{"family":"Shitara","given":"Kohei"},{"family":"Qin","given":"Shukui"},{"family":"Van Cutsem","given":"Eric"},{"family":"Tabernero","given":"Josep"},{"family":"Li","given":"Lie"},{"family":"Shah","given":"Sukrut"},{"family":"Bhagia","given":"Pooja"},{"family":"Chung","given":"Hyun Cheol"}],"issued":{"date-parts":[["2021",12,23]]}}}],"schema":"https://github.com/citation-style-language/schema/raw/master/csl-citation.json"} </w:instrText>
      </w:r>
      <w:r w:rsidR="00F67ABC" w:rsidRPr="00210EF4">
        <w:rPr>
          <w:color w:val="212121"/>
          <w:sz w:val="20"/>
          <w:szCs w:val="20"/>
        </w:rPr>
        <w:fldChar w:fldCharType="separate"/>
      </w:r>
      <w:r w:rsidR="00F67ABC" w:rsidRPr="00210EF4">
        <w:rPr>
          <w:sz w:val="20"/>
        </w:rPr>
        <w:t>(7,8)</w:t>
      </w:r>
      <w:r w:rsidR="00F67ABC" w:rsidRPr="00210EF4">
        <w:rPr>
          <w:color w:val="212121"/>
          <w:sz w:val="20"/>
          <w:szCs w:val="20"/>
        </w:rPr>
        <w:fldChar w:fldCharType="end"/>
      </w:r>
      <w:r w:rsidRPr="00210EF4">
        <w:rPr>
          <w:color w:val="212121"/>
          <w:sz w:val="20"/>
          <w:szCs w:val="20"/>
        </w:rPr>
        <w:t>. Additionally, immunotherapy proves beneficial for individuals with colorectal cancer character</w:t>
      </w:r>
      <w:r w:rsidR="00F67ABC" w:rsidRPr="00210EF4">
        <w:rPr>
          <w:color w:val="212121"/>
          <w:sz w:val="20"/>
          <w:szCs w:val="20"/>
        </w:rPr>
        <w:t xml:space="preserve">ized by MSI-H or </w:t>
      </w:r>
      <w:proofErr w:type="spellStart"/>
      <w:r w:rsidR="00F67ABC" w:rsidRPr="00210EF4">
        <w:rPr>
          <w:color w:val="212121"/>
          <w:sz w:val="20"/>
          <w:szCs w:val="20"/>
        </w:rPr>
        <w:t>dMMR</w:t>
      </w:r>
      <w:proofErr w:type="spellEnd"/>
      <w:r w:rsidR="00F67ABC" w:rsidRPr="00210EF4">
        <w:rPr>
          <w:color w:val="212121"/>
          <w:sz w:val="20"/>
          <w:szCs w:val="20"/>
        </w:rPr>
        <w:t xml:space="preserve"> </w:t>
      </w:r>
      <w:proofErr w:type="spellStart"/>
      <w:r w:rsidR="00F67ABC" w:rsidRPr="00210EF4">
        <w:rPr>
          <w:color w:val="212121"/>
          <w:sz w:val="20"/>
          <w:szCs w:val="20"/>
        </w:rPr>
        <w:t>tumors</w:t>
      </w:r>
      <w:proofErr w:type="spellEnd"/>
      <w:r w:rsidR="00F67ABC" w:rsidRPr="00210EF4">
        <w:rPr>
          <w:color w:val="212121"/>
          <w:sz w:val="20"/>
          <w:szCs w:val="20"/>
        </w:rPr>
        <w:t xml:space="preserve"> </w:t>
      </w:r>
      <w:r w:rsidR="00F67ABC" w:rsidRPr="00210EF4">
        <w:rPr>
          <w:color w:val="212121"/>
          <w:sz w:val="20"/>
          <w:szCs w:val="20"/>
        </w:rPr>
        <w:fldChar w:fldCharType="begin"/>
      </w:r>
      <w:r w:rsidR="00F67ABC" w:rsidRPr="00210EF4">
        <w:rPr>
          <w:color w:val="212121"/>
          <w:sz w:val="20"/>
          <w:szCs w:val="20"/>
        </w:rPr>
        <w:instrText xml:space="preserve"> ADDIN ZOTERO_ITEM CSL_CITATION {"citationID":"jAG8gRzj","properties":{"formattedCitation":"(9)","plainCitation":"(9)","noteIndex":0},"citationItems":[{"id":426,"uris":["http://zotero.org/users/11180794/items/UDV8TFSH"],"itemData":{"id":426,"type":"article-journal","container-title":"The Lancet Oncology","DOI":"10.1016/S1470-2045(17)30422-9","ISSN":"14702045","issue":"9","journalAbbreviation":"The Lancet Oncology","language":"en","note":"number: 9","page":"1182-1191","source":"DOI.org (Crossref)","title":"Nivolumab in patients with metastatic DNA mismatch repair-deficient or microsatellite instability-high colorectal cancer (CheckMate 142): an open-label, multicentre, phase 2 study","title-short":"Nivolumab in patients with metastatic DNA mismatch repair-deficient or microsatellite instability-high colorectal cancer (CheckMate 142)","volume":"18","author":[{"family":"Overman","given":"Michael J"},{"family":"McDermott","given":"Ray"},{"family":"Leach","given":"Joseph L"},{"family":"Lonardi","given":"Sara"},{"family":"Lenz","given":"Heinz-Josef"},{"family":"Morse","given":"Michael A"},{"family":"Desai","given":"Jayesh"},{"family":"Hill","given":"Andrew"},{"family":"Axelson","given":"Michael"},{"family":"Moss","given":"Rebecca A"},{"family":"Goldberg","given":"Monica V"},{"family":"Cao","given":"Z Alexander"},{"family":"Ledeine","given":"Jean-Marie"},{"family":"Maglinte","given":"Gregory A"},{"family":"Kopetz","given":"Scott"},{"family":"André","given":"Thierry"}],"issued":{"date-parts":[["2017",9]]}}}],"schema":"https://github.com/citation-style-language/schema/raw/master/csl-citation.json"} </w:instrText>
      </w:r>
      <w:r w:rsidR="00F67ABC" w:rsidRPr="00210EF4">
        <w:rPr>
          <w:color w:val="212121"/>
          <w:sz w:val="20"/>
          <w:szCs w:val="20"/>
        </w:rPr>
        <w:fldChar w:fldCharType="separate"/>
      </w:r>
      <w:r w:rsidR="00F67ABC" w:rsidRPr="00210EF4">
        <w:rPr>
          <w:sz w:val="20"/>
        </w:rPr>
        <w:t>(9)</w:t>
      </w:r>
      <w:r w:rsidR="00F67ABC" w:rsidRPr="00210EF4">
        <w:rPr>
          <w:color w:val="212121"/>
          <w:sz w:val="20"/>
          <w:szCs w:val="20"/>
        </w:rPr>
        <w:fldChar w:fldCharType="end"/>
      </w:r>
      <w:r w:rsidRPr="00210EF4">
        <w:rPr>
          <w:color w:val="212121"/>
          <w:sz w:val="20"/>
          <w:szCs w:val="20"/>
        </w:rPr>
        <w:t>.</w:t>
      </w:r>
    </w:p>
    <w:p w14:paraId="7E591BF1" w14:textId="77777777" w:rsidR="00D15354" w:rsidRPr="00210EF4" w:rsidRDefault="00D15354" w:rsidP="00D15354">
      <w:pPr>
        <w:spacing w:after="240"/>
        <w:rPr>
          <w:rFonts w:ascii="Times New Roman" w:hAnsi="Times New Roman" w:cs="Times New Roman"/>
        </w:rPr>
      </w:pPr>
    </w:p>
    <w:p w14:paraId="3B91FAB1"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B. </w:t>
      </w:r>
      <w:r w:rsidRPr="00210EF4">
        <w:rPr>
          <w:rStyle w:val="apple-tab-span"/>
          <w:rFonts w:eastAsiaTheme="majorEastAsia"/>
          <w:b/>
          <w:bCs/>
          <w:color w:val="000000"/>
          <w:sz w:val="20"/>
          <w:szCs w:val="20"/>
        </w:rPr>
        <w:tab/>
      </w:r>
      <w:r w:rsidRPr="00210EF4">
        <w:rPr>
          <w:b/>
          <w:bCs/>
          <w:color w:val="000000"/>
          <w:sz w:val="20"/>
          <w:szCs w:val="20"/>
        </w:rPr>
        <w:t>Types of cancer vaccines</w:t>
      </w:r>
    </w:p>
    <w:p w14:paraId="6A4B21CE" w14:textId="77777777" w:rsidR="00D15354" w:rsidRPr="00210EF4" w:rsidRDefault="00D15354" w:rsidP="00D15354">
      <w:pPr>
        <w:pStyle w:val="NormalWeb"/>
        <w:spacing w:before="0" w:beforeAutospacing="0" w:after="0" w:afterAutospacing="0"/>
        <w:ind w:firstLine="720"/>
        <w:jc w:val="both"/>
      </w:pPr>
      <w:r w:rsidRPr="00210EF4">
        <w:rPr>
          <w:color w:val="000000"/>
          <w:sz w:val="20"/>
          <w:szCs w:val="20"/>
        </w:rPr>
        <w:t>Cancer vaccines can be broadly characterized as preventive and therapeutic vaccines. Preventive vaccines include those for the human papilloma virus and hepatitis B. On the contrary, therapeutic vaccines are used for immunotherapy in cancers such as pancreatic cancer.</w:t>
      </w:r>
    </w:p>
    <w:p w14:paraId="5F5CBCF1" w14:textId="77777777" w:rsidR="00D15354" w:rsidRPr="00210EF4" w:rsidRDefault="00D15354" w:rsidP="00D15354">
      <w:pPr>
        <w:pStyle w:val="NormalWeb"/>
        <w:spacing w:before="0" w:beforeAutospacing="0" w:after="0" w:afterAutospacing="0"/>
        <w:ind w:firstLine="720"/>
        <w:jc w:val="both"/>
      </w:pPr>
      <w:r w:rsidRPr="00210EF4">
        <w:rPr>
          <w:color w:val="000000"/>
          <w:sz w:val="20"/>
          <w:szCs w:val="20"/>
        </w:rPr>
        <w:t>Various types of pancreatic cancer vaccines will be outlined in this chapter, including peptide-based vaccines, whole-cell vaccines, dendritic-cell vaccines, viral-cell vector based vaccines, and the most recently discussed mRNA based vaccines.</w:t>
      </w:r>
    </w:p>
    <w:p w14:paraId="03C952FB" w14:textId="77777777" w:rsidR="00D15354" w:rsidRPr="00210EF4" w:rsidRDefault="00D15354" w:rsidP="00D15354">
      <w:pPr>
        <w:rPr>
          <w:rFonts w:ascii="Times New Roman" w:hAnsi="Times New Roman" w:cs="Times New Roman"/>
        </w:rPr>
      </w:pPr>
    </w:p>
    <w:p w14:paraId="5D810A19"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C. </w:t>
      </w:r>
      <w:r w:rsidRPr="00210EF4">
        <w:rPr>
          <w:rStyle w:val="apple-tab-span"/>
          <w:rFonts w:eastAsiaTheme="majorEastAsia"/>
          <w:b/>
          <w:bCs/>
          <w:color w:val="000000"/>
          <w:sz w:val="20"/>
          <w:szCs w:val="20"/>
        </w:rPr>
        <w:tab/>
      </w:r>
      <w:r w:rsidRPr="00210EF4">
        <w:rPr>
          <w:b/>
          <w:bCs/>
          <w:color w:val="000000"/>
          <w:sz w:val="20"/>
          <w:szCs w:val="20"/>
        </w:rPr>
        <w:t>Mechanism of action of cancer vaccines</w:t>
      </w:r>
    </w:p>
    <w:p w14:paraId="3A6D53A6" w14:textId="4085035F" w:rsidR="00D15354" w:rsidRPr="00210EF4" w:rsidRDefault="00D15354" w:rsidP="00D15354">
      <w:pPr>
        <w:pStyle w:val="NormalWeb"/>
        <w:shd w:val="clear" w:color="auto" w:fill="FFFFFF"/>
        <w:spacing w:before="0" w:beforeAutospacing="0" w:after="0" w:afterAutospacing="0"/>
        <w:ind w:firstLine="720"/>
        <w:jc w:val="both"/>
      </w:pPr>
      <w:r w:rsidRPr="00210EF4">
        <w:rPr>
          <w:color w:val="333333"/>
          <w:sz w:val="20"/>
          <w:szCs w:val="20"/>
        </w:rPr>
        <w:t xml:space="preserve">In recent years, the primary focus of </w:t>
      </w:r>
      <w:proofErr w:type="spellStart"/>
      <w:r w:rsidRPr="00210EF4">
        <w:rPr>
          <w:color w:val="333333"/>
          <w:sz w:val="20"/>
          <w:szCs w:val="20"/>
        </w:rPr>
        <w:t>tumor</w:t>
      </w:r>
      <w:proofErr w:type="spellEnd"/>
      <w:r w:rsidRPr="00210EF4">
        <w:rPr>
          <w:color w:val="333333"/>
          <w:sz w:val="20"/>
          <w:szCs w:val="20"/>
        </w:rPr>
        <w:t xml:space="preserve"> vaccines has shifted to cancer vaccines that target </w:t>
      </w:r>
      <w:proofErr w:type="spellStart"/>
      <w:r w:rsidRPr="00210EF4">
        <w:rPr>
          <w:color w:val="333333"/>
          <w:sz w:val="20"/>
          <w:szCs w:val="20"/>
        </w:rPr>
        <w:t>neoantigens</w:t>
      </w:r>
      <w:proofErr w:type="spellEnd"/>
      <w:r w:rsidRPr="00210EF4">
        <w:rPr>
          <w:color w:val="333333"/>
          <w:sz w:val="20"/>
          <w:szCs w:val="20"/>
        </w:rPr>
        <w:t xml:space="preserve">. </w:t>
      </w:r>
      <w:proofErr w:type="spellStart"/>
      <w:r w:rsidRPr="00210EF4">
        <w:rPr>
          <w:color w:val="333333"/>
          <w:sz w:val="20"/>
          <w:szCs w:val="20"/>
        </w:rPr>
        <w:t>Neoantigen</w:t>
      </w:r>
      <w:proofErr w:type="spellEnd"/>
      <w:r w:rsidRPr="00210EF4">
        <w:rPr>
          <w:color w:val="333333"/>
          <w:sz w:val="20"/>
          <w:szCs w:val="20"/>
        </w:rPr>
        <w:t xml:space="preserve"> vaccine clinical trials have recently produced encouraging results </w:t>
      </w:r>
      <w:r w:rsidR="00F67ABC" w:rsidRPr="00210EF4">
        <w:rPr>
          <w:color w:val="333333"/>
          <w:sz w:val="20"/>
          <w:szCs w:val="20"/>
        </w:rPr>
        <w:t xml:space="preserve">with increased patient survival </w:t>
      </w:r>
      <w:r w:rsidR="00F67ABC" w:rsidRPr="00210EF4">
        <w:rPr>
          <w:color w:val="333333"/>
          <w:sz w:val="20"/>
          <w:szCs w:val="20"/>
        </w:rPr>
        <w:fldChar w:fldCharType="begin"/>
      </w:r>
      <w:r w:rsidR="00F67ABC" w:rsidRPr="00210EF4">
        <w:rPr>
          <w:color w:val="333333"/>
          <w:sz w:val="20"/>
          <w:szCs w:val="20"/>
        </w:rPr>
        <w:instrText xml:space="preserve"> ADDIN ZOTERO_ITEM CSL_CITATION {"citationID":"Guv923uT","properties":{"formattedCitation":"(10)","plainCitation":"(10)","noteIndex":0},"citationItems":[{"id":460,"uris":["http://zotero.org/users/11180794/items/X5QWJF2N"],"itemData":{"id":460,"type":"article-journal","container-title":"Frontiers in Immunology","DOI":"10.3389/fimmu.2020.00027","ISSN":"1664-3224","journalAbbreviation":"Front. Immunol.","page":"27","source":"DOI.org (Crossref)","title":"Computational Prediction and Validation of Tumor-Associated Neoantigens","volume":"11","author":[{"family":"Roudko","given":"Vladimir"},{"family":"Greenbaum","given":"Benjamin"},{"family":"Bhardwaj","given":"Nina"}],"issued":{"date-parts":[["2020",1,24]]}}}],"schema":"https://github.com/citation-style-language/schema/raw/master/csl-citation.json"} </w:instrText>
      </w:r>
      <w:r w:rsidR="00F67ABC" w:rsidRPr="00210EF4">
        <w:rPr>
          <w:color w:val="333333"/>
          <w:sz w:val="20"/>
          <w:szCs w:val="20"/>
        </w:rPr>
        <w:fldChar w:fldCharType="separate"/>
      </w:r>
      <w:r w:rsidR="00F67ABC" w:rsidRPr="00210EF4">
        <w:rPr>
          <w:sz w:val="20"/>
        </w:rPr>
        <w:t>(10)</w:t>
      </w:r>
      <w:r w:rsidR="00F67ABC" w:rsidRPr="00210EF4">
        <w:rPr>
          <w:color w:val="333333"/>
          <w:sz w:val="20"/>
          <w:szCs w:val="20"/>
        </w:rPr>
        <w:fldChar w:fldCharType="end"/>
      </w:r>
      <w:r w:rsidRPr="00210EF4">
        <w:rPr>
          <w:color w:val="333333"/>
          <w:sz w:val="20"/>
          <w:szCs w:val="20"/>
        </w:rPr>
        <w:t xml:space="preserve">. T cell infiltration and selective </w:t>
      </w:r>
      <w:proofErr w:type="spellStart"/>
      <w:r w:rsidRPr="00210EF4">
        <w:rPr>
          <w:color w:val="333333"/>
          <w:sz w:val="20"/>
          <w:szCs w:val="20"/>
        </w:rPr>
        <w:t>tumor</w:t>
      </w:r>
      <w:proofErr w:type="spellEnd"/>
      <w:r w:rsidRPr="00210EF4">
        <w:rPr>
          <w:color w:val="333333"/>
          <w:sz w:val="20"/>
          <w:szCs w:val="20"/>
        </w:rPr>
        <w:t xml:space="preserve"> cell death were demonstrated by a melanoma vaccine using mRNA </w:t>
      </w:r>
      <w:proofErr w:type="spellStart"/>
      <w:r w:rsidRPr="00210EF4">
        <w:rPr>
          <w:color w:val="333333"/>
          <w:sz w:val="20"/>
          <w:szCs w:val="20"/>
        </w:rPr>
        <w:t>neoantigens</w:t>
      </w:r>
      <w:proofErr w:type="spellEnd"/>
      <w:r w:rsidR="00F67ABC" w:rsidRPr="00210EF4">
        <w:rPr>
          <w:color w:val="333333"/>
          <w:sz w:val="20"/>
          <w:szCs w:val="20"/>
        </w:rPr>
        <w:t xml:space="preserve"> </w:t>
      </w:r>
      <w:r w:rsidR="00F67ABC" w:rsidRPr="00210EF4">
        <w:rPr>
          <w:color w:val="333333"/>
          <w:sz w:val="20"/>
          <w:szCs w:val="20"/>
        </w:rPr>
        <w:fldChar w:fldCharType="begin"/>
      </w:r>
      <w:r w:rsidR="00F67ABC" w:rsidRPr="00210EF4">
        <w:rPr>
          <w:color w:val="333333"/>
          <w:sz w:val="20"/>
          <w:szCs w:val="20"/>
        </w:rPr>
        <w:instrText xml:space="preserve"> ADDIN ZOTERO_ITEM CSL_CITATION {"citationID":"ryfqV5xp","properties":{"formattedCitation":"(11)","plainCitation":"(11)","noteIndex":0},"citationItems":[{"id":462,"uris":["http://zotero.org/users/11180794/items/R9ESVLA3"],"itemData":{"id":462,"type":"article-journal","container-title":"Nature","DOI":"10.1038/nature23003","ISSN":"0028-0836, 1476-4687","issue":"7662","journalAbbreviation":"Nature","language":"en","note":"number: 7662","page":"222-226","source":"DOI.org (Crossref)","title":"Personalized RNA mutanome vaccines mobilize poly-specific therapeutic immunity against cancer","volume":"547","author":[{"family":"Sahin","given":"Ugur"},{"family":"Derhovanessian","given":"Evelyna"},{"family":"Miller","given":"Matthias"},{"family":"Kloke","given":"Björn-Philipp"},{"family":"Simon","given":"Petra"},{"family":"Löwer","given":"Martin"},{"family":"Bukur","given":"Valesca"},{"family":"Tadmor","given":"Arbel D."},{"family":"Luxemburger","given":"Ulrich"},{"family":"Schrörs","given":"Barbara"},{"family":"Omokoko","given":"Tana"},{"family":"Vormehr","given":"Mathias"},{"family":"Albrecht","given":"Christian"},{"family":"Paruzynski","given":"Anna"},{"family":"Kuhn","given":"Andreas N."},{"family":"Buck","given":"Janina"},{"family":"Heesch","given":"Sandra"},{"family":"Schreeb","given":"Katharina H."},{"family":"Müller","given":"Felicitas"},{"family":"Ortseifer","given":"Inga"},{"family":"Vogler","given":"Isabel"},{"family":"Godehardt","given":"Eva"},{"family":"Attig","given":"Sebastian"},{"family":"Rae","given":"Richard"},{"family":"Breitkreuz","given":"Andrea"},{"family":"Tolliver","given":"Claudia"},{"family":"Suchan","given":"Martin"},{"family":"Martic","given":"Goran"},{"family":"Hohberger","given":"Alexander"},{"family":"Sorn","given":"Patrick"},{"family":"Diekmann","given":"Jan"},{"family":"Ciesla","given":"Janko"},{"family":"Waksmann","given":"Olga"},{"family":"Brück","given":"Alexandra-Kemmer"},{"family":"Witt","given":"Meike"},{"family":"Zillgen","given":"Martina"},{"family":"Rothermel","given":"Andree"},{"family":"Kasemann","given":"Barbara"},{"family":"Langer","given":"David"},{"family":"Bolte","given":"Stefanie"},{"family":"Diken","given":"Mustafa"},{"family":"Kreiter","given":"Sebastian"},{"family":"Nemecek","given":"Romina"},{"family":"Gebhardt","given":"Christoffer"},{"family":"Grabbe","given":"Stephan"},{"family":"Höller","given":"Christoph"},{"family":"Utikal","given":"Jochen"},{"family":"Huber","given":"Christoph"},{"family":"Loquai","given":"Carmen"},{"family":"Türeci","given":"Özlem"}],"issued":{"date-parts":[["2017",7,13]]}}}],"schema":"https://github.com/citation-style-language/schema/raw/master/csl-citation.json"} </w:instrText>
      </w:r>
      <w:r w:rsidR="00F67ABC" w:rsidRPr="00210EF4">
        <w:rPr>
          <w:color w:val="333333"/>
          <w:sz w:val="20"/>
          <w:szCs w:val="20"/>
        </w:rPr>
        <w:fldChar w:fldCharType="separate"/>
      </w:r>
      <w:r w:rsidR="00F67ABC" w:rsidRPr="00210EF4">
        <w:rPr>
          <w:sz w:val="20"/>
        </w:rPr>
        <w:t>(11)</w:t>
      </w:r>
      <w:r w:rsidR="00F67ABC" w:rsidRPr="00210EF4">
        <w:rPr>
          <w:color w:val="333333"/>
          <w:sz w:val="20"/>
          <w:szCs w:val="20"/>
        </w:rPr>
        <w:fldChar w:fldCharType="end"/>
      </w:r>
      <w:r w:rsidRPr="00210EF4">
        <w:rPr>
          <w:color w:val="333333"/>
          <w:sz w:val="20"/>
          <w:szCs w:val="20"/>
        </w:rPr>
        <w:t>. This resulted in a significant decrease in metastatic events and progression-free course</w:t>
      </w:r>
      <w:r w:rsidR="00F67ABC" w:rsidRPr="00210EF4">
        <w:rPr>
          <w:color w:val="333333"/>
          <w:sz w:val="20"/>
          <w:szCs w:val="20"/>
        </w:rPr>
        <w:t xml:space="preserve"> </w:t>
      </w:r>
      <w:r w:rsidR="00F67ABC" w:rsidRPr="00210EF4">
        <w:rPr>
          <w:color w:val="333333"/>
          <w:sz w:val="20"/>
          <w:szCs w:val="20"/>
        </w:rPr>
        <w:fldChar w:fldCharType="begin"/>
      </w:r>
      <w:r w:rsidR="00F67ABC" w:rsidRPr="00210EF4">
        <w:rPr>
          <w:color w:val="333333"/>
          <w:sz w:val="20"/>
          <w:szCs w:val="20"/>
        </w:rPr>
        <w:instrText xml:space="preserve"> ADDIN ZOTERO_ITEM CSL_CITATION {"citationID":"E4VxoBro","properties":{"formattedCitation":"(11)","plainCitation":"(11)","noteIndex":0},"citationItems":[{"id":462,"uris":["http://zotero.org/users/11180794/items/R9ESVLA3"],"itemData":{"id":462,"type":"article-journal","container-title":"Nature","DOI":"10.1038/nature23003","ISSN":"0028-0836, 1476-4687","issue":"7662","journalAbbreviation":"Nature","language":"en","note":"number: 7662","page":"222-226","source":"DOI.org (Crossref)","title":"Personalized RNA mutanome vaccines mobilize poly-specific therapeutic immunity against cancer","volume":"547","author":[{"family":"Sahin","given":"Ugur"},{"family":"Derhovanessian","given":"Evelyna"},{"family":"Miller","given":"Matthias"},{"family":"Kloke","given":"Björn-Philipp"},{"family":"Simon","given":"Petra"},{"family":"Löwer","given":"Martin"},{"family":"Bukur","given":"Valesca"},{"family":"Tadmor","given":"Arbel D."},{"family":"Luxemburger","given":"Ulrich"},{"family":"Schrörs","given":"Barbara"},{"family":"Omokoko","given":"Tana"},{"family":"Vormehr","given":"Mathias"},{"family":"Albrecht","given":"Christian"},{"family":"Paruzynski","given":"Anna"},{"family":"Kuhn","given":"Andreas N."},{"family":"Buck","given":"Janina"},{"family":"Heesch","given":"Sandra"},{"family":"Schreeb","given":"Katharina H."},{"family":"Müller","given":"Felicitas"},{"family":"Ortseifer","given":"Inga"},{"family":"Vogler","given":"Isabel"},{"family":"Godehardt","given":"Eva"},{"family":"Attig","given":"Sebastian"},{"family":"Rae","given":"Richard"},{"family":"Breitkreuz","given":"Andrea"},{"family":"Tolliver","given":"Claudia"},{"family":"Suchan","given":"Martin"},{"family":"Martic","given":"Goran"},{"family":"Hohberger","given":"Alexander"},{"family":"Sorn","given":"Patrick"},{"family":"Diekmann","given":"Jan"},{"family":"Ciesla","given":"Janko"},{"family":"Waksmann","given":"Olga"},{"family":"Brück","given":"Alexandra-Kemmer"},{"family":"Witt","given":"Meike"},{"family":"Zillgen","given":"Martina"},{"family":"Rothermel","given":"Andree"},{"family":"Kasemann","given":"Barbara"},{"family":"Langer","given":"David"},{"family":"Bolte","given":"Stefanie"},{"family":"Diken","given":"Mustafa"},{"family":"Kreiter","given":"Sebastian"},{"family":"Nemecek","given":"Romina"},{"family":"Gebhardt","given":"Christoffer"},{"family":"Grabbe","given":"Stephan"},{"family":"Höller","given":"Christoph"},{"family":"Utikal","given":"Jochen"},{"family":"Huber","given":"Christoph"},{"family":"Loquai","given":"Carmen"},{"family":"Türeci","given":"Özlem"}],"issued":{"date-parts":[["2017",7,13]]}}}],"schema":"https://github.com/citation-style-language/schema/raw/master/csl-citation.json"} </w:instrText>
      </w:r>
      <w:r w:rsidR="00F67ABC" w:rsidRPr="00210EF4">
        <w:rPr>
          <w:color w:val="333333"/>
          <w:sz w:val="20"/>
          <w:szCs w:val="20"/>
        </w:rPr>
        <w:fldChar w:fldCharType="separate"/>
      </w:r>
      <w:r w:rsidR="00F67ABC" w:rsidRPr="00210EF4">
        <w:rPr>
          <w:sz w:val="20"/>
        </w:rPr>
        <w:t>(11)</w:t>
      </w:r>
      <w:r w:rsidR="00F67ABC" w:rsidRPr="00210EF4">
        <w:rPr>
          <w:color w:val="333333"/>
          <w:sz w:val="20"/>
          <w:szCs w:val="20"/>
        </w:rPr>
        <w:fldChar w:fldCharType="end"/>
      </w:r>
      <w:r w:rsidRPr="00210EF4">
        <w:rPr>
          <w:color w:val="333333"/>
          <w:sz w:val="20"/>
          <w:szCs w:val="20"/>
        </w:rPr>
        <w:t xml:space="preserve">. Although </w:t>
      </w:r>
      <w:proofErr w:type="spellStart"/>
      <w:r w:rsidRPr="00210EF4">
        <w:rPr>
          <w:color w:val="333333"/>
          <w:sz w:val="20"/>
          <w:szCs w:val="20"/>
        </w:rPr>
        <w:t>neoantigen</w:t>
      </w:r>
      <w:proofErr w:type="spellEnd"/>
      <w:r w:rsidRPr="00210EF4">
        <w:rPr>
          <w:color w:val="333333"/>
          <w:sz w:val="20"/>
          <w:szCs w:val="20"/>
        </w:rPr>
        <w:t xml:space="preserve">-based personalized cancer vaccines appear promising, many predicted </w:t>
      </w:r>
      <w:proofErr w:type="spellStart"/>
      <w:r w:rsidRPr="00210EF4">
        <w:rPr>
          <w:color w:val="333333"/>
          <w:sz w:val="20"/>
          <w:szCs w:val="20"/>
        </w:rPr>
        <w:t>neoantigens</w:t>
      </w:r>
      <w:proofErr w:type="spellEnd"/>
      <w:r w:rsidRPr="00210EF4">
        <w:rPr>
          <w:color w:val="333333"/>
          <w:sz w:val="20"/>
          <w:szCs w:val="20"/>
        </w:rPr>
        <w:t xml:space="preserve"> only produce modest anti-</w:t>
      </w:r>
      <w:proofErr w:type="spellStart"/>
      <w:r w:rsidRPr="00210EF4">
        <w:rPr>
          <w:color w:val="333333"/>
          <w:sz w:val="20"/>
          <w:szCs w:val="20"/>
        </w:rPr>
        <w:t>tumor</w:t>
      </w:r>
      <w:proofErr w:type="spellEnd"/>
      <w:r w:rsidRPr="00210EF4">
        <w:rPr>
          <w:color w:val="333333"/>
          <w:sz w:val="20"/>
          <w:szCs w:val="20"/>
        </w:rPr>
        <w:t xml:space="preserve"> responses</w:t>
      </w:r>
      <w:r w:rsidR="00F67ABC" w:rsidRPr="00210EF4">
        <w:rPr>
          <w:color w:val="333333"/>
          <w:sz w:val="20"/>
          <w:szCs w:val="20"/>
        </w:rPr>
        <w:t xml:space="preserve"> </w:t>
      </w:r>
      <w:r w:rsidR="00F67ABC" w:rsidRPr="00210EF4">
        <w:rPr>
          <w:color w:val="333333"/>
          <w:sz w:val="20"/>
          <w:szCs w:val="20"/>
        </w:rPr>
        <w:fldChar w:fldCharType="begin"/>
      </w:r>
      <w:r w:rsidR="00F67ABC" w:rsidRPr="00210EF4">
        <w:rPr>
          <w:color w:val="333333"/>
          <w:sz w:val="20"/>
          <w:szCs w:val="20"/>
        </w:rPr>
        <w:instrText xml:space="preserve"> ADDIN ZOTERO_ITEM CSL_CITATION {"citationID":"mfFxNmbM","properties":{"formattedCitation":"(12)","plainCitation":"(12)","noteIndex":0},"citationItems":[{"id":463,"uris":["http://zotero.org/users/11180794/items/ETRQHI3K"],"itemData":{"id":463,"type":"article-journal","container-title":"Nat. Biotechnol","page":"97-97","title":"The problem with neoantigen prediction","volume":"35","author":[{"family":"Editorial","given":"N. B."}],"issued":{"date-parts":[["2017"]]}}}],"schema":"https://github.com/citation-style-language/schema/raw/master/csl-citation.json"} </w:instrText>
      </w:r>
      <w:r w:rsidR="00F67ABC" w:rsidRPr="00210EF4">
        <w:rPr>
          <w:color w:val="333333"/>
          <w:sz w:val="20"/>
          <w:szCs w:val="20"/>
        </w:rPr>
        <w:fldChar w:fldCharType="separate"/>
      </w:r>
      <w:r w:rsidR="00F67ABC" w:rsidRPr="00210EF4">
        <w:rPr>
          <w:sz w:val="20"/>
        </w:rPr>
        <w:t>(12)</w:t>
      </w:r>
      <w:r w:rsidR="00F67ABC" w:rsidRPr="00210EF4">
        <w:rPr>
          <w:color w:val="333333"/>
          <w:sz w:val="20"/>
          <w:szCs w:val="20"/>
        </w:rPr>
        <w:fldChar w:fldCharType="end"/>
      </w:r>
      <w:r w:rsidRPr="00210EF4">
        <w:rPr>
          <w:color w:val="333333"/>
          <w:sz w:val="20"/>
          <w:szCs w:val="20"/>
        </w:rPr>
        <w:t xml:space="preserve">. Additionally, variations in </w:t>
      </w:r>
      <w:proofErr w:type="spellStart"/>
      <w:r w:rsidRPr="00210EF4">
        <w:rPr>
          <w:color w:val="333333"/>
          <w:sz w:val="20"/>
          <w:szCs w:val="20"/>
        </w:rPr>
        <w:t>tumor</w:t>
      </w:r>
      <w:proofErr w:type="spellEnd"/>
      <w:r w:rsidRPr="00210EF4">
        <w:rPr>
          <w:color w:val="333333"/>
          <w:sz w:val="20"/>
          <w:szCs w:val="20"/>
        </w:rPr>
        <w:t xml:space="preserve"> types and people make it difficult to use cancer vaccines that target mutated </w:t>
      </w:r>
      <w:proofErr w:type="spellStart"/>
      <w:r w:rsidRPr="00210EF4">
        <w:rPr>
          <w:color w:val="333333"/>
          <w:sz w:val="20"/>
          <w:szCs w:val="20"/>
        </w:rPr>
        <w:t>neoantigens</w:t>
      </w:r>
      <w:proofErr w:type="spellEnd"/>
      <w:r w:rsidRPr="00210EF4">
        <w:rPr>
          <w:color w:val="333333"/>
          <w:sz w:val="20"/>
          <w:szCs w:val="20"/>
        </w:rPr>
        <w:t xml:space="preserve"> widely. As a result, finding high-quality </w:t>
      </w:r>
      <w:proofErr w:type="spellStart"/>
      <w:r w:rsidRPr="00210EF4">
        <w:rPr>
          <w:color w:val="333333"/>
          <w:sz w:val="20"/>
          <w:szCs w:val="20"/>
        </w:rPr>
        <w:t>neoantigens</w:t>
      </w:r>
      <w:proofErr w:type="spellEnd"/>
      <w:r w:rsidRPr="00210EF4">
        <w:rPr>
          <w:color w:val="333333"/>
          <w:sz w:val="20"/>
          <w:szCs w:val="20"/>
        </w:rPr>
        <w:t xml:space="preserve"> is essential for the creation of successful </w:t>
      </w:r>
      <w:proofErr w:type="spellStart"/>
      <w:r w:rsidRPr="00210EF4">
        <w:rPr>
          <w:color w:val="333333"/>
          <w:sz w:val="20"/>
          <w:szCs w:val="20"/>
        </w:rPr>
        <w:t>neoantigen</w:t>
      </w:r>
      <w:proofErr w:type="spellEnd"/>
      <w:r w:rsidRPr="00210EF4">
        <w:rPr>
          <w:color w:val="333333"/>
          <w:sz w:val="20"/>
          <w:szCs w:val="20"/>
        </w:rPr>
        <w:t xml:space="preserve"> vaccines.</w:t>
      </w:r>
    </w:p>
    <w:p w14:paraId="0F2ED6BB" w14:textId="77777777" w:rsidR="00D15354" w:rsidRPr="00210EF4" w:rsidRDefault="00D15354" w:rsidP="00D15354">
      <w:pPr>
        <w:spacing w:after="240"/>
        <w:rPr>
          <w:rFonts w:ascii="Times New Roman" w:hAnsi="Times New Roman" w:cs="Times New Roman"/>
        </w:rPr>
      </w:pPr>
    </w:p>
    <w:p w14:paraId="12F08C18" w14:textId="77777777" w:rsidR="00D15354" w:rsidRPr="00210EF4" w:rsidRDefault="00D15354" w:rsidP="00D15354">
      <w:pPr>
        <w:pStyle w:val="NormalWeb"/>
        <w:spacing w:before="0" w:beforeAutospacing="0" w:after="0" w:afterAutospacing="0"/>
        <w:jc w:val="center"/>
      </w:pPr>
      <w:r w:rsidRPr="00210EF4">
        <w:rPr>
          <w:b/>
          <w:bCs/>
          <w:color w:val="000000"/>
          <w:sz w:val="20"/>
          <w:szCs w:val="20"/>
        </w:rPr>
        <w:t xml:space="preserve">III. </w:t>
      </w:r>
      <w:proofErr w:type="spellStart"/>
      <w:r w:rsidRPr="00210EF4">
        <w:rPr>
          <w:b/>
          <w:bCs/>
          <w:color w:val="000000"/>
          <w:sz w:val="20"/>
          <w:szCs w:val="20"/>
        </w:rPr>
        <w:t>Tumor</w:t>
      </w:r>
      <w:proofErr w:type="spellEnd"/>
      <w:r w:rsidRPr="00210EF4">
        <w:rPr>
          <w:b/>
          <w:bCs/>
          <w:color w:val="000000"/>
          <w:sz w:val="20"/>
          <w:szCs w:val="20"/>
        </w:rPr>
        <w:t>-specific Antigens in Pancreatic Cancer</w:t>
      </w:r>
    </w:p>
    <w:p w14:paraId="313B2520" w14:textId="77777777" w:rsidR="00D15354" w:rsidRPr="00210EF4" w:rsidRDefault="00D15354" w:rsidP="00D15354">
      <w:pPr>
        <w:rPr>
          <w:rFonts w:ascii="Times New Roman" w:hAnsi="Times New Roman" w:cs="Times New Roman"/>
        </w:rPr>
      </w:pPr>
    </w:p>
    <w:p w14:paraId="450BFD23" w14:textId="77777777" w:rsidR="00D15354" w:rsidRPr="00210EF4" w:rsidRDefault="00D15354" w:rsidP="00D15354">
      <w:pPr>
        <w:pStyle w:val="NormalWeb"/>
        <w:spacing w:before="0" w:beforeAutospacing="0" w:after="0" w:afterAutospacing="0"/>
      </w:pPr>
      <w:r w:rsidRPr="00210EF4">
        <w:rPr>
          <w:b/>
          <w:bCs/>
          <w:color w:val="000000"/>
          <w:sz w:val="20"/>
          <w:szCs w:val="20"/>
        </w:rPr>
        <w:t>A.</w:t>
      </w:r>
      <w:r w:rsidRPr="00210EF4">
        <w:rPr>
          <w:rStyle w:val="apple-tab-span"/>
          <w:rFonts w:eastAsiaTheme="majorEastAsia"/>
          <w:b/>
          <w:bCs/>
          <w:color w:val="000000"/>
          <w:sz w:val="20"/>
          <w:szCs w:val="20"/>
        </w:rPr>
        <w:tab/>
      </w:r>
      <w:r w:rsidRPr="00210EF4">
        <w:rPr>
          <w:b/>
          <w:bCs/>
          <w:color w:val="000000"/>
          <w:sz w:val="20"/>
          <w:szCs w:val="20"/>
        </w:rPr>
        <w:t xml:space="preserve">Identification and characterization of </w:t>
      </w:r>
      <w:proofErr w:type="spellStart"/>
      <w:r w:rsidRPr="00210EF4">
        <w:rPr>
          <w:b/>
          <w:bCs/>
          <w:color w:val="000000"/>
          <w:sz w:val="20"/>
          <w:szCs w:val="20"/>
        </w:rPr>
        <w:t>tumor</w:t>
      </w:r>
      <w:proofErr w:type="spellEnd"/>
      <w:r w:rsidRPr="00210EF4">
        <w:rPr>
          <w:b/>
          <w:bCs/>
          <w:color w:val="000000"/>
          <w:sz w:val="20"/>
          <w:szCs w:val="20"/>
        </w:rPr>
        <w:t>-specific antigens </w:t>
      </w:r>
    </w:p>
    <w:p w14:paraId="77FB109D" w14:textId="375D12E3" w:rsidR="00D15354" w:rsidRPr="00210EF4" w:rsidRDefault="00D15354" w:rsidP="00D15354">
      <w:pPr>
        <w:pStyle w:val="NormalWeb"/>
        <w:spacing w:before="0" w:beforeAutospacing="0" w:after="0" w:afterAutospacing="0"/>
        <w:ind w:firstLine="720"/>
        <w:jc w:val="both"/>
      </w:pPr>
      <w:r w:rsidRPr="00210EF4">
        <w:rPr>
          <w:color w:val="212121"/>
          <w:sz w:val="20"/>
          <w:szCs w:val="20"/>
          <w:shd w:val="clear" w:color="auto" w:fill="FFFFFF"/>
        </w:rPr>
        <w:t>According to a study by Huang et al.</w:t>
      </w:r>
      <w:r w:rsidR="00F67ABC" w:rsidRPr="00210EF4">
        <w:rPr>
          <w:color w:val="212121"/>
          <w:sz w:val="20"/>
          <w:szCs w:val="20"/>
          <w:shd w:val="clear" w:color="auto" w:fill="FFFFFF"/>
        </w:rPr>
        <w:fldChar w:fldCharType="begin"/>
      </w:r>
      <w:r w:rsidR="00F67ABC" w:rsidRPr="00210EF4">
        <w:rPr>
          <w:color w:val="212121"/>
          <w:sz w:val="20"/>
          <w:szCs w:val="20"/>
          <w:shd w:val="clear" w:color="auto" w:fill="FFFFFF"/>
        </w:rPr>
        <w:instrText xml:space="preserve"> ADDIN ZOTERO_ITEM CSL_CITATION {"citationID":"5k3VpGgF","properties":{"formattedCitation":"(13)","plainCitation":"(13)","noteIndex":0},"citationItems":[{"id":455,"uris":["http://zotero.org/users/11180794/items/ST2WSDHA"],"itemData":{"id":455,"type":"article-journal","abstract":"Background\nAlthough mRNA vaccines have been effective against multiple cancers, their efficacy against pancreatic adenocarcinoma (PAAD) remains undefined. Accumulating evidence suggests that immunotyping can indicate the comprehensive immune status in tumors and their immune microenvironment, which is closely associated with therapeutic response and vaccination potential. The aim of this study was to identify potent antigens in PAAD for mRNA vaccine development, and further distinguish immune subtypes of PAAD to construct an immune landscape for selecting suitable patients for vaccination.\n\nMethods\nGene expression profiles and clinical information of 239 PAAD datasets were extracted from ICGC, and RNA-Seq data of 103 samples were retrieved from TCGA. GEPIA was used to calculate differential expression levels and prognostic indices, cBioPortal program was used to compare genetic alterations, and TIMER was used to explore correlation between genes and immune infiltrating cells. Consensus cluster was used for consistency matrix construction and data clustering, DAVID was used for functional annotation, and graph learning-based dimensional reduction was used to depict immune landscape.\n\nResults\nSix overexpressed and mutated tumor antigens associated with poor prognosis and infiltration of antigen presenting cells were identified in PAAD, including ADAM9, EFNB2, MET, TMOD3, TPX2, and WNT7A. Furthermore, five immune subtypes (IS1-IS5) and nine immune gene modules of PAAD were identified that were consistent in both patient cohorts. The immune subtypes showed distinct molecular, cellular and clinical characteristics. IS1 and IS2 exhibited immune-activated phenotypes and correlated to better survival compared to the other subtypes. IS4 and IS5 tumors were immunologically cold and associated with higher tumor mutation burden. Immunogenic cell death modulators, immune checkpoints, and CA125 and CA199, were also differentially expressed among the five immune subtypes. Finally, the immune landscape of PAAD showed a high degree of heterogeneity between individual patients.\n\nConclusions\nADAM9, EFNB2, MET, TMOD3, TPX2, and WNT7A are potent antigens for developing anti-PAAD mRNA vaccine, and patients with IS4 and IS5 tumors are suitable for vaccination.","container-title":"Molecular Cancer","DOI":"10.1186/s12943-021-01310-0","ISSN":"1476-4598","journalAbbreviation":"Mol Cancer","note":"PMID: 33648511\nPMCID: PMC7917175","page":"44","source":"PubMed Central","title":"Identification of tumor antigens and immune subtypes of pancreatic adenocarcinoma for mRNA vaccine development","volume":"20","author":[{"family":"Huang","given":"Xing"},{"family":"Zhang","given":"Gang"},{"family":"Tang","given":"Tianyu"},{"family":"Liang","given":"Tingbo"}],"issued":{"date-parts":[["2021",3,1]]}}}],"schema":"https://github.com/citation-style-language/schema/raw/master/csl-citation.json"} </w:instrText>
      </w:r>
      <w:r w:rsidR="00F67ABC" w:rsidRPr="00210EF4">
        <w:rPr>
          <w:color w:val="212121"/>
          <w:sz w:val="20"/>
          <w:szCs w:val="20"/>
          <w:shd w:val="clear" w:color="auto" w:fill="FFFFFF"/>
        </w:rPr>
        <w:fldChar w:fldCharType="separate"/>
      </w:r>
      <w:r w:rsidR="00F67ABC" w:rsidRPr="00210EF4">
        <w:rPr>
          <w:sz w:val="20"/>
        </w:rPr>
        <w:t>(13)</w:t>
      </w:r>
      <w:r w:rsidR="00F67ABC" w:rsidRPr="00210EF4">
        <w:rPr>
          <w:color w:val="212121"/>
          <w:sz w:val="20"/>
          <w:szCs w:val="20"/>
          <w:shd w:val="clear" w:color="auto" w:fill="FFFFFF"/>
        </w:rPr>
        <w:fldChar w:fldCharType="end"/>
      </w:r>
      <w:r w:rsidRPr="00210EF4">
        <w:rPr>
          <w:color w:val="212121"/>
          <w:sz w:val="20"/>
          <w:szCs w:val="20"/>
          <w:shd w:val="clear" w:color="auto" w:fill="FFFFFF"/>
        </w:rPr>
        <w:t xml:space="preserve">, six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antigens—ADAM9, EFNB2, MET, TMOD3, TPX2, and WNT7A—were found to be overexpressed and mutated in pancreatic adenocarcinoma (PAAD), and these antigens were linked to a poor prognosis and the infiltration of antigen-presenting cells. In addition, nine immune gene modules of PAAD and five immune subtypes (IS1–IS5) were found. The various immune subtypes displayed unique molecular, cellular, and clinical traits. Compared to the other subtypes, IS1 and IS2 showed immune-activated phenotypes and had higher survival rates. The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mutation burden was higher and immunologically colder in IS4 and IS5 </w:t>
      </w:r>
      <w:proofErr w:type="spellStart"/>
      <w:r w:rsidRPr="00210EF4">
        <w:rPr>
          <w:color w:val="212121"/>
          <w:sz w:val="20"/>
          <w:szCs w:val="20"/>
          <w:shd w:val="clear" w:color="auto" w:fill="FFFFFF"/>
        </w:rPr>
        <w:t>tumors</w:t>
      </w:r>
      <w:proofErr w:type="spellEnd"/>
      <w:r w:rsidRPr="00210EF4">
        <w:rPr>
          <w:color w:val="212121"/>
          <w:sz w:val="20"/>
          <w:szCs w:val="20"/>
          <w:shd w:val="clear" w:color="auto" w:fill="FFFFFF"/>
        </w:rPr>
        <w:t>. There were also differences in the expression of immune checkpoints, CA125, and CA199 among the five immune subtypes, as well as immunogenic cell death modulators. The immune landscape of PAAD also revealed significant patient-to-patient heterogeneity.</w:t>
      </w:r>
    </w:p>
    <w:p w14:paraId="75B93C43" w14:textId="77777777" w:rsidR="00D15354" w:rsidRPr="00210EF4" w:rsidRDefault="00D15354" w:rsidP="00D15354">
      <w:pPr>
        <w:rPr>
          <w:rFonts w:ascii="Times New Roman" w:hAnsi="Times New Roman" w:cs="Times New Roman"/>
        </w:rPr>
      </w:pPr>
    </w:p>
    <w:p w14:paraId="5E49BF76"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B. </w:t>
      </w:r>
      <w:r w:rsidRPr="00210EF4">
        <w:rPr>
          <w:rStyle w:val="apple-tab-span"/>
          <w:rFonts w:eastAsiaTheme="majorEastAsia"/>
          <w:b/>
          <w:bCs/>
          <w:color w:val="000000"/>
          <w:sz w:val="20"/>
          <w:szCs w:val="20"/>
        </w:rPr>
        <w:tab/>
      </w:r>
      <w:r w:rsidRPr="00210EF4">
        <w:rPr>
          <w:b/>
          <w:bCs/>
          <w:color w:val="000000"/>
          <w:sz w:val="20"/>
          <w:szCs w:val="20"/>
        </w:rPr>
        <w:t>Key antigens associated with pancreatic cancer</w:t>
      </w:r>
    </w:p>
    <w:p w14:paraId="4E430C13" w14:textId="77777777" w:rsidR="00D15354" w:rsidRPr="00210EF4" w:rsidRDefault="00D15354" w:rsidP="00D15354">
      <w:pPr>
        <w:rPr>
          <w:rFonts w:ascii="Times New Roman" w:hAnsi="Times New Roman" w:cs="Times New Roman"/>
        </w:rPr>
      </w:pPr>
    </w:p>
    <w:p w14:paraId="7D33188E" w14:textId="77777777" w:rsidR="00D15354" w:rsidRPr="00210EF4" w:rsidRDefault="00D15354" w:rsidP="00D15354">
      <w:pPr>
        <w:pStyle w:val="NormalWeb"/>
        <w:shd w:val="clear" w:color="auto" w:fill="FFFFFF"/>
        <w:spacing w:before="0" w:beforeAutospacing="0" w:after="0" w:afterAutospacing="0"/>
        <w:ind w:firstLine="720"/>
        <w:jc w:val="both"/>
      </w:pPr>
      <w:r w:rsidRPr="00210EF4">
        <w:rPr>
          <w:color w:val="333333"/>
          <w:sz w:val="20"/>
          <w:szCs w:val="20"/>
        </w:rPr>
        <w:t xml:space="preserve">An overview of candidate pancreatic cancer-associated antigens for immune targeting is elaborated below in </w:t>
      </w:r>
      <w:r w:rsidRPr="00210EF4">
        <w:rPr>
          <w:b/>
          <w:bCs/>
          <w:color w:val="333333"/>
          <w:sz w:val="20"/>
          <w:szCs w:val="20"/>
        </w:rPr>
        <w:t>Table 1. </w:t>
      </w:r>
    </w:p>
    <w:p w14:paraId="2C41EFC1" w14:textId="77777777" w:rsidR="00D15354" w:rsidRPr="00210EF4" w:rsidRDefault="00D15354" w:rsidP="00D15354">
      <w:pPr>
        <w:pStyle w:val="NormalWeb"/>
        <w:shd w:val="clear" w:color="auto" w:fill="FFFFFF"/>
        <w:spacing w:before="0" w:beforeAutospacing="0" w:after="0" w:afterAutospacing="0"/>
        <w:jc w:val="center"/>
      </w:pPr>
    </w:p>
    <w:p w14:paraId="789795CD" w14:textId="77777777" w:rsidR="00D15354" w:rsidRPr="00210EF4" w:rsidRDefault="00D15354" w:rsidP="00D15354">
      <w:pPr>
        <w:pStyle w:val="NormalWeb"/>
        <w:shd w:val="clear" w:color="auto" w:fill="FFFFFF"/>
        <w:spacing w:before="0" w:beforeAutospacing="0" w:after="0" w:afterAutospacing="0"/>
      </w:pPr>
      <w:r w:rsidRPr="00210EF4">
        <w:rPr>
          <w:b/>
          <w:bCs/>
          <w:color w:val="333333"/>
          <w:sz w:val="20"/>
          <w:szCs w:val="20"/>
        </w:rPr>
        <w:t>Table 1:  An overview of candidate pancreatic cancer-associated antigens for immune targeting</w:t>
      </w:r>
    </w:p>
    <w:p w14:paraId="6A5ADFBE" w14:textId="2361A9D3" w:rsidR="00D15354" w:rsidRPr="00210EF4" w:rsidRDefault="00F67ABC" w:rsidP="00D15354">
      <w:pPr>
        <w:pStyle w:val="NormalWeb"/>
        <w:shd w:val="clear" w:color="auto" w:fill="FFFFFF"/>
        <w:spacing w:before="0" w:beforeAutospacing="0" w:after="0" w:afterAutospacing="0"/>
        <w:jc w:val="both"/>
      </w:pPr>
      <w:r w:rsidRPr="00210EF4">
        <w:rPr>
          <w:b/>
          <w:bCs/>
          <w:color w:val="000000"/>
          <w:sz w:val="20"/>
          <w:szCs w:val="20"/>
        </w:rPr>
        <w:t xml:space="preserve">[Source </w:t>
      </w:r>
      <w:r w:rsidRPr="00210EF4">
        <w:rPr>
          <w:b/>
          <w:bCs/>
          <w:color w:val="000000"/>
          <w:sz w:val="20"/>
          <w:szCs w:val="20"/>
        </w:rPr>
        <w:fldChar w:fldCharType="begin"/>
      </w:r>
      <w:r w:rsidRPr="00210EF4">
        <w:rPr>
          <w:b/>
          <w:bCs/>
          <w:color w:val="000000"/>
          <w:sz w:val="20"/>
          <w:szCs w:val="20"/>
        </w:rPr>
        <w:instrText xml:space="preserve"> ADDIN ZOTERO_ITEM CSL_CITATION {"citationID":"mZnLI63P","properties":{"formattedCitation":"(14)","plainCitation":"(14)","noteIndex":0},"citationItems":[{"id":451,"uris":["http://zotero.org/users/11180794/items/VG28H4C9"],"itemData":{"id":451,"type":"article-journal","abstract":"Pancreatic adenocarcinoma is the fourth leading cause of cancer death with an overall 5-year survival of less than 5%. As there is ample evidence that pancreatic adenocarcinomas elicit antitumor immune responses, identification of pancreatic cancer-associated antigens has spurred the development of vaccination-based strategies for treatment. While promising results have been observed in animal tumor models, most clinical studies have found only limited success. As most trials were performed in patients with advanced pancreatic cancer, the contribution of immune suppressor mechanisms should be taken into account. In this article, we detail recent work in tumor antigen vaccination and the recently identified mechanisms of immune suppression in pancreatic cancer. We offer our perspective on how to increase the clinical efficacy of vaccines for pancreatic cancer.","container-title":"Immunotherapy","DOI":"10.2217/imt.11.10","ISSN":"1750-743X","issue":"4","journalAbbreviation":"Immunotherapy","note":"number: 4\nPMID: 21463193\nPMCID: PMC3148788","page":"517-537","source":"PubMed Central","title":"Potential targets for pancreatic cancer immunotherapeutics","volume":"3","author":[{"family":"Dodson","given":"Lindzy F"},{"family":"Hawkins","given":"William G"},{"family":"Goedegebuure","given":"Peter"}],"issued":{"date-parts":[["2011",4]]}}}],"schema":"https://github.com/citation-style-language/schema/raw/master/csl-citation.json"} </w:instrText>
      </w:r>
      <w:r w:rsidRPr="00210EF4">
        <w:rPr>
          <w:b/>
          <w:bCs/>
          <w:color w:val="000000"/>
          <w:sz w:val="20"/>
          <w:szCs w:val="20"/>
        </w:rPr>
        <w:fldChar w:fldCharType="separate"/>
      </w:r>
      <w:r w:rsidRPr="00210EF4">
        <w:rPr>
          <w:sz w:val="20"/>
        </w:rPr>
        <w:t>(14)</w:t>
      </w:r>
      <w:r w:rsidRPr="00210EF4">
        <w:rPr>
          <w:b/>
          <w:bCs/>
          <w:color w:val="000000"/>
          <w:sz w:val="20"/>
          <w:szCs w:val="20"/>
        </w:rPr>
        <w:fldChar w:fldCharType="end"/>
      </w:r>
      <w:r w:rsidR="00D15354" w:rsidRPr="00210EF4">
        <w:rPr>
          <w:b/>
          <w:bCs/>
          <w:color w:val="000000"/>
          <w:sz w:val="20"/>
          <w:szCs w:val="20"/>
        </w:rPr>
        <w:t xml:space="preserve"> </w:t>
      </w:r>
      <w:hyperlink r:id="rId11" w:history="1">
        <w:r w:rsidR="00D15354" w:rsidRPr="00210EF4">
          <w:rPr>
            <w:rStyle w:val="Hyperlink"/>
            <w:rFonts w:eastAsiaTheme="majorEastAsia"/>
            <w:color w:val="000000"/>
            <w:sz w:val="20"/>
            <w:szCs w:val="20"/>
          </w:rPr>
          <w:t xml:space="preserve">Dodson LF, Hawkins WG, </w:t>
        </w:r>
        <w:proofErr w:type="spellStart"/>
        <w:r w:rsidR="00D15354" w:rsidRPr="00210EF4">
          <w:rPr>
            <w:rStyle w:val="Hyperlink"/>
            <w:rFonts w:eastAsiaTheme="majorEastAsia"/>
            <w:color w:val="000000"/>
            <w:sz w:val="20"/>
            <w:szCs w:val="20"/>
          </w:rPr>
          <w:t>Goedegebuure</w:t>
        </w:r>
        <w:proofErr w:type="spellEnd"/>
        <w:r w:rsidR="00D15354" w:rsidRPr="00210EF4">
          <w:rPr>
            <w:rStyle w:val="Hyperlink"/>
            <w:rFonts w:eastAsiaTheme="majorEastAsia"/>
            <w:color w:val="000000"/>
            <w:sz w:val="20"/>
            <w:szCs w:val="20"/>
          </w:rPr>
          <w:t xml:space="preserve"> P. Potential targets for pancreatic cancer </w:t>
        </w:r>
        <w:proofErr w:type="spellStart"/>
        <w:r w:rsidR="00D15354" w:rsidRPr="00210EF4">
          <w:rPr>
            <w:rStyle w:val="Hyperlink"/>
            <w:rFonts w:eastAsiaTheme="majorEastAsia"/>
            <w:color w:val="000000"/>
            <w:sz w:val="20"/>
            <w:szCs w:val="20"/>
          </w:rPr>
          <w:t>immunotherapeutics</w:t>
        </w:r>
        <w:proofErr w:type="spellEnd"/>
        <w:r w:rsidR="00D15354" w:rsidRPr="00210EF4">
          <w:rPr>
            <w:rStyle w:val="Hyperlink"/>
            <w:rFonts w:eastAsiaTheme="majorEastAsia"/>
            <w:color w:val="000000"/>
            <w:sz w:val="20"/>
            <w:szCs w:val="20"/>
          </w:rPr>
          <w:t>. Immunotherapy. 2011 Apr;3(4):517–37.</w:t>
        </w:r>
      </w:hyperlink>
      <w:r w:rsidR="00D15354" w:rsidRPr="00210EF4">
        <w:rPr>
          <w:color w:val="000000"/>
          <w:sz w:val="20"/>
          <w:szCs w:val="20"/>
        </w:rPr>
        <w:t>] </w:t>
      </w:r>
    </w:p>
    <w:p w14:paraId="3B46690B" w14:textId="77777777" w:rsidR="00D15354" w:rsidRPr="00210EF4" w:rsidRDefault="00D15354" w:rsidP="00D15354">
      <w:pPr>
        <w:pStyle w:val="NormalWeb"/>
        <w:shd w:val="clear" w:color="auto" w:fill="FFFFFF"/>
        <w:spacing w:before="0" w:beforeAutospacing="0" w:after="0" w:afterAutospacing="0"/>
      </w:pPr>
    </w:p>
    <w:tbl>
      <w:tblPr>
        <w:tblW w:w="0" w:type="auto"/>
        <w:tblCellMar>
          <w:top w:w="15" w:type="dxa"/>
          <w:left w:w="15" w:type="dxa"/>
          <w:bottom w:w="15" w:type="dxa"/>
          <w:right w:w="15" w:type="dxa"/>
        </w:tblCellMar>
        <w:tblLook w:val="04A0" w:firstRow="1" w:lastRow="0" w:firstColumn="1" w:lastColumn="0" w:noHBand="0" w:noVBand="1"/>
      </w:tblPr>
      <w:tblGrid>
        <w:gridCol w:w="1040"/>
        <w:gridCol w:w="1626"/>
        <w:gridCol w:w="1664"/>
        <w:gridCol w:w="1099"/>
        <w:gridCol w:w="3911"/>
      </w:tblGrid>
      <w:tr w:rsidR="00D15354" w:rsidRPr="00210EF4" w14:paraId="077408A9" w14:textId="77777777" w:rsidTr="00D153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8AFDA" w14:textId="77777777" w:rsidR="00D15354" w:rsidRPr="00210EF4" w:rsidRDefault="00D15354">
            <w:pPr>
              <w:pStyle w:val="NormalWeb"/>
              <w:spacing w:before="0" w:beforeAutospacing="0" w:after="0" w:afterAutospacing="0"/>
            </w:pPr>
            <w:r w:rsidRPr="00210EF4">
              <w:rPr>
                <w:b/>
                <w:bCs/>
                <w:color w:val="333333"/>
                <w:sz w:val="20"/>
                <w:szCs w:val="20"/>
              </w:rPr>
              <w:t>Antigen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F0466" w14:textId="77777777" w:rsidR="00D15354" w:rsidRPr="00210EF4" w:rsidRDefault="00D15354">
            <w:pPr>
              <w:pStyle w:val="NormalWeb"/>
              <w:spacing w:before="0" w:beforeAutospacing="0" w:after="0" w:afterAutospacing="0"/>
            </w:pPr>
            <w:r w:rsidRPr="00210EF4">
              <w:rPr>
                <w:b/>
                <w:bCs/>
                <w:color w:val="333333"/>
                <w:sz w:val="20"/>
                <w:szCs w:val="20"/>
              </w:rPr>
              <w:t>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8C4D3" w14:textId="77777777" w:rsidR="00D15354" w:rsidRPr="00210EF4" w:rsidRDefault="00D15354">
            <w:pPr>
              <w:pStyle w:val="NormalWeb"/>
              <w:spacing w:before="0" w:beforeAutospacing="0" w:after="0" w:afterAutospacing="0"/>
            </w:pPr>
            <w:r w:rsidRPr="00210EF4">
              <w:rPr>
                <w:b/>
                <w:bCs/>
                <w:color w:val="333333"/>
                <w:sz w:val="18"/>
                <w:szCs w:val="18"/>
              </w:rPr>
              <w:t xml:space="preserve">Expression in </w:t>
            </w:r>
            <w:proofErr w:type="spellStart"/>
            <w:r w:rsidRPr="00210EF4">
              <w:rPr>
                <w:b/>
                <w:bCs/>
                <w:color w:val="333333"/>
                <w:sz w:val="18"/>
                <w:szCs w:val="18"/>
              </w:rPr>
              <w:t>tumor</w:t>
            </w:r>
            <w:proofErr w:type="spellEnd"/>
          </w:p>
          <w:p w14:paraId="5443B196" w14:textId="77777777" w:rsidR="00D15354" w:rsidRPr="00210EF4" w:rsidRDefault="00D15354">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0A6A7" w14:textId="77777777" w:rsidR="00D15354" w:rsidRPr="00210EF4" w:rsidRDefault="00D15354">
            <w:pPr>
              <w:pStyle w:val="NormalWeb"/>
              <w:spacing w:before="0" w:beforeAutospacing="0" w:after="0" w:afterAutospacing="0"/>
            </w:pPr>
            <w:r w:rsidRPr="00210EF4">
              <w:rPr>
                <w:b/>
                <w:bCs/>
                <w:color w:val="333333"/>
                <w:sz w:val="18"/>
                <w:szCs w:val="18"/>
              </w:rPr>
              <w:t>Prevalence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6225E" w14:textId="77777777" w:rsidR="00D15354" w:rsidRPr="00210EF4" w:rsidRDefault="00D15354">
            <w:pPr>
              <w:pStyle w:val="NormalWeb"/>
              <w:spacing w:before="0" w:beforeAutospacing="0" w:after="0" w:afterAutospacing="0"/>
            </w:pPr>
            <w:r w:rsidRPr="00210EF4">
              <w:rPr>
                <w:b/>
                <w:bCs/>
                <w:color w:val="333333"/>
                <w:sz w:val="18"/>
                <w:szCs w:val="18"/>
              </w:rPr>
              <w:t>Description</w:t>
            </w:r>
          </w:p>
          <w:p w14:paraId="4E6157D9" w14:textId="77777777" w:rsidR="00D15354" w:rsidRPr="00210EF4" w:rsidRDefault="00D15354">
            <w:pPr>
              <w:rPr>
                <w:rFonts w:ascii="Times New Roman" w:hAnsi="Times New Roman" w:cs="Times New Roman"/>
              </w:rPr>
            </w:pPr>
          </w:p>
        </w:tc>
      </w:tr>
      <w:tr w:rsidR="00D15354" w:rsidRPr="00210EF4" w14:paraId="0F945FF1" w14:textId="77777777" w:rsidTr="00D153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CF34B" w14:textId="77777777" w:rsidR="00D15354" w:rsidRPr="00210EF4" w:rsidRDefault="00D15354">
            <w:pPr>
              <w:pStyle w:val="NormalWeb"/>
              <w:spacing w:before="0" w:beforeAutospacing="0" w:after="0" w:afterAutospacing="0"/>
            </w:pPr>
            <w:r w:rsidRPr="00210EF4">
              <w:rPr>
                <w:color w:val="333333"/>
                <w:sz w:val="20"/>
                <w:szCs w:val="20"/>
              </w:rPr>
              <w:t>CEA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E4B0E" w14:textId="77777777" w:rsidR="00D15354" w:rsidRPr="00210EF4" w:rsidRDefault="00D15354">
            <w:pPr>
              <w:pStyle w:val="NormalWeb"/>
              <w:spacing w:before="0" w:beforeAutospacing="0" w:after="0" w:afterAutospacing="0"/>
            </w:pPr>
            <w:r w:rsidRPr="00210EF4">
              <w:rPr>
                <w:color w:val="333333"/>
                <w:sz w:val="20"/>
                <w:szCs w:val="20"/>
              </w:rPr>
              <w:t>Cell surface (GPI-linked)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22484" w14:textId="77777777" w:rsidR="00D15354" w:rsidRPr="00210EF4" w:rsidRDefault="00D15354">
            <w:pPr>
              <w:pStyle w:val="NormalWeb"/>
              <w:spacing w:before="0" w:beforeAutospacing="0" w:after="0" w:afterAutospacing="0"/>
            </w:pPr>
            <w:r w:rsidRPr="00210EF4">
              <w:rPr>
                <w:color w:val="333333"/>
                <w:sz w:val="20"/>
                <w:szCs w:val="20"/>
              </w:rPr>
              <w:t>Overexpressed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F99EB" w14:textId="77777777" w:rsidR="00D15354" w:rsidRPr="00210EF4" w:rsidRDefault="00D15354">
            <w:pPr>
              <w:pStyle w:val="NormalWeb"/>
              <w:spacing w:before="0" w:beforeAutospacing="0" w:after="0" w:afterAutospacing="0"/>
            </w:pPr>
            <w:r w:rsidRPr="00210EF4">
              <w:rPr>
                <w:color w:val="333333"/>
                <w:sz w:val="20"/>
                <w:szCs w:val="20"/>
              </w:rPr>
              <w:t>30-100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0AE87" w14:textId="77777777" w:rsidR="00D15354" w:rsidRPr="00210EF4" w:rsidRDefault="00D15354">
            <w:pPr>
              <w:pStyle w:val="NormalWeb"/>
              <w:spacing w:before="0" w:beforeAutospacing="0" w:after="0" w:afterAutospacing="0"/>
            </w:pPr>
            <w:r w:rsidRPr="00210EF4">
              <w:rPr>
                <w:color w:val="333333"/>
                <w:sz w:val="18"/>
                <w:szCs w:val="18"/>
              </w:rPr>
              <w:t xml:space="preserve">Glycoprotein, normally expressed only in </w:t>
            </w:r>
            <w:proofErr w:type="spellStart"/>
            <w:r w:rsidRPr="00210EF4">
              <w:rPr>
                <w:color w:val="333333"/>
                <w:sz w:val="18"/>
                <w:szCs w:val="18"/>
              </w:rPr>
              <w:t>oncofetal</w:t>
            </w:r>
            <w:proofErr w:type="spellEnd"/>
            <w:r w:rsidRPr="00210EF4">
              <w:rPr>
                <w:color w:val="333333"/>
                <w:sz w:val="18"/>
                <w:szCs w:val="18"/>
              </w:rPr>
              <w:t xml:space="preserve"> tissues. Functions as a cell-adhesion molecule. The first </w:t>
            </w:r>
            <w:proofErr w:type="spellStart"/>
            <w:r w:rsidRPr="00210EF4">
              <w:rPr>
                <w:color w:val="333333"/>
                <w:sz w:val="18"/>
                <w:szCs w:val="18"/>
              </w:rPr>
              <w:t>tumor</w:t>
            </w:r>
            <w:proofErr w:type="spellEnd"/>
            <w:r w:rsidRPr="00210EF4">
              <w:rPr>
                <w:color w:val="333333"/>
                <w:sz w:val="18"/>
                <w:szCs w:val="18"/>
              </w:rPr>
              <w:t xml:space="preserve"> antigen to be described</w:t>
            </w:r>
          </w:p>
        </w:tc>
      </w:tr>
      <w:tr w:rsidR="00D15354" w:rsidRPr="00210EF4" w14:paraId="4756E3B8" w14:textId="77777777" w:rsidTr="00D153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14D6F" w14:textId="77777777" w:rsidR="00D15354" w:rsidRPr="00210EF4" w:rsidRDefault="00D15354">
            <w:pPr>
              <w:pStyle w:val="NormalWeb"/>
              <w:spacing w:before="0" w:beforeAutospacing="0" w:after="0" w:afterAutospacing="0"/>
            </w:pPr>
            <w:r w:rsidRPr="00210EF4">
              <w:rPr>
                <w:color w:val="333333"/>
                <w:sz w:val="20"/>
                <w:szCs w:val="20"/>
              </w:rPr>
              <w:t>Her2-neu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46D98" w14:textId="77777777" w:rsidR="00D15354" w:rsidRPr="00210EF4" w:rsidRDefault="00D15354">
            <w:pPr>
              <w:pStyle w:val="NormalWeb"/>
              <w:spacing w:before="0" w:beforeAutospacing="0" w:after="0" w:afterAutospacing="0"/>
            </w:pPr>
            <w:r w:rsidRPr="00210EF4">
              <w:rPr>
                <w:color w:val="333333"/>
                <w:sz w:val="20"/>
                <w:szCs w:val="20"/>
              </w:rPr>
              <w:t>Transmembrane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D4AFD" w14:textId="77777777" w:rsidR="00D15354" w:rsidRPr="00210EF4" w:rsidRDefault="00D15354">
            <w:pPr>
              <w:pStyle w:val="NormalWeb"/>
              <w:spacing w:before="0" w:beforeAutospacing="0" w:after="0" w:afterAutospacing="0"/>
            </w:pPr>
            <w:r w:rsidRPr="00210EF4">
              <w:rPr>
                <w:color w:val="333333"/>
                <w:sz w:val="20"/>
                <w:szCs w:val="20"/>
              </w:rPr>
              <w:t>Overexpressed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2C5E5" w14:textId="77777777" w:rsidR="00D15354" w:rsidRPr="00210EF4" w:rsidRDefault="00D15354">
            <w:pPr>
              <w:pStyle w:val="NormalWeb"/>
              <w:spacing w:before="0" w:beforeAutospacing="0" w:after="0" w:afterAutospacing="0"/>
            </w:pPr>
            <w:r w:rsidRPr="00210EF4">
              <w:rPr>
                <w:color w:val="333333"/>
                <w:sz w:val="20"/>
                <w:szCs w:val="20"/>
              </w:rPr>
              <w:t>&gt;50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EB0F0" w14:textId="77777777" w:rsidR="00D15354" w:rsidRPr="00210EF4" w:rsidRDefault="00D15354">
            <w:pPr>
              <w:pStyle w:val="NormalWeb"/>
              <w:spacing w:before="0" w:beforeAutospacing="0" w:after="0" w:afterAutospacing="0"/>
            </w:pPr>
            <w:r w:rsidRPr="00210EF4">
              <w:rPr>
                <w:color w:val="333333"/>
                <w:sz w:val="18"/>
                <w:szCs w:val="18"/>
              </w:rPr>
              <w:t>A receptor tyrosine kinase, member of the EGF-receptor family, involved in cell growth and differentiation</w:t>
            </w:r>
          </w:p>
        </w:tc>
      </w:tr>
      <w:tr w:rsidR="00D15354" w:rsidRPr="00210EF4" w14:paraId="307A451F" w14:textId="77777777" w:rsidTr="00D153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ADF7C" w14:textId="77777777" w:rsidR="00D15354" w:rsidRPr="00210EF4" w:rsidRDefault="00D15354">
            <w:pPr>
              <w:pStyle w:val="NormalWeb"/>
              <w:spacing w:before="0" w:beforeAutospacing="0" w:after="0" w:afterAutospacing="0"/>
            </w:pPr>
            <w:r w:rsidRPr="00210EF4">
              <w:rPr>
                <w:color w:val="333333"/>
                <w:sz w:val="18"/>
                <w:szCs w:val="18"/>
              </w:rPr>
              <w:t>K-</w:t>
            </w:r>
            <w:proofErr w:type="spellStart"/>
            <w:r w:rsidRPr="00210EF4">
              <w:rPr>
                <w:color w:val="333333"/>
                <w:sz w:val="18"/>
                <w:szCs w:val="18"/>
              </w:rPr>
              <w:t>Ras</w:t>
            </w:r>
            <w:proofErr w:type="spellEnd"/>
          </w:p>
          <w:p w14:paraId="7E0C897C" w14:textId="77777777" w:rsidR="00D15354" w:rsidRPr="00210EF4" w:rsidRDefault="00D15354">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35A8D" w14:textId="77777777" w:rsidR="00D15354" w:rsidRPr="00210EF4" w:rsidRDefault="00D15354">
            <w:pPr>
              <w:pStyle w:val="NormalWeb"/>
              <w:spacing w:before="0" w:beforeAutospacing="0" w:after="0" w:afterAutospacing="0"/>
            </w:pPr>
            <w:r w:rsidRPr="00210EF4">
              <w:rPr>
                <w:color w:val="333333"/>
                <w:sz w:val="18"/>
                <w:szCs w:val="18"/>
              </w:rPr>
              <w:t>Intracellular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59A7B" w14:textId="77777777" w:rsidR="00D15354" w:rsidRPr="00210EF4" w:rsidRDefault="00D15354">
            <w:pPr>
              <w:pStyle w:val="NormalWeb"/>
              <w:spacing w:before="0" w:beforeAutospacing="0" w:after="0" w:afterAutospacing="0"/>
            </w:pPr>
            <w:r w:rsidRPr="00210EF4">
              <w:rPr>
                <w:color w:val="333333"/>
                <w:sz w:val="18"/>
                <w:szCs w:val="18"/>
              </w:rPr>
              <w:t>Mutated self</w:t>
            </w:r>
          </w:p>
          <w:p w14:paraId="72F4308E" w14:textId="77777777" w:rsidR="00D15354" w:rsidRPr="00210EF4" w:rsidRDefault="00D15354">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7A98E" w14:textId="77777777" w:rsidR="00D15354" w:rsidRPr="00210EF4" w:rsidRDefault="00D15354">
            <w:pPr>
              <w:pStyle w:val="NormalWeb"/>
              <w:spacing w:before="0" w:beforeAutospacing="0" w:after="0" w:afterAutospacing="0"/>
            </w:pPr>
            <w:r w:rsidRPr="00210EF4">
              <w:rPr>
                <w:color w:val="333333"/>
                <w:sz w:val="20"/>
                <w:szCs w:val="20"/>
              </w:rPr>
              <w:t>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06AB3" w14:textId="77777777" w:rsidR="00D15354" w:rsidRPr="00210EF4" w:rsidRDefault="00D15354">
            <w:pPr>
              <w:pStyle w:val="NormalWeb"/>
              <w:spacing w:before="0" w:beforeAutospacing="0" w:after="0" w:afterAutospacing="0"/>
            </w:pPr>
            <w:r w:rsidRPr="00210EF4">
              <w:rPr>
                <w:color w:val="333333"/>
                <w:sz w:val="18"/>
                <w:szCs w:val="18"/>
              </w:rPr>
              <w:t xml:space="preserve">Mutated form of </w:t>
            </w:r>
            <w:proofErr w:type="spellStart"/>
            <w:r w:rsidRPr="00210EF4">
              <w:rPr>
                <w:color w:val="333333"/>
                <w:sz w:val="18"/>
                <w:szCs w:val="18"/>
              </w:rPr>
              <w:t>ras</w:t>
            </w:r>
            <w:proofErr w:type="spellEnd"/>
            <w:r w:rsidRPr="00210EF4">
              <w:rPr>
                <w:color w:val="333333"/>
                <w:sz w:val="18"/>
                <w:szCs w:val="18"/>
              </w:rPr>
              <w:t xml:space="preserve">, a </w:t>
            </w:r>
            <w:proofErr w:type="spellStart"/>
            <w:r w:rsidRPr="00210EF4">
              <w:rPr>
                <w:color w:val="333333"/>
                <w:sz w:val="18"/>
                <w:szCs w:val="18"/>
              </w:rPr>
              <w:t>GTPase</w:t>
            </w:r>
            <w:proofErr w:type="spellEnd"/>
            <w:r w:rsidRPr="00210EF4">
              <w:rPr>
                <w:color w:val="333333"/>
                <w:sz w:val="18"/>
                <w:szCs w:val="18"/>
              </w:rPr>
              <w:t xml:space="preserve"> important for cell proliferation, differentiation and survival</w:t>
            </w:r>
          </w:p>
        </w:tc>
      </w:tr>
      <w:tr w:rsidR="00D15354" w:rsidRPr="00210EF4" w14:paraId="736227FE" w14:textId="77777777" w:rsidTr="00D153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A85E9" w14:textId="77777777" w:rsidR="00D15354" w:rsidRPr="00210EF4" w:rsidRDefault="00D15354">
            <w:pPr>
              <w:pStyle w:val="NormalWeb"/>
              <w:spacing w:before="0" w:beforeAutospacing="0" w:after="0" w:afterAutospacing="0"/>
            </w:pPr>
            <w:proofErr w:type="spellStart"/>
            <w:r w:rsidRPr="00210EF4">
              <w:rPr>
                <w:color w:val="333333"/>
                <w:sz w:val="18"/>
                <w:szCs w:val="18"/>
              </w:rPr>
              <w:t>Mesothelin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018B4" w14:textId="77777777" w:rsidR="00D15354" w:rsidRPr="00210EF4" w:rsidRDefault="00D15354">
            <w:pPr>
              <w:pStyle w:val="NormalWeb"/>
              <w:spacing w:before="0" w:beforeAutospacing="0" w:after="0" w:afterAutospacing="0"/>
            </w:pPr>
            <w:r w:rsidRPr="00210EF4">
              <w:rPr>
                <w:color w:val="333333"/>
                <w:sz w:val="18"/>
                <w:szCs w:val="18"/>
              </w:rPr>
              <w:t>Cell surface (GPI- </w:t>
            </w:r>
          </w:p>
          <w:p w14:paraId="19B0A229" w14:textId="77777777" w:rsidR="00D15354" w:rsidRPr="00210EF4" w:rsidRDefault="00D15354">
            <w:pPr>
              <w:pStyle w:val="NormalWeb"/>
              <w:spacing w:before="0" w:beforeAutospacing="0" w:after="0" w:afterAutospacing="0"/>
            </w:pPr>
            <w:r w:rsidRPr="00210EF4">
              <w:rPr>
                <w:color w:val="333333"/>
                <w:sz w:val="18"/>
                <w:szCs w:val="18"/>
              </w:rPr>
              <w:t>linked)</w:t>
            </w:r>
          </w:p>
          <w:p w14:paraId="2849C089" w14:textId="77777777" w:rsidR="00D15354" w:rsidRPr="00210EF4" w:rsidRDefault="00D15354">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BFFBE" w14:textId="77777777" w:rsidR="00D15354" w:rsidRPr="00210EF4" w:rsidRDefault="00D15354">
            <w:pPr>
              <w:pStyle w:val="NormalWeb"/>
              <w:spacing w:before="0" w:beforeAutospacing="0" w:after="0" w:afterAutospacing="0"/>
            </w:pPr>
            <w:r w:rsidRPr="00210EF4">
              <w:rPr>
                <w:color w:val="333333"/>
                <w:sz w:val="18"/>
                <w:szCs w:val="18"/>
              </w:rPr>
              <w:t>Overexpressed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EE9CD" w14:textId="77777777" w:rsidR="00D15354" w:rsidRPr="00210EF4" w:rsidRDefault="00D15354">
            <w:pPr>
              <w:pStyle w:val="NormalWeb"/>
              <w:spacing w:before="0" w:beforeAutospacing="0" w:after="0" w:afterAutospacing="0"/>
            </w:pPr>
            <w:r w:rsidRPr="00210EF4">
              <w:rPr>
                <w:color w:val="333333"/>
                <w:sz w:val="20"/>
                <w:szCs w:val="2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C25C8" w14:textId="77777777" w:rsidR="00D15354" w:rsidRPr="00210EF4" w:rsidRDefault="00D15354">
            <w:pPr>
              <w:pStyle w:val="NormalWeb"/>
              <w:spacing w:before="0" w:beforeAutospacing="0" w:after="0" w:afterAutospacing="0"/>
            </w:pPr>
            <w:r w:rsidRPr="00210EF4">
              <w:rPr>
                <w:color w:val="333333"/>
                <w:sz w:val="18"/>
                <w:szCs w:val="18"/>
              </w:rPr>
              <w:t>A GPI-linked glycoprotein normally expressed on the surface of mesothelial cells lining the pleura, peritoneum and pericardium at low levels. Binding partner of CA125/MUC16</w:t>
            </w:r>
          </w:p>
        </w:tc>
      </w:tr>
      <w:tr w:rsidR="00D15354" w:rsidRPr="00210EF4" w14:paraId="201F2E55" w14:textId="77777777" w:rsidTr="00D153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54046" w14:textId="77777777" w:rsidR="00D15354" w:rsidRPr="00210EF4" w:rsidRDefault="00D15354">
            <w:pPr>
              <w:pStyle w:val="NormalWeb"/>
              <w:spacing w:before="0" w:beforeAutospacing="0" w:after="0" w:afterAutospacing="0"/>
            </w:pPr>
            <w:r w:rsidRPr="00210EF4">
              <w:rPr>
                <w:color w:val="333333"/>
                <w:sz w:val="20"/>
                <w:szCs w:val="20"/>
              </w:rPr>
              <w:lastRenderedPageBreak/>
              <w:t>MUC-1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F80CA" w14:textId="77777777" w:rsidR="00D15354" w:rsidRPr="00210EF4" w:rsidRDefault="00D15354">
            <w:pPr>
              <w:pStyle w:val="NormalWeb"/>
              <w:spacing w:before="0" w:beforeAutospacing="0" w:after="0" w:afterAutospacing="0"/>
            </w:pPr>
            <w:r w:rsidRPr="00210EF4">
              <w:rPr>
                <w:color w:val="333333"/>
                <w:sz w:val="18"/>
                <w:szCs w:val="18"/>
              </w:rPr>
              <w:t>Transmembrane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CAA89" w14:textId="77777777" w:rsidR="00D15354" w:rsidRPr="00210EF4" w:rsidRDefault="00D15354">
            <w:pPr>
              <w:pStyle w:val="NormalWeb"/>
              <w:spacing w:before="0" w:beforeAutospacing="0" w:after="0" w:afterAutospacing="0"/>
            </w:pPr>
            <w:r w:rsidRPr="00210EF4">
              <w:rPr>
                <w:color w:val="333333"/>
                <w:sz w:val="18"/>
                <w:szCs w:val="18"/>
              </w:rPr>
              <w:t>Overexpressed, hypo-glycosylation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72BD9" w14:textId="77777777" w:rsidR="00D15354" w:rsidRPr="00210EF4" w:rsidRDefault="00D15354">
            <w:pPr>
              <w:pStyle w:val="NormalWeb"/>
              <w:spacing w:before="0" w:beforeAutospacing="0" w:after="0" w:afterAutospacing="0"/>
            </w:pPr>
            <w:r w:rsidRPr="00210EF4">
              <w:rPr>
                <w:color w:val="333333"/>
                <w:sz w:val="20"/>
                <w:szCs w:val="20"/>
              </w:rPr>
              <w:t>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A1B1E" w14:textId="77777777" w:rsidR="00D15354" w:rsidRPr="00210EF4" w:rsidRDefault="00D15354">
            <w:pPr>
              <w:pStyle w:val="NormalWeb"/>
              <w:spacing w:before="0" w:beforeAutospacing="0" w:after="0" w:afterAutospacing="0"/>
            </w:pPr>
            <w:r w:rsidRPr="00210EF4">
              <w:rPr>
                <w:color w:val="333333"/>
                <w:sz w:val="18"/>
                <w:szCs w:val="18"/>
              </w:rPr>
              <w:t>Type 1 transmembrane glycoprotein, expressed on apical surface of ductal and glandular epithelial cells at low levels. Extracellular domain has a polypeptide core with multiple tandem repeats of 20 amino acids</w:t>
            </w:r>
          </w:p>
        </w:tc>
      </w:tr>
      <w:tr w:rsidR="00D15354" w:rsidRPr="00210EF4" w14:paraId="2F7A874C" w14:textId="77777777" w:rsidTr="00D153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143F3" w14:textId="77777777" w:rsidR="00D15354" w:rsidRPr="00210EF4" w:rsidRDefault="00D15354">
            <w:pPr>
              <w:pStyle w:val="NormalWeb"/>
              <w:spacing w:before="0" w:beforeAutospacing="0" w:after="0" w:afterAutospacing="0"/>
            </w:pPr>
            <w:r w:rsidRPr="00210EF4">
              <w:rPr>
                <w:color w:val="333333"/>
                <w:sz w:val="20"/>
                <w:szCs w:val="20"/>
              </w:rPr>
              <w:t>p53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8AFA5" w14:textId="77777777" w:rsidR="00D15354" w:rsidRPr="00210EF4" w:rsidRDefault="00D15354">
            <w:pPr>
              <w:pStyle w:val="NormalWeb"/>
              <w:spacing w:before="0" w:beforeAutospacing="0" w:after="0" w:afterAutospacing="0"/>
            </w:pPr>
            <w:r w:rsidRPr="00210EF4">
              <w:rPr>
                <w:color w:val="333333"/>
                <w:sz w:val="18"/>
                <w:szCs w:val="18"/>
              </w:rPr>
              <w:t>Intracellular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73C23" w14:textId="77777777" w:rsidR="00D15354" w:rsidRPr="00210EF4" w:rsidRDefault="00D15354">
            <w:pPr>
              <w:pStyle w:val="NormalWeb"/>
              <w:spacing w:before="0" w:beforeAutospacing="0" w:after="0" w:afterAutospacing="0"/>
            </w:pPr>
            <w:r w:rsidRPr="00210EF4">
              <w:rPr>
                <w:color w:val="333333"/>
                <w:sz w:val="18"/>
                <w:szCs w:val="18"/>
              </w:rPr>
              <w:t>Mutated self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AD379" w14:textId="77777777" w:rsidR="00D15354" w:rsidRPr="00210EF4" w:rsidRDefault="00D15354">
            <w:pPr>
              <w:pStyle w:val="NormalWeb"/>
              <w:spacing w:before="0" w:beforeAutospacing="0" w:after="0" w:afterAutospacing="0"/>
            </w:pPr>
            <w:r w:rsidRPr="00210EF4">
              <w:rPr>
                <w:color w:val="333333"/>
                <w:sz w:val="18"/>
                <w:szCs w:val="18"/>
              </w:rPr>
              <w:t>50-70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F8ABE" w14:textId="77777777" w:rsidR="00D15354" w:rsidRPr="00210EF4" w:rsidRDefault="00D15354">
            <w:pPr>
              <w:pStyle w:val="NormalWeb"/>
              <w:spacing w:before="0" w:beforeAutospacing="0" w:after="0" w:afterAutospacing="0"/>
            </w:pPr>
            <w:proofErr w:type="spellStart"/>
            <w:r w:rsidRPr="00210EF4">
              <w:rPr>
                <w:color w:val="333333"/>
                <w:sz w:val="18"/>
                <w:szCs w:val="18"/>
              </w:rPr>
              <w:t>Tumor</w:t>
            </w:r>
            <w:proofErr w:type="spellEnd"/>
            <w:r w:rsidRPr="00210EF4">
              <w:rPr>
                <w:color w:val="333333"/>
                <w:sz w:val="18"/>
                <w:szCs w:val="18"/>
              </w:rPr>
              <w:t xml:space="preserve"> suppressor that regulates cell cycle. Normally inhibits </w:t>
            </w:r>
            <w:proofErr w:type="spellStart"/>
            <w:r w:rsidRPr="00210EF4">
              <w:rPr>
                <w:color w:val="333333"/>
                <w:sz w:val="18"/>
                <w:szCs w:val="18"/>
              </w:rPr>
              <w:t>survivin</w:t>
            </w:r>
            <w:proofErr w:type="spellEnd"/>
            <w:r w:rsidRPr="00210EF4">
              <w:rPr>
                <w:color w:val="333333"/>
                <w:sz w:val="18"/>
                <w:szCs w:val="18"/>
              </w:rPr>
              <w:t xml:space="preserve"> at the transcription level and can initiate apoptosis if DNA damage is unrepairable</w:t>
            </w:r>
          </w:p>
        </w:tc>
      </w:tr>
      <w:tr w:rsidR="00D15354" w:rsidRPr="00210EF4" w14:paraId="430A7B9B" w14:textId="77777777" w:rsidTr="00D153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53425" w14:textId="77777777" w:rsidR="00D15354" w:rsidRPr="00210EF4" w:rsidRDefault="00D15354">
            <w:pPr>
              <w:pStyle w:val="NormalWeb"/>
              <w:spacing w:before="0" w:beforeAutospacing="0" w:after="0" w:afterAutospacing="0"/>
            </w:pPr>
            <w:proofErr w:type="spellStart"/>
            <w:r w:rsidRPr="00210EF4">
              <w:rPr>
                <w:color w:val="333333"/>
                <w:sz w:val="18"/>
                <w:szCs w:val="18"/>
              </w:rPr>
              <w:t>Survivin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E387E" w14:textId="77777777" w:rsidR="00D15354" w:rsidRPr="00210EF4" w:rsidRDefault="00D15354">
            <w:pPr>
              <w:pStyle w:val="NormalWeb"/>
              <w:spacing w:before="0" w:beforeAutospacing="0" w:after="0" w:afterAutospacing="0"/>
            </w:pPr>
            <w:r w:rsidRPr="00210EF4">
              <w:rPr>
                <w:color w:val="333333"/>
                <w:sz w:val="18"/>
                <w:szCs w:val="18"/>
              </w:rPr>
              <w:t>Intracellular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A3DCC" w14:textId="77777777" w:rsidR="00D15354" w:rsidRPr="00210EF4" w:rsidRDefault="00D15354">
            <w:pPr>
              <w:pStyle w:val="NormalWeb"/>
              <w:spacing w:before="0" w:beforeAutospacing="0" w:after="0" w:afterAutospacing="0"/>
            </w:pPr>
            <w:r w:rsidRPr="00210EF4">
              <w:rPr>
                <w:color w:val="333333"/>
                <w:sz w:val="18"/>
                <w:szCs w:val="18"/>
              </w:rPr>
              <w:t>Overexpressed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1970C" w14:textId="77777777" w:rsidR="00D15354" w:rsidRPr="00210EF4" w:rsidRDefault="00D15354">
            <w:pPr>
              <w:pStyle w:val="NormalWeb"/>
              <w:spacing w:before="0" w:beforeAutospacing="0" w:after="0" w:afterAutospacing="0"/>
            </w:pPr>
            <w:r w:rsidRPr="00210EF4">
              <w:rPr>
                <w:color w:val="333333"/>
                <w:sz w:val="20"/>
                <w:szCs w:val="20"/>
              </w:rP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C7C54" w14:textId="77777777" w:rsidR="00D15354" w:rsidRPr="00210EF4" w:rsidRDefault="00D15354">
            <w:pPr>
              <w:pStyle w:val="NormalWeb"/>
              <w:spacing w:before="0" w:beforeAutospacing="0" w:after="0" w:afterAutospacing="0"/>
            </w:pPr>
            <w:r w:rsidRPr="00210EF4">
              <w:rPr>
                <w:color w:val="333333"/>
                <w:sz w:val="18"/>
                <w:szCs w:val="18"/>
              </w:rPr>
              <w:t xml:space="preserve">Member of the IAP family. Inhibits caspase activation; is found in most human </w:t>
            </w:r>
            <w:proofErr w:type="spellStart"/>
            <w:r w:rsidRPr="00210EF4">
              <w:rPr>
                <w:color w:val="333333"/>
                <w:sz w:val="18"/>
                <w:szCs w:val="18"/>
              </w:rPr>
              <w:t>tumors</w:t>
            </w:r>
            <w:proofErr w:type="spellEnd"/>
            <w:r w:rsidRPr="00210EF4">
              <w:rPr>
                <w:color w:val="333333"/>
                <w:sz w:val="18"/>
                <w:szCs w:val="18"/>
              </w:rPr>
              <w:t xml:space="preserve"> and </w:t>
            </w:r>
            <w:proofErr w:type="spellStart"/>
            <w:r w:rsidRPr="00210EF4">
              <w:rPr>
                <w:color w:val="333333"/>
                <w:sz w:val="18"/>
                <w:szCs w:val="18"/>
              </w:rPr>
              <w:t>fetal</w:t>
            </w:r>
            <w:proofErr w:type="spellEnd"/>
            <w:r w:rsidRPr="00210EF4">
              <w:rPr>
                <w:color w:val="333333"/>
                <w:sz w:val="18"/>
                <w:szCs w:val="18"/>
              </w:rPr>
              <w:t xml:space="preserve"> tissue, but is completely absent in terminally differentiated cells</w:t>
            </w:r>
          </w:p>
        </w:tc>
      </w:tr>
      <w:tr w:rsidR="00D15354" w:rsidRPr="00210EF4" w14:paraId="69EA4F3D" w14:textId="77777777" w:rsidTr="00D153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4C207" w14:textId="77777777" w:rsidR="00D15354" w:rsidRPr="00210EF4" w:rsidRDefault="00D15354">
            <w:pPr>
              <w:pStyle w:val="NormalWeb"/>
              <w:spacing w:before="0" w:beforeAutospacing="0" w:after="0" w:afterAutospacing="0"/>
            </w:pPr>
            <w:r w:rsidRPr="00210EF4">
              <w:rPr>
                <w:color w:val="333333"/>
                <w:sz w:val="18"/>
                <w:szCs w:val="18"/>
              </w:rPr>
              <w:t>Telomerase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43C6A" w14:textId="77777777" w:rsidR="00D15354" w:rsidRPr="00210EF4" w:rsidRDefault="00D15354">
            <w:pPr>
              <w:pStyle w:val="NormalWeb"/>
              <w:spacing w:before="0" w:beforeAutospacing="0" w:after="0" w:afterAutospacing="0"/>
            </w:pPr>
            <w:r w:rsidRPr="00210EF4">
              <w:rPr>
                <w:color w:val="333333"/>
                <w:sz w:val="18"/>
                <w:szCs w:val="18"/>
              </w:rPr>
              <w:t>Intracellular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E9F59" w14:textId="77777777" w:rsidR="00D15354" w:rsidRPr="00210EF4" w:rsidRDefault="00D15354">
            <w:pPr>
              <w:pStyle w:val="NormalWeb"/>
              <w:spacing w:before="0" w:beforeAutospacing="0" w:after="0" w:afterAutospacing="0"/>
            </w:pPr>
            <w:r w:rsidRPr="00210EF4">
              <w:rPr>
                <w:color w:val="333333"/>
                <w:sz w:val="18"/>
                <w:szCs w:val="18"/>
              </w:rPr>
              <w:t>Overexpressed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40874" w14:textId="77777777" w:rsidR="00D15354" w:rsidRPr="00210EF4" w:rsidRDefault="00D15354">
            <w:pPr>
              <w:pStyle w:val="NormalWeb"/>
              <w:spacing w:before="0" w:beforeAutospacing="0" w:after="0" w:afterAutospacing="0"/>
            </w:pPr>
            <w:r w:rsidRPr="00210EF4">
              <w:rPr>
                <w:color w:val="333333"/>
                <w:sz w:val="18"/>
                <w:szCs w:val="18"/>
              </w:rPr>
              <w:t>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50C00" w14:textId="77777777" w:rsidR="00D15354" w:rsidRPr="00210EF4" w:rsidRDefault="00D15354">
            <w:pPr>
              <w:pStyle w:val="NormalWeb"/>
              <w:spacing w:before="0" w:beforeAutospacing="0" w:after="0" w:afterAutospacing="0"/>
            </w:pPr>
            <w:r w:rsidRPr="00210EF4">
              <w:rPr>
                <w:color w:val="333333"/>
                <w:sz w:val="18"/>
                <w:szCs w:val="18"/>
              </w:rPr>
              <w:t xml:space="preserve">Ribonucleoprotein that is responsible for the RNA-dependent synthesis of </w:t>
            </w:r>
            <w:proofErr w:type="spellStart"/>
            <w:r w:rsidRPr="00210EF4">
              <w:rPr>
                <w:color w:val="333333"/>
                <w:sz w:val="18"/>
                <w:szCs w:val="18"/>
              </w:rPr>
              <w:t>telomeric</w:t>
            </w:r>
            <w:proofErr w:type="spellEnd"/>
            <w:r w:rsidRPr="00210EF4">
              <w:rPr>
                <w:color w:val="333333"/>
                <w:sz w:val="18"/>
                <w:szCs w:val="18"/>
              </w:rPr>
              <w:t xml:space="preserve"> DNA. TERT is its catalytic subunit</w:t>
            </w:r>
          </w:p>
        </w:tc>
      </w:tr>
      <w:tr w:rsidR="00D15354" w:rsidRPr="00210EF4" w14:paraId="2FED19D7" w14:textId="77777777" w:rsidTr="00D153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EBF16" w14:textId="77777777" w:rsidR="00D15354" w:rsidRPr="00210EF4" w:rsidRDefault="00D15354">
            <w:pPr>
              <w:pStyle w:val="NormalWeb"/>
              <w:spacing w:before="0" w:beforeAutospacing="0" w:after="0" w:afterAutospacing="0"/>
            </w:pPr>
            <w:r w:rsidRPr="00210EF4">
              <w:rPr>
                <w:color w:val="333333"/>
                <w:sz w:val="18"/>
                <w:szCs w:val="18"/>
              </w:rPr>
              <w:t>VEGFR2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5865C" w14:textId="77777777" w:rsidR="00D15354" w:rsidRPr="00210EF4" w:rsidRDefault="00D15354">
            <w:pPr>
              <w:pStyle w:val="NormalWeb"/>
              <w:spacing w:before="0" w:beforeAutospacing="0" w:after="0" w:afterAutospacing="0"/>
            </w:pPr>
            <w:r w:rsidRPr="00210EF4">
              <w:rPr>
                <w:color w:val="333333"/>
                <w:sz w:val="18"/>
                <w:szCs w:val="18"/>
              </w:rPr>
              <w:t>Transmembrane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04952" w14:textId="77777777" w:rsidR="00D15354" w:rsidRPr="00210EF4" w:rsidRDefault="00D15354">
            <w:pPr>
              <w:pStyle w:val="NormalWeb"/>
              <w:spacing w:before="0" w:beforeAutospacing="0" w:after="0" w:afterAutospacing="0"/>
            </w:pPr>
            <w:r w:rsidRPr="00210EF4">
              <w:rPr>
                <w:color w:val="333333"/>
                <w:sz w:val="18"/>
                <w:szCs w:val="18"/>
              </w:rPr>
              <w:t>Overexpressed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996B8" w14:textId="77777777" w:rsidR="00D15354" w:rsidRPr="00210EF4" w:rsidRDefault="00D15354">
            <w:pPr>
              <w:pStyle w:val="NormalWeb"/>
              <w:spacing w:before="0" w:beforeAutospacing="0" w:after="0" w:afterAutospacing="0"/>
            </w:pPr>
            <w:r w:rsidRPr="00210EF4">
              <w:rPr>
                <w:color w:val="333333"/>
                <w:sz w:val="18"/>
                <w:szCs w:val="18"/>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7F913" w14:textId="77777777" w:rsidR="00D15354" w:rsidRPr="00210EF4" w:rsidRDefault="00D15354">
            <w:pPr>
              <w:pStyle w:val="NormalWeb"/>
              <w:spacing w:before="0" w:beforeAutospacing="0" w:after="0" w:afterAutospacing="0"/>
            </w:pPr>
            <w:r w:rsidRPr="00210EF4">
              <w:rPr>
                <w:color w:val="333333"/>
                <w:sz w:val="18"/>
                <w:szCs w:val="18"/>
              </w:rPr>
              <w:t>A tyrosine kinase and member of</w:t>
            </w:r>
          </w:p>
          <w:p w14:paraId="296AF47E" w14:textId="77777777" w:rsidR="00D15354" w:rsidRPr="00210EF4" w:rsidRDefault="00D15354">
            <w:pPr>
              <w:pStyle w:val="NormalWeb"/>
              <w:spacing w:before="0" w:beforeAutospacing="0" w:after="0" w:afterAutospacing="0"/>
            </w:pPr>
            <w:r w:rsidRPr="00210EF4">
              <w:rPr>
                <w:color w:val="333333"/>
                <w:sz w:val="18"/>
                <w:szCs w:val="18"/>
              </w:rPr>
              <w:t>platelet-derived growth factor family.</w:t>
            </w:r>
          </w:p>
          <w:p w14:paraId="07324E28" w14:textId="77777777" w:rsidR="00D15354" w:rsidRPr="00210EF4" w:rsidRDefault="00D15354">
            <w:pPr>
              <w:pStyle w:val="NormalWeb"/>
              <w:spacing w:before="0" w:beforeAutospacing="0" w:after="0" w:afterAutospacing="0"/>
            </w:pPr>
            <w:r w:rsidRPr="00210EF4">
              <w:rPr>
                <w:color w:val="333333"/>
                <w:sz w:val="18"/>
                <w:szCs w:val="18"/>
              </w:rPr>
              <w:t>Receptor for VEGF with functions in blood vessel development</w:t>
            </w:r>
          </w:p>
        </w:tc>
      </w:tr>
    </w:tbl>
    <w:p w14:paraId="3605279F" w14:textId="77777777" w:rsidR="00D15354" w:rsidRPr="00210EF4" w:rsidRDefault="00D15354" w:rsidP="00D15354">
      <w:pPr>
        <w:pStyle w:val="NormalWeb"/>
        <w:shd w:val="clear" w:color="auto" w:fill="FFFFFF"/>
        <w:spacing w:before="0" w:beforeAutospacing="0" w:after="0" w:afterAutospacing="0"/>
        <w:jc w:val="both"/>
      </w:pPr>
    </w:p>
    <w:p w14:paraId="7ECDC26B"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C. </w:t>
      </w:r>
      <w:r w:rsidRPr="00210EF4">
        <w:rPr>
          <w:rStyle w:val="apple-tab-span"/>
          <w:rFonts w:eastAsiaTheme="majorEastAsia"/>
          <w:b/>
          <w:bCs/>
          <w:color w:val="000000"/>
          <w:sz w:val="20"/>
          <w:szCs w:val="20"/>
        </w:rPr>
        <w:tab/>
      </w:r>
      <w:r w:rsidRPr="00210EF4">
        <w:rPr>
          <w:b/>
          <w:bCs/>
          <w:color w:val="000000"/>
          <w:sz w:val="20"/>
          <w:szCs w:val="20"/>
        </w:rPr>
        <w:t>The importance of antigen selection for vaccine development</w:t>
      </w:r>
    </w:p>
    <w:p w14:paraId="36A883E6" w14:textId="6AB8F3B0" w:rsidR="00D15354" w:rsidRPr="00210EF4" w:rsidRDefault="00D15354" w:rsidP="00D15354">
      <w:pPr>
        <w:pStyle w:val="NormalWeb"/>
        <w:shd w:val="clear" w:color="auto" w:fill="FFFFFF"/>
        <w:spacing w:before="0" w:beforeAutospacing="0" w:after="0" w:afterAutospacing="0"/>
        <w:ind w:firstLine="720"/>
        <w:jc w:val="both"/>
      </w:pPr>
      <w:r w:rsidRPr="00210EF4">
        <w:rPr>
          <w:color w:val="333333"/>
          <w:sz w:val="20"/>
          <w:szCs w:val="20"/>
        </w:rPr>
        <w:t xml:space="preserve">Antigen choice plays a pivotal role in the formulation of cancer vaccines. The effectiveness of these vaccines hinges on the identification of </w:t>
      </w:r>
      <w:proofErr w:type="spellStart"/>
      <w:r w:rsidRPr="00210EF4">
        <w:rPr>
          <w:color w:val="333333"/>
          <w:sz w:val="20"/>
          <w:szCs w:val="20"/>
        </w:rPr>
        <w:t>tumor</w:t>
      </w:r>
      <w:proofErr w:type="spellEnd"/>
      <w:r w:rsidRPr="00210EF4">
        <w:rPr>
          <w:color w:val="333333"/>
          <w:sz w:val="20"/>
          <w:szCs w:val="20"/>
        </w:rPr>
        <w:t xml:space="preserve"> antigens that T cells can detect</w:t>
      </w:r>
      <w:r w:rsidR="00F67ABC" w:rsidRPr="00210EF4">
        <w:rPr>
          <w:color w:val="333333"/>
          <w:sz w:val="20"/>
          <w:szCs w:val="20"/>
        </w:rPr>
        <w:t xml:space="preserve"> </w:t>
      </w:r>
      <w:r w:rsidR="00F67ABC" w:rsidRPr="00210EF4">
        <w:rPr>
          <w:color w:val="333333"/>
          <w:sz w:val="20"/>
          <w:szCs w:val="20"/>
        </w:rPr>
        <w:fldChar w:fldCharType="begin"/>
      </w:r>
      <w:r w:rsidR="00F67ABC" w:rsidRPr="00210EF4">
        <w:rPr>
          <w:color w:val="333333"/>
          <w:sz w:val="20"/>
          <w:szCs w:val="20"/>
        </w:rPr>
        <w:instrText xml:space="preserve"> ADDIN ZOTERO_ITEM CSL_CITATION {"citationID":"VRmjocAt","properties":{"formattedCitation":"(15)","plainCitation":"(15)","noteIndex":0},"citationItems":[{"id":438,"uris":["http://zotero.org/users/11180794/items/C6KNW86F"],"itemData":{"id":438,"type":"article-journal","abstract":"In this Timeline, we describe the characteristics of tumour antigens that are recognized by spontaneous T cell responses in cancer patients and the paths that led to their identification. We explain on what genetic basis most, but not all, of these antigens are tumour specific: that is, present on tumour cells but not on normal cells. We also discuss how strategies that target these tumour-specific antigens can lead either to tumour-specific or to crossreactive T cell responses, which is an issue that has important safety implications in immunotherapy. These safety issues are even more of a concern for strategies targeting antigens that are not known to induce spontaneous T cell responses in patients.","container-title":"Nature Reviews. Cancer","DOI":"10.1038/nrc3670","ISSN":"1474-1768","issue":"2","journalAbbreviation":"Nat Rev Cancer","language":"eng","note":"number: 2\nPMID: 24457417","page":"135-146","source":"PubMed","title":"Tumour antigens recognized by T lymphocytes: at the core of cancer immunotherapy","title-short":"Tumour antigens recognized by T lymphocytes","volume":"14","author":[{"family":"Coulie","given":"Pierre G."},{"family":"Van den Eynde","given":"Benoît J."},{"family":"Bruggen","given":"Pierre","non-dropping-particle":"van der"},{"family":"Boon","given":"Thierry"}],"issued":{"date-parts":[["2014",2]]}}}],"schema":"https://github.com/citation-style-language/schema/raw/master/csl-citation.json"} </w:instrText>
      </w:r>
      <w:r w:rsidR="00F67ABC" w:rsidRPr="00210EF4">
        <w:rPr>
          <w:color w:val="333333"/>
          <w:sz w:val="20"/>
          <w:szCs w:val="20"/>
        </w:rPr>
        <w:fldChar w:fldCharType="separate"/>
      </w:r>
      <w:r w:rsidR="00F67ABC" w:rsidRPr="00210EF4">
        <w:rPr>
          <w:sz w:val="20"/>
        </w:rPr>
        <w:t>(15)</w:t>
      </w:r>
      <w:r w:rsidR="00F67ABC" w:rsidRPr="00210EF4">
        <w:rPr>
          <w:color w:val="333333"/>
          <w:sz w:val="20"/>
          <w:szCs w:val="20"/>
        </w:rPr>
        <w:fldChar w:fldCharType="end"/>
      </w:r>
      <w:r w:rsidRPr="00210EF4">
        <w:rPr>
          <w:color w:val="333333"/>
          <w:sz w:val="20"/>
          <w:szCs w:val="20"/>
        </w:rPr>
        <w:t>. The optimal candidate for a cancer vaccine antigen should possess strong immunogenic characteristics, be present exclusively in cancer cells (while absent in normal cells), and be vital for the sustenance of cancer cell survival</w:t>
      </w:r>
      <w:r w:rsidR="00F67ABC" w:rsidRPr="00210EF4">
        <w:rPr>
          <w:color w:val="333333"/>
          <w:sz w:val="20"/>
          <w:szCs w:val="20"/>
        </w:rPr>
        <w:t xml:space="preserve"> </w:t>
      </w:r>
      <w:r w:rsidR="00F67ABC" w:rsidRPr="00210EF4">
        <w:rPr>
          <w:color w:val="333333"/>
          <w:sz w:val="20"/>
          <w:szCs w:val="20"/>
        </w:rPr>
        <w:fldChar w:fldCharType="begin"/>
      </w:r>
      <w:r w:rsidR="00F67ABC" w:rsidRPr="00210EF4">
        <w:rPr>
          <w:color w:val="333333"/>
          <w:sz w:val="20"/>
          <w:szCs w:val="20"/>
        </w:rPr>
        <w:instrText xml:space="preserve"> ADDIN ZOTERO_ITEM CSL_CITATION {"citationID":"gvfTWWi3","properties":{"formattedCitation":"(15)","plainCitation":"(15)","noteIndex":0},"citationItems":[{"id":438,"uris":["http://zotero.org/users/11180794/items/C6KNW86F"],"itemData":{"id":438,"type":"article-journal","abstract":"In this Timeline, we describe the characteristics of tumour antigens that are recognized by spontaneous T cell responses in cancer patients and the paths that led to their identification. We explain on what genetic basis most, but not all, of these antigens are tumour specific: that is, present on tumour cells but not on normal cells. We also discuss how strategies that target these tumour-specific antigens can lead either to tumour-specific or to crossreactive T cell responses, which is an issue that has important safety implications in immunotherapy. These safety issues are even more of a concern for strategies targeting antigens that are not known to induce spontaneous T cell responses in patients.","container-title":"Nature Reviews. Cancer","DOI":"10.1038/nrc3670","ISSN":"1474-1768","issue":"2","journalAbbreviation":"Nat Rev Cancer","language":"eng","note":"number: 2\nPMID: 24457417","page":"135-146","source":"PubMed","title":"Tumour antigens recognized by T lymphocytes: at the core of cancer immunotherapy","title-short":"Tumour antigens recognized by T lymphocytes","volume":"14","author":[{"family":"Coulie","given":"Pierre G."},{"family":"Van den Eynde","given":"Benoît J."},{"family":"Bruggen","given":"Pierre","non-dropping-particle":"van der"},{"family":"Boon","given":"Thierry"}],"issued":{"date-parts":[["2014",2]]}}}],"schema":"https://github.com/citation-style-language/schema/raw/master/csl-citation.json"} </w:instrText>
      </w:r>
      <w:r w:rsidR="00F67ABC" w:rsidRPr="00210EF4">
        <w:rPr>
          <w:color w:val="333333"/>
          <w:sz w:val="20"/>
          <w:szCs w:val="20"/>
        </w:rPr>
        <w:fldChar w:fldCharType="separate"/>
      </w:r>
      <w:r w:rsidR="00F67ABC" w:rsidRPr="00210EF4">
        <w:rPr>
          <w:sz w:val="20"/>
        </w:rPr>
        <w:t>(15)</w:t>
      </w:r>
      <w:r w:rsidR="00F67ABC" w:rsidRPr="00210EF4">
        <w:rPr>
          <w:color w:val="333333"/>
          <w:sz w:val="20"/>
          <w:szCs w:val="20"/>
        </w:rPr>
        <w:fldChar w:fldCharType="end"/>
      </w:r>
      <w:r w:rsidRPr="00210EF4">
        <w:rPr>
          <w:color w:val="333333"/>
          <w:sz w:val="20"/>
          <w:szCs w:val="20"/>
        </w:rPr>
        <w:t xml:space="preserve">. </w:t>
      </w:r>
      <w:hyperlink r:id="rId12" w:history="1"/>
      <w:proofErr w:type="spellStart"/>
      <w:r w:rsidRPr="00210EF4">
        <w:rPr>
          <w:color w:val="333333"/>
          <w:sz w:val="20"/>
          <w:szCs w:val="20"/>
        </w:rPr>
        <w:t>Tumor</w:t>
      </w:r>
      <w:proofErr w:type="spellEnd"/>
      <w:r w:rsidRPr="00210EF4">
        <w:rPr>
          <w:color w:val="333333"/>
          <w:sz w:val="20"/>
          <w:szCs w:val="20"/>
        </w:rPr>
        <w:t xml:space="preserve"> antigens can be divided into </w:t>
      </w:r>
      <w:proofErr w:type="spellStart"/>
      <w:r w:rsidRPr="00210EF4">
        <w:rPr>
          <w:color w:val="333333"/>
          <w:sz w:val="20"/>
          <w:szCs w:val="20"/>
        </w:rPr>
        <w:t>tumor</w:t>
      </w:r>
      <w:proofErr w:type="spellEnd"/>
      <w:r w:rsidRPr="00210EF4">
        <w:rPr>
          <w:color w:val="333333"/>
          <w:sz w:val="20"/>
          <w:szCs w:val="20"/>
        </w:rPr>
        <w:t xml:space="preserve">-associated antigens (TAAs) and </w:t>
      </w:r>
      <w:proofErr w:type="spellStart"/>
      <w:r w:rsidRPr="00210EF4">
        <w:rPr>
          <w:color w:val="333333"/>
          <w:sz w:val="20"/>
          <w:szCs w:val="20"/>
        </w:rPr>
        <w:t>tumor</w:t>
      </w:r>
      <w:proofErr w:type="spellEnd"/>
      <w:r w:rsidRPr="00210EF4">
        <w:rPr>
          <w:color w:val="333333"/>
          <w:sz w:val="20"/>
          <w:szCs w:val="20"/>
        </w:rPr>
        <w:t>-specific antigens (TSAs). </w:t>
      </w:r>
    </w:p>
    <w:p w14:paraId="79D8E04C" w14:textId="77777777" w:rsidR="00D15354" w:rsidRPr="00210EF4" w:rsidRDefault="00D15354" w:rsidP="00D15354">
      <w:pPr>
        <w:pStyle w:val="NormalWeb"/>
        <w:shd w:val="clear" w:color="auto" w:fill="FFFFFF"/>
        <w:spacing w:before="0" w:beforeAutospacing="0" w:after="0" w:afterAutospacing="0"/>
        <w:ind w:firstLine="720"/>
        <w:jc w:val="both"/>
      </w:pPr>
    </w:p>
    <w:p w14:paraId="1021CA55" w14:textId="122EFCD8" w:rsidR="00D15354" w:rsidRPr="00210EF4" w:rsidRDefault="00D15354" w:rsidP="00D15354">
      <w:pPr>
        <w:pStyle w:val="NormalWeb"/>
        <w:numPr>
          <w:ilvl w:val="0"/>
          <w:numId w:val="24"/>
        </w:numPr>
        <w:shd w:val="clear" w:color="auto" w:fill="FFFFFF"/>
        <w:spacing w:before="0" w:beforeAutospacing="0" w:after="0" w:afterAutospacing="0"/>
        <w:jc w:val="both"/>
        <w:textAlignment w:val="baseline"/>
        <w:rPr>
          <w:color w:val="333333"/>
          <w:sz w:val="20"/>
          <w:szCs w:val="20"/>
        </w:rPr>
      </w:pPr>
      <w:proofErr w:type="spellStart"/>
      <w:r w:rsidRPr="00210EF4">
        <w:rPr>
          <w:color w:val="333333"/>
          <w:sz w:val="20"/>
          <w:szCs w:val="20"/>
        </w:rPr>
        <w:t>Tumor</w:t>
      </w:r>
      <w:proofErr w:type="spellEnd"/>
      <w:r w:rsidRPr="00210EF4">
        <w:rPr>
          <w:color w:val="333333"/>
          <w:sz w:val="20"/>
          <w:szCs w:val="20"/>
        </w:rPr>
        <w:t xml:space="preserve">-associated antigens (TAAs): These are alternatively recognized as </w:t>
      </w:r>
      <w:proofErr w:type="spellStart"/>
      <w:r w:rsidRPr="00210EF4">
        <w:rPr>
          <w:color w:val="333333"/>
          <w:sz w:val="20"/>
          <w:szCs w:val="20"/>
        </w:rPr>
        <w:t>tumor</w:t>
      </w:r>
      <w:proofErr w:type="spellEnd"/>
      <w:r w:rsidRPr="00210EF4">
        <w:rPr>
          <w:color w:val="333333"/>
          <w:sz w:val="20"/>
          <w:szCs w:val="20"/>
        </w:rPr>
        <w:t xml:space="preserve">-associated antigens. Despite extensive focus on TAAs over the years, </w:t>
      </w:r>
      <w:proofErr w:type="spellStart"/>
      <w:r w:rsidRPr="00210EF4">
        <w:rPr>
          <w:color w:val="333333"/>
          <w:sz w:val="20"/>
          <w:szCs w:val="20"/>
        </w:rPr>
        <w:t>endeavors</w:t>
      </w:r>
      <w:proofErr w:type="spellEnd"/>
      <w:r w:rsidRPr="00210EF4">
        <w:rPr>
          <w:color w:val="333333"/>
          <w:sz w:val="20"/>
          <w:szCs w:val="20"/>
        </w:rPr>
        <w:t xml:space="preserve"> to develop cancer vaccines rooted in TAAs have yielded only moderate achievements</w:t>
      </w:r>
      <w:r w:rsidR="00F67ABC" w:rsidRPr="00210EF4">
        <w:rPr>
          <w:color w:val="333333"/>
          <w:sz w:val="20"/>
          <w:szCs w:val="20"/>
        </w:rPr>
        <w:t xml:space="preserve"> </w:t>
      </w:r>
      <w:r w:rsidR="00F67ABC" w:rsidRPr="00210EF4">
        <w:rPr>
          <w:color w:val="333333"/>
          <w:sz w:val="20"/>
          <w:szCs w:val="20"/>
        </w:rPr>
        <w:fldChar w:fldCharType="begin"/>
      </w:r>
      <w:r w:rsidR="00F67ABC" w:rsidRPr="00210EF4">
        <w:rPr>
          <w:color w:val="333333"/>
          <w:sz w:val="20"/>
          <w:szCs w:val="20"/>
        </w:rPr>
        <w:instrText xml:space="preserve"> ADDIN ZOTERO_ITEM CSL_CITATION {"citationID":"gm8Aw2HO","properties":{"formattedCitation":"(16)","plainCitation":"(16)","noteIndex":0},"citationItems":[{"id":464,"uris":["http://zotero.org/users/11180794/items/L8XV3ZFL"],"itemData":{"id":464,"type":"article-journal","abstract":"Somatic recombination of TCR genes in immature thymocytes results in some cells with useful TCR specificities, but also many with useless or potentially self-reactive specificities. Thus thymic selection mechanisms operate to shape the T-cell repertoire. Thymocytes that have a TCR with low affinity for self-peptide-MHC complexes are positively selected to further differentiate and function in adaptive immunity, whereas useless ones die by neglect. Clonal deletion and clonal diversion (Treg differentiation) are the major processes in the thymus that eliminate or control self-reactive T cells. Although these processes are thought to be efficient, they fail to control self-reactivity in all circumstances. Thus, peripheral tolerance processes exist wherein self-reactive T cells become functionally unresponsive (anergy) or are deleted after encountering self-antigens outside of the thymus. Recent advances in mechanistic studies of central and peripheral T-cell tolerance are promoting the development of therapeutic strategies to treat autoimmune disease and cancer and improve transplantation outcome.","container-title":"Cold Spring Harbor Perspectives in Biology","DOI":"10.1101/cshperspect.a006957","ISSN":"1943-0264","issue":"6","journalAbbreviation":"Cold Spring Harb Perspect Biol","language":"eng","note":"number: 6\nPMID: 22661634\nPMCID: PMC3367546","page":"a006957","source":"PubMed","title":"T-cell tolerance: central and peripheral","title-short":"T-cell tolerance","volume":"4","author":[{"family":"Xing","given":"Yan"},{"family":"Hogquist","given":"Kristin A."}],"issued":{"date-parts":[["2012",6,1]]}}}],"schema":"https://github.com/citation-style-language/schema/raw/master/csl-citation.json"} </w:instrText>
      </w:r>
      <w:r w:rsidR="00F67ABC" w:rsidRPr="00210EF4">
        <w:rPr>
          <w:color w:val="333333"/>
          <w:sz w:val="20"/>
          <w:szCs w:val="20"/>
        </w:rPr>
        <w:fldChar w:fldCharType="separate"/>
      </w:r>
      <w:r w:rsidR="00F67ABC" w:rsidRPr="00210EF4">
        <w:rPr>
          <w:sz w:val="20"/>
        </w:rPr>
        <w:t>(16)</w:t>
      </w:r>
      <w:r w:rsidR="00F67ABC" w:rsidRPr="00210EF4">
        <w:rPr>
          <w:color w:val="333333"/>
          <w:sz w:val="20"/>
          <w:szCs w:val="20"/>
        </w:rPr>
        <w:fldChar w:fldCharType="end"/>
      </w:r>
      <w:r w:rsidRPr="00210EF4">
        <w:rPr>
          <w:color w:val="333333"/>
          <w:sz w:val="20"/>
          <w:szCs w:val="20"/>
        </w:rPr>
        <w:t>. Furthermore, the presence of TAAs in healthy tissues escalates the potential risk of autoimmune toxicity triggered by the vaccine.</w:t>
      </w:r>
    </w:p>
    <w:p w14:paraId="7B5BE921" w14:textId="77777777" w:rsidR="00D15354" w:rsidRPr="00210EF4" w:rsidRDefault="00D15354" w:rsidP="00D15354">
      <w:pPr>
        <w:pStyle w:val="NormalWeb"/>
        <w:shd w:val="clear" w:color="auto" w:fill="FFFFFF"/>
        <w:spacing w:before="0" w:beforeAutospacing="0" w:after="0" w:afterAutospacing="0"/>
        <w:ind w:left="720"/>
        <w:jc w:val="both"/>
      </w:pPr>
    </w:p>
    <w:p w14:paraId="100B976B" w14:textId="4C517554" w:rsidR="00D15354" w:rsidRPr="00210EF4" w:rsidRDefault="00D15354" w:rsidP="00BE10E0">
      <w:pPr>
        <w:pStyle w:val="NormalWeb"/>
        <w:numPr>
          <w:ilvl w:val="0"/>
          <w:numId w:val="25"/>
        </w:numPr>
        <w:shd w:val="clear" w:color="auto" w:fill="FFFFFF"/>
        <w:spacing w:before="0" w:beforeAutospacing="0" w:after="0" w:afterAutospacing="0"/>
        <w:ind w:left="709" w:hanging="425"/>
        <w:jc w:val="both"/>
        <w:textAlignment w:val="baseline"/>
        <w:rPr>
          <w:color w:val="333333"/>
          <w:sz w:val="20"/>
          <w:szCs w:val="20"/>
        </w:rPr>
      </w:pPr>
      <w:proofErr w:type="spellStart"/>
      <w:r w:rsidRPr="00210EF4">
        <w:rPr>
          <w:color w:val="333333"/>
          <w:sz w:val="20"/>
          <w:szCs w:val="20"/>
        </w:rPr>
        <w:t>Tumor</w:t>
      </w:r>
      <w:proofErr w:type="spellEnd"/>
      <w:r w:rsidRPr="00210EF4">
        <w:rPr>
          <w:color w:val="333333"/>
          <w:sz w:val="20"/>
          <w:szCs w:val="20"/>
        </w:rPr>
        <w:t xml:space="preserve">-specific antigens (TSAs): This cluster of proteins exclusively resides within </w:t>
      </w:r>
      <w:proofErr w:type="spellStart"/>
      <w:r w:rsidRPr="00210EF4">
        <w:rPr>
          <w:color w:val="333333"/>
          <w:sz w:val="20"/>
          <w:szCs w:val="20"/>
        </w:rPr>
        <w:t>tumor</w:t>
      </w:r>
      <w:proofErr w:type="spellEnd"/>
      <w:r w:rsidRPr="00210EF4">
        <w:rPr>
          <w:color w:val="333333"/>
          <w:sz w:val="20"/>
          <w:szCs w:val="20"/>
        </w:rPr>
        <w:t xml:space="preserve"> cells. TSAs, or </w:t>
      </w:r>
      <w:proofErr w:type="spellStart"/>
      <w:r w:rsidRPr="00210EF4">
        <w:rPr>
          <w:color w:val="333333"/>
          <w:sz w:val="20"/>
          <w:szCs w:val="20"/>
        </w:rPr>
        <w:t>tumor</w:t>
      </w:r>
      <w:proofErr w:type="spellEnd"/>
      <w:r w:rsidRPr="00210EF4">
        <w:rPr>
          <w:color w:val="333333"/>
          <w:sz w:val="20"/>
          <w:szCs w:val="20"/>
        </w:rPr>
        <w:t xml:space="preserve">-specific antigens, share a synonymous identity with </w:t>
      </w:r>
      <w:proofErr w:type="spellStart"/>
      <w:r w:rsidRPr="00210EF4">
        <w:rPr>
          <w:color w:val="333333"/>
          <w:sz w:val="20"/>
          <w:szCs w:val="20"/>
        </w:rPr>
        <w:t>neoantigens</w:t>
      </w:r>
      <w:proofErr w:type="spellEnd"/>
      <w:r w:rsidRPr="00210EF4">
        <w:rPr>
          <w:color w:val="333333"/>
          <w:sz w:val="20"/>
          <w:szCs w:val="20"/>
        </w:rPr>
        <w:t xml:space="preserve">. </w:t>
      </w:r>
      <w:proofErr w:type="spellStart"/>
      <w:r w:rsidRPr="00210EF4">
        <w:rPr>
          <w:color w:val="333333"/>
          <w:sz w:val="20"/>
          <w:szCs w:val="20"/>
        </w:rPr>
        <w:t>Neoantigens</w:t>
      </w:r>
      <w:proofErr w:type="spellEnd"/>
      <w:r w:rsidRPr="00210EF4">
        <w:rPr>
          <w:color w:val="333333"/>
          <w:sz w:val="20"/>
          <w:szCs w:val="20"/>
        </w:rPr>
        <w:t xml:space="preserve"> are proteins that originate in a personalized manner due to mutations in </w:t>
      </w:r>
      <w:proofErr w:type="spellStart"/>
      <w:r w:rsidRPr="00210EF4">
        <w:rPr>
          <w:color w:val="333333"/>
          <w:sz w:val="20"/>
          <w:szCs w:val="20"/>
        </w:rPr>
        <w:t>tumor</w:t>
      </w:r>
      <w:proofErr w:type="spellEnd"/>
      <w:r w:rsidRPr="00210EF4">
        <w:rPr>
          <w:color w:val="333333"/>
          <w:sz w:val="20"/>
          <w:szCs w:val="20"/>
        </w:rPr>
        <w:t xml:space="preserve"> cells, distinct from the person's autogenous proteins</w:t>
      </w:r>
      <w:r w:rsidR="00F67ABC" w:rsidRPr="00210EF4">
        <w:rPr>
          <w:color w:val="333333"/>
          <w:sz w:val="20"/>
          <w:szCs w:val="20"/>
        </w:rPr>
        <w:t xml:space="preserve"> </w:t>
      </w:r>
      <w:r w:rsidR="00F67ABC" w:rsidRPr="00210EF4">
        <w:rPr>
          <w:color w:val="333333"/>
          <w:sz w:val="20"/>
          <w:szCs w:val="20"/>
        </w:rPr>
        <w:fldChar w:fldCharType="begin"/>
      </w:r>
      <w:r w:rsidR="00F67ABC" w:rsidRPr="00210EF4">
        <w:rPr>
          <w:color w:val="333333"/>
          <w:sz w:val="20"/>
          <w:szCs w:val="20"/>
        </w:rPr>
        <w:instrText xml:space="preserve"> ADDIN ZOTERO_ITEM CSL_CITATION {"citationID":"1MCvsLTx","properties":{"formattedCitation":"(17)","plainCitation":"(17)","noteIndex":0},"citationItems":[{"id":467,"uris":["http://zotero.org/users/11180794/items/PRPJBRAR"],"itemData":{"id":467,"type":"article-journal","abstract":"The search for specificity in cancers has been a holy grail in cancer immunology. Cancer geneticists have long known that cancers harbor transforming and other mutations. Immunologists have long known that inbred mice can be immunized against syngeneic cancers, indicating the existence of cancer-specific antigens. With the technological advances in high-throughput DNA sequencing and bioinformatics, the genetic and immunologic lines of inquiry are now converging to provide definitive evidence that human cancers are vastly different from normal tissues at the genetic level, and that some of these differences are recognized by the immune system. The very vastness of genetic changes in cancers now raises different question. Which of the many cancer-specific genetic (genomic) changes are actually recognized by the immune system, and why? New observations are now beginning to probe these vital issues with unprecedented resolution and are informing a new generation of studies in human cancer immunotherapy.","container-title":"Cancer Immunology Research","DOI":"10.1158/2326-6066.CIR-15-0134","ISSN":"2326-6074","issue":"9","journalAbbreviation":"Cancer Immunol Res","language":"eng","note":"number: 9\nPMID: 26342008\nPMCID: PMC6722432","page":"969-977","source":"PubMed","title":"Neoepitopes of Cancers: Looking Back, Looking Ahead","title-short":"Neoepitopes of Cancers","volume":"3","author":[{"family":"Srivastava","given":"Pramod K."}],"issued":{"date-parts":[["2015",9]]}}}],"schema":"https://github.com/citation-style-language/schema/raw/master/csl-citation.json"} </w:instrText>
      </w:r>
      <w:r w:rsidR="00F67ABC" w:rsidRPr="00210EF4">
        <w:rPr>
          <w:color w:val="333333"/>
          <w:sz w:val="20"/>
          <w:szCs w:val="20"/>
        </w:rPr>
        <w:fldChar w:fldCharType="separate"/>
      </w:r>
      <w:r w:rsidR="00F67ABC" w:rsidRPr="00210EF4">
        <w:rPr>
          <w:sz w:val="20"/>
        </w:rPr>
        <w:t>(17)</w:t>
      </w:r>
      <w:r w:rsidR="00F67ABC" w:rsidRPr="00210EF4">
        <w:rPr>
          <w:color w:val="333333"/>
          <w:sz w:val="20"/>
          <w:szCs w:val="20"/>
        </w:rPr>
        <w:fldChar w:fldCharType="end"/>
      </w:r>
      <w:r w:rsidRPr="00210EF4">
        <w:rPr>
          <w:color w:val="333333"/>
          <w:sz w:val="20"/>
          <w:szCs w:val="20"/>
        </w:rPr>
        <w:t xml:space="preserve">. </w:t>
      </w:r>
      <w:proofErr w:type="spellStart"/>
      <w:r w:rsidRPr="00210EF4">
        <w:rPr>
          <w:color w:val="333333"/>
          <w:sz w:val="20"/>
          <w:szCs w:val="20"/>
        </w:rPr>
        <w:t>Neoantigens</w:t>
      </w:r>
      <w:proofErr w:type="spellEnd"/>
      <w:r w:rsidRPr="00210EF4">
        <w:rPr>
          <w:color w:val="333333"/>
          <w:sz w:val="20"/>
          <w:szCs w:val="20"/>
        </w:rPr>
        <w:t xml:space="preserve"> are exclusively presented by </w:t>
      </w:r>
      <w:proofErr w:type="spellStart"/>
      <w:r w:rsidRPr="00210EF4">
        <w:rPr>
          <w:color w:val="333333"/>
          <w:sz w:val="20"/>
          <w:szCs w:val="20"/>
        </w:rPr>
        <w:t>tumor</w:t>
      </w:r>
      <w:proofErr w:type="spellEnd"/>
      <w:r w:rsidRPr="00210EF4">
        <w:rPr>
          <w:color w:val="333333"/>
          <w:sz w:val="20"/>
          <w:szCs w:val="20"/>
        </w:rPr>
        <w:t xml:space="preserve"> cells, facilitating a targeted T-cell reaction against the </w:t>
      </w:r>
      <w:proofErr w:type="spellStart"/>
      <w:r w:rsidRPr="00210EF4">
        <w:rPr>
          <w:color w:val="333333"/>
          <w:sz w:val="20"/>
          <w:szCs w:val="20"/>
        </w:rPr>
        <w:t>tumor</w:t>
      </w:r>
      <w:proofErr w:type="spellEnd"/>
      <w:r w:rsidRPr="00210EF4">
        <w:rPr>
          <w:color w:val="333333"/>
          <w:sz w:val="20"/>
          <w:szCs w:val="20"/>
        </w:rPr>
        <w:t xml:space="preserve"> with limited potential for unintended effects. These </w:t>
      </w:r>
      <w:proofErr w:type="spellStart"/>
      <w:r w:rsidRPr="00210EF4">
        <w:rPr>
          <w:color w:val="333333"/>
          <w:sz w:val="20"/>
          <w:szCs w:val="20"/>
        </w:rPr>
        <w:t>neoantigens</w:t>
      </w:r>
      <w:proofErr w:type="spellEnd"/>
      <w:r w:rsidRPr="00210EF4">
        <w:rPr>
          <w:color w:val="333333"/>
          <w:sz w:val="20"/>
          <w:szCs w:val="20"/>
        </w:rPr>
        <w:t xml:space="preserve"> exhibit heightened immunogenicity and a stronger binding affinity to the major histocompatibility complex (MHC) compared to TAAs.</w:t>
      </w:r>
    </w:p>
    <w:p w14:paraId="27BCA43C" w14:textId="77777777" w:rsidR="00D15354" w:rsidRPr="00210EF4" w:rsidRDefault="00D15354" w:rsidP="00D15354">
      <w:pPr>
        <w:pStyle w:val="NormalWeb"/>
        <w:shd w:val="clear" w:color="auto" w:fill="FFFFFF"/>
        <w:spacing w:before="0" w:beforeAutospacing="0" w:after="0" w:afterAutospacing="0"/>
        <w:ind w:left="720"/>
        <w:jc w:val="both"/>
      </w:pPr>
    </w:p>
    <w:p w14:paraId="0AF56CC3" w14:textId="7E17DC2D" w:rsidR="00D15354" w:rsidRPr="00210EF4" w:rsidRDefault="00D15354" w:rsidP="00D15354">
      <w:pPr>
        <w:pStyle w:val="NormalWeb"/>
        <w:shd w:val="clear" w:color="auto" w:fill="FFFFFF"/>
        <w:spacing w:before="0" w:beforeAutospacing="0" w:after="0" w:afterAutospacing="0"/>
        <w:ind w:firstLine="720"/>
        <w:jc w:val="both"/>
      </w:pPr>
      <w:r w:rsidRPr="00210EF4">
        <w:rPr>
          <w:color w:val="333333"/>
          <w:sz w:val="20"/>
          <w:szCs w:val="20"/>
        </w:rPr>
        <w:t xml:space="preserve">The following characteristics ought to be connected to high-quality </w:t>
      </w:r>
      <w:proofErr w:type="spellStart"/>
      <w:r w:rsidRPr="00210EF4">
        <w:rPr>
          <w:color w:val="333333"/>
          <w:sz w:val="20"/>
          <w:szCs w:val="20"/>
        </w:rPr>
        <w:t>neoantigens</w:t>
      </w:r>
      <w:proofErr w:type="spellEnd"/>
      <w:r w:rsidRPr="00210EF4">
        <w:rPr>
          <w:color w:val="333333"/>
          <w:sz w:val="20"/>
          <w:szCs w:val="20"/>
        </w:rPr>
        <w:t xml:space="preserve">: They must first exhibit a strong affinity for the human leukocyte antigen (HLA), be significantly heterologous from the wild type, be expressed by the majority of </w:t>
      </w:r>
      <w:proofErr w:type="spellStart"/>
      <w:r w:rsidRPr="00210EF4">
        <w:rPr>
          <w:color w:val="333333"/>
          <w:sz w:val="20"/>
          <w:szCs w:val="20"/>
        </w:rPr>
        <w:t>tumor</w:t>
      </w:r>
      <w:proofErr w:type="spellEnd"/>
      <w:r w:rsidRPr="00210EF4">
        <w:rPr>
          <w:color w:val="333333"/>
          <w:sz w:val="20"/>
          <w:szCs w:val="20"/>
        </w:rPr>
        <w:t xml:space="preserve"> cells, and be the result of mutations that have an impact on survival. These characteristics of the </w:t>
      </w:r>
      <w:proofErr w:type="spellStart"/>
      <w:r w:rsidRPr="00210EF4">
        <w:rPr>
          <w:color w:val="333333"/>
          <w:sz w:val="20"/>
          <w:szCs w:val="20"/>
        </w:rPr>
        <w:t>neoantigens</w:t>
      </w:r>
      <w:proofErr w:type="spellEnd"/>
      <w:r w:rsidRPr="00210EF4">
        <w:rPr>
          <w:color w:val="333333"/>
          <w:sz w:val="20"/>
          <w:szCs w:val="20"/>
        </w:rPr>
        <w:t xml:space="preserve"> could trigger a potent immune response and stop the e</w:t>
      </w:r>
      <w:r w:rsidR="00F67ABC" w:rsidRPr="00210EF4">
        <w:rPr>
          <w:color w:val="333333"/>
          <w:sz w:val="20"/>
          <w:szCs w:val="20"/>
        </w:rPr>
        <w:t xml:space="preserve">mergence of </w:t>
      </w:r>
      <w:proofErr w:type="spellStart"/>
      <w:r w:rsidR="00F67ABC" w:rsidRPr="00210EF4">
        <w:rPr>
          <w:color w:val="333333"/>
          <w:sz w:val="20"/>
          <w:szCs w:val="20"/>
        </w:rPr>
        <w:t>tumor</w:t>
      </w:r>
      <w:proofErr w:type="spellEnd"/>
      <w:r w:rsidR="00F67ABC" w:rsidRPr="00210EF4">
        <w:rPr>
          <w:color w:val="333333"/>
          <w:sz w:val="20"/>
          <w:szCs w:val="20"/>
        </w:rPr>
        <w:t xml:space="preserve">-immune escape </w:t>
      </w:r>
      <w:r w:rsidR="00F67ABC" w:rsidRPr="00210EF4">
        <w:rPr>
          <w:color w:val="333333"/>
          <w:sz w:val="20"/>
          <w:szCs w:val="20"/>
        </w:rPr>
        <w:fldChar w:fldCharType="begin"/>
      </w:r>
      <w:r w:rsidR="002A3949" w:rsidRPr="00210EF4">
        <w:rPr>
          <w:color w:val="333333"/>
          <w:sz w:val="20"/>
          <w:szCs w:val="20"/>
        </w:rPr>
        <w:instrText xml:space="preserve"> ADDIN ZOTERO_ITEM CSL_CITATION {"citationID":"MokV5Rzg","properties":{"formattedCitation":"(18)","plainCitation":"(18)","noteIndex":0},"citationItems":[{"id":470,"uris":["http://zotero.org/users/11180794/items/PK67JMIL"],"itemData":{"id":470,"type":"article-journal","abstract":"Somatic mutations in cancer cells can generate tumour-specific neoepitopes, which are recognized by autologous T cells in the host. As neoepitopes are not subject to central immune tolerance and are not expressed in healthy tissues, they are attractive targets for therapeutic cancer vaccines. Because the vast majority of cancer mutations are unique to the individual patient, harnessing the full potential of this rich source of targets requires individualized treatment approaches. Many computational algorithms and machine-learning tools have been developed to identify mutations in sequence data, to prioritize those that are more likely to be recognized by T cells and to design tailored vaccines for every patient. In this Review, we fill the gaps between the understanding of basic mechanisms of T cell recognition of neoantigens and the computational approaches for discovery of somatic mutations and neoantigen prediction for cancer immunotherapy. We present a new classification of neoantigens, distinguishing between guarding, restrained and ignored neoantigens, based on how they confer proficient antitumour immunity in a given clinical context. Such context-based differentiation will contribute to a framework that connects neoantigen biology to the clinical setting and medical peculiarities of cancer, and will enable future neoantigen-based therapies to provide greater clinical benefit.","container-title":"Nature Reviews. Drug Discovery","DOI":"10.1038/s41573-021-00387-y","ISSN":"1474-1784","issue":"4","journalAbbreviation":"Nat Rev Drug Discov","language":"eng","note":"number: 4\nPMID: 35105974\nPMCID: PMC7612664","page":"261-282","source":"PubMed","title":"Identification of neoantigens for individualized therapeutic cancer vaccines","volume":"21","author":[{"family":"Lang","given":"Franziska"},{"family":"Schrörs","given":"Barbara"},{"family":"Löwer","given":"Martin"},{"family":"Türeci","given":"Özlem"},{"family":"Sahin","given":"Ugur"}],"issued":{"date-parts":[["2022",4]]}}}],"schema":"https://github.com/citation-style-language/schema/raw/master/csl-citation.json"} </w:instrText>
      </w:r>
      <w:r w:rsidR="00F67ABC" w:rsidRPr="00210EF4">
        <w:rPr>
          <w:color w:val="333333"/>
          <w:sz w:val="20"/>
          <w:szCs w:val="20"/>
        </w:rPr>
        <w:fldChar w:fldCharType="separate"/>
      </w:r>
      <w:r w:rsidR="002A3949" w:rsidRPr="00210EF4">
        <w:rPr>
          <w:sz w:val="20"/>
        </w:rPr>
        <w:t>(18)</w:t>
      </w:r>
      <w:r w:rsidR="00F67ABC" w:rsidRPr="00210EF4">
        <w:rPr>
          <w:color w:val="333333"/>
          <w:sz w:val="20"/>
          <w:szCs w:val="20"/>
        </w:rPr>
        <w:fldChar w:fldCharType="end"/>
      </w:r>
      <w:r w:rsidR="00F67ABC" w:rsidRPr="00210EF4">
        <w:rPr>
          <w:color w:val="333333"/>
          <w:sz w:val="20"/>
          <w:szCs w:val="20"/>
        </w:rPr>
        <w:t>.</w:t>
      </w:r>
    </w:p>
    <w:p w14:paraId="045A3BF3" w14:textId="77777777" w:rsidR="00D15354" w:rsidRPr="00210EF4" w:rsidRDefault="00D15354" w:rsidP="00D15354">
      <w:pPr>
        <w:spacing w:after="240"/>
        <w:rPr>
          <w:rFonts w:ascii="Times New Roman" w:hAnsi="Times New Roman" w:cs="Times New Roman"/>
        </w:rPr>
      </w:pPr>
    </w:p>
    <w:p w14:paraId="14BA9B38" w14:textId="77777777" w:rsidR="00D15354" w:rsidRPr="00210EF4" w:rsidRDefault="00D15354" w:rsidP="00D15354">
      <w:pPr>
        <w:pStyle w:val="NormalWeb"/>
        <w:spacing w:before="0" w:beforeAutospacing="0" w:after="0" w:afterAutospacing="0"/>
        <w:jc w:val="center"/>
      </w:pPr>
      <w:r w:rsidRPr="00210EF4">
        <w:rPr>
          <w:b/>
          <w:bCs/>
          <w:color w:val="000000"/>
          <w:sz w:val="20"/>
          <w:szCs w:val="20"/>
        </w:rPr>
        <w:t>IV. Approaches to Vaccine Development for Pancreatic Cancer</w:t>
      </w:r>
    </w:p>
    <w:p w14:paraId="55E160D3" w14:textId="77777777" w:rsidR="00D15354" w:rsidRPr="00210EF4" w:rsidRDefault="00D15354" w:rsidP="00D15354">
      <w:pPr>
        <w:rPr>
          <w:rFonts w:ascii="Times New Roman" w:hAnsi="Times New Roman" w:cs="Times New Roman"/>
        </w:rPr>
      </w:pPr>
    </w:p>
    <w:p w14:paraId="424C624F"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A. </w:t>
      </w:r>
      <w:r w:rsidRPr="00210EF4">
        <w:rPr>
          <w:rStyle w:val="apple-tab-span"/>
          <w:rFonts w:eastAsiaTheme="majorEastAsia"/>
          <w:b/>
          <w:bCs/>
          <w:color w:val="000000"/>
          <w:sz w:val="20"/>
          <w:szCs w:val="20"/>
        </w:rPr>
        <w:tab/>
      </w:r>
      <w:r w:rsidRPr="00210EF4">
        <w:rPr>
          <w:b/>
          <w:bCs/>
          <w:color w:val="000000"/>
          <w:sz w:val="20"/>
          <w:szCs w:val="20"/>
        </w:rPr>
        <w:t>Peptide-based vaccines</w:t>
      </w:r>
    </w:p>
    <w:p w14:paraId="07643A82" w14:textId="77777777" w:rsidR="00D15354" w:rsidRPr="00210EF4" w:rsidRDefault="00D15354" w:rsidP="00D15354">
      <w:pPr>
        <w:rPr>
          <w:rFonts w:ascii="Times New Roman" w:hAnsi="Times New Roman" w:cs="Times New Roman"/>
        </w:rPr>
      </w:pPr>
    </w:p>
    <w:p w14:paraId="2B253D7B"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1. </w:t>
      </w:r>
      <w:r w:rsidRPr="00210EF4">
        <w:rPr>
          <w:rStyle w:val="apple-tab-span"/>
          <w:rFonts w:eastAsiaTheme="majorEastAsia"/>
          <w:b/>
          <w:bCs/>
          <w:color w:val="000000"/>
          <w:sz w:val="20"/>
          <w:szCs w:val="20"/>
        </w:rPr>
        <w:tab/>
      </w:r>
      <w:r w:rsidRPr="00210EF4">
        <w:rPr>
          <w:b/>
          <w:bCs/>
          <w:color w:val="000000"/>
          <w:sz w:val="20"/>
          <w:szCs w:val="20"/>
        </w:rPr>
        <w:t>Epitope selection and synthesis</w:t>
      </w:r>
    </w:p>
    <w:p w14:paraId="4EB4709F" w14:textId="77777777" w:rsidR="00D15354" w:rsidRPr="00210EF4" w:rsidRDefault="00D15354" w:rsidP="00D15354">
      <w:pPr>
        <w:pStyle w:val="NormalWeb"/>
        <w:spacing w:before="0" w:beforeAutospacing="0" w:after="0" w:afterAutospacing="0"/>
        <w:jc w:val="both"/>
      </w:pPr>
      <w:r w:rsidRPr="00210EF4">
        <w:rPr>
          <w:color w:val="000000"/>
          <w:sz w:val="20"/>
          <w:szCs w:val="20"/>
        </w:rPr>
        <w:lastRenderedPageBreak/>
        <w:t>Epitope selection involves:</w:t>
      </w:r>
    </w:p>
    <w:p w14:paraId="7B5174E6" w14:textId="77777777" w:rsidR="00D15354" w:rsidRPr="00210EF4" w:rsidRDefault="00D15354" w:rsidP="00D15354">
      <w:pPr>
        <w:pStyle w:val="NormalWeb"/>
        <w:numPr>
          <w:ilvl w:val="0"/>
          <w:numId w:val="26"/>
        </w:numPr>
        <w:spacing w:before="0" w:beforeAutospacing="0" w:after="0" w:afterAutospacing="0"/>
        <w:jc w:val="both"/>
        <w:textAlignment w:val="baseline"/>
        <w:rPr>
          <w:color w:val="000000"/>
          <w:sz w:val="20"/>
          <w:szCs w:val="20"/>
        </w:rPr>
      </w:pPr>
      <w:r w:rsidRPr="00210EF4">
        <w:rPr>
          <w:color w:val="000000"/>
          <w:sz w:val="20"/>
          <w:szCs w:val="20"/>
        </w:rPr>
        <w:t>Identifying specific antigens from pancreatic cancer cells, often mutated or overexpressed proteins,</w:t>
      </w:r>
    </w:p>
    <w:p w14:paraId="7EFEA665" w14:textId="77777777" w:rsidR="00D15354" w:rsidRPr="00210EF4" w:rsidRDefault="00D15354" w:rsidP="00D15354">
      <w:pPr>
        <w:pStyle w:val="NormalWeb"/>
        <w:numPr>
          <w:ilvl w:val="0"/>
          <w:numId w:val="26"/>
        </w:numPr>
        <w:spacing w:before="0" w:beforeAutospacing="0" w:after="0" w:afterAutospacing="0"/>
        <w:jc w:val="both"/>
        <w:textAlignment w:val="baseline"/>
        <w:rPr>
          <w:color w:val="000000"/>
          <w:sz w:val="20"/>
          <w:szCs w:val="20"/>
        </w:rPr>
      </w:pPr>
      <w:r w:rsidRPr="00210EF4">
        <w:rPr>
          <w:color w:val="000000"/>
          <w:sz w:val="20"/>
          <w:szCs w:val="20"/>
        </w:rPr>
        <w:t>Predicting potential epitopes using bioinformatics tools and databases based on antigen sequences and their presentation by MHC molecules</w:t>
      </w:r>
    </w:p>
    <w:p w14:paraId="0A4260DD" w14:textId="77777777" w:rsidR="00D15354" w:rsidRPr="00210EF4" w:rsidRDefault="00D15354" w:rsidP="00D15354">
      <w:pPr>
        <w:pStyle w:val="NormalWeb"/>
        <w:numPr>
          <w:ilvl w:val="0"/>
          <w:numId w:val="26"/>
        </w:numPr>
        <w:spacing w:before="0" w:beforeAutospacing="0" w:after="0" w:afterAutospacing="0"/>
        <w:jc w:val="both"/>
        <w:textAlignment w:val="baseline"/>
        <w:rPr>
          <w:color w:val="000000"/>
          <w:sz w:val="20"/>
          <w:szCs w:val="20"/>
        </w:rPr>
      </w:pPr>
      <w:r w:rsidRPr="00210EF4">
        <w:rPr>
          <w:color w:val="000000"/>
          <w:sz w:val="20"/>
          <w:szCs w:val="20"/>
        </w:rPr>
        <w:t>Ensuring strong binding affinity between predicted epitopes and MHC molecules for effective immune response.</w:t>
      </w:r>
    </w:p>
    <w:p w14:paraId="2F8AAE9E" w14:textId="77777777" w:rsidR="00D15354" w:rsidRPr="00210EF4" w:rsidRDefault="00D15354" w:rsidP="00D15354">
      <w:pPr>
        <w:pStyle w:val="NormalWeb"/>
        <w:numPr>
          <w:ilvl w:val="0"/>
          <w:numId w:val="26"/>
        </w:numPr>
        <w:spacing w:before="0" w:beforeAutospacing="0" w:after="0" w:afterAutospacing="0"/>
        <w:jc w:val="both"/>
        <w:textAlignment w:val="baseline"/>
        <w:rPr>
          <w:color w:val="000000"/>
          <w:sz w:val="20"/>
          <w:szCs w:val="20"/>
        </w:rPr>
      </w:pPr>
      <w:r w:rsidRPr="00210EF4">
        <w:rPr>
          <w:color w:val="000000"/>
          <w:sz w:val="20"/>
          <w:szCs w:val="20"/>
        </w:rPr>
        <w:t>Considering epitope conservation for broader patient coverage or multiple epitopes for variability</w:t>
      </w:r>
    </w:p>
    <w:p w14:paraId="76599CF1" w14:textId="77777777" w:rsidR="00D15354" w:rsidRPr="00210EF4" w:rsidRDefault="00D15354" w:rsidP="00D15354">
      <w:pPr>
        <w:pStyle w:val="NormalWeb"/>
        <w:numPr>
          <w:ilvl w:val="0"/>
          <w:numId w:val="26"/>
        </w:numPr>
        <w:spacing w:before="0" w:beforeAutospacing="0" w:after="0" w:afterAutospacing="0"/>
        <w:jc w:val="both"/>
        <w:textAlignment w:val="baseline"/>
        <w:rPr>
          <w:color w:val="000000"/>
          <w:sz w:val="20"/>
          <w:szCs w:val="20"/>
        </w:rPr>
      </w:pPr>
      <w:r w:rsidRPr="00210EF4">
        <w:rPr>
          <w:color w:val="000000"/>
          <w:sz w:val="20"/>
          <w:szCs w:val="20"/>
        </w:rPr>
        <w:t>Assessing immunogenicity with computational tools or experimental studies to trigger a robust immune response.</w:t>
      </w:r>
    </w:p>
    <w:p w14:paraId="66E6B692" w14:textId="77777777" w:rsidR="00D15354" w:rsidRPr="00210EF4" w:rsidRDefault="00D15354" w:rsidP="00D15354">
      <w:pPr>
        <w:pStyle w:val="NormalWeb"/>
        <w:numPr>
          <w:ilvl w:val="0"/>
          <w:numId w:val="26"/>
        </w:numPr>
        <w:spacing w:before="0" w:beforeAutospacing="0" w:after="0" w:afterAutospacing="0"/>
        <w:jc w:val="both"/>
        <w:textAlignment w:val="baseline"/>
        <w:rPr>
          <w:color w:val="000000"/>
          <w:sz w:val="20"/>
          <w:szCs w:val="20"/>
        </w:rPr>
      </w:pPr>
      <w:r w:rsidRPr="00210EF4">
        <w:rPr>
          <w:color w:val="000000"/>
          <w:sz w:val="20"/>
          <w:szCs w:val="20"/>
        </w:rPr>
        <w:t>Checking for cross-reactivity or autoimmunity risks to avoid harmful effects on healthy tissues.</w:t>
      </w:r>
    </w:p>
    <w:p w14:paraId="3BF6E3F8" w14:textId="77777777" w:rsidR="00D15354" w:rsidRPr="00210EF4" w:rsidRDefault="00D15354" w:rsidP="00D15354">
      <w:pPr>
        <w:pStyle w:val="NormalWeb"/>
        <w:numPr>
          <w:ilvl w:val="0"/>
          <w:numId w:val="26"/>
        </w:numPr>
        <w:spacing w:before="0" w:beforeAutospacing="0" w:after="0" w:afterAutospacing="0"/>
        <w:jc w:val="both"/>
        <w:textAlignment w:val="baseline"/>
        <w:rPr>
          <w:color w:val="000000"/>
          <w:sz w:val="20"/>
          <w:szCs w:val="20"/>
        </w:rPr>
      </w:pPr>
      <w:r w:rsidRPr="00210EF4">
        <w:rPr>
          <w:color w:val="000000"/>
          <w:sz w:val="20"/>
          <w:szCs w:val="20"/>
        </w:rPr>
        <w:t>Validating potential epitopes through in vitro and animal studies before human clinical trials.</w:t>
      </w:r>
    </w:p>
    <w:p w14:paraId="09946E46" w14:textId="2779B7F6" w:rsidR="00D15354" w:rsidRPr="00210EF4" w:rsidRDefault="00D15354" w:rsidP="00D15354">
      <w:pPr>
        <w:pStyle w:val="NormalWeb"/>
        <w:numPr>
          <w:ilvl w:val="0"/>
          <w:numId w:val="26"/>
        </w:numPr>
        <w:spacing w:before="0" w:beforeAutospacing="0" w:after="0" w:afterAutospacing="0"/>
        <w:jc w:val="both"/>
        <w:textAlignment w:val="baseline"/>
        <w:rPr>
          <w:color w:val="000000"/>
          <w:sz w:val="20"/>
          <w:szCs w:val="20"/>
        </w:rPr>
      </w:pPr>
      <w:r w:rsidRPr="00210EF4">
        <w:rPr>
          <w:color w:val="000000"/>
          <w:sz w:val="20"/>
          <w:szCs w:val="20"/>
        </w:rPr>
        <w:t>Designing the peptide vaccine formulation with chosen epitopes to enhance immune response and efficacy</w:t>
      </w:r>
      <w:r w:rsidR="002A3949" w:rsidRPr="00210EF4">
        <w:rPr>
          <w:color w:val="000000"/>
          <w:sz w:val="20"/>
          <w:szCs w:val="20"/>
        </w:rPr>
        <w:t xml:space="preserve"> </w:t>
      </w:r>
      <w:r w:rsidR="002A3949" w:rsidRPr="00210EF4">
        <w:rPr>
          <w:color w:val="000000"/>
          <w:sz w:val="20"/>
          <w:szCs w:val="20"/>
        </w:rPr>
        <w:fldChar w:fldCharType="begin"/>
      </w:r>
      <w:r w:rsidR="002A3949" w:rsidRPr="00210EF4">
        <w:rPr>
          <w:color w:val="000000"/>
          <w:sz w:val="20"/>
          <w:szCs w:val="20"/>
        </w:rPr>
        <w:instrText xml:space="preserve"> ADDIN ZOTERO_ITEM CSL_CITATION {"citationID":"ez53LtFX","properties":{"formattedCitation":"(19,20)","plainCitation":"(19,20)","noteIndex":0},"citationItems":[{"id":503,"uris":["http://zotero.org/users/11180794/items/DAVHIMVL"],"itemData":{"id":503,"type":"article-journal","abstract":"This manuscript describes a support vector machine based method for the prediction of constitutive as well as immunoproteasome cleavage sites in antigenic sequences. This method achieved Matthew's correlation coefficents of 0.54 and 0.43 on in vitro and major histocompatibility complex ligand data, respectively. This shows that the performance of our method is comparable to that of the NetChop method, which is currently considered to be the best method for proteasome cleavage site prediction. Based on the method, a web server, Pcleavage, has also been developed. This server accepts protein sequences in any standard format and present results in a user-friendly format. The server is available for free use by all academic users at the URL http://www.imtech.res.in/raghava/pcleavage/ or http://bioinformatics.uams.edu/mirror/pcleavage/.","container-title":"Nucleic Acids Research","DOI":"10.1093/nar/gki587","ISSN":"1362-4962","issue":"Web Server issue","journalAbbreviation":"Nucleic Acids Res","language":"eng","note":"number: Web Server issue\nPMID: 15988831\nPMCID: PMC1160263","page":"W202-207","source":"PubMed","title":"Pcleavage: an SVM based method for prediction of constitutive proteasome and immunoproteasome cleavage sites in antigenic sequences","title-short":"Pcleavage","volume":"33","author":[{"family":"Bhasin","given":"Manoj"},{"family":"Raghava","given":"G. P. S."}],"issued":{"date-parts":[["2005",7,1]]}}},{"id":506,"uris":["http://zotero.org/users/11180794/items/9VAEJHFK"],"itemData":{"id":506,"type":"article-journal","abstract":"Motivation: Receptor–ligand interactions play an important role in controlling many biological systems. One prominent example is the binding of peptides to the major histocompatibility complex (MHC) molecules controlling the onset of cellular immune responses. Thousands of MHC allelic versions exist, making determination of the binding specificity for each variant experimentally infeasible. Here, we present a method that can extrapolate from variants with known binding specificity to those where no experimental data are available., Results: For each position in the peptide ligand, we extracted the polymorphic pocket residues in MHC molecules that are in close proximity to the peptide residue. For MHC molecules with known specificities, we established a library of pocket-residues and corresponding binding specificities. The binding specificity for a novel MHC molecule is calculated as the average of the specificities of MHC molecules in this library weighted by the similarity of their pocket-residues to the query. This PickPocket method is demonstrated to accurately predict MHC-peptide binding for a broad range of MHC alleles, including human and non-human species. In contrast to neural network-based pan-specific methods, PickPocket was shown to be robust both when data is scarce and when the similarity to MHC molecules with characterized binding specificity is low. A consensus method combining the PickPocket and NetMHCpan methods was shown to achieve superior predictive performance. This study demonstrates how integration of diverse algorithmic approaches can lead to improved prediction. The method may also be used for making ligand-binding predictions for other types of receptors where many variants exist., Contact: mniel@cbs.dtu.dk, Supplementary information: Supplementary data are available at Bioinformatics online.","container-title":"Bioinformatics","DOI":"10.1093/bioinformatics/btp137","ISSN":"1367-4803","issue":"10","journalAbbreviation":"Bioinformatics","note":"number: 10\nPMID: 19297351\nPMCID: PMC2732311","page":"1293-1299","source":"PubMed Central","title":"The PickPocket method for predicting binding specificities for receptors based on receptor pocket similarities: application to MHC-peptide binding","title-short":"The PickPocket method for predicting binding specificities for receptors based on receptor pocket similarities","volume":"25","author":[{"family":"Zhang","given":"Hao"},{"family":"Lund","given":"Ole"},{"family":"Nielsen","given":"Morten"}],"issued":{"date-parts":[["2009",5,15]]}}}],"schema":"https://github.com/citation-style-language/schema/raw/master/csl-citation.json"} </w:instrText>
      </w:r>
      <w:r w:rsidR="002A3949" w:rsidRPr="00210EF4">
        <w:rPr>
          <w:color w:val="000000"/>
          <w:sz w:val="20"/>
          <w:szCs w:val="20"/>
        </w:rPr>
        <w:fldChar w:fldCharType="separate"/>
      </w:r>
      <w:r w:rsidR="002A3949" w:rsidRPr="00210EF4">
        <w:rPr>
          <w:sz w:val="20"/>
        </w:rPr>
        <w:t>(19,20)</w:t>
      </w:r>
      <w:r w:rsidR="002A3949" w:rsidRPr="00210EF4">
        <w:rPr>
          <w:color w:val="000000"/>
          <w:sz w:val="20"/>
          <w:szCs w:val="20"/>
        </w:rPr>
        <w:fldChar w:fldCharType="end"/>
      </w:r>
      <w:r w:rsidRPr="00210EF4">
        <w:rPr>
          <w:color w:val="000000"/>
          <w:sz w:val="20"/>
          <w:szCs w:val="20"/>
        </w:rPr>
        <w:t xml:space="preserve">. </w:t>
      </w:r>
    </w:p>
    <w:p w14:paraId="1E572A5B" w14:textId="77777777" w:rsidR="00D15354" w:rsidRPr="00210EF4" w:rsidRDefault="00D15354" w:rsidP="00D15354">
      <w:pPr>
        <w:rPr>
          <w:rFonts w:ascii="Times New Roman" w:hAnsi="Times New Roman" w:cs="Times New Roman"/>
          <w:sz w:val="24"/>
          <w:szCs w:val="24"/>
        </w:rPr>
      </w:pPr>
    </w:p>
    <w:p w14:paraId="11009E02"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2. </w:t>
      </w:r>
      <w:r w:rsidRPr="00210EF4">
        <w:rPr>
          <w:rStyle w:val="apple-tab-span"/>
          <w:rFonts w:eastAsiaTheme="majorEastAsia"/>
          <w:b/>
          <w:bCs/>
          <w:color w:val="000000"/>
          <w:sz w:val="20"/>
          <w:szCs w:val="20"/>
        </w:rPr>
        <w:tab/>
      </w:r>
      <w:r w:rsidRPr="00210EF4">
        <w:rPr>
          <w:b/>
          <w:bCs/>
          <w:color w:val="000000"/>
          <w:sz w:val="20"/>
          <w:szCs w:val="20"/>
        </w:rPr>
        <w:t>Adjuvant selection for enhancing immune response</w:t>
      </w:r>
    </w:p>
    <w:p w14:paraId="5FBA6800" w14:textId="32C53B96" w:rsidR="00D15354" w:rsidRPr="00210EF4" w:rsidRDefault="00D15354" w:rsidP="00D15354">
      <w:pPr>
        <w:pStyle w:val="NormalWeb"/>
        <w:spacing w:before="0" w:beforeAutospacing="0" w:after="0" w:afterAutospacing="0"/>
        <w:ind w:firstLine="720"/>
        <w:jc w:val="both"/>
      </w:pPr>
      <w:r w:rsidRPr="00210EF4">
        <w:rPr>
          <w:color w:val="212121"/>
          <w:sz w:val="20"/>
          <w:szCs w:val="20"/>
          <w:shd w:val="clear" w:color="auto" w:fill="FFFFFF"/>
        </w:rPr>
        <w:t>A multitude of cancer vaccines exhibit limited clinical efficacy and suboptimal immunogenicity. To enhance their performance, adjuvants are commonly introduced into their compositions. These adjuvants serve to stimulate cytokine generation, enhance antigen durability in the bloodstream, strengthen the interaction between the antigen and antigen-presenting cells (APCs), and elicit more vigorous immune reactions. These combined effects culminate in the activation of immune cells with anti-cancer properties</w:t>
      </w:r>
      <w:r w:rsidR="002A3949" w:rsidRPr="00210EF4">
        <w:rPr>
          <w:color w:val="212121"/>
          <w:sz w:val="20"/>
          <w:szCs w:val="20"/>
          <w:shd w:val="clear" w:color="auto" w:fill="FFFFFF"/>
        </w:rPr>
        <w:t xml:space="preserve"> </w:t>
      </w:r>
      <w:r w:rsidR="002A3949" w:rsidRPr="00210EF4">
        <w:rPr>
          <w:color w:val="212121"/>
          <w:sz w:val="20"/>
          <w:szCs w:val="20"/>
          <w:shd w:val="clear" w:color="auto" w:fill="FFFFFF"/>
        </w:rPr>
        <w:fldChar w:fldCharType="begin"/>
      </w:r>
      <w:r w:rsidR="002A3949" w:rsidRPr="00210EF4">
        <w:rPr>
          <w:color w:val="212121"/>
          <w:sz w:val="20"/>
          <w:szCs w:val="20"/>
          <w:shd w:val="clear" w:color="auto" w:fill="FFFFFF"/>
        </w:rPr>
        <w:instrText xml:space="preserve"> ADDIN ZOTERO_ITEM CSL_CITATION {"citationID":"sCwJ4bEG","properties":{"formattedCitation":"(21)","plainCitation":"(21)","noteIndex":0},"citationItems":[{"id":473,"uris":["http://zotero.org/users/11180794/items/YSWM6T6R"],"itemData":{"id":473,"type":"article-journal","abstract":"Although the discovery and characterization of multiple tumor antigens have sparked the development of many antigen/derived cancer vaccines, many are poorly immunogenic and thus, lack clinical efficacy. Adjuvants are therefore incorporated into vaccine formulations to trigger strong and long-lasting immune responses. Adjuvants have generally been classified into two categories: those that ‘depot’ antigens (e.g. mineral salts such as aluminum hydroxide, emulsions, liposomes) and those that act as immunostimulants (Toll Like Receptor agonists, saponins, cytokines). In addition, several novel technologies using vector-based delivery of antigens have been used. Unfortunately, the immune system declines with age, a phenomenon known as immunosenescence, and this is characterized by functional changes in both innate and adaptive cellular immunity systems as well as in lymph node architecture. While many of the immune functions decline over time, others paradoxically increase. Indeed, aging is known to be associated with a low level of chronic inflammation—inflamm-aging. Given that the median age of cancer diagnosis is 66 years and that immunotherapeutic interventions such as cancer vaccines are currently given in combination with or after other forms of treatments which themselves have immune-modulating potential such as surgery, chemotherapy and radiotherapy, the choice of adjuvants requires careful consideration in order to achieve the maximum immune response in a compromised environment. In addition, more clinical trials need to be performed to carefully assess how less conventional form of immune adjuvants, such as exercise, diet and psychological care which have all be shown to influence immune responses can be incorporated to improve the efficacy of cancer vaccines. In this review, adjuvants will be discussed with respect to the above-mentioned important elements.","container-title":"Frontiers in Immunology","DOI":"10.3389/fimmu.2020.615240","ISSN":"1664-3224","journalAbbreviation":"Front. Immunol.","page":"615240","source":"DOI.org (Crossref)","title":"Cancer Vaccines: Adjuvant Potency, Importance of Age, Lifestyle, and Treatments","title-short":"Cancer Vaccines","volume":"11","author":[{"family":"Cuzzubbo","given":"Stefania"},{"family":"Mangsbo","given":"Sara"},{"family":"Nagarajan","given":"Divya"},{"family":"Habra","given":"Kinana"},{"family":"Pockley","given":"Alan Graham"},{"family":"McArdle","given":"Stephanie E. B."}],"issued":{"date-parts":[["2021",2,17]]}}}],"schema":"https://github.com/citation-style-language/schema/raw/master/csl-citation.json"} </w:instrText>
      </w:r>
      <w:r w:rsidR="002A3949" w:rsidRPr="00210EF4">
        <w:rPr>
          <w:color w:val="212121"/>
          <w:sz w:val="20"/>
          <w:szCs w:val="20"/>
          <w:shd w:val="clear" w:color="auto" w:fill="FFFFFF"/>
        </w:rPr>
        <w:fldChar w:fldCharType="separate"/>
      </w:r>
      <w:r w:rsidR="002A3949" w:rsidRPr="00210EF4">
        <w:rPr>
          <w:sz w:val="20"/>
        </w:rPr>
        <w:t>(21)</w:t>
      </w:r>
      <w:r w:rsidR="002A3949" w:rsidRPr="00210EF4">
        <w:rPr>
          <w:color w:val="212121"/>
          <w:sz w:val="20"/>
          <w:szCs w:val="20"/>
          <w:shd w:val="clear" w:color="auto" w:fill="FFFFFF"/>
        </w:rPr>
        <w:fldChar w:fldCharType="end"/>
      </w:r>
      <w:r w:rsidRPr="00210EF4">
        <w:rPr>
          <w:color w:val="212121"/>
          <w:sz w:val="20"/>
          <w:szCs w:val="20"/>
          <w:shd w:val="clear" w:color="auto" w:fill="FFFFFF"/>
        </w:rPr>
        <w:t>. Adjuvants can be broadly characterized into two categories: </w:t>
      </w:r>
    </w:p>
    <w:p w14:paraId="0D34A776" w14:textId="77777777" w:rsidR="00D15354" w:rsidRPr="00210EF4" w:rsidRDefault="00D15354" w:rsidP="00D15354">
      <w:pPr>
        <w:rPr>
          <w:rFonts w:ascii="Times New Roman" w:hAnsi="Times New Roman" w:cs="Times New Roman"/>
        </w:rPr>
      </w:pPr>
    </w:p>
    <w:p w14:paraId="38091D14" w14:textId="19CA4396" w:rsidR="00D15354" w:rsidRPr="00210EF4" w:rsidRDefault="00D15354" w:rsidP="00D15354">
      <w:pPr>
        <w:pStyle w:val="NormalWeb"/>
        <w:spacing w:before="0" w:beforeAutospacing="0" w:after="0" w:afterAutospacing="0"/>
        <w:jc w:val="both"/>
      </w:pPr>
      <w:r w:rsidRPr="00210EF4">
        <w:rPr>
          <w:color w:val="212121"/>
          <w:sz w:val="20"/>
          <w:szCs w:val="20"/>
          <w:shd w:val="clear" w:color="auto" w:fill="FFFFFF"/>
        </w:rPr>
        <w:t>(</w:t>
      </w:r>
      <w:proofErr w:type="spellStart"/>
      <w:r w:rsidRPr="00210EF4">
        <w:rPr>
          <w:color w:val="212121"/>
          <w:sz w:val="20"/>
          <w:szCs w:val="20"/>
          <w:shd w:val="clear" w:color="auto" w:fill="FFFFFF"/>
        </w:rPr>
        <w:t>i</w:t>
      </w:r>
      <w:proofErr w:type="spellEnd"/>
      <w:r w:rsidRPr="00210EF4">
        <w:rPr>
          <w:color w:val="212121"/>
          <w:sz w:val="20"/>
          <w:szCs w:val="20"/>
          <w:shd w:val="clear" w:color="auto" w:fill="FFFFFF"/>
        </w:rPr>
        <w:t xml:space="preserve">) Depot adjuvants: These agents extend the availability of antigens over time (e.g., substances like </w:t>
      </w:r>
      <w:proofErr w:type="spellStart"/>
      <w:r w:rsidRPr="00210EF4">
        <w:rPr>
          <w:color w:val="212121"/>
          <w:sz w:val="20"/>
          <w:szCs w:val="20"/>
          <w:shd w:val="clear" w:color="auto" w:fill="FFFFFF"/>
        </w:rPr>
        <w:t>aluminum</w:t>
      </w:r>
      <w:proofErr w:type="spellEnd"/>
      <w:r w:rsidRPr="00210EF4">
        <w:rPr>
          <w:color w:val="212121"/>
          <w:sz w:val="20"/>
          <w:szCs w:val="20"/>
          <w:shd w:val="clear" w:color="auto" w:fill="FFFFFF"/>
        </w:rPr>
        <w:t xml:space="preserve"> hydroxide, emulsions, and liposomes). These additives improve the transportation of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-associated antigens (TAAs) to antigen-presenting cells (APCs). A case in point is </w:t>
      </w:r>
      <w:proofErr w:type="spellStart"/>
      <w:r w:rsidRPr="00210EF4">
        <w:rPr>
          <w:color w:val="212121"/>
          <w:sz w:val="20"/>
          <w:szCs w:val="20"/>
          <w:shd w:val="clear" w:color="auto" w:fill="FFFFFF"/>
        </w:rPr>
        <w:t>Montanide</w:t>
      </w:r>
      <w:proofErr w:type="spellEnd"/>
      <w:r w:rsidRPr="00210EF4">
        <w:rPr>
          <w:color w:val="212121"/>
          <w:sz w:val="20"/>
          <w:szCs w:val="20"/>
          <w:shd w:val="clear" w:color="auto" w:fill="FFFFFF"/>
        </w:rPr>
        <w:t xml:space="preserve">-based adjuvants, characterized as 'water-in-oil emulsions containing a mineral or a </w:t>
      </w:r>
      <w:proofErr w:type="spellStart"/>
      <w:r w:rsidRPr="00210EF4">
        <w:rPr>
          <w:color w:val="212121"/>
          <w:sz w:val="20"/>
          <w:szCs w:val="20"/>
          <w:shd w:val="clear" w:color="auto" w:fill="FFFFFF"/>
        </w:rPr>
        <w:t>metabolizable</w:t>
      </w:r>
      <w:proofErr w:type="spellEnd"/>
      <w:r w:rsidRPr="00210EF4">
        <w:rPr>
          <w:color w:val="212121"/>
          <w:sz w:val="20"/>
          <w:szCs w:val="20"/>
          <w:shd w:val="clear" w:color="auto" w:fill="FFFFFF"/>
        </w:rPr>
        <w:t xml:space="preserve"> oil along with a surfactant from the </w:t>
      </w:r>
      <w:proofErr w:type="spellStart"/>
      <w:r w:rsidRPr="00210EF4">
        <w:rPr>
          <w:color w:val="212121"/>
          <w:sz w:val="20"/>
          <w:szCs w:val="20"/>
          <w:shd w:val="clear" w:color="auto" w:fill="FFFFFF"/>
        </w:rPr>
        <w:t>mannide</w:t>
      </w:r>
      <w:proofErr w:type="spellEnd"/>
      <w:r w:rsidRPr="00210EF4">
        <w:rPr>
          <w:color w:val="212121"/>
          <w:sz w:val="20"/>
          <w:szCs w:val="20"/>
          <w:shd w:val="clear" w:color="auto" w:fill="FFFFFF"/>
        </w:rPr>
        <w:t xml:space="preserve"> </w:t>
      </w:r>
      <w:proofErr w:type="spellStart"/>
      <w:r w:rsidRPr="00210EF4">
        <w:rPr>
          <w:color w:val="212121"/>
          <w:sz w:val="20"/>
          <w:szCs w:val="20"/>
          <w:shd w:val="clear" w:color="auto" w:fill="FFFFFF"/>
        </w:rPr>
        <w:t>monooleate</w:t>
      </w:r>
      <w:proofErr w:type="spellEnd"/>
      <w:r w:rsidRPr="00210EF4">
        <w:rPr>
          <w:color w:val="212121"/>
          <w:sz w:val="20"/>
          <w:szCs w:val="20"/>
          <w:shd w:val="clear" w:color="auto" w:fill="FFFFFF"/>
        </w:rPr>
        <w:t xml:space="preserve"> family' </w:t>
      </w:r>
      <w:r w:rsidR="002A3949" w:rsidRPr="00210EF4">
        <w:rPr>
          <w:color w:val="212121"/>
          <w:sz w:val="20"/>
          <w:szCs w:val="20"/>
          <w:shd w:val="clear" w:color="auto" w:fill="FFFFFF"/>
        </w:rPr>
        <w:fldChar w:fldCharType="begin"/>
      </w:r>
      <w:r w:rsidR="002A3949" w:rsidRPr="00210EF4">
        <w:rPr>
          <w:color w:val="212121"/>
          <w:sz w:val="20"/>
          <w:szCs w:val="20"/>
          <w:shd w:val="clear" w:color="auto" w:fill="FFFFFF"/>
        </w:rPr>
        <w:instrText xml:space="preserve"> ADDIN ZOTERO_ITEM CSL_CITATION {"citationID":"esKkMmxy","properties":{"formattedCitation":"(22)","plainCitation":"(22)","noteIndex":0},"citationItems":[{"id":475,"uris":["http://zotero.org/users/11180794/items/TZV7DVPP"],"itemData":{"id":475,"type":"article-journal","abstract":"Traditional aluminum adjuvants can trigger strong humoral immunity but weak cellular immunity, limiting their application in some vaccines. Currently, various immunomodulators and delivery carriers are used as adjuvants, and the mechanisms of action of some of these adjuvants are clear. However, customizing targets of adjuvant action (cellular or humoral immunity) and action intensity (enhancement or inhibition) according to different antigens selected is time-consuming. Here, we review the adjuvant effects of some delivery systems and immune stimulants. In addition, to improve the safety, effectiveness, and accessibility of adjuvants, new trends in adjuvant development and their modification strategies are discussed.","container-title":"Vaccines","DOI":"10.3390/vaccines8010128","ISSN":"2076-393X","issue":"1","journalAbbreviation":"Vaccines (Basel)","note":"number: 1\nPMID: 32183209\nPMCID: PMC7157724","page":"128","source":"PubMed Central","title":"Better Adjuvants for Better Vaccines: Progress in Adjuvant Delivery Systems, Modifications, and Adjuvant–Antigen Codelivery","title-short":"Better Adjuvants for Better Vaccines","volume":"8","author":[{"family":"Wang","given":"Zhi-Biao"},{"family":"Xu","given":"Jing"}],"issued":{"date-parts":[["2020",3,13]]}}}],"schema":"https://github.com/citation-style-language/schema/raw/master/csl-citation.json"} </w:instrText>
      </w:r>
      <w:r w:rsidR="002A3949" w:rsidRPr="00210EF4">
        <w:rPr>
          <w:color w:val="212121"/>
          <w:sz w:val="20"/>
          <w:szCs w:val="20"/>
          <w:shd w:val="clear" w:color="auto" w:fill="FFFFFF"/>
        </w:rPr>
        <w:fldChar w:fldCharType="separate"/>
      </w:r>
      <w:r w:rsidR="002A3949" w:rsidRPr="00210EF4">
        <w:rPr>
          <w:sz w:val="20"/>
        </w:rPr>
        <w:t>(22)</w:t>
      </w:r>
      <w:r w:rsidR="002A3949" w:rsidRPr="00210EF4">
        <w:rPr>
          <w:color w:val="212121"/>
          <w:sz w:val="20"/>
          <w:szCs w:val="20"/>
          <w:shd w:val="clear" w:color="auto" w:fill="FFFFFF"/>
        </w:rPr>
        <w:fldChar w:fldCharType="end"/>
      </w:r>
      <w:r w:rsidRPr="00210EF4">
        <w:rPr>
          <w:color w:val="212121"/>
          <w:sz w:val="20"/>
          <w:szCs w:val="20"/>
          <w:shd w:val="clear" w:color="auto" w:fill="FFFFFF"/>
        </w:rPr>
        <w:t xml:space="preserve">. One instance is </w:t>
      </w:r>
      <w:proofErr w:type="spellStart"/>
      <w:r w:rsidRPr="00210EF4">
        <w:rPr>
          <w:color w:val="212121"/>
          <w:sz w:val="20"/>
          <w:szCs w:val="20"/>
          <w:shd w:val="clear" w:color="auto" w:fill="FFFFFF"/>
        </w:rPr>
        <w:t>Montanide</w:t>
      </w:r>
      <w:proofErr w:type="spellEnd"/>
      <w:r w:rsidRPr="00210EF4">
        <w:rPr>
          <w:color w:val="212121"/>
          <w:sz w:val="20"/>
          <w:szCs w:val="20"/>
          <w:shd w:val="clear" w:color="auto" w:fill="FFFFFF"/>
        </w:rPr>
        <w:t xml:space="preserve"> ISA 51 VG, which is currently under examination across multiple clinical trials to amplify the immune efficacy of peptide-based cancer vaccines </w:t>
      </w:r>
      <w:r w:rsidR="002A3949" w:rsidRPr="00210EF4">
        <w:rPr>
          <w:color w:val="212121"/>
          <w:sz w:val="20"/>
          <w:szCs w:val="20"/>
          <w:shd w:val="clear" w:color="auto" w:fill="FFFFFF"/>
        </w:rPr>
        <w:fldChar w:fldCharType="begin"/>
      </w:r>
      <w:r w:rsidR="002A3949" w:rsidRPr="00210EF4">
        <w:rPr>
          <w:color w:val="212121"/>
          <w:sz w:val="20"/>
          <w:szCs w:val="20"/>
          <w:shd w:val="clear" w:color="auto" w:fill="FFFFFF"/>
        </w:rPr>
        <w:instrText xml:space="preserve"> ADDIN ZOTERO_ITEM CSL_CITATION {"citationID":"eNOjDBWS","properties":{"formattedCitation":"(23)","plainCitation":"(23)","noteIndex":0},"citationItems":[{"id":482,"uris":["http://zotero.org/users/11180794/items/UED9RGSP"],"itemData":{"id":482,"type":"article-journal","abstract":"Montanide ISA™51 (ISA 51) is a vaccine adjuvant which has been tested in therapeutic and prophylactic vaccine trials. The aim of this review is to present a comprehensive examination of the safety and tolerability of ISA 51 containing vaccines. A systematic literature search was conducted in PubMed, EMBASE and clinicaltrials.gov. Eligible studies were categorized into: (A) uncontrolled studies with non-healthy subjects, (B) controlled studies with non-healthy subjects, and (C) controlled studies with healthy subjects. Reported adverse events (AEs) were assessed. 91 studies were included in our review. Generally observed AEs included injection site reaction; injection site pain; myalgia; headache; gastro-intestinal disorders; fatigue and fever - regardless of the administration route and subject characteristic. Specific AEs, e.g. injection site reactions and rash, were more frequently reported from subjects receiving ISA 51-adjuvanted vaccines than from subjects receiving antigen or ISA 51 only. The reported AEs were mainly mild to moderate in intensity. Serious AEs (SAEs) were reported in 27% of the uncontrolled trials and 2 trials conducted with healthy subjects. Notably, 2 other trials conducted with healthy subjects were stopped due to unacceptable AEs. Some studies indicate that the mixing procedure of antigen and adjuvant might influence the occurrence of AEs. Reports on SAEs and premature termination of 2 trials advise caution when using ISA 51. Yet, AEs might be preventable by proper mixing of vaccine and adjuvant to a stable emulsion. Trials including an active control group are needed for a fair evaluation of adjuvant safety.","container-title":"Human Vaccines &amp; Immunotherapeutics","DOI":"10.1080/21645515.2015.1071455","ISSN":"2164-5515","issue":"1","journalAbbreviation":"Hum Vaccin Immunother","note":"number: 1\nPMID: 26378866\nPMCID: PMC4962750","page":"159-169","source":"PubMed Central","title":"Safety and tolerability evaluation of the use of Montanide ISA™51 as vaccine adjuvant: A systematic review","title-short":"Safety and tolerability evaluation of the use of Montanide ISA™51 as vaccine adjuvant","volume":"12","author":[{"family":"Doorn","given":"Eva","non-dropping-particle":"van"},{"family":"Liu","given":"Heng"},{"family":"Huckriede","given":"Anke"},{"family":"Hak","given":"Eelko"}],"issued":{"date-parts":[["2015",9,17]]}}}],"schema":"https://github.com/citation-style-language/schema/raw/master/csl-citation.json"} </w:instrText>
      </w:r>
      <w:r w:rsidR="002A3949" w:rsidRPr="00210EF4">
        <w:rPr>
          <w:color w:val="212121"/>
          <w:sz w:val="20"/>
          <w:szCs w:val="20"/>
          <w:shd w:val="clear" w:color="auto" w:fill="FFFFFF"/>
        </w:rPr>
        <w:fldChar w:fldCharType="separate"/>
      </w:r>
      <w:r w:rsidR="002A3949" w:rsidRPr="00210EF4">
        <w:rPr>
          <w:sz w:val="20"/>
        </w:rPr>
        <w:t>(23)</w:t>
      </w:r>
      <w:r w:rsidR="002A3949" w:rsidRPr="00210EF4">
        <w:rPr>
          <w:color w:val="212121"/>
          <w:sz w:val="20"/>
          <w:szCs w:val="20"/>
          <w:shd w:val="clear" w:color="auto" w:fill="FFFFFF"/>
        </w:rPr>
        <w:fldChar w:fldCharType="end"/>
      </w:r>
      <w:r w:rsidR="002A3949" w:rsidRPr="00210EF4">
        <w:rPr>
          <w:color w:val="212121"/>
          <w:sz w:val="20"/>
          <w:szCs w:val="20"/>
          <w:shd w:val="clear" w:color="auto" w:fill="FFFFFF"/>
        </w:rPr>
        <w:t>.</w:t>
      </w:r>
    </w:p>
    <w:p w14:paraId="50AD5F7B" w14:textId="77777777" w:rsidR="00D15354" w:rsidRPr="00210EF4" w:rsidRDefault="00D15354" w:rsidP="00D15354">
      <w:pPr>
        <w:rPr>
          <w:rFonts w:ascii="Times New Roman" w:hAnsi="Times New Roman" w:cs="Times New Roman"/>
        </w:rPr>
      </w:pPr>
    </w:p>
    <w:p w14:paraId="2634DC02" w14:textId="0A8A8461" w:rsidR="00D15354" w:rsidRPr="00210EF4" w:rsidRDefault="00D15354" w:rsidP="00D15354">
      <w:pPr>
        <w:pStyle w:val="NormalWeb"/>
        <w:spacing w:before="0" w:beforeAutospacing="0" w:after="0" w:afterAutospacing="0"/>
        <w:jc w:val="both"/>
      </w:pPr>
      <w:r w:rsidRPr="00210EF4">
        <w:rPr>
          <w:color w:val="212121"/>
          <w:sz w:val="20"/>
          <w:szCs w:val="20"/>
          <w:shd w:val="clear" w:color="auto" w:fill="FFFFFF"/>
        </w:rPr>
        <w:t xml:space="preserve">(ii) </w:t>
      </w:r>
      <w:proofErr w:type="spellStart"/>
      <w:r w:rsidRPr="00210EF4">
        <w:rPr>
          <w:color w:val="212121"/>
          <w:sz w:val="20"/>
          <w:szCs w:val="20"/>
          <w:shd w:val="clear" w:color="auto" w:fill="FFFFFF"/>
        </w:rPr>
        <w:t>Immunostimulatory</w:t>
      </w:r>
      <w:proofErr w:type="spellEnd"/>
      <w:r w:rsidRPr="00210EF4">
        <w:rPr>
          <w:color w:val="212121"/>
          <w:sz w:val="20"/>
          <w:szCs w:val="20"/>
          <w:shd w:val="clear" w:color="auto" w:fill="FFFFFF"/>
        </w:rPr>
        <w:t xml:space="preserve"> adjuvants: Instances of </w:t>
      </w:r>
      <w:proofErr w:type="spellStart"/>
      <w:r w:rsidRPr="00210EF4">
        <w:rPr>
          <w:color w:val="212121"/>
          <w:sz w:val="20"/>
          <w:szCs w:val="20"/>
          <w:shd w:val="clear" w:color="auto" w:fill="FFFFFF"/>
        </w:rPr>
        <w:t>immunostimulatory</w:t>
      </w:r>
      <w:proofErr w:type="spellEnd"/>
      <w:r w:rsidRPr="00210EF4">
        <w:rPr>
          <w:color w:val="212121"/>
          <w:sz w:val="20"/>
          <w:szCs w:val="20"/>
          <w:shd w:val="clear" w:color="auto" w:fill="FFFFFF"/>
        </w:rPr>
        <w:t xml:space="preserve"> adjuvants encompass Toll-like receptor (TLR) agonists, </w:t>
      </w:r>
      <w:proofErr w:type="spellStart"/>
      <w:r w:rsidRPr="00210EF4">
        <w:rPr>
          <w:color w:val="212121"/>
          <w:sz w:val="20"/>
          <w:szCs w:val="20"/>
          <w:shd w:val="clear" w:color="auto" w:fill="FFFFFF"/>
        </w:rPr>
        <w:t>saponins</w:t>
      </w:r>
      <w:proofErr w:type="spellEnd"/>
      <w:r w:rsidRPr="00210EF4">
        <w:rPr>
          <w:color w:val="212121"/>
          <w:sz w:val="20"/>
          <w:szCs w:val="20"/>
          <w:shd w:val="clear" w:color="auto" w:fill="FFFFFF"/>
        </w:rPr>
        <w:t xml:space="preserve">, stimulators of interferon genes (STINGs), and cytokines. These agents serve as activators of both innate and adaptive immune reactions. An illustrative example is the cytokine GM-CSF, extensively investigated and frequently employed as an </w:t>
      </w:r>
      <w:proofErr w:type="spellStart"/>
      <w:r w:rsidRPr="00210EF4">
        <w:rPr>
          <w:color w:val="212121"/>
          <w:sz w:val="20"/>
          <w:szCs w:val="20"/>
          <w:shd w:val="clear" w:color="auto" w:fill="FFFFFF"/>
        </w:rPr>
        <w:t>immunostimulatory</w:t>
      </w:r>
      <w:proofErr w:type="spellEnd"/>
      <w:r w:rsidRPr="00210EF4">
        <w:rPr>
          <w:color w:val="212121"/>
          <w:sz w:val="20"/>
          <w:szCs w:val="20"/>
          <w:shd w:val="clear" w:color="auto" w:fill="FFFFFF"/>
        </w:rPr>
        <w:t xml:space="preserve"> adjuvant in various cancer vaccines, including </w:t>
      </w:r>
      <w:proofErr w:type="spellStart"/>
      <w:r w:rsidRPr="00210EF4">
        <w:rPr>
          <w:color w:val="212121"/>
          <w:sz w:val="20"/>
          <w:szCs w:val="20"/>
          <w:shd w:val="clear" w:color="auto" w:fill="FFFFFF"/>
        </w:rPr>
        <w:t>Provenge</w:t>
      </w:r>
      <w:proofErr w:type="spellEnd"/>
      <w:r w:rsidRPr="00210EF4">
        <w:rPr>
          <w:color w:val="212121"/>
          <w:sz w:val="20"/>
          <w:szCs w:val="20"/>
          <w:shd w:val="clear" w:color="auto" w:fill="FFFFFF"/>
        </w:rPr>
        <w:t xml:space="preserve"> and GVAX</w:t>
      </w:r>
      <w:r w:rsidR="00862256" w:rsidRPr="00210EF4">
        <w:rPr>
          <w:color w:val="212121"/>
          <w:sz w:val="20"/>
          <w:szCs w:val="20"/>
          <w:shd w:val="clear" w:color="auto" w:fill="FFFFFF"/>
        </w:rPr>
        <w:t xml:space="preserve"> </w:t>
      </w:r>
      <w:r w:rsidR="00862256"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{"citationID":"NBzofbvl","properties":{"formattedCitation":"(24)","plainCitation":"(24)","noteIndex":0},"citationItems":[{"id":441,"uris":["http://zotero.org/users/11180794/items/IWA8DELF"],"itemData":{"id":441,"type":"article-journal","abstract":"The advent of cancer immunotherapy has revolutionized the field of cancer treatment and offers cancer patients new hope. Although this therapy has proved highly successful for some patients, its efficacy is not all encompassing and several cancer types do not respond. Cancer vaccines offer an alternate approach to promote anti-tumor immunity that differ in their mode of action from antibody-based therapies. Cancer vaccines serve to balance the equilibrium of the crosstalk between the tumor cells and the host immune system. Recent advances in understanding the nature of tumor-mediated tolerogenicity and antigen presentation has aided in the identification of tumor antigens that have the potential to enhance anti-tumor immunity. Cancer vaccines can either be prophylactic (preventative) or therapeutic (curative). An exciting option for therapeutic vaccines is the emergence of personalized vaccines, which are tailor-made and specific for tumor type and individual patient. This review summarizes the current standing of the most promising vaccine strategies with respect to their development and clinical efficacy. We also discuss prospects for future development of stem cell-based prophylactic vaccines.","container-title":"Vaccines","DOI":"10.3390/vaccines9060668","ISSN":"2076-393X","issue":"6","journalAbbreviation":"Vaccines (Basel)","note":"number: 6\nPMID: 34207062\nPMCID: PMC8233841","page":"668","source":"PubMed Central","title":"Cancer Vaccines: Promising Therapeutics or an Unattainable Dream","title-short":"Cancer Vaccines","volume":"9","author":[{"family":"Donninger","given":"Howard"},{"family":"Li","given":"Chi"},{"family":"Eaton","given":"John W."},{"family":"Yaddanapudi","given":"Kavitha"}],"issued":{"date-parts":[["2021",6,18]]}}}],"schema":"https://github.com/citation-style-language/schema/raw/master/csl-citation.json"} </w:instrText>
      </w:r>
      <w:r w:rsidR="00862256" w:rsidRPr="00210EF4">
        <w:rPr>
          <w:color w:val="212121"/>
          <w:sz w:val="20"/>
          <w:szCs w:val="20"/>
          <w:shd w:val="clear" w:color="auto" w:fill="FFFFFF"/>
        </w:rPr>
        <w:fldChar w:fldCharType="separate"/>
      </w:r>
      <w:r w:rsidR="00A720A5" w:rsidRPr="00210EF4">
        <w:rPr>
          <w:sz w:val="20"/>
        </w:rPr>
        <w:t>(24)</w:t>
      </w:r>
      <w:r w:rsidR="00862256" w:rsidRPr="00210EF4">
        <w:rPr>
          <w:color w:val="212121"/>
          <w:sz w:val="20"/>
          <w:szCs w:val="20"/>
          <w:shd w:val="clear" w:color="auto" w:fill="FFFFFF"/>
        </w:rPr>
        <w:fldChar w:fldCharType="end"/>
      </w:r>
      <w:r w:rsidR="00A720A5" w:rsidRPr="00210EF4">
        <w:rPr>
          <w:color w:val="212121"/>
          <w:sz w:val="20"/>
          <w:szCs w:val="20"/>
          <w:shd w:val="clear" w:color="auto" w:fill="FFFFFF"/>
        </w:rPr>
        <w:t>.</w:t>
      </w:r>
    </w:p>
    <w:p w14:paraId="54E908E6" w14:textId="77777777" w:rsidR="00D15354" w:rsidRPr="00210EF4" w:rsidRDefault="00D15354" w:rsidP="00D15354">
      <w:pPr>
        <w:rPr>
          <w:rFonts w:ascii="Times New Roman" w:hAnsi="Times New Roman" w:cs="Times New Roman"/>
        </w:rPr>
      </w:pPr>
    </w:p>
    <w:p w14:paraId="0B074709"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3. </w:t>
      </w:r>
      <w:r w:rsidRPr="00210EF4">
        <w:rPr>
          <w:rStyle w:val="apple-tab-span"/>
          <w:rFonts w:eastAsiaTheme="majorEastAsia"/>
          <w:b/>
          <w:bCs/>
          <w:color w:val="000000"/>
          <w:sz w:val="20"/>
          <w:szCs w:val="20"/>
        </w:rPr>
        <w:tab/>
      </w:r>
      <w:r w:rsidRPr="00210EF4">
        <w:rPr>
          <w:b/>
          <w:bCs/>
          <w:color w:val="000000"/>
          <w:sz w:val="20"/>
          <w:szCs w:val="20"/>
        </w:rPr>
        <w:t>Clinical trials and outcomes of peptide-based vaccines</w:t>
      </w:r>
    </w:p>
    <w:p w14:paraId="313CD1D4" w14:textId="63EC759E" w:rsidR="00D15354" w:rsidRPr="00210EF4" w:rsidRDefault="00D15354" w:rsidP="00862256">
      <w:pPr>
        <w:pStyle w:val="NormalWeb"/>
        <w:shd w:val="clear" w:color="auto" w:fill="FFFFFF"/>
        <w:spacing w:before="0" w:beforeAutospacing="0" w:after="0" w:afterAutospacing="0"/>
        <w:ind w:firstLine="720"/>
        <w:jc w:val="both"/>
        <w:rPr>
          <w:color w:val="212121"/>
          <w:sz w:val="20"/>
          <w:szCs w:val="20"/>
          <w:shd w:val="clear" w:color="auto" w:fill="FFFF00"/>
        </w:rPr>
      </w:pPr>
      <w:r w:rsidRPr="00210EF4">
        <w:rPr>
          <w:color w:val="212121"/>
          <w:sz w:val="20"/>
          <w:szCs w:val="20"/>
        </w:rPr>
        <w:t>In individuals diagnosed with pancreatic cancer, a range of peptide-based vaccines have demonstrated successful outcomes in provoking responses targeted at specific antigens. For instance, among patients with surgically removed or locally advanced pancreatic cancer, immunization with a 100-amino acid segment of the extracellular tandem repeat of MUC-1 led to the activation of MUC-1-specific T-cell reactions. Remarkably, two out of the 15 patients remained alive after 61 months</w:t>
      </w:r>
      <w:r w:rsidR="00D24F9D" w:rsidRPr="00210EF4">
        <w:rPr>
          <w:color w:val="212121"/>
          <w:sz w:val="20"/>
          <w:szCs w:val="20"/>
        </w:rPr>
        <w:t xml:space="preserve"> </w:t>
      </w:r>
      <w:r w:rsidR="00D24F9D" w:rsidRPr="00210EF4">
        <w:rPr>
          <w:color w:val="212121"/>
          <w:sz w:val="20"/>
          <w:szCs w:val="20"/>
        </w:rPr>
        <w:fldChar w:fldCharType="begin"/>
      </w:r>
      <w:r w:rsidR="00D24F9D" w:rsidRPr="00210EF4">
        <w:rPr>
          <w:color w:val="212121"/>
          <w:sz w:val="20"/>
          <w:szCs w:val="20"/>
        </w:rPr>
        <w:instrText xml:space="preserve"> ADDIN ZOTERO_ITEM CSL_CITATION {"citationID":"YsSZp9II","properties":{"formattedCitation":"(25)","plainCitation":"(25)","noteIndex":0},"citationItems":[{"id":488,"uris":["http://zotero.org/users/11180794/items/7IJPR9ST"],"itemData":{"id":488,"type":"article-journal","abstract":"BACKGROUND: To evaluate the immunogenicity of MUC1 peptide vaccine in advanced pancreatic and bile duct cancers, a phase I clinical trial was conducted.\nMATERIALS AND METHODS: A 100-mer MUC1 peptide consisting of the extracellular tandem repeat domain and incomplete Freund's adjuvant were subcutaneously administered to 6 pancreatic and 3 bile duct cancer patients at weeks 1, 3 and 5 and doses ranging from 300 to 3000 microg. Circulating intracytoplasmic cytokine-positive CD4+ T cells and anti-MUC1 IgG antibodies were measured before and after vaccination.\nRESULTS: There were no adverse events, except for mild reddening and swelling at the vaccination site. In 8 patients eligible for clinical evaluation, 7 had progressive disease and 1 stable disease with a tendency for increased circulating anti-MUC1 IgG antibody after vaccination.\nCONCLUSION: This phase I clinical trial revealed the safety of a vaccine containing 100-mer MUC1 peptides and incomplete Freund's adjuvant.","container-title":"Anticancer Research","ISSN":"0250-7005","issue":"5","journalAbbreviation":"Anticancer Res","language":"eng","note":"number: 5\nPMID: 16101182","page":"3575-3579","source":"PubMed","title":"MUC1 peptide vaccination in patients with advanced pancreas or biliary tract cancer","volume":"25","author":[{"family":"Yamamoto","given":"Kotaro"},{"family":"Ueno","given":"Tomio"},{"family":"Kawaoka","given":"Toru"},{"family":"Hazama","given":"Shoichi"},{"family":"Fukui","given":"Mikiko"},{"family":"Suehiro","given":"Yutaka"},{"family":"Hamanaka","given":"Yuichiro"},{"family":"Ikematsu","given":"Yoshito"},{"family":"Imai","given":"Kohzoh"},{"family":"Oka","given":"Masaaki"},{"family":"Hinoda","given":"Yuji"}],"issued":{"date-parts":[["2005"]]}}}],"schema":"https://github.com/citation-style-language/schema/raw/master/csl-citation.json"} </w:instrText>
      </w:r>
      <w:r w:rsidR="00D24F9D" w:rsidRPr="00210EF4">
        <w:rPr>
          <w:color w:val="212121"/>
          <w:sz w:val="20"/>
          <w:szCs w:val="20"/>
        </w:rPr>
        <w:fldChar w:fldCharType="separate"/>
      </w:r>
      <w:r w:rsidR="00D24F9D" w:rsidRPr="00210EF4">
        <w:rPr>
          <w:sz w:val="20"/>
        </w:rPr>
        <w:t>(25)</w:t>
      </w:r>
      <w:r w:rsidR="00D24F9D" w:rsidRPr="00210EF4">
        <w:rPr>
          <w:color w:val="212121"/>
          <w:sz w:val="20"/>
          <w:szCs w:val="20"/>
        </w:rPr>
        <w:fldChar w:fldCharType="end"/>
      </w:r>
      <w:r w:rsidRPr="00210EF4">
        <w:rPr>
          <w:color w:val="212121"/>
          <w:sz w:val="20"/>
          <w:szCs w:val="20"/>
        </w:rPr>
        <w:t>. Furthermore, a distinct Phase I clinical trial involving patients with incurable pancreatic or biliary cancer revealed the generation of circulating anti-MUC-1 antibodies through the use of the same 100-amino acid peptide vaccine. However, no observable enhancement in survival rat</w:t>
      </w:r>
      <w:r w:rsidR="00862256" w:rsidRPr="00210EF4">
        <w:rPr>
          <w:color w:val="212121"/>
          <w:sz w:val="20"/>
          <w:szCs w:val="20"/>
        </w:rPr>
        <w:t xml:space="preserve">es was identified in this trial </w:t>
      </w:r>
      <w:r w:rsidR="00862256" w:rsidRPr="00210EF4">
        <w:rPr>
          <w:color w:val="212121"/>
          <w:sz w:val="20"/>
          <w:szCs w:val="20"/>
        </w:rPr>
        <w:fldChar w:fldCharType="begin"/>
      </w:r>
      <w:r w:rsidR="00A720A5" w:rsidRPr="00210EF4">
        <w:rPr>
          <w:color w:val="212121"/>
          <w:sz w:val="20"/>
          <w:szCs w:val="20"/>
        </w:rPr>
        <w:instrText xml:space="preserve"> ADDIN ZOTERO_ITEM CSL_CITATION {"citationID":"1QcRjlrn","properties":{"formattedCitation":"(25)","plainCitation":"(25)","noteIndex":0},"citationItems":[{"id":488,"uris":["http://zotero.org/users/11180794/items/7IJPR9ST"],"itemData":{"id":488,"type":"article-journal","abstract":"BACKGROUND: To evaluate the immunogenicity of MUC1 peptide vaccine in advanced pancreatic and bile duct cancers, a phase I clinical trial was conducted.\nMATERIALS AND METHODS: A 100-mer MUC1 peptide consisting of the extracellular tandem repeat domain and incomplete Freund's adjuvant were subcutaneously administered to 6 pancreatic and 3 bile duct cancer patients at weeks 1, 3 and 5 and doses ranging from 300 to 3000 microg. Circulating intracytoplasmic cytokine-positive CD4+ T cells and anti-MUC1 IgG antibodies were measured before and after vaccination.\nRESULTS: There were no adverse events, except for mild reddening and swelling at the vaccination site. In 8 patients eligible for clinical evaluation, 7 had progressive disease and 1 stable disease with a tendency for increased circulating anti-MUC1 IgG antibody after vaccination.\nCONCLUSION: This phase I clinical trial revealed the safety of a vaccine containing 100-mer MUC1 peptides and incomplete Freund's adjuvant.","container-title":"Anticancer Research","ISSN":"0250-7005","issue":"5","journalAbbreviation":"Anticancer Res","language":"eng","note":"number: 5\nPMID: 16101182","page":"3575-3579","source":"PubMed","title":"MUC1 peptide vaccination in patients with advanced pancreas or biliary tract cancer","volume":"25","author":[{"family":"Yamamoto","given":"Kotaro"},{"family":"Ueno","given":"Tomio"},{"family":"Kawaoka","given":"Toru"},{"family":"Hazama","given":"Shoichi"},{"family":"Fukui","given":"Mikiko"},{"family":"Suehiro","given":"Yutaka"},{"family":"Hamanaka","given":"Yuichiro"},{"family":"Ikematsu","given":"Yoshito"},{"family":"Imai","given":"Kohzoh"},{"family":"Oka","given":"Masaaki"},{"family":"Hinoda","given":"Yuji"}],"issued":{"date-parts":[["2005"]]}}}],"schema":"https://github.com/citation-style-language/schema/raw/master/csl-citation.json"} </w:instrText>
      </w:r>
      <w:r w:rsidR="00862256" w:rsidRPr="00210EF4">
        <w:rPr>
          <w:color w:val="212121"/>
          <w:sz w:val="20"/>
          <w:szCs w:val="20"/>
        </w:rPr>
        <w:fldChar w:fldCharType="separate"/>
      </w:r>
      <w:r w:rsidR="00A720A5" w:rsidRPr="00210EF4">
        <w:rPr>
          <w:sz w:val="20"/>
        </w:rPr>
        <w:t>(25)</w:t>
      </w:r>
      <w:r w:rsidR="00862256" w:rsidRPr="00210EF4">
        <w:rPr>
          <w:color w:val="212121"/>
          <w:sz w:val="20"/>
          <w:szCs w:val="20"/>
        </w:rPr>
        <w:fldChar w:fldCharType="end"/>
      </w:r>
    </w:p>
    <w:p w14:paraId="054A7647" w14:textId="366B9856" w:rsidR="00D15354" w:rsidRPr="00210EF4" w:rsidRDefault="00D15354" w:rsidP="00D15354">
      <w:pPr>
        <w:pStyle w:val="NormalWeb"/>
        <w:shd w:val="clear" w:color="auto" w:fill="FFFFFF"/>
        <w:spacing w:before="0" w:beforeAutospacing="0" w:after="0" w:afterAutospacing="0"/>
        <w:ind w:firstLine="720"/>
        <w:jc w:val="both"/>
      </w:pPr>
      <w:r w:rsidRPr="00210EF4">
        <w:rPr>
          <w:color w:val="212121"/>
          <w:sz w:val="20"/>
          <w:szCs w:val="20"/>
        </w:rPr>
        <w:t xml:space="preserve">Individuals diagnosed with advanced pancreatic cancer have been administered gemcitabine alongside the VEGF receptor (VEGFR)2-169 peptide epitope vaccine in analogous investigations. Among the recipients of this vaccine, a notable 83% demonstrated antigen-specific delayed-type hypersensitivity (DTH) responses, and 61% exhibited VEGFR2-specific CD8+ cells. The median overall survival duration reached 8.7 months. Concurrently, an ongoing randomized, </w:t>
      </w:r>
      <w:proofErr w:type="spellStart"/>
      <w:r w:rsidRPr="00210EF4">
        <w:rPr>
          <w:color w:val="212121"/>
          <w:sz w:val="20"/>
          <w:szCs w:val="20"/>
        </w:rPr>
        <w:t>multicenter</w:t>
      </w:r>
      <w:proofErr w:type="spellEnd"/>
      <w:r w:rsidRPr="00210EF4">
        <w:rPr>
          <w:color w:val="212121"/>
          <w:sz w:val="20"/>
          <w:szCs w:val="20"/>
        </w:rPr>
        <w:t xml:space="preserve"> Phase II/III trial is assessing the effectiveness of the VEGFR2-169 peptide vaccine in combination with gemcitabine among patients with </w:t>
      </w:r>
      <w:proofErr w:type="spellStart"/>
      <w:r w:rsidRPr="00210EF4">
        <w:rPr>
          <w:color w:val="212121"/>
          <w:sz w:val="20"/>
          <w:szCs w:val="20"/>
        </w:rPr>
        <w:t>unresectable</w:t>
      </w:r>
      <w:proofErr w:type="spellEnd"/>
      <w:r w:rsidRPr="00210EF4">
        <w:rPr>
          <w:color w:val="212121"/>
          <w:sz w:val="20"/>
          <w:szCs w:val="20"/>
        </w:rPr>
        <w:t xml:space="preserve"> advanced or recurring pancreatic cancer </w:t>
      </w:r>
      <w:r w:rsidR="00862256" w:rsidRPr="00210EF4">
        <w:rPr>
          <w:color w:val="212121"/>
          <w:sz w:val="20"/>
          <w:szCs w:val="20"/>
        </w:rPr>
        <w:fldChar w:fldCharType="begin"/>
      </w:r>
      <w:r w:rsidR="00862256" w:rsidRPr="00210EF4">
        <w:rPr>
          <w:color w:val="212121"/>
          <w:sz w:val="20"/>
          <w:szCs w:val="20"/>
        </w:rPr>
        <w:instrText xml:space="preserve"> ADDIN ZOTERO_ITEM CSL_CITATION {"citationID":"6o3wJ0dG","properties":{"formattedCitation":"(14)","plainCitation":"(14)","noteIndex":0},"citationItems":[{"id":451,"uris":["http://zotero.org/users/11180794/items/VG28H4C9"],"itemData":{"id":451,"type":"article-journal","abstract":"Pancreatic adenocarcinoma is the fourth leading cause of cancer death with an overall 5-year survival of less than 5%. As there is ample evidence that pancreatic adenocarcinomas elicit antitumor immune responses, identification of pancreatic cancer-associated antigens has spurred the development of vaccination-based strategies for treatment. While promising results have been observed in animal tumor models, most clinical studies have found only limited success. As most trials were performed in patients with advanced pancreatic cancer, the contribution of immune suppressor mechanisms should be taken into account. In this article, we detail recent work in tumor antigen vaccination and the recently identified mechanisms of immune suppression in pancreatic cancer. We offer our perspective on how to increase the clinical efficacy of vaccines for pancreatic cancer.","container-title":"Immunotherapy","DOI":"10.2217/imt.11.10","ISSN":"1750-743X","issue":"4","journalAbbreviation":"Immunotherapy","note":"number: 4\nPMID: 21463193\nPMCID: PMC3148788","page":"517-537","source":"PubMed Central","title":"Potential targets for pancreatic cancer immunotherapeutics","volume":"3","author":[{"family":"Dodson","given":"Lindzy F"},{"family":"Hawkins","given":"William G"},{"family":"Goedegebuure","given":"Peter"}],"issued":{"date-parts":[["2011",4]]}}}],"schema":"https://github.com/citation-style-language/schema/raw/master/csl-citation.json"} </w:instrText>
      </w:r>
      <w:r w:rsidR="00862256" w:rsidRPr="00210EF4">
        <w:rPr>
          <w:color w:val="212121"/>
          <w:sz w:val="20"/>
          <w:szCs w:val="20"/>
        </w:rPr>
        <w:fldChar w:fldCharType="separate"/>
      </w:r>
      <w:r w:rsidR="00862256" w:rsidRPr="00210EF4">
        <w:rPr>
          <w:sz w:val="20"/>
        </w:rPr>
        <w:t>(14)</w:t>
      </w:r>
      <w:r w:rsidR="00862256" w:rsidRPr="00210EF4">
        <w:rPr>
          <w:color w:val="212121"/>
          <w:sz w:val="20"/>
          <w:szCs w:val="20"/>
        </w:rPr>
        <w:fldChar w:fldCharType="end"/>
      </w:r>
      <w:r w:rsidRPr="00210EF4">
        <w:rPr>
          <w:color w:val="212121"/>
          <w:sz w:val="20"/>
          <w:szCs w:val="20"/>
        </w:rPr>
        <w:t>.</w:t>
      </w:r>
    </w:p>
    <w:p w14:paraId="14A8477B" w14:textId="77777777" w:rsidR="00D15354" w:rsidRPr="00210EF4" w:rsidRDefault="00D15354" w:rsidP="00D15354">
      <w:pPr>
        <w:pStyle w:val="NormalWeb"/>
        <w:shd w:val="clear" w:color="auto" w:fill="FFFFFF"/>
        <w:spacing w:before="0" w:beforeAutospacing="0" w:after="0" w:afterAutospacing="0"/>
        <w:ind w:firstLine="720"/>
        <w:jc w:val="both"/>
      </w:pPr>
    </w:p>
    <w:p w14:paraId="16CAEA51" w14:textId="23A57615" w:rsidR="00D15354" w:rsidRPr="00210EF4" w:rsidRDefault="00D15354" w:rsidP="00D15354">
      <w:pPr>
        <w:pStyle w:val="NormalWeb"/>
        <w:shd w:val="clear" w:color="auto" w:fill="FFFFFF"/>
        <w:spacing w:before="0" w:beforeAutospacing="0" w:after="0" w:afterAutospacing="0"/>
        <w:ind w:firstLine="720"/>
        <w:jc w:val="both"/>
      </w:pPr>
      <w:r w:rsidRPr="00210EF4">
        <w:rPr>
          <w:color w:val="212121"/>
          <w:sz w:val="20"/>
          <w:szCs w:val="20"/>
        </w:rPr>
        <w:t>The investigations involving K-</w:t>
      </w:r>
      <w:proofErr w:type="spellStart"/>
      <w:r w:rsidRPr="00210EF4">
        <w:rPr>
          <w:color w:val="212121"/>
          <w:sz w:val="20"/>
          <w:szCs w:val="20"/>
        </w:rPr>
        <w:t>Ras</w:t>
      </w:r>
      <w:proofErr w:type="spellEnd"/>
      <w:r w:rsidRPr="00210EF4">
        <w:rPr>
          <w:color w:val="212121"/>
          <w:sz w:val="20"/>
          <w:szCs w:val="20"/>
        </w:rPr>
        <w:t>-targeted peptide vaccines have yielded particularly intriguing outcomes. In a pilot vaccine study, individuals with pancreatic and colorectal conditions underwent personalized K-</w:t>
      </w:r>
      <w:proofErr w:type="spellStart"/>
      <w:r w:rsidRPr="00210EF4">
        <w:rPr>
          <w:color w:val="212121"/>
          <w:sz w:val="20"/>
          <w:szCs w:val="20"/>
        </w:rPr>
        <w:t>Ras</w:t>
      </w:r>
      <w:proofErr w:type="spellEnd"/>
      <w:r w:rsidRPr="00210EF4">
        <w:rPr>
          <w:color w:val="212121"/>
          <w:sz w:val="20"/>
          <w:szCs w:val="20"/>
        </w:rPr>
        <w:t xml:space="preserve"> peptide vaccinations. K-</w:t>
      </w:r>
      <w:proofErr w:type="spellStart"/>
      <w:r w:rsidRPr="00210EF4">
        <w:rPr>
          <w:color w:val="212121"/>
          <w:sz w:val="20"/>
          <w:szCs w:val="20"/>
        </w:rPr>
        <w:t>Ras</w:t>
      </w:r>
      <w:proofErr w:type="spellEnd"/>
      <w:r w:rsidRPr="00210EF4">
        <w:rPr>
          <w:color w:val="212121"/>
          <w:sz w:val="20"/>
          <w:szCs w:val="20"/>
        </w:rPr>
        <w:t xml:space="preserve"> engendered a disease-specific immune reaction in three of the five pancreatic cancer patients. Strikingly, the two non-responsive pancreatic cancer patients witnessed disease progression, while the responsive ones </w:t>
      </w:r>
      <w:r w:rsidRPr="00210EF4">
        <w:rPr>
          <w:color w:val="212121"/>
          <w:sz w:val="20"/>
          <w:szCs w:val="20"/>
        </w:rPr>
        <w:lastRenderedPageBreak/>
        <w:t>exhibited no signs of illness. Patients with pancreatic cancer experienced a mean disease-free survival of 35.2+ months and a mean overall survival of 44.4+ months. In a more extended study, patients were tracked for up to a decade post-pancreatic adenocarcinoma surgery, during which they received simultaneous GM-CSF and K-</w:t>
      </w:r>
      <w:proofErr w:type="spellStart"/>
      <w:r w:rsidRPr="00210EF4">
        <w:rPr>
          <w:color w:val="212121"/>
          <w:sz w:val="20"/>
          <w:szCs w:val="20"/>
        </w:rPr>
        <w:t>Ras</w:t>
      </w:r>
      <w:proofErr w:type="spellEnd"/>
      <w:r w:rsidRPr="00210EF4">
        <w:rPr>
          <w:color w:val="212121"/>
          <w:sz w:val="20"/>
          <w:szCs w:val="20"/>
        </w:rPr>
        <w:t xml:space="preserve"> peptide vaccinations </w:t>
      </w:r>
      <w:r w:rsidR="00862256" w:rsidRPr="00210EF4">
        <w:rPr>
          <w:color w:val="212121"/>
          <w:sz w:val="20"/>
          <w:szCs w:val="20"/>
        </w:rPr>
        <w:fldChar w:fldCharType="begin"/>
      </w:r>
      <w:r w:rsidR="00A720A5" w:rsidRPr="00210EF4">
        <w:rPr>
          <w:color w:val="212121"/>
          <w:sz w:val="20"/>
          <w:szCs w:val="20"/>
        </w:rPr>
        <w:instrText xml:space="preserve"> ADDIN ZOTERO_ITEM CSL_CITATION {"citationID":"uh7jKZXH","properties":{"formattedCitation":"(26)","plainCitation":"(26)","noteIndex":0},"citationItems":[{"id":492,"uris":["http://zotero.org/users/11180794/items/7RR4VFE5"],"itemData":{"id":492,"type":"article-journal","abstract":"K-ras mutations are frequently found in adenocarcinomas of the pancreas and can elicit mutation-specific immune responses. Targeting the immune system against mutant Ras may thus influence the clinical course of the disease. Twenty-three patients who were vaccinated after surgical resection for pancreatic adenocarcinoma (22 pancreaticoduodenectomies, one distal resection), in two previous Phase I/II clinical trials, were followed for more than 10 years with respect to long-term immunological T-cell reactivity and survival. The vaccine was composed of long synthetic mutant ras peptides designed mainly to elicit T-helper responses. Seventeen of 20 evaluable patients (85%) responded immunologically to the vaccine. Median survival for all patients was 27.5 months and 28 months for immune responders. The 5-year survival was 22% and 29%, respectively. Strikingly, 10-year survival was 20% (four patients out of 20 evaluable) versus zero (0/87) in a cohort of nonvaccinated patient treated in the same period. Three patients mounted a memory response up to 9 years after vaccination. The present observation of long-term immune response together with 10-year survival following surgical resection indicates that K-ras vaccination may consolidate the effect of surgery and represent an adjuvant treatment option for the future.","container-title":"International Journal of Cancer","DOI":"10.1002/ijc.25449","ISSN":"1097-0215","issue":"5","journalAbbreviation":"Int J Cancer","language":"eng","note":"number: 5\nPMID: 20473937","page":"1120-1128","source":"PubMed","title":"Long-term follow-up of patients with resected pancreatic cancer following vaccination against mutant K-ras","volume":"128","author":[{"family":"Wedén","given":"Synne"},{"family":"Klemp","given":"Marianne"},{"family":"Gladhaug","given":"Ivar P."},{"family":"Møller","given":"Mona"},{"family":"Eriksen","given":"Jon Amund"},{"family":"Gaudernack","given":"Gustav"},{"family":"Buanes","given":"Trond"}],"issued":{"date-parts":[["2011",3,1]]}}}],"schema":"https://github.com/citation-style-language/schema/raw/master/csl-citation.json"} </w:instrText>
      </w:r>
      <w:r w:rsidR="00862256" w:rsidRPr="00210EF4">
        <w:rPr>
          <w:color w:val="212121"/>
          <w:sz w:val="20"/>
          <w:szCs w:val="20"/>
        </w:rPr>
        <w:fldChar w:fldCharType="separate"/>
      </w:r>
      <w:r w:rsidR="00A720A5" w:rsidRPr="00210EF4">
        <w:rPr>
          <w:sz w:val="20"/>
        </w:rPr>
        <w:t>(26)</w:t>
      </w:r>
      <w:r w:rsidR="00862256" w:rsidRPr="00210EF4">
        <w:rPr>
          <w:color w:val="212121"/>
          <w:sz w:val="20"/>
          <w:szCs w:val="20"/>
        </w:rPr>
        <w:fldChar w:fldCharType="end"/>
      </w:r>
      <w:r w:rsidRPr="00210EF4">
        <w:rPr>
          <w:color w:val="212121"/>
          <w:sz w:val="20"/>
          <w:szCs w:val="20"/>
        </w:rPr>
        <w:t>. Interestingly, a substantial 20% of vaccine-receiving patients were still alive at the end of this period. Immunological assessments revealed that 75% of these survivors sustained an active memory T-cell response. These outcomes present highly encouraging results in the context of peptide vaccines.</w:t>
      </w:r>
    </w:p>
    <w:p w14:paraId="018BD47C" w14:textId="77777777" w:rsidR="00D15354" w:rsidRPr="00210EF4" w:rsidRDefault="00D15354" w:rsidP="00D15354">
      <w:pPr>
        <w:rPr>
          <w:rFonts w:ascii="Times New Roman" w:hAnsi="Times New Roman" w:cs="Times New Roman"/>
        </w:rPr>
      </w:pPr>
    </w:p>
    <w:p w14:paraId="6C634F38"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B. </w:t>
      </w:r>
      <w:r w:rsidRPr="00210EF4">
        <w:rPr>
          <w:rStyle w:val="apple-tab-span"/>
          <w:rFonts w:eastAsiaTheme="majorEastAsia"/>
          <w:b/>
          <w:bCs/>
          <w:color w:val="000000"/>
          <w:sz w:val="20"/>
          <w:szCs w:val="20"/>
        </w:rPr>
        <w:tab/>
      </w:r>
      <w:r w:rsidRPr="00210EF4">
        <w:rPr>
          <w:b/>
          <w:bCs/>
          <w:color w:val="000000"/>
          <w:sz w:val="20"/>
          <w:szCs w:val="20"/>
        </w:rPr>
        <w:t>Whole-cell vaccines</w:t>
      </w:r>
    </w:p>
    <w:p w14:paraId="38E2FDB3" w14:textId="77777777" w:rsidR="00D15354" w:rsidRPr="00210EF4" w:rsidRDefault="00D15354" w:rsidP="00D15354">
      <w:pPr>
        <w:rPr>
          <w:rFonts w:ascii="Times New Roman" w:hAnsi="Times New Roman" w:cs="Times New Roman"/>
        </w:rPr>
      </w:pPr>
    </w:p>
    <w:p w14:paraId="772B7FAF"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1. </w:t>
      </w:r>
      <w:r w:rsidRPr="00210EF4">
        <w:rPr>
          <w:rStyle w:val="apple-tab-span"/>
          <w:rFonts w:eastAsiaTheme="majorEastAsia"/>
          <w:b/>
          <w:bCs/>
          <w:color w:val="000000"/>
          <w:sz w:val="20"/>
          <w:szCs w:val="20"/>
        </w:rPr>
        <w:tab/>
      </w:r>
      <w:r w:rsidRPr="00210EF4">
        <w:rPr>
          <w:b/>
          <w:bCs/>
          <w:color w:val="000000"/>
          <w:sz w:val="20"/>
          <w:szCs w:val="20"/>
        </w:rPr>
        <w:t>Types of whole-cell vaccines</w:t>
      </w:r>
    </w:p>
    <w:p w14:paraId="5ACE5D99" w14:textId="62D79CDF" w:rsidR="00D15354" w:rsidRPr="00210EF4" w:rsidRDefault="00D15354" w:rsidP="00D15354">
      <w:pPr>
        <w:pStyle w:val="NormalWeb"/>
        <w:spacing w:before="0" w:beforeAutospacing="0" w:after="0" w:afterAutospacing="0"/>
        <w:ind w:firstLine="720"/>
        <w:jc w:val="both"/>
      </w:pPr>
      <w:r w:rsidRPr="00210EF4">
        <w:rPr>
          <w:color w:val="212121"/>
          <w:sz w:val="20"/>
          <w:szCs w:val="20"/>
          <w:shd w:val="clear" w:color="auto" w:fill="FFFFFF"/>
        </w:rPr>
        <w:t xml:space="preserve">A form of immunotherapy currently under investigation and clinical evaluation </w:t>
      </w:r>
      <w:proofErr w:type="spellStart"/>
      <w:r w:rsidRPr="00210EF4">
        <w:rPr>
          <w:color w:val="212121"/>
          <w:sz w:val="20"/>
          <w:szCs w:val="20"/>
          <w:shd w:val="clear" w:color="auto" w:fill="FFFFFF"/>
        </w:rPr>
        <w:t>centers</w:t>
      </w:r>
      <w:proofErr w:type="spellEnd"/>
      <w:r w:rsidRPr="00210EF4">
        <w:rPr>
          <w:color w:val="212121"/>
          <w:sz w:val="20"/>
          <w:szCs w:val="20"/>
          <w:shd w:val="clear" w:color="auto" w:fill="FFFFFF"/>
        </w:rPr>
        <w:t xml:space="preserve"> around modified whole-cell cancer vaccines. These comprehensive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cell formulations offer the benefit of encompassing all conceivable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antigens, thereby obviating the necessity to pinpoint the optimal antigen for targeting within a specific cancer variety. This stands in contrast to the utilization of a singular protein or peptide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antigen for vaccination purposes. </w:t>
      </w:r>
      <w:r w:rsidRPr="00210EF4">
        <w:rPr>
          <w:b/>
          <w:bCs/>
          <w:color w:val="212121"/>
          <w:sz w:val="20"/>
          <w:szCs w:val="20"/>
          <w:shd w:val="clear" w:color="auto" w:fill="FFFFFF"/>
        </w:rPr>
        <w:t>(Figure 1</w:t>
      </w:r>
      <w:r w:rsidRPr="00210EF4">
        <w:rPr>
          <w:color w:val="212121"/>
          <w:sz w:val="20"/>
          <w:szCs w:val="20"/>
          <w:shd w:val="clear" w:color="auto" w:fill="FFFFFF"/>
        </w:rPr>
        <w:t xml:space="preserve">) </w:t>
      </w:r>
      <w:r w:rsidR="00862256"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{"citationID":"shObsspy","properties":{"formattedCitation":"(27)","plainCitation":"(27)","noteIndex":0},"citationItems":[{"id":444,"uris":["http://zotero.org/users/11180794/items/FNDYEPUW"],"itemData":{"id":444,"type":"article-journal","abstract":"Cancer vaccines have shown success in curing tumors in pre-clinical models. Accumulating evidence also supports their ability to induce immune responses in patients. In many cases, these responses correlate with improved clinical outcomes. However, cancer ...","container-title":"Seminars in Oncology","DOI":"10.1053/j.seminoncol.2012.02.007","issue":"3","language":"en","note":"number: 3\npublisher: NIH Public Access\nPMID: 22595050","page":"276","source":"www.ncbi.nlm.nih.gov","title":"Whole Cell Vaccines — Past Progress and Future Strategies","volume":"39","author":[{"family":"Keenan","given":"Bridget P."},{"family":"Jaffee","given":"Elizabeth M."}],"issued":{"date-parts":[["2012",6]]}}}],"schema":"https://github.com/citation-style-language/schema/raw/master/csl-citation.json"} </w:instrText>
      </w:r>
      <w:r w:rsidR="00862256" w:rsidRPr="00210EF4">
        <w:rPr>
          <w:color w:val="212121"/>
          <w:sz w:val="20"/>
          <w:szCs w:val="20"/>
          <w:shd w:val="clear" w:color="auto" w:fill="FFFFFF"/>
        </w:rPr>
        <w:fldChar w:fldCharType="separate"/>
      </w:r>
      <w:r w:rsidR="00A720A5" w:rsidRPr="00210EF4">
        <w:rPr>
          <w:sz w:val="20"/>
        </w:rPr>
        <w:t>(27)</w:t>
      </w:r>
      <w:r w:rsidR="00862256" w:rsidRPr="00210EF4">
        <w:rPr>
          <w:color w:val="212121"/>
          <w:sz w:val="20"/>
          <w:szCs w:val="20"/>
          <w:shd w:val="clear" w:color="auto" w:fill="FFFFFF"/>
        </w:rPr>
        <w:fldChar w:fldCharType="end"/>
      </w:r>
      <w:r w:rsidR="00862256" w:rsidRPr="00210EF4">
        <w:rPr>
          <w:color w:val="212121"/>
          <w:sz w:val="20"/>
          <w:szCs w:val="20"/>
          <w:shd w:val="clear" w:color="auto" w:fill="FFFFFF"/>
        </w:rPr>
        <w:t xml:space="preserve">. </w:t>
      </w:r>
      <w:r w:rsidRPr="00210EF4">
        <w:rPr>
          <w:color w:val="212121"/>
          <w:sz w:val="20"/>
          <w:szCs w:val="20"/>
          <w:shd w:val="clear" w:color="auto" w:fill="FFFFFF"/>
        </w:rPr>
        <w:t xml:space="preserve">Furthermore, by concurrently addressing numerous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antigens and fostering immune reactions against this array, potential issues stemming from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anti</w:t>
      </w:r>
      <w:r w:rsidR="00862256" w:rsidRPr="00210EF4">
        <w:rPr>
          <w:color w:val="212121"/>
          <w:sz w:val="20"/>
          <w:szCs w:val="20"/>
          <w:shd w:val="clear" w:color="auto" w:fill="FFFFFF"/>
        </w:rPr>
        <w:t xml:space="preserve">gen loss can be circumvented </w:t>
      </w:r>
      <w:r w:rsidR="00862256"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{"citationID":"BolYSRUA","properties":{"formattedCitation":"(27)","plainCitation":"(27)","noteIndex":0},"citationItems":[{"id":444,"uris":["http://zotero.org/users/11180794/items/FNDYEPUW"],"itemData":{"id":444,"type":"article-journal","abstract":"Cancer vaccines have shown success in curing tumors in pre-clinical models. Accumulating evidence also supports their ability to induce immune responses in patients. In many cases, these responses correlate with improved clinical outcomes. However, cancer ...","container-title":"Seminars in Oncology","DOI":"10.1053/j.seminoncol.2012.02.007","issue":"3","language":"en","note":"number: 3\npublisher: NIH Public Access\nPMID: 22595050","page":"276","source":"www.ncbi.nlm.nih.gov","title":"Whole Cell Vaccines — Past Progress and Future Strategies","volume":"39","author":[{"family":"Keenan","given":"Bridget P."},{"family":"Jaffee","given":"Elizabeth M."}],"issued":{"date-parts":[["2012",6]]}}}],"schema":"https://github.com/citation-style-language/schema/raw/master/csl-citation.json"} </w:instrText>
      </w:r>
      <w:r w:rsidR="00862256" w:rsidRPr="00210EF4">
        <w:rPr>
          <w:color w:val="212121"/>
          <w:sz w:val="20"/>
          <w:szCs w:val="20"/>
          <w:shd w:val="clear" w:color="auto" w:fill="FFFFFF"/>
        </w:rPr>
        <w:fldChar w:fldCharType="separate"/>
      </w:r>
      <w:r w:rsidR="00A720A5" w:rsidRPr="00210EF4">
        <w:rPr>
          <w:sz w:val="20"/>
        </w:rPr>
        <w:t>(27)</w:t>
      </w:r>
      <w:r w:rsidR="00862256" w:rsidRPr="00210EF4">
        <w:rPr>
          <w:color w:val="212121"/>
          <w:sz w:val="20"/>
          <w:szCs w:val="20"/>
          <w:shd w:val="clear" w:color="auto" w:fill="FFFFFF"/>
        </w:rPr>
        <w:fldChar w:fldCharType="end"/>
      </w:r>
      <w:r w:rsidR="00862256" w:rsidRPr="00210EF4">
        <w:rPr>
          <w:color w:val="212121"/>
          <w:sz w:val="20"/>
          <w:szCs w:val="20"/>
          <w:shd w:val="clear" w:color="auto" w:fill="FFFFFF"/>
        </w:rPr>
        <w:t xml:space="preserve">. </w:t>
      </w:r>
    </w:p>
    <w:p w14:paraId="39E9AEB1" w14:textId="77777777" w:rsidR="00D15354" w:rsidRPr="00210EF4" w:rsidRDefault="00D15354" w:rsidP="00D15354">
      <w:pPr>
        <w:spacing w:after="240"/>
        <w:rPr>
          <w:rFonts w:ascii="Times New Roman" w:hAnsi="Times New Roman" w:cs="Times New Roman"/>
        </w:rPr>
      </w:pPr>
    </w:p>
    <w:p w14:paraId="54DF9CA8" w14:textId="6B1C7582" w:rsidR="00D15354" w:rsidRPr="00210EF4" w:rsidRDefault="00D15354" w:rsidP="00D15354">
      <w:pPr>
        <w:pStyle w:val="NormalWeb"/>
        <w:spacing w:before="0" w:beforeAutospacing="0" w:after="0" w:afterAutospacing="0"/>
        <w:jc w:val="both"/>
      </w:pPr>
      <w:r w:rsidRPr="00210EF4">
        <w:rPr>
          <w:noProof/>
          <w:color w:val="000000"/>
          <w:sz w:val="20"/>
          <w:szCs w:val="20"/>
          <w:bdr w:val="none" w:sz="0" w:space="0" w:color="auto" w:frame="1"/>
        </w:rPr>
        <w:drawing>
          <wp:inline distT="0" distB="0" distL="0" distR="0" wp14:anchorId="0B039959" wp14:editId="24EB1F4C">
            <wp:extent cx="5582285" cy="3657600"/>
            <wp:effectExtent l="0" t="0" r="0" b="0"/>
            <wp:docPr id="2" name="Picture 2" descr="https://lh3.googleusercontent.com/7LdauMOu1yJABV9dh9jq12z6cN9V11-RwPTki7IRQTxeIWRPV---230bM5HWe854oS3SD8tLZ5RGUT34jOWju9fkGgyNFKags0U91m6sD09yq3B540WU1f0n4pF8Mcs4YrJfAEOAYoIIEC4NOTOLA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7LdauMOu1yJABV9dh9jq12z6cN9V11-RwPTki7IRQTxeIWRPV---230bM5HWe854oS3SD8tLZ5RGUT34jOWju9fkGgyNFKags0U91m6sD09yq3B540WU1f0n4pF8Mcs4YrJfAEOAYoIIEC4NOTOLAv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2285" cy="3657600"/>
                    </a:xfrm>
                    <a:prstGeom prst="rect">
                      <a:avLst/>
                    </a:prstGeom>
                    <a:noFill/>
                    <a:ln>
                      <a:noFill/>
                    </a:ln>
                  </pic:spPr>
                </pic:pic>
              </a:graphicData>
            </a:graphic>
          </wp:inline>
        </w:drawing>
      </w:r>
    </w:p>
    <w:p w14:paraId="2189C980" w14:textId="77777777" w:rsidR="00D15354" w:rsidRPr="00210EF4" w:rsidRDefault="00D15354" w:rsidP="00D15354">
      <w:pPr>
        <w:rPr>
          <w:rFonts w:ascii="Times New Roman" w:hAnsi="Times New Roman" w:cs="Times New Roman"/>
        </w:rPr>
      </w:pPr>
    </w:p>
    <w:p w14:paraId="3E03FFA1" w14:textId="77777777" w:rsidR="00D15354" w:rsidRPr="00210EF4" w:rsidRDefault="00D15354" w:rsidP="00D15354">
      <w:pPr>
        <w:pStyle w:val="NormalWeb"/>
        <w:spacing w:before="0" w:beforeAutospacing="0" w:after="0" w:afterAutospacing="0"/>
        <w:jc w:val="both"/>
      </w:pPr>
      <w:r w:rsidRPr="00210EF4">
        <w:rPr>
          <w:b/>
          <w:bCs/>
          <w:color w:val="000000"/>
          <w:sz w:val="20"/>
          <w:szCs w:val="20"/>
        </w:rPr>
        <w:t xml:space="preserve">Figure 1: </w:t>
      </w:r>
      <w:r w:rsidRPr="00210EF4">
        <w:rPr>
          <w:b/>
          <w:bCs/>
          <w:color w:val="333333"/>
          <w:sz w:val="20"/>
          <w:szCs w:val="20"/>
        </w:rPr>
        <w:t xml:space="preserve">Interactions of the immune system with a whole-cell vaccine approach (GM-CSF-secreting </w:t>
      </w:r>
      <w:proofErr w:type="spellStart"/>
      <w:r w:rsidRPr="00210EF4">
        <w:rPr>
          <w:b/>
          <w:bCs/>
          <w:color w:val="333333"/>
          <w:sz w:val="20"/>
          <w:szCs w:val="20"/>
        </w:rPr>
        <w:t>tumor</w:t>
      </w:r>
      <w:proofErr w:type="spellEnd"/>
      <w:r w:rsidRPr="00210EF4">
        <w:rPr>
          <w:b/>
          <w:bCs/>
          <w:color w:val="333333"/>
          <w:sz w:val="20"/>
          <w:szCs w:val="20"/>
        </w:rPr>
        <w:t xml:space="preserve"> cell vaccine as one example) and other immune modulating therapies for the treatment of cancer</w:t>
      </w:r>
    </w:p>
    <w:p w14:paraId="3A728BF2" w14:textId="77777777" w:rsidR="00D15354" w:rsidRPr="00210EF4" w:rsidRDefault="00D15354" w:rsidP="00D15354">
      <w:pPr>
        <w:pStyle w:val="NormalWeb"/>
        <w:spacing w:before="0" w:beforeAutospacing="0" w:after="0" w:afterAutospacing="0"/>
        <w:jc w:val="both"/>
      </w:pPr>
      <w:r w:rsidRPr="00210EF4">
        <w:rPr>
          <w:b/>
          <w:bCs/>
          <w:i/>
          <w:iCs/>
          <w:color w:val="333333"/>
          <w:sz w:val="20"/>
          <w:szCs w:val="20"/>
        </w:rPr>
        <w:t>(A)</w:t>
      </w:r>
      <w:r w:rsidRPr="00210EF4">
        <w:rPr>
          <w:i/>
          <w:iCs/>
          <w:color w:val="333333"/>
          <w:sz w:val="20"/>
          <w:szCs w:val="20"/>
        </w:rPr>
        <w:t xml:space="preserve"> GM-CSF is released by irradiated vaccine cells, attracting dendritic cells (DCs) to the antigen site. DCs take up and present the antigen. Monoclonal antibodies (</w:t>
      </w:r>
      <w:proofErr w:type="spellStart"/>
      <w:r w:rsidRPr="00210EF4">
        <w:rPr>
          <w:i/>
          <w:iCs/>
          <w:color w:val="333333"/>
          <w:sz w:val="20"/>
          <w:szCs w:val="20"/>
        </w:rPr>
        <w:t>mAbs</w:t>
      </w:r>
      <w:proofErr w:type="spellEnd"/>
      <w:r w:rsidRPr="00210EF4">
        <w:rPr>
          <w:i/>
          <w:iCs/>
          <w:color w:val="333333"/>
          <w:sz w:val="20"/>
          <w:szCs w:val="20"/>
        </w:rPr>
        <w:t xml:space="preserve">) binding </w:t>
      </w:r>
      <w:proofErr w:type="spellStart"/>
      <w:r w:rsidRPr="00210EF4">
        <w:rPr>
          <w:i/>
          <w:iCs/>
          <w:color w:val="333333"/>
          <w:sz w:val="20"/>
          <w:szCs w:val="20"/>
        </w:rPr>
        <w:t>tumor</w:t>
      </w:r>
      <w:proofErr w:type="spellEnd"/>
      <w:r w:rsidRPr="00210EF4">
        <w:rPr>
          <w:i/>
          <w:iCs/>
          <w:color w:val="333333"/>
          <w:sz w:val="20"/>
          <w:szCs w:val="20"/>
        </w:rPr>
        <w:t xml:space="preserve"> antigens on vaccine cell surfaces via Fc receptors or modified vaccine cells secreting other cytokines stimulate DCs. Toll-like receptor (TLR) agonists and immunomodulatory agents like paclitaxel stimulate DCs through TLRs, enhancing antigen presentation and cytokine production.</w:t>
      </w:r>
    </w:p>
    <w:p w14:paraId="576F8F31" w14:textId="77777777" w:rsidR="00D15354" w:rsidRPr="00210EF4" w:rsidRDefault="00D15354" w:rsidP="00D15354">
      <w:pPr>
        <w:pStyle w:val="NormalWeb"/>
        <w:spacing w:before="0" w:beforeAutospacing="0" w:after="0" w:afterAutospacing="0"/>
        <w:jc w:val="both"/>
      </w:pPr>
      <w:r w:rsidRPr="00210EF4">
        <w:rPr>
          <w:b/>
          <w:bCs/>
          <w:i/>
          <w:iCs/>
          <w:color w:val="333333"/>
          <w:sz w:val="20"/>
          <w:szCs w:val="20"/>
        </w:rPr>
        <w:t>(B)</w:t>
      </w:r>
      <w:r w:rsidRPr="00210EF4">
        <w:rPr>
          <w:i/>
          <w:iCs/>
          <w:color w:val="333333"/>
          <w:sz w:val="20"/>
          <w:szCs w:val="20"/>
        </w:rPr>
        <w:t xml:space="preserve"> DCs present </w:t>
      </w:r>
      <w:proofErr w:type="spellStart"/>
      <w:r w:rsidRPr="00210EF4">
        <w:rPr>
          <w:i/>
          <w:iCs/>
          <w:color w:val="333333"/>
          <w:sz w:val="20"/>
          <w:szCs w:val="20"/>
        </w:rPr>
        <w:t>tumor</w:t>
      </w:r>
      <w:proofErr w:type="spellEnd"/>
      <w:r w:rsidRPr="00210EF4">
        <w:rPr>
          <w:i/>
          <w:iCs/>
          <w:color w:val="333333"/>
          <w:sz w:val="20"/>
          <w:szCs w:val="20"/>
        </w:rPr>
        <w:t xml:space="preserve"> antigen from vaccinating cells to CD4+ and CD8+ T cells as peptide/MHC complexes. T cells bind these with their T cell receptor (TCR). Activated DCs or agonist antibodies to co-stimulatory receptors like anti-CD40, anti-4-1BB, and anti-OX40 provide additional signals for T cell stimulation. Blocking antibodies to immune </w:t>
      </w:r>
      <w:r w:rsidRPr="00210EF4">
        <w:rPr>
          <w:i/>
          <w:iCs/>
          <w:color w:val="333333"/>
          <w:sz w:val="20"/>
          <w:szCs w:val="20"/>
        </w:rPr>
        <w:lastRenderedPageBreak/>
        <w:t xml:space="preserve">checkpoint molecules like CTLA-4 and PD-1 enhances the activation and proliferation of </w:t>
      </w:r>
      <w:proofErr w:type="spellStart"/>
      <w:r w:rsidRPr="00210EF4">
        <w:rPr>
          <w:i/>
          <w:iCs/>
          <w:color w:val="333333"/>
          <w:sz w:val="20"/>
          <w:szCs w:val="20"/>
        </w:rPr>
        <w:t>tumor</w:t>
      </w:r>
      <w:proofErr w:type="spellEnd"/>
      <w:r w:rsidRPr="00210EF4">
        <w:rPr>
          <w:i/>
          <w:iCs/>
          <w:color w:val="333333"/>
          <w:sz w:val="20"/>
          <w:szCs w:val="20"/>
        </w:rPr>
        <w:t xml:space="preserve"> antigen-specific T cells.</w:t>
      </w:r>
    </w:p>
    <w:p w14:paraId="6DD52131" w14:textId="77777777" w:rsidR="00D15354" w:rsidRPr="00210EF4" w:rsidRDefault="00D15354" w:rsidP="00D15354">
      <w:pPr>
        <w:pStyle w:val="NormalWeb"/>
        <w:spacing w:before="0" w:beforeAutospacing="0" w:after="0" w:afterAutospacing="0"/>
        <w:jc w:val="both"/>
      </w:pPr>
      <w:r w:rsidRPr="00210EF4">
        <w:rPr>
          <w:b/>
          <w:bCs/>
          <w:i/>
          <w:iCs/>
          <w:color w:val="333333"/>
          <w:sz w:val="20"/>
          <w:szCs w:val="20"/>
        </w:rPr>
        <w:t>(C)</w:t>
      </w:r>
      <w:r w:rsidRPr="00210EF4">
        <w:rPr>
          <w:i/>
          <w:iCs/>
          <w:color w:val="333333"/>
          <w:sz w:val="20"/>
          <w:szCs w:val="20"/>
        </w:rPr>
        <w:t xml:space="preserve"> Inhibitory cytokines like TGF-β and IL-10 from suppressive immune cell populations such as MDSCs and </w:t>
      </w:r>
      <w:proofErr w:type="spellStart"/>
      <w:r w:rsidRPr="00210EF4">
        <w:rPr>
          <w:i/>
          <w:iCs/>
          <w:color w:val="333333"/>
          <w:sz w:val="20"/>
          <w:szCs w:val="20"/>
        </w:rPr>
        <w:t>Tregs</w:t>
      </w:r>
      <w:proofErr w:type="spellEnd"/>
      <w:r w:rsidRPr="00210EF4">
        <w:rPr>
          <w:i/>
          <w:iCs/>
          <w:color w:val="333333"/>
          <w:sz w:val="20"/>
          <w:szCs w:val="20"/>
        </w:rPr>
        <w:t xml:space="preserve"> suppress APCs and T cells. Immunomodulatory doses of chemotherapy (e.g., cyclophosphamide, gemcitabine) and radiation inhibit these populations.</w:t>
      </w:r>
    </w:p>
    <w:p w14:paraId="24673F33" w14:textId="77777777" w:rsidR="00D15354" w:rsidRPr="00210EF4" w:rsidRDefault="00D15354" w:rsidP="00D15354">
      <w:pPr>
        <w:pStyle w:val="NormalWeb"/>
        <w:spacing w:before="0" w:beforeAutospacing="0" w:after="0" w:afterAutospacing="0"/>
        <w:jc w:val="both"/>
      </w:pPr>
      <w:r w:rsidRPr="00210EF4">
        <w:rPr>
          <w:b/>
          <w:bCs/>
          <w:i/>
          <w:iCs/>
          <w:color w:val="333333"/>
          <w:sz w:val="20"/>
          <w:szCs w:val="20"/>
        </w:rPr>
        <w:t>(D)</w:t>
      </w:r>
      <w:r w:rsidRPr="00210EF4">
        <w:rPr>
          <w:i/>
          <w:iCs/>
          <w:color w:val="333333"/>
          <w:sz w:val="20"/>
          <w:szCs w:val="20"/>
        </w:rPr>
        <w:t xml:space="preserve"> Effector CD8+ T cells expressing TCR recognize </w:t>
      </w:r>
      <w:proofErr w:type="spellStart"/>
      <w:r w:rsidRPr="00210EF4">
        <w:rPr>
          <w:i/>
          <w:iCs/>
          <w:color w:val="333333"/>
          <w:sz w:val="20"/>
          <w:szCs w:val="20"/>
        </w:rPr>
        <w:t>tumor</w:t>
      </w:r>
      <w:proofErr w:type="spellEnd"/>
      <w:r w:rsidRPr="00210EF4">
        <w:rPr>
          <w:i/>
          <w:iCs/>
          <w:color w:val="333333"/>
          <w:sz w:val="20"/>
          <w:szCs w:val="20"/>
        </w:rPr>
        <w:t xml:space="preserve"> antigens presented by MHC on </w:t>
      </w:r>
      <w:proofErr w:type="spellStart"/>
      <w:r w:rsidRPr="00210EF4">
        <w:rPr>
          <w:i/>
          <w:iCs/>
          <w:color w:val="333333"/>
          <w:sz w:val="20"/>
          <w:szCs w:val="20"/>
        </w:rPr>
        <w:t>tumor</w:t>
      </w:r>
      <w:proofErr w:type="spellEnd"/>
      <w:r w:rsidRPr="00210EF4">
        <w:rPr>
          <w:i/>
          <w:iCs/>
          <w:color w:val="333333"/>
          <w:sz w:val="20"/>
          <w:szCs w:val="20"/>
        </w:rPr>
        <w:t xml:space="preserve"> cells, leading to </w:t>
      </w:r>
      <w:proofErr w:type="spellStart"/>
      <w:r w:rsidRPr="00210EF4">
        <w:rPr>
          <w:i/>
          <w:iCs/>
          <w:color w:val="333333"/>
          <w:sz w:val="20"/>
          <w:szCs w:val="20"/>
        </w:rPr>
        <w:t>tumor</w:t>
      </w:r>
      <w:proofErr w:type="spellEnd"/>
      <w:r w:rsidRPr="00210EF4">
        <w:rPr>
          <w:i/>
          <w:iCs/>
          <w:color w:val="333333"/>
          <w:sz w:val="20"/>
          <w:szCs w:val="20"/>
        </w:rPr>
        <w:t xml:space="preserve"> cell killing. Efficiently activated CD8+ T cells can synergize with traditional treatments (chemotherapy, radiation, and </w:t>
      </w:r>
      <w:proofErr w:type="spellStart"/>
      <w:r w:rsidRPr="00210EF4">
        <w:rPr>
          <w:i/>
          <w:iCs/>
          <w:color w:val="333333"/>
          <w:sz w:val="20"/>
          <w:szCs w:val="20"/>
        </w:rPr>
        <w:t>mAbs</w:t>
      </w:r>
      <w:proofErr w:type="spellEnd"/>
      <w:r w:rsidRPr="00210EF4">
        <w:rPr>
          <w:i/>
          <w:iCs/>
          <w:color w:val="333333"/>
          <w:sz w:val="20"/>
          <w:szCs w:val="20"/>
        </w:rPr>
        <w:t xml:space="preserve">) for </w:t>
      </w:r>
      <w:proofErr w:type="spellStart"/>
      <w:r w:rsidRPr="00210EF4">
        <w:rPr>
          <w:i/>
          <w:iCs/>
          <w:color w:val="333333"/>
          <w:sz w:val="20"/>
          <w:szCs w:val="20"/>
        </w:rPr>
        <w:t>tumor</w:t>
      </w:r>
      <w:proofErr w:type="spellEnd"/>
      <w:r w:rsidRPr="00210EF4">
        <w:rPr>
          <w:i/>
          <w:iCs/>
          <w:color w:val="333333"/>
          <w:sz w:val="20"/>
          <w:szCs w:val="20"/>
        </w:rPr>
        <w:t xml:space="preserve"> inhibition or elimination.</w:t>
      </w:r>
    </w:p>
    <w:p w14:paraId="27F05EAC" w14:textId="7C717AF3" w:rsidR="00D15354" w:rsidRPr="00210EF4" w:rsidRDefault="00D15354" w:rsidP="00D15354">
      <w:pPr>
        <w:pStyle w:val="NormalWeb"/>
        <w:shd w:val="clear" w:color="auto" w:fill="FFFFFF"/>
        <w:spacing w:before="0" w:beforeAutospacing="0" w:after="0" w:afterAutospacing="0"/>
        <w:jc w:val="both"/>
      </w:pPr>
      <w:r w:rsidRPr="00210EF4">
        <w:rPr>
          <w:b/>
          <w:bCs/>
          <w:color w:val="000000"/>
          <w:sz w:val="20"/>
          <w:szCs w:val="20"/>
        </w:rPr>
        <w:t xml:space="preserve">[Source </w:t>
      </w:r>
      <w:r w:rsidR="00862256" w:rsidRPr="00210EF4">
        <w:rPr>
          <w:b/>
          <w:bCs/>
          <w:color w:val="000000"/>
          <w:sz w:val="20"/>
          <w:szCs w:val="20"/>
        </w:rPr>
        <w:fldChar w:fldCharType="begin"/>
      </w:r>
      <w:r w:rsidR="00A720A5" w:rsidRPr="00210EF4">
        <w:rPr>
          <w:b/>
          <w:bCs/>
          <w:color w:val="000000"/>
          <w:sz w:val="20"/>
          <w:szCs w:val="20"/>
        </w:rPr>
        <w:instrText xml:space="preserve"> ADDIN ZOTERO_ITEM CSL_CITATION {"citationID":"YOViDuN2","properties":{"formattedCitation":"(27)","plainCitation":"(27)","noteIndex":0},"citationItems":[{"id":444,"uris":["http://zotero.org/users/11180794/items/FNDYEPUW"],"itemData":{"id":444,"type":"article-journal","abstract":"Cancer vaccines have shown success in curing tumors in pre-clinical models. Accumulating evidence also supports their ability to induce immune responses in patients. In many cases, these responses correlate with improved clinical outcomes. However, cancer ...","container-title":"Seminars in Oncology","DOI":"10.1053/j.seminoncol.2012.02.007","issue":"3","language":"en","note":"number: 3\npublisher: NIH Public Access\nPMID: 22595050","page":"276","source":"www.ncbi.nlm.nih.gov","title":"Whole Cell Vaccines — Past Progress and Future Strategies","volume":"39","author":[{"family":"Keenan","given":"Bridget P."},{"family":"Jaffee","given":"Elizabeth M."}],"issued":{"date-parts":[["2012",6]]}}}],"schema":"https://github.com/citation-style-language/schema/raw/master/csl-citation.json"} </w:instrText>
      </w:r>
      <w:r w:rsidR="00862256" w:rsidRPr="00210EF4">
        <w:rPr>
          <w:b/>
          <w:bCs/>
          <w:color w:val="000000"/>
          <w:sz w:val="20"/>
          <w:szCs w:val="20"/>
        </w:rPr>
        <w:fldChar w:fldCharType="separate"/>
      </w:r>
      <w:r w:rsidR="00A720A5" w:rsidRPr="00210EF4">
        <w:rPr>
          <w:sz w:val="20"/>
        </w:rPr>
        <w:t>(27)</w:t>
      </w:r>
      <w:r w:rsidR="00862256" w:rsidRPr="00210EF4">
        <w:rPr>
          <w:b/>
          <w:bCs/>
          <w:color w:val="000000"/>
          <w:sz w:val="20"/>
          <w:szCs w:val="20"/>
        </w:rPr>
        <w:fldChar w:fldCharType="end"/>
      </w:r>
      <w:r w:rsidRPr="00210EF4">
        <w:rPr>
          <w:color w:val="000000"/>
          <w:sz w:val="20"/>
          <w:szCs w:val="20"/>
        </w:rPr>
        <w:t>:</w:t>
      </w:r>
      <w:hyperlink r:id="rId14" w:history="1">
        <w:r w:rsidRPr="00210EF4">
          <w:rPr>
            <w:rStyle w:val="Hyperlink"/>
            <w:rFonts w:eastAsiaTheme="majorEastAsia"/>
            <w:color w:val="000000"/>
            <w:sz w:val="20"/>
            <w:szCs w:val="20"/>
          </w:rPr>
          <w:t xml:space="preserve"> </w:t>
        </w:r>
      </w:hyperlink>
      <w:hyperlink r:id="rId15" w:history="1">
        <w:r w:rsidRPr="00210EF4">
          <w:rPr>
            <w:rStyle w:val="Hyperlink"/>
            <w:rFonts w:eastAsiaTheme="majorEastAsia"/>
            <w:color w:val="000000" w:themeColor="text1"/>
            <w:sz w:val="20"/>
            <w:szCs w:val="20"/>
          </w:rPr>
          <w:t xml:space="preserve">Keenan BP, </w:t>
        </w:r>
        <w:proofErr w:type="spellStart"/>
        <w:r w:rsidRPr="00210EF4">
          <w:rPr>
            <w:rStyle w:val="Hyperlink"/>
            <w:rFonts w:eastAsiaTheme="majorEastAsia"/>
            <w:color w:val="000000" w:themeColor="text1"/>
            <w:sz w:val="20"/>
            <w:szCs w:val="20"/>
          </w:rPr>
          <w:t>Jaffee</w:t>
        </w:r>
        <w:proofErr w:type="spellEnd"/>
        <w:r w:rsidRPr="00210EF4">
          <w:rPr>
            <w:rStyle w:val="Hyperlink"/>
            <w:rFonts w:eastAsiaTheme="majorEastAsia"/>
            <w:color w:val="000000" w:themeColor="text1"/>
            <w:sz w:val="20"/>
            <w:szCs w:val="20"/>
          </w:rPr>
          <w:t xml:space="preserve"> EM. Whole Cell Vaccines — Past Progress and Future Strategies. </w:t>
        </w:r>
        <w:proofErr w:type="spellStart"/>
        <w:r w:rsidRPr="00210EF4">
          <w:rPr>
            <w:rStyle w:val="Hyperlink"/>
            <w:rFonts w:eastAsiaTheme="majorEastAsia"/>
            <w:color w:val="000000" w:themeColor="text1"/>
            <w:sz w:val="20"/>
            <w:szCs w:val="20"/>
          </w:rPr>
          <w:t>Semin</w:t>
        </w:r>
        <w:proofErr w:type="spellEnd"/>
        <w:r w:rsidRPr="00210EF4">
          <w:rPr>
            <w:rStyle w:val="Hyperlink"/>
            <w:rFonts w:eastAsiaTheme="majorEastAsia"/>
            <w:color w:val="000000" w:themeColor="text1"/>
            <w:sz w:val="20"/>
            <w:szCs w:val="20"/>
          </w:rPr>
          <w:t xml:space="preserve"> </w:t>
        </w:r>
        <w:proofErr w:type="spellStart"/>
        <w:r w:rsidRPr="00210EF4">
          <w:rPr>
            <w:rStyle w:val="Hyperlink"/>
            <w:rFonts w:eastAsiaTheme="majorEastAsia"/>
            <w:color w:val="000000" w:themeColor="text1"/>
            <w:sz w:val="20"/>
            <w:szCs w:val="20"/>
          </w:rPr>
          <w:t>Oncol</w:t>
        </w:r>
        <w:proofErr w:type="spellEnd"/>
        <w:r w:rsidRPr="00210EF4">
          <w:rPr>
            <w:rStyle w:val="Hyperlink"/>
            <w:rFonts w:eastAsiaTheme="majorEastAsia"/>
            <w:color w:val="000000" w:themeColor="text1"/>
            <w:sz w:val="20"/>
            <w:szCs w:val="20"/>
          </w:rPr>
          <w:t>. 2012 Jun;39(3):276.</w:t>
        </w:r>
      </w:hyperlink>
      <w:r w:rsidRPr="00210EF4">
        <w:rPr>
          <w:color w:val="000000" w:themeColor="text1"/>
          <w:sz w:val="20"/>
          <w:szCs w:val="20"/>
        </w:rPr>
        <w:t>] </w:t>
      </w:r>
    </w:p>
    <w:p w14:paraId="4B6CA97A" w14:textId="77777777" w:rsidR="00D15354" w:rsidRPr="00210EF4" w:rsidRDefault="00D15354" w:rsidP="00D15354">
      <w:pPr>
        <w:spacing w:after="240"/>
        <w:rPr>
          <w:rFonts w:ascii="Times New Roman" w:hAnsi="Times New Roman" w:cs="Times New Roman"/>
        </w:rPr>
      </w:pPr>
    </w:p>
    <w:p w14:paraId="22AE819E"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2. </w:t>
      </w:r>
      <w:r w:rsidRPr="00210EF4">
        <w:rPr>
          <w:rStyle w:val="apple-tab-span"/>
          <w:rFonts w:eastAsiaTheme="majorEastAsia"/>
          <w:b/>
          <w:bCs/>
          <w:color w:val="000000"/>
          <w:sz w:val="20"/>
          <w:szCs w:val="20"/>
        </w:rPr>
        <w:tab/>
      </w:r>
      <w:proofErr w:type="spellStart"/>
      <w:r w:rsidRPr="00210EF4">
        <w:rPr>
          <w:b/>
          <w:bCs/>
          <w:color w:val="000000"/>
          <w:sz w:val="20"/>
          <w:szCs w:val="20"/>
        </w:rPr>
        <w:t>Tumor</w:t>
      </w:r>
      <w:proofErr w:type="spellEnd"/>
      <w:r w:rsidRPr="00210EF4">
        <w:rPr>
          <w:b/>
          <w:bCs/>
          <w:color w:val="000000"/>
          <w:sz w:val="20"/>
          <w:szCs w:val="20"/>
        </w:rPr>
        <w:t xml:space="preserve"> cell modification and preparation</w:t>
      </w:r>
    </w:p>
    <w:p w14:paraId="1BAF4B24" w14:textId="4212A4BB" w:rsidR="00D15354" w:rsidRPr="00210EF4" w:rsidRDefault="00D15354" w:rsidP="00D15354">
      <w:pPr>
        <w:pStyle w:val="NormalWeb"/>
        <w:spacing w:before="0" w:beforeAutospacing="0" w:after="0" w:afterAutospacing="0"/>
        <w:ind w:firstLine="720"/>
        <w:jc w:val="both"/>
      </w:pPr>
      <w:r w:rsidRPr="00210EF4">
        <w:rPr>
          <w:color w:val="212121"/>
          <w:sz w:val="20"/>
          <w:szCs w:val="20"/>
          <w:shd w:val="clear" w:color="auto" w:fill="FFFFFF"/>
        </w:rPr>
        <w:t xml:space="preserve">To augment the immune response triggered by injected radioactive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cells, genetic modifications have been applied to whole-cell vaccines, introducing cytokines, chemokines, or co-stimulatory molecules </w:t>
      </w:r>
      <w:r w:rsidR="00862256"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{"citationID":"G5lIkyph","properties":{"formattedCitation":"(28)","plainCitation":"(28)","noteIndex":0},"citationItems":[{"id":448,"uris":["http://zotero.org/users/11180794/items/Z3XJI8WR"],"itemData":{"id":448,"type":"article-journal","abstract":"Granulocyte-macrophage colony-stimulating factor (GM-CSF) gene-transduced, irradiated tumor vaccines induce potent, T-cell-mediated antitumor immune responses in preclinical models. We report the initial results of a Phase I trial evaluating this strategy for safety and the induction of immune responses in patients with metastatic renal cell carcinoma (RCC). Patients were treated in a randomized, double-blind dose-escalation study with equivalent doses of autologous, irradiated RCC vaccine cells with or without ex vivo human GM-CSF gene transfer. The replication-defective retroviral vector MFG was used for GM-CSF gene transfer. No dose-limiting toxicities were encountered in 16 fully evaluable patients. GM-CSF gene-transduced vaccines were equivalent in toxicity to nontransduced vaccines up to the feasible limits of autologous tumor vaccine yield. No evidence of autoimmune disease was observed. Biopsies of intradermal sites of injection with GM-CSF gene-transduced vaccines contained distinctive macrophage, dendritic cell, eosinophil, neutrophil, and T-cell infiltrates similar to those observed in preclinical models of efficacy. Histological analysis of delayed-type hypersensitivity responses in patients vaccinated with GM-CSF-transduced vaccines demonstrated an intense eosinophil infiltrate that was not observed in patients who received nontransduced vaccines. An objective partial response was observed in a patient treated with GM-CSF gene-transduced vaccine who displayed the largest delayed-type hypersensitivity conversion. No replication-competent retrovirus was detected in vaccinated patients. This Phase I study demonstrated the feasibility, safety, and bioactivity of an autologous GM-CSF gene-transduced tumor vaccine for RCC patients.","container-title":"Cancer research","ISSN":"0008-5472","issue":"8","journalAbbreviation":"Cancer Res","note":"number: 8\nPMID: 9108457\nPMCID: PMC4084516","page":"1537-1546","source":"PubMed Central","title":"Bioactivity of Autologous Irradiated Renal Cell Carcinoma Vaccines Generated by ex Vivo Granulocyte-Macrophage Colony-stimulating Factor Gene Transfer","volume":"57","author":[{"family":"Simons","given":"Jonathan W."},{"family":"Jaffee","given":"Elizabeth M."},{"family":"Weber","given":"Christine E."},{"family":"Levitsky","given":"Hyam I."},{"family":"Nelson","given":"William G."},{"family":"Carducci","given":"Michael A."},{"family":"Lazenby","given":"Audrey J."},{"family":"Cohen","given":"Lawrence K."},{"family":"Finn","given":"Christy C."},{"family":"Clift","given":"Shirley M."},{"family":"Hauda","given":"Karen M."},{"family":"Beck","given":"Lisa A."},{"family":"Leiferman","given":"Kristen M."},{"family":"Owens","given":"Albert H."},{"family":"Piantadosi","given":"Steven"},{"family":"Dranoff","given":"Glenn"},{"family":"Mulligan","given":"Richard C."},{"family":"Pardoll","given":"Drew M."},{"family":"Marshall","given":"Fray F."}],"issued":{"date-parts":[["1997",4,15]]}}}],"schema":"https://github.com/citation-style-language/schema/raw/master/csl-citation.json"} </w:instrText>
      </w:r>
      <w:r w:rsidR="00862256" w:rsidRPr="00210EF4">
        <w:rPr>
          <w:color w:val="212121"/>
          <w:sz w:val="20"/>
          <w:szCs w:val="20"/>
          <w:shd w:val="clear" w:color="auto" w:fill="FFFFFF"/>
        </w:rPr>
        <w:fldChar w:fldCharType="separate"/>
      </w:r>
      <w:r w:rsidR="00A720A5" w:rsidRPr="00210EF4">
        <w:rPr>
          <w:sz w:val="20"/>
        </w:rPr>
        <w:t>(28)</w:t>
      </w:r>
      <w:r w:rsidR="00862256" w:rsidRPr="00210EF4">
        <w:rPr>
          <w:color w:val="212121"/>
          <w:sz w:val="20"/>
          <w:szCs w:val="20"/>
          <w:shd w:val="clear" w:color="auto" w:fill="FFFFFF"/>
        </w:rPr>
        <w:fldChar w:fldCharType="end"/>
      </w:r>
      <w:r w:rsidRPr="00210EF4">
        <w:rPr>
          <w:color w:val="212121"/>
          <w:sz w:val="20"/>
          <w:szCs w:val="20"/>
          <w:shd w:val="clear" w:color="auto" w:fill="FFFFFF"/>
        </w:rPr>
        <w:t xml:space="preserve">. The practical application of this technique involves ex-vivo gene transfer of GM-CSF,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removal, cultivation of cancer cells, and patient inoculation with genetically engineered, lethally irradiated self-originating cancer cells </w:t>
      </w:r>
      <w:r w:rsidR="00862256"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{"citationID":"BlhH85lz","properties":{"formattedCitation":"(28)","plainCitation":"(28)","noteIndex":0},"citationItems":[{"id":448,"uris":["http://zotero.org/users/11180794/items/Z3XJI8WR"],"itemData":{"id":448,"type":"article-journal","abstract":"Granulocyte-macrophage colony-stimulating factor (GM-CSF) gene-transduced, irradiated tumor vaccines induce potent, T-cell-mediated antitumor immune responses in preclinical models. We report the initial results of a Phase I trial evaluating this strategy for safety and the induction of immune responses in patients with metastatic renal cell carcinoma (RCC). Patients were treated in a randomized, double-blind dose-escalation study with equivalent doses of autologous, irradiated RCC vaccine cells with or without ex vivo human GM-CSF gene transfer. The replication-defective retroviral vector MFG was used for GM-CSF gene transfer. No dose-limiting toxicities were encountered in 16 fully evaluable patients. GM-CSF gene-transduced vaccines were equivalent in toxicity to nontransduced vaccines up to the feasible limits of autologous tumor vaccine yield. No evidence of autoimmune disease was observed. Biopsies of intradermal sites of injection with GM-CSF gene-transduced vaccines contained distinctive macrophage, dendritic cell, eosinophil, neutrophil, and T-cell infiltrates similar to those observed in preclinical models of efficacy. Histological analysis of delayed-type hypersensitivity responses in patients vaccinated with GM-CSF-transduced vaccines demonstrated an intense eosinophil infiltrate that was not observed in patients who received nontransduced vaccines. An objective partial response was observed in a patient treated with GM-CSF gene-transduced vaccine who displayed the largest delayed-type hypersensitivity conversion. No replication-competent retrovirus was detected in vaccinated patients. This Phase I study demonstrated the feasibility, safety, and bioactivity of an autologous GM-CSF gene-transduced tumor vaccine for RCC patients.","container-title":"Cancer research","ISSN":"0008-5472","issue":"8","journalAbbreviation":"Cancer Res","note":"number: 8\nPMID: 9108457\nPMCID: PMC4084516","page":"1537-1546","source":"PubMed Central","title":"Bioactivity of Autologous Irradiated Renal Cell Carcinoma Vaccines Generated by ex Vivo Granulocyte-Macrophage Colony-stimulating Factor Gene Transfer","volume":"57","author":[{"family":"Simons","given":"Jonathan W."},{"family":"Jaffee","given":"Elizabeth M."},{"family":"Weber","given":"Christine E."},{"family":"Levitsky","given":"Hyam I."},{"family":"Nelson","given":"William G."},{"family":"Carducci","given":"Michael A."},{"family":"Lazenby","given":"Audrey J."},{"family":"Cohen","given":"Lawrence K."},{"family":"Finn","given":"Christy C."},{"family":"Clift","given":"Shirley M."},{"family":"Hauda","given":"Karen M."},{"family":"Beck","given":"Lisa A."},{"family":"Leiferman","given":"Kristen M."},{"family":"Owens","given":"Albert H."},{"family":"Piantadosi","given":"Steven"},{"family":"Dranoff","given":"Glenn"},{"family":"Mulligan","given":"Richard C."},{"family":"Pardoll","given":"Drew M."},{"family":"Marshall","given":"Fray F."}],"issued":{"date-parts":[["1997",4,15]]}}}],"schema":"https://github.com/citation-style-language/schema/raw/master/csl-citation.json"} </w:instrText>
      </w:r>
      <w:r w:rsidR="00862256" w:rsidRPr="00210EF4">
        <w:rPr>
          <w:color w:val="212121"/>
          <w:sz w:val="20"/>
          <w:szCs w:val="20"/>
          <w:shd w:val="clear" w:color="auto" w:fill="FFFFFF"/>
        </w:rPr>
        <w:fldChar w:fldCharType="separate"/>
      </w:r>
      <w:r w:rsidR="00A720A5" w:rsidRPr="00210EF4">
        <w:rPr>
          <w:sz w:val="20"/>
        </w:rPr>
        <w:t>(28)</w:t>
      </w:r>
      <w:r w:rsidR="00862256" w:rsidRPr="00210EF4">
        <w:rPr>
          <w:color w:val="212121"/>
          <w:sz w:val="20"/>
          <w:szCs w:val="20"/>
          <w:shd w:val="clear" w:color="auto" w:fill="FFFFFF"/>
        </w:rPr>
        <w:fldChar w:fldCharType="end"/>
      </w:r>
      <w:r w:rsidRPr="00210EF4">
        <w:rPr>
          <w:color w:val="212121"/>
          <w:sz w:val="20"/>
          <w:szCs w:val="20"/>
          <w:shd w:val="clear" w:color="auto" w:fill="FFFFFF"/>
        </w:rPr>
        <w:t xml:space="preserve">. Numerous phase I and II investigations have demonstrated the safety of this approach across various cancer types. Traditionally, vaccine-induced immune reactions have been evaluated by gauging delayed-type hypersensitivity responses (DTH) to autologous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cells. Although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cells alone do not incite a DTH, instances of DTH reactions have been observed to align with improved survival rates among patients administered genetically modified vaccine cells.</w:t>
      </w:r>
    </w:p>
    <w:p w14:paraId="2EE25528" w14:textId="77777777" w:rsidR="00D15354" w:rsidRPr="00210EF4" w:rsidRDefault="00D15354" w:rsidP="00D15354">
      <w:pPr>
        <w:rPr>
          <w:rFonts w:ascii="Times New Roman" w:hAnsi="Times New Roman" w:cs="Times New Roman"/>
        </w:rPr>
      </w:pPr>
    </w:p>
    <w:p w14:paraId="3BE9B866"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3. </w:t>
      </w:r>
      <w:r w:rsidRPr="00210EF4">
        <w:rPr>
          <w:rStyle w:val="apple-tab-span"/>
          <w:rFonts w:eastAsiaTheme="majorEastAsia"/>
          <w:b/>
          <w:bCs/>
          <w:color w:val="000000"/>
          <w:sz w:val="20"/>
          <w:szCs w:val="20"/>
        </w:rPr>
        <w:tab/>
      </w:r>
      <w:r w:rsidRPr="00210EF4">
        <w:rPr>
          <w:b/>
          <w:bCs/>
          <w:color w:val="000000"/>
          <w:sz w:val="20"/>
          <w:szCs w:val="20"/>
        </w:rPr>
        <w:t>Clinical trials and outcomes of whole-cell vaccines </w:t>
      </w:r>
    </w:p>
    <w:p w14:paraId="1053E4DE" w14:textId="37702E66" w:rsidR="00D15354" w:rsidRPr="00210EF4" w:rsidRDefault="00D15354" w:rsidP="00D15354">
      <w:pPr>
        <w:pStyle w:val="NormalWeb"/>
        <w:spacing w:before="0" w:beforeAutospacing="0" w:after="0" w:afterAutospacing="0"/>
        <w:ind w:firstLine="720"/>
        <w:jc w:val="both"/>
      </w:pPr>
      <w:r w:rsidRPr="00210EF4">
        <w:rPr>
          <w:color w:val="212121"/>
          <w:sz w:val="20"/>
          <w:szCs w:val="20"/>
          <w:shd w:val="clear" w:color="auto" w:fill="FFFFFF"/>
        </w:rPr>
        <w:t xml:space="preserve">Currently, a multitude of active and concluded clinical trials are meticulously investigating whole-cell vaccines within the realm of pancreatic cancer patients. The most extensively scrutinized cell line is GVAX, which is composed of two distinct human allogeneic pancreatic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cell lines. Preliminary clinical trials have unveiled enhanced clinical outcomes and heightened disease-free survival rates associated with GVAX, either as a standalone intervention or when used in conjunction with other chemotherapeutic protocols </w:t>
      </w:r>
      <w:r w:rsidR="00A720A5"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{"citationID":"KHQ0BRJw","properties":{"formattedCitation":"(24)","plainCitation":"(24)","noteIndex":0},"citationItems":[{"id":441,"uris":["http://zotero.org/users/11180794/items/IWA8DELF"],"itemData":{"id":441,"type":"article-journal","abstract":"The advent of cancer immunotherapy has revolutionized the field of cancer treatment and offers cancer patients new hope. Although this therapy has proved highly successful for some patients, its efficacy is not all encompassing and several cancer types do not respond. Cancer vaccines offer an alternate approach to promote anti-tumor immunity that differ in their mode of action from antibody-based therapies. Cancer vaccines serve to balance the equilibrium of the crosstalk between the tumor cells and the host immune system. Recent advances in understanding the nature of tumor-mediated tolerogenicity and antigen presentation has aided in the identification of tumor antigens that have the potential to enhance anti-tumor immunity. Cancer vaccines can either be prophylactic (preventative) or therapeutic (curative). An exciting option for therapeutic vaccines is the emergence of personalized vaccines, which are tailor-made and specific for tumor type and individual patient. This review summarizes the current standing of the most promising vaccine strategies with respect to their development and clinical efficacy. We also discuss prospects for future development of stem cell-based prophylactic vaccines.","container-title":"Vaccines","DOI":"10.3390/vaccines9060668","ISSN":"2076-393X","issue":"6","journalAbbreviation":"Vaccines (Basel)","note":"number: 6\nPMID: 34207062\nPMCID: PMC8233841","page":"668","source":"PubMed Central","title":"Cancer Vaccines: Promising Therapeutics or an Unattainable Dream","title-short":"Cancer Vaccines","volume":"9","author":[{"family":"Donninger","given":"Howard"},{"family":"Li","given":"Chi"},{"family":"Eaton","given":"John W."},{"family":"Yaddanapudi","given":"Kavitha"}],"issued":{"date-parts":[["2021",6,18]]}}}],"schema":"https://github.com/citation-style-language/schema/raw/master/csl-citation.json"} </w:instrText>
      </w:r>
      <w:r w:rsidR="00A720A5" w:rsidRPr="00210EF4">
        <w:rPr>
          <w:color w:val="212121"/>
          <w:sz w:val="20"/>
          <w:szCs w:val="20"/>
          <w:shd w:val="clear" w:color="auto" w:fill="FFFFFF"/>
        </w:rPr>
        <w:fldChar w:fldCharType="separate"/>
      </w:r>
      <w:r w:rsidR="00A720A5" w:rsidRPr="00210EF4">
        <w:rPr>
          <w:sz w:val="20"/>
        </w:rPr>
        <w:t>(24)</w:t>
      </w:r>
      <w:r w:rsidR="00A720A5" w:rsidRPr="00210EF4">
        <w:rPr>
          <w:color w:val="212121"/>
          <w:sz w:val="20"/>
          <w:szCs w:val="20"/>
          <w:shd w:val="clear" w:color="auto" w:fill="FFFFFF"/>
        </w:rPr>
        <w:fldChar w:fldCharType="end"/>
      </w:r>
      <w:r w:rsidRPr="00210EF4">
        <w:rPr>
          <w:color w:val="212121"/>
          <w:sz w:val="20"/>
          <w:szCs w:val="20"/>
          <w:shd w:val="clear" w:color="auto" w:fill="FFFFFF"/>
        </w:rPr>
        <w:t>.</w:t>
      </w:r>
    </w:p>
    <w:p w14:paraId="7D7FDAE2" w14:textId="7BC6F9BA" w:rsidR="00D15354" w:rsidRPr="00210EF4" w:rsidRDefault="00D15354" w:rsidP="00D15354">
      <w:pPr>
        <w:pStyle w:val="NormalWeb"/>
        <w:spacing w:before="0" w:beforeAutospacing="0" w:after="0" w:afterAutospacing="0"/>
        <w:ind w:firstLine="720"/>
        <w:jc w:val="both"/>
      </w:pPr>
      <w:r w:rsidRPr="00210EF4">
        <w:rPr>
          <w:color w:val="212121"/>
          <w:sz w:val="20"/>
          <w:szCs w:val="20"/>
          <w:shd w:val="clear" w:color="auto" w:fill="FFFFFF"/>
        </w:rPr>
        <w:t xml:space="preserve">Another whole-cell vaccine appraised for its potential in pancreatic cancer is </w:t>
      </w:r>
      <w:proofErr w:type="spellStart"/>
      <w:r w:rsidRPr="00210EF4">
        <w:rPr>
          <w:color w:val="212121"/>
          <w:sz w:val="20"/>
          <w:szCs w:val="20"/>
          <w:shd w:val="clear" w:color="auto" w:fill="FFFFFF"/>
        </w:rPr>
        <w:t>Algenpantucel</w:t>
      </w:r>
      <w:proofErr w:type="spellEnd"/>
      <w:r w:rsidRPr="00210EF4">
        <w:rPr>
          <w:color w:val="212121"/>
          <w:sz w:val="20"/>
          <w:szCs w:val="20"/>
          <w:shd w:val="clear" w:color="auto" w:fill="FFFFFF"/>
        </w:rPr>
        <w:t xml:space="preserve">-L from </w:t>
      </w:r>
      <w:proofErr w:type="spellStart"/>
      <w:r w:rsidRPr="00210EF4">
        <w:rPr>
          <w:color w:val="212121"/>
          <w:sz w:val="20"/>
          <w:szCs w:val="20"/>
          <w:shd w:val="clear" w:color="auto" w:fill="FFFFFF"/>
        </w:rPr>
        <w:t>NewLink</w:t>
      </w:r>
      <w:proofErr w:type="spellEnd"/>
      <w:r w:rsidRPr="00210EF4">
        <w:rPr>
          <w:color w:val="212121"/>
          <w:sz w:val="20"/>
          <w:szCs w:val="20"/>
          <w:shd w:val="clear" w:color="auto" w:fill="FFFFFF"/>
        </w:rPr>
        <w:t xml:space="preserve"> Genetics Corporation. This vaccine is constituted by two irradiated human pancreatic ductal adenocarcinoma cell lines (HAPa-1 and HAPa-2), genetically engineered to express the murine enzyme (1,3)-galactosyltransferase </w:t>
      </w:r>
      <w:r w:rsidR="00A720A5"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{"citationID":"C8bwyDEN","properties":{"formattedCitation":"(29)","plainCitation":"(29)","noteIndex":0},"citationItems":[{"id":497,"uris":["http://zotero.org/users/11180794/items/36IZG7SD"],"itemData":{"id":497,"type":"article-journal","abstract":"BACKGROUND: Despite continued investigation, limited progress has been made in the adjuvant treatment of resected pancreatic cancer. Novel or targeted therapies are needed.\nMETHODS: Multi-institutional, open-label, dose-finding, phase 2 trial evaluating the use of algenpantucel-L (NewLink Genetics Corporation, Ames, IA) immunotherapy in addition to chemotherapy and chemoradiotherapy in the adjuvant setting for resected pancreatic cancer (ClinicalTrials.gov identifier, NCT00569387). The primary outcome was 12-month disease-free survival. Secondary outcomes included overall survival and toxicity.\nRESULTS: Seventy patients were treated with gemcitabine and 5-fluorouracil-based chemoradiotherapy as well as algenpantucel-L (mean 12 doses, range 1-14). After a median follow-up of 21 months, the 12-month disease-free survival was 62 %, and the 12-month overall survival was 86 %. The most common adverse events were injection site pain and induration.\nCONCLUSIONS: The addition of algenpantucel-L to standard adjuvant therapy for resected pancreatic cancer may improve survival. A multi-institutional, phase 3 study is ongoing (ClinicalTrials.gov identifier, NCT01072981).","container-title":"Journal of Gastrointestinal Surgery: Official Journal of the Society for Surgery of the Alimentary Tract","DOI":"10.1007/s11605-012-2064-6","ISSN":"1873-4626","issue":"1","journalAbbreviation":"J Gastrointest Surg","language":"eng","note":"number: 1\nPMID: 23229886","page":"94-100; discussion p. 100-101","source":"PubMed","title":"Addition of algenpantucel-L immunotherapy to standard adjuvant therapy for pancreatic cancer: a phase 2 study","title-short":"Addition of algenpantucel-L immunotherapy to standard adjuvant therapy for pancreatic cancer","volume":"17","author":[{"family":"Hardacre","given":"Jeffrey M."},{"family":"Mulcahy","given":"Mary"},{"family":"Small","given":"William"},{"family":"Talamonti","given":"Mark"},{"family":"Obel","given":"Jennifer"},{"family":"Krishnamurthi","given":"Smitha"},{"family":"Rocha-Lima","given":"Caio S."},{"family":"Safran","given":"Howard"},{"family":"Lenz","given":"Heinz-Joseph"},{"family":"Chiorean","given":"E. Gabriela"}],"issued":{"date-parts":[["2013",1]]}}}],"schema":"https://github.com/citation-style-language/schema/raw/master/csl-citation.json"} </w:instrText>
      </w:r>
      <w:r w:rsidR="00A720A5" w:rsidRPr="00210EF4">
        <w:rPr>
          <w:color w:val="212121"/>
          <w:sz w:val="20"/>
          <w:szCs w:val="20"/>
          <w:shd w:val="clear" w:color="auto" w:fill="FFFFFF"/>
        </w:rPr>
        <w:fldChar w:fldCharType="separate"/>
      </w:r>
      <w:r w:rsidR="00A720A5" w:rsidRPr="00210EF4">
        <w:rPr>
          <w:sz w:val="20"/>
        </w:rPr>
        <w:t>(29)</w:t>
      </w:r>
      <w:r w:rsidR="00A720A5" w:rsidRPr="00210EF4">
        <w:rPr>
          <w:color w:val="212121"/>
          <w:sz w:val="20"/>
          <w:szCs w:val="20"/>
          <w:shd w:val="clear" w:color="auto" w:fill="FFFFFF"/>
        </w:rPr>
        <w:fldChar w:fldCharType="end"/>
      </w:r>
      <w:r w:rsidRPr="00210EF4">
        <w:rPr>
          <w:color w:val="212121"/>
          <w:sz w:val="20"/>
          <w:szCs w:val="20"/>
          <w:shd w:val="clear" w:color="auto" w:fill="FFFFFF"/>
        </w:rPr>
        <w:t xml:space="preserve">. Originating from preclinical murine models, </w:t>
      </w:r>
      <w:proofErr w:type="spellStart"/>
      <w:r w:rsidRPr="00210EF4">
        <w:rPr>
          <w:color w:val="212121"/>
          <w:sz w:val="20"/>
          <w:szCs w:val="20"/>
          <w:shd w:val="clear" w:color="auto" w:fill="FFFFFF"/>
        </w:rPr>
        <w:t>Algenpantucel</w:t>
      </w:r>
      <w:proofErr w:type="spellEnd"/>
      <w:r w:rsidRPr="00210EF4">
        <w:rPr>
          <w:color w:val="212121"/>
          <w:sz w:val="20"/>
          <w:szCs w:val="20"/>
          <w:shd w:val="clear" w:color="auto" w:fill="FFFFFF"/>
        </w:rPr>
        <w:t xml:space="preserve">-L elicits an immune reaction by initiating </w:t>
      </w:r>
      <w:proofErr w:type="spellStart"/>
      <w:r w:rsidRPr="00210EF4">
        <w:rPr>
          <w:color w:val="212121"/>
          <w:sz w:val="20"/>
          <w:szCs w:val="20"/>
          <w:shd w:val="clear" w:color="auto" w:fill="FFFFFF"/>
        </w:rPr>
        <w:t>hyperacute</w:t>
      </w:r>
      <w:proofErr w:type="spellEnd"/>
      <w:r w:rsidRPr="00210EF4">
        <w:rPr>
          <w:color w:val="212121"/>
          <w:sz w:val="20"/>
          <w:szCs w:val="20"/>
          <w:shd w:val="clear" w:color="auto" w:fill="FFFFFF"/>
        </w:rPr>
        <w:t xml:space="preserve"> rejection and phagocytosis of the Gal epitopes present on the vaccine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cells. This initial response then prompts the patient's immune effector cells to acclimate in recognizing other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-associated antigens (TAAs) presented by the vaccinated cells </w:t>
      </w:r>
      <w:r w:rsidR="00A720A5"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{"citationID":"Am7ZoHyM","properties":{"formattedCitation":"(30)","plainCitation":"(30)","noteIndex":0},"citationItems":[{"id":499,"uris":["http://zotero.org/users/11180794/items/QQQD6E5U"],"itemData":{"id":499,"type":"article-journal","abstract":"Pancreatic adenocarcinoma is the 4th leading cause of cancer death in the USA and the EU. A minority of patients presents with surgically resectable and potentially curable disease, but among these, 80% are destined to relapse and overall survival rates with adjuvant chemotherapy average 24 months. Immunotherapy is a promising therapeutic option and a potential paradigm shift in the treatment of patients with pancreatic cancer, and may be particularly effective when used early in the disease course to prevent metastatic spread. Algenpantucel-L (HyperAcute Pancreas, NewLink Genetics, Ames, IA, USA) is a whole-cell immunotherapy consisting of irradiated allogeneic pancreatic cancer cells genetically engineered to express the murine enzyme α-GT, which results in hyperacute rejection of the tumor cells with complement- and antibody-dependent cytotoxicity. Phase II clinical trial data has been encouraging, particularly for patients who demonstrated humoral immunologic responses. Here, we report preliminary results and biomarkers correlations with clinical activity of algenpantucel-L in pancreatic cancer.","container-title":"Immunotherapy","DOI":"10.2217/imt.15.113","ISSN":"1750-7448","issue":"2","journalAbbreviation":"Immunotherapy","language":"eng","note":"number: 2\nPMID: 26787078","page":"117-125","source":"PubMed","title":"Algenpantucel-L immunotherapy in pancreatic adenocarcinoma","volume":"8","author":[{"family":"Coveler","given":"Andrew L."},{"family":"Rossi","given":"Gabriela R."},{"family":"Vahanian","given":"Nicholas N."},{"family":"Link","given":"Charles"},{"family":"Chiorean","given":"E. Gabriela"}],"issued":{"date-parts":[["2016",2]]}}}],"schema":"https://github.com/citation-style-language/schema/raw/master/csl-citation.json"} </w:instrText>
      </w:r>
      <w:r w:rsidR="00A720A5" w:rsidRPr="00210EF4">
        <w:rPr>
          <w:color w:val="212121"/>
          <w:sz w:val="20"/>
          <w:szCs w:val="20"/>
          <w:shd w:val="clear" w:color="auto" w:fill="FFFFFF"/>
        </w:rPr>
        <w:fldChar w:fldCharType="separate"/>
      </w:r>
      <w:r w:rsidR="00A720A5" w:rsidRPr="00210EF4">
        <w:rPr>
          <w:sz w:val="20"/>
        </w:rPr>
        <w:t>(30)</w:t>
      </w:r>
      <w:r w:rsidR="00A720A5" w:rsidRPr="00210EF4">
        <w:rPr>
          <w:color w:val="212121"/>
          <w:sz w:val="20"/>
          <w:szCs w:val="20"/>
          <w:shd w:val="clear" w:color="auto" w:fill="FFFFFF"/>
        </w:rPr>
        <w:fldChar w:fldCharType="end"/>
      </w:r>
      <w:r w:rsidRPr="00210EF4">
        <w:rPr>
          <w:color w:val="212121"/>
          <w:sz w:val="20"/>
          <w:szCs w:val="20"/>
          <w:shd w:val="clear" w:color="auto" w:fill="FFFFFF"/>
        </w:rPr>
        <w:t xml:space="preserve">. Regrettably, a phase 3 Impress clinical trial yielded no supplementary advantage, showcasing no enhancement in overall survival for individuals with surgically resected pancreatic cancer who were treated with </w:t>
      </w:r>
      <w:proofErr w:type="spellStart"/>
      <w:r w:rsidRPr="00210EF4">
        <w:rPr>
          <w:color w:val="212121"/>
          <w:sz w:val="20"/>
          <w:szCs w:val="20"/>
          <w:shd w:val="clear" w:color="auto" w:fill="FFFFFF"/>
        </w:rPr>
        <w:t>Algenpantucel</w:t>
      </w:r>
      <w:proofErr w:type="spellEnd"/>
      <w:r w:rsidRPr="00210EF4">
        <w:rPr>
          <w:color w:val="212121"/>
          <w:sz w:val="20"/>
          <w:szCs w:val="20"/>
          <w:shd w:val="clear" w:color="auto" w:fill="FFFFFF"/>
        </w:rPr>
        <w:t xml:space="preserve">-L. Subsequent trials have been halted due to the lack of efficacy exhibited by this therapeutic vaccine </w:t>
      </w:r>
      <w:r w:rsidR="00A720A5"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{"citationID":"aAvtBpey","properties":{"formattedCitation":"(31)","plainCitation":"(31)","noteIndex":0},"citationItems":[{"id":501,"uris":["http://zotero.org/users/11180794/items/ZZ5X7XNT"],"itemData":{"id":501,"type":"article-journal","container-title":"Journal of Cancer Metastasis and Treatment","DOI":"10.20517/2394-4722.2020.90","ISSN":"2454-2857, 2394-4722","journalAbbreviation":"JCMT","source":"DOI.org (Crossref)","title":"Recent advances in immunotherapy for pancreatic cancer","URL":"https://jcmtjournal.com/article/view/3747","volume":"2020","author":[{"family":"Chi","given":"Jeffrey"},{"family":"Patel","given":"Rajvi"},{"family":"Rehman","given":"Hasan"},{"family":"Goyal","given":"Shreya"},{"family":"Saif","given":"Muhammad Wasif"}],"accessed":{"date-parts":[["2023",7,25]]},"issued":{"date-parts":[["2020",11,6]]}}}],"schema":"https://github.com/citation-style-language/schema/raw/master/csl-citation.json"} </w:instrText>
      </w:r>
      <w:r w:rsidR="00A720A5" w:rsidRPr="00210EF4">
        <w:rPr>
          <w:color w:val="212121"/>
          <w:sz w:val="20"/>
          <w:szCs w:val="20"/>
          <w:shd w:val="clear" w:color="auto" w:fill="FFFFFF"/>
        </w:rPr>
        <w:fldChar w:fldCharType="separate"/>
      </w:r>
      <w:r w:rsidR="00A720A5" w:rsidRPr="00210EF4">
        <w:rPr>
          <w:sz w:val="20"/>
        </w:rPr>
        <w:t>(31)</w:t>
      </w:r>
      <w:r w:rsidR="00A720A5" w:rsidRPr="00210EF4">
        <w:rPr>
          <w:color w:val="212121"/>
          <w:sz w:val="20"/>
          <w:szCs w:val="20"/>
          <w:shd w:val="clear" w:color="auto" w:fill="FFFFFF"/>
        </w:rPr>
        <w:fldChar w:fldCharType="end"/>
      </w:r>
      <w:r w:rsidRPr="00210EF4">
        <w:rPr>
          <w:color w:val="212121"/>
          <w:sz w:val="20"/>
          <w:szCs w:val="20"/>
          <w:shd w:val="clear" w:color="auto" w:fill="FFFFFF"/>
        </w:rPr>
        <w:t>.</w:t>
      </w:r>
    </w:p>
    <w:p w14:paraId="2CFCFFD2" w14:textId="77777777" w:rsidR="00D15354" w:rsidRPr="00210EF4" w:rsidRDefault="00D15354" w:rsidP="00D15354">
      <w:pPr>
        <w:spacing w:after="240"/>
        <w:rPr>
          <w:rFonts w:ascii="Times New Roman" w:hAnsi="Times New Roman" w:cs="Times New Roman"/>
        </w:rPr>
      </w:pPr>
    </w:p>
    <w:p w14:paraId="2B3D16F8" w14:textId="77777777" w:rsidR="00D15354" w:rsidRPr="00210EF4" w:rsidRDefault="00D15354" w:rsidP="00D15354">
      <w:pPr>
        <w:pStyle w:val="NormalWeb"/>
        <w:spacing w:before="0" w:beforeAutospacing="0" w:after="0" w:afterAutospacing="0"/>
        <w:jc w:val="both"/>
      </w:pPr>
      <w:r w:rsidRPr="00210EF4">
        <w:rPr>
          <w:color w:val="000000"/>
          <w:sz w:val="20"/>
          <w:szCs w:val="20"/>
        </w:rPr>
        <w:t> </w:t>
      </w:r>
    </w:p>
    <w:p w14:paraId="744D3D3F" w14:textId="77777777" w:rsidR="00D15354" w:rsidRPr="00210EF4" w:rsidRDefault="00D15354">
      <w:pPr>
        <w:rPr>
          <w:rFonts w:ascii="Times New Roman" w:eastAsia="Times New Roman" w:hAnsi="Times New Roman" w:cs="Times New Roman"/>
          <w:b/>
          <w:color w:val="000000"/>
          <w:sz w:val="24"/>
          <w:lang w:val="en-IN" w:eastAsia="en-IN"/>
        </w:rPr>
      </w:pPr>
      <w:r w:rsidRPr="00210EF4">
        <w:rPr>
          <w:rFonts w:ascii="Times New Roman" w:eastAsia="Times New Roman" w:hAnsi="Times New Roman" w:cs="Times New Roman"/>
          <w:b/>
          <w:color w:val="000000"/>
          <w:sz w:val="24"/>
          <w:lang w:val="en-IN" w:eastAsia="en-IN"/>
        </w:rPr>
        <w:br w:type="page"/>
      </w:r>
    </w:p>
    <w:p w14:paraId="7FE5941B" w14:textId="14AF2064" w:rsidR="00144772" w:rsidRPr="00210EF4" w:rsidRDefault="00144772" w:rsidP="0064626D">
      <w:pPr>
        <w:rPr>
          <w:rFonts w:ascii="Times New Roman" w:eastAsia="Times New Roman" w:hAnsi="Times New Roman" w:cs="Times New Roman"/>
          <w:b/>
          <w:color w:val="000000"/>
          <w:sz w:val="20"/>
          <w:lang w:val="en-IN" w:eastAsia="en-IN"/>
        </w:rPr>
      </w:pPr>
      <w:r w:rsidRPr="00210EF4">
        <w:rPr>
          <w:rFonts w:ascii="Times New Roman" w:eastAsia="Times New Roman" w:hAnsi="Times New Roman" w:cs="Times New Roman"/>
          <w:b/>
          <w:color w:val="000000"/>
          <w:sz w:val="20"/>
          <w:lang w:val="en-IN" w:eastAsia="en-IN"/>
        </w:rPr>
        <w:lastRenderedPageBreak/>
        <w:t>C. Dendritic cell vaccines</w:t>
      </w:r>
    </w:p>
    <w:p w14:paraId="1D7A6742" w14:textId="77777777" w:rsidR="00D24F9D" w:rsidRPr="00210EF4" w:rsidRDefault="00D24F9D" w:rsidP="0064626D">
      <w:pPr>
        <w:rPr>
          <w:rFonts w:ascii="Times New Roman" w:eastAsia="Times New Roman" w:hAnsi="Times New Roman" w:cs="Times New Roman"/>
          <w:b/>
          <w:sz w:val="28"/>
          <w:szCs w:val="24"/>
          <w:lang w:val="en-IN" w:eastAsia="en-IN"/>
        </w:rPr>
      </w:pPr>
    </w:p>
    <w:p w14:paraId="24405CEB" w14:textId="77777777" w:rsidR="00D24F9D" w:rsidRPr="00210EF4" w:rsidRDefault="00D24F9D" w:rsidP="00D24F9D">
      <w:pPr>
        <w:pStyle w:val="NormalWeb"/>
        <w:spacing w:before="0" w:beforeAutospacing="0" w:after="0" w:afterAutospacing="0"/>
      </w:pPr>
      <w:r w:rsidRPr="00210EF4">
        <w:rPr>
          <w:b/>
          <w:bCs/>
          <w:color w:val="000000"/>
          <w:sz w:val="20"/>
          <w:szCs w:val="20"/>
        </w:rPr>
        <w:t xml:space="preserve">1. </w:t>
      </w:r>
      <w:r w:rsidRPr="00210EF4">
        <w:rPr>
          <w:rStyle w:val="apple-tab-span"/>
          <w:rFonts w:eastAsiaTheme="majorEastAsia"/>
          <w:b/>
          <w:bCs/>
          <w:color w:val="000000"/>
          <w:sz w:val="20"/>
          <w:szCs w:val="20"/>
        </w:rPr>
        <w:tab/>
      </w:r>
      <w:r w:rsidRPr="00210EF4">
        <w:rPr>
          <w:b/>
          <w:bCs/>
          <w:color w:val="000000"/>
          <w:sz w:val="20"/>
          <w:szCs w:val="20"/>
        </w:rPr>
        <w:t>The utility of dendritic cells (DC) in an immune response</w:t>
      </w:r>
    </w:p>
    <w:p w14:paraId="4100F7D6" w14:textId="77777777" w:rsidR="00D24F9D" w:rsidRPr="00210EF4" w:rsidRDefault="00D24F9D" w:rsidP="00D24F9D">
      <w:pPr>
        <w:pStyle w:val="NormalWeb"/>
        <w:spacing w:before="0" w:beforeAutospacing="0" w:after="0" w:afterAutospacing="0"/>
        <w:ind w:firstLine="720"/>
        <w:jc w:val="both"/>
        <w:rPr>
          <w:sz w:val="20"/>
          <w:szCs w:val="20"/>
        </w:rPr>
      </w:pPr>
      <w:r w:rsidRPr="00210EF4">
        <w:rPr>
          <w:color w:val="000000"/>
          <w:sz w:val="20"/>
          <w:szCs w:val="20"/>
        </w:rPr>
        <w:t>Dendritic cells are found mainly in tissue and serve as sentinels before coming into contact with antigens (Ag)</w:t>
      </w:r>
      <w:r w:rsidRPr="00210EF4">
        <w:rPr>
          <w:color w:val="000000"/>
          <w:sz w:val="20"/>
          <w:szCs w:val="20"/>
        </w:rPr>
        <w:t xml:space="preserve"> </w:t>
      </w:r>
      <w:r w:rsidR="005C089C" w:rsidRPr="00210EF4">
        <w:rPr>
          <w:color w:val="000000"/>
          <w:sz w:val="20"/>
          <w:szCs w:val="20"/>
        </w:rPr>
        <w:fldChar w:fldCharType="begin"/>
      </w:r>
      <w:r w:rsidR="00A720A5" w:rsidRPr="00210EF4">
        <w:rPr>
          <w:color w:val="000000"/>
          <w:sz w:val="20"/>
          <w:szCs w:val="20"/>
        </w:rPr>
        <w:instrText xml:space="preserve"> ADDIN ZOTERO_ITEM CSL_CITATION {"citationID":"axkv7L7j","properties":{"formattedCitation":"(32)","plainCitation":"(32)","noteIndex":0},"citationItems":[{"id":300,"uris":["http://zotero.org/users/11180794/items/U7YEW882"],"itemData":{"id":300,"type":"article-journal","abstract":"Dendritic cells (DC) are specialized immune cells that play a critical role in promoting an immune response against Ags, which can include foreign pathogenic Ags and self-tumor Ags. DC are capable of boosting a memory T cell response but most importantly they are effective initiators of naive T cell responses. Many years of studies have focused on the use of DC vaccines against cancer to initiate and shape an antitumor-specific immune response and/or boost existing spontaneous antitumor T cell responses. In this study we give a brief overview of DC biology, function, and cellular subsets, and review the current status of the field of DC as cancer vaccines.","container-title":"The Journal of Immunology","DOI":"10.4049/jimmunol.1701024","ISSN":"0022-1767","issue":"2","journalAbbreviation":"The Journal of Immunology","page":"443-449","source":"Silverchair","title":"Dendritic Cell–Based Cancer Vaccines","volume":"200","author":[{"family":"Santos","given":"Patricia M."},{"family":"Butterfield","given":"Lisa H."}],"issued":{"date-parts":[["2018",1,15]]}}}],"schema":"https://github.com/citation-style-language/schema/raw/master/csl-citation.json"} </w:instrText>
      </w:r>
      <w:r w:rsidR="005C089C" w:rsidRPr="00210EF4">
        <w:rPr>
          <w:color w:val="000000"/>
          <w:sz w:val="20"/>
          <w:szCs w:val="20"/>
        </w:rPr>
        <w:fldChar w:fldCharType="separate"/>
      </w:r>
      <w:r w:rsidR="00A720A5" w:rsidRPr="00210EF4">
        <w:rPr>
          <w:sz w:val="20"/>
          <w:szCs w:val="20"/>
        </w:rPr>
        <w:t>(32)</w:t>
      </w:r>
      <w:r w:rsidR="005C089C" w:rsidRPr="00210EF4">
        <w:rPr>
          <w:color w:val="000000"/>
          <w:sz w:val="20"/>
          <w:szCs w:val="20"/>
        </w:rPr>
        <w:fldChar w:fldCharType="end"/>
      </w:r>
      <w:r w:rsidR="005C089C" w:rsidRPr="00210EF4">
        <w:rPr>
          <w:color w:val="000000"/>
          <w:sz w:val="20"/>
          <w:szCs w:val="20"/>
        </w:rPr>
        <w:t xml:space="preserve">. </w:t>
      </w:r>
      <w:r w:rsidRPr="00210EF4">
        <w:rPr>
          <w:color w:val="000000"/>
          <w:sz w:val="20"/>
          <w:szCs w:val="20"/>
        </w:rPr>
        <w:t>As a result of DC's unique properties, Ag is efficiently taken up, internalized, and converted into peptides, which are subsequently displayed to MHC class I and II molecules</w:t>
      </w:r>
      <w:r w:rsidRPr="00210EF4">
        <w:rPr>
          <w:color w:val="000000"/>
          <w:sz w:val="20"/>
          <w:szCs w:val="20"/>
        </w:rPr>
        <w:t xml:space="preserve"> </w:t>
      </w:r>
      <w:r w:rsidR="005C089C" w:rsidRPr="00210EF4">
        <w:rPr>
          <w:color w:val="000000"/>
          <w:sz w:val="20"/>
          <w:szCs w:val="20"/>
        </w:rPr>
        <w:fldChar w:fldCharType="begin"/>
      </w:r>
      <w:r w:rsidR="00A720A5" w:rsidRPr="00210EF4">
        <w:rPr>
          <w:color w:val="000000"/>
          <w:sz w:val="20"/>
          <w:szCs w:val="20"/>
        </w:rPr>
        <w:instrText xml:space="preserve"> ADDIN ZOTERO_ITEM CSL_CITATION {"citationID":"3No2uAKe","properties":{"formattedCitation":"(32)","plainCitation":"(32)","noteIndex":0},"citationItems":[{"id":300,"uris":["http://zotero.org/users/11180794/items/U7YEW882"],"itemData":{"id":300,"type":"article-journal","abstract":"Dendritic cells (DC) are specialized immune cells that play a critical role in promoting an immune response against Ags, which can include foreign pathogenic Ags and self-tumor Ags. DC are capable of boosting a memory T cell response but most importantly they are effective initiators of naive T cell responses. Many years of studies have focused on the use of DC vaccines against cancer to initiate and shape an antitumor-specific immune response and/or boost existing spontaneous antitumor T cell responses. In this study we give a brief overview of DC biology, function, and cellular subsets, and review the current status of the field of DC as cancer vaccines.","container-title":"The Journal of Immunology","DOI":"10.4049/jimmunol.1701024","ISSN":"0022-1767","issue":"2","journalAbbreviation":"The Journal of Immunology","page":"443-449","source":"Silverchair","title":"Dendritic Cell–Based Cancer Vaccines","volume":"200","author":[{"family":"Santos","given":"Patricia M."},{"family":"Butterfield","given":"Lisa H."}],"issued":{"date-parts":[["2018",1,15]]}}}],"schema":"https://github.com/citation-style-language/schema/raw/master/csl-citation.json"} </w:instrText>
      </w:r>
      <w:r w:rsidR="005C089C" w:rsidRPr="00210EF4">
        <w:rPr>
          <w:color w:val="000000"/>
          <w:sz w:val="20"/>
          <w:szCs w:val="20"/>
        </w:rPr>
        <w:fldChar w:fldCharType="separate"/>
      </w:r>
      <w:r w:rsidR="00A720A5" w:rsidRPr="00210EF4">
        <w:rPr>
          <w:sz w:val="20"/>
          <w:szCs w:val="20"/>
        </w:rPr>
        <w:t>(32)</w:t>
      </w:r>
      <w:r w:rsidR="005C089C" w:rsidRPr="00210EF4">
        <w:rPr>
          <w:color w:val="000000"/>
          <w:sz w:val="20"/>
          <w:szCs w:val="20"/>
        </w:rPr>
        <w:fldChar w:fldCharType="end"/>
      </w:r>
      <w:r w:rsidR="005C089C" w:rsidRPr="00210EF4">
        <w:rPr>
          <w:color w:val="000000"/>
          <w:sz w:val="20"/>
          <w:szCs w:val="20"/>
        </w:rPr>
        <w:t xml:space="preserve">. </w:t>
      </w:r>
      <w:r w:rsidRPr="00210EF4">
        <w:rPr>
          <w:color w:val="000000"/>
          <w:sz w:val="20"/>
          <w:szCs w:val="20"/>
        </w:rPr>
        <w:t>Toll cell receptors (TCR) of CD8+ and CD4+ T cells can subsequently recognize these complexes, after which DCs go to lymphoid organs like lymph nodes and spleen, where they come into contact with and stimulate antigen-specific T cells using the TCR (signal 1)</w:t>
      </w:r>
      <w:r w:rsidR="005C089C" w:rsidRPr="00210EF4">
        <w:rPr>
          <w:color w:val="000000"/>
          <w:sz w:val="20"/>
          <w:szCs w:val="20"/>
        </w:rPr>
        <w:t xml:space="preserve"> </w:t>
      </w:r>
      <w:r w:rsidR="005C089C" w:rsidRPr="00210EF4">
        <w:rPr>
          <w:color w:val="000000"/>
          <w:sz w:val="20"/>
          <w:szCs w:val="20"/>
        </w:rPr>
        <w:fldChar w:fldCharType="begin"/>
      </w:r>
      <w:r w:rsidR="00A720A5" w:rsidRPr="00210EF4">
        <w:rPr>
          <w:color w:val="000000"/>
          <w:sz w:val="20"/>
          <w:szCs w:val="20"/>
        </w:rPr>
        <w:instrText xml:space="preserve"> ADDIN ZOTERO_ITEM CSL_CITATION {"citationID":"Dn3Z4Zqc","properties":{"formattedCitation":"(32)","plainCitation":"(32)","noteIndex":0},"citationItems":[{"id":300,"uris":["http://zotero.org/users/11180794/items/U7YEW882"],"itemData":{"id":300,"type":"article-journal","abstract":"Dendritic cells (DC) are specialized immune cells that play a critical role in promoting an immune response against Ags, which can include foreign pathogenic Ags and self-tumor Ags. DC are capable of boosting a memory T cell response but most importantly they are effective initiators of naive T cell responses. Many years of studies have focused on the use of DC vaccines against cancer to initiate and shape an antitumor-specific immune response and/or boost existing spontaneous antitumor T cell responses. In this study we give a brief overview of DC biology, function, and cellular subsets, and review the current status of the field of DC as cancer vaccines.","container-title":"The Journal of Immunology","DOI":"10.4049/jimmunol.1701024","ISSN":"0022-1767","issue":"2","journalAbbreviation":"The Journal of Immunology","page":"443-449","source":"Silverchair","title":"Dendritic Cell–Based Cancer Vaccines","volume":"200","author":[{"family":"Santos","given":"Patricia M."},{"family":"Butterfield","given":"Lisa H."}],"issued":{"date-parts":[["2018",1,15]]}}}],"schema":"https://github.com/citation-style-language/schema/raw/master/csl-citation.json"} </w:instrText>
      </w:r>
      <w:r w:rsidR="005C089C" w:rsidRPr="00210EF4">
        <w:rPr>
          <w:color w:val="000000"/>
          <w:sz w:val="20"/>
          <w:szCs w:val="20"/>
        </w:rPr>
        <w:fldChar w:fldCharType="separate"/>
      </w:r>
      <w:r w:rsidR="00A720A5" w:rsidRPr="00210EF4">
        <w:rPr>
          <w:sz w:val="20"/>
          <w:szCs w:val="20"/>
        </w:rPr>
        <w:t>(32)</w:t>
      </w:r>
      <w:r w:rsidR="005C089C" w:rsidRPr="00210EF4">
        <w:rPr>
          <w:color w:val="000000"/>
          <w:sz w:val="20"/>
          <w:szCs w:val="20"/>
        </w:rPr>
        <w:fldChar w:fldCharType="end"/>
      </w:r>
      <w:r w:rsidR="005C089C" w:rsidRPr="00210EF4">
        <w:rPr>
          <w:color w:val="000000"/>
          <w:sz w:val="20"/>
          <w:szCs w:val="20"/>
        </w:rPr>
        <w:t xml:space="preserve">. </w:t>
      </w:r>
      <w:r w:rsidRPr="00210EF4">
        <w:rPr>
          <w:color w:val="000000"/>
          <w:sz w:val="20"/>
          <w:szCs w:val="20"/>
        </w:rPr>
        <w:t xml:space="preserve">Via signal 2 including the B7 family of molecules, DC also transmits costimulatory signals to T cells, causing their growth and clonal selection </w:t>
      </w:r>
      <w:r w:rsidR="005C089C" w:rsidRPr="00210EF4">
        <w:rPr>
          <w:color w:val="000000"/>
          <w:sz w:val="20"/>
          <w:szCs w:val="20"/>
        </w:rPr>
        <w:fldChar w:fldCharType="begin"/>
      </w:r>
      <w:r w:rsidR="00A720A5" w:rsidRPr="00210EF4">
        <w:rPr>
          <w:color w:val="000000"/>
          <w:sz w:val="20"/>
          <w:szCs w:val="20"/>
        </w:rPr>
        <w:instrText xml:space="preserve"> ADDIN ZOTERO_ITEM CSL_CITATION {"citationID":"3G7Ta33t","properties":{"formattedCitation":"(32)","plainCitation":"(32)","noteIndex":0},"citationItems":[{"id":300,"uris":["http://zotero.org/users/11180794/items/U7YEW882"],"itemData":{"id":300,"type":"article-journal","abstract":"Dendritic cells (DC) are specialized immune cells that play a critical role in promoting an immune response against Ags, which can include foreign pathogenic Ags and self-tumor Ags. DC are capable of boosting a memory T cell response but most importantly they are effective initiators of naive T cell responses. Many years of studies have focused on the use of DC vaccines against cancer to initiate and shape an antitumor-specific immune response and/or boost existing spontaneous antitumor T cell responses. In this study we give a brief overview of DC biology, function, and cellular subsets, and review the current status of the field of DC as cancer vaccines.","container-title":"The Journal of Immunology","DOI":"10.4049/jimmunol.1701024","ISSN":"0022-1767","issue":"2","journalAbbreviation":"The Journal of Immunology","page":"443-449","source":"Silverchair","title":"Dendritic Cell–Based Cancer Vaccines","volume":"200","author":[{"family":"Santos","given":"Patricia M."},{"family":"Butterfield","given":"Lisa H."}],"issued":{"date-parts":[["2018",1,15]]}}}],"schema":"https://github.com/citation-style-language/schema/raw/master/csl-citation.json"} </w:instrText>
      </w:r>
      <w:r w:rsidR="005C089C" w:rsidRPr="00210EF4">
        <w:rPr>
          <w:color w:val="000000"/>
          <w:sz w:val="20"/>
          <w:szCs w:val="20"/>
        </w:rPr>
        <w:fldChar w:fldCharType="separate"/>
      </w:r>
      <w:r w:rsidR="00A720A5" w:rsidRPr="00210EF4">
        <w:rPr>
          <w:sz w:val="20"/>
          <w:szCs w:val="20"/>
        </w:rPr>
        <w:t>(32)</w:t>
      </w:r>
      <w:r w:rsidR="005C089C" w:rsidRPr="00210EF4">
        <w:rPr>
          <w:color w:val="000000"/>
          <w:sz w:val="20"/>
          <w:szCs w:val="20"/>
        </w:rPr>
        <w:fldChar w:fldCharType="end"/>
      </w:r>
      <w:r w:rsidR="005C089C" w:rsidRPr="00210EF4">
        <w:rPr>
          <w:color w:val="000000"/>
          <w:sz w:val="20"/>
          <w:szCs w:val="20"/>
        </w:rPr>
        <w:t xml:space="preserve">. </w:t>
      </w:r>
      <w:r w:rsidRPr="00210EF4">
        <w:rPr>
          <w:color w:val="000000"/>
          <w:sz w:val="20"/>
          <w:szCs w:val="20"/>
        </w:rPr>
        <w:t>Because DCs have a variety of receptors for recognizing injured, apoptotic, and necrotic cells, apart from viral and microbial pathogens, environmental stimuli can also stimulate DC maturation. </w:t>
      </w:r>
    </w:p>
    <w:p w14:paraId="47BBBE48" w14:textId="326AA9CD" w:rsidR="005C089C" w:rsidRPr="00210EF4" w:rsidRDefault="005C089C" w:rsidP="00D24F9D">
      <w:pPr>
        <w:pStyle w:val="NormalWeb"/>
        <w:spacing w:before="0" w:beforeAutospacing="0" w:after="0" w:afterAutospacing="0"/>
        <w:ind w:firstLine="720"/>
        <w:jc w:val="both"/>
        <w:rPr>
          <w:sz w:val="20"/>
          <w:szCs w:val="20"/>
        </w:rPr>
      </w:pPr>
    </w:p>
    <w:p w14:paraId="75AC1652" w14:textId="77777777" w:rsidR="00D24F9D" w:rsidRPr="00210EF4" w:rsidRDefault="00D24F9D" w:rsidP="00D24F9D">
      <w:pPr>
        <w:pStyle w:val="NormalWeb"/>
        <w:spacing w:before="0" w:beforeAutospacing="0" w:after="0" w:afterAutospacing="0"/>
        <w:rPr>
          <w:sz w:val="20"/>
          <w:szCs w:val="20"/>
        </w:rPr>
      </w:pPr>
      <w:r w:rsidRPr="00210EF4">
        <w:rPr>
          <w:b/>
          <w:bCs/>
          <w:color w:val="000000"/>
          <w:sz w:val="20"/>
          <w:szCs w:val="20"/>
        </w:rPr>
        <w:t xml:space="preserve">2. </w:t>
      </w:r>
      <w:r w:rsidRPr="00210EF4">
        <w:rPr>
          <w:rStyle w:val="apple-tab-span"/>
          <w:rFonts w:eastAsiaTheme="majorEastAsia"/>
          <w:b/>
          <w:bCs/>
          <w:color w:val="000000"/>
          <w:sz w:val="20"/>
          <w:szCs w:val="20"/>
        </w:rPr>
        <w:tab/>
      </w:r>
      <w:r w:rsidRPr="00210EF4">
        <w:rPr>
          <w:b/>
          <w:bCs/>
          <w:color w:val="000000"/>
          <w:sz w:val="20"/>
          <w:szCs w:val="20"/>
        </w:rPr>
        <w:t>Isolation and activation of dendritic cells for vaccine production</w:t>
      </w:r>
    </w:p>
    <w:p w14:paraId="257E23BE" w14:textId="7727B757" w:rsidR="00752C75" w:rsidRPr="00210EF4" w:rsidRDefault="00D24F9D" w:rsidP="00D24F9D">
      <w:pPr>
        <w:pStyle w:val="NormalWeb"/>
        <w:spacing w:before="0" w:beforeAutospacing="0" w:after="0" w:afterAutospacing="0"/>
        <w:ind w:firstLine="720"/>
        <w:jc w:val="both"/>
        <w:rPr>
          <w:sz w:val="20"/>
          <w:szCs w:val="20"/>
        </w:rPr>
      </w:pPr>
      <w:r w:rsidRPr="00210EF4">
        <w:rPr>
          <w:color w:val="000000"/>
          <w:sz w:val="20"/>
          <w:szCs w:val="20"/>
        </w:rPr>
        <w:t>Two techniques have been used to employ dendritic cells to control the immune system, particularly with regards to cancer treatment: (</w:t>
      </w:r>
      <w:proofErr w:type="spellStart"/>
      <w:r w:rsidRPr="00210EF4">
        <w:rPr>
          <w:color w:val="000000"/>
          <w:sz w:val="20"/>
          <w:szCs w:val="20"/>
        </w:rPr>
        <w:t>i</w:t>
      </w:r>
      <w:proofErr w:type="spellEnd"/>
      <w:r w:rsidRPr="00210EF4">
        <w:rPr>
          <w:color w:val="000000"/>
          <w:sz w:val="20"/>
          <w:szCs w:val="20"/>
        </w:rPr>
        <w:t>) isolating dendritic cells ex vivo, introducing them to antigens and activating them with cytokine cocktails, and then injecting them back, commonly through intradermal or subcutaneous injections; and (ii) directly delivering antigens to dendritic cells in vivo</w:t>
      </w:r>
      <w:r w:rsidRPr="00210EF4">
        <w:rPr>
          <w:color w:val="000000"/>
          <w:sz w:val="20"/>
          <w:szCs w:val="20"/>
        </w:rPr>
        <w:t xml:space="preserve"> </w:t>
      </w:r>
      <w:r w:rsidR="00636DEC" w:rsidRPr="00210EF4">
        <w:rPr>
          <w:sz w:val="20"/>
          <w:szCs w:val="20"/>
        </w:rPr>
        <w:fldChar w:fldCharType="begin"/>
      </w:r>
      <w:r w:rsidR="00A720A5" w:rsidRPr="00210EF4">
        <w:rPr>
          <w:sz w:val="20"/>
          <w:szCs w:val="20"/>
        </w:rPr>
        <w:instrText xml:space="preserve"> ADDIN ZOTERO_ITEM CSL_CITATION {"citationID":"DZnpxXoX","properties":{"formattedCitation":"(33,34)","plainCitation":"(33,34)","noteIndex":0},"citationItems":[{"id":305,"uris":["http://zotero.org/users/11180794/items/PCIBHD5U"],"itemData":{"id":305,"type":"article-journal","container-title":"Proceedings (Baylor University. Medical Center)","ISSN":"0899-8280","issue":"1","journalAbbreviation":"Proc (Bayl Univ Med Cent)","note":"PMID: 18209746\nPMCID: PMC2190542","page":"3-8","source":"PubMed Central","title":"Dendritic cells and vaccines","volume":"21","author":[{"family":"Steinman","given":"Ralph M."}],"issued":{"date-parts":[["2008",1]]}}},{"id":308,"uris":["http://zotero.org/users/11180794/items/JW554NYJ"],"itemData":{"id":308,"type":"article-journal","abstract":"Despite significant advances in the field of cancer immunotherapy, the majority of patients still do not benefit from treatment and must rely on traditional therapies. Dendritic cells have long been a focus of cancer immunotherapy due to their role in inducing protective adaptive immunity, but cancer vaccines have shown limited efficacy in the past. With the advent of immune checkpoint blockade and the ability to identify patient-specific neoantigens, new vaccines, and combinatorial therapies are being evaluated in the clinic. Dendritic cells are also emerging as critical regulators of the immune response within tumors. Understanding how to augment the function of these intratumoral dendritic cells could offer new approaches to enhance immunotherapy, in addition to improving the cytotoxic and targeted therapies that are partially dependent upon a robust immune response for their efficacy. Here we will discuss the role of specific dendritic cell subsets in regulating the anti-tumor immune response, as well as the current status of dendritic cell-based immunotherapies, in order to provide an overview for future lines of research and clinical trials.","container-title":"Frontiers in Immunology","DOI":"10.3389/fimmu.2020.00924","ISSN":"1664-3224","journalAbbreviation":"Front Immunol","language":"eng","note":"PMID: 32508825\nPMCID: PMC7253577","page":"924","source":"PubMed","title":"Dendritic Cells and Their Role in Immunotherapy","volume":"11","author":[{"family":"Gardner","given":"Alycia"},{"family":"Mingo Pulido","given":"Álvaro","non-dropping-particle":"de"},{"family":"Ruffell","given":"Brian"}],"issued":{"date-parts":[["2020"]]}}}],"schema":"https://github.com/citation-style-language/schema/raw/master/csl-citation.json"} </w:instrText>
      </w:r>
      <w:r w:rsidR="00636DEC" w:rsidRPr="00210EF4">
        <w:rPr>
          <w:sz w:val="20"/>
          <w:szCs w:val="20"/>
        </w:rPr>
        <w:fldChar w:fldCharType="separate"/>
      </w:r>
      <w:r w:rsidR="00A720A5" w:rsidRPr="00210EF4">
        <w:rPr>
          <w:sz w:val="20"/>
          <w:szCs w:val="20"/>
        </w:rPr>
        <w:t>(33,34)</w:t>
      </w:r>
      <w:r w:rsidR="00636DEC" w:rsidRPr="00210EF4">
        <w:rPr>
          <w:sz w:val="20"/>
          <w:szCs w:val="20"/>
        </w:rPr>
        <w:fldChar w:fldCharType="end"/>
      </w:r>
      <w:r w:rsidR="00AE0A57" w:rsidRPr="00210EF4">
        <w:rPr>
          <w:sz w:val="20"/>
          <w:szCs w:val="20"/>
        </w:rPr>
        <w:t>.</w:t>
      </w:r>
      <w:r w:rsidR="00752C75" w:rsidRPr="00210EF4">
        <w:rPr>
          <w:sz w:val="20"/>
          <w:szCs w:val="20"/>
        </w:rPr>
        <w:t xml:space="preserve"> </w:t>
      </w:r>
      <w:r w:rsidRPr="00210EF4">
        <w:rPr>
          <w:color w:val="000000"/>
          <w:sz w:val="20"/>
          <w:szCs w:val="20"/>
        </w:rPr>
        <w:t xml:space="preserve">Culturing ex vivo differentiated DCs from </w:t>
      </w:r>
      <w:proofErr w:type="spellStart"/>
      <w:r w:rsidRPr="00210EF4">
        <w:rPr>
          <w:color w:val="000000"/>
          <w:sz w:val="20"/>
          <w:szCs w:val="20"/>
        </w:rPr>
        <w:t>leukapheresis</w:t>
      </w:r>
      <w:proofErr w:type="spellEnd"/>
      <w:r w:rsidRPr="00210EF4">
        <w:rPr>
          <w:color w:val="000000"/>
          <w:sz w:val="20"/>
          <w:szCs w:val="20"/>
        </w:rPr>
        <w:t>-isolated CD14+ monocytes with the integration of granulocyte-macrophage colony-stimulating factor (GM-CSF) and interleukin 4 (IL-4) is the most prevalent strategy utilized in registered clinical trials utilizing DC vaccines</w:t>
      </w:r>
      <w:r w:rsidR="00752C75" w:rsidRPr="00210EF4">
        <w:rPr>
          <w:sz w:val="20"/>
          <w:szCs w:val="20"/>
        </w:rPr>
        <w:t xml:space="preserve"> </w:t>
      </w:r>
      <w:r w:rsidR="00752C75" w:rsidRPr="00210EF4">
        <w:rPr>
          <w:sz w:val="20"/>
          <w:szCs w:val="20"/>
        </w:rPr>
        <w:fldChar w:fldCharType="begin"/>
      </w:r>
      <w:r w:rsidR="00A720A5" w:rsidRPr="00210EF4">
        <w:rPr>
          <w:sz w:val="20"/>
          <w:szCs w:val="20"/>
        </w:rPr>
        <w:instrText xml:space="preserve"> ADDIN ZOTERO_ITEM CSL_CITATION {"citationID":"hHOUaPrh","properties":{"formattedCitation":"(35)","plainCitation":"(35)","noteIndex":0},"citationItems":[{"id":311,"uris":["http://zotero.org/users/11180794/items/FVG6CZ49"],"itemData":{"id":311,"type":"article-journal","abstract":"Throughout the last decades, dendritic cell (DC)-based anti-tumor vaccines have proven to be a safe therapeutic approach, although with inconsistent clinical results. The functional limitations of ex vivo monocyte-derived dendritic cells (MoDCs) commonly used in these therapies are one of the pointed explanations for their lack of robustness. Therefore, a great effort has been made to identify DC subsets with superior features for the establishment of effective anti-tumor responses and to apply them in therapeutic approaches. Among characterized human DC subpopulations, conventional type 1 DCs (cDC1) have emerged as a highly desirable tool for empowering anti-tumor immunity. This DC subset excels in its capacity to prime antigen-specific cytotoxic T cells and to activate natural killer (NK) and natural killer T (NKT) cells, which are critical factors for an effective anti-tumor immune response. Here, we sought to revise the immunobiology of cDC1 from their ontogeny to their development, regulation and heterogeneity. We also address the role of this functionally thrilling DC subset in anti-tumor immune responses and the most recent efforts to apply it in cancer immunotherapy.","container-title":"Pharmaceutics","DOI":"10.3390/pharmaceutics12020158","ISSN":"1999-4923","issue":"2","journalAbbreviation":"Pharmaceutics","note":"PMID: 32075343\nPMCID: PMC7076373","page":"158","source":"PubMed Central","title":"Dendritic Cell Vaccines for Cancer Immunotherapy: The Role of Human Conventional Type 1 Dendritic Cells","title-short":"Dendritic Cell Vaccines for Cancer Immunotherapy","volume":"12","author":[{"family":"Calmeiro","given":"João"},{"family":"Carrascal","given":"Mylène A."},{"family":"Tavares","given":"Adriana Ramos"},{"family":"Ferreira","given":"Daniel Alexandre"},{"family":"Gomes","given":"Célia"},{"family":"Falcão","given":"Amílcar"},{"family":"Cruz","given":"Maria Teresa"},{"family":"Neves","given":"Bruno Miguel"}],"issued":{"date-parts":[["2020",2,15]]}}}],"schema":"https://github.com/citation-style-language/schema/raw/master/csl-citation.json"} </w:instrText>
      </w:r>
      <w:r w:rsidR="00752C75" w:rsidRPr="00210EF4">
        <w:rPr>
          <w:sz w:val="20"/>
          <w:szCs w:val="20"/>
        </w:rPr>
        <w:fldChar w:fldCharType="separate"/>
      </w:r>
      <w:r w:rsidR="00A720A5" w:rsidRPr="00210EF4">
        <w:rPr>
          <w:sz w:val="20"/>
          <w:szCs w:val="20"/>
        </w:rPr>
        <w:t>(35)</w:t>
      </w:r>
      <w:r w:rsidR="00752C75" w:rsidRPr="00210EF4">
        <w:rPr>
          <w:sz w:val="20"/>
          <w:szCs w:val="20"/>
        </w:rPr>
        <w:fldChar w:fldCharType="end"/>
      </w:r>
      <w:r w:rsidR="00752C75" w:rsidRPr="00210EF4">
        <w:rPr>
          <w:sz w:val="20"/>
          <w:szCs w:val="20"/>
        </w:rPr>
        <w:t xml:space="preserve">. </w:t>
      </w:r>
    </w:p>
    <w:p w14:paraId="732DE4FF" w14:textId="77777777" w:rsidR="00AE0A57" w:rsidRPr="00210EF4" w:rsidRDefault="00AE0A57" w:rsidP="0064626D">
      <w:pPr>
        <w:rPr>
          <w:rFonts w:ascii="Times New Roman" w:eastAsia="Times New Roman" w:hAnsi="Times New Roman" w:cs="Times New Roman"/>
          <w:sz w:val="20"/>
          <w:szCs w:val="20"/>
          <w:lang w:val="en-IN" w:eastAsia="en-IN"/>
        </w:rPr>
      </w:pPr>
    </w:p>
    <w:p w14:paraId="420443A3" w14:textId="77777777" w:rsidR="00D24F9D" w:rsidRPr="00210EF4" w:rsidRDefault="00D24F9D" w:rsidP="00D24F9D">
      <w:pPr>
        <w:pStyle w:val="NormalWeb"/>
        <w:spacing w:before="0" w:beforeAutospacing="0" w:after="0" w:afterAutospacing="0"/>
      </w:pPr>
      <w:r w:rsidRPr="00210EF4">
        <w:rPr>
          <w:b/>
          <w:bCs/>
          <w:color w:val="000000"/>
          <w:sz w:val="20"/>
          <w:szCs w:val="20"/>
        </w:rPr>
        <w:t xml:space="preserve">3. </w:t>
      </w:r>
      <w:r w:rsidRPr="00210EF4">
        <w:rPr>
          <w:rStyle w:val="apple-tab-span"/>
          <w:rFonts w:eastAsiaTheme="majorEastAsia"/>
          <w:b/>
          <w:bCs/>
          <w:color w:val="000000"/>
          <w:sz w:val="20"/>
          <w:szCs w:val="20"/>
        </w:rPr>
        <w:tab/>
      </w:r>
      <w:r w:rsidRPr="00210EF4">
        <w:rPr>
          <w:b/>
          <w:bCs/>
          <w:color w:val="000000"/>
          <w:sz w:val="20"/>
          <w:szCs w:val="20"/>
        </w:rPr>
        <w:t>Clinical trials and outcomes of dendritic cell vaccines</w:t>
      </w:r>
    </w:p>
    <w:p w14:paraId="7FD1F255" w14:textId="289D7854" w:rsidR="00144772" w:rsidRPr="00210EF4" w:rsidRDefault="00D24F9D" w:rsidP="00D24F9D">
      <w:pPr>
        <w:pStyle w:val="NormalWeb"/>
        <w:spacing w:before="0" w:beforeAutospacing="0" w:after="0" w:afterAutospacing="0"/>
        <w:ind w:firstLine="720"/>
        <w:jc w:val="both"/>
        <w:rPr>
          <w:sz w:val="20"/>
          <w:szCs w:val="20"/>
        </w:rPr>
      </w:pPr>
      <w:r w:rsidRPr="00210EF4">
        <w:rPr>
          <w:color w:val="000000"/>
          <w:sz w:val="20"/>
          <w:szCs w:val="20"/>
        </w:rPr>
        <w:t xml:space="preserve">An FDA-approved whole-cell DC vaccine is </w:t>
      </w:r>
      <w:proofErr w:type="spellStart"/>
      <w:r w:rsidRPr="00210EF4">
        <w:rPr>
          <w:color w:val="000000"/>
          <w:sz w:val="20"/>
          <w:szCs w:val="20"/>
        </w:rPr>
        <w:t>Sipuleucel</w:t>
      </w:r>
      <w:proofErr w:type="spellEnd"/>
      <w:r w:rsidRPr="00210EF4">
        <w:rPr>
          <w:color w:val="000000"/>
          <w:sz w:val="20"/>
          <w:szCs w:val="20"/>
        </w:rPr>
        <w:t>-T, which is made up of isolated peripheral blood mononuclear cells grown with a prostatic acid phosphatase fusion protein or GM-CSF</w:t>
      </w:r>
      <w:r w:rsidR="00127D11" w:rsidRPr="00210EF4">
        <w:rPr>
          <w:sz w:val="20"/>
          <w:szCs w:val="20"/>
        </w:rPr>
        <w:t xml:space="preserve"> </w:t>
      </w:r>
      <w:r w:rsidR="00127D11" w:rsidRPr="00210EF4">
        <w:rPr>
          <w:sz w:val="20"/>
          <w:szCs w:val="20"/>
        </w:rPr>
        <w:fldChar w:fldCharType="begin"/>
      </w:r>
      <w:r w:rsidR="00A720A5" w:rsidRPr="00210EF4">
        <w:rPr>
          <w:sz w:val="20"/>
          <w:szCs w:val="20"/>
        </w:rPr>
        <w:instrText xml:space="preserve"> ADDIN ZOTERO_ITEM CSL_CITATION {"citationID":"KnuFiiYE","properties":{"formattedCitation":"(34)","plainCitation":"(34)","noteIndex":0},"citationItems":[{"id":308,"uris":["http://zotero.org/users/11180794/items/JW554NYJ"],"itemData":{"id":308,"type":"article-journal","abstract":"Despite significant advances in the field of cancer immunotherapy, the majority of patients still do not benefit from treatment and must rely on traditional therapies. Dendritic cells have long been a focus of cancer immunotherapy due to their role in inducing protective adaptive immunity, but cancer vaccines have shown limited efficacy in the past. With the advent of immune checkpoint blockade and the ability to identify patient-specific neoantigens, new vaccines, and combinatorial therapies are being evaluated in the clinic. Dendritic cells are also emerging as critical regulators of the immune response within tumors. Understanding how to augment the function of these intratumoral dendritic cells could offer new approaches to enhance immunotherapy, in addition to improving the cytotoxic and targeted therapies that are partially dependent upon a robust immune response for their efficacy. Here we will discuss the role of specific dendritic cell subsets in regulating the anti-tumor immune response, as well as the current status of dendritic cell-based immunotherapies, in order to provide an overview for future lines of research and clinical trials.","container-title":"Frontiers in Immunology","DOI":"10.3389/fimmu.2020.00924","ISSN":"1664-3224","journalAbbreviation":"Front Immunol","language":"eng","note":"PMID: 32508825\nPMCID: PMC7253577","page":"924","source":"PubMed","title":"Dendritic Cells and Their Role in Immunotherapy","volume":"11","author":[{"family":"Gardner","given":"Alycia"},{"family":"Mingo Pulido","given":"Álvaro","non-dropping-particle":"de"},{"family":"Ruffell","given":"Brian"}],"issued":{"date-parts":[["2020"]]}}}],"schema":"https://github.com/citation-style-language/schema/raw/master/csl-citation.json"} </w:instrText>
      </w:r>
      <w:r w:rsidR="00127D11" w:rsidRPr="00210EF4">
        <w:rPr>
          <w:sz w:val="20"/>
          <w:szCs w:val="20"/>
        </w:rPr>
        <w:fldChar w:fldCharType="separate"/>
      </w:r>
      <w:r w:rsidR="00A720A5" w:rsidRPr="00210EF4">
        <w:rPr>
          <w:sz w:val="20"/>
          <w:szCs w:val="20"/>
        </w:rPr>
        <w:t>(34)</w:t>
      </w:r>
      <w:r w:rsidR="00127D11" w:rsidRPr="00210EF4">
        <w:rPr>
          <w:sz w:val="20"/>
          <w:szCs w:val="20"/>
        </w:rPr>
        <w:fldChar w:fldCharType="end"/>
      </w:r>
      <w:r w:rsidR="00127D11" w:rsidRPr="00210EF4">
        <w:rPr>
          <w:sz w:val="20"/>
          <w:szCs w:val="20"/>
        </w:rPr>
        <w:t xml:space="preserve">. It showed a 4.1-month increase in overall survival of patients with metastatic prostate cancer, with no associated delay in disease progression </w:t>
      </w:r>
      <w:r w:rsidR="00127D11" w:rsidRPr="00210EF4">
        <w:rPr>
          <w:sz w:val="20"/>
          <w:szCs w:val="20"/>
        </w:rPr>
        <w:fldChar w:fldCharType="begin"/>
      </w:r>
      <w:r w:rsidR="00A720A5" w:rsidRPr="00210EF4">
        <w:rPr>
          <w:sz w:val="20"/>
          <w:szCs w:val="20"/>
        </w:rPr>
        <w:instrText xml:space="preserve"> ADDIN ZOTERO_ITEM CSL_CITATION {"citationID":"XoUEoUjl","properties":{"formattedCitation":"(34)","plainCitation":"(34)","noteIndex":0},"citationItems":[{"id":308,"uris":["http://zotero.org/users/11180794/items/JW554NYJ"],"itemData":{"id":308,"type":"article-journal","abstract":"Despite significant advances in the field of cancer immunotherapy, the majority of patients still do not benefit from treatment and must rely on traditional therapies. Dendritic cells have long been a focus of cancer immunotherapy due to their role in inducing protective adaptive immunity, but cancer vaccines have shown limited efficacy in the past. With the advent of immune checkpoint blockade and the ability to identify patient-specific neoantigens, new vaccines, and combinatorial therapies are being evaluated in the clinic. Dendritic cells are also emerging as critical regulators of the immune response within tumors. Understanding how to augment the function of these intratumoral dendritic cells could offer new approaches to enhance immunotherapy, in addition to improving the cytotoxic and targeted therapies that are partially dependent upon a robust immune response for their efficacy. Here we will discuss the role of specific dendritic cell subsets in regulating the anti-tumor immune response, as well as the current status of dendritic cell-based immunotherapies, in order to provide an overview for future lines of research and clinical trials.","container-title":"Frontiers in Immunology","DOI":"10.3389/fimmu.2020.00924","ISSN":"1664-3224","journalAbbreviation":"Front Immunol","language":"eng","note":"PMID: 32508825\nPMCID: PMC7253577","page":"924","source":"PubMed","title":"Dendritic Cells and Their Role in Immunotherapy","volume":"11","author":[{"family":"Gardner","given":"Alycia"},{"family":"Mingo Pulido","given":"Álvaro","non-dropping-particle":"de"},{"family":"Ruffell","given":"Brian"}],"issued":{"date-parts":[["2020"]]}}}],"schema":"https://github.com/citation-style-language/schema/raw/master/csl-citation.json"} </w:instrText>
      </w:r>
      <w:r w:rsidR="00127D11" w:rsidRPr="00210EF4">
        <w:rPr>
          <w:sz w:val="20"/>
          <w:szCs w:val="20"/>
        </w:rPr>
        <w:fldChar w:fldCharType="separate"/>
      </w:r>
      <w:r w:rsidR="00A720A5" w:rsidRPr="00210EF4">
        <w:rPr>
          <w:sz w:val="20"/>
          <w:szCs w:val="20"/>
        </w:rPr>
        <w:t>(34)</w:t>
      </w:r>
      <w:r w:rsidR="00127D11" w:rsidRPr="00210EF4">
        <w:rPr>
          <w:sz w:val="20"/>
          <w:szCs w:val="20"/>
        </w:rPr>
        <w:fldChar w:fldCharType="end"/>
      </w:r>
      <w:r w:rsidR="00127D11" w:rsidRPr="00210EF4">
        <w:rPr>
          <w:sz w:val="20"/>
          <w:szCs w:val="20"/>
        </w:rPr>
        <w:t xml:space="preserve">. </w:t>
      </w:r>
    </w:p>
    <w:p w14:paraId="344AB0E6" w14:textId="48184D0B" w:rsidR="00127D11" w:rsidRPr="00210EF4" w:rsidRDefault="00127D11" w:rsidP="000032B8">
      <w:pPr>
        <w:pStyle w:val="NormalWeb"/>
        <w:spacing w:before="0" w:beforeAutospacing="0" w:after="0" w:afterAutospacing="0"/>
        <w:ind w:firstLine="720"/>
        <w:jc w:val="both"/>
        <w:rPr>
          <w:sz w:val="20"/>
          <w:szCs w:val="20"/>
        </w:rPr>
      </w:pPr>
      <w:r w:rsidRPr="00210EF4">
        <w:rPr>
          <w:sz w:val="20"/>
          <w:szCs w:val="20"/>
        </w:rPr>
        <w:t xml:space="preserve">In a study conducted by </w:t>
      </w:r>
      <w:proofErr w:type="spellStart"/>
      <w:r w:rsidRPr="00210EF4">
        <w:rPr>
          <w:sz w:val="20"/>
          <w:szCs w:val="20"/>
        </w:rPr>
        <w:t>Carreno</w:t>
      </w:r>
      <w:proofErr w:type="spellEnd"/>
      <w:r w:rsidRPr="00210EF4">
        <w:rPr>
          <w:sz w:val="20"/>
          <w:szCs w:val="20"/>
        </w:rPr>
        <w:t xml:space="preserve"> BM et al, </w:t>
      </w:r>
      <w:r w:rsidR="000032B8" w:rsidRPr="00210EF4">
        <w:rPr>
          <w:color w:val="000000"/>
          <w:sz w:val="20"/>
          <w:szCs w:val="20"/>
        </w:rPr>
        <w:t>for pa</w:t>
      </w:r>
      <w:r w:rsidR="000032B8" w:rsidRPr="00210EF4">
        <w:rPr>
          <w:color w:val="000000"/>
          <w:sz w:val="20"/>
          <w:szCs w:val="20"/>
        </w:rPr>
        <w:t>tients with metastatic melanoma</w:t>
      </w:r>
      <w:r w:rsidR="000032B8" w:rsidRPr="00210EF4">
        <w:rPr>
          <w:color w:val="000000"/>
          <w:sz w:val="20"/>
          <w:szCs w:val="20"/>
        </w:rPr>
        <w:t xml:space="preserve">, a dendritic cell vaccine increased naturally existing </w:t>
      </w:r>
      <w:proofErr w:type="spellStart"/>
      <w:r w:rsidR="000032B8" w:rsidRPr="00210EF4">
        <w:rPr>
          <w:color w:val="000000"/>
          <w:sz w:val="20"/>
          <w:szCs w:val="20"/>
        </w:rPr>
        <w:t>neoantigen</w:t>
      </w:r>
      <w:proofErr w:type="spellEnd"/>
      <w:r w:rsidR="000032B8" w:rsidRPr="00210EF4">
        <w:rPr>
          <w:color w:val="000000"/>
          <w:sz w:val="20"/>
          <w:szCs w:val="20"/>
        </w:rPr>
        <w:t xml:space="preserve">-specific immunity and identified initially undetected HLA class I-restricted </w:t>
      </w:r>
      <w:proofErr w:type="spellStart"/>
      <w:r w:rsidR="000032B8" w:rsidRPr="00210EF4">
        <w:rPr>
          <w:color w:val="000000"/>
          <w:sz w:val="20"/>
          <w:szCs w:val="20"/>
        </w:rPr>
        <w:t>neoantigens</w:t>
      </w:r>
      <w:proofErr w:type="spellEnd"/>
      <w:r w:rsidR="000032B8" w:rsidRPr="00210EF4">
        <w:rPr>
          <w:color w:val="000000"/>
          <w:sz w:val="20"/>
          <w:szCs w:val="20"/>
        </w:rPr>
        <w:t xml:space="preserve"> </w:t>
      </w:r>
      <w:r w:rsidRPr="00210EF4">
        <w:rPr>
          <w:sz w:val="20"/>
          <w:szCs w:val="20"/>
        </w:rPr>
        <w:fldChar w:fldCharType="begin"/>
      </w:r>
      <w:r w:rsidR="00A720A5" w:rsidRPr="00210EF4">
        <w:rPr>
          <w:sz w:val="20"/>
          <w:szCs w:val="20"/>
        </w:rPr>
        <w:instrText xml:space="preserve"> ADDIN ZOTERO_ITEM CSL_CITATION {"citationID":"vVvCHvvz","properties":{"formattedCitation":"(36)","plainCitation":"(36)","noteIndex":0},"citationItems":[{"id":314,"uris":["http://zotero.org/users/11180794/items/48S9WH7B"],"itemData":{"id":314,"type":"article-journal","abstract":"T cell immunity directed against tumor-encoded amino acid substitutions occurs in some melanoma patients. This implicates missense mutations as a source of patient-specific neoantigens. However, a systematic evaluation of these putative neoantigens as targets of antitumor immunity is lacking. Moreover, it remains unknown whether vaccination can augment such responses. We found that a dendritic cell vaccine led to an increase in naturally occurring neoantigen-specific immunity and revealed previously undetected human leukocyte antigen (HLA) class I–restricted neoantigens in patients with advanced melanoma. The presentation of neoantigens by HLA-A*02:01 in human melanoma was confirmed by mass spectrometry. Vaccination promoted a diverse neoantigen-specific T cell receptor (TCR) repertoire in terms of both TCR-β usage and clonal composition. Our results demonstrate that vaccination directed at tumor-encoded amino acid substitutions broadens the antigenic breadth and clonal diversity of antitumor immunity.","container-title":"Science","DOI":"10.1126/science.aaa3828","issue":"6236","note":"publisher: American Association for the Advancement of Science","page":"803-808","source":"science.org (Atypon)","title":"A dendritic cell vaccine increases the breadth and diversity of melanoma neoantigen-specific T cells","volume":"348","author":[{"family":"Carreno","given":"Beatriz M."},{"family":"Magrini","given":"Vincent"},{"family":"Becker-Hapak","given":"Michelle"},{"family":"Kaabinejadian","given":"Saghar"},{"family":"Hundal","given":"Jasreet"},{"family":"Petti","given":"Allegra A."},{"family":"Ly","given":"Amy"},{"family":"Lie","given":"Wen-Rong"},{"family":"Hildebrand","given":"William H."},{"family":"Mardis","given":"Elaine R."},{"family":"Linette","given":"Gerald P."}],"issued":{"date-parts":[["2015",5,15]]}}}],"schema":"https://github.com/citation-style-language/schema/raw/master/csl-citation.json"} </w:instrText>
      </w:r>
      <w:r w:rsidRPr="00210EF4">
        <w:rPr>
          <w:sz w:val="20"/>
          <w:szCs w:val="20"/>
        </w:rPr>
        <w:fldChar w:fldCharType="separate"/>
      </w:r>
      <w:r w:rsidR="00A720A5" w:rsidRPr="00210EF4">
        <w:rPr>
          <w:sz w:val="20"/>
          <w:szCs w:val="20"/>
        </w:rPr>
        <w:t>(36)</w:t>
      </w:r>
      <w:r w:rsidRPr="00210EF4">
        <w:rPr>
          <w:sz w:val="20"/>
          <w:szCs w:val="20"/>
        </w:rPr>
        <w:fldChar w:fldCharType="end"/>
      </w:r>
      <w:r w:rsidRPr="00210EF4">
        <w:rPr>
          <w:sz w:val="20"/>
          <w:szCs w:val="20"/>
        </w:rPr>
        <w:t xml:space="preserve">. </w:t>
      </w:r>
    </w:p>
    <w:p w14:paraId="67507E87" w14:textId="77777777" w:rsidR="000032B8" w:rsidRPr="00210EF4" w:rsidRDefault="000032B8" w:rsidP="000032B8">
      <w:pPr>
        <w:pStyle w:val="NormalWeb"/>
        <w:spacing w:before="0" w:beforeAutospacing="0" w:after="0" w:afterAutospacing="0"/>
        <w:ind w:firstLine="720"/>
        <w:jc w:val="both"/>
        <w:rPr>
          <w:sz w:val="16"/>
          <w:szCs w:val="20"/>
        </w:rPr>
      </w:pPr>
    </w:p>
    <w:p w14:paraId="30713183" w14:textId="753BDD1B" w:rsidR="00470949" w:rsidRPr="00210EF4" w:rsidRDefault="00470949" w:rsidP="0064626D">
      <w:pPr>
        <w:rPr>
          <w:rFonts w:ascii="Times New Roman" w:eastAsia="Times New Roman" w:hAnsi="Times New Roman" w:cs="Times New Roman"/>
          <w:sz w:val="20"/>
          <w:szCs w:val="24"/>
          <w:lang w:val="en-IN" w:eastAsia="en-IN"/>
        </w:rPr>
      </w:pPr>
      <w:r w:rsidRPr="00210EF4">
        <w:rPr>
          <w:rFonts w:ascii="Times New Roman" w:eastAsia="Times New Roman" w:hAnsi="Times New Roman" w:cs="Times New Roman"/>
          <w:sz w:val="20"/>
          <w:szCs w:val="24"/>
          <w:lang w:val="en-IN" w:eastAsia="en-IN"/>
        </w:rPr>
        <w:t xml:space="preserve">For pancreatic cancer, </w:t>
      </w:r>
      <w:proofErr w:type="spellStart"/>
      <w:r w:rsidRPr="00210EF4">
        <w:rPr>
          <w:rFonts w:ascii="Times New Roman" w:eastAsia="Times New Roman" w:hAnsi="Times New Roman" w:cs="Times New Roman"/>
          <w:sz w:val="20"/>
          <w:szCs w:val="24"/>
          <w:lang w:val="en-IN" w:eastAsia="en-IN"/>
        </w:rPr>
        <w:t>Mulé</w:t>
      </w:r>
      <w:proofErr w:type="spellEnd"/>
      <w:r w:rsidRPr="00210EF4">
        <w:rPr>
          <w:rFonts w:ascii="Times New Roman" w:eastAsia="Times New Roman" w:hAnsi="Times New Roman" w:cs="Times New Roman"/>
          <w:sz w:val="20"/>
          <w:szCs w:val="24"/>
          <w:lang w:val="en-IN" w:eastAsia="en-IN"/>
        </w:rPr>
        <w:t xml:space="preserve"> JJ combined gene therapy and immunotherapy </w:t>
      </w:r>
      <w:r w:rsidR="000032B8" w:rsidRPr="00210EF4">
        <w:rPr>
          <w:rFonts w:ascii="Times New Roman" w:eastAsia="Times New Roman" w:hAnsi="Times New Roman" w:cs="Times New Roman"/>
          <w:sz w:val="20"/>
          <w:szCs w:val="24"/>
          <w:lang w:val="en-IN" w:eastAsia="en-IN"/>
        </w:rPr>
        <w:fldChar w:fldCharType="begin"/>
      </w:r>
      <w:r w:rsidR="000032B8" w:rsidRPr="00210EF4">
        <w:rPr>
          <w:rFonts w:ascii="Times New Roman" w:eastAsia="Times New Roman" w:hAnsi="Times New Roman" w:cs="Times New Roman"/>
          <w:sz w:val="20"/>
          <w:szCs w:val="24"/>
          <w:lang w:val="en-IN" w:eastAsia="en-IN"/>
        </w:rPr>
        <w:instrText xml:space="preserve"> ADDIN ZOTERO_ITEM CSL_CITATION {"citationID":"uiTQvEPe","properties":{"formattedCitation":"(37)","plainCitation":"(37)","noteIndex":0},"citationItems":[{"id":358,"uris":["http://zotero.org/users/11180794/items/XR5L9W7C"],"itemData":{"id":358,"type":"article-journal","abstract":"Based on leads from our recent animal studies, we are embarking on a series of new clinical trials to evaluate potential improvements in dendritic cell (DC)-based vaccines for melanoma and pancreatic cancer. The first new strategy involves the use of a powerful chemokine (denoted secondary lymphoid tissue chemokine; SLC/CCL-21), which can both create functioning lymph node-like structures at sites of vaccination with tumor-loaded DCs and dramatically enhance vaccine efficacy in animal tumor models. Using this strategy, we are embarking on a clinical trial in melanoma patients with the intent to create functioning, ectopic, lymph node-like structures to enhance host antitumor immunity. The second strategy, in the setting of pancreatic cancer, involves a gene therapy and immunotherapy combination of a locally administered tumor necrosis factor-alpha gene vector followed by radiation (to induce tumor apoptosis/necrosis) and intratumorally administered monocyte-derived DCs (to uptake and present antigens from dying tumor cells to elicit potent, systemic, antitumor immunity).","container-title":"Annals of the New York Academy of Sciences","DOI":"10.1111/j.1749-6632.2009.04936.x","ISSN":"1749-6632","journalAbbreviation":"Ann N Y Acad Sci","language":"eng","note":"PMID: 19769734","page":"33-40","source":"PubMed","title":"Dendritic cell-based vaccines for pancreatic cancer and melanoma","volume":"1174","author":[{"family":"Mulé","given":"James J."}],"issued":{"date-parts":[["2009",9]]}}}],"schema":"https://github.com/citation-style-language/schema/raw/master/csl-citation.json"} </w:instrText>
      </w:r>
      <w:r w:rsidR="000032B8" w:rsidRPr="00210EF4">
        <w:rPr>
          <w:rFonts w:ascii="Times New Roman" w:eastAsia="Times New Roman" w:hAnsi="Times New Roman" w:cs="Times New Roman"/>
          <w:sz w:val="20"/>
          <w:szCs w:val="24"/>
          <w:lang w:val="en-IN" w:eastAsia="en-IN"/>
        </w:rPr>
        <w:fldChar w:fldCharType="separate"/>
      </w:r>
      <w:r w:rsidR="000032B8" w:rsidRPr="00210EF4">
        <w:rPr>
          <w:rFonts w:ascii="Times New Roman" w:hAnsi="Times New Roman" w:cs="Times New Roman"/>
          <w:sz w:val="20"/>
        </w:rPr>
        <w:t>(37)</w:t>
      </w:r>
      <w:r w:rsidR="000032B8" w:rsidRPr="00210EF4">
        <w:rPr>
          <w:rFonts w:ascii="Times New Roman" w:eastAsia="Times New Roman" w:hAnsi="Times New Roman" w:cs="Times New Roman"/>
          <w:sz w:val="20"/>
          <w:szCs w:val="24"/>
          <w:lang w:val="en-IN" w:eastAsia="en-IN"/>
        </w:rPr>
        <w:fldChar w:fldCharType="end"/>
      </w:r>
      <w:r w:rsidR="000032B8" w:rsidRPr="00210EF4">
        <w:rPr>
          <w:rFonts w:ascii="Times New Roman" w:eastAsia="Times New Roman" w:hAnsi="Times New Roman" w:cs="Times New Roman"/>
          <w:sz w:val="20"/>
          <w:szCs w:val="24"/>
          <w:lang w:val="en-IN" w:eastAsia="en-IN"/>
        </w:rPr>
        <w:t xml:space="preserve">. </w:t>
      </w:r>
      <w:r w:rsidR="000032B8" w:rsidRPr="00210EF4">
        <w:rPr>
          <w:rFonts w:ascii="Times New Roman" w:eastAsia="Times New Roman" w:hAnsi="Times New Roman" w:cs="Times New Roman"/>
          <w:sz w:val="20"/>
          <w:szCs w:val="24"/>
          <w:lang w:eastAsia="en-IN"/>
        </w:rPr>
        <w:t xml:space="preserve">To present antigens from dying tumor cells, he used DCs which were injected </w:t>
      </w:r>
      <w:proofErr w:type="spellStart"/>
      <w:r w:rsidR="000032B8" w:rsidRPr="00210EF4">
        <w:rPr>
          <w:rFonts w:ascii="Times New Roman" w:eastAsia="Times New Roman" w:hAnsi="Times New Roman" w:cs="Times New Roman"/>
          <w:sz w:val="20"/>
          <w:szCs w:val="24"/>
          <w:lang w:eastAsia="en-IN"/>
        </w:rPr>
        <w:t>intratumorally</w:t>
      </w:r>
      <w:proofErr w:type="spellEnd"/>
      <w:r w:rsidR="000032B8" w:rsidRPr="00210EF4">
        <w:rPr>
          <w:rFonts w:ascii="Times New Roman" w:eastAsia="Times New Roman" w:hAnsi="Times New Roman" w:cs="Times New Roman"/>
          <w:sz w:val="20"/>
          <w:szCs w:val="24"/>
          <w:lang w:eastAsia="en-IN"/>
        </w:rPr>
        <w:t xml:space="preserve"> and to induce tumor apoptosis or necrosis, he injected locally a tumor necrosis factor-alpha gene vector</w:t>
      </w:r>
      <w:r w:rsidRPr="00210EF4">
        <w:rPr>
          <w:rFonts w:ascii="Times New Roman" w:eastAsia="Times New Roman" w:hAnsi="Times New Roman" w:cs="Times New Roman"/>
          <w:sz w:val="20"/>
          <w:szCs w:val="24"/>
          <w:lang w:val="en-IN" w:eastAsia="en-IN"/>
        </w:rPr>
        <w:t xml:space="preserve"> </w:t>
      </w:r>
      <w:r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{"citationID":"avbtpOWX","properties":{"formattedCitation":"(37)","plainCitation":"(37)","noteIndex":0},"citationItems":[{"id":358,"uris":["http://zotero.org/users/11180794/items/XR5L9W7C"],"itemData":{"id":358,"type":"article-journal","abstract":"Based on leads from our recent animal studies, we are embarking on a series of new clinical trials to evaluate potential improvements in dendritic cell (DC)-based vaccines for melanoma and pancreatic cancer. The first new strategy involves the use of a powerful chemokine (denoted secondary lymphoid tissue chemokine; SLC/CCL-21), which can both create functioning lymph node-like structures at sites of vaccination with tumor-loaded DCs and dramatically enhance vaccine efficacy in animal tumor models. Using this strategy, we are embarking on a clinical trial in melanoma patients with the intent to create functioning, ectopic, lymph node-like structures to enhance host antitumor immunity. The second strategy, in the setting of pancreatic cancer, involves a gene therapy and immunotherapy combination of a locally administered tumor necrosis factor-alpha gene vector followed by radiation (to induce tumor apoptosis/necrosis) and intratumorally administered monocyte-derived DCs (to uptake and present antigens from dying tumor cells to elicit potent, systemic, antitumor immunity).","container-title":"Annals of the New York Academy of Sciences","DOI":"10.1111/j.1749-6632.2009.04936.x","ISSN":"1749-6632","journalAbbreviation":"Ann N Y Acad Sci","language":"eng","note":"PMID: 19769734","page":"33-40","source":"PubMed","title":"Dendritic cell-based vaccines for pancreatic cancer and melanoma","volume":"1174","author":[{"family":"Mulé","given":"James J."}],"issued":{"date-parts":[["2009",9]]}}}],"schema":"https://github.com/citation-style-language/schema/raw/master/csl-citation.json"} </w:instrText>
      </w:r>
      <w:r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(37)</w:t>
      </w:r>
      <w:r w:rsidRPr="00210EF4">
        <w:rPr>
          <w:rFonts w:ascii="Times New Roman" w:eastAsia="Times New Roman" w:hAnsi="Times New Roman" w:cs="Times New Roman"/>
          <w:sz w:val="20"/>
          <w:szCs w:val="24"/>
          <w:lang w:val="en-IN" w:eastAsia="en-IN"/>
        </w:rPr>
        <w:fldChar w:fldCharType="end"/>
      </w:r>
      <w:r w:rsidRPr="00210EF4">
        <w:rPr>
          <w:rFonts w:ascii="Times New Roman" w:eastAsia="Times New Roman" w:hAnsi="Times New Roman" w:cs="Times New Roman"/>
          <w:sz w:val="20"/>
          <w:szCs w:val="24"/>
          <w:lang w:val="en-IN" w:eastAsia="en-IN"/>
        </w:rPr>
        <w:t>.</w:t>
      </w:r>
    </w:p>
    <w:p w14:paraId="01852CC9" w14:textId="77777777" w:rsidR="00E71F9A" w:rsidRPr="00210EF4" w:rsidRDefault="00E71F9A" w:rsidP="0064626D">
      <w:pPr>
        <w:rPr>
          <w:rFonts w:ascii="Times New Roman" w:eastAsia="Times New Roman" w:hAnsi="Times New Roman" w:cs="Times New Roman"/>
          <w:sz w:val="24"/>
          <w:szCs w:val="24"/>
          <w:lang w:val="en-IN" w:eastAsia="en-IN"/>
        </w:rPr>
      </w:pPr>
    </w:p>
    <w:p w14:paraId="35EF7142" w14:textId="77777777" w:rsidR="000032B8" w:rsidRPr="000032B8" w:rsidRDefault="000032B8" w:rsidP="000032B8">
      <w:pPr>
        <w:rPr>
          <w:rFonts w:ascii="Times New Roman" w:eastAsia="Times New Roman" w:hAnsi="Times New Roman" w:cs="Times New Roman"/>
          <w:sz w:val="24"/>
          <w:szCs w:val="24"/>
          <w:lang w:val="en-IN" w:eastAsia="en-IN"/>
        </w:rPr>
      </w:pPr>
      <w:r w:rsidRPr="000032B8">
        <w:rPr>
          <w:rFonts w:ascii="Times New Roman" w:eastAsia="Times New Roman" w:hAnsi="Times New Roman" w:cs="Times New Roman"/>
          <w:b/>
          <w:bCs/>
          <w:color w:val="000000"/>
          <w:sz w:val="20"/>
          <w:szCs w:val="20"/>
          <w:lang w:val="en-IN" w:eastAsia="en-IN"/>
        </w:rPr>
        <w:t xml:space="preserve">D. </w:t>
      </w:r>
      <w:r w:rsidRPr="00210EF4">
        <w:rPr>
          <w:rFonts w:ascii="Times New Roman" w:eastAsia="Times New Roman" w:hAnsi="Times New Roman" w:cs="Times New Roman"/>
          <w:b/>
          <w:bCs/>
          <w:color w:val="000000"/>
          <w:sz w:val="20"/>
          <w:szCs w:val="20"/>
          <w:lang w:val="en-IN" w:eastAsia="en-IN"/>
        </w:rPr>
        <w:tab/>
      </w:r>
      <w:r w:rsidRPr="000032B8">
        <w:rPr>
          <w:rFonts w:ascii="Times New Roman" w:eastAsia="Times New Roman" w:hAnsi="Times New Roman" w:cs="Times New Roman"/>
          <w:b/>
          <w:bCs/>
          <w:color w:val="000000"/>
          <w:sz w:val="20"/>
          <w:szCs w:val="20"/>
          <w:lang w:val="en-IN" w:eastAsia="en-IN"/>
        </w:rPr>
        <w:t>Viral vector-based vaccines</w:t>
      </w:r>
    </w:p>
    <w:p w14:paraId="3DD8BFBA" w14:textId="77777777" w:rsidR="000032B8" w:rsidRPr="000032B8" w:rsidRDefault="000032B8" w:rsidP="000032B8">
      <w:pPr>
        <w:rPr>
          <w:rFonts w:ascii="Times New Roman" w:eastAsia="Times New Roman" w:hAnsi="Times New Roman" w:cs="Times New Roman"/>
          <w:sz w:val="24"/>
          <w:szCs w:val="24"/>
          <w:lang w:val="en-IN" w:eastAsia="en-IN"/>
        </w:rPr>
      </w:pPr>
    </w:p>
    <w:p w14:paraId="3F4018BD" w14:textId="77777777" w:rsidR="000032B8" w:rsidRPr="000032B8" w:rsidRDefault="000032B8" w:rsidP="000032B8">
      <w:pPr>
        <w:rPr>
          <w:rFonts w:ascii="Times New Roman" w:eastAsia="Times New Roman" w:hAnsi="Times New Roman" w:cs="Times New Roman"/>
          <w:sz w:val="24"/>
          <w:szCs w:val="24"/>
          <w:lang w:val="en-IN" w:eastAsia="en-IN"/>
        </w:rPr>
      </w:pPr>
      <w:r w:rsidRPr="000032B8">
        <w:rPr>
          <w:rFonts w:ascii="Times New Roman" w:eastAsia="Times New Roman" w:hAnsi="Times New Roman" w:cs="Times New Roman"/>
          <w:b/>
          <w:bCs/>
          <w:color w:val="000000"/>
          <w:sz w:val="20"/>
          <w:szCs w:val="20"/>
          <w:lang w:val="en-IN" w:eastAsia="en-IN"/>
        </w:rPr>
        <w:t xml:space="preserve">1. </w:t>
      </w:r>
      <w:r w:rsidRPr="00210EF4">
        <w:rPr>
          <w:rFonts w:ascii="Times New Roman" w:eastAsia="Times New Roman" w:hAnsi="Times New Roman" w:cs="Times New Roman"/>
          <w:b/>
          <w:bCs/>
          <w:color w:val="000000"/>
          <w:sz w:val="20"/>
          <w:szCs w:val="20"/>
          <w:lang w:val="en-IN" w:eastAsia="en-IN"/>
        </w:rPr>
        <w:tab/>
      </w:r>
      <w:r w:rsidRPr="000032B8">
        <w:rPr>
          <w:rFonts w:ascii="Times New Roman" w:eastAsia="Times New Roman" w:hAnsi="Times New Roman" w:cs="Times New Roman"/>
          <w:b/>
          <w:bCs/>
          <w:color w:val="000000"/>
          <w:sz w:val="20"/>
          <w:szCs w:val="20"/>
          <w:lang w:val="en-IN" w:eastAsia="en-IN"/>
        </w:rPr>
        <w:t>Use of viral vectors for antigen delivery</w:t>
      </w:r>
    </w:p>
    <w:p w14:paraId="4AAA0D87" w14:textId="74CA3AE6" w:rsidR="00271DE5" w:rsidRPr="00210EF4" w:rsidRDefault="000032B8" w:rsidP="000032B8">
      <w:pPr>
        <w:ind w:firstLine="720"/>
        <w:jc w:val="both"/>
        <w:rPr>
          <w:rFonts w:ascii="Times New Roman" w:eastAsia="Times New Roman" w:hAnsi="Times New Roman" w:cs="Times New Roman"/>
          <w:sz w:val="20"/>
          <w:szCs w:val="20"/>
          <w:lang w:val="en-IN" w:eastAsia="en-IN"/>
        </w:rPr>
      </w:pPr>
      <w:r w:rsidRPr="000032B8">
        <w:rPr>
          <w:rFonts w:ascii="Times New Roman" w:eastAsia="Times New Roman" w:hAnsi="Times New Roman" w:cs="Times New Roman"/>
          <w:color w:val="000000"/>
          <w:sz w:val="20"/>
          <w:szCs w:val="20"/>
          <w:lang w:val="en-IN" w:eastAsia="en-IN"/>
        </w:rPr>
        <w:t>T cells that are specific to an antigen circulate freely and assemble only at the locations where the antigen is expressed</w:t>
      </w:r>
      <w:r w:rsidRPr="00210EF4">
        <w:rPr>
          <w:rFonts w:ascii="Times New Roman" w:eastAsia="Times New Roman" w:hAnsi="Times New Roman" w:cs="Times New Roman"/>
          <w:sz w:val="20"/>
          <w:szCs w:val="20"/>
          <w:lang w:val="en-IN" w:eastAsia="en-IN"/>
        </w:rPr>
        <w:t xml:space="preserve"> </w:t>
      </w:r>
      <w:r w:rsidR="00271DE5"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{"citationID":"vJcVjGdD","properties":{"formattedCitation":"(38)","plainCitation":"(38)","noteIndex":0},"citationItems":[{"id":322,"uris":["http://zotero.org/users/11180794/items/YYXS42QL"],"itemData":{"id":322,"type":"article-journal","abstract":"Antigen-specific T cells circulate freely and accumulate specifically at sites of antigen expression. To enhance the survival and targeting of systemically delivered viral vectors, we exploited the observation that retroviral particles adhere nonspecifically, or 'hitchhike,' to the surface of T cells. Adoptive transfer of antigen-specific T cells, loaded with viruses encoding interleukin (IL)-12 or Herpes Simplex Virus thymidine kinase (HSVtk), cured established metastatic disease where adoptive T-cell transfer alone was not effective. Productive hand off correlated with local heparanase expression either from malignant tumor cells and/or as a result of T-cell activation by antigen, providing high levels of selectivity for viral transfer to metastatic tumors in vivo. Protection, concentration and targeting of viruses by adsorption to cell carriers represent a new technique for systemic delivery of vectors, in fully immunocompetent hosts, for a variety of diseases in which delivery of genes may be therapeutically beneficial.","container-title":"Nature Medicine","DOI":"10.1038/nm1297","ISSN":"1546-170X","issue":"10","journalAbbreviation":"Nat Med","language":"en","license":"2005 Springer Nature America, Inc.","note":"number: 10\npublisher: Nature Publishing Group","page":"1073-1081","source":"www.nature.com","title":"Tumor-targeted, systemic delivery of therapeutic viral vectors using hitchhiking on antigen-specific T cells","volume":"11","author":[{"family":"Cole","given":"Caroline"},{"family":"Qiao","given":"Jian"},{"family":"Kottke","given":"Timothy"},{"family":"Diaz","given":"Rosa Maria"},{"family":"Ahmed","given":"Atique"},{"family":"Sanchez-Perez","given":"Luis"},{"family":"Brunn","given":"Gregory"},{"family":"Thompson","given":"Jill"},{"family":"Chester","given":"John"},{"family":"Vile","given":"Richard G."}],"issued":{"date-parts":[["2005",10]]}}}],"schema":"https://github.com/citation-style-language/schema/raw/master/csl-citation.json"} </w:instrText>
      </w:r>
      <w:r w:rsidR="00271DE5"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(38)</w:t>
      </w:r>
      <w:r w:rsidR="00271DE5" w:rsidRPr="00210EF4">
        <w:rPr>
          <w:rFonts w:ascii="Times New Roman" w:eastAsia="Times New Roman" w:hAnsi="Times New Roman" w:cs="Times New Roman"/>
          <w:sz w:val="20"/>
          <w:szCs w:val="20"/>
          <w:lang w:val="en-IN" w:eastAsia="en-IN"/>
        </w:rPr>
        <w:fldChar w:fldCharType="end"/>
      </w:r>
      <w:r w:rsidR="00271DE5" w:rsidRPr="00210EF4">
        <w:rPr>
          <w:rFonts w:ascii="Times New Roman" w:eastAsia="Times New Roman" w:hAnsi="Times New Roman" w:cs="Times New Roman"/>
          <w:sz w:val="20"/>
          <w:szCs w:val="20"/>
          <w:lang w:val="en-IN" w:eastAsia="en-IN"/>
        </w:rPr>
        <w:t xml:space="preserve">. </w:t>
      </w:r>
      <w:r w:rsidRPr="00210EF4">
        <w:rPr>
          <w:rFonts w:ascii="Times New Roman" w:eastAsia="Times New Roman" w:hAnsi="Times New Roman" w:cs="Times New Roman"/>
          <w:sz w:val="20"/>
          <w:szCs w:val="20"/>
          <w:lang w:eastAsia="en-IN"/>
        </w:rPr>
        <w:t>Retroviral particles adhere to the surface of T cells nonspecifically, or "hitchhike," which improves the targeting and lifespan of systemically injected viral vectors</w:t>
      </w:r>
      <w:r w:rsidR="00271DE5" w:rsidRPr="00210EF4">
        <w:rPr>
          <w:rFonts w:ascii="Times New Roman" w:eastAsia="Times New Roman" w:hAnsi="Times New Roman" w:cs="Times New Roman"/>
          <w:sz w:val="20"/>
          <w:szCs w:val="20"/>
          <w:lang w:val="en-IN" w:eastAsia="en-IN"/>
        </w:rPr>
        <w:t xml:space="preserve"> </w:t>
      </w:r>
      <w:r w:rsidR="00271DE5"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{"citationID":"PoFXt3bn","properties":{"formattedCitation":"(38)","plainCitation":"(38)","noteIndex":0},"citationItems":[{"id":322,"uris":["http://zotero.org/users/11180794/items/YYXS42QL"],"itemData":{"id":322,"type":"article-journal","abstract":"Antigen-specific T cells circulate freely and accumulate specifically at sites of antigen expression. To enhance the survival and targeting of systemically delivered viral vectors, we exploited the observation that retroviral particles adhere nonspecifically, or 'hitchhike,' to the surface of T cells. Adoptive transfer of antigen-specific T cells, loaded with viruses encoding interleukin (IL)-12 or Herpes Simplex Virus thymidine kinase (HSVtk), cured established metastatic disease where adoptive T-cell transfer alone was not effective. Productive hand off correlated with local heparanase expression either from malignant tumor cells and/or as a result of T-cell activation by antigen, providing high levels of selectivity for viral transfer to metastatic tumors in vivo. Protection, concentration and targeting of viruses by adsorption to cell carriers represent a new technique for systemic delivery of vectors, in fully immunocompetent hosts, for a variety of diseases in which delivery of genes may be therapeutically beneficial.","container-title":"Nature Medicine","DOI":"10.1038/nm1297","ISSN":"1546-170X","issue":"10","journalAbbreviation":"Nat Med","language":"en","license":"2005 Springer Nature America, Inc.","note":"number: 10\npublisher: Nature Publishing Group","page":"1073-1081","source":"www.nature.com","title":"Tumor-targeted, systemic delivery of therapeutic viral vectors using hitchhiking on antigen-specific T cells","volume":"11","author":[{"family":"Cole","given":"Caroline"},{"family":"Qiao","given":"Jian"},{"family":"Kottke","given":"Timothy"},{"family":"Diaz","given":"Rosa Maria"},{"family":"Ahmed","given":"Atique"},{"family":"Sanchez-Perez","given":"Luis"},{"family":"Brunn","given":"Gregory"},{"family":"Thompson","given":"Jill"},{"family":"Chester","given":"John"},{"family":"Vile","given":"Richard G."}],"issued":{"date-parts":[["2005",10]]}}}],"schema":"https://github.com/citation-style-language/schema/raw/master/csl-citation.json"} </w:instrText>
      </w:r>
      <w:r w:rsidR="00271DE5"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(38)</w:t>
      </w:r>
      <w:r w:rsidR="00271DE5" w:rsidRPr="00210EF4">
        <w:rPr>
          <w:rFonts w:ascii="Times New Roman" w:eastAsia="Times New Roman" w:hAnsi="Times New Roman" w:cs="Times New Roman"/>
          <w:sz w:val="20"/>
          <w:szCs w:val="20"/>
          <w:lang w:val="en-IN" w:eastAsia="en-IN"/>
        </w:rPr>
        <w:fldChar w:fldCharType="end"/>
      </w:r>
      <w:r w:rsidRPr="00210EF4">
        <w:rPr>
          <w:rFonts w:ascii="Times New Roman" w:eastAsia="Times New Roman" w:hAnsi="Times New Roman" w:cs="Times New Roman"/>
          <w:sz w:val="20"/>
          <w:szCs w:val="20"/>
          <w:lang w:val="en-IN" w:eastAsia="en-IN"/>
        </w:rPr>
        <w:t>. When</w:t>
      </w:r>
      <w:r w:rsidR="00271DE5" w:rsidRPr="00210EF4">
        <w:rPr>
          <w:rFonts w:ascii="Times New Roman" w:eastAsia="Times New Roman" w:hAnsi="Times New Roman" w:cs="Times New Roman"/>
          <w:sz w:val="20"/>
          <w:szCs w:val="20"/>
          <w:lang w:val="en-IN" w:eastAsia="en-IN"/>
        </w:rPr>
        <w:t xml:space="preserve"> adoptive T-cell transfer was ineffective</w:t>
      </w:r>
      <w:r w:rsidRPr="00210EF4">
        <w:rPr>
          <w:rFonts w:ascii="Times New Roman" w:eastAsia="Times New Roman" w:hAnsi="Times New Roman" w:cs="Times New Roman"/>
          <w:sz w:val="20"/>
          <w:szCs w:val="20"/>
          <w:lang w:val="en-IN" w:eastAsia="en-IN"/>
        </w:rPr>
        <w:t xml:space="preserve"> </w:t>
      </w:r>
      <w:r w:rsidRPr="00210EF4">
        <w:rPr>
          <w:rFonts w:ascii="Times New Roman" w:eastAsia="Times New Roman" w:hAnsi="Times New Roman" w:cs="Times New Roman"/>
          <w:sz w:val="20"/>
          <w:szCs w:val="20"/>
          <w:lang w:val="en-IN" w:eastAsia="en-IN"/>
        </w:rPr>
        <w:t>alone</w:t>
      </w:r>
      <w:r w:rsidR="00271DE5" w:rsidRPr="00210EF4">
        <w:rPr>
          <w:rFonts w:ascii="Times New Roman" w:eastAsia="Times New Roman" w:hAnsi="Times New Roman" w:cs="Times New Roman"/>
          <w:sz w:val="20"/>
          <w:szCs w:val="20"/>
          <w:lang w:val="en-IN" w:eastAsia="en-IN"/>
        </w:rPr>
        <w:t>,</w:t>
      </w:r>
      <w:r w:rsidR="00271DE5" w:rsidRPr="00210EF4">
        <w:rPr>
          <w:rFonts w:ascii="Times New Roman" w:eastAsia="Times New Roman" w:hAnsi="Times New Roman" w:cs="Times New Roman"/>
          <w:sz w:val="20"/>
          <w:szCs w:val="20"/>
          <w:lang w:val="en-IN" w:eastAsia="en-IN"/>
        </w:rPr>
        <w:t xml:space="preserve"> Herpes Simplex Virus thymidine kinase (</w:t>
      </w:r>
      <w:proofErr w:type="spellStart"/>
      <w:r w:rsidR="00271DE5" w:rsidRPr="00210EF4">
        <w:rPr>
          <w:rFonts w:ascii="Times New Roman" w:eastAsia="Times New Roman" w:hAnsi="Times New Roman" w:cs="Times New Roman"/>
          <w:sz w:val="20"/>
          <w:szCs w:val="20"/>
          <w:lang w:val="en-IN" w:eastAsia="en-IN"/>
        </w:rPr>
        <w:t>HSVtk</w:t>
      </w:r>
      <w:proofErr w:type="spellEnd"/>
      <w:r w:rsidR="00271DE5" w:rsidRPr="00210EF4">
        <w:rPr>
          <w:rFonts w:ascii="Times New Roman" w:eastAsia="Times New Roman" w:hAnsi="Times New Roman" w:cs="Times New Roman"/>
          <w:sz w:val="20"/>
          <w:szCs w:val="20"/>
          <w:lang w:val="en-IN" w:eastAsia="en-IN"/>
        </w:rPr>
        <w:t xml:space="preserve">) or interleukin 12 loaded antigen-specific T cells were adopted and used to treat metastatic illness </w:t>
      </w:r>
      <w:r w:rsidR="00271DE5"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{"citationID":"1un7dajM","properties":{"formattedCitation":"(38)","plainCitation":"(38)","noteIndex":0},"citationItems":[{"id":322,"uris":["http://zotero.org/users/11180794/items/YYXS42QL"],"itemData":{"id":322,"type":"article-journal","abstract":"Antigen-specific T cells circulate freely and accumulate specifically at sites of antigen expression. To enhance the survival and targeting of systemically delivered viral vectors, we exploited the observation that retroviral particles adhere nonspecifically, or 'hitchhike,' to the surface of T cells. Adoptive transfer of antigen-specific T cells, loaded with viruses encoding interleukin (IL)-12 or Herpes Simplex Virus thymidine kinase (HSVtk), cured established metastatic disease where adoptive T-cell transfer alone was not effective. Productive hand off correlated with local heparanase expression either from malignant tumor cells and/or as a result of T-cell activation by antigen, providing high levels of selectivity for viral transfer to metastatic tumors in vivo. Protection, concentration and targeting of viruses by adsorption to cell carriers represent a new technique for systemic delivery of vectors, in fully immunocompetent hosts, for a variety of diseases in which delivery of genes may be therapeutically beneficial.","container-title":"Nature Medicine","DOI":"10.1038/nm1297","ISSN":"1546-170X","issue":"10","journalAbbreviation":"Nat Med","language":"en","license":"2005 Springer Nature America, Inc.","note":"number: 10\npublisher: Nature Publishing Group","page":"1073-1081","source":"www.nature.com","title":"Tumor-targeted, systemic delivery of therapeutic viral vectors using hitchhiking on antigen-specific T cells","volume":"11","author":[{"family":"Cole","given":"Caroline"},{"family":"Qiao","given":"Jian"},{"family":"Kottke","given":"Timothy"},{"family":"Diaz","given":"Rosa Maria"},{"family":"Ahmed","given":"Atique"},{"family":"Sanchez-Perez","given":"Luis"},{"family":"Brunn","given":"Gregory"},{"family":"Thompson","given":"Jill"},{"family":"Chester","given":"John"},{"family":"Vile","given":"Richard G."}],"issued":{"date-parts":[["2005",10]]}}}],"schema":"https://github.com/citation-style-language/schema/raw/master/csl-citation.json"} </w:instrText>
      </w:r>
      <w:r w:rsidR="00271DE5"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(38)</w:t>
      </w:r>
      <w:r w:rsidR="00271DE5" w:rsidRPr="00210EF4">
        <w:rPr>
          <w:rFonts w:ascii="Times New Roman" w:eastAsia="Times New Roman" w:hAnsi="Times New Roman" w:cs="Times New Roman"/>
          <w:sz w:val="20"/>
          <w:szCs w:val="20"/>
          <w:lang w:val="en-IN" w:eastAsia="en-IN"/>
        </w:rPr>
        <w:fldChar w:fldCharType="end"/>
      </w:r>
      <w:r w:rsidR="00271DE5" w:rsidRPr="00210EF4">
        <w:rPr>
          <w:rFonts w:ascii="Times New Roman" w:eastAsia="Times New Roman" w:hAnsi="Times New Roman" w:cs="Times New Roman"/>
          <w:sz w:val="20"/>
          <w:szCs w:val="20"/>
          <w:lang w:val="en-IN" w:eastAsia="en-IN"/>
        </w:rPr>
        <w:t>.</w:t>
      </w:r>
    </w:p>
    <w:p w14:paraId="78D5C137" w14:textId="77777777" w:rsidR="003F75B0" w:rsidRPr="00210EF4" w:rsidRDefault="003F75B0" w:rsidP="0064626D">
      <w:pPr>
        <w:rPr>
          <w:rFonts w:ascii="Times New Roman" w:eastAsia="Times New Roman" w:hAnsi="Times New Roman" w:cs="Times New Roman"/>
          <w:sz w:val="24"/>
          <w:szCs w:val="24"/>
          <w:lang w:val="en-IN" w:eastAsia="en-IN"/>
        </w:rPr>
      </w:pPr>
    </w:p>
    <w:p w14:paraId="36241CDC" w14:textId="77777777" w:rsidR="000032B8" w:rsidRPr="00210EF4" w:rsidRDefault="000032B8" w:rsidP="000032B8">
      <w:pPr>
        <w:pStyle w:val="NormalWeb"/>
        <w:spacing w:before="0" w:beforeAutospacing="0" w:after="0" w:afterAutospacing="0"/>
      </w:pPr>
      <w:r w:rsidRPr="00210EF4">
        <w:rPr>
          <w:b/>
          <w:bCs/>
          <w:color w:val="000000"/>
          <w:sz w:val="20"/>
          <w:szCs w:val="20"/>
        </w:rPr>
        <w:t xml:space="preserve">2. </w:t>
      </w:r>
      <w:r w:rsidRPr="00210EF4">
        <w:rPr>
          <w:rStyle w:val="apple-tab-span"/>
          <w:rFonts w:eastAsiaTheme="majorEastAsia"/>
          <w:b/>
          <w:bCs/>
          <w:color w:val="000000"/>
          <w:sz w:val="20"/>
          <w:szCs w:val="20"/>
        </w:rPr>
        <w:tab/>
      </w:r>
      <w:r w:rsidRPr="00210EF4">
        <w:rPr>
          <w:b/>
          <w:bCs/>
          <w:color w:val="000000"/>
          <w:sz w:val="20"/>
          <w:szCs w:val="20"/>
        </w:rPr>
        <w:t>Safety and efficacy considerations</w:t>
      </w:r>
    </w:p>
    <w:p w14:paraId="715D063D" w14:textId="219EBA88" w:rsidR="000032B8" w:rsidRPr="00210EF4" w:rsidRDefault="000032B8" w:rsidP="000032B8">
      <w:pPr>
        <w:ind w:firstLine="720"/>
        <w:rPr>
          <w:rFonts w:ascii="Times New Roman" w:hAnsi="Times New Roman" w:cs="Times New Roman"/>
          <w:sz w:val="20"/>
          <w:szCs w:val="20"/>
        </w:rPr>
      </w:pPr>
      <w:r w:rsidRPr="00210EF4">
        <w:rPr>
          <w:rFonts w:ascii="Times New Roman" w:hAnsi="Times New Roman" w:cs="Times New Roman"/>
          <w:color w:val="000000"/>
          <w:sz w:val="20"/>
          <w:szCs w:val="20"/>
        </w:rPr>
        <w:t>Some of the dangers include alterations in the host genome; HSV is more worrisome since it duplicates in the host cell nucleus and has the potential to integrate into the host genome (41). The Vaccinia virus lacks the ability to promote disease in healthy humans, but given that 50% of the viral genes have unidentified activities, this virus is unpredictable</w:t>
      </w:r>
      <w:r w:rsidRPr="00210EF4">
        <w:rPr>
          <w:rFonts w:ascii="Times New Roman" w:hAnsi="Times New Roman" w:cs="Times New Roman"/>
          <w:color w:val="000000"/>
          <w:sz w:val="20"/>
          <w:szCs w:val="20"/>
        </w:rPr>
        <w:t xml:space="preserve"> </w:t>
      </w:r>
      <w:r w:rsidR="003F75B0" w:rsidRPr="00210EF4">
        <w:rPr>
          <w:rFonts w:ascii="Times New Roman" w:eastAsia="Times New Roman" w:hAnsi="Times New Roman" w:cs="Times New Roman"/>
          <w:color w:val="000000"/>
          <w:sz w:val="20"/>
          <w:szCs w:val="20"/>
          <w:lang w:eastAsia="en-IN"/>
        </w:rPr>
        <w:fldChar w:fldCharType="begin"/>
      </w:r>
      <w:r w:rsidR="00A720A5" w:rsidRPr="00210EF4">
        <w:rPr>
          <w:rFonts w:ascii="Times New Roman" w:eastAsia="Times New Roman" w:hAnsi="Times New Roman" w:cs="Times New Roman"/>
          <w:color w:val="000000"/>
          <w:sz w:val="20"/>
          <w:szCs w:val="20"/>
          <w:lang w:eastAsia="en-IN"/>
        </w:rPr>
        <w:instrText xml:space="preserve"> ADDIN ZOTERO_ITEM CSL_CITATION {"citationID":"LdHoijL8","properties":{"formattedCitation":"(39)","plainCitation":"(39)","noteIndex":0},"citationItems":[{"id":324,"uris":["http://zotero.org/users/11180794/items/XBPRISQZ"],"itemData":{"id":324,"type":"article-journal","abstract":"Cancer vaccines and oncolytic immunotherapy are promising treatment strategies with potential to provide greater clinical benefit to patients with advanced-stage cancer. In particular, recombinant vaccinia viruses (VV) hold great promise as interventional agents. In this article, we first summarize the current understanding of virus biology and viral genes involved in host-virus interactions to further improve the utility of these agents in therapeutic applications. We then discuss recent findings from basic and clinical studies using VV as cancer vaccines and oncolytic immunotherapies. Despite encouraging results gleaned from translational studies in animal models, clinical trials implementing VV vectors alone as cancer vaccines have yielded largely disappointing results. However, the combination of VV vaccines with alternate forms of standard therapies has resulted in superior clinical efficacy. For instance, combination regimens using TG4010 (MVA-MUC1-IL2) with first-line chemotherapy in advanced-stage non-small cell lung cancer or combining PANVAC with docetaxel in the setting of metastatic breast cancer have clearly provided enhanced clinical benefits to patients. Another novel cancer vaccine approach is to stimulate anti-tumor immunity via STING activation in Batf3-dependent dendritic cells (DC) through the use of replication-attenuated VV vectors. Oncolytic VVs have now been engineered for improved safety and superior therapeutic efficacy by arming them with immune-stimulatory genes or pro-apoptotic molecules to facilitate tumor immunogenic cell death, leading to enhanced DC-mediated cross-priming of T cells recognizing tumor antigens, including neoantigens. Encouraging translational and early phase clinical results with Pexa-Vec have matured into an ongoing global phase III trial for patients with hepatocellular carcinoma. Combinatorial approaches, most notably those using immune checkpoint blockade, have produced exciting pre-clinical results and warrant the development of innovative clinical studies. Finally, we discuss major hurdles that remain in the field and offer some perspectives regarding the development of next generation VV vectors for use as cancer therapeutics.","container-title":"Journal for Immunotherapy of Cancer","DOI":"10.1186/s40425-018-0495-7","ISSN":"2051-1426","journalAbbreviation":"J Immunother Cancer","note":"PMID: 30626434\nPMCID: PMC6325819","page":"6","source":"PubMed Central","title":"Vaccinia virus-mediated cancer immunotherapy: cancer vaccines and oncolytics","title-short":"Vaccinia virus-mediated cancer immunotherapy","volume":"7","author":[{"family":"Guo","given":"Zong Sheng"},{"family":"Lu","given":"Binfeng"},{"family":"Guo","given":"Zongbi"},{"family":"Giehl","given":"Esther"},{"family":"Feist","given":"Mathilde"},{"family":"Dai","given":"Enyong"},{"family":"Liu","given":"Weilin"},{"family":"Storkus","given":"Walter J."},{"family":"He","given":"Yukai"},{"family":"Liu","given":"Zuqiang"},{"family":"Bartlett","given":"David L."}],"issued":{"date-parts":[["2019",1,9]]}}}],"schema":"https://github.com/citation-style-language/schema/raw/master/csl-citation.json"} </w:instrText>
      </w:r>
      <w:r w:rsidR="003F75B0" w:rsidRPr="00210EF4">
        <w:rPr>
          <w:rFonts w:ascii="Times New Roman" w:eastAsia="Times New Roman" w:hAnsi="Times New Roman" w:cs="Times New Roman"/>
          <w:color w:val="000000"/>
          <w:sz w:val="20"/>
          <w:szCs w:val="20"/>
          <w:lang w:eastAsia="en-IN"/>
        </w:rPr>
        <w:fldChar w:fldCharType="separate"/>
      </w:r>
      <w:r w:rsidR="00A720A5" w:rsidRPr="00210EF4">
        <w:rPr>
          <w:rFonts w:ascii="Times New Roman" w:hAnsi="Times New Roman" w:cs="Times New Roman"/>
          <w:sz w:val="20"/>
          <w:szCs w:val="20"/>
        </w:rPr>
        <w:t>(39)</w:t>
      </w:r>
      <w:r w:rsidR="003F75B0" w:rsidRPr="00210EF4">
        <w:rPr>
          <w:rFonts w:ascii="Times New Roman" w:eastAsia="Times New Roman" w:hAnsi="Times New Roman" w:cs="Times New Roman"/>
          <w:color w:val="000000"/>
          <w:sz w:val="20"/>
          <w:szCs w:val="20"/>
          <w:lang w:eastAsia="en-IN"/>
        </w:rPr>
        <w:fldChar w:fldCharType="end"/>
      </w:r>
      <w:r w:rsidR="00492D40" w:rsidRPr="00210EF4">
        <w:rPr>
          <w:rFonts w:ascii="Times New Roman" w:eastAsia="Times New Roman" w:hAnsi="Times New Roman" w:cs="Times New Roman"/>
          <w:color w:val="000000"/>
          <w:sz w:val="20"/>
          <w:szCs w:val="20"/>
          <w:lang w:eastAsia="en-IN"/>
        </w:rPr>
        <w:t>.</w:t>
      </w:r>
      <w:r w:rsidRPr="00210EF4">
        <w:rPr>
          <w:rFonts w:ascii="Times New Roman" w:hAnsi="Times New Roman" w:cs="Times New Roman"/>
          <w:sz w:val="20"/>
          <w:szCs w:val="20"/>
        </w:rPr>
        <w:t xml:space="preserve"> </w:t>
      </w:r>
    </w:p>
    <w:p w14:paraId="380F8EBD" w14:textId="6C490A07" w:rsidR="003F75B0" w:rsidRPr="00210EF4" w:rsidRDefault="000032B8" w:rsidP="000032B8">
      <w:pPr>
        <w:pStyle w:val="NormalWeb"/>
        <w:spacing w:before="0" w:beforeAutospacing="0" w:after="0" w:afterAutospacing="0"/>
        <w:ind w:firstLine="720"/>
        <w:jc w:val="both"/>
        <w:rPr>
          <w:sz w:val="20"/>
          <w:szCs w:val="20"/>
        </w:rPr>
      </w:pPr>
      <w:r w:rsidRPr="00210EF4">
        <w:rPr>
          <w:color w:val="000000"/>
          <w:sz w:val="20"/>
          <w:szCs w:val="20"/>
        </w:rPr>
        <w:t>The rampancy of anti-adenovirus (Ad) immunity and a new finding in an Ad-based vaccine for HIV study showing escalated HIV-1 uptake when circulating anti-Ad5 neutralizing antibodies were present, pose significant obstacles to the use of Ad vectors</w:t>
      </w:r>
      <w:r w:rsidRPr="00210EF4">
        <w:rPr>
          <w:sz w:val="20"/>
          <w:szCs w:val="20"/>
        </w:rPr>
        <w:t xml:space="preserve"> </w:t>
      </w:r>
      <w:r w:rsidR="003F75B0" w:rsidRPr="00210EF4">
        <w:rPr>
          <w:color w:val="000000"/>
          <w:sz w:val="20"/>
          <w:szCs w:val="20"/>
        </w:rPr>
        <w:fldChar w:fldCharType="begin"/>
      </w:r>
      <w:r w:rsidR="00A720A5" w:rsidRPr="00210EF4">
        <w:rPr>
          <w:color w:val="000000"/>
          <w:sz w:val="20"/>
          <w:szCs w:val="20"/>
        </w:rPr>
        <w:instrText xml:space="preserve"> ADDIN ZOTERO_ITEM CSL_CITATION {"citationID":"NxRGHEZa","properties":{"formattedCitation":"(40)","plainCitation":"(40)","noteIndex":0},"citationItems":[{"id":327,"uris":["http://zotero.org/users/11180794/items/YP9UMRVW"],"itemData":{"id":327,"type":"article-journal","abstract":"Viral vectors have been developed as vaccine platforms for a number of pathogens and tumors. In particular, adenovirus (Ad)-based vectors expressing genes coding for pathogen or tumor antigens have proven efficacious to induce protective immunity. Major challenges in the use of Ad vectors are the high prevalence of anti-Ad immunity and the recent observation during an Ad-based HIV vaccine trial that led to increased HIV-1 acquisition in the presence of circulating anti-Ad5 neutralizing antibodies. In this review we summarize strategies to address these challenges and focus on modifications of the Ad capsid to enhance the adjuvant effect of anti-Ad immunogenicity and to circumvent pre-existing immunity. In addition, we summarize the current status and potential of other viral vector vaccines based on adeno-associated viruses, lentiviruses and poxviruses.","container-title":"Therapeutic Delivery","DOI":"10.4155/tde.10.84","ISSN":"2041-5990","issue":"1","note":"publisher: Future Science","page":"51-70","source":"future-science.com (Atypon)","title":"Delivery of antigens by viral vectors for vaccination","volume":"2","author":[{"family":"Krause","given":"Anja"},{"family":"Worgall","given":"Stefan"}],"issued":{"date-parts":[["2011",1]]}}}],"schema":"https://github.com/citation-style-language/schema/raw/master/csl-citation.json"} </w:instrText>
      </w:r>
      <w:r w:rsidR="003F75B0" w:rsidRPr="00210EF4">
        <w:rPr>
          <w:color w:val="000000"/>
          <w:sz w:val="20"/>
          <w:szCs w:val="20"/>
        </w:rPr>
        <w:fldChar w:fldCharType="separate"/>
      </w:r>
      <w:r w:rsidR="00A720A5" w:rsidRPr="00210EF4">
        <w:rPr>
          <w:sz w:val="20"/>
          <w:szCs w:val="20"/>
        </w:rPr>
        <w:t>(40)</w:t>
      </w:r>
      <w:r w:rsidR="003F75B0" w:rsidRPr="00210EF4">
        <w:rPr>
          <w:color w:val="000000"/>
          <w:sz w:val="20"/>
          <w:szCs w:val="20"/>
        </w:rPr>
        <w:fldChar w:fldCharType="end"/>
      </w:r>
      <w:r w:rsidR="003F75B0" w:rsidRPr="00210EF4">
        <w:rPr>
          <w:color w:val="000000"/>
          <w:sz w:val="20"/>
          <w:szCs w:val="20"/>
        </w:rPr>
        <w:t>.</w:t>
      </w:r>
    </w:p>
    <w:p w14:paraId="47E3AC3F" w14:textId="6C568C1A" w:rsidR="003F75B0" w:rsidRPr="00210EF4" w:rsidRDefault="003F75B0" w:rsidP="000032B8">
      <w:pPr>
        <w:ind w:firstLine="720"/>
        <w:rPr>
          <w:rFonts w:ascii="Times New Roman" w:eastAsia="Times New Roman" w:hAnsi="Times New Roman" w:cs="Times New Roman"/>
          <w:color w:val="000000"/>
          <w:sz w:val="20"/>
          <w:szCs w:val="20"/>
          <w:lang w:val="en-IN" w:eastAsia="en-IN"/>
        </w:rPr>
      </w:pPr>
      <w:r w:rsidRPr="00210EF4">
        <w:rPr>
          <w:rFonts w:ascii="Times New Roman" w:eastAsia="Times New Roman" w:hAnsi="Times New Roman" w:cs="Times New Roman"/>
          <w:color w:val="000000"/>
          <w:sz w:val="20"/>
          <w:szCs w:val="20"/>
          <w:lang w:val="en-IN" w:eastAsia="en-IN"/>
        </w:rPr>
        <w:t xml:space="preserve">Billions of people have now received adenoviral vector vaccines throughout the world. Thrombosis with </w:t>
      </w:r>
      <w:proofErr w:type="spellStart"/>
      <w:r w:rsidRPr="00210EF4">
        <w:rPr>
          <w:rFonts w:ascii="Times New Roman" w:eastAsia="Times New Roman" w:hAnsi="Times New Roman" w:cs="Times New Roman"/>
          <w:color w:val="000000"/>
          <w:sz w:val="20"/>
          <w:szCs w:val="20"/>
          <w:lang w:val="en-IN" w:eastAsia="en-IN"/>
        </w:rPr>
        <w:t>thrombocytopaenia</w:t>
      </w:r>
      <w:proofErr w:type="spellEnd"/>
      <w:r w:rsidRPr="00210EF4">
        <w:rPr>
          <w:rFonts w:ascii="Times New Roman" w:eastAsia="Times New Roman" w:hAnsi="Times New Roman" w:cs="Times New Roman"/>
          <w:color w:val="000000"/>
          <w:sz w:val="20"/>
          <w:szCs w:val="20"/>
          <w:lang w:val="en-IN" w:eastAsia="en-IN"/>
        </w:rPr>
        <w:t xml:space="preserve"> syndrome (TTS), a relatively rare clotting disorder, has been linked to two vaccines</w:t>
      </w:r>
      <w:r w:rsidR="00FE1D90" w:rsidRPr="00210EF4">
        <w:rPr>
          <w:rFonts w:ascii="Times New Roman" w:eastAsia="Times New Roman" w:hAnsi="Times New Roman" w:cs="Times New Roman"/>
          <w:color w:val="000000"/>
          <w:sz w:val="20"/>
          <w:szCs w:val="20"/>
          <w:lang w:val="en-IN" w:eastAsia="en-IN"/>
        </w:rPr>
        <w:t xml:space="preserve"> </w:t>
      </w:r>
      <w:r w:rsidR="00FE1D90" w:rsidRPr="00210EF4">
        <w:rPr>
          <w:rFonts w:ascii="Times New Roman" w:eastAsia="Times New Roman" w:hAnsi="Times New Roman" w:cs="Times New Roman"/>
          <w:color w:val="000000"/>
          <w:sz w:val="20"/>
          <w:szCs w:val="20"/>
          <w:lang w:val="en-IN" w:eastAsia="en-IN"/>
        </w:rPr>
        <w:fldChar w:fldCharType="begin"/>
      </w:r>
      <w:r w:rsidR="00A720A5" w:rsidRPr="00210EF4">
        <w:rPr>
          <w:rFonts w:ascii="Times New Roman" w:eastAsia="Times New Roman" w:hAnsi="Times New Roman" w:cs="Times New Roman"/>
          <w:color w:val="000000"/>
          <w:sz w:val="20"/>
          <w:szCs w:val="20"/>
          <w:lang w:val="en-IN" w:eastAsia="en-IN"/>
        </w:rPr>
        <w:instrText xml:space="preserve"> ADDIN ZOTERO_ITEM CSL_CITATION {"citationID":"ZULJ5GHs","properties":{"formattedCitation":"(41)","plainCitation":"(41)","noteIndex":0},"citationItems":[{"id":328,"uris":["http://zotero.org/users/11180794/items/BH6IG22X"],"itemData":{"id":328,"type":"article-journal","abstract":"Over the past two years, the\nSARS-CoV-2 pandemic has highlighted the impact that emerging pathogens\ncan have on global health. The development of new and effective vaccine\ntechnologies is vital in the fight against such threats. Viral vectors\nare a relatively new vaccine platform that relies on recombinant viruses\nto deliver selected immunogens into the host. In response to the\nSARS-CoV-2 pandemic, the development and subsequent rollout of adenoviral\nvector vaccines has shown the utility, impact, scalability and efficacy\nof this platform. Shown to elicit strong cellular and humoral immune\nresponses in diverse populations, these vaccine vectors will be an\nimportant approach against infectious diseases in the\nfuture.","container-title":"Current Opinion in Immunology","DOI":"10.1016/j.coi.2022.102210","ISSN":"0952-7915","journalAbbreviation":"Curr Opin Immunol","note":"PMID: 35643023\nPMCID: PMC9612401","page":"102210","source":"PubMed Central","title":"Viral vector vaccines","volume":"77","author":[{"family":"McCann","given":"Naina"},{"family":"O’Connor","given":"Daniel"},{"family":"Lambe","given":"Teresa"},{"family":"Pollard","given":"Andrew J"}],"issued":{"date-parts":[["2022",8]]}}}],"schema":"https://github.com/citation-style-language/schema/raw/master/csl-citation.json"} </w:instrText>
      </w:r>
      <w:r w:rsidR="00FE1D90" w:rsidRPr="00210EF4">
        <w:rPr>
          <w:rFonts w:ascii="Times New Roman" w:eastAsia="Times New Roman" w:hAnsi="Times New Roman" w:cs="Times New Roman"/>
          <w:color w:val="000000"/>
          <w:sz w:val="20"/>
          <w:szCs w:val="20"/>
          <w:lang w:val="en-IN" w:eastAsia="en-IN"/>
        </w:rPr>
        <w:fldChar w:fldCharType="separate"/>
      </w:r>
      <w:r w:rsidR="00A720A5" w:rsidRPr="00210EF4">
        <w:rPr>
          <w:rFonts w:ascii="Times New Roman" w:hAnsi="Times New Roman" w:cs="Times New Roman"/>
          <w:sz w:val="20"/>
          <w:szCs w:val="20"/>
        </w:rPr>
        <w:t>(41)</w:t>
      </w:r>
      <w:r w:rsidR="00FE1D90" w:rsidRPr="00210EF4">
        <w:rPr>
          <w:rFonts w:ascii="Times New Roman" w:eastAsia="Times New Roman" w:hAnsi="Times New Roman" w:cs="Times New Roman"/>
          <w:color w:val="000000"/>
          <w:sz w:val="20"/>
          <w:szCs w:val="20"/>
          <w:lang w:val="en-IN" w:eastAsia="en-IN"/>
        </w:rPr>
        <w:fldChar w:fldCharType="end"/>
      </w:r>
      <w:r w:rsidRPr="00210EF4">
        <w:rPr>
          <w:rFonts w:ascii="Times New Roman" w:eastAsia="Times New Roman" w:hAnsi="Times New Roman" w:cs="Times New Roman"/>
          <w:color w:val="000000"/>
          <w:sz w:val="20"/>
          <w:szCs w:val="20"/>
          <w:lang w:val="en-IN" w:eastAsia="en-IN"/>
        </w:rPr>
        <w:t xml:space="preserve">. </w:t>
      </w:r>
    </w:p>
    <w:p w14:paraId="0453C096" w14:textId="77777777" w:rsidR="003F75B0" w:rsidRPr="00210EF4" w:rsidRDefault="003F75B0" w:rsidP="0064626D">
      <w:pPr>
        <w:rPr>
          <w:rFonts w:ascii="Times New Roman" w:eastAsia="Times New Roman" w:hAnsi="Times New Roman" w:cs="Times New Roman"/>
          <w:color w:val="000000"/>
          <w:sz w:val="20"/>
          <w:szCs w:val="20"/>
          <w:lang w:val="en-IN" w:eastAsia="en-IN"/>
        </w:rPr>
      </w:pPr>
    </w:p>
    <w:p w14:paraId="1C0FE9D9" w14:textId="77777777" w:rsidR="00492D40" w:rsidRPr="00210EF4" w:rsidRDefault="00492D40" w:rsidP="0064626D">
      <w:pPr>
        <w:rPr>
          <w:rFonts w:ascii="Times New Roman" w:eastAsia="Times New Roman" w:hAnsi="Times New Roman" w:cs="Times New Roman"/>
          <w:color w:val="000000"/>
          <w:sz w:val="24"/>
          <w:lang w:val="en-IN" w:eastAsia="en-IN"/>
        </w:rPr>
      </w:pPr>
    </w:p>
    <w:p w14:paraId="31DE59BB" w14:textId="77777777" w:rsidR="000032B8" w:rsidRPr="00210EF4" w:rsidRDefault="000032B8" w:rsidP="000032B8">
      <w:pPr>
        <w:pStyle w:val="NormalWeb"/>
        <w:spacing w:before="0" w:beforeAutospacing="0" w:after="0" w:afterAutospacing="0"/>
      </w:pPr>
      <w:r w:rsidRPr="00210EF4">
        <w:rPr>
          <w:b/>
          <w:bCs/>
          <w:color w:val="000000"/>
          <w:sz w:val="20"/>
          <w:szCs w:val="20"/>
        </w:rPr>
        <w:t xml:space="preserve">3. </w:t>
      </w:r>
      <w:r w:rsidRPr="00210EF4">
        <w:rPr>
          <w:rStyle w:val="apple-tab-span"/>
          <w:rFonts w:eastAsiaTheme="majorEastAsia"/>
          <w:b/>
          <w:bCs/>
          <w:color w:val="000000"/>
          <w:sz w:val="20"/>
          <w:szCs w:val="20"/>
        </w:rPr>
        <w:tab/>
      </w:r>
      <w:r w:rsidRPr="00210EF4">
        <w:rPr>
          <w:b/>
          <w:bCs/>
          <w:color w:val="000000"/>
          <w:sz w:val="20"/>
          <w:szCs w:val="20"/>
        </w:rPr>
        <w:t>Clinical trials and outcomes of viral vector-based vaccines</w:t>
      </w:r>
    </w:p>
    <w:p w14:paraId="6269664A" w14:textId="24C388CF" w:rsidR="00D25854" w:rsidRPr="00210EF4" w:rsidRDefault="000032B8" w:rsidP="000032B8">
      <w:pPr>
        <w:pStyle w:val="NormalWeb"/>
        <w:spacing w:before="0" w:beforeAutospacing="0" w:after="0" w:afterAutospacing="0"/>
        <w:ind w:firstLine="720"/>
        <w:jc w:val="both"/>
        <w:rPr>
          <w:sz w:val="20"/>
          <w:szCs w:val="20"/>
        </w:rPr>
      </w:pPr>
      <w:r w:rsidRPr="00210EF4">
        <w:rPr>
          <w:color w:val="000000"/>
          <w:sz w:val="20"/>
          <w:szCs w:val="20"/>
        </w:rPr>
        <w:lastRenderedPageBreak/>
        <w:t xml:space="preserve">In 1999, </w:t>
      </w:r>
      <w:proofErr w:type="spellStart"/>
      <w:r w:rsidRPr="00210EF4">
        <w:rPr>
          <w:color w:val="000000"/>
          <w:sz w:val="20"/>
          <w:szCs w:val="20"/>
        </w:rPr>
        <w:t>Mastrangelo</w:t>
      </w:r>
      <w:proofErr w:type="spellEnd"/>
      <w:r w:rsidRPr="00210EF4">
        <w:rPr>
          <w:color w:val="000000"/>
          <w:sz w:val="20"/>
          <w:szCs w:val="20"/>
        </w:rPr>
        <w:t xml:space="preserve"> et al. showed that for patients with melanoma,  a GM-CSF recombinant vaccinia virus can be safely administered in progressive doses in order to induce </w:t>
      </w:r>
      <w:proofErr w:type="spellStart"/>
      <w:r w:rsidRPr="00210EF4">
        <w:rPr>
          <w:color w:val="000000"/>
          <w:sz w:val="20"/>
          <w:szCs w:val="20"/>
        </w:rPr>
        <w:t>tumor</w:t>
      </w:r>
      <w:proofErr w:type="spellEnd"/>
      <w:r w:rsidRPr="00210EF4">
        <w:rPr>
          <w:color w:val="000000"/>
          <w:sz w:val="20"/>
          <w:szCs w:val="20"/>
        </w:rPr>
        <w:t xml:space="preserve"> regression</w:t>
      </w:r>
      <w:r w:rsidRPr="00210EF4">
        <w:rPr>
          <w:color w:val="000000"/>
          <w:sz w:val="20"/>
          <w:szCs w:val="20"/>
        </w:rPr>
        <w:t xml:space="preserve"> </w:t>
      </w:r>
      <w:r w:rsidR="003F75B0" w:rsidRPr="00210EF4">
        <w:rPr>
          <w:color w:val="000000"/>
          <w:sz w:val="20"/>
          <w:szCs w:val="20"/>
        </w:rPr>
        <w:fldChar w:fldCharType="begin"/>
      </w:r>
      <w:r w:rsidR="00A720A5" w:rsidRPr="00210EF4">
        <w:rPr>
          <w:color w:val="000000"/>
          <w:sz w:val="20"/>
          <w:szCs w:val="20"/>
        </w:rPr>
        <w:instrText xml:space="preserve"> ADDIN ZOTERO_ITEM CSL_CITATION {"citationID":"ZMIDVY0f","properties":{"formattedCitation":"(42)","plainCitation":"(42)","noteIndex":0},"citationItems":[{"id":323,"uris":["http://zotero.org/users/11180794/items/6CNCDHVF"],"itemData":{"id":323,"type":"article-journal","abstract":"Seven immunocompetent, revaccinated patients with surgically incurable cutaneous melanoma underwent treatment of dermal and/or subcutaneous metastases with twice-weekly intratumoral injections of escalating doses (104−2 × 107 plaque-forming units (PFU)/lesion; 104−8 × 107 PFU/session) of a vaccinia/GM-CSF recombinant virus for 6 weeks. Patients with stable or responding disease were maintained on treatment until tumor resolution or progression. Systemic toxicity was infrequent, dose-related, and limited to mild flu-like symptoms that resolved within 24 hours. Local inflammation, at times with pustule formation, was consistently seen with doses of ≥107 PFU/lesion. Chronically treated lesions showed a dense infiltration, with CD4+ and CD8+ lymphocytes, histiocytes, and eosinophils. All seven patients developed an antivaccinia humoral immune response 14–21 days following revaccination. Despite the presence of these antivaccinia antibodies, the reporter gene was expressed, as judged by the development of anti-β-galactosidase antibodies in all patients. Passenger cytokine gene function was evidenced by the presence of virally encoded GM-CSF mRNA at injection sites both early (weeks 1 and 5) and late (week 31) in the course of treatment. Eosinophilia at treatment sites indicated that physiologically significant levels of functional cytokine were generated. However, there were no changes in the total number of peripheral white blood cells or in the numbers or percentages of polymorphonuclear leukocytes, monocytes, or eosinophils. GM-CSF was not detected in the sera. The two patients with the largest tumor burdens failed to respond even at treatment sites. Three patients had mixed responses, with regression of treated and untreated dermal metastases and progression of disease elsewhere. One patient had a partial response, with regression of injected and uninjected regional dermal metastases. Residual melanoma was excised, rendering the patient disease free. One patient with only dermal metastases confined to the scalp achieved a complete remission. Sequential administration of escalating doses of a GM-CSF recombinant vaccinia virus is safe, effective at maintaining passenger gene function, and can induce tumor regression.","container-title":"Cancer Gene Therapy","DOI":"10.1038/sj.cgt.7700066","ISSN":"1476-5500","issue":"5","journalAbbreviation":"Cancer Gene Ther","language":"en","license":"1999 Nature America, Inc.","note":"number: 5\npublisher: Nature Publishing Group","page":"409-422","source":"www.nature.com","title":"Intratumoral recombinant GM-CSF-encoding virus as gene therapy in patients with cutaneous melanoma","volume":"6","author":[{"family":"Mastrangelo","given":"Michael J."},{"family":"Maguire","given":"Henry C."},{"family":"Eisenlohr","given":"Laurence C."},{"family":"Laughlin","given":"Carol E."},{"family":"Monken","given":"Claude E."},{"family":"McCue","given":"Peter A."},{"family":"Kovatich","given":"Albert J."},{"family":"Lattime","given":"Edmund C."}],"issued":{"date-parts":[["1999",9]]}}}],"schema":"https://github.com/citation-style-language/schema/raw/master/csl-citation.json"} </w:instrText>
      </w:r>
      <w:r w:rsidR="003F75B0" w:rsidRPr="00210EF4">
        <w:rPr>
          <w:color w:val="000000"/>
          <w:sz w:val="20"/>
          <w:szCs w:val="20"/>
        </w:rPr>
        <w:fldChar w:fldCharType="separate"/>
      </w:r>
      <w:r w:rsidR="00A720A5" w:rsidRPr="00210EF4">
        <w:rPr>
          <w:sz w:val="20"/>
          <w:szCs w:val="20"/>
        </w:rPr>
        <w:t>(42)</w:t>
      </w:r>
      <w:r w:rsidR="003F75B0" w:rsidRPr="00210EF4">
        <w:rPr>
          <w:color w:val="000000"/>
          <w:sz w:val="20"/>
          <w:szCs w:val="20"/>
        </w:rPr>
        <w:fldChar w:fldCharType="end"/>
      </w:r>
      <w:r w:rsidR="003F75B0" w:rsidRPr="00210EF4">
        <w:rPr>
          <w:color w:val="000000"/>
          <w:sz w:val="20"/>
          <w:szCs w:val="20"/>
        </w:rPr>
        <w:t>.</w:t>
      </w:r>
      <w:r w:rsidRPr="00210EF4">
        <w:rPr>
          <w:color w:val="000000"/>
          <w:sz w:val="20"/>
          <w:szCs w:val="20"/>
        </w:rPr>
        <w:t xml:space="preserve"> </w:t>
      </w:r>
      <w:r w:rsidRPr="00210EF4">
        <w:rPr>
          <w:color w:val="000000"/>
          <w:sz w:val="20"/>
          <w:szCs w:val="20"/>
        </w:rPr>
        <w:t>Pollard AJ et al. were the first to conduct a phase 2 study to assess the effectiveness of the heterologous Ebola vaccine. The authors demonstrated that because antibody responses were stronger in 28-day and 56-day dosage intervals than in 21-day dosing intervals, and both cellular and humoral responses sustained in 98-100% of individuals after 1 year, a heterologous prime-boost regimen was found to be  more immunogenic than a single dose</w:t>
      </w:r>
      <w:r w:rsidRPr="00210EF4">
        <w:rPr>
          <w:color w:val="000000"/>
          <w:sz w:val="20"/>
          <w:szCs w:val="20"/>
        </w:rPr>
        <w:t xml:space="preserve"> </w:t>
      </w:r>
      <w:r w:rsidR="00D25854" w:rsidRPr="00210EF4">
        <w:rPr>
          <w:color w:val="000000"/>
          <w:sz w:val="20"/>
          <w:szCs w:val="20"/>
        </w:rPr>
        <w:fldChar w:fldCharType="begin"/>
      </w:r>
      <w:r w:rsidR="00A720A5" w:rsidRPr="00210EF4">
        <w:rPr>
          <w:color w:val="000000"/>
          <w:sz w:val="20"/>
          <w:szCs w:val="20"/>
        </w:rPr>
        <w:instrText xml:space="preserve"> ADDIN ZOTERO_ITEM CSL_CITATION {"citationID":"akd81rSB","properties":{"formattedCitation":"(43)","plainCitation":"(43)","noteIndex":0},"citationItems":[{"id":331,"uris":["http://zotero.org/users/11180794/items/YJENQDLN"],"itemData":{"id":331,"type":"article-journal","abstract":"BACKGROUND: To address the unmet medical need for an effective prophylactic vaccine against Ebola virus we assessed the safety and immunogenicity of three different two-dose heterologous vaccination regimens with a replication-deficient adenovirus type 26 vector-based vaccine (Ad26.ZEBOV), expressing Zaire Ebola virus glycoprotein, and a non-replicating, recombinant, modified vaccinia Ankara (MVA) vector-based vaccine, encoding glycoproteins from Zaire Ebola virus, Sudan virus, and Marburg virus, and nucleoprotein from the Tai Forest virus.\nMETHODS: This randomised, observer-blind, placebo-controlled, phase 2 trial was done at seven hospitals in France and two research centres in the UK. Healthy adults (aged 18-65 years) with no history of Ebola vaccination were enrolled into four cohorts. Participants in cohorts I-III were randomly assigned (1:1:1) using computer-generated randomisation codes into three parallel groups (randomisation for cohorts II and III was stratified by country and age), in which participants were to receive an intramuscular injection of Ad26.ZEBOV on day 1, followed by intramuscular injection of MVA-BN-Filo at either 28 days (28-day interval group), 56 days (56-day interval group), or 84 days (84-day interval group) after the first vaccine. Within these three groups, participants in cohort II (14:1) and cohort III (10:3) were further randomly assigned to receive either Ad26.ZEBOV or placebo on day 1, followed by either MVA-BN-Filo or placebo on days 28, 56, or 84. Participants in cohort IV were randomly assigned (5:1) to receive one dose of either Ad26.ZEBOV or placebo on day 1 for vector shedding assessments. For cohorts II and III, study site personnel, sponsor personnel, and participants were masked to vaccine allocation until all participants in these cohorts had completed the post-MVA-BN-Filo vaccination visit at 6 months or had discontinued the trial, whereas cohort I was open-label. For cohort IV, study site personnel and participants were masked to vaccine allocation until all participants in this cohort had completed the post-vaccination visit at 28 days or had discontinued the trial. The primary outcome, analysed in all participants who had received at least one dose of vaccine or placebo (full analysis set), was the safety and tolerability of the three vaccination regimens, as assessed by participant-reported solicited local and systemic adverse events within 7 days of receiving both vaccines, unsolicited adverse events within 42 days of receiving the MVA-BN-Filo vaccine, and serious adverse events over 365 days of follow-up. The secondary outcome was humoral immunogenicity, as measured by the concentration of Ebola virus glycoprotein-binding antibodies at 21 days after receiving the MVA-BN-Filo vaccine. The secondary outcome was assessed in the per-protocol analysis set. This study is registered at ClinicalTrials.gov, NCT02416453, and EudraCT, 2015-000596-27.\nFINDINGS: Between June 23, 2015, and April 27, 2016, 423 participants were enrolled: 408 in cohorts I-III were randomly assigned to the 28-day interval group (123 to receive Ad26.ZEBOV and MVA-BN-Filo, and 13 to receive placebo), the 56-day interval group (124 to receive Ad26.ZEBOV and MVA-BN-Filo, and 13 to receive placebo), and the 84-day interval group (117 to receive Ad26.ZEBOV and MVA-BN-Filo, and 18 to receive placebo), and 15 participants in cohort IV were assigned to receive Ad26.ZEBOV and MVA-BN-Filo (n=13) or to receive placebo (n=2). 421 (99·5%) participants received at least one dose of vaccine or placebo. The trial was temporarily suspended after two serious neurological adverse events were reported, one of which was considered as possibly related to vaccination, and per-protocol vaccination was disrupted for some participants. Vaccinations were generally well tolerated. Mild or moderate local adverse events (mostly pain) were reported after 206 (62%) of 332 Ad26.ZEBOV vaccinations, 136 (58%) of 236 MVA-BN-Filo vaccinations, and 11 (15%) of 72 placebo injections. Systemic adverse events were reported after 255 (77%) Ad26.ZEBOV vaccinations, 116 (49%) MVA-BN-Filo vaccinations, and 33 (46%) placebo injections, and included mostly mild or moderate fatigue, headache, or myalgia. Unsolicited adverse events occurred after 115 (35%) of 332 Ad26.ZEBOV vaccinations, 81 (34%) of 236 MVA-BN-Filo vaccinations, and 24 (33%) of 72 placebo injections. At 21 days after receiving the MVA-BN-Filo vaccine, geometric mean concentrations of Ebola virus glycoprotein-binding antibodies were 4627 ELISA units (EU)/mL (95% CI 3649-5867) in the 28-day interval group, 10 131 EU/mL (8554-11 999) in the 56-day interval group, and 11 312 mL (9072-14106) in the 84-day interval group, with antibody concentrations persisting at 1149-1205 EU/mL up to day 365.\nINTERPRETATION: The two-dose heterologous regimen with Ad26.ZEBOV and MVA-BN-Filo was safe, well tolerated, and immunogenic, with humoral and cellular immune responses persisting for 1 year after vaccination. Taken together, these data support the intended prophylactic indication for the vaccine regimen.\nFUNDING: Innovative Medicines Initiative and Janssen Vaccines &amp; Prevention BV.\nTRANSLATION: For the French translation of the abstract see Supplementary Materials section.","container-title":"The Lancet. Infectious Diseases","DOI":"10.1016/S1473-3099(20)30476-X","ISSN":"1474-4457","issue":"4","journalAbbreviation":"Lancet Infect Dis","language":"eng","note":"PMID: 33217361","page":"493-506","source":"PubMed","title":"Safety and immunogenicity of a two-dose heterologous Ad26.ZEBOV and MVA-BN-Filo Ebola vaccine regimen in adults in Europe (EBOVAC2): a randomised, observer-blind, participant-blind, placebo-controlled, phase 2 trial","title-short":"Safety and immunogenicity of a two-dose heterologous Ad26.ZEBOV and MVA-BN-Filo Ebola vaccine regimen in adults in Europe (EBOVAC2)","volume":"21","author":[{"family":"Pollard","given":"Andrew J."},{"family":"Launay","given":"Odile"},{"family":"Lelievre","given":"Jean-Daniel"},{"family":"Lacabaratz","given":"Christine"},{"family":"Grande","given":"Sophie"},{"family":"Goldstein","given":"Neil"},{"family":"Robinson","given":"Cynthia"},{"family":"Gaddah","given":"Auguste"},{"family":"Bockstal","given":"Viki"},{"family":"Wiedemann","given":"Aurelie"},{"family":"Leyssen","given":"Maarten"},{"family":"Luhn","given":"Kerstin"},{"family":"Richert","given":"Laura"},{"family":"Bétard","given":"Christine"},{"family":"Gibani","given":"Malick M."},{"family":"Clutterbuck","given":"Elizabeth A."},{"family":"Snape","given":"Matthew D."},{"family":"Levy","given":"Yves"},{"family":"Douoguih","given":"Macaya"},{"family":"Thiebaut","given":"Rodolphe"},{"literal":"EBOVAC2 EBL2001 study group"}],"issued":{"date-parts":[["2021",4]]}}}],"schema":"https://github.com/citation-style-language/schema/raw/master/csl-citation.json"} </w:instrText>
      </w:r>
      <w:r w:rsidR="00D25854" w:rsidRPr="00210EF4">
        <w:rPr>
          <w:color w:val="000000"/>
          <w:sz w:val="20"/>
          <w:szCs w:val="20"/>
        </w:rPr>
        <w:fldChar w:fldCharType="separate"/>
      </w:r>
      <w:r w:rsidR="00A720A5" w:rsidRPr="00210EF4">
        <w:rPr>
          <w:sz w:val="20"/>
          <w:szCs w:val="20"/>
        </w:rPr>
        <w:t>(43)</w:t>
      </w:r>
      <w:r w:rsidR="00D25854" w:rsidRPr="00210EF4">
        <w:rPr>
          <w:color w:val="000000"/>
          <w:sz w:val="20"/>
          <w:szCs w:val="20"/>
        </w:rPr>
        <w:fldChar w:fldCharType="end"/>
      </w:r>
      <w:r w:rsidR="00D25854" w:rsidRPr="00210EF4">
        <w:rPr>
          <w:color w:val="000000"/>
          <w:sz w:val="20"/>
          <w:szCs w:val="20"/>
        </w:rPr>
        <w:t>.</w:t>
      </w:r>
    </w:p>
    <w:p w14:paraId="008618E0" w14:textId="77777777" w:rsidR="00D25854" w:rsidRPr="00210EF4" w:rsidRDefault="00D25854" w:rsidP="0064626D">
      <w:pPr>
        <w:rPr>
          <w:rFonts w:ascii="Times New Roman" w:eastAsia="Times New Roman" w:hAnsi="Times New Roman" w:cs="Times New Roman"/>
          <w:color w:val="000000"/>
          <w:sz w:val="24"/>
          <w:lang w:val="en-IN" w:eastAsia="en-IN"/>
        </w:rPr>
      </w:pPr>
    </w:p>
    <w:p w14:paraId="660889E7" w14:textId="77777777" w:rsidR="000032B8" w:rsidRPr="00210EF4" w:rsidRDefault="000032B8" w:rsidP="000032B8">
      <w:pPr>
        <w:pStyle w:val="NormalWeb"/>
        <w:spacing w:before="0" w:beforeAutospacing="0" w:after="0" w:afterAutospacing="0"/>
      </w:pPr>
      <w:r w:rsidRPr="00210EF4">
        <w:rPr>
          <w:b/>
          <w:bCs/>
          <w:color w:val="000000"/>
          <w:sz w:val="20"/>
          <w:szCs w:val="20"/>
        </w:rPr>
        <w:t xml:space="preserve">E. </w:t>
      </w:r>
      <w:r w:rsidRPr="00210EF4">
        <w:rPr>
          <w:rStyle w:val="apple-tab-span"/>
          <w:rFonts w:eastAsiaTheme="majorEastAsia"/>
          <w:b/>
          <w:bCs/>
          <w:color w:val="000000"/>
          <w:sz w:val="20"/>
          <w:szCs w:val="20"/>
        </w:rPr>
        <w:tab/>
      </w:r>
      <w:r w:rsidRPr="00210EF4">
        <w:rPr>
          <w:b/>
          <w:bCs/>
          <w:color w:val="000000"/>
          <w:sz w:val="20"/>
          <w:szCs w:val="20"/>
        </w:rPr>
        <w:t>messenger RNA (mRNA) vaccines</w:t>
      </w:r>
    </w:p>
    <w:p w14:paraId="709F5302" w14:textId="77777777" w:rsidR="000032B8" w:rsidRPr="00210EF4" w:rsidRDefault="000032B8" w:rsidP="000032B8">
      <w:pPr>
        <w:rPr>
          <w:rFonts w:ascii="Times New Roman" w:hAnsi="Times New Roman" w:cs="Times New Roman"/>
        </w:rPr>
      </w:pPr>
    </w:p>
    <w:p w14:paraId="2B4069BD" w14:textId="77777777" w:rsidR="000032B8" w:rsidRPr="00210EF4" w:rsidRDefault="000032B8" w:rsidP="000032B8">
      <w:pPr>
        <w:pStyle w:val="NormalWeb"/>
        <w:spacing w:before="0" w:beforeAutospacing="0" w:after="0" w:afterAutospacing="0"/>
      </w:pPr>
      <w:r w:rsidRPr="00210EF4">
        <w:rPr>
          <w:b/>
          <w:bCs/>
          <w:color w:val="000000"/>
          <w:sz w:val="20"/>
          <w:szCs w:val="20"/>
        </w:rPr>
        <w:t xml:space="preserve">1. </w:t>
      </w:r>
      <w:r w:rsidRPr="00210EF4">
        <w:rPr>
          <w:rStyle w:val="apple-tab-span"/>
          <w:rFonts w:eastAsiaTheme="majorEastAsia"/>
          <w:b/>
          <w:bCs/>
          <w:color w:val="000000"/>
          <w:sz w:val="20"/>
          <w:szCs w:val="20"/>
        </w:rPr>
        <w:tab/>
      </w:r>
      <w:r w:rsidRPr="00210EF4">
        <w:rPr>
          <w:b/>
          <w:bCs/>
          <w:color w:val="000000"/>
          <w:sz w:val="20"/>
          <w:szCs w:val="20"/>
        </w:rPr>
        <w:t>How do mRNA vaccines work?</w:t>
      </w:r>
    </w:p>
    <w:p w14:paraId="25501F7B" w14:textId="40A6D586" w:rsidR="002632C1" w:rsidRPr="00210EF4" w:rsidRDefault="000032B8" w:rsidP="000032B8">
      <w:pPr>
        <w:pStyle w:val="NormalWeb"/>
        <w:spacing w:before="0" w:beforeAutospacing="0" w:after="0" w:afterAutospacing="0"/>
        <w:ind w:firstLine="720"/>
        <w:jc w:val="both"/>
        <w:rPr>
          <w:sz w:val="20"/>
        </w:rPr>
      </w:pPr>
      <w:r w:rsidRPr="00210EF4">
        <w:rPr>
          <w:color w:val="000000"/>
          <w:sz w:val="20"/>
          <w:szCs w:val="20"/>
        </w:rPr>
        <w:t xml:space="preserve">The ability to steer the immune system to </w:t>
      </w:r>
      <w:proofErr w:type="spellStart"/>
      <w:r w:rsidRPr="00210EF4">
        <w:rPr>
          <w:color w:val="000000"/>
          <w:sz w:val="20"/>
          <w:szCs w:val="20"/>
        </w:rPr>
        <w:t>neoantigens</w:t>
      </w:r>
      <w:proofErr w:type="spellEnd"/>
      <w:r w:rsidRPr="00210EF4">
        <w:rPr>
          <w:color w:val="000000"/>
          <w:sz w:val="20"/>
          <w:szCs w:val="20"/>
        </w:rPr>
        <w:t xml:space="preserve"> or particular </w:t>
      </w:r>
      <w:proofErr w:type="spellStart"/>
      <w:r w:rsidRPr="00210EF4">
        <w:rPr>
          <w:color w:val="000000"/>
          <w:sz w:val="20"/>
          <w:szCs w:val="20"/>
        </w:rPr>
        <w:t>tumor</w:t>
      </w:r>
      <w:proofErr w:type="spellEnd"/>
      <w:r w:rsidRPr="00210EF4">
        <w:rPr>
          <w:color w:val="000000"/>
          <w:sz w:val="20"/>
          <w:szCs w:val="20"/>
        </w:rPr>
        <w:t xml:space="preserve"> associated antigens (TAAs) is the basic idea of mRNA cancer vaccines</w:t>
      </w:r>
      <w:r w:rsidRPr="00210EF4">
        <w:rPr>
          <w:color w:val="000000"/>
          <w:sz w:val="20"/>
          <w:szCs w:val="20"/>
        </w:rPr>
        <w:t xml:space="preserve"> </w:t>
      </w:r>
      <w:r w:rsidR="002632C1" w:rsidRPr="00210EF4">
        <w:rPr>
          <w:sz w:val="20"/>
        </w:rPr>
        <w:fldChar w:fldCharType="begin"/>
      </w:r>
      <w:r w:rsidR="00A720A5" w:rsidRPr="00210EF4">
        <w:rPr>
          <w:sz w:val="20"/>
        </w:rPr>
        <w:instrText xml:space="preserve"> ADDIN ZOTERO_ITEM CSL_CITATION {"citationID":"oH6KJrSM","properties":{"formattedCitation":"(44)","plainCitation":"(44)","noteIndex":0},"citationItems":[{"id":348,"uris":["http://zotero.org/users/11180794/items/F7DE7RFX"],"itemData":{"id":348,"type":"article-journal","abstract":"This commentary discusses a ground-breaking study on the use of personalized mRNA cancer vaccines for treating pancreatic ductal adenocarcinoma (PDAC), a highly malignant form of cancer. The study, which capitalizes on lipid nanoparticles for mRNA vaccine delivery, aims to induce an immune response against patient-specific neoantigens and offers a potential ray of hope for improving patient prognosis. Initial results from a Phase 1 clinical trial indicated a significant T cell response in half of the subjects, opening new avenues for PDAC treatment. However, despite the promising nature of these findings, the commentary emphasizes the challenges that remain. These include the complexity of identifying suitable antigens, the possibility of tumor immune escape, and the requirement for extensive large-scale trials to confirm long-term safety and efficacy. This commentary underscores the transformative potential of mRNA technology in oncology while highlighting the hurdles that need to be overcome for its widespread adoption.","container-title":"Holistic Integrative Oncology","DOI":"10.1007/s44178-023-00042-z","ISSN":"2731-4529","issue":"1","journalAbbreviation":"Holist Integr Oncol","note":"PMID: 37323470\nPMCID: PMC10248956","page":"18","source":"PubMed Central","title":"A personalized mRNA vaccine has exhibited potential in the treatment of pancreatic cancer","volume":"2","author":[{"family":"Kang","given":"Ning"},{"family":"Zhang","given":"Si"},{"family":"Wang","given":"Yuzhuo"}],"issued":{"date-parts":[["2023"]]}}}],"schema":"https://github.com/citation-style-language/schema/raw/master/csl-citation.json"} </w:instrText>
      </w:r>
      <w:r w:rsidR="002632C1" w:rsidRPr="00210EF4">
        <w:rPr>
          <w:sz w:val="20"/>
        </w:rPr>
        <w:fldChar w:fldCharType="separate"/>
      </w:r>
      <w:r w:rsidR="00A720A5" w:rsidRPr="00210EF4">
        <w:rPr>
          <w:sz w:val="20"/>
        </w:rPr>
        <w:t>(44)</w:t>
      </w:r>
      <w:r w:rsidR="002632C1" w:rsidRPr="00210EF4">
        <w:rPr>
          <w:sz w:val="20"/>
        </w:rPr>
        <w:fldChar w:fldCharType="end"/>
      </w:r>
      <w:r w:rsidR="002632C1" w:rsidRPr="00210EF4">
        <w:rPr>
          <w:sz w:val="20"/>
        </w:rPr>
        <w:t>.</w:t>
      </w:r>
      <w:r w:rsidR="002632C1" w:rsidRPr="00210EF4">
        <w:t xml:space="preserve"> </w:t>
      </w:r>
      <w:r w:rsidR="002632C1" w:rsidRPr="00210EF4">
        <w:rPr>
          <w:sz w:val="20"/>
        </w:rPr>
        <w:t xml:space="preserve">TAAs are highly expressed in cancer cells, whereas </w:t>
      </w:r>
      <w:proofErr w:type="spellStart"/>
      <w:r w:rsidR="002632C1" w:rsidRPr="00210EF4">
        <w:rPr>
          <w:sz w:val="20"/>
        </w:rPr>
        <w:t>neoantigens</w:t>
      </w:r>
      <w:proofErr w:type="spellEnd"/>
      <w:r w:rsidR="002632C1" w:rsidRPr="00210EF4">
        <w:rPr>
          <w:sz w:val="20"/>
        </w:rPr>
        <w:t xml:space="preserve"> are brand-new proteins created as a result of cancer cell mutations </w:t>
      </w:r>
      <w:r w:rsidR="002632C1" w:rsidRPr="00210EF4">
        <w:rPr>
          <w:sz w:val="20"/>
        </w:rPr>
        <w:fldChar w:fldCharType="begin"/>
      </w:r>
      <w:r w:rsidR="00A720A5" w:rsidRPr="00210EF4">
        <w:rPr>
          <w:sz w:val="20"/>
        </w:rPr>
        <w:instrText xml:space="preserve"> ADDIN ZOTERO_ITEM CSL_CITATION {"citationID":"8x6ycGoF","properties":{"formattedCitation":"(44)","plainCitation":"(44)","noteIndex":0},"citationItems":[{"id":348,"uris":["http://zotero.org/users/11180794/items/F7DE7RFX"],"itemData":{"id":348,"type":"article-journal","abstract":"This commentary discusses a ground-breaking study on the use of personalized mRNA cancer vaccines for treating pancreatic ductal adenocarcinoma (PDAC), a highly malignant form of cancer. The study, which capitalizes on lipid nanoparticles for mRNA vaccine delivery, aims to induce an immune response against patient-specific neoantigens and offers a potential ray of hope for improving patient prognosis. Initial results from a Phase 1 clinical trial indicated a significant T cell response in half of the subjects, opening new avenues for PDAC treatment. However, despite the promising nature of these findings, the commentary emphasizes the challenges that remain. These include the complexity of identifying suitable antigens, the possibility of tumor immune escape, and the requirement for extensive large-scale trials to confirm long-term safety and efficacy. This commentary underscores the transformative potential of mRNA technology in oncology while highlighting the hurdles that need to be overcome for its widespread adoption.","container-title":"Holistic Integrative Oncology","DOI":"10.1007/s44178-023-00042-z","ISSN":"2731-4529","issue":"1","journalAbbreviation":"Holist Integr Oncol","note":"PMID: 37323470\nPMCID: PMC10248956","page":"18","source":"PubMed Central","title":"A personalized mRNA vaccine has exhibited potential in the treatment of pancreatic cancer","volume":"2","author":[{"family":"Kang","given":"Ning"},{"family":"Zhang","given":"Si"},{"family":"Wang","given":"Yuzhuo"}],"issued":{"date-parts":[["2023"]]}}}],"schema":"https://github.com/citation-style-language/schema/raw/master/csl-citation.json"} </w:instrText>
      </w:r>
      <w:r w:rsidR="002632C1" w:rsidRPr="00210EF4">
        <w:rPr>
          <w:sz w:val="20"/>
        </w:rPr>
        <w:fldChar w:fldCharType="separate"/>
      </w:r>
      <w:r w:rsidR="00A720A5" w:rsidRPr="00210EF4">
        <w:rPr>
          <w:sz w:val="20"/>
        </w:rPr>
        <w:t>(44)</w:t>
      </w:r>
      <w:r w:rsidR="002632C1" w:rsidRPr="00210EF4">
        <w:rPr>
          <w:sz w:val="20"/>
        </w:rPr>
        <w:fldChar w:fldCharType="end"/>
      </w:r>
      <w:r w:rsidR="002632C1" w:rsidRPr="00210EF4">
        <w:rPr>
          <w:sz w:val="20"/>
        </w:rPr>
        <w:t xml:space="preserve">. The vaccines seek to trigger an immune response that selectively eliminates cancer cells while sparing healthy cells by employing mRNA to encode these particular antigens </w:t>
      </w:r>
      <w:r w:rsidR="002632C1" w:rsidRPr="00210EF4">
        <w:rPr>
          <w:sz w:val="20"/>
        </w:rPr>
        <w:fldChar w:fldCharType="begin"/>
      </w:r>
      <w:r w:rsidR="00A720A5" w:rsidRPr="00210EF4">
        <w:rPr>
          <w:sz w:val="20"/>
        </w:rPr>
        <w:instrText xml:space="preserve"> ADDIN ZOTERO_ITEM CSL_CITATION {"citationID":"P5AFR87k","properties":{"formattedCitation":"(44)","plainCitation":"(44)","noteIndex":0},"citationItems":[{"id":348,"uris":["http://zotero.org/users/11180794/items/F7DE7RFX"],"itemData":{"id":348,"type":"article-journal","abstract":"This commentary discusses a ground-breaking study on the use of personalized mRNA cancer vaccines for treating pancreatic ductal adenocarcinoma (PDAC), a highly malignant form of cancer. The study, which capitalizes on lipid nanoparticles for mRNA vaccine delivery, aims to induce an immune response against patient-specific neoantigens and offers a potential ray of hope for improving patient prognosis. Initial results from a Phase 1 clinical trial indicated a significant T cell response in half of the subjects, opening new avenues for PDAC treatment. However, despite the promising nature of these findings, the commentary emphasizes the challenges that remain. These include the complexity of identifying suitable antigens, the possibility of tumor immune escape, and the requirement for extensive large-scale trials to confirm long-term safety and efficacy. This commentary underscores the transformative potential of mRNA technology in oncology while highlighting the hurdles that need to be overcome for its widespread adoption.","container-title":"Holistic Integrative Oncology","DOI":"10.1007/s44178-023-00042-z","ISSN":"2731-4529","issue":"1","journalAbbreviation":"Holist Integr Oncol","note":"PMID: 37323470\nPMCID: PMC10248956","page":"18","source":"PubMed Central","title":"A personalized mRNA vaccine has exhibited potential in the treatment of pancreatic cancer","volume":"2","author":[{"family":"Kang","given":"Ning"},{"family":"Zhang","given":"Si"},{"family":"Wang","given":"Yuzhuo"}],"issued":{"date-parts":[["2023"]]}}}],"schema":"https://github.com/citation-style-language/schema/raw/master/csl-citation.json"} </w:instrText>
      </w:r>
      <w:r w:rsidR="002632C1" w:rsidRPr="00210EF4">
        <w:rPr>
          <w:sz w:val="20"/>
        </w:rPr>
        <w:fldChar w:fldCharType="separate"/>
      </w:r>
      <w:r w:rsidR="00A720A5" w:rsidRPr="00210EF4">
        <w:rPr>
          <w:sz w:val="20"/>
        </w:rPr>
        <w:t>(44)</w:t>
      </w:r>
      <w:r w:rsidR="002632C1" w:rsidRPr="00210EF4">
        <w:rPr>
          <w:sz w:val="20"/>
        </w:rPr>
        <w:fldChar w:fldCharType="end"/>
      </w:r>
      <w:r w:rsidR="002632C1" w:rsidRPr="00210EF4">
        <w:rPr>
          <w:sz w:val="20"/>
        </w:rPr>
        <w:t>.</w:t>
      </w:r>
    </w:p>
    <w:p w14:paraId="0DD48AAA" w14:textId="77777777" w:rsidR="003A59B4" w:rsidRPr="00210EF4" w:rsidRDefault="003A59B4" w:rsidP="0064626D">
      <w:pPr>
        <w:rPr>
          <w:rFonts w:ascii="Times New Roman" w:eastAsia="Times New Roman" w:hAnsi="Times New Roman" w:cs="Times New Roman"/>
          <w:szCs w:val="24"/>
          <w:lang w:val="en-IN" w:eastAsia="en-IN"/>
        </w:rPr>
      </w:pPr>
    </w:p>
    <w:p w14:paraId="2DD856D7" w14:textId="2EAB4F1C" w:rsidR="00144772" w:rsidRPr="00210EF4" w:rsidRDefault="003A59B4" w:rsidP="0064626D">
      <w:pPr>
        <w:rPr>
          <w:rFonts w:ascii="Times New Roman" w:eastAsia="Times New Roman" w:hAnsi="Times New Roman" w:cs="Times New Roman"/>
          <w:b/>
          <w:color w:val="000000"/>
          <w:sz w:val="20"/>
          <w:szCs w:val="20"/>
          <w:lang w:val="en-IN" w:eastAsia="en-IN"/>
        </w:rPr>
      </w:pPr>
      <w:r w:rsidRPr="00210EF4">
        <w:rPr>
          <w:rFonts w:ascii="Times New Roman" w:eastAsia="Times New Roman" w:hAnsi="Times New Roman" w:cs="Times New Roman"/>
          <w:b/>
          <w:sz w:val="20"/>
          <w:szCs w:val="20"/>
          <w:lang w:val="en-IN" w:eastAsia="en-IN"/>
        </w:rPr>
        <w:t xml:space="preserve">2. </w:t>
      </w:r>
      <w:r w:rsidR="007E71CE" w:rsidRPr="00210EF4">
        <w:rPr>
          <w:rFonts w:ascii="Times New Roman" w:eastAsia="Times New Roman" w:hAnsi="Times New Roman" w:cs="Times New Roman"/>
          <w:b/>
          <w:sz w:val="20"/>
          <w:szCs w:val="20"/>
          <w:lang w:val="en-IN" w:eastAsia="en-IN"/>
        </w:rPr>
        <w:tab/>
      </w:r>
      <w:r w:rsidRPr="00210EF4">
        <w:rPr>
          <w:rFonts w:ascii="Times New Roman" w:eastAsia="Times New Roman" w:hAnsi="Times New Roman" w:cs="Times New Roman"/>
          <w:b/>
          <w:color w:val="000000"/>
          <w:sz w:val="20"/>
          <w:szCs w:val="20"/>
          <w:lang w:val="en-IN" w:eastAsia="en-IN"/>
        </w:rPr>
        <w:t>Clinical trials and outcomes of mRNA vaccines</w:t>
      </w:r>
    </w:p>
    <w:p w14:paraId="5F884557" w14:textId="3D20D35E" w:rsidR="003A59B4" w:rsidRPr="00210EF4" w:rsidRDefault="003A59B4" w:rsidP="007E71CE">
      <w:pPr>
        <w:ind w:firstLine="720"/>
        <w:rPr>
          <w:rFonts w:ascii="Times New Roman" w:eastAsia="Times New Roman" w:hAnsi="Times New Roman" w:cs="Times New Roman"/>
          <w:sz w:val="24"/>
          <w:szCs w:val="24"/>
          <w:lang w:val="en-IN" w:eastAsia="en-IN"/>
        </w:rPr>
      </w:pPr>
      <w:r w:rsidRPr="00210EF4">
        <w:rPr>
          <w:rFonts w:ascii="Times New Roman" w:eastAsia="Times New Roman" w:hAnsi="Times New Roman" w:cs="Times New Roman"/>
          <w:sz w:val="20"/>
          <w:szCs w:val="20"/>
          <w:lang w:val="en-IN" w:eastAsia="en-IN"/>
        </w:rPr>
        <w:t xml:space="preserve">In a phase 1 clinical trial conducted in 2023, the research team gave 16 PDAC patients who had undergone surgical resection a customised mRNA vaccine called </w:t>
      </w:r>
      <w:proofErr w:type="spellStart"/>
      <w:r w:rsidRPr="00210EF4">
        <w:rPr>
          <w:rFonts w:ascii="Times New Roman" w:eastAsia="Times New Roman" w:hAnsi="Times New Roman" w:cs="Times New Roman"/>
          <w:sz w:val="20"/>
          <w:szCs w:val="20"/>
          <w:lang w:val="en-IN" w:eastAsia="en-IN"/>
        </w:rPr>
        <w:t>autogene</w:t>
      </w:r>
      <w:proofErr w:type="spellEnd"/>
      <w:r w:rsidRPr="00210EF4">
        <w:rPr>
          <w:rFonts w:ascii="Times New Roman" w:eastAsia="Times New Roman" w:hAnsi="Times New Roman" w:cs="Times New Roman"/>
          <w:sz w:val="20"/>
          <w:szCs w:val="20"/>
          <w:lang w:val="en-IN" w:eastAsia="en-IN"/>
        </w:rPr>
        <w:t xml:space="preserve"> </w:t>
      </w:r>
      <w:proofErr w:type="spellStart"/>
      <w:r w:rsidRPr="00210EF4">
        <w:rPr>
          <w:rFonts w:ascii="Times New Roman" w:eastAsia="Times New Roman" w:hAnsi="Times New Roman" w:cs="Times New Roman"/>
          <w:sz w:val="20"/>
          <w:szCs w:val="20"/>
          <w:lang w:val="en-IN" w:eastAsia="en-IN"/>
        </w:rPr>
        <w:t>cevumeran</w:t>
      </w:r>
      <w:proofErr w:type="spellEnd"/>
      <w:r w:rsidRPr="00210EF4">
        <w:rPr>
          <w:rFonts w:ascii="Times New Roman" w:eastAsia="Times New Roman" w:hAnsi="Times New Roman" w:cs="Times New Roman"/>
          <w:sz w:val="20"/>
          <w:szCs w:val="20"/>
          <w:lang w:val="en-IN" w:eastAsia="en-IN"/>
        </w:rPr>
        <w:t xml:space="preserve"> that expressed up to 20 </w:t>
      </w:r>
      <w:proofErr w:type="spellStart"/>
      <w:r w:rsidRPr="00210EF4">
        <w:rPr>
          <w:rFonts w:ascii="Times New Roman" w:eastAsia="Times New Roman" w:hAnsi="Times New Roman" w:cs="Times New Roman"/>
          <w:sz w:val="20"/>
          <w:szCs w:val="20"/>
          <w:lang w:val="en-IN" w:eastAsia="en-IN"/>
        </w:rPr>
        <w:t>neoantigens</w:t>
      </w:r>
      <w:proofErr w:type="spellEnd"/>
      <w:r w:rsidRPr="00210EF4">
        <w:rPr>
          <w:rFonts w:ascii="Times New Roman" w:eastAsia="Times New Roman" w:hAnsi="Times New Roman" w:cs="Times New Roman"/>
          <w:sz w:val="20"/>
          <w:szCs w:val="20"/>
          <w:lang w:val="en-IN" w:eastAsia="en-IN"/>
        </w:rPr>
        <w:t xml:space="preserve"> and was administered using LNPs intravenously </w:t>
      </w:r>
      <w:r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{"citationID":"jWipgYfK","properties":{"formattedCitation":"(44,45)","plainCitation":"(44,45)","noteIndex":0},"citationItems":[{"id":348,"uris":["http://zotero.org/users/11180794/items/F7DE7RFX"],"itemData":{"id":348,"type":"article-journal","abstract":"This commentary discusses a ground-breaking study on the use of personalized mRNA cancer vaccines for treating pancreatic ductal adenocarcinoma (PDAC), a highly malignant form of cancer. The study, which capitalizes on lipid nanoparticles for mRNA vaccine delivery, aims to induce an immune response against patient-specific neoantigens and offers a potential ray of hope for improving patient prognosis. Initial results from a Phase 1 clinical trial indicated a significant T cell response in half of the subjects, opening new avenues for PDAC treatment. However, despite the promising nature of these findings, the commentary emphasizes the challenges that remain. These include the complexity of identifying suitable antigens, the possibility of tumor immune escape, and the requirement for extensive large-scale trials to confirm long-term safety and efficacy. This commentary underscores the transformative potential of mRNA technology in oncology while highlighting the hurdles that need to be overcome for its widespread adoption.","container-title":"Holistic Integrative Oncology","DOI":"10.1007/s44178-023-00042-z","ISSN":"2731-4529","issue":"1","journalAbbreviation":"Holist Integr Oncol","note":"PMID: 37323470\nPMCID: PMC10248956","page":"18","source":"PubMed Central","title":"A personalized mRNA vaccine has exhibited potential in the treatment of pancreatic cancer","volume":"2","author":[{"family":"Kang","given":"Ning"},{"family":"Zhang","given":"Si"},{"family":"Wang","given":"Yuzhuo"}],"issued":{"date-parts":[["2023"]]}}},{"id":351,"uris":["http://zotero.org/users/11180794/items/XER23MXF"],"itemData":{"id":351,"type":"article-journal","abstract":"Pancreatic ductal adenocarcinoma (PDAC) is lethal in 88% of patients, yet harbours mutation-derived T cell neoantigens that are suitable for vaccines ,. Here in a phase I trial of adjuvant autogene cevumeran, an individualized neoantigen vaccine based on uridine mRNA–lipoplex nanoparticles, we synthesized mRNA neoantigen vaccines in real time from surgically resected PDAC tumours. After surgery, we sequentially administered atezolizumab (an anti-PD-L1 immunotherapy), autogene cevumeran (a maximum of 20 neoantigens per patient) and a modified version of a four-drug chemotherapy regimen (mFOLFIRINOX, comprising folinic acid, fluorouracil, irinotecan and oxaliplatin). The end points included vaccine-induced neoantigen-specific T cells by high-threshold assays, 18-month recurrence-free survival and oncologic feasibility. We treated 16 patients with atezolizumab and autogene cevumeran, then 15 patients with mFOLFIRINOX. Autogene cevumeran was administered within 3 days of benchmarked times, was tolerable and induced de novo high-magnitude neoantigen-specific T cells in 8 out of 16 patients, with half targeting more than one vaccine neoantigen. Using a new mathematical strategy to track T cell clones (CloneTrack) and functional assays, we found that vaccine-expanded T cells comprised up to 10% of all blood T cells, re-expanded with a vaccine booster and included long-lived polyfunctional neoantigen-specific effector CD8+ T cells. At 18-month median follow-up, patients with vaccine-expanded T cells (responders) had a longer median recurrence-free survival (not reached) compared with patients without vaccine-expanded T cells (non-responders; 13.4 months, P = 0.003). Differences in the immune fitness of the patients did not confound this correlation, as responders and non-responders mounted equivalent immunity to a concurrent unrelated mRNA vaccine against SARS-CoV-2. Thus, adjuvant atezolizumab, autogene cevumeran and mFOLFIRINOX induces substantial T cell activity that may correlate with delayed PDAC recurrence., A phase I clinical trial of an adjuvant personalized mRNA neoantigen vaccine, autogene cevumeran, in patients with pancreatic ductal carcinoma demonstrates that the vaccine can induce T cell activity that may correlate with delayed recurrence of disease.","container-title":"Nature","DOI":"10.1038/s41586-023-06063-y","ISSN":"0028-0836","issue":"7963","journalAbbreviation":"Nature","note":"PMID: 37165196\nPMCID: PMC10171177","page":"144-150","source":"PubMed Central","title":"Personalized RNA neoantigen vaccines stimulate T cells in pancreatic cancer","volume":"618","author":[{"family":"Rojas","given":"Luis A."},{"family":"Sethna","given":"Zachary"},{"family":"Soares","given":"Kevin C."},{"family":"Olcese","given":"Cristina"},{"family":"Pang","given":"Nan"},{"family":"Patterson","given":"Erin"},{"family":"Lihm","given":"Jayon"},{"family":"Ceglia","given":"Nicholas"},{"family":"Guasp","given":"Pablo"},{"family":"Chu","given":"Alexander"},{"family":"Yu","given":"Rebecca"},{"family":"Chandra","given":"Adrienne Kaya"},{"family":"Waters","given":"Theresa"},{"family":"Ruan","given":"Jennifer"},{"family":"Amisaki","given":"Masataka"},{"family":"Zebboudj","given":"Abderezak"},{"family":"Odgerel","given":"Zagaa"},{"family":"Payne","given":"George"},{"family":"Derhovanessian","given":"Evelyna"},{"family":"Müller","given":"Felicitas"},{"family":"Rhee","given":"Ina"},{"family":"Yadav","given":"Mahesh"},{"family":"Dobrin","given":"Anton"},{"family":"Sadelain","given":"Michel"},{"family":"Łuksza","given":"Marta"},{"family":"Cohen","given":"Noah"},{"family":"Tang","given":"Laura"},{"family":"Basturk","given":"Olca"},{"family":"Gönen","given":"Mithat"},{"family":"Katz","given":"Seth"},{"family":"Do","given":"Richard Kinh"},{"family":"Epstein","given":"Andrew S."},{"family":"Momtaz","given":"Parisa"},{"family":"Park","given":"Wungki"},{"family":"Sugarman","given":"Ryan"},{"family":"Varghese","given":"Anna M."},{"family":"Won","given":"Elizabeth"},{"family":"Desai","given":"Avni"},{"family":"Wei","given":"Alice C."},{"family":"D’Angelica","given":"Michael I."},{"family":"Kingham","given":"T. Peter"},{"family":"Mellman","given":"Ira"},{"family":"Merghoub","given":"Taha"},{"family":"Wolchok","given":"Jedd D."},{"family":"Sahin","given":"Ugur"},{"family":"Türeci","given":"Özlem"},{"family":"Greenbaum","given":"Benjamin D."},{"family":"Jarnagin","given":"William R."},{"family":"Drebin","given":"Jeffrey"},{"family":"O’Reilly","given":"Eileen M."},{"family":"Balachandran","given":"Vinod P."}],"issued":{"date-parts":[["2023"]]}}}],"schema":"https://github.com/citation-style-language/schema/raw/master/csl-citation.json"} </w:instrText>
      </w:r>
      <w:r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(44,45)</w:t>
      </w:r>
      <w:r w:rsidRPr="00210EF4">
        <w:rPr>
          <w:rFonts w:ascii="Times New Roman" w:eastAsia="Times New Roman" w:hAnsi="Times New Roman" w:cs="Times New Roman"/>
          <w:sz w:val="20"/>
          <w:szCs w:val="20"/>
          <w:lang w:val="en-IN" w:eastAsia="en-IN"/>
        </w:rPr>
        <w:fldChar w:fldCharType="end"/>
      </w:r>
      <w:r w:rsidRPr="00210EF4">
        <w:rPr>
          <w:rFonts w:ascii="Times New Roman" w:eastAsia="Times New Roman" w:hAnsi="Times New Roman" w:cs="Times New Roman"/>
          <w:sz w:val="20"/>
          <w:szCs w:val="20"/>
          <w:lang w:val="en-IN" w:eastAsia="en-IN"/>
        </w:rPr>
        <w:t>.</w:t>
      </w:r>
      <w:r w:rsidRPr="00210EF4">
        <w:rPr>
          <w:rFonts w:ascii="Times New Roman" w:eastAsia="Times New Roman" w:hAnsi="Times New Roman" w:cs="Times New Roman"/>
          <w:szCs w:val="24"/>
          <w:lang w:val="en-IN" w:eastAsia="en-IN"/>
        </w:rPr>
        <w:t xml:space="preserve"> </w:t>
      </w:r>
      <w:r w:rsidRPr="00210EF4">
        <w:rPr>
          <w:rFonts w:ascii="Times New Roman" w:eastAsia="Times New Roman" w:hAnsi="Times New Roman" w:cs="Times New Roman"/>
          <w:sz w:val="20"/>
          <w:szCs w:val="24"/>
          <w:lang w:val="en-IN" w:eastAsia="en-IN"/>
        </w:rPr>
        <w:t xml:space="preserve">This was done in conjunction with chemotherapy and immune checkpoint therapy </w:t>
      </w:r>
      <w:r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{"citationID":"txQ86c7i","properties":{"formattedCitation":"(44,45)","plainCitation":"(44,45)","noteIndex":0},"citationItems":[{"id":348,"uris":["http://zotero.org/users/11180794/items/F7DE7RFX"],"itemData":{"id":348,"type":"article-journal","abstract":"This commentary discusses a ground-breaking study on the use of personalized mRNA cancer vaccines for treating pancreatic ductal adenocarcinoma (PDAC), a highly malignant form of cancer. The study, which capitalizes on lipid nanoparticles for mRNA vaccine delivery, aims to induce an immune response against patient-specific neoantigens and offers a potential ray of hope for improving patient prognosis. Initial results from a Phase 1 clinical trial indicated a significant T cell response in half of the subjects, opening new avenues for PDAC treatment. However, despite the promising nature of these findings, the commentary emphasizes the challenges that remain. These include the complexity of identifying suitable antigens, the possibility of tumor immune escape, and the requirement for extensive large-scale trials to confirm long-term safety and efficacy. This commentary underscores the transformative potential of mRNA technology in oncology while highlighting the hurdles that need to be overcome for its widespread adoption.","container-title":"Holistic Integrative Oncology","DOI":"10.1007/s44178-023-00042-z","ISSN":"2731-4529","issue":"1","journalAbbreviation":"Holist Integr Oncol","note":"PMID: 37323470\nPMCID: PMC10248956","page":"18","source":"PubMed Central","title":"A personalized mRNA vaccine has exhibited potential in the treatment of pancreatic cancer","volume":"2","author":[{"family":"Kang","given":"Ning"},{"family":"Zhang","given":"Si"},{"family":"Wang","given":"Yuzhuo"}],"issued":{"date-parts":[["2023"]]}}},{"id":351,"uris":["http://zotero.org/users/11180794/items/XER23MXF"],"itemData":{"id":351,"type":"article-journal","abstract":"Pancreatic ductal adenocarcinoma (PDAC) is lethal in 88% of patients, yet harbours mutation-derived T cell neoantigens that are suitable for vaccines ,. Here in a phase I trial of adjuvant autogene cevumeran, an individualized neoantigen vaccine based on uridine mRNA–lipoplex nanoparticles, we synthesized mRNA neoantigen vaccines in real time from surgically resected PDAC tumours. After surgery, we sequentially administered atezolizumab (an anti-PD-L1 immunotherapy), autogene cevumeran (a maximum of 20 neoantigens per patient) and a modified version of a four-drug chemotherapy regimen (mFOLFIRINOX, comprising folinic acid, fluorouracil, irinotecan and oxaliplatin). The end points included vaccine-induced neoantigen-specific T cells by high-threshold assays, 18-month recurrence-free survival and oncologic feasibility. We treated 16 patients with atezolizumab and autogene cevumeran, then 15 patients with mFOLFIRINOX. Autogene cevumeran was administered within 3 days of benchmarked times, was tolerable and induced de novo high-magnitude neoantigen-specific T cells in 8 out of 16 patients, with half targeting more than one vaccine neoantigen. Using a new mathematical strategy to track T cell clones (CloneTrack) and functional assays, we found that vaccine-expanded T cells comprised up to 10% of all blood T cells, re-expanded with a vaccine booster and included long-lived polyfunctional neoantigen-specific effector CD8+ T cells. At 18-month median follow-up, patients with vaccine-expanded T cells (responders) had a longer median recurrence-free survival (not reached) compared with patients without vaccine-expanded T cells (non-responders; 13.4 months, P = 0.003). Differences in the immune fitness of the patients did not confound this correlation, as responders and non-responders mounted equivalent immunity to a concurrent unrelated mRNA vaccine against SARS-CoV-2. Thus, adjuvant atezolizumab, autogene cevumeran and mFOLFIRINOX induces substantial T cell activity that may correlate with delayed PDAC recurrence., A phase I clinical trial of an adjuvant personalized mRNA neoantigen vaccine, autogene cevumeran, in patients with pancreatic ductal carcinoma demonstrates that the vaccine can induce T cell activity that may correlate with delayed recurrence of disease.","container-title":"Nature","DOI":"10.1038/s41586-023-06063-y","ISSN":"0028-0836","issue":"7963","journalAbbreviation":"Nature","note":"PMID: 37165196\nPMCID: PMC10171177","page":"144-150","source":"PubMed Central","title":"Personalized RNA neoantigen vaccines stimulate T cells in pancreatic cancer","volume":"618","author":[{"family":"Rojas","given":"Luis A."},{"family":"Sethna","given":"Zachary"},{"family":"Soares","given":"Kevin C."},{"family":"Olcese","given":"Cristina"},{"family":"Pang","given":"Nan"},{"family":"Patterson","given":"Erin"},{"family":"Lihm","given":"Jayon"},{"family":"Ceglia","given":"Nicholas"},{"family":"Guasp","given":"Pablo"},{"family":"Chu","given":"Alexander"},{"family":"Yu","given":"Rebecca"},{"family":"Chandra","given":"Adrienne Kaya"},{"family":"Waters","given":"Theresa"},{"family":"Ruan","given":"Jennifer"},{"family":"Amisaki","given":"Masataka"},{"family":"Zebboudj","given":"Abderezak"},{"family":"Odgerel","given":"Zagaa"},{"family":"Payne","given":"George"},{"family":"Derhovanessian","given":"Evelyna"},{"family":"Müller","given":"Felicitas"},{"family":"Rhee","given":"Ina"},{"family":"Yadav","given":"Mahesh"},{"family":"Dobrin","given":"Anton"},{"family":"Sadelain","given":"Michel"},{"family":"Łuksza","given":"Marta"},{"family":"Cohen","given":"Noah"},{"family":"Tang","given":"Laura"},{"family":"Basturk","given":"Olca"},{"family":"Gönen","given":"Mithat"},{"family":"Katz","given":"Seth"},{"family":"Do","given":"Richard Kinh"},{"family":"Epstein","given":"Andrew S."},{"family":"Momtaz","given":"Parisa"},{"family":"Park","given":"Wungki"},{"family":"Sugarman","given":"Ryan"},{"family":"Varghese","given":"Anna M."},{"family":"Won","given":"Elizabeth"},{"family":"Desai","given":"Avni"},{"family":"Wei","given":"Alice C."},{"family":"D’Angelica","given":"Michael I."},{"family":"Kingham","given":"T. Peter"},{"family":"Mellman","given":"Ira"},{"family":"Merghoub","given":"Taha"},{"family":"Wolchok","given":"Jedd D."},{"family":"Sahin","given":"Ugur"},{"family":"Türeci","given":"Özlem"},{"family":"Greenbaum","given":"Benjamin D."},{"family":"Jarnagin","given":"William R."},{"family":"Drebin","given":"Jeffrey"},{"family":"O’Reilly","given":"Eileen M."},{"family":"Balachandran","given":"Vinod P."}],"issued":{"date-parts":[["2023"]]}}}],"schema":"https://github.com/citation-style-language/schema/raw/master/csl-citation.json"} </w:instrText>
      </w:r>
      <w:r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(44,45)</w:t>
      </w:r>
      <w:r w:rsidRPr="00210EF4">
        <w:rPr>
          <w:rFonts w:ascii="Times New Roman" w:eastAsia="Times New Roman" w:hAnsi="Times New Roman" w:cs="Times New Roman"/>
          <w:sz w:val="20"/>
          <w:szCs w:val="24"/>
          <w:lang w:val="en-IN" w:eastAsia="en-IN"/>
        </w:rPr>
        <w:fldChar w:fldCharType="end"/>
      </w:r>
      <w:r w:rsidRPr="00210EF4">
        <w:rPr>
          <w:rFonts w:ascii="Times New Roman" w:eastAsia="Times New Roman" w:hAnsi="Times New Roman" w:cs="Times New Roman"/>
          <w:sz w:val="20"/>
          <w:szCs w:val="24"/>
          <w:lang w:val="en-IN" w:eastAsia="en-IN"/>
        </w:rPr>
        <w:t>. In 50% of the patients, a significant T cell response was seen,</w:t>
      </w:r>
      <w:r w:rsidR="00380123" w:rsidRPr="00210EF4">
        <w:rPr>
          <w:rFonts w:ascii="Times New Roman" w:eastAsia="Times New Roman" w:hAnsi="Times New Roman" w:cs="Times New Roman"/>
          <w:sz w:val="20"/>
          <w:szCs w:val="24"/>
          <w:lang w:val="en-IN" w:eastAsia="en-IN"/>
        </w:rPr>
        <w:t xml:space="preserve"> and no patients showed recurrence at 18 months follow-up, </w:t>
      </w:r>
      <w:r w:rsidRPr="00210EF4">
        <w:rPr>
          <w:rFonts w:ascii="Times New Roman" w:eastAsia="Times New Roman" w:hAnsi="Times New Roman" w:cs="Times New Roman"/>
          <w:sz w:val="20"/>
          <w:szCs w:val="24"/>
          <w:lang w:val="en-IN" w:eastAsia="en-IN"/>
        </w:rPr>
        <w:t xml:space="preserve"> showing the potential for this customised mRNA vaccination to stimulate stronger immune responses </w:t>
      </w:r>
      <w:r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{"citationID":"Jf3k95ho","properties":{"formattedCitation":"(44,45)","plainCitation":"(44,45)","noteIndex":0},"citationItems":[{"id":348,"uris":["http://zotero.org/users/11180794/items/F7DE7RFX"],"itemData":{"id":348,"type":"article-journal","abstract":"This commentary discusses a ground-breaking study on the use of personalized mRNA cancer vaccines for treating pancreatic ductal adenocarcinoma (PDAC), a highly malignant form of cancer. The study, which capitalizes on lipid nanoparticles for mRNA vaccine delivery, aims to induce an immune response against patient-specific neoantigens and offers a potential ray of hope for improving patient prognosis. Initial results from a Phase 1 clinical trial indicated a significant T cell response in half of the subjects, opening new avenues for PDAC treatment. However, despite the promising nature of these findings, the commentary emphasizes the challenges that remain. These include the complexity of identifying suitable antigens, the possibility of tumor immune escape, and the requirement for extensive large-scale trials to confirm long-term safety and efficacy. This commentary underscores the transformative potential of mRNA technology in oncology while highlighting the hurdles that need to be overcome for its widespread adoption.","container-title":"Holistic Integrative Oncology","DOI":"10.1007/s44178-023-00042-z","ISSN":"2731-4529","issue":"1","journalAbbreviation":"Holist Integr Oncol","note":"PMID: 37323470\nPMCID: PMC10248956","page":"18","source":"PubMed Central","title":"A personalized mRNA vaccine has exhibited potential in the treatment of pancreatic cancer","volume":"2","author":[{"family":"Kang","given":"Ning"},{"family":"Zhang","given":"Si"},{"family":"Wang","given":"Yuzhuo"}],"issued":{"date-parts":[["2023"]]}}},{"id":351,"uris":["http://zotero.org/users/11180794/items/XER23MXF"],"itemData":{"id":351,"type":"article-journal","abstract":"Pancreatic ductal adenocarcinoma (PDAC) is lethal in 88% of patients, yet harbours mutation-derived T cell neoantigens that are suitable for vaccines ,. Here in a phase I trial of adjuvant autogene cevumeran, an individualized neoantigen vaccine based on uridine mRNA–lipoplex nanoparticles, we synthesized mRNA neoantigen vaccines in real time from surgically resected PDAC tumours. After surgery, we sequentially administered atezolizumab (an anti-PD-L1 immunotherapy), autogene cevumeran (a maximum of 20 neoantigens per patient) and a modified version of a four-drug chemotherapy regimen (mFOLFIRINOX, comprising folinic acid, fluorouracil, irinotecan and oxaliplatin). The end points included vaccine-induced neoantigen-specific T cells by high-threshold assays, 18-month recurrence-free survival and oncologic feasibility. We treated 16 patients with atezolizumab and autogene cevumeran, then 15 patients with mFOLFIRINOX. Autogene cevumeran was administered within 3 days of benchmarked times, was tolerable and induced de novo high-magnitude neoantigen-specific T cells in 8 out of 16 patients, with half targeting more than one vaccine neoantigen. Using a new mathematical strategy to track T cell clones (CloneTrack) and functional assays, we found that vaccine-expanded T cells comprised up to 10% of all blood T cells, re-expanded with a vaccine booster and included long-lived polyfunctional neoantigen-specific effector CD8+ T cells. At 18-month median follow-up, patients with vaccine-expanded T cells (responders) had a longer median recurrence-free survival (not reached) compared with patients without vaccine-expanded T cells (non-responders; 13.4 months, P = 0.003). Differences in the immune fitness of the patients did not confound this correlation, as responders and non-responders mounted equivalent immunity to a concurrent unrelated mRNA vaccine against SARS-CoV-2. Thus, adjuvant atezolizumab, autogene cevumeran and mFOLFIRINOX induces substantial T cell activity that may correlate with delayed PDAC recurrence., A phase I clinical trial of an adjuvant personalized mRNA neoantigen vaccine, autogene cevumeran, in patients with pancreatic ductal carcinoma demonstrates that the vaccine can induce T cell activity that may correlate with delayed recurrence of disease.","container-title":"Nature","DOI":"10.1038/s41586-023-06063-y","ISSN":"0028-0836","issue":"7963","journalAbbreviation":"Nature","note":"PMID: 37165196\nPMCID: PMC10171177","page":"144-150","source":"PubMed Central","title":"Personalized RNA neoantigen vaccines stimulate T cells in pancreatic cancer","volume":"618","author":[{"family":"Rojas","given":"Luis A."},{"family":"Sethna","given":"Zachary"},{"family":"Soares","given":"Kevin C."},{"family":"Olcese","given":"Cristina"},{"family":"Pang","given":"Nan"},{"family":"Patterson","given":"Erin"},{"family":"Lihm","given":"Jayon"},{"family":"Ceglia","given":"Nicholas"},{"family":"Guasp","given":"Pablo"},{"family":"Chu","given":"Alexander"},{"family":"Yu","given":"Rebecca"},{"family":"Chandra","given":"Adrienne Kaya"},{"family":"Waters","given":"Theresa"},{"family":"Ruan","given":"Jennifer"},{"family":"Amisaki","given":"Masataka"},{"family":"Zebboudj","given":"Abderezak"},{"family":"Odgerel","given":"Zagaa"},{"family":"Payne","given":"George"},{"family":"Derhovanessian","given":"Evelyna"},{"family":"Müller","given":"Felicitas"},{"family":"Rhee","given":"Ina"},{"family":"Yadav","given":"Mahesh"},{"family":"Dobrin","given":"Anton"},{"family":"Sadelain","given":"Michel"},{"family":"Łuksza","given":"Marta"},{"family":"Cohen","given":"Noah"},{"family":"Tang","given":"Laura"},{"family":"Basturk","given":"Olca"},{"family":"Gönen","given":"Mithat"},{"family":"Katz","given":"Seth"},{"family":"Do","given":"Richard Kinh"},{"family":"Epstein","given":"Andrew S."},{"family":"Momtaz","given":"Parisa"},{"family":"Park","given":"Wungki"},{"family":"Sugarman","given":"Ryan"},{"family":"Varghese","given":"Anna M."},{"family":"Won","given":"Elizabeth"},{"family":"Desai","given":"Avni"},{"family":"Wei","given":"Alice C."},{"family":"D’Angelica","given":"Michael I."},{"family":"Kingham","given":"T. Peter"},{"family":"Mellman","given":"Ira"},{"family":"Merghoub","given":"Taha"},{"family":"Wolchok","given":"Jedd D."},{"family":"Sahin","given":"Ugur"},{"family":"Türeci","given":"Özlem"},{"family":"Greenbaum","given":"Benjamin D."},{"family":"Jarnagin","given":"William R."},{"family":"Drebin","given":"Jeffrey"},{"family":"O’Reilly","given":"Eileen M."},{"family":"Balachandran","given":"Vinod P."}],"issued":{"date-parts":[["2023"]]}}}],"schema":"https://github.com/citation-style-language/schema/raw/master/csl-citation.json"} </w:instrText>
      </w:r>
      <w:r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(44,45)</w:t>
      </w:r>
      <w:r w:rsidRPr="00210EF4">
        <w:rPr>
          <w:rFonts w:ascii="Times New Roman" w:eastAsia="Times New Roman" w:hAnsi="Times New Roman" w:cs="Times New Roman"/>
          <w:sz w:val="20"/>
          <w:szCs w:val="24"/>
          <w:lang w:val="en-IN" w:eastAsia="en-IN"/>
        </w:rPr>
        <w:fldChar w:fldCharType="end"/>
      </w:r>
      <w:r w:rsidRPr="00210EF4">
        <w:rPr>
          <w:rFonts w:ascii="Times New Roman" w:eastAsia="Times New Roman" w:hAnsi="Times New Roman" w:cs="Times New Roman"/>
          <w:sz w:val="20"/>
          <w:szCs w:val="24"/>
          <w:lang w:val="en-IN" w:eastAsia="en-IN"/>
        </w:rPr>
        <w:t>.</w:t>
      </w:r>
      <w:r w:rsidR="00380123" w:rsidRPr="00210EF4">
        <w:rPr>
          <w:rFonts w:ascii="Times New Roman" w:eastAsia="Times New Roman" w:hAnsi="Times New Roman" w:cs="Times New Roman"/>
          <w:sz w:val="20"/>
          <w:szCs w:val="24"/>
          <w:lang w:val="en-IN" w:eastAsia="en-IN"/>
        </w:rPr>
        <w:t xml:space="preserve"> </w:t>
      </w:r>
    </w:p>
    <w:p w14:paraId="09D90AE4" w14:textId="77777777" w:rsidR="003A59B4" w:rsidRPr="00210EF4" w:rsidRDefault="003A59B4" w:rsidP="0064626D">
      <w:pPr>
        <w:rPr>
          <w:rFonts w:ascii="Times New Roman" w:eastAsia="Times New Roman" w:hAnsi="Times New Roman" w:cs="Times New Roman"/>
          <w:sz w:val="28"/>
          <w:szCs w:val="24"/>
          <w:lang w:val="en-IN" w:eastAsia="en-IN"/>
        </w:rPr>
      </w:pPr>
    </w:p>
    <w:p w14:paraId="79A8DD7A" w14:textId="77777777" w:rsidR="007E71CE" w:rsidRPr="007E71CE" w:rsidRDefault="007E71CE" w:rsidP="007E71CE">
      <w:pPr>
        <w:jc w:val="center"/>
        <w:rPr>
          <w:rFonts w:ascii="Times New Roman" w:eastAsia="Times New Roman" w:hAnsi="Times New Roman" w:cs="Times New Roman"/>
          <w:sz w:val="24"/>
          <w:szCs w:val="24"/>
          <w:lang w:val="en-IN" w:eastAsia="en-IN"/>
        </w:rPr>
      </w:pPr>
      <w:r w:rsidRPr="007E71CE">
        <w:rPr>
          <w:rFonts w:ascii="Times New Roman" w:eastAsia="Times New Roman" w:hAnsi="Times New Roman" w:cs="Times New Roman"/>
          <w:b/>
          <w:bCs/>
          <w:color w:val="000000"/>
          <w:sz w:val="20"/>
          <w:szCs w:val="20"/>
          <w:lang w:val="en-IN" w:eastAsia="en-IN"/>
        </w:rPr>
        <w:t>V. Combination Therapies and Adjuvants</w:t>
      </w:r>
    </w:p>
    <w:p w14:paraId="5E457E0A" w14:textId="77777777" w:rsidR="007E71CE" w:rsidRPr="007E71CE" w:rsidRDefault="007E71CE" w:rsidP="007E71CE">
      <w:pPr>
        <w:rPr>
          <w:rFonts w:ascii="Times New Roman" w:eastAsia="Times New Roman" w:hAnsi="Times New Roman" w:cs="Times New Roman"/>
          <w:sz w:val="24"/>
          <w:szCs w:val="24"/>
          <w:lang w:val="en-IN" w:eastAsia="en-IN"/>
        </w:rPr>
      </w:pPr>
    </w:p>
    <w:p w14:paraId="2B01350E" w14:textId="77777777" w:rsidR="007E71CE" w:rsidRPr="007E71CE" w:rsidRDefault="007E71CE" w:rsidP="007E71CE">
      <w:pPr>
        <w:rPr>
          <w:rFonts w:ascii="Times New Roman" w:eastAsia="Times New Roman" w:hAnsi="Times New Roman" w:cs="Times New Roman"/>
          <w:sz w:val="24"/>
          <w:szCs w:val="24"/>
          <w:lang w:val="en-IN" w:eastAsia="en-IN"/>
        </w:rPr>
      </w:pPr>
      <w:r w:rsidRPr="007E71CE">
        <w:rPr>
          <w:rFonts w:ascii="Times New Roman" w:eastAsia="Times New Roman" w:hAnsi="Times New Roman" w:cs="Times New Roman"/>
          <w:b/>
          <w:bCs/>
          <w:color w:val="000000"/>
          <w:sz w:val="20"/>
          <w:szCs w:val="20"/>
          <w:lang w:val="en-IN" w:eastAsia="en-IN"/>
        </w:rPr>
        <w:t xml:space="preserve">A. </w:t>
      </w:r>
      <w:r w:rsidRPr="00210EF4">
        <w:rPr>
          <w:rFonts w:ascii="Times New Roman" w:eastAsia="Times New Roman" w:hAnsi="Times New Roman" w:cs="Times New Roman"/>
          <w:b/>
          <w:bCs/>
          <w:color w:val="000000"/>
          <w:sz w:val="20"/>
          <w:szCs w:val="20"/>
          <w:lang w:val="en-IN" w:eastAsia="en-IN"/>
        </w:rPr>
        <w:tab/>
      </w:r>
      <w:r w:rsidRPr="007E71CE">
        <w:rPr>
          <w:rFonts w:ascii="Times New Roman" w:eastAsia="Times New Roman" w:hAnsi="Times New Roman" w:cs="Times New Roman"/>
          <w:b/>
          <w:bCs/>
          <w:color w:val="000000"/>
          <w:sz w:val="20"/>
          <w:szCs w:val="20"/>
          <w:lang w:val="en-IN" w:eastAsia="en-IN"/>
        </w:rPr>
        <w:t>Rationale</w:t>
      </w:r>
    </w:p>
    <w:p w14:paraId="6D863A2C" w14:textId="65825231" w:rsidR="007E71CE" w:rsidRPr="00210EF4" w:rsidRDefault="007E71CE" w:rsidP="007E71CE">
      <w:pPr>
        <w:rPr>
          <w:rFonts w:ascii="Times New Roman" w:eastAsia="Times New Roman" w:hAnsi="Times New Roman" w:cs="Times New Roman"/>
          <w:color w:val="000000"/>
          <w:sz w:val="20"/>
          <w:szCs w:val="20"/>
          <w:lang w:eastAsia="en-IN"/>
        </w:rPr>
      </w:pPr>
      <w:r w:rsidRPr="00210EF4">
        <w:rPr>
          <w:rFonts w:ascii="Times New Roman" w:eastAsia="Times New Roman" w:hAnsi="Times New Roman" w:cs="Times New Roman"/>
          <w:sz w:val="24"/>
          <w:szCs w:val="24"/>
          <w:lang w:val="en-IN" w:eastAsia="en-IN"/>
        </w:rPr>
        <w:br/>
      </w:r>
      <w:proofErr w:type="spellStart"/>
      <w:r w:rsidRPr="00210EF4">
        <w:rPr>
          <w:rFonts w:ascii="Times New Roman" w:eastAsia="Times New Roman" w:hAnsi="Times New Roman" w:cs="Times New Roman"/>
          <w:color w:val="000000"/>
          <w:sz w:val="20"/>
          <w:szCs w:val="20"/>
          <w:lang w:val="en-IN" w:eastAsia="en-IN"/>
        </w:rPr>
        <w:t>Tumors</w:t>
      </w:r>
      <w:proofErr w:type="spellEnd"/>
      <w:r w:rsidRPr="00210EF4">
        <w:rPr>
          <w:rFonts w:ascii="Times New Roman" w:eastAsia="Times New Roman" w:hAnsi="Times New Roman" w:cs="Times New Roman"/>
          <w:color w:val="000000"/>
          <w:sz w:val="20"/>
          <w:szCs w:val="20"/>
          <w:lang w:val="en-IN" w:eastAsia="en-IN"/>
        </w:rPr>
        <w:t xml:space="preserve"> use a variety of ways to reduce the effectiveness of anti-</w:t>
      </w:r>
      <w:proofErr w:type="spellStart"/>
      <w:r w:rsidRPr="00210EF4">
        <w:rPr>
          <w:rFonts w:ascii="Times New Roman" w:eastAsia="Times New Roman" w:hAnsi="Times New Roman" w:cs="Times New Roman"/>
          <w:color w:val="000000"/>
          <w:sz w:val="20"/>
          <w:szCs w:val="20"/>
          <w:lang w:val="en-IN" w:eastAsia="en-IN"/>
        </w:rPr>
        <w:t>tumor</w:t>
      </w:r>
      <w:proofErr w:type="spellEnd"/>
      <w:r w:rsidRPr="00210EF4">
        <w:rPr>
          <w:rFonts w:ascii="Times New Roman" w:eastAsia="Times New Roman" w:hAnsi="Times New Roman" w:cs="Times New Roman"/>
          <w:color w:val="000000"/>
          <w:sz w:val="20"/>
          <w:szCs w:val="20"/>
          <w:lang w:val="en-IN" w:eastAsia="en-IN"/>
        </w:rPr>
        <w:t xml:space="preserve"> immunity in a process called "cancer immune-editing." As a result, the Cancer-Immunity Cycle </w:t>
      </w:r>
      <w:r w:rsidRPr="00210EF4">
        <w:rPr>
          <w:rFonts w:ascii="Times New Roman" w:eastAsia="Times New Roman" w:hAnsi="Times New Roman" w:cs="Times New Roman"/>
          <w:b/>
          <w:bCs/>
          <w:color w:val="000000"/>
          <w:sz w:val="20"/>
          <w:szCs w:val="20"/>
          <w:lang w:val="en-IN" w:eastAsia="en-IN"/>
        </w:rPr>
        <w:t>(Figure 2)</w:t>
      </w:r>
      <w:r w:rsidRPr="00210EF4">
        <w:rPr>
          <w:rFonts w:ascii="Times New Roman" w:eastAsia="Times New Roman" w:hAnsi="Times New Roman" w:cs="Times New Roman"/>
          <w:color w:val="000000"/>
          <w:sz w:val="20"/>
          <w:szCs w:val="20"/>
          <w:lang w:val="en-IN" w:eastAsia="en-IN"/>
        </w:rPr>
        <w:t xml:space="preserve"> gets disrupted. Because of the complex immunity network, it makes sense to integrate relevant immunotherapeutic treatments to prepare and advance the Cancer-Immunity Cycle. </w:t>
      </w:r>
      <w:proofErr w:type="spellStart"/>
      <w:r w:rsidRPr="00210EF4">
        <w:rPr>
          <w:rFonts w:ascii="Times New Roman" w:eastAsia="Times New Roman" w:hAnsi="Times New Roman" w:cs="Times New Roman"/>
          <w:color w:val="000000"/>
          <w:sz w:val="20"/>
          <w:szCs w:val="20"/>
          <w:lang w:val="en-IN" w:eastAsia="en-IN"/>
        </w:rPr>
        <w:t>Neoantigen</w:t>
      </w:r>
      <w:proofErr w:type="spellEnd"/>
      <w:r w:rsidRPr="00210EF4">
        <w:rPr>
          <w:rFonts w:ascii="Times New Roman" w:eastAsia="Times New Roman" w:hAnsi="Times New Roman" w:cs="Times New Roman"/>
          <w:color w:val="000000"/>
          <w:sz w:val="20"/>
          <w:szCs w:val="20"/>
          <w:lang w:val="en-IN" w:eastAsia="en-IN"/>
        </w:rPr>
        <w:t xml:space="preserve"> vaccines, for example, can skip the first two phases and directly trigger an immune cycle. Immunological checkpoint inhibitors can aid in the overcoming of immunological suppression in phases 3 and 6</w:t>
      </w:r>
      <w:r w:rsidRPr="00210EF4">
        <w:rPr>
          <w:rFonts w:ascii="Times New Roman" w:eastAsia="Times New Roman" w:hAnsi="Times New Roman" w:cs="Times New Roman"/>
          <w:color w:val="000000"/>
          <w:sz w:val="20"/>
          <w:szCs w:val="20"/>
          <w:lang w:eastAsia="en-IN"/>
        </w:rPr>
        <w:t xml:space="preserve"> </w:t>
      </w:r>
      <w:r w:rsidRPr="00210EF4">
        <w:rPr>
          <w:rFonts w:ascii="Times New Roman" w:eastAsia="Times New Roman" w:hAnsi="Times New Roman" w:cs="Times New Roman"/>
          <w:color w:val="000000"/>
          <w:sz w:val="20"/>
          <w:szCs w:val="20"/>
          <w:lang w:eastAsia="en-IN"/>
        </w:rPr>
        <w:fldChar w:fldCharType="begin"/>
      </w:r>
      <w:r w:rsidRPr="00210EF4">
        <w:rPr>
          <w:rFonts w:ascii="Times New Roman" w:eastAsia="Times New Roman" w:hAnsi="Times New Roman" w:cs="Times New Roman"/>
          <w:color w:val="000000"/>
          <w:sz w:val="20"/>
          <w:szCs w:val="20"/>
          <w:lang w:eastAsia="en-IN"/>
        </w:rPr>
        <w:instrText xml:space="preserve"> ADDIN ZOTERO_ITEM CSL_CITATION {"citationID":"gYJFTOhj","properties":{"formattedCitation":"(46)","plainCitation":"(46)","noteIndex":0},"citationItems":[{"id":379,"uris":["http://zotero.org/users/11180794/items/DSDNUQPY"],"itemData":{"id":379,"type":"article-journal","abstract":"Cancer immunotherapy can induce sustained responses in patients with cancers in a broad range of tissues, however, these treatments require the optimized combined therapeutic strategies. Despite immune checkpoint inhibitors (ICIs) have lasting clinical benefit, researchers are trying to combine them with other treatment modalities, and among them the combination with personalized cancer vaccines is attractive. Neoantigens, arising from mutations in cancer cells, can elicit strong immune response without central tolerance and out-target effects, which is a truly personalized method. Growing studies show that the combination can elevate the antitumor efficacy with acceptable safety and minimal additional toxicity compared with single agent vaccine or ICI. Herein, we have searched these preclinical and clinical trials and summarized safety and efficacy of personalized cancer vaccines combined with ICIs in several malignancies. Meanwhile, we discuss the rationale of the combination and future challenges.","container-title":"Frontiers in Oncology","ISSN":"2234-943X","source":"Frontiers","title":"Safety and Efficacy of Personalized Cancer Vaccines in Combination With Immune Checkpoint Inhibitors in Cancer Treatment","URL":"https://www.frontiersin.org/articles/10.3389/fonc.2021.663264","volume":"11","author":[{"family":"Liao","given":"Juan-Yan"},{"family":"Zhang","given":"Shuang"}],"accessed":{"date-parts":[["2023",7,18]]},"issued":{"date-parts":[["2021"]]}}}],"schema":"https://github.com/citation-style-language/schema/raw/master/csl-citation.json"} </w:instrText>
      </w:r>
      <w:r w:rsidRPr="00210EF4">
        <w:rPr>
          <w:rFonts w:ascii="Times New Roman" w:eastAsia="Times New Roman" w:hAnsi="Times New Roman" w:cs="Times New Roman"/>
          <w:color w:val="000000"/>
          <w:sz w:val="20"/>
          <w:szCs w:val="20"/>
          <w:lang w:eastAsia="en-IN"/>
        </w:rPr>
        <w:fldChar w:fldCharType="separate"/>
      </w:r>
      <w:r w:rsidRPr="00210EF4">
        <w:rPr>
          <w:rFonts w:ascii="Times New Roman" w:hAnsi="Times New Roman" w:cs="Times New Roman"/>
          <w:sz w:val="20"/>
        </w:rPr>
        <w:t>(46)</w:t>
      </w:r>
      <w:r w:rsidRPr="00210EF4">
        <w:rPr>
          <w:rFonts w:ascii="Times New Roman" w:eastAsia="Times New Roman" w:hAnsi="Times New Roman" w:cs="Times New Roman"/>
          <w:color w:val="000000"/>
          <w:sz w:val="20"/>
          <w:szCs w:val="20"/>
          <w:lang w:val="en-IN" w:eastAsia="en-IN"/>
        </w:rPr>
        <w:fldChar w:fldCharType="end"/>
      </w:r>
      <w:r w:rsidRPr="00210EF4">
        <w:rPr>
          <w:rFonts w:ascii="Times New Roman" w:eastAsia="Times New Roman" w:hAnsi="Times New Roman" w:cs="Times New Roman"/>
          <w:color w:val="000000"/>
          <w:sz w:val="20"/>
          <w:szCs w:val="20"/>
          <w:lang w:val="en-IN" w:eastAsia="en-IN"/>
        </w:rPr>
        <w:t>.</w:t>
      </w:r>
    </w:p>
    <w:p w14:paraId="5C14F692" w14:textId="10CC3915" w:rsidR="00D929AE" w:rsidRPr="00210EF4" w:rsidRDefault="00D929AE" w:rsidP="007E71CE">
      <w:pPr>
        <w:rPr>
          <w:rFonts w:ascii="Times New Roman" w:eastAsia="Times New Roman" w:hAnsi="Times New Roman" w:cs="Times New Roman"/>
          <w:color w:val="000000"/>
          <w:sz w:val="24"/>
          <w:lang w:val="en-IN" w:eastAsia="en-IN"/>
        </w:rPr>
      </w:pPr>
    </w:p>
    <w:p w14:paraId="2B441B81" w14:textId="77777777" w:rsidR="00D929AE" w:rsidRPr="00210EF4" w:rsidRDefault="00D929AE" w:rsidP="0064626D">
      <w:pPr>
        <w:jc w:val="center"/>
        <w:rPr>
          <w:rFonts w:ascii="Times New Roman" w:eastAsia="Times New Roman" w:hAnsi="Times New Roman" w:cs="Times New Roman"/>
          <w:color w:val="000000" w:themeColor="text1"/>
          <w:sz w:val="24"/>
          <w:szCs w:val="24"/>
          <w:lang w:eastAsia="en-IN"/>
        </w:rPr>
      </w:pPr>
      <w:r w:rsidRPr="00210EF4">
        <w:rPr>
          <w:rFonts w:ascii="Times New Roman" w:hAnsi="Times New Roman" w:cs="Times New Roman"/>
          <w:noProof/>
          <w:lang w:val="en-IN" w:eastAsia="en-IN"/>
        </w:rPr>
        <w:lastRenderedPageBreak/>
        <w:drawing>
          <wp:inline distT="0" distB="0" distL="0" distR="0" wp14:anchorId="720BD539" wp14:editId="6622DE11">
            <wp:extent cx="4518837" cy="3490058"/>
            <wp:effectExtent l="0" t="0" r="0" b="0"/>
            <wp:docPr id="1" name="Picture 1" descr="Cancer-Immunity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Immunity Cyc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6885" cy="3496273"/>
                    </a:xfrm>
                    <a:prstGeom prst="rect">
                      <a:avLst/>
                    </a:prstGeom>
                    <a:noFill/>
                    <a:ln>
                      <a:noFill/>
                    </a:ln>
                  </pic:spPr>
                </pic:pic>
              </a:graphicData>
            </a:graphic>
          </wp:inline>
        </w:drawing>
      </w:r>
    </w:p>
    <w:p w14:paraId="5C6552C4" w14:textId="11A5F9E0" w:rsidR="007E71CE" w:rsidRPr="00210EF4" w:rsidRDefault="007E71CE" w:rsidP="007E71CE">
      <w:pPr>
        <w:pStyle w:val="NormalWeb"/>
        <w:shd w:val="clear" w:color="auto" w:fill="FFFFFF"/>
        <w:spacing w:before="0" w:beforeAutospacing="0" w:after="0" w:afterAutospacing="0"/>
        <w:jc w:val="both"/>
      </w:pPr>
      <w:r w:rsidRPr="00210EF4">
        <w:rPr>
          <w:b/>
          <w:bCs/>
          <w:color w:val="000000"/>
          <w:sz w:val="20"/>
          <w:szCs w:val="20"/>
        </w:rPr>
        <w:t xml:space="preserve">Figure 2: The cancer immunity cycle </w:t>
      </w:r>
      <w:r w:rsidRPr="00210EF4">
        <w:rPr>
          <w:b/>
          <w:bCs/>
          <w:color w:val="000000"/>
          <w:sz w:val="20"/>
          <w:szCs w:val="20"/>
        </w:rPr>
        <w:fldChar w:fldCharType="begin"/>
      </w:r>
      <w:r w:rsidRPr="00210EF4">
        <w:rPr>
          <w:b/>
          <w:bCs/>
          <w:color w:val="000000"/>
          <w:sz w:val="20"/>
          <w:szCs w:val="20"/>
        </w:rPr>
        <w:instrText xml:space="preserve"> ADDIN ZOTERO_ITEM CSL_CITATION {"citationID":"paLv6xcq","properties":{"formattedCitation":"(46)","plainCitation":"(46)","noteIndex":0},"citationItems":[{"id":379,"uris":["http://zotero.org/users/11180794/items/DSDNUQPY"],"itemData":{"id":379,"type":"article-journal","abstract":"Cancer immunotherapy can induce sustained responses in patients with cancers in a broad range of tissues, however, these treatments require the optimized combined therapeutic strategies. Despite immune checkpoint inhibitors (ICIs) have lasting clinical benefit, researchers are trying to combine them with other treatment modalities, and among them the combination with personalized cancer vaccines is attractive. Neoantigens, arising from mutations in cancer cells, can elicit strong immune response without central tolerance and out-target effects, which is a truly personalized method. Growing studies show that the combination can elevate the antitumor efficacy with acceptable safety and minimal additional toxicity compared with single agent vaccine or ICI. Herein, we have searched these preclinical and clinical trials and summarized safety and efficacy of personalized cancer vaccines combined with ICIs in several malignancies. Meanwhile, we discuss the rationale of the combination and future challenges.","container-title":"Frontiers in Oncology","ISSN":"2234-943X","source":"Frontiers","title":"Safety and Efficacy of Personalized Cancer Vaccines in Combination With Immune Checkpoint Inhibitors in Cancer Treatment","URL":"https://www.frontiersin.org/articles/10.3389/fonc.2021.663264","volume":"11","author":[{"family":"Liao","given":"Juan-Yan"},{"family":"Zhang","given":"Shuang"}],"accessed":{"date-parts":[["2023",7,18]]},"issued":{"date-parts":[["2021"]]}}}],"schema":"https://github.com/citation-style-language/schema/raw/master/csl-citation.json"} </w:instrText>
      </w:r>
      <w:r w:rsidRPr="00210EF4">
        <w:rPr>
          <w:b/>
          <w:bCs/>
          <w:color w:val="000000"/>
          <w:sz w:val="20"/>
          <w:szCs w:val="20"/>
        </w:rPr>
        <w:fldChar w:fldCharType="separate"/>
      </w:r>
      <w:r w:rsidRPr="00210EF4">
        <w:rPr>
          <w:sz w:val="20"/>
        </w:rPr>
        <w:t>(46)</w:t>
      </w:r>
      <w:r w:rsidRPr="00210EF4">
        <w:rPr>
          <w:b/>
          <w:bCs/>
          <w:color w:val="000000"/>
          <w:sz w:val="20"/>
          <w:szCs w:val="20"/>
        </w:rPr>
        <w:fldChar w:fldCharType="end"/>
      </w:r>
      <w:r w:rsidRPr="00210EF4">
        <w:rPr>
          <w:b/>
          <w:bCs/>
          <w:color w:val="000000"/>
          <w:sz w:val="20"/>
          <w:szCs w:val="20"/>
        </w:rPr>
        <w:t xml:space="preserve">: Step 1 – </w:t>
      </w:r>
      <w:proofErr w:type="spellStart"/>
      <w:r w:rsidRPr="00210EF4">
        <w:rPr>
          <w:color w:val="000000"/>
          <w:sz w:val="20"/>
          <w:szCs w:val="20"/>
        </w:rPr>
        <w:t>Tumors</w:t>
      </w:r>
      <w:proofErr w:type="spellEnd"/>
      <w:r w:rsidRPr="00210EF4">
        <w:rPr>
          <w:color w:val="000000"/>
          <w:sz w:val="20"/>
          <w:szCs w:val="20"/>
        </w:rPr>
        <w:t xml:space="preserve"> release </w:t>
      </w:r>
      <w:proofErr w:type="spellStart"/>
      <w:r w:rsidRPr="00210EF4">
        <w:rPr>
          <w:color w:val="000000"/>
          <w:sz w:val="20"/>
          <w:szCs w:val="20"/>
        </w:rPr>
        <w:t>neoantigens</w:t>
      </w:r>
      <w:proofErr w:type="spellEnd"/>
      <w:r w:rsidRPr="00210EF4">
        <w:rPr>
          <w:color w:val="000000"/>
          <w:sz w:val="20"/>
          <w:szCs w:val="20"/>
        </w:rPr>
        <w:t xml:space="preserve"> as they die off.</w:t>
      </w:r>
      <w:r w:rsidRPr="00210EF4">
        <w:rPr>
          <w:b/>
          <w:bCs/>
          <w:color w:val="000000"/>
          <w:sz w:val="20"/>
          <w:szCs w:val="20"/>
        </w:rPr>
        <w:t xml:space="preserve"> Step 2 – </w:t>
      </w:r>
      <w:r w:rsidRPr="00210EF4">
        <w:rPr>
          <w:color w:val="000000"/>
          <w:sz w:val="20"/>
          <w:szCs w:val="20"/>
        </w:rPr>
        <w:t>They get caught by the antigen presenting DCs, which makes the antigens generate peptides that bind to MHCs which are then presented to T cells.</w:t>
      </w:r>
      <w:r w:rsidRPr="00210EF4">
        <w:rPr>
          <w:b/>
          <w:bCs/>
          <w:color w:val="000000"/>
          <w:sz w:val="20"/>
          <w:szCs w:val="20"/>
        </w:rPr>
        <w:t xml:space="preserve"> Step 3 – </w:t>
      </w:r>
      <w:r w:rsidRPr="00210EF4">
        <w:rPr>
          <w:color w:val="000000"/>
          <w:sz w:val="20"/>
          <w:szCs w:val="20"/>
        </w:rPr>
        <w:t xml:space="preserve">Effector T cells are activated to respond to </w:t>
      </w:r>
      <w:proofErr w:type="spellStart"/>
      <w:r w:rsidRPr="00210EF4">
        <w:rPr>
          <w:color w:val="000000"/>
          <w:sz w:val="20"/>
          <w:szCs w:val="20"/>
        </w:rPr>
        <w:t>tumor</w:t>
      </w:r>
      <w:proofErr w:type="spellEnd"/>
      <w:r w:rsidRPr="00210EF4">
        <w:rPr>
          <w:color w:val="000000"/>
          <w:sz w:val="20"/>
          <w:szCs w:val="20"/>
        </w:rPr>
        <w:t xml:space="preserve"> antigens. </w:t>
      </w:r>
      <w:r w:rsidRPr="00210EF4">
        <w:rPr>
          <w:b/>
          <w:bCs/>
          <w:color w:val="000000"/>
          <w:sz w:val="20"/>
          <w:szCs w:val="20"/>
        </w:rPr>
        <w:t xml:space="preserve">Step 4 – </w:t>
      </w:r>
      <w:r w:rsidRPr="00210EF4">
        <w:rPr>
          <w:color w:val="000000"/>
          <w:sz w:val="20"/>
          <w:szCs w:val="20"/>
        </w:rPr>
        <w:t xml:space="preserve">Activated T cells migrate to the </w:t>
      </w:r>
      <w:proofErr w:type="spellStart"/>
      <w:r w:rsidRPr="00210EF4">
        <w:rPr>
          <w:color w:val="000000"/>
          <w:sz w:val="20"/>
          <w:szCs w:val="20"/>
        </w:rPr>
        <w:t>tumor</w:t>
      </w:r>
      <w:proofErr w:type="spellEnd"/>
      <w:r w:rsidRPr="00210EF4">
        <w:rPr>
          <w:color w:val="000000"/>
          <w:sz w:val="20"/>
          <w:szCs w:val="20"/>
        </w:rPr>
        <w:t xml:space="preserve"> location.</w:t>
      </w:r>
      <w:r w:rsidRPr="00210EF4">
        <w:rPr>
          <w:b/>
          <w:bCs/>
          <w:color w:val="000000"/>
          <w:sz w:val="20"/>
          <w:szCs w:val="20"/>
        </w:rPr>
        <w:t xml:space="preserve"> Step 5 – </w:t>
      </w:r>
      <w:r w:rsidRPr="00210EF4">
        <w:rPr>
          <w:color w:val="000000"/>
          <w:sz w:val="20"/>
          <w:szCs w:val="20"/>
        </w:rPr>
        <w:t xml:space="preserve">T cells infiltrate the </w:t>
      </w:r>
      <w:proofErr w:type="spellStart"/>
      <w:r w:rsidRPr="00210EF4">
        <w:rPr>
          <w:color w:val="000000"/>
          <w:sz w:val="20"/>
          <w:szCs w:val="20"/>
        </w:rPr>
        <w:t>tumor</w:t>
      </w:r>
      <w:proofErr w:type="spellEnd"/>
      <w:r w:rsidRPr="00210EF4">
        <w:rPr>
          <w:color w:val="000000"/>
          <w:sz w:val="20"/>
          <w:szCs w:val="20"/>
        </w:rPr>
        <w:t>.</w:t>
      </w:r>
      <w:r w:rsidRPr="00210EF4">
        <w:rPr>
          <w:b/>
          <w:bCs/>
          <w:color w:val="000000"/>
          <w:sz w:val="20"/>
          <w:szCs w:val="20"/>
        </w:rPr>
        <w:t xml:space="preserve"> Step 6 – </w:t>
      </w:r>
      <w:r w:rsidRPr="00210EF4">
        <w:rPr>
          <w:color w:val="000000"/>
          <w:sz w:val="20"/>
          <w:szCs w:val="20"/>
        </w:rPr>
        <w:t>Activated T cells attach to cancer cells.</w:t>
      </w:r>
      <w:r w:rsidRPr="00210EF4">
        <w:rPr>
          <w:b/>
          <w:bCs/>
          <w:color w:val="000000"/>
          <w:sz w:val="20"/>
          <w:szCs w:val="20"/>
        </w:rPr>
        <w:t xml:space="preserve"> Step 7 – </w:t>
      </w:r>
      <w:r w:rsidRPr="00210EF4">
        <w:rPr>
          <w:color w:val="000000"/>
          <w:sz w:val="20"/>
          <w:szCs w:val="20"/>
        </w:rPr>
        <w:t xml:space="preserve">T cells that have been activated destroy cancer cells. To sustain the cycle and increase the anticancer response, the dying cancer cell releases more cancer-specific </w:t>
      </w:r>
      <w:proofErr w:type="spellStart"/>
      <w:r w:rsidRPr="00210EF4">
        <w:rPr>
          <w:color w:val="000000"/>
          <w:sz w:val="20"/>
          <w:szCs w:val="20"/>
        </w:rPr>
        <w:t>neoantigens</w:t>
      </w:r>
      <w:proofErr w:type="spellEnd"/>
      <w:r w:rsidRPr="00210EF4">
        <w:rPr>
          <w:color w:val="000000"/>
          <w:sz w:val="20"/>
          <w:szCs w:val="20"/>
        </w:rPr>
        <w:t xml:space="preserve"> (Step 1). </w:t>
      </w:r>
      <w:r w:rsidRPr="00210EF4">
        <w:rPr>
          <w:b/>
          <w:bCs/>
          <w:color w:val="000000"/>
          <w:sz w:val="20"/>
          <w:szCs w:val="20"/>
        </w:rPr>
        <w:t xml:space="preserve">[Source </w:t>
      </w:r>
      <w:r w:rsidRPr="00210EF4">
        <w:rPr>
          <w:b/>
          <w:bCs/>
          <w:color w:val="000000"/>
          <w:sz w:val="20"/>
          <w:szCs w:val="20"/>
        </w:rPr>
        <w:fldChar w:fldCharType="begin"/>
      </w:r>
      <w:r w:rsidRPr="00210EF4">
        <w:rPr>
          <w:b/>
          <w:bCs/>
          <w:color w:val="000000"/>
          <w:sz w:val="20"/>
          <w:szCs w:val="20"/>
        </w:rPr>
        <w:instrText xml:space="preserve"> ADDIN ZOTERO_ITEM CSL_CITATION {"citationID":"vo0FwRjC","properties":{"formattedCitation":"(47)","plainCitation":"(47)","noteIndex":0},"citationItems":[{"id":405,"uris":["http://zotero.org/users/11180794/items/ECEEJH6Y"],"itemData":{"id":405,"type":"article-journal","abstract":"The genetic and cellular alterations that define cancer provide the immune system with the means to generate T cell responses that recognize and eradicate cancer cells. However, elimination of cancer by T cells is only one step in the Cancer-Immunity Cycle, which manages the delicate balance between the recognition of nonself and the prevention of autoimmunity. Identification of cancer cell T cell inhibitory signals, including PD-L1, has prompted the development of a new class of cancer immunotherapy that specifically hinders immune effector inhibition, reinvigorating and potentially expanding preexisting anticancer immune responses. The presence of suppressive factors in the tumor microenvironment may explain the limited activity observed with previous immune-based therapies and why these therapies may be more effective in combination with agents that target other steps of the cycle. Emerging clinical data suggest that cancer immunotherapy is likely to become a key part of the clinical management of cancer.","container-title":"Immunity","DOI":"10.1016/j.immuni.2013.07.012","ISSN":"1074-7613","issue":"1","journalAbbreviation":"Immunity","page":"1-10","source":"ScienceDirect","title":"Oncology Meets Immunology: The Cancer-Immunity Cycle","title-short":"Oncology Meets Immunology","volume":"39","author":[{"family":"Chen","given":"Daniel S."},{"family":"Mellman","given":"Ira"}],"issued":{"date-parts":[["2013",7,25]]}}}],"schema":"https://github.com/citation-style-language/schema/raw/master/csl-citation.json"} </w:instrText>
      </w:r>
      <w:r w:rsidRPr="00210EF4">
        <w:rPr>
          <w:b/>
          <w:bCs/>
          <w:color w:val="000000"/>
          <w:sz w:val="20"/>
          <w:szCs w:val="20"/>
        </w:rPr>
        <w:fldChar w:fldCharType="separate"/>
      </w:r>
      <w:r w:rsidRPr="00210EF4">
        <w:rPr>
          <w:sz w:val="20"/>
        </w:rPr>
        <w:t>(47)</w:t>
      </w:r>
      <w:r w:rsidRPr="00210EF4">
        <w:rPr>
          <w:b/>
          <w:bCs/>
          <w:color w:val="000000"/>
          <w:sz w:val="20"/>
          <w:szCs w:val="20"/>
        </w:rPr>
        <w:fldChar w:fldCharType="end"/>
      </w:r>
      <w:r w:rsidRPr="00210EF4">
        <w:rPr>
          <w:color w:val="000000"/>
          <w:sz w:val="20"/>
          <w:szCs w:val="20"/>
        </w:rPr>
        <w:t>:</w:t>
      </w:r>
      <w:hyperlink r:id="rId17" w:history="1">
        <w:r w:rsidRPr="00210EF4">
          <w:rPr>
            <w:rStyle w:val="Hyperlink"/>
            <w:rFonts w:eastAsiaTheme="majorEastAsia"/>
            <w:color w:val="000000"/>
            <w:sz w:val="20"/>
            <w:szCs w:val="20"/>
          </w:rPr>
          <w:t xml:space="preserve"> Chen DS, </w:t>
        </w:r>
        <w:proofErr w:type="spellStart"/>
        <w:r w:rsidRPr="00210EF4">
          <w:rPr>
            <w:rStyle w:val="Hyperlink"/>
            <w:rFonts w:eastAsiaTheme="majorEastAsia"/>
            <w:color w:val="000000"/>
            <w:sz w:val="20"/>
            <w:szCs w:val="20"/>
          </w:rPr>
          <w:t>Mellman</w:t>
        </w:r>
        <w:proofErr w:type="spellEnd"/>
        <w:r w:rsidRPr="00210EF4">
          <w:rPr>
            <w:rStyle w:val="Hyperlink"/>
            <w:rFonts w:eastAsiaTheme="majorEastAsia"/>
            <w:color w:val="000000"/>
            <w:sz w:val="20"/>
            <w:szCs w:val="20"/>
          </w:rPr>
          <w:t xml:space="preserve"> I. </w:t>
        </w:r>
        <w:r w:rsidRPr="00210EF4">
          <w:rPr>
            <w:rStyle w:val="Hyperlink"/>
            <w:rFonts w:eastAsiaTheme="majorEastAsia"/>
            <w:i/>
            <w:iCs/>
            <w:color w:val="000000"/>
            <w:sz w:val="20"/>
            <w:szCs w:val="20"/>
          </w:rPr>
          <w:t>Immunity.</w:t>
        </w:r>
        <w:r w:rsidRPr="00210EF4">
          <w:rPr>
            <w:rStyle w:val="Hyperlink"/>
            <w:rFonts w:eastAsiaTheme="majorEastAsia"/>
            <w:color w:val="000000"/>
            <w:sz w:val="20"/>
            <w:szCs w:val="20"/>
          </w:rPr>
          <w:t xml:space="preserve"> 2013;doi:10.1016/j.immuni.2013.07.012.</w:t>
        </w:r>
      </w:hyperlink>
      <w:r w:rsidRPr="00210EF4">
        <w:rPr>
          <w:color w:val="000000"/>
          <w:sz w:val="20"/>
          <w:szCs w:val="20"/>
        </w:rPr>
        <w:t xml:space="preserve"> ] </w:t>
      </w:r>
    </w:p>
    <w:p w14:paraId="2AEA99FB" w14:textId="3A43F6F1" w:rsidR="00F67C77" w:rsidRPr="00210EF4" w:rsidRDefault="00F67C77" w:rsidP="0064626D">
      <w:pPr>
        <w:rPr>
          <w:rFonts w:ascii="Times New Roman" w:eastAsia="Times New Roman" w:hAnsi="Times New Roman" w:cs="Times New Roman"/>
          <w:color w:val="000000" w:themeColor="text1"/>
          <w:sz w:val="24"/>
          <w:szCs w:val="24"/>
          <w:lang w:eastAsia="en-IN"/>
        </w:rPr>
      </w:pPr>
    </w:p>
    <w:p w14:paraId="779C072D" w14:textId="77777777" w:rsidR="00D929AE" w:rsidRPr="00210EF4" w:rsidRDefault="00D929AE" w:rsidP="0064626D">
      <w:pPr>
        <w:pStyle w:val="NormalWeb"/>
        <w:shd w:val="clear" w:color="auto" w:fill="FFFFFF"/>
        <w:spacing w:before="0" w:beforeAutospacing="0" w:after="225" w:afterAutospacing="0" w:line="360" w:lineRule="atLeast"/>
        <w:rPr>
          <w:color w:val="000000"/>
          <w:sz w:val="21"/>
          <w:szCs w:val="21"/>
        </w:rPr>
      </w:pPr>
    </w:p>
    <w:p w14:paraId="37CC3D56" w14:textId="6589AD9E" w:rsidR="00144772" w:rsidRPr="00210EF4" w:rsidRDefault="00D929AE" w:rsidP="0064626D">
      <w:pPr>
        <w:rPr>
          <w:rFonts w:ascii="Times New Roman" w:eastAsia="Times New Roman" w:hAnsi="Times New Roman" w:cs="Times New Roman"/>
          <w:b/>
          <w:color w:val="000000"/>
          <w:sz w:val="20"/>
          <w:lang w:val="en-IN" w:eastAsia="en-IN"/>
        </w:rPr>
      </w:pPr>
      <w:r w:rsidRPr="00210EF4">
        <w:rPr>
          <w:rFonts w:ascii="Times New Roman" w:eastAsia="Times New Roman" w:hAnsi="Times New Roman" w:cs="Times New Roman"/>
          <w:b/>
          <w:color w:val="000000"/>
          <w:sz w:val="20"/>
          <w:lang w:val="en-IN" w:eastAsia="en-IN"/>
        </w:rPr>
        <w:t>B</w:t>
      </w:r>
      <w:r w:rsidR="00144772" w:rsidRPr="00210EF4">
        <w:rPr>
          <w:rFonts w:ascii="Times New Roman" w:eastAsia="Times New Roman" w:hAnsi="Times New Roman" w:cs="Times New Roman"/>
          <w:b/>
          <w:color w:val="000000"/>
          <w:sz w:val="20"/>
          <w:lang w:val="en-IN" w:eastAsia="en-IN"/>
        </w:rPr>
        <w:t xml:space="preserve">. </w:t>
      </w:r>
      <w:r w:rsidR="007E71CE" w:rsidRPr="00210EF4">
        <w:rPr>
          <w:rFonts w:ascii="Times New Roman" w:eastAsia="Times New Roman" w:hAnsi="Times New Roman" w:cs="Times New Roman"/>
          <w:b/>
          <w:color w:val="000000"/>
          <w:sz w:val="20"/>
          <w:lang w:val="en-IN" w:eastAsia="en-IN"/>
        </w:rPr>
        <w:tab/>
      </w:r>
      <w:r w:rsidR="00144772" w:rsidRPr="00210EF4">
        <w:rPr>
          <w:rFonts w:ascii="Times New Roman" w:eastAsia="Times New Roman" w:hAnsi="Times New Roman" w:cs="Times New Roman"/>
          <w:b/>
          <w:color w:val="000000"/>
          <w:sz w:val="20"/>
          <w:lang w:val="en-IN" w:eastAsia="en-IN"/>
        </w:rPr>
        <w:t>Combination of vaccines with immune checkpoint inhibitors</w:t>
      </w:r>
    </w:p>
    <w:p w14:paraId="778DF68F" w14:textId="2D20FCA9" w:rsidR="006327D8" w:rsidRPr="00210EF4" w:rsidRDefault="000C04BA" w:rsidP="007E71CE">
      <w:pPr>
        <w:ind w:firstLine="720"/>
        <w:rPr>
          <w:rFonts w:ascii="Times New Roman" w:hAnsi="Times New Roman" w:cs="Times New Roman"/>
          <w:color w:val="000000" w:themeColor="text1"/>
          <w:sz w:val="20"/>
          <w:shd w:val="clear" w:color="auto" w:fill="FFFFFF"/>
        </w:rPr>
      </w:pPr>
      <w:r w:rsidRPr="00210EF4">
        <w:rPr>
          <w:rFonts w:ascii="Times New Roman" w:hAnsi="Times New Roman" w:cs="Times New Roman"/>
          <w:color w:val="000000" w:themeColor="text1"/>
          <w:sz w:val="20"/>
          <w:shd w:val="clear" w:color="auto" w:fill="FFFFFF"/>
        </w:rPr>
        <w:t>An appealing notion that is being investigated in several ways is establishing tumor-specific immunity using a vaccination and then boosting it with checkpoint blockage</w:t>
      </w:r>
      <w:r w:rsidR="007E71CE" w:rsidRPr="00210EF4">
        <w:rPr>
          <w:rFonts w:ascii="Times New Roman" w:hAnsi="Times New Roman" w:cs="Times New Roman"/>
          <w:color w:val="000000" w:themeColor="text1"/>
          <w:sz w:val="20"/>
          <w:shd w:val="clear" w:color="auto" w:fill="FFFFFF"/>
        </w:rPr>
        <w:t xml:space="preserve">. </w:t>
      </w:r>
      <w:r w:rsidR="00A027F7" w:rsidRPr="00210EF4">
        <w:rPr>
          <w:rFonts w:ascii="Times New Roman" w:hAnsi="Times New Roman" w:cs="Times New Roman"/>
          <w:color w:val="000000" w:themeColor="text1"/>
          <w:sz w:val="20"/>
          <w:shd w:val="clear" w:color="auto" w:fill="FFFFFF"/>
        </w:rPr>
        <w:t xml:space="preserve">Immune checkpoint inhibition reduces T-cell activation inhibitory signals, allowing tumor reactive T cells to evade regulatory processes and establish an efficient antitumor response </w:t>
      </w:r>
      <w:r w:rsidR="00A027F7" w:rsidRPr="00210EF4">
        <w:rPr>
          <w:rFonts w:ascii="Times New Roman" w:hAnsi="Times New Roman" w:cs="Times New Roman"/>
          <w:color w:val="000000" w:themeColor="text1"/>
          <w:sz w:val="20"/>
          <w:shd w:val="clear" w:color="auto" w:fill="FFFFFF"/>
        </w:rPr>
        <w:fldChar w:fldCharType="begin"/>
      </w:r>
      <w:r w:rsidR="00A720A5" w:rsidRPr="00210EF4">
        <w:rPr>
          <w:rFonts w:ascii="Times New Roman" w:hAnsi="Times New Roman" w:cs="Times New Roman"/>
          <w:color w:val="000000" w:themeColor="text1"/>
          <w:sz w:val="20"/>
          <w:shd w:val="clear" w:color="auto" w:fill="FFFFFF"/>
        </w:rPr>
        <w:instrText xml:space="preserve"> ADDIN ZOTERO_ITEM CSL_CITATION {"citationID":"lvbdujPD","properties":{"formattedCitation":"(48)","plainCitation":"(48)","noteIndex":0},"citationItems":[{"id":392,"uris":["http://zotero.org/users/11180794/items/LC5CP2AA"],"itemData":{"id":392,"type":"article-journal","abstract":"Immune checkpoint blockade is able to induce durable responses across multiple types of cancer, which has enabled the oncology community to begin to envision potentially curative therapeutic approaches. However, the remarkable responses to immunotherapies are currently limited to a minority of patients and indications, highlighting the need for more effective and novel approaches. Indeed, an extraordinary amount of preclinical and clinical investigation is exploring the therapeutic potential of negative and positive costimulatory molecules. Insights into the underlying biological mechanisms and functions of these molecules have, however, lagged significantly behind. Such understanding will be essential for the rational design of next-generation immunotherapies. Here, we review the current state of our understanding of T-cell costimulatory mechanisms and checkpoint blockade, primarily of CTLA4 and PD-1, and highlight conceptual gaps in knowledge.Significance: This review provides an overview of immune checkpoint blockade therapy from a basic biology and immunologic perspective for the cancer research community. Cancer Discov; 8(9); 1069–86. ©2018 AACR.","container-title":"Cancer Discovery","DOI":"10.1158/2159-8290.CD-18-0367","ISSN":"2159-8274","issue":"9","journalAbbreviation":"Cancer Discovery","page":"1069-1086","source":"Silverchair","title":"Fundamental Mechanisms of Immune Checkpoint Blockade Therapy","volume":"8","author":[{"family":"Wei","given":"Spencer C."},{"family":"Duffy","given":"Colm R."},{"family":"Allison","given":"James P."}],"issued":{"date-parts":[["2018",9,4]]}}}],"schema":"https://github.com/citation-style-language/schema/raw/master/csl-citation.json"} </w:instrText>
      </w:r>
      <w:r w:rsidR="00A027F7" w:rsidRPr="00210EF4">
        <w:rPr>
          <w:rFonts w:ascii="Times New Roman" w:hAnsi="Times New Roman" w:cs="Times New Roman"/>
          <w:color w:val="000000" w:themeColor="text1"/>
          <w:sz w:val="20"/>
          <w:shd w:val="clear" w:color="auto" w:fill="FFFFFF"/>
        </w:rPr>
        <w:fldChar w:fldCharType="separate"/>
      </w:r>
      <w:r w:rsidR="00A720A5" w:rsidRPr="00210EF4">
        <w:rPr>
          <w:rFonts w:ascii="Times New Roman" w:hAnsi="Times New Roman" w:cs="Times New Roman"/>
          <w:sz w:val="20"/>
        </w:rPr>
        <w:t>(48)</w:t>
      </w:r>
      <w:r w:rsidR="00A027F7" w:rsidRPr="00210EF4">
        <w:rPr>
          <w:rFonts w:ascii="Times New Roman" w:hAnsi="Times New Roman" w:cs="Times New Roman"/>
          <w:color w:val="000000" w:themeColor="text1"/>
          <w:sz w:val="20"/>
          <w:shd w:val="clear" w:color="auto" w:fill="FFFFFF"/>
        </w:rPr>
        <w:fldChar w:fldCharType="end"/>
      </w:r>
      <w:r w:rsidR="00A027F7" w:rsidRPr="00210EF4">
        <w:rPr>
          <w:rFonts w:ascii="Times New Roman" w:hAnsi="Times New Roman" w:cs="Times New Roman"/>
          <w:color w:val="000000" w:themeColor="text1"/>
          <w:sz w:val="20"/>
          <w:shd w:val="clear" w:color="auto" w:fill="FFFFFF"/>
        </w:rPr>
        <w:t xml:space="preserve">. </w:t>
      </w:r>
      <w:r w:rsidR="006327D8" w:rsidRPr="00210EF4">
        <w:rPr>
          <w:rFonts w:ascii="Times New Roman" w:hAnsi="Times New Roman" w:cs="Times New Roman"/>
          <w:color w:val="000000" w:themeColor="text1"/>
          <w:sz w:val="20"/>
          <w:shd w:val="clear" w:color="auto" w:fill="FFFFFF"/>
        </w:rPr>
        <w:t>Some of the common methods used are CTLA-4 blockade and PD-1 blockade, trials of which have been described later.</w:t>
      </w:r>
    </w:p>
    <w:p w14:paraId="401DBFA0" w14:textId="3B34E6FB" w:rsidR="008916D0" w:rsidRPr="00210EF4" w:rsidRDefault="00E71F9A" w:rsidP="0064626D">
      <w:pPr>
        <w:rPr>
          <w:rFonts w:ascii="Times New Roman" w:hAnsi="Times New Roman" w:cs="Times New Roman"/>
          <w:color w:val="0070C0"/>
          <w:shd w:val="clear" w:color="auto" w:fill="FFFFFF"/>
        </w:rPr>
      </w:pPr>
      <w:r w:rsidRPr="00210EF4">
        <w:rPr>
          <w:rFonts w:ascii="Times New Roman" w:hAnsi="Times New Roman" w:cs="Times New Roman"/>
          <w:color w:val="0070C0"/>
          <w:shd w:val="clear" w:color="auto" w:fill="FFFFFF"/>
        </w:rPr>
        <w:t xml:space="preserve"> </w:t>
      </w:r>
    </w:p>
    <w:p w14:paraId="61E4F967" w14:textId="77777777" w:rsidR="00E71F9A" w:rsidRPr="00210EF4" w:rsidRDefault="00E71F9A" w:rsidP="0064626D">
      <w:pPr>
        <w:rPr>
          <w:rFonts w:ascii="Times New Roman" w:eastAsia="Times New Roman" w:hAnsi="Times New Roman" w:cs="Times New Roman"/>
          <w:sz w:val="28"/>
          <w:szCs w:val="24"/>
          <w:lang w:val="en-IN" w:eastAsia="en-IN"/>
        </w:rPr>
      </w:pPr>
    </w:p>
    <w:p w14:paraId="2840C24E" w14:textId="77777777" w:rsidR="00144772" w:rsidRPr="00210EF4" w:rsidRDefault="00D929AE" w:rsidP="007E71CE">
      <w:pPr>
        <w:ind w:firstLine="720"/>
        <w:rPr>
          <w:rFonts w:ascii="Times New Roman" w:eastAsia="Times New Roman" w:hAnsi="Times New Roman" w:cs="Times New Roman"/>
          <w:b/>
          <w:color w:val="000000"/>
          <w:sz w:val="20"/>
          <w:lang w:val="en-IN" w:eastAsia="en-IN"/>
        </w:rPr>
      </w:pPr>
      <w:r w:rsidRPr="00210EF4">
        <w:rPr>
          <w:rFonts w:ascii="Times New Roman" w:eastAsia="Times New Roman" w:hAnsi="Times New Roman" w:cs="Times New Roman"/>
          <w:b/>
          <w:color w:val="000000"/>
          <w:sz w:val="20"/>
          <w:lang w:val="en-IN" w:eastAsia="en-IN"/>
        </w:rPr>
        <w:t>C</w:t>
      </w:r>
      <w:r w:rsidR="00144772" w:rsidRPr="00210EF4">
        <w:rPr>
          <w:rFonts w:ascii="Times New Roman" w:eastAsia="Times New Roman" w:hAnsi="Times New Roman" w:cs="Times New Roman"/>
          <w:b/>
          <w:color w:val="000000"/>
          <w:sz w:val="20"/>
          <w:lang w:val="en-IN" w:eastAsia="en-IN"/>
        </w:rPr>
        <w:t>. Use of adjuvants to enhance vaccine efficacy</w:t>
      </w:r>
    </w:p>
    <w:p w14:paraId="3D38FECA" w14:textId="00C31C36" w:rsidR="00EA2131" w:rsidRPr="00210EF4" w:rsidRDefault="007E71CE" w:rsidP="007E71CE">
      <w:pPr>
        <w:ind w:firstLine="720"/>
        <w:rPr>
          <w:rFonts w:ascii="Times New Roman" w:eastAsia="Times New Roman" w:hAnsi="Times New Roman" w:cs="Times New Roman"/>
          <w:sz w:val="20"/>
          <w:szCs w:val="24"/>
          <w:lang w:eastAsia="en-IN"/>
        </w:rPr>
      </w:pPr>
      <w:r w:rsidRPr="00210EF4">
        <w:rPr>
          <w:rFonts w:ascii="Times New Roman" w:eastAsia="Times New Roman" w:hAnsi="Times New Roman" w:cs="Times New Roman"/>
          <w:sz w:val="20"/>
          <w:szCs w:val="24"/>
          <w:lang w:eastAsia="en-IN"/>
        </w:rPr>
        <w:t xml:space="preserve">Adjuvants were described by Gaston Ramon </w:t>
      </w:r>
      <w:r w:rsidR="00AF59A7" w:rsidRPr="00210EF4">
        <w:rPr>
          <w:rFonts w:ascii="Times New Roman" w:eastAsia="Times New Roman" w:hAnsi="Times New Roman" w:cs="Times New Roman"/>
          <w:sz w:val="20"/>
          <w:szCs w:val="24"/>
          <w:lang w:eastAsia="en-IN"/>
        </w:rPr>
        <w:t xml:space="preserve">as “substances used in combination with a specific antigen that produce more immunity than the antigen alone” </w:t>
      </w:r>
      <w:r w:rsidR="00AF59A7" w:rsidRPr="00210EF4">
        <w:rPr>
          <w:rFonts w:ascii="Times New Roman" w:eastAsia="Times New Roman" w:hAnsi="Times New Roman" w:cs="Times New Roman"/>
          <w:sz w:val="20"/>
          <w:szCs w:val="24"/>
          <w:lang w:eastAsia="en-IN"/>
        </w:rPr>
        <w:fldChar w:fldCharType="begin"/>
      </w:r>
      <w:r w:rsidR="00A720A5" w:rsidRPr="00210EF4">
        <w:rPr>
          <w:rFonts w:ascii="Times New Roman" w:eastAsia="Times New Roman" w:hAnsi="Times New Roman" w:cs="Times New Roman"/>
          <w:sz w:val="20"/>
          <w:szCs w:val="24"/>
          <w:lang w:eastAsia="en-IN"/>
        </w:rPr>
        <w:instrText xml:space="preserve"> ADDIN ZOTERO_ITEM CSL_CITATION {"citationID":"jWKjXtcv","properties":{"formattedCitation":"(49)","plainCitation":"(49)","noteIndex":0},"citationItems":[{"id":376,"uris":["http://zotero.org/users/11180794/items/MQAKBCHU"],"itemData":{"id":376,"type":"article-journal","abstract":"More than many other fields in medicine, cancer vaccine development has been plagued by a wide gap between the massive amounts of highly encouraging preclinical data on one hand, and the disappointing clinical results on the other. It is clear now that traditional approaches from the infectious diseases' vaccine field cannot be borrowed as such to treat cancer. This review highlights some of the strategies developed to improve vaccine formulations for oncology, including research into more powerful or “smarter” adjuvants to elicit anti-tumoral cellular immune responses. As an illustration of the difficulties in translating smart preclinical strategies into real benefit for the cancer patient, the difficult road of vaccine development in lung cancer is given as example. Finally, an outline is provided of the combinatorial strategies that leverage the increasing knowledge on tumor-associated immune suppressive networks. Indeed, combining with drugs that target the dominant immunosuppressive pathway in a given tumor promises to unlock the true power of cancer vaccines and potentially offer long-term protection from disease relapse.","container-title":"Frontiers in Immunology","DOI":"10.3389/fimmu.2019.00008","ISSN":"1664-3224","journalAbbreviation":"Front Immunol","note":"PMID: 30723469\nPMCID: PMC6349827","page":"8","source":"PubMed Central","title":"Vaccine Strategies to Improve Anti-cancer Cellular Immune Responses","volume":"10","author":[{"family":"Vermaelen","given":"Karim"}],"issued":{"date-parts":[["2019",1,22]]}}}],"schema":"https://github.com/citation-style-language/schema/raw/master/csl-citation.json"} </w:instrText>
      </w:r>
      <w:r w:rsidR="00AF59A7" w:rsidRPr="00210EF4">
        <w:rPr>
          <w:rFonts w:ascii="Times New Roman" w:eastAsia="Times New Roman" w:hAnsi="Times New Roman" w:cs="Times New Roman"/>
          <w:sz w:val="20"/>
          <w:szCs w:val="24"/>
          <w:lang w:eastAsia="en-IN"/>
        </w:rPr>
        <w:fldChar w:fldCharType="separate"/>
      </w:r>
      <w:r w:rsidR="00A720A5" w:rsidRPr="00210EF4">
        <w:rPr>
          <w:rFonts w:ascii="Times New Roman" w:hAnsi="Times New Roman" w:cs="Times New Roman"/>
          <w:sz w:val="20"/>
        </w:rPr>
        <w:t>(49)</w:t>
      </w:r>
      <w:r w:rsidR="00AF59A7" w:rsidRPr="00210EF4">
        <w:rPr>
          <w:rFonts w:ascii="Times New Roman" w:eastAsia="Times New Roman" w:hAnsi="Times New Roman" w:cs="Times New Roman"/>
          <w:sz w:val="20"/>
          <w:szCs w:val="24"/>
          <w:lang w:eastAsia="en-IN"/>
        </w:rPr>
        <w:fldChar w:fldCharType="end"/>
      </w:r>
      <w:r w:rsidR="00AF59A7" w:rsidRPr="00210EF4">
        <w:rPr>
          <w:rFonts w:ascii="Times New Roman" w:eastAsia="Times New Roman" w:hAnsi="Times New Roman" w:cs="Times New Roman"/>
          <w:sz w:val="20"/>
          <w:szCs w:val="24"/>
          <w:lang w:eastAsia="en-IN"/>
        </w:rPr>
        <w:t>.</w:t>
      </w:r>
      <w:r w:rsidRPr="00210EF4">
        <w:rPr>
          <w:rFonts w:ascii="Times New Roman" w:eastAsia="Times New Roman" w:hAnsi="Times New Roman" w:cs="Times New Roman"/>
          <w:sz w:val="20"/>
          <w:szCs w:val="24"/>
          <w:lang w:eastAsia="en-IN"/>
        </w:rPr>
        <w:t xml:space="preserve"> </w:t>
      </w:r>
      <w:r w:rsidR="00EA2131" w:rsidRPr="00210EF4">
        <w:rPr>
          <w:rFonts w:ascii="Times New Roman" w:eastAsia="Times New Roman" w:hAnsi="Times New Roman" w:cs="Times New Roman"/>
          <w:sz w:val="20"/>
          <w:szCs w:val="24"/>
          <w:lang w:val="en-IN" w:eastAsia="en-IN"/>
        </w:rPr>
        <w:t>There are two basic categories of adjuvants: (a) particulate adjuvants, which primarily serve as antigen depots or transport systems, and (b) </w:t>
      </w:r>
      <w:proofErr w:type="spellStart"/>
      <w:r w:rsidR="00EA2131" w:rsidRPr="00210EF4">
        <w:rPr>
          <w:rFonts w:ascii="Times New Roman" w:eastAsia="Times New Roman" w:hAnsi="Times New Roman" w:cs="Times New Roman"/>
          <w:sz w:val="20"/>
          <w:szCs w:val="24"/>
          <w:lang w:val="en-IN" w:eastAsia="en-IN"/>
        </w:rPr>
        <w:t>immunostimulatory</w:t>
      </w:r>
      <w:proofErr w:type="spellEnd"/>
      <w:r w:rsidR="00EA2131" w:rsidRPr="00210EF4">
        <w:rPr>
          <w:rFonts w:ascii="Times New Roman" w:eastAsia="Times New Roman" w:hAnsi="Times New Roman" w:cs="Times New Roman"/>
          <w:sz w:val="20"/>
          <w:szCs w:val="24"/>
          <w:lang w:val="en-IN" w:eastAsia="en-IN"/>
        </w:rPr>
        <w:t xml:space="preserve"> molecules, which activate innate immune receptors </w:t>
      </w:r>
      <w:r w:rsidR="00EA2131"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{"citationID":"cp7j51JH","properties":{"formattedCitation":"(49)","plainCitation":"(49)","noteIndex":0},"citationItems":[{"id":376,"uris":["http://zotero.org/users/11180794/items/MQAKBCHU"],"itemData":{"id":376,"type":"article-journal","abstract":"More than many other fields in medicine, cancer vaccine development has been plagued by a wide gap between the massive amounts of highly encouraging preclinical data on one hand, and the disappointing clinical results on the other. It is clear now that traditional approaches from the infectious diseases' vaccine field cannot be borrowed as such to treat cancer. This review highlights some of the strategies developed to improve vaccine formulations for oncology, including research into more powerful or “smarter” adjuvants to elicit anti-tumoral cellular immune responses. As an illustration of the difficulties in translating smart preclinical strategies into real benefit for the cancer patient, the difficult road of vaccine development in lung cancer is given as example. Finally, an outline is provided of the combinatorial strategies that leverage the increasing knowledge on tumor-associated immune suppressive networks. Indeed, combining with drugs that target the dominant immunosuppressive pathway in a given tumor promises to unlock the true power of cancer vaccines and potentially offer long-term protection from disease relapse.","container-title":"Frontiers in Immunology","DOI":"10.3389/fimmu.2019.00008","ISSN":"1664-3224","journalAbbreviation":"Front Immunol","note":"PMID: 30723469\nPMCID: PMC6349827","page":"8","source":"PubMed Central","title":"Vaccine Strategies to Improve Anti-cancer Cellular Immune Responses","volume":"10","author":[{"family":"Vermaelen","given":"Karim"}],"issued":{"date-parts":[["2019",1,22]]}}}],"schema":"https://github.com/citation-style-language/schema/raw/master/csl-citation.json"} </w:instrText>
      </w:r>
      <w:r w:rsidR="00EA2131"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(49)</w:t>
      </w:r>
      <w:r w:rsidR="00EA2131" w:rsidRPr="00210EF4">
        <w:rPr>
          <w:rFonts w:ascii="Times New Roman" w:eastAsia="Times New Roman" w:hAnsi="Times New Roman" w:cs="Times New Roman"/>
          <w:sz w:val="20"/>
          <w:szCs w:val="24"/>
          <w:lang w:val="en-IN" w:eastAsia="en-IN"/>
        </w:rPr>
        <w:fldChar w:fldCharType="end"/>
      </w:r>
      <w:r w:rsidR="00EA2131" w:rsidRPr="00210EF4">
        <w:rPr>
          <w:rFonts w:ascii="Times New Roman" w:eastAsia="Times New Roman" w:hAnsi="Times New Roman" w:cs="Times New Roman"/>
          <w:sz w:val="20"/>
          <w:szCs w:val="24"/>
          <w:lang w:val="en-IN" w:eastAsia="en-IN"/>
        </w:rPr>
        <w:t>.</w:t>
      </w:r>
    </w:p>
    <w:p w14:paraId="4E936DD7" w14:textId="5F95C464" w:rsidR="00E71F9A" w:rsidRPr="00210EF4" w:rsidRDefault="00965B36" w:rsidP="007E71CE">
      <w:pPr>
        <w:ind w:firstLine="720"/>
        <w:rPr>
          <w:rFonts w:ascii="Times New Roman" w:eastAsia="Times New Roman" w:hAnsi="Times New Roman" w:cs="Times New Roman"/>
          <w:sz w:val="20"/>
          <w:szCs w:val="24"/>
          <w:lang w:val="en-IN" w:eastAsia="en-IN"/>
        </w:rPr>
      </w:pPr>
      <w:r w:rsidRPr="00210EF4">
        <w:rPr>
          <w:rFonts w:ascii="Times New Roman" w:eastAsia="Times New Roman" w:hAnsi="Times New Roman" w:cs="Times New Roman"/>
          <w:sz w:val="20"/>
          <w:szCs w:val="24"/>
          <w:lang w:val="en-IN" w:eastAsia="en-IN"/>
        </w:rPr>
        <w:t xml:space="preserve">It has been shown in recent years that a variety of </w:t>
      </w:r>
      <w:proofErr w:type="spellStart"/>
      <w:r w:rsidRPr="00210EF4">
        <w:rPr>
          <w:rFonts w:ascii="Times New Roman" w:eastAsia="Times New Roman" w:hAnsi="Times New Roman" w:cs="Times New Roman"/>
          <w:sz w:val="20"/>
          <w:szCs w:val="24"/>
          <w:lang w:val="en-IN" w:eastAsia="en-IN"/>
        </w:rPr>
        <w:t>nanobiomaterials</w:t>
      </w:r>
      <w:proofErr w:type="spellEnd"/>
      <w:r w:rsidRPr="00210EF4">
        <w:rPr>
          <w:rFonts w:ascii="Times New Roman" w:eastAsia="Times New Roman" w:hAnsi="Times New Roman" w:cs="Times New Roman"/>
          <w:sz w:val="20"/>
          <w:szCs w:val="24"/>
          <w:lang w:val="en-IN" w:eastAsia="en-IN"/>
        </w:rPr>
        <w:t xml:space="preserve"> have a great deal of potential to boost the cancer vaccination cascade, enhance their anticancer efficacy, and lessen the off-target effect </w:t>
      </w:r>
      <w:r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{"citationID":"75Y5Bm8u","properties":{"formattedCitation":"(50)","plainCitation":"(50)","noteIndex":0},"citationItems":[{"id":337,"uris":["http://zotero.org/users/11180794/items/TJSC36NP"],"itemData":{"id":337,"type":"article-journal","abstract":"Cancer immunotherapies including cancer vaccines, immune checkpoint blockade or chimeric antigen receptor T cells have been exploited as the attractive treatment modalities in recent years. Among these approaches, cancer vaccines that designed to deliver tumor antigens and adjuvants to activate the antigen presenting cells (APCs) and induce antitumor immune responses, have shown significant efficacy in inhibiting tumor growth, preventing tumor relapse and metastasis. Despite the potential of cancer vaccination strategies, the therapeutic outcomes in preclinical trials are failed to promote their clinical translation, which is in part due to their inefficient vaccination cascade of five critical steps: antigen identification, antigen encapsulation, antigen delivery, antigen release and antigen presentation to T cells. In recent years, it has been demonstrated that various nanobiomaterials hold great potential to enhance cancer vaccination cascade and improve their antitumor performance and reduce the off-target effect. We summarize the cutting-edge advances of nanobiomaterials-based vaccination immunotherapy of cancer in this review. The various cancer nanovaccines including antigen peptide/adjuvant-based nanovaccines, nucleic acid-based nanovaccines as well as biomimetic nanobiomaterials-based nanovaccines are discussed in detail. We also provide some challenges and perspectives associated with the clinical translation of cancer nanovaccines.","container-title":"Biomaterials","DOI":"10.1016/j.biomaterials.2021.120709","ISSN":"0142-9612","journalAbbreviation":"Biomaterials","language":"en","page":"120709","source":"ScienceDirect","title":"Nanobiomaterial-based vaccination immunotherapy of cancer","volume":"270","author":[{"family":"Chen","given":"Fangmin"},{"family":"Wang","given":"Yingjie"},{"family":"Gao","given":"Jing"},{"family":"Saeed","given":"Madiha"},{"family":"Li","given":"Tianliang"},{"family":"Wang","given":"Weiqi"},{"family":"Yu","given":"Haijun"}],"issued":{"date-parts":[["2021",3,1]]}}}],"schema":"https://github.com/citation-style-language/schema/raw/master/csl-citation.json"} </w:instrText>
      </w:r>
      <w:r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(50)</w:t>
      </w:r>
      <w:r w:rsidRPr="00210EF4">
        <w:rPr>
          <w:rFonts w:ascii="Times New Roman" w:eastAsia="Times New Roman" w:hAnsi="Times New Roman" w:cs="Times New Roman"/>
          <w:sz w:val="20"/>
          <w:szCs w:val="24"/>
          <w:lang w:val="en-IN" w:eastAsia="en-IN"/>
        </w:rPr>
        <w:fldChar w:fldCharType="end"/>
      </w:r>
      <w:r w:rsidRPr="00210EF4">
        <w:rPr>
          <w:rFonts w:ascii="Times New Roman" w:eastAsia="Times New Roman" w:hAnsi="Times New Roman" w:cs="Times New Roman"/>
          <w:sz w:val="20"/>
          <w:szCs w:val="24"/>
          <w:lang w:val="en-IN" w:eastAsia="en-IN"/>
        </w:rPr>
        <w:t xml:space="preserve">. </w:t>
      </w:r>
      <w:r w:rsidR="007E71CE" w:rsidRPr="00210EF4">
        <w:rPr>
          <w:rFonts w:ascii="Times New Roman" w:eastAsia="Times New Roman" w:hAnsi="Times New Roman" w:cs="Times New Roman"/>
          <w:sz w:val="20"/>
          <w:szCs w:val="24"/>
          <w:lang w:eastAsia="en-IN"/>
        </w:rPr>
        <w:t xml:space="preserve">Biomimetic </w:t>
      </w:r>
      <w:proofErr w:type="spellStart"/>
      <w:r w:rsidR="007E71CE" w:rsidRPr="00210EF4">
        <w:rPr>
          <w:rFonts w:ascii="Times New Roman" w:eastAsia="Times New Roman" w:hAnsi="Times New Roman" w:cs="Times New Roman"/>
          <w:sz w:val="20"/>
          <w:szCs w:val="24"/>
          <w:lang w:eastAsia="en-IN"/>
        </w:rPr>
        <w:t>nanobiomaterials</w:t>
      </w:r>
      <w:proofErr w:type="spellEnd"/>
      <w:r w:rsidR="007E71CE" w:rsidRPr="00210EF4">
        <w:rPr>
          <w:rFonts w:ascii="Times New Roman" w:eastAsia="Times New Roman" w:hAnsi="Times New Roman" w:cs="Times New Roman"/>
          <w:sz w:val="20"/>
          <w:szCs w:val="24"/>
          <w:lang w:eastAsia="en-IN"/>
        </w:rPr>
        <w:t xml:space="preserve">-based </w:t>
      </w:r>
      <w:proofErr w:type="spellStart"/>
      <w:r w:rsidR="007E71CE" w:rsidRPr="00210EF4">
        <w:rPr>
          <w:rFonts w:ascii="Times New Roman" w:eastAsia="Times New Roman" w:hAnsi="Times New Roman" w:cs="Times New Roman"/>
          <w:sz w:val="20"/>
          <w:szCs w:val="24"/>
          <w:lang w:eastAsia="en-IN"/>
        </w:rPr>
        <w:t>nanovaccines</w:t>
      </w:r>
      <w:proofErr w:type="spellEnd"/>
      <w:r w:rsidR="007E71CE" w:rsidRPr="00210EF4">
        <w:rPr>
          <w:rFonts w:ascii="Times New Roman" w:eastAsia="Times New Roman" w:hAnsi="Times New Roman" w:cs="Times New Roman"/>
          <w:sz w:val="20"/>
          <w:szCs w:val="24"/>
          <w:lang w:eastAsia="en-IN"/>
        </w:rPr>
        <w:t xml:space="preserve">, nucleic acid-based </w:t>
      </w:r>
      <w:proofErr w:type="spellStart"/>
      <w:r w:rsidR="007E71CE" w:rsidRPr="00210EF4">
        <w:rPr>
          <w:rFonts w:ascii="Times New Roman" w:eastAsia="Times New Roman" w:hAnsi="Times New Roman" w:cs="Times New Roman"/>
          <w:sz w:val="20"/>
          <w:szCs w:val="24"/>
          <w:lang w:eastAsia="en-IN"/>
        </w:rPr>
        <w:t>nanovaccines</w:t>
      </w:r>
      <w:proofErr w:type="spellEnd"/>
      <w:r w:rsidR="007E71CE" w:rsidRPr="00210EF4">
        <w:rPr>
          <w:rFonts w:ascii="Times New Roman" w:eastAsia="Times New Roman" w:hAnsi="Times New Roman" w:cs="Times New Roman"/>
          <w:sz w:val="20"/>
          <w:szCs w:val="24"/>
          <w:lang w:eastAsia="en-IN"/>
        </w:rPr>
        <w:t xml:space="preserve">, and antigen peptide/adjuvant based </w:t>
      </w:r>
      <w:proofErr w:type="spellStart"/>
      <w:r w:rsidR="007E71CE" w:rsidRPr="00210EF4">
        <w:rPr>
          <w:rFonts w:ascii="Times New Roman" w:eastAsia="Times New Roman" w:hAnsi="Times New Roman" w:cs="Times New Roman"/>
          <w:sz w:val="20"/>
          <w:szCs w:val="24"/>
          <w:lang w:eastAsia="en-IN"/>
        </w:rPr>
        <w:t>nanovaccines</w:t>
      </w:r>
      <w:proofErr w:type="spellEnd"/>
      <w:r w:rsidR="007E71CE" w:rsidRPr="00210EF4">
        <w:rPr>
          <w:rFonts w:ascii="Times New Roman" w:eastAsia="Times New Roman" w:hAnsi="Times New Roman" w:cs="Times New Roman"/>
          <w:sz w:val="20"/>
          <w:szCs w:val="24"/>
          <w:lang w:eastAsia="en-IN"/>
        </w:rPr>
        <w:t xml:space="preserve"> are some of the several cancer </w:t>
      </w:r>
      <w:proofErr w:type="spellStart"/>
      <w:r w:rsidR="007E71CE" w:rsidRPr="00210EF4">
        <w:rPr>
          <w:rFonts w:ascii="Times New Roman" w:eastAsia="Times New Roman" w:hAnsi="Times New Roman" w:cs="Times New Roman"/>
          <w:sz w:val="20"/>
          <w:szCs w:val="24"/>
          <w:lang w:eastAsia="en-IN"/>
        </w:rPr>
        <w:t>nanovaccines</w:t>
      </w:r>
      <w:proofErr w:type="spellEnd"/>
      <w:r w:rsidRPr="00210EF4">
        <w:rPr>
          <w:rFonts w:ascii="Times New Roman" w:eastAsia="Times New Roman" w:hAnsi="Times New Roman" w:cs="Times New Roman"/>
          <w:sz w:val="20"/>
          <w:szCs w:val="24"/>
          <w:lang w:val="en-IN" w:eastAsia="en-IN"/>
        </w:rPr>
        <w:t xml:space="preserve"> </w:t>
      </w:r>
      <w:r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{"citationID":"B1IgthGZ","properties":{"formattedCitation":"(50)","plainCitation":"(50)","noteIndex":0},"citationItems":[{"id":337,"uris":["http://zotero.org/users/11180794/items/TJSC36NP"],"itemData":{"id":337,"type":"article-journal","abstract":"Cancer immunotherapies including cancer vaccines, immune checkpoint blockade or chimeric antigen receptor T cells have been exploited as the attractive treatment modalities in recent years. Among these approaches, cancer vaccines that designed to deliver tumor antigens and adjuvants to activate the antigen presenting cells (APCs) and induce antitumor immune responses, have shown significant efficacy in inhibiting tumor growth, preventing tumor relapse and metastasis. Despite the potential of cancer vaccination strategies, the therapeutic outcomes in preclinical trials are failed to promote their clinical translation, which is in part due to their inefficient vaccination cascade of five critical steps: antigen identification, antigen encapsulation, antigen delivery, antigen release and antigen presentation to T cells. In recent years, it has been demonstrated that various nanobiomaterials hold great potential to enhance cancer vaccination cascade and improve their antitumor performance and reduce the off-target effect. We summarize the cutting-edge advances of nanobiomaterials-based vaccination immunotherapy of cancer in this review. The various cancer nanovaccines including antigen peptide/adjuvant-based nanovaccines, nucleic acid-based nanovaccines as well as biomimetic nanobiomaterials-based nanovaccines are discussed in detail. We also provide some challenges and perspectives associated with the clinical translation of cancer nanovaccines.","container-title":"Biomaterials","DOI":"10.1016/j.biomaterials.2021.120709","ISSN":"0142-9612","journalAbbreviation":"Biomaterials","language":"en","page":"120709","source":"ScienceDirect","title":"Nanobiomaterial-based vaccination immunotherapy of cancer","volume":"270","author":[{"family":"Chen","given":"Fangmin"},{"family":"Wang","given":"Yingjie"},{"family":"Gao","given":"Jing"},{"family":"Saeed","given":"Madiha"},{"family":"Li","given":"Tianliang"},{"family":"Wang","given":"Weiqi"},{"family":"Yu","given":"Haijun"}],"issued":{"date-parts":[["2021",3,1]]}}}],"schema":"https://github.com/citation-style-language/schema/raw/master/csl-citation.json"} </w:instrText>
      </w:r>
      <w:r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(50)</w:t>
      </w:r>
      <w:r w:rsidRPr="00210EF4">
        <w:rPr>
          <w:rFonts w:ascii="Times New Roman" w:eastAsia="Times New Roman" w:hAnsi="Times New Roman" w:cs="Times New Roman"/>
          <w:sz w:val="20"/>
          <w:szCs w:val="24"/>
          <w:lang w:val="en-IN" w:eastAsia="en-IN"/>
        </w:rPr>
        <w:fldChar w:fldCharType="end"/>
      </w:r>
      <w:r w:rsidRPr="00210EF4">
        <w:rPr>
          <w:rFonts w:ascii="Times New Roman" w:eastAsia="Times New Roman" w:hAnsi="Times New Roman" w:cs="Times New Roman"/>
          <w:sz w:val="20"/>
          <w:szCs w:val="24"/>
          <w:lang w:val="en-IN" w:eastAsia="en-IN"/>
        </w:rPr>
        <w:t>.</w:t>
      </w:r>
    </w:p>
    <w:p w14:paraId="08E99E83" w14:textId="77777777" w:rsidR="003A59B4" w:rsidRPr="00210EF4" w:rsidRDefault="003A59B4" w:rsidP="0064626D">
      <w:pPr>
        <w:rPr>
          <w:rFonts w:ascii="Times New Roman" w:eastAsia="Times New Roman" w:hAnsi="Times New Roman" w:cs="Times New Roman"/>
          <w:sz w:val="20"/>
          <w:szCs w:val="24"/>
          <w:lang w:val="en-IN" w:eastAsia="en-IN"/>
        </w:rPr>
      </w:pPr>
    </w:p>
    <w:p w14:paraId="0572AD0F" w14:textId="77777777" w:rsidR="00144772" w:rsidRPr="00210EF4" w:rsidRDefault="00D929AE" w:rsidP="00210EF4">
      <w:pPr>
        <w:ind w:firstLine="720"/>
        <w:rPr>
          <w:rFonts w:ascii="Times New Roman" w:eastAsia="Times New Roman" w:hAnsi="Times New Roman" w:cs="Times New Roman"/>
          <w:b/>
          <w:color w:val="000000"/>
          <w:sz w:val="20"/>
          <w:lang w:val="en-IN" w:eastAsia="en-IN"/>
        </w:rPr>
      </w:pPr>
      <w:r w:rsidRPr="00210EF4">
        <w:rPr>
          <w:rFonts w:ascii="Times New Roman" w:eastAsia="Times New Roman" w:hAnsi="Times New Roman" w:cs="Times New Roman"/>
          <w:b/>
          <w:color w:val="000000"/>
          <w:sz w:val="20"/>
          <w:lang w:val="en-IN" w:eastAsia="en-IN"/>
        </w:rPr>
        <w:t>D</w:t>
      </w:r>
      <w:r w:rsidR="00144772" w:rsidRPr="00210EF4">
        <w:rPr>
          <w:rFonts w:ascii="Times New Roman" w:eastAsia="Times New Roman" w:hAnsi="Times New Roman" w:cs="Times New Roman"/>
          <w:b/>
          <w:color w:val="000000"/>
          <w:sz w:val="20"/>
          <w:lang w:val="en-IN" w:eastAsia="en-IN"/>
        </w:rPr>
        <w:t>. Clinical trials and outcomes of combination therapies and adjuvant use</w:t>
      </w:r>
    </w:p>
    <w:p w14:paraId="2A44A0AB" w14:textId="46D8BDE8" w:rsidR="0083599B" w:rsidRPr="00210EF4" w:rsidRDefault="00210EF4" w:rsidP="00210EF4">
      <w:pPr>
        <w:ind w:firstLine="720"/>
        <w:rPr>
          <w:rFonts w:ascii="Times New Roman" w:eastAsia="Times New Roman" w:hAnsi="Times New Roman" w:cs="Times New Roman"/>
          <w:sz w:val="20"/>
          <w:szCs w:val="24"/>
          <w:lang w:val="en-IN" w:eastAsia="en-IN"/>
        </w:rPr>
      </w:pPr>
      <w:r w:rsidRPr="00210EF4">
        <w:rPr>
          <w:rFonts w:ascii="Times New Roman" w:eastAsia="Times New Roman" w:hAnsi="Times New Roman" w:cs="Times New Roman"/>
          <w:sz w:val="20"/>
          <w:szCs w:val="24"/>
          <w:lang w:eastAsia="en-IN"/>
        </w:rPr>
        <w:t xml:space="preserve">Preconditioning the injection site of DC vaccines with a strong recall antigen (e.g., tetanus/diphtheria toxoid) significantly enhances lymph node migration and effectiveness of tumor-specific DCs, observed in a study </w:t>
      </w:r>
      <w:r w:rsidRPr="00210EF4">
        <w:rPr>
          <w:rFonts w:ascii="Times New Roman" w:eastAsia="Times New Roman" w:hAnsi="Times New Roman" w:cs="Times New Roman"/>
          <w:sz w:val="20"/>
          <w:szCs w:val="24"/>
          <w:lang w:eastAsia="en-IN"/>
        </w:rPr>
        <w:lastRenderedPageBreak/>
        <w:t>of 12 glioblastoma patients</w:t>
      </w:r>
      <w:r w:rsidR="00E71F9A" w:rsidRPr="00210EF4">
        <w:rPr>
          <w:rFonts w:ascii="Times New Roman" w:eastAsia="Times New Roman" w:hAnsi="Times New Roman" w:cs="Times New Roman"/>
          <w:sz w:val="20"/>
          <w:szCs w:val="24"/>
          <w:lang w:val="en-IN" w:eastAsia="en-IN"/>
        </w:rPr>
        <w:t xml:space="preserve"> </w:t>
      </w:r>
      <w:r w:rsidRPr="00210EF4">
        <w:rPr>
          <w:rFonts w:ascii="Times New Roman" w:eastAsia="Times New Roman" w:hAnsi="Times New Roman" w:cs="Times New Roman"/>
          <w:sz w:val="20"/>
          <w:szCs w:val="24"/>
          <w:lang w:eastAsia="en-IN"/>
        </w:rPr>
        <w:t>In a larger trial involving 39 melanoma patients, combining DC vaccines and CTLA-4 checkpoint blockade (</w:t>
      </w:r>
      <w:proofErr w:type="spellStart"/>
      <w:r w:rsidRPr="00210EF4">
        <w:rPr>
          <w:rFonts w:ascii="Times New Roman" w:eastAsia="Times New Roman" w:hAnsi="Times New Roman" w:cs="Times New Roman"/>
          <w:sz w:val="20"/>
          <w:szCs w:val="24"/>
          <w:lang w:eastAsia="en-IN"/>
        </w:rPr>
        <w:t>ipilimumab</w:t>
      </w:r>
      <w:proofErr w:type="spellEnd"/>
      <w:r w:rsidRPr="00210EF4">
        <w:rPr>
          <w:rFonts w:ascii="Times New Roman" w:eastAsia="Times New Roman" w:hAnsi="Times New Roman" w:cs="Times New Roman"/>
          <w:sz w:val="20"/>
          <w:szCs w:val="24"/>
          <w:lang w:eastAsia="en-IN"/>
        </w:rPr>
        <w:t xml:space="preserve">), notable overall response rates were observed with 8 complete and 7 partial clinical responses, indicating a promising combination approach for further exploration </w:t>
      </w:r>
      <w:r w:rsidR="0064626D" w:rsidRPr="00210EF4">
        <w:rPr>
          <w:rFonts w:ascii="Times New Roman" w:eastAsia="Times New Roman" w:hAnsi="Times New Roman" w:cs="Times New Roman"/>
          <w:sz w:val="20"/>
          <w:szCs w:val="24"/>
          <w:lang w:eastAsia="en-IN"/>
        </w:rPr>
        <w:fldChar w:fldCharType="begin"/>
      </w:r>
      <w:r w:rsidR="00A720A5" w:rsidRPr="00210EF4">
        <w:rPr>
          <w:rFonts w:ascii="Times New Roman" w:eastAsia="Times New Roman" w:hAnsi="Times New Roman" w:cs="Times New Roman"/>
          <w:sz w:val="20"/>
          <w:szCs w:val="24"/>
          <w:lang w:eastAsia="en-IN"/>
        </w:rPr>
        <w:instrText xml:space="preserve"> ADDIN ZOTERO_ITEM CSL_CITATION {"citationID":"GjfI5jv3","properties":{"formattedCitation":"(32,52)","plainCitation":"(32,52)","noteIndex":0},"citationItems":[{"id":300,"uris":["http://zotero.org/users/11180794/items/U7YEW882"],"itemData":{"id":300,"type":"article-journal","abstract":"Dendritic cells (DC) are specialized immune cells that play a critical role in promoting an immune response against Ags, which can include foreign pathogenic Ags and self-tumor Ags. DC are capable of boosting a memory T cell response but most importantly they are effective initiators of naive T cell responses. Many years of studies have focused on the use of DC vaccines against cancer to initiate and shape an antitumor-specific immune response and/or boost existing spontaneous antitumor T cell responses. In this study we give a brief overview of DC biology, function, and cellular subsets, and review the current status of the field of DC as cancer vaccines.","container-title":"The Journal of Immunology","DOI":"10.4049/jimmunol.1701024","ISSN":"0022-1767","issue":"2","journalAbbreviation":"The Journal of Immunology","page":"443-449","source":"Silverchair","title":"Dendritic Cell–Based Cancer Vaccines","volume":"200","author":[{"family":"Santos","given":"Patricia M."},{"family":"Butterfield","given":"Lisa H."}],"issued":{"date-parts":[["2018",1,15]]}}},{"id":321,"uris":["http://zotero.org/users/11180794/items/HTCK9ZP4"],"itemData":{"id":321,"type":"article-journal","abstract":"Purpose\n\nAutologous monocyte-derived dendritic cells (DCs) electroporated with synthetic mRNA (TriMixDC-MEL) are immunogenic and have antitumor activity as a monotherapy in patients with pretreated advanced melanoma. Ipilimumab, an immunoglobulin G1 monoclonal antibody directed against the cytotoxic T-lymphocyte-associated protein 4 receptor that counteracts physiologic suppression of T-cell function, improves the overall survival of patients with advanced melanoma. This phase II study investigated the combination of TriMixDC-MEL and ipilimumab in patients with pretreated advanced melanoma.\n\nPatients and Methods\n\nThirty-nine patients were treated with TriMixDC-MEL (4 × 106 cells administered intradermally and 20 × 106 cells administered intravenously) plus ipilimumab (10 mg/kg every 3 weeks for a total of four administrations, followed by maintenance therapy every 12 weeks in patients who remained progression free). Six-month disease control rate according to the immune-related response criteria served as the primary end point.\n\nResults\n\nThe 6-month disease control rate was 51% (95% CI, 36% to 67%), and the overall tumor response rate was 38% (including eight complete and seven partial responses). Seven complete responses and one partial tumor response are ongoing after a median follow-up time of 36 months (range, 22 to 43 months). The most common treatment-related adverse events (all grades) consisted of local DC injection site skin reactions (100%), transient post–DC infusion chills (38%) and flu-like symptoms (84%), dermatitis (64%), hepatitis (13%), hypophysitis (15%), and diarrhea/colitis (15%). Grade 3 or 4 immune-related adverse events occurred in 36% of patients. There was no grade 5 adverse event.\n\nConclusion\n\nThe combination of TriMixDC-MEL and ipilimumab is tolerable and results in an encouraging rate of highly durable tumor responses in patients with pretreated advanced melanoma.","container-title":"Journal of Clinical Oncology","DOI":"10.1200/JCO.2015.63.4121","ISSN":"0732-183X","issue":"12","journalAbbreviation":"JCO","note":"publisher: Wolters Kluwer","page":"1330-1338","source":"ascopubs.org (Atypon)","title":"Phase II Study of Autologous Monocyte-Derived mRNA Electroporated Dendritic Cells (TriMixDC-MEL) Plus Ipilimumab in Patients With Pretreated Advanced Melanoma","volume":"34","author":[{"family":"Wilgenhof","given":"Sofie"},{"family":"Corthals","given":"Jurgen"},{"family":"Heirman","given":"Carlo"},{"family":"Baren","given":"Nicolas","non-dropping-particle":"van"},{"family":"Lucas","given":"Sophie"},{"family":"Kvistborg","given":"Pia"},{"family":"Thielemans","given":"Kris"},{"family":"Neyns","given":"Bart"}],"issued":{"date-parts":[["2016",4,20]]}}}],"schema":"https://github.com/citation-style-language/schema/raw/master/csl-citation.json"} </w:instrText>
      </w:r>
      <w:r w:rsidR="0064626D" w:rsidRPr="00210EF4">
        <w:rPr>
          <w:rFonts w:ascii="Times New Roman" w:eastAsia="Times New Roman" w:hAnsi="Times New Roman" w:cs="Times New Roman"/>
          <w:sz w:val="20"/>
          <w:szCs w:val="24"/>
          <w:lang w:eastAsia="en-IN"/>
        </w:rPr>
        <w:fldChar w:fldCharType="separate"/>
      </w:r>
      <w:r w:rsidR="00A720A5" w:rsidRPr="00210EF4">
        <w:rPr>
          <w:rFonts w:ascii="Times New Roman" w:hAnsi="Times New Roman" w:cs="Times New Roman"/>
          <w:sz w:val="20"/>
        </w:rPr>
        <w:t>(32,52)</w:t>
      </w:r>
      <w:r w:rsidR="0064626D" w:rsidRPr="00210EF4">
        <w:rPr>
          <w:rFonts w:ascii="Times New Roman" w:eastAsia="Times New Roman" w:hAnsi="Times New Roman" w:cs="Times New Roman"/>
          <w:sz w:val="20"/>
          <w:szCs w:val="24"/>
          <w:lang w:val="en-IN" w:eastAsia="en-IN"/>
        </w:rPr>
        <w:fldChar w:fldCharType="end"/>
      </w:r>
      <w:r w:rsidR="0064626D" w:rsidRPr="00210EF4">
        <w:rPr>
          <w:rFonts w:ascii="Times New Roman" w:eastAsia="Times New Roman" w:hAnsi="Times New Roman" w:cs="Times New Roman"/>
          <w:sz w:val="20"/>
          <w:szCs w:val="24"/>
          <w:lang w:eastAsia="en-IN"/>
        </w:rPr>
        <w:t>.</w:t>
      </w:r>
      <w:r w:rsidRPr="00210EF4">
        <w:rPr>
          <w:rFonts w:ascii="Times New Roman" w:eastAsia="Times New Roman" w:hAnsi="Times New Roman" w:cs="Times New Roman"/>
          <w:sz w:val="20"/>
          <w:szCs w:val="24"/>
          <w:lang w:eastAsia="en-IN"/>
        </w:rPr>
        <w:t xml:space="preserve"> For newly diagnosed glioblastoma, a study by </w:t>
      </w:r>
      <w:proofErr w:type="spellStart"/>
      <w:r w:rsidRPr="00210EF4">
        <w:rPr>
          <w:rFonts w:ascii="Times New Roman" w:eastAsia="Times New Roman" w:hAnsi="Times New Roman" w:cs="Times New Roman"/>
          <w:sz w:val="20"/>
          <w:szCs w:val="24"/>
          <w:lang w:eastAsia="en-IN"/>
        </w:rPr>
        <w:t>Liau</w:t>
      </w:r>
      <w:proofErr w:type="spellEnd"/>
      <w:r w:rsidRPr="00210EF4">
        <w:rPr>
          <w:rFonts w:ascii="Times New Roman" w:eastAsia="Times New Roman" w:hAnsi="Times New Roman" w:cs="Times New Roman"/>
          <w:sz w:val="20"/>
          <w:szCs w:val="24"/>
          <w:lang w:eastAsia="en-IN"/>
        </w:rPr>
        <w:t xml:space="preserve"> LM et al. randomized patients (2:1) to receive </w:t>
      </w:r>
      <w:proofErr w:type="spellStart"/>
      <w:r w:rsidRPr="00210EF4">
        <w:rPr>
          <w:rFonts w:ascii="Times New Roman" w:eastAsia="Times New Roman" w:hAnsi="Times New Roman" w:cs="Times New Roman"/>
          <w:sz w:val="20"/>
          <w:szCs w:val="24"/>
          <w:lang w:eastAsia="en-IN"/>
        </w:rPr>
        <w:t>temozolomide</w:t>
      </w:r>
      <w:proofErr w:type="spellEnd"/>
      <w:r w:rsidRPr="00210EF4">
        <w:rPr>
          <w:rFonts w:ascii="Times New Roman" w:eastAsia="Times New Roman" w:hAnsi="Times New Roman" w:cs="Times New Roman"/>
          <w:sz w:val="20"/>
          <w:szCs w:val="24"/>
          <w:lang w:eastAsia="en-IN"/>
        </w:rPr>
        <w:t xml:space="preserve"> and placebo or </w:t>
      </w:r>
      <w:proofErr w:type="spellStart"/>
      <w:r w:rsidRPr="00210EF4">
        <w:rPr>
          <w:rFonts w:ascii="Times New Roman" w:eastAsia="Times New Roman" w:hAnsi="Times New Roman" w:cs="Times New Roman"/>
          <w:sz w:val="20"/>
          <w:szCs w:val="24"/>
          <w:lang w:eastAsia="en-IN"/>
        </w:rPr>
        <w:t>temozolomide</w:t>
      </w:r>
      <w:proofErr w:type="spellEnd"/>
      <w:r w:rsidRPr="00210EF4">
        <w:rPr>
          <w:rFonts w:ascii="Times New Roman" w:eastAsia="Times New Roman" w:hAnsi="Times New Roman" w:cs="Times New Roman"/>
          <w:sz w:val="20"/>
          <w:szCs w:val="24"/>
          <w:lang w:eastAsia="en-IN"/>
        </w:rPr>
        <w:t xml:space="preserve"> with an autologous tumor lysate-pulsed dendritic cell vaccine post-surgery and </w:t>
      </w:r>
      <w:proofErr w:type="spellStart"/>
      <w:r w:rsidRPr="00210EF4">
        <w:rPr>
          <w:rFonts w:ascii="Times New Roman" w:eastAsia="Times New Roman" w:hAnsi="Times New Roman" w:cs="Times New Roman"/>
          <w:sz w:val="20"/>
          <w:szCs w:val="24"/>
          <w:lang w:eastAsia="en-IN"/>
        </w:rPr>
        <w:t>chemoradiotherapy</w:t>
      </w:r>
      <w:proofErr w:type="spellEnd"/>
      <w:r w:rsidRPr="00210EF4">
        <w:rPr>
          <w:rFonts w:ascii="Times New Roman" w:eastAsia="Times New Roman" w:hAnsi="Times New Roman" w:cs="Times New Roman"/>
          <w:sz w:val="20"/>
          <w:szCs w:val="24"/>
          <w:lang w:eastAsia="en-IN"/>
        </w:rPr>
        <w:t>. This research suggested the safety and feasibility of adding the vaccine to standard therapy, potentially extending survival</w:t>
      </w:r>
      <w:r w:rsidRPr="00210EF4">
        <w:rPr>
          <w:rFonts w:ascii="Times New Roman" w:eastAsia="Times New Roman" w:hAnsi="Times New Roman" w:cs="Times New Roman"/>
          <w:sz w:val="20"/>
          <w:szCs w:val="24"/>
          <w:lang w:val="en-IN" w:eastAsia="en-IN"/>
        </w:rPr>
        <w:t xml:space="preserve"> </w:t>
      </w:r>
      <w:r w:rsidR="0083599B"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{"citationID":"6PRDJzq9","properties":{"formattedCitation":"(53)","plainCitation":"(53)","noteIndex":0},"citationItems":[{"id":318,"uris":["http://zotero.org/users/11180794/items/U2ARPU8M"],"itemData":{"id":318,"type":"article-journal","abstract":"Standard therapy for glioblastoma includes surgery, radiotherapy, and temozolomide. This Phase 3 trial evaluates the addition of an autologous tumor lysate-pulsed dendritic cell vaccine (DCVax®-L) to standard therapy for newly diagnosed glioblastoma.","container-title":"Journal of Translational Medicine","DOI":"10.1186/s12967-018-1507-6","ISSN":"1479-5876","issue":"1","journalAbbreviation":"Journal of Translational Medicine","page":"142","source":"BioMed Central","title":"First results on survival from a large Phase 3 clinical trial of an autologous dendritic cell vaccine in newly diagnosed glioblastoma","volume":"16","author":[{"family":"Liau","given":"Linda M."},{"family":"Ashkan","given":"Keyoumars"},{"family":"Tran","given":"David D."},{"family":"Campian","given":"Jian L."},{"family":"Trusheim","given":"John E."},{"family":"Cobbs","given":"Charles S."},{"family":"Heth","given":"Jason A."},{"family":"Salacz","given":"Michael"},{"family":"Taylor","given":"Sarah"},{"family":"D’Andre","given":"Stacy D."},{"family":"Iwamoto","given":"Fabio M."},{"family":"Dropcho","given":"Edward J."},{"family":"Moshel","given":"Yaron A."},{"family":"Walter","given":"Kevin A."},{"family":"Pillainayagam","given":"Clement P."},{"family":"Aiken","given":"Robert"},{"family":"Chaudhary","given":"Rekha"},{"family":"Goldlust","given":"Samuel A."},{"family":"Bota","given":"Daniela A."},{"family":"Duic","given":"Paul"},{"family":"Grewal","given":"Jai"},{"family":"Elinzano","given":"Heinrich"},{"family":"Toms","given":"Steven A."},{"family":"Lillehei","given":"Kevin O."},{"family":"Mikkelsen","given":"Tom"},{"family":"Walbert","given":"Tobias"},{"family":"Abram","given":"Steven R."},{"family":"Brenner","given":"Andrew J."},{"family":"Brem","given":"Steven"},{"family":"Ewend","given":"Matthew G."},{"family":"Khagi","given":"Simon"},{"family":"Portnow","given":"Jana"},{"family":"Kim","given":"Lyndon J."},{"family":"Loudon","given":"William G."},{"family":"Thompson","given":"Reid C."},{"family":"Avigan","given":"David E."},{"family":"Fink","given":"Karen L."},{"family":"Geoffroy","given":"Francois J."},{"family":"Lindhorst","given":"Scott"},{"family":"Lutzky","given":"Jose"},{"family":"Sloan","given":"Andrew E."},{"family":"Schackert","given":"Gabriele"},{"family":"Krex","given":"Dietmar"},{"family":"Meisel","given":"Hans-Jorg"},{"family":"Wu","given":"Julian"},{"family":"Davis","given":"Raphael P."},{"family":"Duma","given":"Christopher"},{"family":"Etame","given":"Arnold B."},{"family":"Mathieu","given":"David"},{"family":"Kesari","given":"Santosh"},{"family":"Piccioni","given":"David"},{"family":"Westphal","given":"Manfred"},{"family":"Baskin","given":"David S."},{"family":"New","given":"Pamela Z."},{"family":"Lacroix","given":"Michel"},{"family":"May","given":"Sven-Axel"},{"family":"Pluard","given":"Timothy J."},{"family":"Tse","given":"Victor"},{"family":"Green","given":"Richard M."},{"family":"Villano","given":"John L."},{"family":"Pearlman","given":"Michael"},{"family":"Petrecca","given":"Kevin"},{"family":"Schulder","given":"Michael"},{"family":"Taylor","given":"Lynne P."},{"family":"Maida","given":"Anthony E."},{"family":"Prins","given":"Robert M."},{"family":"Cloughesy","given":"Timothy F."},{"family":"Mulholland","given":"Paul"},{"family":"Bosch","given":"Marnix L."}],"issued":{"date-parts":[["2018",5,29]]}}}],"schema":"https://github.com/citation-style-language/schema/raw/master/csl-citation.json"} </w:instrText>
      </w:r>
      <w:r w:rsidR="0083599B"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(53)</w:t>
      </w:r>
      <w:r w:rsidR="0083599B" w:rsidRPr="00210EF4">
        <w:rPr>
          <w:rFonts w:ascii="Times New Roman" w:eastAsia="Times New Roman" w:hAnsi="Times New Roman" w:cs="Times New Roman"/>
          <w:sz w:val="20"/>
          <w:szCs w:val="24"/>
          <w:lang w:val="en-IN" w:eastAsia="en-IN"/>
        </w:rPr>
        <w:fldChar w:fldCharType="end"/>
      </w:r>
      <w:r w:rsidR="0083599B" w:rsidRPr="00210EF4">
        <w:rPr>
          <w:rFonts w:ascii="Times New Roman" w:eastAsia="Times New Roman" w:hAnsi="Times New Roman" w:cs="Times New Roman"/>
          <w:sz w:val="20"/>
          <w:szCs w:val="24"/>
          <w:lang w:val="en-IN" w:eastAsia="en-IN"/>
        </w:rPr>
        <w:t>.</w:t>
      </w:r>
    </w:p>
    <w:p w14:paraId="67658C93" w14:textId="5EF1839B" w:rsidR="00965B36" w:rsidRPr="00210EF4" w:rsidRDefault="00210EF4" w:rsidP="00210EF4">
      <w:pPr>
        <w:ind w:firstLine="720"/>
        <w:rPr>
          <w:rFonts w:ascii="Times New Roman" w:eastAsia="Times New Roman" w:hAnsi="Times New Roman" w:cs="Times New Roman"/>
          <w:sz w:val="20"/>
          <w:szCs w:val="24"/>
          <w:lang w:val="en-IN" w:eastAsia="en-IN"/>
        </w:rPr>
      </w:pPr>
      <w:r w:rsidRPr="00210EF4">
        <w:rPr>
          <w:rFonts w:ascii="Times New Roman" w:eastAsia="Times New Roman" w:hAnsi="Times New Roman" w:cs="Times New Roman"/>
          <w:sz w:val="20"/>
          <w:szCs w:val="24"/>
          <w:lang w:eastAsia="en-IN"/>
        </w:rPr>
        <w:t xml:space="preserve">Using lipid nanoparticles carrying mRNA for tumor-associated antigens gp100 and TRP2, </w:t>
      </w:r>
      <w:proofErr w:type="spellStart"/>
      <w:r w:rsidRPr="00210EF4">
        <w:rPr>
          <w:rFonts w:ascii="Times New Roman" w:eastAsia="Times New Roman" w:hAnsi="Times New Roman" w:cs="Times New Roman"/>
          <w:sz w:val="20"/>
          <w:szCs w:val="24"/>
          <w:lang w:eastAsia="en-IN"/>
        </w:rPr>
        <w:t>Oberli</w:t>
      </w:r>
      <w:proofErr w:type="spellEnd"/>
      <w:r w:rsidRPr="00210EF4">
        <w:rPr>
          <w:rFonts w:ascii="Times New Roman" w:eastAsia="Times New Roman" w:hAnsi="Times New Roman" w:cs="Times New Roman"/>
          <w:sz w:val="20"/>
          <w:szCs w:val="24"/>
          <w:lang w:eastAsia="en-IN"/>
        </w:rPr>
        <w:t xml:space="preserve"> MA et al. demonstrated tumor reduction and increased survival in B16F10 melanoma mice </w:t>
      </w:r>
      <w:r w:rsidR="00CA14BF"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{"citationID":"KbWyk58j","properties":{"formattedCitation":"(54)","plainCitation":"(54)","noteIndex":0},"citationItems":[{"id":342,"uris":["http://zotero.org/users/11180794/items/XIA6FVDH"],"itemData":{"id":342,"type":"article-journal","abstract":"The induction of a strong cytotoxic T cell response is an important prerequisite for successful immunotherapy against many viral diseases and tumors. Nucleotide vaccines, including mRNA vaccines with their intracellular antigen synthesis, have been shown to be potent activators of a cytotoxic immune response. The intracellular delivery of mRNA vaccines to the cytosol of antigen presenting immune cells is still not sufficiently well understood. Here, we report on the development of a lipid nanoparticle formulation for the delivery of mRNA vaccines to induce a cytotoxic CD 8 T cell response. We show transfection of dendritic cells, macrophages, and neutrophils. The efficacy of the vaccine was tested in an aggressive B16F10 melanoma model. We found a strong CD 8 T cell activation after a single immunization. Treatment of B16F10 melanoma tumors with lipid nanoparticles containing mRNA coding for the tumor-associated antigens gp100 and TRP2 resulted in tumor shrinkage and extended the overall survival of the treated mice. The immune response can be further increased by the incorporation of the adjuvant LPS. In conclusion, the lipid nanoparticle formulation presented here is a promising vector for mRNA vaccine delivery, one that is capable of inducing a strong cytotoxic T cell response. Further optimization, including the incorporation of different adjuvants, will likely enhance the potency of the vaccine.","container-title":"Nano Letters","DOI":"10.1021/acs.nanolett.6b03329","ISSN":"1530-6992","issue":"3","journalAbbreviation":"Nano Lett","language":"eng","note":"PMID: 28273716\nPMCID: PMC5523404","page":"1326-1335","source":"PubMed","title":"Lipid Nanoparticle Assisted mRNA Delivery for Potent Cancer Immunotherapy","volume":"17","author":[{"family":"Oberli","given":"Matthias A."},{"family":"Reichmuth","given":"Andreas M."},{"family":"Dorkin","given":"J. Robert"},{"family":"Mitchell","given":"Michael J."},{"family":"Fenton","given":"Owen S."},{"family":"Jaklenec","given":"Ana"},{"family":"Anderson","given":"Daniel G."},{"family":"Langer","given":"Robert"},{"family":"Blankschtein","given":"Daniel"}],"issued":{"date-parts":[["2017",3,8]]}}}],"schema":"https://github.com/citation-style-language/schema/raw/master/csl-citation.json"} </w:instrText>
      </w:r>
      <w:r w:rsidR="00CA14BF"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(54)</w:t>
      </w:r>
      <w:r w:rsidR="00CA14BF" w:rsidRPr="00210EF4">
        <w:rPr>
          <w:rFonts w:ascii="Times New Roman" w:eastAsia="Times New Roman" w:hAnsi="Times New Roman" w:cs="Times New Roman"/>
          <w:sz w:val="20"/>
          <w:szCs w:val="24"/>
          <w:lang w:val="en-IN" w:eastAsia="en-IN"/>
        </w:rPr>
        <w:fldChar w:fldCharType="end"/>
      </w:r>
      <w:r w:rsidR="00CA14BF" w:rsidRPr="00210EF4">
        <w:rPr>
          <w:rFonts w:ascii="Times New Roman" w:eastAsia="Times New Roman" w:hAnsi="Times New Roman" w:cs="Times New Roman"/>
          <w:sz w:val="20"/>
          <w:szCs w:val="24"/>
          <w:lang w:val="en-IN" w:eastAsia="en-IN"/>
        </w:rPr>
        <w:t xml:space="preserve">. </w:t>
      </w:r>
      <w:r w:rsidR="00965B36" w:rsidRPr="00210EF4">
        <w:rPr>
          <w:rFonts w:ascii="Times New Roman" w:eastAsia="Times New Roman" w:hAnsi="Times New Roman" w:cs="Times New Roman"/>
          <w:sz w:val="20"/>
          <w:szCs w:val="24"/>
          <w:lang w:val="en-IN" w:eastAsia="en-IN"/>
        </w:rPr>
        <w:t xml:space="preserve">The addition of the adjuvant lipopolysaccharide can significantly </w:t>
      </w:r>
      <w:r w:rsidRPr="00210EF4">
        <w:rPr>
          <w:rFonts w:ascii="Times New Roman" w:eastAsia="Times New Roman" w:hAnsi="Times New Roman" w:cs="Times New Roman"/>
          <w:sz w:val="20"/>
          <w:szCs w:val="24"/>
          <w:lang w:val="en-IN" w:eastAsia="en-IN"/>
        </w:rPr>
        <w:t>enhance</w:t>
      </w:r>
      <w:r w:rsidR="00965B36" w:rsidRPr="00210EF4">
        <w:rPr>
          <w:rFonts w:ascii="Times New Roman" w:eastAsia="Times New Roman" w:hAnsi="Times New Roman" w:cs="Times New Roman"/>
          <w:sz w:val="20"/>
          <w:szCs w:val="24"/>
          <w:lang w:val="en-IN" w:eastAsia="en-IN"/>
        </w:rPr>
        <w:t xml:space="preserve"> the immune response</w:t>
      </w:r>
      <w:r w:rsidR="00CA14BF" w:rsidRPr="00210EF4">
        <w:rPr>
          <w:rFonts w:ascii="Times New Roman" w:eastAsia="Times New Roman" w:hAnsi="Times New Roman" w:cs="Times New Roman"/>
          <w:sz w:val="20"/>
          <w:szCs w:val="24"/>
          <w:lang w:val="en-IN" w:eastAsia="en-IN"/>
        </w:rPr>
        <w:t xml:space="preserve"> </w:t>
      </w:r>
      <w:r w:rsidR="00CA14BF"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{"citationID":"XW1MrAPX","properties":{"formattedCitation":"(54)","plainCitation":"(54)","noteIndex":0},"citationItems":[{"id":342,"uris":["http://zotero.org/users/11180794/items/XIA6FVDH"],"itemData":{"id":342,"type":"article-journal","abstract":"The induction of a strong cytotoxic T cell response is an important prerequisite for successful immunotherapy against many viral diseases and tumors. Nucleotide vaccines, including mRNA vaccines with their intracellular antigen synthesis, have been shown to be potent activators of a cytotoxic immune response. The intracellular delivery of mRNA vaccines to the cytosol of antigen presenting immune cells is still not sufficiently well understood. Here, we report on the development of a lipid nanoparticle formulation for the delivery of mRNA vaccines to induce a cytotoxic CD 8 T cell response. We show transfection of dendritic cells, macrophages, and neutrophils. The efficacy of the vaccine was tested in an aggressive B16F10 melanoma model. We found a strong CD 8 T cell activation after a single immunization. Treatment of B16F10 melanoma tumors with lipid nanoparticles containing mRNA coding for the tumor-associated antigens gp100 and TRP2 resulted in tumor shrinkage and extended the overall survival of the treated mice. The immune response can be further increased by the incorporation of the adjuvant LPS. In conclusion, the lipid nanoparticle formulation presented here is a promising vector for mRNA vaccine delivery, one that is capable of inducing a strong cytotoxic T cell response. Further optimization, including the incorporation of different adjuvants, will likely enhance the potency of the vaccine.","container-title":"Nano Letters","DOI":"10.1021/acs.nanolett.6b03329","ISSN":"1530-6992","issue":"3","journalAbbreviation":"Nano Lett","language":"eng","note":"PMID: 28273716\nPMCID: PMC5523404","page":"1326-1335","source":"PubMed","title":"Lipid Nanoparticle Assisted mRNA Delivery for Potent Cancer Immunotherapy","volume":"17","author":[{"family":"Oberli","given":"Matthias A."},{"family":"Reichmuth","given":"Andreas M."},{"family":"Dorkin","given":"J. Robert"},{"family":"Mitchell","given":"Michael J."},{"family":"Fenton","given":"Owen S."},{"family":"Jaklenec","given":"Ana"},{"family":"Anderson","given":"Daniel G."},{"family":"Langer","given":"Robert"},{"family":"Blankschtein","given":"Daniel"}],"issued":{"date-parts":[["2017",3,8]]}}}],"schema":"https://github.com/citation-style-language/schema/raw/master/csl-citation.json"} </w:instrText>
      </w:r>
      <w:r w:rsidR="00CA14BF"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(54)</w:t>
      </w:r>
      <w:r w:rsidR="00CA14BF" w:rsidRPr="00210EF4">
        <w:rPr>
          <w:rFonts w:ascii="Times New Roman" w:eastAsia="Times New Roman" w:hAnsi="Times New Roman" w:cs="Times New Roman"/>
          <w:sz w:val="20"/>
          <w:szCs w:val="24"/>
          <w:lang w:val="en-IN" w:eastAsia="en-IN"/>
        </w:rPr>
        <w:fldChar w:fldCharType="end"/>
      </w:r>
      <w:r w:rsidR="00965B36" w:rsidRPr="00210EF4">
        <w:rPr>
          <w:rFonts w:ascii="Times New Roman" w:eastAsia="Times New Roman" w:hAnsi="Times New Roman" w:cs="Times New Roman"/>
          <w:sz w:val="20"/>
          <w:szCs w:val="24"/>
          <w:lang w:val="en-IN" w:eastAsia="en-IN"/>
        </w:rPr>
        <w:t>.</w:t>
      </w:r>
    </w:p>
    <w:p w14:paraId="3DCEC03D" w14:textId="4FC27589" w:rsidR="00E71F9A" w:rsidRPr="00210EF4" w:rsidRDefault="00210EF4" w:rsidP="00210EF4">
      <w:pPr>
        <w:ind w:firstLine="720"/>
        <w:rPr>
          <w:rFonts w:ascii="Times New Roman" w:eastAsia="Times New Roman" w:hAnsi="Times New Roman" w:cs="Times New Roman"/>
          <w:sz w:val="20"/>
          <w:szCs w:val="20"/>
          <w:lang w:val="en-IN" w:eastAsia="en-IN"/>
        </w:rPr>
      </w:pPr>
      <w:r w:rsidRPr="00210EF4">
        <w:rPr>
          <w:rFonts w:ascii="Times New Roman" w:eastAsia="Times New Roman" w:hAnsi="Times New Roman" w:cs="Times New Roman"/>
          <w:sz w:val="20"/>
          <w:szCs w:val="20"/>
          <w:lang w:eastAsia="en-IN"/>
        </w:rPr>
        <w:t>In the context of pancreatic ductal adenocarcinoma (PDAC), a study assessed the combination of GV1001, a telomerase peptide vaccine, with gemcitabine. While GV1001 alone did not affect PDAC cell proliferation or apoptosis, the combined therapy demonstrated tumor size reduction, increased apoptosis, and reduced fibrosis</w:t>
      </w:r>
      <w:r w:rsidR="00742FDB" w:rsidRPr="00210EF4">
        <w:rPr>
          <w:rFonts w:ascii="Times New Roman" w:eastAsia="Times New Roman" w:hAnsi="Times New Roman" w:cs="Times New Roman"/>
          <w:sz w:val="20"/>
          <w:szCs w:val="20"/>
          <w:lang w:eastAsia="en-IN"/>
        </w:rPr>
        <w:fldChar w:fldCharType="begin"/>
      </w:r>
      <w:r w:rsidR="00A720A5" w:rsidRPr="00210EF4">
        <w:rPr>
          <w:rFonts w:ascii="Times New Roman" w:eastAsia="Times New Roman" w:hAnsi="Times New Roman" w:cs="Times New Roman"/>
          <w:sz w:val="20"/>
          <w:szCs w:val="20"/>
          <w:lang w:eastAsia="en-IN"/>
        </w:rPr>
        <w:instrText xml:space="preserve"> ADDIN ZOTERO_ITEM CSL_CITATION {"citationID":"Fpt3XtQ8","properties":{"formattedCitation":"(55)","plainCitation":"(55)","noteIndex":0},"citationItems":[{"id":345,"uris":["http://zotero.org/users/11180794/items/3CW7PLNX"],"itemData":{"id":345,"type":"article-journal","abstract":"GV1001 is a telomerase-based cancer vaccine made of a 16-mer telomerase reverse transcriptase (TERT) peptide, and human TERT, the rate-limiting subunit of the telomerase complex, is an attractive target for cancer vaccination. The aim of this study was to evaluate the effect of telomerase peptide vaccination, GV1001 combined with gemcitabine in treatment of pancreatic ductal adenocardinoma (PDAC). Human PDAC cell lines were used in vitro experiment and also, PDAC xenograft mice model was established using PANC1, AsPC1 and CD133+ AsPC1 (PDAC stem cell). Treatment groups were divided as follows; control, gemcitabine, GV1001, gemcitabine and GV1001 combination. The inflammatory cytokines were measured from the blood, and xenograft tumor specimens were evaluated. GV1001 treatment alone did not affect the proliferation or the apoptosis of PDAC cells. Gemcitabine alone and gemcitabine with GV1001 groups had significantly reduced in tumor size and showed abundant apoptosis compared to other treatment groups. Surprisingly, xenograft PDAC tumor specimens of gemcitabine alone group had been replaced by severe fibrosis whereas gemcitabine with GV1001 group had significantly less fibrosis. Blood levels of tumor necrosis factor (TNF)-α, interleukin (IL)-6 and IL-1β increased in gemcitabine alone group, however, it was decreased in gemcitabine with GV1001 group. GV1001 combined with gemcitabine treatment showed significant loss of fibrosis in tumor tissue as well as tumor cell death. Therefore, further investigation of GV1001 effect combined with gemcitabine treatment may give us useful insights to overcome the hurdle in anti-cancer drug delivery over massive fibrosis around PDACs.","container-title":"Oncotarget","DOI":"10.18632/oncotarget.12057","ISSN":"1949-2553","issue":"46","journalAbbreviation":"Oncotarget","language":"eng","note":"PMID: 27655706\nPMCID: PMC5342724","page":"75081-75093","source":"PubMed","title":"The anti-fibrotic effect of GV1001 combined with gemcitabine on treatment of pancreatic ductal adenocarcinoma","volume":"7","author":[{"family":"Park","given":"Joo Kyung"},{"family":"Kim","given":"Yejin"},{"family":"Kim","given":"Hyemin"},{"family":"Jeon","given":"Jane"},{"family":"Kim","given":"Tae Wan"},{"family":"Park","given":"Ji-Hong"},{"family":"Hwnag","given":"Young-Il"},{"family":"Lee","given":"Wang Jae"},{"family":"Kang","given":"Jae Seung"}],"issued":{"date-parts":[["2016",11,15]]}}}],"schema":"https://github.com/citation-style-language/schema/raw/master/csl-citation.json"} </w:instrText>
      </w:r>
      <w:r w:rsidR="00742FDB" w:rsidRPr="00210EF4">
        <w:rPr>
          <w:rFonts w:ascii="Times New Roman" w:eastAsia="Times New Roman" w:hAnsi="Times New Roman" w:cs="Times New Roman"/>
          <w:sz w:val="20"/>
          <w:szCs w:val="20"/>
          <w:lang w:eastAsia="en-IN"/>
        </w:rPr>
        <w:fldChar w:fldCharType="separate"/>
      </w:r>
      <w:r w:rsidR="00A720A5" w:rsidRPr="00210EF4">
        <w:rPr>
          <w:rFonts w:ascii="Times New Roman" w:hAnsi="Times New Roman" w:cs="Times New Roman"/>
          <w:sz w:val="20"/>
          <w:szCs w:val="20"/>
        </w:rPr>
        <w:t>(55)</w:t>
      </w:r>
      <w:r w:rsidR="00742FDB" w:rsidRPr="00210EF4">
        <w:rPr>
          <w:rFonts w:ascii="Times New Roman" w:eastAsia="Times New Roman" w:hAnsi="Times New Roman" w:cs="Times New Roman"/>
          <w:sz w:val="20"/>
          <w:szCs w:val="20"/>
          <w:lang w:eastAsia="en-IN"/>
        </w:rPr>
        <w:fldChar w:fldCharType="end"/>
      </w:r>
      <w:r w:rsidR="00742FDB" w:rsidRPr="00210EF4">
        <w:rPr>
          <w:rFonts w:ascii="Times New Roman" w:eastAsia="Times New Roman" w:hAnsi="Times New Roman" w:cs="Times New Roman"/>
          <w:sz w:val="20"/>
          <w:szCs w:val="20"/>
          <w:lang w:eastAsia="en-IN"/>
        </w:rPr>
        <w:t>.</w:t>
      </w:r>
    </w:p>
    <w:p w14:paraId="3FB1C006" w14:textId="77777777" w:rsidR="00144772" w:rsidRPr="00210EF4" w:rsidRDefault="00144772" w:rsidP="0064626D">
      <w:pPr>
        <w:rPr>
          <w:rFonts w:ascii="Times New Roman" w:eastAsia="Times New Roman" w:hAnsi="Times New Roman" w:cs="Times New Roman"/>
          <w:sz w:val="20"/>
          <w:szCs w:val="20"/>
          <w:lang w:val="en-IN" w:eastAsia="en-IN"/>
        </w:rPr>
      </w:pPr>
    </w:p>
    <w:p w14:paraId="5BBFF1EA" w14:textId="77777777" w:rsidR="00210EF4" w:rsidRPr="00210EF4" w:rsidRDefault="00210EF4" w:rsidP="00210EF4">
      <w:pPr>
        <w:jc w:val="center"/>
        <w:rPr>
          <w:rFonts w:ascii="Times New Roman" w:eastAsia="Times New Roman" w:hAnsi="Times New Roman" w:cs="Times New Roman"/>
          <w:sz w:val="24"/>
          <w:szCs w:val="24"/>
          <w:lang w:val="en-IN" w:eastAsia="en-IN"/>
        </w:rPr>
      </w:pPr>
      <w:r w:rsidRPr="00210EF4">
        <w:rPr>
          <w:rFonts w:ascii="Times New Roman" w:eastAsia="Times New Roman" w:hAnsi="Times New Roman" w:cs="Times New Roman"/>
          <w:b/>
          <w:bCs/>
          <w:color w:val="000000"/>
          <w:sz w:val="20"/>
          <w:szCs w:val="20"/>
          <w:lang w:val="en-IN" w:eastAsia="en-IN"/>
        </w:rPr>
        <w:t>VI. Challenges and Future Perspectives</w:t>
      </w:r>
    </w:p>
    <w:p w14:paraId="6DB08242" w14:textId="77777777" w:rsidR="00210EF4" w:rsidRPr="00210EF4" w:rsidRDefault="00210EF4" w:rsidP="00210EF4">
      <w:pPr>
        <w:rPr>
          <w:rFonts w:ascii="Times New Roman" w:eastAsia="Times New Roman" w:hAnsi="Times New Roman" w:cs="Times New Roman"/>
          <w:sz w:val="24"/>
          <w:szCs w:val="24"/>
          <w:lang w:val="en-IN" w:eastAsia="en-IN"/>
        </w:rPr>
      </w:pPr>
    </w:p>
    <w:p w14:paraId="27821F88" w14:textId="77777777" w:rsidR="00210EF4" w:rsidRPr="00210EF4" w:rsidRDefault="00210EF4" w:rsidP="00210EF4">
      <w:pPr>
        <w:rPr>
          <w:rFonts w:ascii="Times New Roman" w:eastAsia="Times New Roman" w:hAnsi="Times New Roman" w:cs="Times New Roman"/>
          <w:sz w:val="24"/>
          <w:szCs w:val="24"/>
          <w:lang w:val="en-IN" w:eastAsia="en-IN"/>
        </w:rPr>
      </w:pPr>
      <w:r w:rsidRPr="00210EF4">
        <w:rPr>
          <w:rFonts w:ascii="Times New Roman" w:eastAsia="Times New Roman" w:hAnsi="Times New Roman" w:cs="Times New Roman"/>
          <w:b/>
          <w:bCs/>
          <w:color w:val="000000"/>
          <w:sz w:val="20"/>
          <w:szCs w:val="20"/>
          <w:lang w:val="en-IN" w:eastAsia="en-IN"/>
        </w:rPr>
        <w:t xml:space="preserve">A. </w:t>
      </w:r>
      <w:r w:rsidRPr="00210EF4">
        <w:rPr>
          <w:rFonts w:ascii="Times New Roman" w:eastAsia="Times New Roman" w:hAnsi="Times New Roman" w:cs="Times New Roman"/>
          <w:b/>
          <w:bCs/>
          <w:color w:val="000000"/>
          <w:sz w:val="20"/>
          <w:szCs w:val="20"/>
          <w:lang w:val="en-IN" w:eastAsia="en-IN"/>
        </w:rPr>
        <w:tab/>
        <w:t>Hurdles in vaccine development for pancreatic cancer</w:t>
      </w:r>
    </w:p>
    <w:p w14:paraId="16D923BD" w14:textId="61CCD6C3" w:rsidR="00742FDB" w:rsidRPr="00210EF4" w:rsidRDefault="00FA37FE" w:rsidP="00210EF4">
      <w:pPr>
        <w:ind w:firstLine="720"/>
        <w:rPr>
          <w:rFonts w:ascii="Times New Roman" w:hAnsi="Times New Roman" w:cs="Times New Roman"/>
          <w:color w:val="000000" w:themeColor="text1"/>
          <w:sz w:val="20"/>
          <w:szCs w:val="20"/>
          <w:shd w:val="clear" w:color="auto" w:fill="FFFFFF"/>
        </w:rPr>
      </w:pPr>
      <w:r w:rsidRPr="00210EF4">
        <w:rPr>
          <w:rFonts w:ascii="Times New Roman" w:hAnsi="Times New Roman" w:cs="Times New Roman"/>
          <w:color w:val="000000" w:themeColor="text1"/>
          <w:sz w:val="20"/>
          <w:szCs w:val="20"/>
          <w:shd w:val="clear" w:color="auto" w:fill="FFFFFF"/>
        </w:rPr>
        <w:t>Despite recent evidence of vaccines causing systemic regression of big tumors and prolonging survival, small sized clinical trial, relatively small survival benefits,</w:t>
      </w:r>
      <w:r w:rsidR="00310EE8" w:rsidRPr="00210EF4">
        <w:rPr>
          <w:rFonts w:ascii="Times New Roman" w:hAnsi="Times New Roman" w:cs="Times New Roman"/>
          <w:color w:val="000000" w:themeColor="text1"/>
          <w:sz w:val="20"/>
          <w:szCs w:val="20"/>
          <w:shd w:val="clear" w:color="auto" w:fill="FFFFFF"/>
        </w:rPr>
        <w:t xml:space="preserve"> chance of tumor immune escape,</w:t>
      </w:r>
      <w:r w:rsidRPr="00210EF4">
        <w:rPr>
          <w:rFonts w:ascii="Times New Roman" w:hAnsi="Times New Roman" w:cs="Times New Roman"/>
          <w:color w:val="000000" w:themeColor="text1"/>
          <w:sz w:val="20"/>
          <w:szCs w:val="20"/>
          <w:shd w:val="clear" w:color="auto" w:fill="FFFFFF"/>
        </w:rPr>
        <w:t xml:space="preserve"> </w:t>
      </w:r>
      <w:r w:rsidR="00310EE8" w:rsidRPr="00210EF4">
        <w:rPr>
          <w:rFonts w:ascii="Times New Roman" w:hAnsi="Times New Roman" w:cs="Times New Roman"/>
          <w:color w:val="000000" w:themeColor="text1"/>
          <w:sz w:val="20"/>
          <w:szCs w:val="20"/>
          <w:shd w:val="clear" w:color="auto" w:fill="FFFFFF"/>
        </w:rPr>
        <w:t xml:space="preserve">difficulty of recognizing appropriate antigens, </w:t>
      </w:r>
      <w:r w:rsidRPr="00210EF4">
        <w:rPr>
          <w:rFonts w:ascii="Times New Roman" w:hAnsi="Times New Roman" w:cs="Times New Roman"/>
          <w:color w:val="000000" w:themeColor="text1"/>
          <w:sz w:val="20"/>
          <w:szCs w:val="20"/>
          <w:shd w:val="clear" w:color="auto" w:fill="FFFFFF"/>
        </w:rPr>
        <w:t xml:space="preserve">and resource-intensive approaches have held the field from achieving wider adoption and sparked justified uncertainty </w:t>
      </w:r>
      <w:r w:rsidRPr="00210EF4">
        <w:rPr>
          <w:rFonts w:ascii="Times New Roman" w:hAnsi="Times New Roman" w:cs="Times New Roman"/>
          <w:color w:val="000000" w:themeColor="text1"/>
          <w:sz w:val="20"/>
          <w:szCs w:val="20"/>
          <w:shd w:val="clear" w:color="auto" w:fill="FFFFFF"/>
        </w:rPr>
        <w:fldChar w:fldCharType="begin"/>
      </w:r>
      <w:r w:rsidR="00A720A5" w:rsidRPr="00210EF4">
        <w:rPr>
          <w:rFonts w:ascii="Times New Roman" w:hAnsi="Times New Roman" w:cs="Times New Roman"/>
          <w:color w:val="000000" w:themeColor="text1"/>
          <w:sz w:val="20"/>
          <w:szCs w:val="20"/>
          <w:shd w:val="clear" w:color="auto" w:fill="FFFFFF"/>
        </w:rPr>
        <w:instrText xml:space="preserve"> ADDIN ZOTERO_ITEM CSL_CITATION {"citationID":"PPgPSUrU","properties":{"formattedCitation":"(44,56)","plainCitation":"(44,56)","noteIndex":0},"citationItems":[{"id":348,"uris":["http://zotero.org/users/11180794/items/F7DE7RFX"],"itemData":{"id":348,"type":"article-journal","abstract":"This commentary discusses a ground-breaking study on the use of personalized mRNA cancer vaccines for treating pancreatic ductal adenocarcinoma (PDAC), a highly malignant form of cancer. The study, which capitalizes on lipid nanoparticles for mRNA vaccine delivery, aims to induce an immune response against patient-specific neoantigens and offers a potential ray of hope for improving patient prognosis. Initial results from a Phase 1 clinical trial indicated a significant T cell response in half of the subjects, opening new avenues for PDAC treatment. However, despite the promising nature of these findings, the commentary emphasizes the challenges that remain. These include the complexity of identifying suitable antigens, the possibility of tumor immune escape, and the requirement for extensive large-scale trials to confirm long-term safety and efficacy. This commentary underscores the transformative potential of mRNA technology in oncology while highlighting the hurdles that need to be overcome for its widespread adoption.","container-title":"Holistic Integrative Oncology","DOI":"10.1007/s44178-023-00042-z","ISSN":"2731-4529","issue":"1","journalAbbreviation":"Holist Integr Oncol","note":"PMID: 37323470\nPMCID: PMC10248956","page":"18","source":"PubMed Central","title":"A personalized mRNA vaccine has exhibited potential in the treatment of pancreatic cancer","volume":"2","author":[{"family":"Kang","given":"Ning"},{"family":"Zhang","given":"Si"},{"family":"Wang","given":"Yuzhuo"}],"issued":{"date-parts":[["2023"]]}}},{"id":369,"uris":["http://zotero.org/users/11180794/items/AVAYV2PN"],"itemData":{"id":369,"type":"article-journal","abstract":"After several decades, therapeutic cancer vaccines now show signs of efficacy and potential to help patients resistant to other standard-of-care immunotherapies, but they have yet to realize their full potential and expand the oncologic armamentarium. Here, we classify cancer vaccines by what is known of the included antigens, which tumors express those antigens and where the antigens colocalize with antigen-presenting cells, thus delineating predefined vaccines (shared or personalized) and anonymous vaccines (ex vivo or in situ). To expedite clinical development, we highlight the need for accurate immune monitoring of early trials to acknowledge failures and advance the most promising vaccines.","container-title":"Nature Cancer","DOI":"10.1038/s43018-022-00418-6","ISSN":"2662-1347","issue":"8","journalAbbreviation":"Nat Cancer","language":"en","license":"2022 Springer Nature America, Inc","note":"number: 8\npublisher: Nature Publishing Group","page":"911-926","source":"www.nature.com","title":"Cancer vaccines: the next immunotherapy frontier","title-short":"Cancer vaccines","volume":"3","author":[{"family":"Lin","given":"Matthew J."},{"family":"Svensson-Arvelund","given":"Judit"},{"family":"Lubitz","given":"Gabrielle S."},{"family":"Marabelle","given":"Aurélien"},{"family":"Melero","given":"Ignacio"},{"family":"Brown","given":"Brian D."},{"family":"Brody","given":"Joshua D."}],"issued":{"date-parts":[["2022",8]]}}}],"schema":"https://github.com/citation-style-language/schema/raw/master/csl-citation.json"} </w:instrText>
      </w:r>
      <w:r w:rsidRPr="00210EF4">
        <w:rPr>
          <w:rFonts w:ascii="Times New Roman" w:hAnsi="Times New Roman" w:cs="Times New Roman"/>
          <w:color w:val="000000" w:themeColor="text1"/>
          <w:sz w:val="20"/>
          <w:szCs w:val="20"/>
          <w:shd w:val="clear" w:color="auto" w:fill="FFFFFF"/>
        </w:rPr>
        <w:fldChar w:fldCharType="separate"/>
      </w:r>
      <w:r w:rsidR="00A720A5" w:rsidRPr="00210EF4">
        <w:rPr>
          <w:rFonts w:ascii="Times New Roman" w:hAnsi="Times New Roman" w:cs="Times New Roman"/>
          <w:sz w:val="20"/>
          <w:szCs w:val="20"/>
        </w:rPr>
        <w:t>(44,56)</w:t>
      </w:r>
      <w:r w:rsidRPr="00210EF4">
        <w:rPr>
          <w:rFonts w:ascii="Times New Roman" w:hAnsi="Times New Roman" w:cs="Times New Roman"/>
          <w:color w:val="000000" w:themeColor="text1"/>
          <w:sz w:val="20"/>
          <w:szCs w:val="20"/>
          <w:shd w:val="clear" w:color="auto" w:fill="FFFFFF"/>
        </w:rPr>
        <w:fldChar w:fldCharType="end"/>
      </w:r>
      <w:r w:rsidR="00742FDB" w:rsidRPr="00210EF4">
        <w:rPr>
          <w:rFonts w:ascii="Times New Roman" w:hAnsi="Times New Roman" w:cs="Times New Roman"/>
          <w:color w:val="0070C0"/>
          <w:sz w:val="20"/>
          <w:szCs w:val="20"/>
          <w:shd w:val="clear" w:color="auto" w:fill="FFFFFF"/>
        </w:rPr>
        <w:t>.</w:t>
      </w:r>
      <w:r w:rsidR="00210EF4" w:rsidRPr="00210EF4">
        <w:rPr>
          <w:rFonts w:ascii="Times New Roman" w:hAnsi="Times New Roman" w:cs="Times New Roman"/>
          <w:color w:val="000000" w:themeColor="text1"/>
          <w:sz w:val="20"/>
          <w:szCs w:val="20"/>
          <w:shd w:val="clear" w:color="auto" w:fill="FFFFFF"/>
        </w:rPr>
        <w:t xml:space="preserve"> </w:t>
      </w:r>
      <w:r w:rsidR="00470949" w:rsidRPr="00210EF4">
        <w:rPr>
          <w:rFonts w:ascii="Times New Roman" w:eastAsia="Times New Roman" w:hAnsi="Times New Roman" w:cs="Times New Roman"/>
          <w:sz w:val="20"/>
          <w:szCs w:val="20"/>
          <w:lang w:val="en-IN" w:eastAsia="en-IN"/>
        </w:rPr>
        <w:t>Due to their low mol</w:t>
      </w:r>
      <w:r w:rsidR="00210EF4" w:rsidRPr="00210EF4">
        <w:rPr>
          <w:rFonts w:ascii="Times New Roman" w:eastAsia="Times New Roman" w:hAnsi="Times New Roman" w:cs="Times New Roman"/>
          <w:sz w:val="20"/>
          <w:szCs w:val="20"/>
          <w:lang w:val="en-IN" w:eastAsia="en-IN"/>
        </w:rPr>
        <w:t>ecular weight, easy b</w:t>
      </w:r>
      <w:r w:rsidR="00753137" w:rsidRPr="00210EF4">
        <w:rPr>
          <w:rFonts w:ascii="Times New Roman" w:eastAsia="Times New Roman" w:hAnsi="Times New Roman" w:cs="Times New Roman"/>
          <w:sz w:val="20"/>
          <w:szCs w:val="20"/>
          <w:lang w:val="en-IN" w:eastAsia="en-IN"/>
        </w:rPr>
        <w:t>reakdown, e</w:t>
      </w:r>
      <w:r w:rsidR="00470949" w:rsidRPr="00210EF4">
        <w:rPr>
          <w:rFonts w:ascii="Times New Roman" w:eastAsia="Times New Roman" w:hAnsi="Times New Roman" w:cs="Times New Roman"/>
          <w:sz w:val="20"/>
          <w:szCs w:val="20"/>
          <w:lang w:val="en-IN" w:eastAsia="en-IN"/>
        </w:rPr>
        <w:t xml:space="preserve">xclusive peptide epitopes, and brief half-life, peptide vaccines are restricted </w:t>
      </w:r>
      <w:r w:rsidR="00470949"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{"citationID":"ZHfR2ILc","properties":{"formattedCitation":"(57)","plainCitation":"(57)","noteIndex":0},"citationItems":[{"id":360,"uris":["http://zotero.org/users/11180794/items/4PPENGE9"],"itemData":{"id":360,"type":"article-journal","abstract":"Immunotherapy treatments harnessing the immune system herald a new era of personalized medicine, offering considerable benefits for cancer patients. Over the past years, tumor neoantigens emerged as a rising star in immunotherapy. Neoantigens are tumor-specific antigens arising from somatic mutations, which are proceeded and presented by the major histocompatibility complex on the cell surface. With the advancement of sequencing technology and bioinformatics engineering, the recognition of neoantigens has accelerated and is expected to be incorporated into the clinical routine. Currently, tumor vaccines against neoantigens mainly encompass peptides, DNA, RNA, and dendritic cells, which are extremely specific to individual patients. Due to the high immunogenicity of neoantigens, tumor vaccines could activate and expand antigen-specific CD4+ and CD8+ T cells to intensify anti-tumor immunity. Herein, we introduce the origin and prediction of neoantigens and compare the advantages and disadvantages of multiple types of neoantigen vaccines. Besides, we review the immunizations and the current clinical research status in neoantigen vaccines, and outline strategies for enhancing the efficacy of neoantigen vaccines. Finally, we present the challenges facing the application of neoantigens.","container-title":"International Journal of Biological Sciences","DOI":"10.7150/ijbs.76281","ISSN":"1449-2288","issue":"15","journalAbbreviation":"Int J Biol Sci","note":"PMID: 36263174\nPMCID: PMC9576504","page":"5607-5623","source":"PubMed Central","title":"Engineering neoantigen vaccines to improve cancer personalized immunotherapy","volume":"18","author":[{"family":"Liu","given":"Zaoqu"},{"family":"Lv","given":"Jinxiang"},{"family":"Dang","given":"Qin"},{"family":"Liu","given":"Long"},{"family":"Weng","given":"Siyuan"},{"family":"Wang","given":"Libo"},{"family":"Zhou","given":"Zhaokai"},{"family":"Kong","given":"Ying"},{"family":"Li","given":"Huanyun"},{"family":"Han","given":"Yilin"},{"family":"Han","given":"Xinwei"}],"issued":{"date-parts":[["2022",9,1]]}}}],"schema":"https://github.com/citation-style-language/schema/raw/master/csl-citation.json"} </w:instrText>
      </w:r>
      <w:r w:rsidR="00470949"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(57)</w:t>
      </w:r>
      <w:r w:rsidR="00470949" w:rsidRPr="00210EF4">
        <w:rPr>
          <w:rFonts w:ascii="Times New Roman" w:eastAsia="Times New Roman" w:hAnsi="Times New Roman" w:cs="Times New Roman"/>
          <w:sz w:val="20"/>
          <w:szCs w:val="20"/>
          <w:lang w:val="en-IN" w:eastAsia="en-IN"/>
        </w:rPr>
        <w:fldChar w:fldCharType="end"/>
      </w:r>
      <w:r w:rsidR="00470949" w:rsidRPr="00210EF4">
        <w:rPr>
          <w:rFonts w:ascii="Times New Roman" w:eastAsia="Times New Roman" w:hAnsi="Times New Roman" w:cs="Times New Roman"/>
          <w:sz w:val="20"/>
          <w:szCs w:val="20"/>
          <w:lang w:val="en-IN" w:eastAsia="en-IN"/>
        </w:rPr>
        <w:t>.</w:t>
      </w:r>
    </w:p>
    <w:p w14:paraId="233CC95A" w14:textId="39BBE98C" w:rsidR="0066288D" w:rsidRPr="00210EF4" w:rsidRDefault="007D2D5D" w:rsidP="00210EF4">
      <w:pPr>
        <w:ind w:firstLine="720"/>
        <w:rPr>
          <w:rFonts w:ascii="Times New Roman" w:eastAsia="Times New Roman" w:hAnsi="Times New Roman" w:cs="Times New Roman"/>
          <w:sz w:val="20"/>
          <w:szCs w:val="20"/>
          <w:lang w:val="en-IN" w:eastAsia="en-IN"/>
        </w:rPr>
      </w:pPr>
      <w:proofErr w:type="spellStart"/>
      <w:r w:rsidRPr="00210EF4">
        <w:rPr>
          <w:rFonts w:ascii="Times New Roman" w:eastAsia="Times New Roman" w:hAnsi="Times New Roman" w:cs="Times New Roman"/>
          <w:sz w:val="20"/>
          <w:szCs w:val="20"/>
          <w:lang w:val="en-IN" w:eastAsia="en-IN"/>
        </w:rPr>
        <w:t>Neoantigen</w:t>
      </w:r>
      <w:proofErr w:type="spellEnd"/>
      <w:r w:rsidRPr="00210EF4">
        <w:rPr>
          <w:rFonts w:ascii="Times New Roman" w:eastAsia="Times New Roman" w:hAnsi="Times New Roman" w:cs="Times New Roman"/>
          <w:sz w:val="20"/>
          <w:szCs w:val="20"/>
          <w:lang w:val="en-IN" w:eastAsia="en-IN"/>
        </w:rPr>
        <w:t xml:space="preserve"> expression was widely thought to trigger adaptive immunity and disease repression, which was the basis of upcoming </w:t>
      </w:r>
      <w:proofErr w:type="spellStart"/>
      <w:r w:rsidRPr="00210EF4">
        <w:rPr>
          <w:rFonts w:ascii="Times New Roman" w:eastAsia="Times New Roman" w:hAnsi="Times New Roman" w:cs="Times New Roman"/>
          <w:sz w:val="20"/>
          <w:szCs w:val="20"/>
          <w:lang w:val="en-IN" w:eastAsia="en-IN"/>
        </w:rPr>
        <w:t>neoantigen</w:t>
      </w:r>
      <w:proofErr w:type="spellEnd"/>
      <w:r w:rsidRPr="00210EF4">
        <w:rPr>
          <w:rFonts w:ascii="Times New Roman" w:eastAsia="Times New Roman" w:hAnsi="Times New Roman" w:cs="Times New Roman"/>
          <w:sz w:val="20"/>
          <w:szCs w:val="20"/>
          <w:lang w:val="en-IN" w:eastAsia="en-IN"/>
        </w:rPr>
        <w:t xml:space="preserve"> vaccines. But unexpectedly </w:t>
      </w:r>
      <w:r w:rsidRPr="00210EF4">
        <w:rPr>
          <w:rFonts w:ascii="Times New Roman" w:eastAsia="Times New Roman" w:hAnsi="Times New Roman" w:cs="Times New Roman"/>
          <w:sz w:val="20"/>
          <w:szCs w:val="20"/>
          <w:lang w:eastAsia="en-IN"/>
        </w:rPr>
        <w:t>in PDAC</w:t>
      </w:r>
      <w:r w:rsidRPr="00210EF4">
        <w:rPr>
          <w:rFonts w:ascii="Times New Roman" w:eastAsia="Times New Roman" w:hAnsi="Times New Roman" w:cs="Times New Roman"/>
          <w:sz w:val="20"/>
          <w:szCs w:val="20"/>
          <w:lang w:val="en-IN" w:eastAsia="en-IN"/>
        </w:rPr>
        <w:t xml:space="preserve">, </w:t>
      </w:r>
      <w:proofErr w:type="spellStart"/>
      <w:r w:rsidRPr="00210EF4">
        <w:rPr>
          <w:rFonts w:ascii="Times New Roman" w:eastAsia="Times New Roman" w:hAnsi="Times New Roman" w:cs="Times New Roman"/>
          <w:sz w:val="20"/>
          <w:szCs w:val="20"/>
          <w:lang w:val="en-IN" w:eastAsia="en-IN"/>
        </w:rPr>
        <w:t>neoantigen</w:t>
      </w:r>
      <w:proofErr w:type="spellEnd"/>
      <w:r w:rsidRPr="00210EF4">
        <w:rPr>
          <w:rFonts w:ascii="Times New Roman" w:eastAsia="Times New Roman" w:hAnsi="Times New Roman" w:cs="Times New Roman"/>
          <w:sz w:val="20"/>
          <w:szCs w:val="20"/>
          <w:lang w:val="en-IN" w:eastAsia="en-IN"/>
        </w:rPr>
        <w:t xml:space="preserve"> expression leads to the fibro-inflammatory microenvironment's worsening, which promotes metastasis, which is caused by pathogenic TH17 responses </w:t>
      </w:r>
      <w:r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{"citationID":"zY4BSQeQ","properties":{"formattedCitation":"(58)","plainCitation":"(58)","noteIndex":0},"citationItems":[{"id":363,"uris":["http://zotero.org/users/11180794/items/8CSPY4V2"],"itemData":{"id":363,"type":"article-journal","abstract":"Herein, we utilized spontaneous models of pancreatic and lung cancer to examine how neoantigenicity shapes tumor immunity and progression. As expected, neoantigen expression during lung adenocarcinoma development leads to T cell-mediated immunity and disease restraint. By contrast, neoantigen expression in pancreatic adenocarcinoma (PDAC) results in exacerbation of a fibro-inflammatory microenvironment that drives disease progression and metastasis. Pathogenic TH17 responses are responsible for this neoantigen-induced tumor progression in PDAC. Underlying these divergent T cell responses in pancreas and lung cancer are differences in infiltrating conventional dendritic cells (cDCs). Overcoming cDC deficiency in early-stage PDAC leads to disease restraint, while restoration of cDC function in advanced PDAC restores tumor-restraining immunity and enhances responsiveness to radiation therapy., \n          \n        , Hegde et al. identify divergent T cell responses in lung cancer and pancreatic adenocarcinoma (PDAC) caused by differences in conventional dendritic cell (cDC) infiltration. Mobilization of cDCs in PDAC models enhances CD8+ T cell and TH1 activity to reduce tumor growth and increase response to therapy.","container-title":"Cancer cell","DOI":"10.1016/j.ccell.2020.02.008","ISSN":"1535-6108","issue":"3","journalAbbreviation":"Cancer Cell","note":"PMID: 32183949\nPMCID: PMC7181337","page":"289-307.e9","source":"PubMed Central","title":"Dendritic cell paucity leads to dysfunctional immune surveillance in pancreatic cancer","volume":"37","author":[{"family":"Hegde","given":"Samarth"},{"family":"Krisnawan","given":"Varintra E."},{"family":"Herzog","given":"Brett H."},{"family":"Zuo","given":"Chong"},{"family":"Breden","given":"Marcus A."},{"family":"Knolhoff","given":"Brett L."},{"family":"Hogg","given":"Graham D."},{"family":"Tang","given":"Jack P."},{"family":"Baer","given":"John M."},{"family":"Mpoy","given":"Cedric"},{"family":"Lee","given":"Kyung Bae"},{"family":"Alexander","given":"Katherine A."},{"family":"Rogers","given":"Buck E."},{"family":"Murphy","given":"Kenneth M."},{"family":"Hawkins","given":"William G."},{"family":"Fields","given":"Ryan C."},{"family":"DeSelm","given":"Carl J."},{"family":"Schwarz","given":"Julie K."},{"family":"DeNardo","given":"David G."}],"issued":{"date-parts":[["2020",3,16]]}}}],"schema":"https://github.com/citation-style-language/schema/raw/master/csl-citation.json"} </w:instrText>
      </w:r>
      <w:r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(58)</w:t>
      </w:r>
      <w:r w:rsidRPr="00210EF4">
        <w:rPr>
          <w:rFonts w:ascii="Times New Roman" w:eastAsia="Times New Roman" w:hAnsi="Times New Roman" w:cs="Times New Roman"/>
          <w:sz w:val="20"/>
          <w:szCs w:val="20"/>
          <w:lang w:val="en-IN" w:eastAsia="en-IN"/>
        </w:rPr>
        <w:fldChar w:fldCharType="end"/>
      </w:r>
      <w:r w:rsidRPr="00210EF4">
        <w:rPr>
          <w:rFonts w:ascii="Times New Roman" w:eastAsia="Times New Roman" w:hAnsi="Times New Roman" w:cs="Times New Roman"/>
          <w:sz w:val="20"/>
          <w:szCs w:val="20"/>
          <w:lang w:val="en-IN" w:eastAsia="en-IN"/>
        </w:rPr>
        <w:t>.</w:t>
      </w:r>
      <w:r w:rsidR="0066288D" w:rsidRPr="00210EF4">
        <w:rPr>
          <w:rFonts w:ascii="Times New Roman" w:eastAsia="Times New Roman" w:hAnsi="Times New Roman" w:cs="Times New Roman"/>
          <w:sz w:val="20"/>
          <w:szCs w:val="20"/>
          <w:lang w:val="en-IN" w:eastAsia="en-IN"/>
        </w:rPr>
        <w:t xml:space="preserve"> </w:t>
      </w:r>
    </w:p>
    <w:p w14:paraId="5B1A5088" w14:textId="5E562CE2" w:rsidR="00484243" w:rsidRPr="00210EF4" w:rsidRDefault="0066288D" w:rsidP="00210EF4">
      <w:pPr>
        <w:ind w:firstLine="720"/>
        <w:rPr>
          <w:rFonts w:ascii="Times New Roman" w:eastAsia="Times New Roman" w:hAnsi="Times New Roman" w:cs="Times New Roman"/>
          <w:sz w:val="20"/>
          <w:szCs w:val="20"/>
          <w:lang w:val="en-IN" w:eastAsia="en-IN"/>
        </w:rPr>
      </w:pPr>
      <w:r w:rsidRPr="00210EF4">
        <w:rPr>
          <w:rFonts w:ascii="Times New Roman" w:eastAsia="Times New Roman" w:hAnsi="Times New Roman" w:cs="Times New Roman"/>
          <w:sz w:val="20"/>
          <w:szCs w:val="20"/>
          <w:lang w:val="en-IN" w:eastAsia="en-IN"/>
        </w:rPr>
        <w:t xml:space="preserve">The timing of the administration of prophylactic vaccines is crucial to their </w:t>
      </w:r>
      <w:proofErr w:type="spellStart"/>
      <w:r w:rsidRPr="00210EF4">
        <w:rPr>
          <w:rFonts w:ascii="Times New Roman" w:eastAsia="Times New Roman" w:hAnsi="Times New Roman" w:cs="Times New Roman"/>
          <w:sz w:val="20"/>
          <w:szCs w:val="20"/>
          <w:lang w:val="en-IN" w:eastAsia="en-IN"/>
        </w:rPr>
        <w:t>immunopreventive</w:t>
      </w:r>
      <w:proofErr w:type="spellEnd"/>
      <w:r w:rsidRPr="00210EF4">
        <w:rPr>
          <w:rFonts w:ascii="Times New Roman" w:eastAsia="Times New Roman" w:hAnsi="Times New Roman" w:cs="Times New Roman"/>
          <w:sz w:val="20"/>
          <w:szCs w:val="20"/>
          <w:lang w:val="en-IN" w:eastAsia="en-IN"/>
        </w:rPr>
        <w:t xml:space="preserve"> effectiveness, giving a required role for both established and newly developed biomarkers for screening and early diagnosis </w:t>
      </w:r>
      <w:r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{"citationID":"yQKTMezN","properties":{"formattedCitation":"(59)","plainCitation":"(59)","noteIndex":0},"citationItems":[{"id":366,"uris":["http://zotero.org/users/11180794/items/7C8XBV9Y"],"itemData":{"id":366,"type":"article-journal","abstract":"Cancer immunoprevention is an emerging field that holds much promise. Within the past 20 years, prophylactic vaccines have been implemented on the population level for the immunoprevention of carcinomas induced by viruses, specifically hepatitis B virus (HBV) and human papillomavirus (HPV) infection. Armed with the success of prophylactic vaccines that prevent viral-induced tumors, the field must overcome its next hurdle: to develop robust prophylactic vaccines that prevent the remaining &gt;80% of human cancers not induced by viral infection. In this review, we discuss some of the most promising non-virus-associated prophylactic vaccines that target endogenous neoantigens, including the earliest oncogene products, altered mucin 1 (MUC1) and α-enolase (ENO1), all of which produce new targets in the earliest stages of nonviral-induced tumorigenesis. We also highlight a novel attenuated Listeria monocytogenes-based vaccine expressing mutant oncogene Kras(G12D) (LM-Kras) effective in a pancreatic cancer model. A novel chimeric human/rat HER-2 plasmid vaccine (HuRT-DNA vaccine) effective in a breast cancer model is also discussed. In addition to prophylactic vaccine developments, this review highlights the potential use of classic drugs, such as aspirin and metformin, as chemopreventive agents that can potentially be used as adjuvants to enhance the anticancer immunogenicity and efficacy of noninfectious prophylactic vaccines by modulating the inflammatory pathways within the early tumor microenvironment (TME) that propels tumorigenesis. Finally, timing of prophylactic vaccine administration is critical to its immunopreventive efficacy, providing a necessary role of current and emerging biomarkers for cancer screening and early cancer detection.","container-title":"Clinical Cancer Research: An Official Journal of the American Association for Cancer Research","DOI":"10.1158/1078-0432.CCR-14-1186","ISSN":"1557-3265","issue":"7","journalAbbreviation":"Clin Cancer Res","language":"eng","note":"PMID: 25623216\nPMCID: PMC4383709","page":"1549-1557","source":"PubMed","title":"Nonviral oncogenic antigens and the inflammatory signals driving early cancer development as targets for cancer immunoprevention","volume":"21","author":[{"family":"Chu","given":"Nina J."},{"family":"Armstrong","given":"Todd D."},{"family":"Jaffee","given":"Elizabeth M."}],"issued":{"date-parts":[["2015",4,1]]}}}],"schema":"https://github.com/citation-style-language/schema/raw/master/csl-citation.json"} </w:instrText>
      </w:r>
      <w:r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(59)</w:t>
      </w:r>
      <w:r w:rsidRPr="00210EF4">
        <w:rPr>
          <w:rFonts w:ascii="Times New Roman" w:eastAsia="Times New Roman" w:hAnsi="Times New Roman" w:cs="Times New Roman"/>
          <w:sz w:val="20"/>
          <w:szCs w:val="20"/>
          <w:lang w:val="en-IN" w:eastAsia="en-IN"/>
        </w:rPr>
        <w:fldChar w:fldCharType="end"/>
      </w:r>
      <w:r w:rsidRPr="00210EF4">
        <w:rPr>
          <w:rFonts w:ascii="Times New Roman" w:eastAsia="Times New Roman" w:hAnsi="Times New Roman" w:cs="Times New Roman"/>
          <w:sz w:val="20"/>
          <w:szCs w:val="20"/>
          <w:lang w:val="en-IN" w:eastAsia="en-IN"/>
        </w:rPr>
        <w:t>.</w:t>
      </w:r>
      <w:r w:rsidR="00210EF4" w:rsidRPr="00210EF4">
        <w:rPr>
          <w:rFonts w:ascii="Times New Roman" w:eastAsia="Times New Roman" w:hAnsi="Times New Roman" w:cs="Times New Roman"/>
          <w:sz w:val="20"/>
          <w:szCs w:val="20"/>
          <w:lang w:val="en-IN" w:eastAsia="en-IN"/>
        </w:rPr>
        <w:t xml:space="preserve"> </w:t>
      </w:r>
      <w:r w:rsidR="00484243" w:rsidRPr="00210EF4">
        <w:rPr>
          <w:rFonts w:ascii="Times New Roman" w:eastAsia="Times New Roman" w:hAnsi="Times New Roman" w:cs="Times New Roman"/>
          <w:sz w:val="20"/>
          <w:szCs w:val="20"/>
          <w:lang w:val="en-IN" w:eastAsia="en-IN"/>
        </w:rPr>
        <w:t xml:space="preserve">One of the additional issues is the lack of availability. Outside of cutting-edge research centres, it is difficult to spread the use of some vaccines in the community because their manufacture or distribution is facility-dependent </w:t>
      </w:r>
      <w:r w:rsidR="00484243"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{"citationID":"7ExcjKTE","properties":{"formattedCitation":"(60)","plainCitation":"(60)","noteIndex":0},"citationItems":[{"id":371,"uris":["http://zotero.org/users/11180794/items/6EPDC7Z9"],"itemData":{"id":371,"type":"article-journal","abstract":"With the spotlight on cancer immunotherapy and the expanding use of immune checkpoint inhibitors, strategies to improve the response rate and duration of current cancer immunotherapeutics are highly sought. In that sense, investigators around the globe have been putting spurs on the development of effective cancer vaccines in humans after decades of efforts that led to limited clinical success. In more than three decades of research in pursuit of targeted and personalized immunotherapy, several platforms have been incorporated into the list of cancer vaccines from live viral or bacterial agents harboring antigens to synthetic peptides with the hope of stronger and durable immune responses that will tackle cancers better. Unlike adoptive cell therapy, cancer vaccines can take advantage of using a patient’s entire immune system that can include more than engineered receptors or ligands in developing antigen-specific responses. Advances in molecular technology also secured the use of genetically modified genes or proteins of interest to enhance the chance of stronger immune responses. The formulation of vaccines to increase chances of immune recognition such as nanoparticles for peptide delivery is another area of great interest. Studies indicate that cancer vaccines alone may elicit tumor-specific cellular or humoral responses in immunologic assays and even regression or shrinkage of the cancer in select trials, but novel strategies, especially in combination with other cancer therapies, are under study and are likely to be critical to achieve and optimize reliable objective responses and survival benefit. In this review, cancer vaccine platforms with different approaches to deliver tumor antigens and boost immunity are discussed with the intention of summarizing what we know and what we need to improve in the clinical trial setting.","container-title":"F1000Research","DOI":"10.12688/f1000research.18693.1","ISSN":"2046-1402","journalAbbreviation":"F1000Res","note":"PMID: 31131086\nPMCID: PMC6518434","page":"F1000 Faculty Rev-654","source":"PubMed Central","title":"Strategies for developing and optimizing cancer vaccines","volume":"8","author":[{"family":"Maeng","given":"Hoyoung M."},{"family":"Berzofsky","given":"Jay A."}],"issued":{"date-parts":[["2019",5,13]]}}}],"schema":"https://github.com/citation-style-language/schema/raw/master/csl-citation.json"} </w:instrText>
      </w:r>
      <w:r w:rsidR="00484243"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(60)</w:t>
      </w:r>
      <w:r w:rsidR="00484243" w:rsidRPr="00210EF4">
        <w:rPr>
          <w:rFonts w:ascii="Times New Roman" w:eastAsia="Times New Roman" w:hAnsi="Times New Roman" w:cs="Times New Roman"/>
          <w:sz w:val="20"/>
          <w:szCs w:val="20"/>
          <w:lang w:val="en-IN" w:eastAsia="en-IN"/>
        </w:rPr>
        <w:fldChar w:fldCharType="end"/>
      </w:r>
      <w:r w:rsidR="00484243" w:rsidRPr="00210EF4">
        <w:rPr>
          <w:rFonts w:ascii="Times New Roman" w:eastAsia="Times New Roman" w:hAnsi="Times New Roman" w:cs="Times New Roman"/>
          <w:sz w:val="20"/>
          <w:szCs w:val="20"/>
          <w:lang w:val="en-IN" w:eastAsia="en-IN"/>
        </w:rPr>
        <w:t>.</w:t>
      </w:r>
    </w:p>
    <w:p w14:paraId="1B905656" w14:textId="77777777" w:rsidR="00484243" w:rsidRPr="00210EF4" w:rsidRDefault="00484243" w:rsidP="0064626D">
      <w:pPr>
        <w:rPr>
          <w:rFonts w:ascii="Times New Roman" w:eastAsia="Times New Roman" w:hAnsi="Times New Roman" w:cs="Times New Roman"/>
          <w:sz w:val="20"/>
          <w:szCs w:val="20"/>
          <w:lang w:val="en-IN" w:eastAsia="en-IN"/>
        </w:rPr>
      </w:pPr>
    </w:p>
    <w:p w14:paraId="0B4CEE6C" w14:textId="77777777" w:rsidR="00470949" w:rsidRPr="00210EF4" w:rsidRDefault="00470949" w:rsidP="0064626D">
      <w:pPr>
        <w:rPr>
          <w:rFonts w:ascii="Times New Roman" w:eastAsia="Times New Roman" w:hAnsi="Times New Roman" w:cs="Times New Roman"/>
          <w:sz w:val="20"/>
          <w:szCs w:val="20"/>
          <w:lang w:val="en-IN" w:eastAsia="en-IN"/>
        </w:rPr>
      </w:pPr>
    </w:p>
    <w:p w14:paraId="21635C29" w14:textId="0A57EA28" w:rsidR="00144772" w:rsidRPr="00210EF4" w:rsidRDefault="00144772" w:rsidP="0064626D">
      <w:pPr>
        <w:rPr>
          <w:rFonts w:ascii="Times New Roman" w:eastAsia="Times New Roman" w:hAnsi="Times New Roman" w:cs="Times New Roman"/>
          <w:b/>
          <w:color w:val="000000"/>
          <w:sz w:val="20"/>
          <w:szCs w:val="20"/>
          <w:lang w:val="en-IN" w:eastAsia="en-IN"/>
        </w:rPr>
      </w:pPr>
      <w:r w:rsidRPr="00210EF4">
        <w:rPr>
          <w:rFonts w:ascii="Times New Roman" w:eastAsia="Times New Roman" w:hAnsi="Times New Roman" w:cs="Times New Roman"/>
          <w:b/>
          <w:color w:val="000000"/>
          <w:sz w:val="20"/>
          <w:szCs w:val="20"/>
          <w:lang w:val="en-IN" w:eastAsia="en-IN"/>
        </w:rPr>
        <w:t xml:space="preserve">B. </w:t>
      </w:r>
      <w:r w:rsidR="00210EF4" w:rsidRPr="00210EF4">
        <w:rPr>
          <w:rFonts w:ascii="Times New Roman" w:eastAsia="Times New Roman" w:hAnsi="Times New Roman" w:cs="Times New Roman"/>
          <w:b/>
          <w:color w:val="000000"/>
          <w:sz w:val="20"/>
          <w:szCs w:val="20"/>
          <w:lang w:val="en-IN" w:eastAsia="en-IN"/>
        </w:rPr>
        <w:tab/>
      </w:r>
      <w:r w:rsidRPr="00210EF4">
        <w:rPr>
          <w:rFonts w:ascii="Times New Roman" w:eastAsia="Times New Roman" w:hAnsi="Times New Roman" w:cs="Times New Roman"/>
          <w:b/>
          <w:color w:val="000000"/>
          <w:sz w:val="20"/>
          <w:szCs w:val="20"/>
          <w:lang w:val="en-IN" w:eastAsia="en-IN"/>
        </w:rPr>
        <w:t xml:space="preserve">Overcoming immune suppression in the </w:t>
      </w:r>
      <w:proofErr w:type="spellStart"/>
      <w:r w:rsidRPr="00210EF4">
        <w:rPr>
          <w:rFonts w:ascii="Times New Roman" w:eastAsia="Times New Roman" w:hAnsi="Times New Roman" w:cs="Times New Roman"/>
          <w:b/>
          <w:color w:val="000000"/>
          <w:sz w:val="20"/>
          <w:szCs w:val="20"/>
          <w:lang w:val="en-IN" w:eastAsia="en-IN"/>
        </w:rPr>
        <w:t>tumor</w:t>
      </w:r>
      <w:proofErr w:type="spellEnd"/>
      <w:r w:rsidRPr="00210EF4">
        <w:rPr>
          <w:rFonts w:ascii="Times New Roman" w:eastAsia="Times New Roman" w:hAnsi="Times New Roman" w:cs="Times New Roman"/>
          <w:b/>
          <w:color w:val="000000"/>
          <w:sz w:val="20"/>
          <w:szCs w:val="20"/>
          <w:lang w:val="en-IN" w:eastAsia="en-IN"/>
        </w:rPr>
        <w:t xml:space="preserve"> microenvironment</w:t>
      </w:r>
    </w:p>
    <w:p w14:paraId="73C498BD" w14:textId="6D695774" w:rsidR="00E7344A" w:rsidRPr="00210EF4" w:rsidRDefault="00210EF4" w:rsidP="00210EF4">
      <w:pPr>
        <w:ind w:firstLine="720"/>
        <w:rPr>
          <w:rFonts w:ascii="Times New Roman" w:hAnsi="Times New Roman" w:cs="Times New Roman"/>
          <w:sz w:val="20"/>
          <w:szCs w:val="20"/>
        </w:rPr>
      </w:pPr>
      <w:r w:rsidRPr="00210EF4">
        <w:rPr>
          <w:rFonts w:ascii="Times New Roman" w:eastAsia="Times New Roman" w:hAnsi="Times New Roman" w:cs="Times New Roman"/>
          <w:sz w:val="20"/>
          <w:szCs w:val="20"/>
          <w:lang w:eastAsia="en-IN"/>
        </w:rPr>
        <w:t>Recent research has shown that TLR 7/8 ligands, like R848, have an antitumor activity in pancreatic cancer by altering the immunosuppressive tumor microenvironment, which can enhance the effectiveness of tumor vaccines</w:t>
      </w:r>
      <w:r w:rsidR="003B2289" w:rsidRPr="00210EF4">
        <w:rPr>
          <w:rFonts w:ascii="Times New Roman" w:eastAsia="Times New Roman" w:hAnsi="Times New Roman" w:cs="Times New Roman"/>
          <w:sz w:val="20"/>
          <w:szCs w:val="20"/>
          <w:lang w:val="en-IN" w:eastAsia="en-IN"/>
        </w:rPr>
        <w:t xml:space="preserve"> </w:t>
      </w:r>
      <w:r w:rsidR="003B2289"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{"citationID":"gd1WppLt","properties":{"formattedCitation":"(61)","plainCitation":"(61)","noteIndex":0},"citationItems":[{"id":334,"uris":["http://zotero.org/users/11180794/items/JEWXXE78"],"itemData":{"id":334,"type":"article-journal","abstract":"BACKGROUND: Stereotactic body radiotherapy (SBRT) has been increasingly used as adjuvant therapy in pancreatic ductal adenocarcinoma (PDAC), and induces immunogenic cell death, which leads to the release of tumor antigen and damage-associated molecular patterns. However, this induction often fails to generate sufficient response to overcome pre-existing tumor microenvironment (TME) immunosuppression. Toll-like receptor (TLR) 7/8 ligands, such as R848, can amplify the effect of tumor vaccines, with recent evidence showing its antitumor effect in pancreatic cancer by modulating the immunosuppressive TME. Therefore, we hypothesized that the combination of R848 and SBRT would improve local and systemic antitumor immune responses by potentiating the antitumor effects of SBRT and reversing the immunosuppressive nature of the PDAC TME.\nMETHODS: Using murine models of orthotopic PDAC, we assessed the combination of intravenous TLR7/8 agonist R848 and local SBRT on tumor growth and immune response in primary pancreatic tumors. Additionally, we employed a hepatic metastatic model to investigate if the combination of SBRT targeting only the primary pancreatic tumor and systemic R848 is effective in controlling established liver metastases.\nRESULTS: We demonstrated that intravenous administration of the TLR7/8 agonist R848, in combination with local SBRT, leads to superior tumor control compared with either treatment alone. The combination of R848 and SBRT results in significant immune activation of the pancreatic TME, including increased tumor antigen-specific CD8+ T cells, decreased regulatory T cells, and enhanced antigen-presenting cells maturation, as well as increased interferon gamma, granzyme B, and CCL5 along with decreased levels of interleukin 4 (IL-4), IL-6, and IL-10. Importantly, the combination of SBRT and systemic R848 also resulted in similar immunostimulatory changes in liver metastases, leading to improved metastatic control. CD8+ T cell depletion studies highlighted the necessity of these effector cells at both the local and hepatic metastatic sites. T cell receptor (TCR) clonotype analysis indicated that systemic R848 not only diversified the TCR repertoire but also conditioned the metastatic foci to facilitate entry of CD8+ T cells generated by SBRT therapy.\nCONCLUSIONS: These findings suggest that systemic administration of TLR7/8 agonists in combination with SBRT may be a promising avenue for metastatic PDAC treatment.","container-title":"Journal for Immunotherapy of Cancer","DOI":"10.1136/jitc-2022-004784","ISSN":"2051-1426","issue":"7","journalAbbreviation":"J Immunother Cancer","language":"eng","note":"PMID: 35851308\nPMCID: PMC9295644","page":"e004784","source":"PubMed","title":"Toll-like receptor 7/8 agonist R848 alters the immune tumor microenvironment and enhances SBRT-induced antitumor efficacy in murine models of pancreatic cancer","volume":"10","author":[{"family":"Ye","given":"Jian"},{"family":"Mills","given":"Bradley N."},{"family":"Qin","given":"Shuyang S."},{"family":"Garrett-Larsen","given":"Jesse"},{"family":"Murphy","given":"Joseph D."},{"family":"Uccello","given":"Taylor P."},{"family":"Han","given":"Booyeon J."},{"family":"Vrooman","given":"Tara G."},{"family":"Johnston","given":"Carl J."},{"family":"Lord","given":"Edith M."},{"family":"Belt","given":"Brian A."},{"family":"Linehan","given":"David C."},{"family":"Gerber","given":"Scott A."}],"issued":{"date-parts":[["2022",7]]}}}],"schema":"https://github.com/citation-style-language/schema/raw/master/csl-citation.json"} </w:instrText>
      </w:r>
      <w:r w:rsidR="003B2289"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(61)</w:t>
      </w:r>
      <w:r w:rsidR="003B2289" w:rsidRPr="00210EF4">
        <w:rPr>
          <w:rFonts w:ascii="Times New Roman" w:eastAsia="Times New Roman" w:hAnsi="Times New Roman" w:cs="Times New Roman"/>
          <w:sz w:val="20"/>
          <w:szCs w:val="20"/>
          <w:lang w:val="en-IN" w:eastAsia="en-IN"/>
        </w:rPr>
        <w:fldChar w:fldCharType="end"/>
      </w:r>
      <w:r w:rsidR="003B2289" w:rsidRPr="00210EF4">
        <w:rPr>
          <w:rFonts w:ascii="Times New Roman" w:eastAsia="Times New Roman" w:hAnsi="Times New Roman" w:cs="Times New Roman"/>
          <w:sz w:val="20"/>
          <w:szCs w:val="20"/>
          <w:lang w:val="en-IN" w:eastAsia="en-IN"/>
        </w:rPr>
        <w:t>.</w:t>
      </w:r>
      <w:r w:rsidR="00E7344A" w:rsidRPr="00210EF4">
        <w:rPr>
          <w:rFonts w:ascii="Times New Roman" w:hAnsi="Times New Roman" w:cs="Times New Roman"/>
          <w:sz w:val="20"/>
          <w:szCs w:val="20"/>
        </w:rPr>
        <w:t xml:space="preserve"> </w:t>
      </w:r>
      <w:r w:rsidR="00E7344A" w:rsidRPr="00210EF4">
        <w:rPr>
          <w:rFonts w:ascii="Times New Roman" w:eastAsia="Times New Roman" w:hAnsi="Times New Roman" w:cs="Times New Roman"/>
          <w:sz w:val="20"/>
          <w:szCs w:val="20"/>
          <w:lang w:val="en-IN" w:eastAsia="en-IN"/>
        </w:rPr>
        <w:t xml:space="preserve">In </w:t>
      </w:r>
      <w:proofErr w:type="spellStart"/>
      <w:r w:rsidR="0064626D" w:rsidRPr="00210EF4">
        <w:rPr>
          <w:rFonts w:ascii="Times New Roman" w:eastAsia="Times New Roman" w:hAnsi="Times New Roman" w:cs="Times New Roman"/>
          <w:sz w:val="20"/>
          <w:szCs w:val="20"/>
          <w:lang w:val="en-IN" w:eastAsia="en-IN"/>
        </w:rPr>
        <w:t>tumor</w:t>
      </w:r>
      <w:proofErr w:type="spellEnd"/>
      <w:r w:rsidR="00E7344A" w:rsidRPr="00210EF4">
        <w:rPr>
          <w:rFonts w:ascii="Times New Roman" w:eastAsia="Times New Roman" w:hAnsi="Times New Roman" w:cs="Times New Roman"/>
          <w:sz w:val="20"/>
          <w:szCs w:val="20"/>
          <w:lang w:val="en-IN" w:eastAsia="en-IN"/>
        </w:rPr>
        <w:t xml:space="preserve"> tissue, TIM-3 antibody significantly decreased </w:t>
      </w:r>
      <w:proofErr w:type="spellStart"/>
      <w:r w:rsidR="00E7344A" w:rsidRPr="00210EF4">
        <w:rPr>
          <w:rFonts w:ascii="Times New Roman" w:eastAsia="Times New Roman" w:hAnsi="Times New Roman" w:cs="Times New Roman"/>
          <w:sz w:val="20"/>
          <w:szCs w:val="20"/>
          <w:lang w:val="en-IN" w:eastAsia="en-IN"/>
        </w:rPr>
        <w:t>Tregs</w:t>
      </w:r>
      <w:proofErr w:type="spellEnd"/>
      <w:r w:rsidR="00E7344A" w:rsidRPr="00210EF4">
        <w:rPr>
          <w:rFonts w:ascii="Times New Roman" w:eastAsia="Times New Roman" w:hAnsi="Times New Roman" w:cs="Times New Roman"/>
          <w:sz w:val="20"/>
          <w:szCs w:val="20"/>
          <w:lang w:val="en-IN" w:eastAsia="en-IN"/>
        </w:rPr>
        <w:t xml:space="preserve"> while increasing IFN- and IL-12P70 levels </w:t>
      </w:r>
      <w:r w:rsidR="00E7344A"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{"citationID":"iXR7IODU","properties":{"formattedCitation":"(57)","plainCitation":"(57)","noteIndex":0},"citationItems":[{"id":360,"uris":["http://zotero.org/users/11180794/items/4PPENGE9"],"itemData":{"id":360,"type":"article-journal","abstract":"Immunotherapy treatments harnessing the immune system herald a new era of personalized medicine, offering considerable benefits for cancer patients. Over the past years, tumor neoantigens emerged as a rising star in immunotherapy. Neoantigens are tumor-specific antigens arising from somatic mutations, which are proceeded and presented by the major histocompatibility complex on the cell surface. With the advancement of sequencing technology and bioinformatics engineering, the recognition of neoantigens has accelerated and is expected to be incorporated into the clinical routine. Currently, tumor vaccines against neoantigens mainly encompass peptides, DNA, RNA, and dendritic cells, which are extremely specific to individual patients. Due to the high immunogenicity of neoantigens, tumor vaccines could activate and expand antigen-specific CD4+ and CD8+ T cells to intensify anti-tumor immunity. Herein, we introduce the origin and prediction of neoantigens and compare the advantages and disadvantages of multiple types of neoantigen vaccines. Besides, we review the immunizations and the current clinical research status in neoantigen vaccines, and outline strategies for enhancing the efficacy of neoantigen vaccines. Finally, we present the challenges facing the application of neoantigens.","container-title":"International Journal of Biological Sciences","DOI":"10.7150/ijbs.76281","ISSN":"1449-2288","issue":"15","journalAbbreviation":"Int J Biol Sci","note":"PMID: 36263174\nPMCID: PMC9576504","page":"5607-5623","source":"PubMed Central","title":"Engineering neoantigen vaccines to improve cancer personalized immunotherapy","volume":"18","author":[{"family":"Liu","given":"Zaoqu"},{"family":"Lv","given":"Jinxiang"},{"family":"Dang","given":"Qin"},{"family":"Liu","given":"Long"},{"family":"Weng","given":"Siyuan"},{"family":"Wang","given":"Libo"},{"family":"Zhou","given":"Zhaokai"},{"family":"Kong","given":"Ying"},{"family":"Li","given":"Huanyun"},{"family":"Han","given":"Yilin"},{"family":"Han","given":"Xinwei"}],"issued":{"date-parts":[["2022",9,1]]}}}],"schema":"https://github.com/citation-style-language/schema/raw/master/csl-citation.json"} </w:instrText>
      </w:r>
      <w:r w:rsidR="00E7344A"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(57)</w:t>
      </w:r>
      <w:r w:rsidR="00E7344A" w:rsidRPr="00210EF4">
        <w:rPr>
          <w:rFonts w:ascii="Times New Roman" w:eastAsia="Times New Roman" w:hAnsi="Times New Roman" w:cs="Times New Roman"/>
          <w:sz w:val="20"/>
          <w:szCs w:val="20"/>
          <w:lang w:val="en-IN" w:eastAsia="en-IN"/>
        </w:rPr>
        <w:fldChar w:fldCharType="end"/>
      </w:r>
      <w:r w:rsidR="00E7344A" w:rsidRPr="00210EF4">
        <w:rPr>
          <w:rFonts w:ascii="Times New Roman" w:eastAsia="Times New Roman" w:hAnsi="Times New Roman" w:cs="Times New Roman"/>
          <w:sz w:val="20"/>
          <w:szCs w:val="20"/>
          <w:lang w:val="en-IN" w:eastAsia="en-IN"/>
        </w:rPr>
        <w:t xml:space="preserve">. With the use of </w:t>
      </w:r>
      <w:proofErr w:type="spellStart"/>
      <w:r w:rsidR="00E7344A" w:rsidRPr="00210EF4">
        <w:rPr>
          <w:rFonts w:ascii="Times New Roman" w:eastAsia="Times New Roman" w:hAnsi="Times New Roman" w:cs="Times New Roman"/>
          <w:sz w:val="20"/>
          <w:szCs w:val="20"/>
          <w:lang w:val="en-IN" w:eastAsia="en-IN"/>
        </w:rPr>
        <w:t>neoantigen</w:t>
      </w:r>
      <w:proofErr w:type="spellEnd"/>
      <w:r w:rsidR="00E7344A" w:rsidRPr="00210EF4">
        <w:rPr>
          <w:rFonts w:ascii="Times New Roman" w:eastAsia="Times New Roman" w:hAnsi="Times New Roman" w:cs="Times New Roman"/>
          <w:sz w:val="20"/>
          <w:szCs w:val="20"/>
          <w:lang w:val="en-IN" w:eastAsia="en-IN"/>
        </w:rPr>
        <w:t xml:space="preserve"> vaccinations, it successfully slowed the evolution of HCC in situ and encouraged CD8+ T cell infiltration </w:t>
      </w:r>
      <w:r w:rsidR="00E7344A"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{"citationID":"9Qcdrm91","properties":{"formattedCitation":"(57)","plainCitation":"(57)","noteIndex":0},"citationItems":[{"id":360,"uris":["http://zotero.org/users/11180794/items/4PPENGE9"],"itemData":{"id":360,"type":"article-journal","abstract":"Immunotherapy treatments harnessing the immune system herald a new era of personalized medicine, offering considerable benefits for cancer patients. Over the past years, tumor neoantigens emerged as a rising star in immunotherapy. Neoantigens are tumor-specific antigens arising from somatic mutations, which are proceeded and presented by the major histocompatibility complex on the cell surface. With the advancement of sequencing technology and bioinformatics engineering, the recognition of neoantigens has accelerated and is expected to be incorporated into the clinical routine. Currently, tumor vaccines against neoantigens mainly encompass peptides, DNA, RNA, and dendritic cells, which are extremely specific to individual patients. Due to the high immunogenicity of neoantigens, tumor vaccines could activate and expand antigen-specific CD4+ and CD8+ T cells to intensify anti-tumor immunity. Herein, we introduce the origin and prediction of neoantigens and compare the advantages and disadvantages of multiple types of neoantigen vaccines. Besides, we review the immunizations and the current clinical research status in neoantigen vaccines, and outline strategies for enhancing the efficacy of neoantigen vaccines. Finally, we present the challenges facing the application of neoantigens.","container-title":"International Journal of Biological Sciences","DOI":"10.7150/ijbs.76281","ISSN":"1449-2288","issue":"15","journalAbbreviation":"Int J Biol Sci","note":"PMID: 36263174\nPMCID: PMC9576504","page":"5607-5623","source":"PubMed Central","title":"Engineering neoantigen vaccines to improve cancer personalized immunotherapy","volume":"18","author":[{"family":"Liu","given":"Zaoqu"},{"family":"Lv","given":"Jinxiang"},{"family":"Dang","given":"Qin"},{"family":"Liu","given":"Long"},{"family":"Weng","given":"Siyuan"},{"family":"Wang","given":"Libo"},{"family":"Zhou","given":"Zhaokai"},{"family":"Kong","given":"Ying"},{"family":"Li","given":"Huanyun"},{"family":"Han","given":"Yilin"},{"family":"Han","given":"Xinwei"}],"issued":{"date-parts":[["2022",9,1]]}}}],"schema":"https://github.com/citation-style-language/schema/raw/master/csl-citation.json"} </w:instrText>
      </w:r>
      <w:r w:rsidR="00E7344A"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(57)</w:t>
      </w:r>
      <w:r w:rsidR="00E7344A" w:rsidRPr="00210EF4">
        <w:rPr>
          <w:rFonts w:ascii="Times New Roman" w:eastAsia="Times New Roman" w:hAnsi="Times New Roman" w:cs="Times New Roman"/>
          <w:sz w:val="20"/>
          <w:szCs w:val="20"/>
          <w:lang w:val="en-IN" w:eastAsia="en-IN"/>
        </w:rPr>
        <w:fldChar w:fldCharType="end"/>
      </w:r>
      <w:r w:rsidR="00E7344A" w:rsidRPr="00210EF4">
        <w:rPr>
          <w:rFonts w:ascii="Times New Roman" w:eastAsia="Times New Roman" w:hAnsi="Times New Roman" w:cs="Times New Roman"/>
          <w:sz w:val="20"/>
          <w:szCs w:val="20"/>
          <w:lang w:val="en-IN" w:eastAsia="en-IN"/>
        </w:rPr>
        <w:t xml:space="preserve">. </w:t>
      </w:r>
      <w:r w:rsidRPr="00210EF4">
        <w:rPr>
          <w:rFonts w:ascii="Times New Roman" w:eastAsia="Times New Roman" w:hAnsi="Times New Roman" w:cs="Times New Roman"/>
          <w:sz w:val="20"/>
          <w:szCs w:val="20"/>
          <w:lang w:val="en-IN" w:eastAsia="en-IN"/>
        </w:rPr>
        <w:t>T</w:t>
      </w:r>
      <w:r w:rsidR="00E7344A" w:rsidRPr="00210EF4">
        <w:rPr>
          <w:rFonts w:ascii="Times New Roman" w:eastAsia="Times New Roman" w:hAnsi="Times New Roman" w:cs="Times New Roman"/>
          <w:sz w:val="20"/>
          <w:szCs w:val="20"/>
          <w:lang w:val="en-IN" w:eastAsia="en-IN"/>
        </w:rPr>
        <w:t xml:space="preserve">he route of administration had an impact on how well the vaccine responded. In comparison to </w:t>
      </w:r>
      <w:r w:rsidRPr="00210EF4">
        <w:rPr>
          <w:rFonts w:ascii="Times New Roman" w:eastAsia="Times New Roman" w:hAnsi="Times New Roman" w:cs="Times New Roman"/>
          <w:sz w:val="20"/>
          <w:szCs w:val="20"/>
          <w:lang w:eastAsia="en-IN"/>
        </w:rPr>
        <w:t xml:space="preserve">intravenous and intramuscular injection, subcutaneous injection triggered </w:t>
      </w:r>
      <w:proofErr w:type="spellStart"/>
      <w:r w:rsidRPr="00210EF4">
        <w:rPr>
          <w:rFonts w:ascii="Times New Roman" w:eastAsia="Times New Roman" w:hAnsi="Times New Roman" w:cs="Times New Roman"/>
          <w:sz w:val="20"/>
          <w:szCs w:val="20"/>
          <w:lang w:eastAsia="en-IN"/>
        </w:rPr>
        <w:t>neoantigen</w:t>
      </w:r>
      <w:proofErr w:type="spellEnd"/>
      <w:r w:rsidRPr="00210EF4">
        <w:rPr>
          <w:rFonts w:ascii="Times New Roman" w:eastAsia="Times New Roman" w:hAnsi="Times New Roman" w:cs="Times New Roman"/>
          <w:sz w:val="20"/>
          <w:szCs w:val="20"/>
          <w:lang w:eastAsia="en-IN"/>
        </w:rPr>
        <w:t>-specific T cell responses 20 and 7 times more</w:t>
      </w:r>
      <w:r w:rsidR="00E7344A" w:rsidRPr="00210EF4">
        <w:rPr>
          <w:rFonts w:ascii="Times New Roman" w:eastAsia="Times New Roman" w:hAnsi="Times New Roman" w:cs="Times New Roman"/>
          <w:sz w:val="20"/>
          <w:szCs w:val="20"/>
          <w:lang w:val="en-IN" w:eastAsia="en-IN"/>
        </w:rPr>
        <w:t xml:space="preserve">, respectively, but intravenous mode was superior if used following checkpoint blockade </w:t>
      </w:r>
      <w:r w:rsidR="00E7344A"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{"citationID":"fCPUGP82","properties":{"formattedCitation":"(57)","plainCitation":"(57)","noteIndex":0},"citationItems":[{"id":360,"uris":["http://zotero.org/users/11180794/items/4PPENGE9"],"itemData":{"id":360,"type":"article-journal","abstract":"Immunotherapy treatments harnessing the immune system herald a new era of personalized medicine, offering considerable benefits for cancer patients. Over the past years, tumor neoantigens emerged as a rising star in immunotherapy. Neoantigens are tumor-specific antigens arising from somatic mutations, which are proceeded and presented by the major histocompatibility complex on the cell surface. With the advancement of sequencing technology and bioinformatics engineering, the recognition of neoantigens has accelerated and is expected to be incorporated into the clinical routine. Currently, tumor vaccines against neoantigens mainly encompass peptides, DNA, RNA, and dendritic cells, which are extremely specific to individual patients. Due to the high immunogenicity of neoantigens, tumor vaccines could activate and expand antigen-specific CD4+ and CD8+ T cells to intensify anti-tumor immunity. Herein, we introduce the origin and prediction of neoantigens and compare the advantages and disadvantages of multiple types of neoantigen vaccines. Besides, we review the immunizations and the current clinical research status in neoantigen vaccines, and outline strategies for enhancing the efficacy of neoantigen vaccines. Finally, we present the challenges facing the application of neoantigens.","container-title":"International Journal of Biological Sciences","DOI":"10.7150/ijbs.76281","ISSN":"1449-2288","issue":"15","journalAbbreviation":"Int J Biol Sci","note":"PMID: 36263174\nPMCID: PMC9576504","page":"5607-5623","source":"PubMed Central","title":"Engineering neoantigen vaccines to improve cancer personalized immunotherapy","volume":"18","author":[{"family":"Liu","given":"Zaoqu"},{"family":"Lv","given":"Jinxiang"},{"family":"Dang","given":"Qin"},{"family":"Liu","given":"Long"},{"family":"Weng","given":"Siyuan"},{"family":"Wang","given":"Libo"},{"family":"Zhou","given":"Zhaokai"},{"family":"Kong","given":"Ying"},{"family":"Li","given":"Huanyun"},{"family":"Han","given":"Yilin"},{"family":"Han","given":"Xinwei"}],"issued":{"date-parts":[["2022",9,1]]}}}],"schema":"https://github.com/citation-style-language/schema/raw/master/csl-citation.json"} </w:instrText>
      </w:r>
      <w:r w:rsidR="00E7344A"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(57)</w:t>
      </w:r>
      <w:r w:rsidR="00E7344A" w:rsidRPr="00210EF4">
        <w:rPr>
          <w:rFonts w:ascii="Times New Roman" w:eastAsia="Times New Roman" w:hAnsi="Times New Roman" w:cs="Times New Roman"/>
          <w:sz w:val="20"/>
          <w:szCs w:val="20"/>
          <w:lang w:val="en-IN" w:eastAsia="en-IN"/>
        </w:rPr>
        <w:fldChar w:fldCharType="end"/>
      </w:r>
      <w:r w:rsidR="00E7344A" w:rsidRPr="00210EF4">
        <w:rPr>
          <w:rFonts w:ascii="Times New Roman" w:eastAsia="Times New Roman" w:hAnsi="Times New Roman" w:cs="Times New Roman"/>
          <w:sz w:val="20"/>
          <w:szCs w:val="20"/>
          <w:lang w:val="en-IN" w:eastAsia="en-IN"/>
        </w:rPr>
        <w:t xml:space="preserve">. </w:t>
      </w:r>
    </w:p>
    <w:p w14:paraId="5824908E" w14:textId="77777777" w:rsidR="00E7344A" w:rsidRPr="00210EF4" w:rsidRDefault="00E7344A" w:rsidP="0064626D">
      <w:pPr>
        <w:rPr>
          <w:rFonts w:ascii="Times New Roman" w:eastAsia="Times New Roman" w:hAnsi="Times New Roman" w:cs="Times New Roman"/>
          <w:sz w:val="20"/>
          <w:szCs w:val="20"/>
          <w:lang w:val="en-IN" w:eastAsia="en-IN"/>
        </w:rPr>
      </w:pPr>
    </w:p>
    <w:p w14:paraId="0DCA8835" w14:textId="77777777" w:rsidR="003B2289" w:rsidRPr="00210EF4" w:rsidRDefault="003B2289" w:rsidP="0064626D">
      <w:pPr>
        <w:rPr>
          <w:rFonts w:ascii="Times New Roman" w:eastAsia="Times New Roman" w:hAnsi="Times New Roman" w:cs="Times New Roman"/>
          <w:sz w:val="20"/>
          <w:szCs w:val="20"/>
          <w:lang w:val="en-IN" w:eastAsia="en-IN"/>
        </w:rPr>
      </w:pPr>
    </w:p>
    <w:p w14:paraId="2DD80CF5" w14:textId="1871A538" w:rsidR="00144772" w:rsidRPr="00210EF4" w:rsidRDefault="00144772" w:rsidP="0064626D">
      <w:pPr>
        <w:rPr>
          <w:rFonts w:ascii="Times New Roman" w:eastAsia="Times New Roman" w:hAnsi="Times New Roman" w:cs="Times New Roman"/>
          <w:b/>
          <w:color w:val="000000"/>
          <w:sz w:val="20"/>
          <w:szCs w:val="20"/>
          <w:lang w:val="en-IN" w:eastAsia="en-IN"/>
        </w:rPr>
      </w:pPr>
      <w:r w:rsidRPr="00210EF4">
        <w:rPr>
          <w:rFonts w:ascii="Times New Roman" w:eastAsia="Times New Roman" w:hAnsi="Times New Roman" w:cs="Times New Roman"/>
          <w:b/>
          <w:color w:val="000000"/>
          <w:sz w:val="20"/>
          <w:szCs w:val="20"/>
          <w:lang w:val="en-IN" w:eastAsia="en-IN"/>
        </w:rPr>
        <w:t xml:space="preserve">C. </w:t>
      </w:r>
      <w:r w:rsidR="00210EF4" w:rsidRPr="00210EF4">
        <w:rPr>
          <w:rFonts w:ascii="Times New Roman" w:eastAsia="Times New Roman" w:hAnsi="Times New Roman" w:cs="Times New Roman"/>
          <w:b/>
          <w:color w:val="000000"/>
          <w:sz w:val="20"/>
          <w:szCs w:val="20"/>
          <w:lang w:val="en-IN" w:eastAsia="en-IN"/>
        </w:rPr>
        <w:tab/>
      </w:r>
      <w:r w:rsidRPr="00210EF4">
        <w:rPr>
          <w:rFonts w:ascii="Times New Roman" w:eastAsia="Times New Roman" w:hAnsi="Times New Roman" w:cs="Times New Roman"/>
          <w:b/>
          <w:color w:val="000000"/>
          <w:sz w:val="20"/>
          <w:szCs w:val="20"/>
          <w:lang w:val="en-IN" w:eastAsia="en-IN"/>
        </w:rPr>
        <w:t>Potential strategies for improving vaccine effectiveness</w:t>
      </w:r>
    </w:p>
    <w:p w14:paraId="5475D337" w14:textId="7601257A" w:rsidR="00484243" w:rsidRPr="00210EF4" w:rsidRDefault="00210EF4" w:rsidP="00210EF4">
      <w:pPr>
        <w:ind w:firstLine="720"/>
        <w:rPr>
          <w:rFonts w:ascii="Times New Roman" w:eastAsia="Times New Roman" w:hAnsi="Times New Roman" w:cs="Times New Roman"/>
          <w:color w:val="000000"/>
          <w:sz w:val="20"/>
          <w:szCs w:val="20"/>
          <w:lang w:val="en-IN" w:eastAsia="en-IN"/>
        </w:rPr>
      </w:pPr>
      <w:r w:rsidRPr="00210EF4">
        <w:rPr>
          <w:rFonts w:ascii="Times New Roman" w:eastAsia="Times New Roman" w:hAnsi="Times New Roman" w:cs="Times New Roman"/>
          <w:color w:val="000000"/>
          <w:sz w:val="20"/>
          <w:szCs w:val="20"/>
          <w:lang w:eastAsia="en-IN"/>
        </w:rPr>
        <w:t xml:space="preserve">Selecting the optimal injection route and depth to enhance safety and immunogenicity requires considering the vaccine's chemical and immunological attributes, which could affect local tissue impact or alter the immune process </w:t>
      </w:r>
      <w:r w:rsidR="00484243" w:rsidRPr="00210EF4">
        <w:rPr>
          <w:rFonts w:ascii="Times New Roman" w:eastAsia="Times New Roman" w:hAnsi="Times New Roman" w:cs="Times New Roman"/>
          <w:color w:val="000000"/>
          <w:sz w:val="20"/>
          <w:szCs w:val="20"/>
          <w:lang w:val="en-IN" w:eastAsia="en-IN"/>
        </w:rPr>
        <w:fldChar w:fldCharType="begin"/>
      </w:r>
      <w:r w:rsidR="00A720A5" w:rsidRPr="00210EF4">
        <w:rPr>
          <w:rFonts w:ascii="Times New Roman" w:eastAsia="Times New Roman" w:hAnsi="Times New Roman" w:cs="Times New Roman"/>
          <w:color w:val="000000"/>
          <w:sz w:val="20"/>
          <w:szCs w:val="20"/>
          <w:lang w:val="en-IN" w:eastAsia="en-IN"/>
        </w:rPr>
        <w:instrText xml:space="preserve"> ADDIN ZOTERO_ITEM CSL_CITATION {"citationID":"xazdcvJi","properties":{"formattedCitation":"(60)","plainCitation":"(60)","noteIndex":0},"citationItems":[{"id":371,"uris":["http://zotero.org/users/11180794/items/6EPDC7Z9"],"itemData":{"id":371,"type":"article-journal","abstract":"With the spotlight on cancer immunotherapy and the expanding use of immune checkpoint inhibitors, strategies to improve the response rate and duration of current cancer immunotherapeutics are highly sought. In that sense, investigators around the globe have been putting spurs on the development of effective cancer vaccines in humans after decades of efforts that led to limited clinical success. In more than three decades of research in pursuit of targeted and personalized immunotherapy, several platforms have been incorporated into the list of cancer vaccines from live viral or bacterial agents harboring antigens to synthetic peptides with the hope of stronger and durable immune responses that will tackle cancers better. Unlike adoptive cell therapy, cancer vaccines can take advantage of using a patient’s entire immune system that can include more than engineered receptors or ligands in developing antigen-specific responses. Advances in molecular technology also secured the use of genetically modified genes or proteins of interest to enhance the chance of stronger immune responses. The formulation of vaccines to increase chances of immune recognition such as nanoparticles for peptide delivery is another area of great interest. Studies indicate that cancer vaccines alone may elicit tumor-specific cellular or humoral responses in immunologic assays and even regression or shrinkage of the cancer in select trials, but novel strategies, especially in combination with other cancer therapies, are under study and are likely to be critical to achieve and optimize reliable objective responses and survival benefit. In this review, cancer vaccine platforms with different approaches to deliver tumor antigens and boost immunity are discussed with the intention of summarizing what we know and what we need to improve in the clinical trial setting.","container-title":"F1000Research","DOI":"10.12688/f1000research.18693.1","ISSN":"2046-1402","journalAbbreviation":"F1000Res","note":"PMID: 31131086\nPMCID: PMC6518434","page":"F1000 Faculty Rev-654","source":"PubMed Central","title":"Strategies for developing and optimizing cancer vaccines","volume":"8","author":[{"family":"Maeng","given":"Hoyoung M."},{"family":"Berzofsky","given":"Jay A."}],"issued":{"date-parts":[["2019",5,13]]}}}],"schema":"https://github.com/citation-style-language/schema/raw/master/csl-citation.json"} </w:instrText>
      </w:r>
      <w:r w:rsidR="00484243" w:rsidRPr="00210EF4">
        <w:rPr>
          <w:rFonts w:ascii="Times New Roman" w:eastAsia="Times New Roman" w:hAnsi="Times New Roman" w:cs="Times New Roman"/>
          <w:color w:val="000000"/>
          <w:sz w:val="20"/>
          <w:szCs w:val="20"/>
          <w:lang w:val="en-IN" w:eastAsia="en-IN"/>
        </w:rPr>
        <w:fldChar w:fldCharType="separate"/>
      </w:r>
      <w:r w:rsidR="00A720A5" w:rsidRPr="00210EF4">
        <w:rPr>
          <w:rFonts w:ascii="Times New Roman" w:hAnsi="Times New Roman" w:cs="Times New Roman"/>
          <w:sz w:val="20"/>
          <w:szCs w:val="20"/>
        </w:rPr>
        <w:t>(60)</w:t>
      </w:r>
      <w:r w:rsidR="00484243" w:rsidRPr="00210EF4">
        <w:rPr>
          <w:rFonts w:ascii="Times New Roman" w:eastAsia="Times New Roman" w:hAnsi="Times New Roman" w:cs="Times New Roman"/>
          <w:color w:val="000000"/>
          <w:sz w:val="20"/>
          <w:szCs w:val="20"/>
          <w:lang w:val="en-IN" w:eastAsia="en-IN"/>
        </w:rPr>
        <w:fldChar w:fldCharType="end"/>
      </w:r>
      <w:r w:rsidR="00484243" w:rsidRPr="00210EF4">
        <w:rPr>
          <w:rFonts w:ascii="Times New Roman" w:eastAsia="Times New Roman" w:hAnsi="Times New Roman" w:cs="Times New Roman"/>
          <w:color w:val="000000"/>
          <w:sz w:val="20"/>
          <w:szCs w:val="20"/>
          <w:lang w:val="en-IN" w:eastAsia="en-IN"/>
        </w:rPr>
        <w:t xml:space="preserve">. </w:t>
      </w:r>
      <w:r w:rsidRPr="00210EF4">
        <w:rPr>
          <w:rFonts w:ascii="Times New Roman" w:hAnsi="Times New Roman" w:cs="Times New Roman"/>
          <w:color w:val="000000"/>
          <w:sz w:val="20"/>
          <w:szCs w:val="20"/>
        </w:rPr>
        <w:t>Moreover, the vaccine's delivery technique can influence the response of circulating and tissue-resident memory T cells, both potentially essential for effectivenes</w:t>
      </w:r>
      <w:r w:rsidRPr="00210EF4">
        <w:rPr>
          <w:rFonts w:ascii="Times New Roman" w:hAnsi="Times New Roman" w:cs="Times New Roman"/>
          <w:color w:val="000000"/>
          <w:sz w:val="20"/>
          <w:szCs w:val="20"/>
        </w:rPr>
        <w:t xml:space="preserve">s </w:t>
      </w:r>
      <w:r w:rsidR="00484243" w:rsidRPr="00210EF4">
        <w:rPr>
          <w:rFonts w:ascii="Times New Roman" w:eastAsia="Times New Roman" w:hAnsi="Times New Roman" w:cs="Times New Roman"/>
          <w:color w:val="000000"/>
          <w:sz w:val="20"/>
          <w:szCs w:val="20"/>
          <w:lang w:val="en-IN" w:eastAsia="en-IN"/>
        </w:rPr>
        <w:fldChar w:fldCharType="begin"/>
      </w:r>
      <w:r w:rsidR="00A720A5" w:rsidRPr="00210EF4">
        <w:rPr>
          <w:rFonts w:ascii="Times New Roman" w:eastAsia="Times New Roman" w:hAnsi="Times New Roman" w:cs="Times New Roman"/>
          <w:color w:val="000000"/>
          <w:sz w:val="20"/>
          <w:szCs w:val="20"/>
          <w:lang w:val="en-IN" w:eastAsia="en-IN"/>
        </w:rPr>
        <w:instrText xml:space="preserve"> ADDIN ZOTERO_ITEM CSL_CITATION {"citationID":"NA7Ud6tw","properties":{"formattedCitation":"(60)","plainCitation":"(60)","noteIndex":0},"citationItems":[{"id":371,"uris":["http://zotero.org/users/11180794/items/6EPDC7Z9"],"itemData":{"id":371,"type":"article-journal","abstract":"With the spotlight on cancer immunotherapy and the expanding use of immune checkpoint inhibitors, strategies to improve the response rate and duration of current cancer immunotherapeutics are highly sought. In that sense, investigators around the globe have been putting spurs on the development of effective cancer vaccines in humans after decades of efforts that led to limited clinical success. In more than three decades of research in pursuit of targeted and personalized immunotherapy, several platforms have been incorporated into the list of cancer vaccines from live viral or bacterial agents harboring antigens to synthetic peptides with the hope of stronger and durable immune responses that will tackle cancers better. Unlike adoptive cell therapy, cancer vaccines can take advantage of using a patient’s entire immune system that can include more than engineered receptors or ligands in developing antigen-specific responses. Advances in molecular technology also secured the use of genetically modified genes or proteins of interest to enhance the chance of stronger immune responses. The formulation of vaccines to increase chances of immune recognition such as nanoparticles for peptide delivery is another area of great interest. Studies indicate that cancer vaccines alone may elicit tumor-specific cellular or humoral responses in immunologic assays and even regression or shrinkage of the cancer in select trials, but novel strategies, especially in combination with other cancer therapies, are under study and are likely to be critical to achieve and optimize reliable objective responses and survival benefit. In this review, cancer vaccine platforms with different approaches to deliver tumor antigens and boost immunity are discussed with the intention of summarizing what we know and what we need to improve in the clinical trial setting.","container-title":"F1000Research","DOI":"10.12688/f1000research.18693.1","ISSN":"2046-1402","journalAbbreviation":"F1000Res","note":"PMID: 31131086\nPMCID: PMC6518434","page":"F1000 Faculty Rev-654","source":"PubMed Central","title":"Strategies for developing and optimizing cancer vaccines","volume":"8","author":[{"family":"Maeng","given":"Hoyoung M."},{"family":"Berzofsky","given":"Jay A."}],"issued":{"date-parts":[["2019",5,13]]}}}],"schema":"https://github.com/citation-style-language/schema/raw/master/csl-citation.json"} </w:instrText>
      </w:r>
      <w:r w:rsidR="00484243" w:rsidRPr="00210EF4">
        <w:rPr>
          <w:rFonts w:ascii="Times New Roman" w:eastAsia="Times New Roman" w:hAnsi="Times New Roman" w:cs="Times New Roman"/>
          <w:color w:val="000000"/>
          <w:sz w:val="20"/>
          <w:szCs w:val="20"/>
          <w:lang w:val="en-IN" w:eastAsia="en-IN"/>
        </w:rPr>
        <w:fldChar w:fldCharType="separate"/>
      </w:r>
      <w:r w:rsidR="00A720A5" w:rsidRPr="00210EF4">
        <w:rPr>
          <w:rFonts w:ascii="Times New Roman" w:hAnsi="Times New Roman" w:cs="Times New Roman"/>
          <w:sz w:val="20"/>
          <w:szCs w:val="20"/>
        </w:rPr>
        <w:t>(60)</w:t>
      </w:r>
      <w:r w:rsidR="00484243" w:rsidRPr="00210EF4">
        <w:rPr>
          <w:rFonts w:ascii="Times New Roman" w:eastAsia="Times New Roman" w:hAnsi="Times New Roman" w:cs="Times New Roman"/>
          <w:color w:val="000000"/>
          <w:sz w:val="20"/>
          <w:szCs w:val="20"/>
          <w:lang w:val="en-IN" w:eastAsia="en-IN"/>
        </w:rPr>
        <w:fldChar w:fldCharType="end"/>
      </w:r>
      <w:r w:rsidR="00484243" w:rsidRPr="00210EF4">
        <w:rPr>
          <w:rFonts w:ascii="Times New Roman" w:eastAsia="Times New Roman" w:hAnsi="Times New Roman" w:cs="Times New Roman"/>
          <w:color w:val="000000"/>
          <w:sz w:val="20"/>
          <w:szCs w:val="20"/>
          <w:lang w:val="en-IN" w:eastAsia="en-IN"/>
        </w:rPr>
        <w:t>.</w:t>
      </w:r>
    </w:p>
    <w:p w14:paraId="4734D85F" w14:textId="77777777" w:rsidR="00484243" w:rsidRPr="00210EF4" w:rsidRDefault="00484243" w:rsidP="0064626D">
      <w:pPr>
        <w:rPr>
          <w:rFonts w:ascii="Times New Roman" w:eastAsia="Times New Roman" w:hAnsi="Times New Roman" w:cs="Times New Roman"/>
          <w:color w:val="000000"/>
          <w:sz w:val="20"/>
          <w:szCs w:val="20"/>
          <w:lang w:val="en-IN" w:eastAsia="en-IN"/>
        </w:rPr>
      </w:pPr>
    </w:p>
    <w:p w14:paraId="515D83DC" w14:textId="77777777" w:rsidR="00742FDB" w:rsidRPr="00210EF4" w:rsidRDefault="00742FDB" w:rsidP="0064626D">
      <w:pPr>
        <w:rPr>
          <w:rFonts w:ascii="Times New Roman" w:eastAsia="Times New Roman" w:hAnsi="Times New Roman" w:cs="Times New Roman"/>
          <w:sz w:val="20"/>
          <w:szCs w:val="20"/>
          <w:lang w:val="en-IN" w:eastAsia="en-IN"/>
        </w:rPr>
      </w:pPr>
    </w:p>
    <w:p w14:paraId="0B98767A" w14:textId="2507AD89" w:rsidR="00144772" w:rsidRPr="00210EF4" w:rsidRDefault="00144772" w:rsidP="0064626D">
      <w:pPr>
        <w:rPr>
          <w:rFonts w:ascii="Times New Roman" w:eastAsia="Times New Roman" w:hAnsi="Times New Roman" w:cs="Times New Roman"/>
          <w:b/>
          <w:color w:val="000000"/>
          <w:sz w:val="20"/>
          <w:szCs w:val="20"/>
          <w:lang w:val="en-IN" w:eastAsia="en-IN"/>
        </w:rPr>
      </w:pPr>
      <w:r w:rsidRPr="00210EF4">
        <w:rPr>
          <w:rFonts w:ascii="Times New Roman" w:eastAsia="Times New Roman" w:hAnsi="Times New Roman" w:cs="Times New Roman"/>
          <w:b/>
          <w:color w:val="000000"/>
          <w:sz w:val="20"/>
          <w:szCs w:val="20"/>
          <w:lang w:val="en-IN" w:eastAsia="en-IN"/>
        </w:rPr>
        <w:t xml:space="preserve">D. </w:t>
      </w:r>
      <w:r w:rsidR="00210EF4" w:rsidRPr="00210EF4">
        <w:rPr>
          <w:rFonts w:ascii="Times New Roman" w:eastAsia="Times New Roman" w:hAnsi="Times New Roman" w:cs="Times New Roman"/>
          <w:b/>
          <w:color w:val="000000"/>
          <w:sz w:val="20"/>
          <w:szCs w:val="20"/>
          <w:lang w:val="en-IN" w:eastAsia="en-IN"/>
        </w:rPr>
        <w:tab/>
      </w:r>
      <w:r w:rsidRPr="00210EF4">
        <w:rPr>
          <w:rFonts w:ascii="Times New Roman" w:eastAsia="Times New Roman" w:hAnsi="Times New Roman" w:cs="Times New Roman"/>
          <w:b/>
          <w:color w:val="000000"/>
          <w:sz w:val="20"/>
          <w:szCs w:val="20"/>
          <w:lang w:val="en-IN" w:eastAsia="en-IN"/>
        </w:rPr>
        <w:t>Emerging technologies and advancements in vaccine development</w:t>
      </w:r>
    </w:p>
    <w:p w14:paraId="328A67D3" w14:textId="30F58BD0" w:rsidR="002679EC" w:rsidRPr="00210EF4" w:rsidRDefault="002679EC" w:rsidP="00210EF4">
      <w:pPr>
        <w:ind w:firstLine="720"/>
        <w:rPr>
          <w:rFonts w:ascii="Times New Roman" w:eastAsia="Times New Roman" w:hAnsi="Times New Roman" w:cs="Times New Roman"/>
          <w:sz w:val="20"/>
          <w:szCs w:val="20"/>
          <w:lang w:val="en-IN" w:eastAsia="en-IN"/>
        </w:rPr>
      </w:pPr>
      <w:r w:rsidRPr="00210EF4">
        <w:rPr>
          <w:rFonts w:ascii="Times New Roman" w:eastAsia="Times New Roman" w:hAnsi="Times New Roman" w:cs="Times New Roman"/>
          <w:sz w:val="20"/>
          <w:szCs w:val="20"/>
          <w:lang w:val="en-IN" w:eastAsia="en-IN"/>
        </w:rPr>
        <w:t>A</w:t>
      </w:r>
      <w:r w:rsidR="000C04BA" w:rsidRPr="00210EF4">
        <w:rPr>
          <w:rFonts w:ascii="Times New Roman" w:eastAsia="Times New Roman" w:hAnsi="Times New Roman" w:cs="Times New Roman"/>
          <w:sz w:val="20"/>
          <w:szCs w:val="20"/>
          <w:lang w:val="en-IN" w:eastAsia="en-IN"/>
        </w:rPr>
        <w:t xml:space="preserve">dvancements </w:t>
      </w:r>
      <w:r w:rsidRPr="00210EF4">
        <w:rPr>
          <w:rFonts w:ascii="Times New Roman" w:eastAsia="Times New Roman" w:hAnsi="Times New Roman" w:cs="Times New Roman"/>
          <w:sz w:val="20"/>
          <w:szCs w:val="20"/>
          <w:lang w:val="en-IN" w:eastAsia="en-IN"/>
        </w:rPr>
        <w:t xml:space="preserve">of technology </w:t>
      </w:r>
      <w:r w:rsidR="000C04BA" w:rsidRPr="00210EF4">
        <w:rPr>
          <w:rFonts w:ascii="Times New Roman" w:eastAsia="Times New Roman" w:hAnsi="Times New Roman" w:cs="Times New Roman"/>
          <w:sz w:val="20"/>
          <w:szCs w:val="20"/>
          <w:lang w:val="en-IN" w:eastAsia="en-IN"/>
        </w:rPr>
        <w:t xml:space="preserve">in </w:t>
      </w:r>
      <w:r w:rsidRPr="00210EF4">
        <w:rPr>
          <w:rFonts w:ascii="Times New Roman" w:eastAsia="Times New Roman" w:hAnsi="Times New Roman" w:cs="Times New Roman"/>
          <w:sz w:val="20"/>
          <w:szCs w:val="20"/>
          <w:lang w:val="en-IN" w:eastAsia="en-IN"/>
        </w:rPr>
        <w:t xml:space="preserve">data science, </w:t>
      </w:r>
      <w:r w:rsidR="000C04BA" w:rsidRPr="00210EF4">
        <w:rPr>
          <w:rFonts w:ascii="Times New Roman" w:eastAsia="Times New Roman" w:hAnsi="Times New Roman" w:cs="Times New Roman"/>
          <w:sz w:val="20"/>
          <w:szCs w:val="20"/>
          <w:lang w:val="en-IN" w:eastAsia="en-IN"/>
        </w:rPr>
        <w:t>genomics, and cancer immunotherapy now allow for the</w:t>
      </w:r>
      <w:r w:rsidRPr="00210EF4">
        <w:rPr>
          <w:rFonts w:ascii="Times New Roman" w:eastAsia="Times New Roman" w:hAnsi="Times New Roman" w:cs="Times New Roman"/>
          <w:sz w:val="20"/>
          <w:szCs w:val="20"/>
          <w:lang w:val="en-IN" w:eastAsia="en-IN"/>
        </w:rPr>
        <w:t xml:space="preserve"> quick mapping of mutations in a genome, rational </w:t>
      </w:r>
      <w:proofErr w:type="spellStart"/>
      <w:r w:rsidRPr="00210EF4">
        <w:rPr>
          <w:rFonts w:ascii="Times New Roman" w:eastAsia="Times New Roman" w:hAnsi="Times New Roman" w:cs="Times New Roman"/>
          <w:sz w:val="20"/>
          <w:szCs w:val="20"/>
          <w:lang w:val="en-IN" w:eastAsia="en-IN"/>
        </w:rPr>
        <w:t>vaccine</w:t>
      </w:r>
      <w:r w:rsidR="000C04BA" w:rsidRPr="00210EF4">
        <w:rPr>
          <w:rFonts w:ascii="Times New Roman" w:eastAsia="Times New Roman" w:hAnsi="Times New Roman" w:cs="Times New Roman"/>
          <w:sz w:val="20"/>
          <w:szCs w:val="20"/>
          <w:lang w:val="en-IN" w:eastAsia="en-IN"/>
        </w:rPr>
        <w:t>n</w:t>
      </w:r>
      <w:proofErr w:type="spellEnd"/>
      <w:r w:rsidR="000C04BA" w:rsidRPr="00210EF4">
        <w:rPr>
          <w:rFonts w:ascii="Times New Roman" w:eastAsia="Times New Roman" w:hAnsi="Times New Roman" w:cs="Times New Roman"/>
          <w:sz w:val="20"/>
          <w:szCs w:val="20"/>
          <w:lang w:val="en-IN" w:eastAsia="en-IN"/>
        </w:rPr>
        <w:t xml:space="preserve"> target selection, and </w:t>
      </w:r>
      <w:r w:rsidRPr="00210EF4">
        <w:rPr>
          <w:rFonts w:ascii="Times New Roman" w:eastAsia="Times New Roman" w:hAnsi="Times New Roman" w:cs="Times New Roman"/>
          <w:sz w:val="20"/>
          <w:szCs w:val="20"/>
          <w:lang w:val="en-IN" w:eastAsia="en-IN"/>
        </w:rPr>
        <w:t>as needed</w:t>
      </w:r>
      <w:r w:rsidR="000C04BA" w:rsidRPr="00210EF4">
        <w:rPr>
          <w:rFonts w:ascii="Times New Roman" w:eastAsia="Times New Roman" w:hAnsi="Times New Roman" w:cs="Times New Roman"/>
          <w:sz w:val="20"/>
          <w:szCs w:val="20"/>
          <w:lang w:val="en-IN" w:eastAsia="en-IN"/>
        </w:rPr>
        <w:t xml:space="preserve"> manufact</w:t>
      </w:r>
      <w:r w:rsidRPr="00210EF4">
        <w:rPr>
          <w:rFonts w:ascii="Times New Roman" w:eastAsia="Times New Roman" w:hAnsi="Times New Roman" w:cs="Times New Roman"/>
          <w:sz w:val="20"/>
          <w:szCs w:val="20"/>
          <w:lang w:val="en-IN" w:eastAsia="en-IN"/>
        </w:rPr>
        <w:t>ure of a therapy tailored to the</w:t>
      </w:r>
      <w:r w:rsidR="000C04BA" w:rsidRPr="00210EF4">
        <w:rPr>
          <w:rFonts w:ascii="Times New Roman" w:eastAsia="Times New Roman" w:hAnsi="Times New Roman" w:cs="Times New Roman"/>
          <w:sz w:val="20"/>
          <w:szCs w:val="20"/>
          <w:lang w:val="en-IN" w:eastAsia="en-IN"/>
        </w:rPr>
        <w:t xml:space="preserve"> patient's specific </w:t>
      </w:r>
      <w:proofErr w:type="spellStart"/>
      <w:r w:rsidR="0064626D" w:rsidRPr="00210EF4">
        <w:rPr>
          <w:rFonts w:ascii="Times New Roman" w:eastAsia="Times New Roman" w:hAnsi="Times New Roman" w:cs="Times New Roman"/>
          <w:sz w:val="20"/>
          <w:szCs w:val="20"/>
          <w:lang w:val="en-IN" w:eastAsia="en-IN"/>
        </w:rPr>
        <w:t>tumor</w:t>
      </w:r>
      <w:proofErr w:type="spellEnd"/>
      <w:r w:rsidRPr="00210EF4">
        <w:rPr>
          <w:rFonts w:ascii="Times New Roman" w:eastAsia="Times New Roman" w:hAnsi="Times New Roman" w:cs="Times New Roman"/>
          <w:sz w:val="20"/>
          <w:szCs w:val="20"/>
          <w:lang w:val="en-IN" w:eastAsia="en-IN"/>
        </w:rPr>
        <w:t xml:space="preserve"> </w:t>
      </w:r>
      <w:r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{"citationID":"RwSedGkB","properties":{"formattedCitation":"(62)","plainCitation":"(62)","noteIndex":0},"citationItems":[{"id":391,"uris":["http://zotero.org/users/11180794/items/3YNGZBRW"],"itemData":{"id":391,"type":"article-journal","abstract":"Cancer is characterized by an accumulation of genetic alterations. Somatic mutations can generate cancer-specific neoepitopes that are recognized by autologous T cells as foreign and constitute ideal cancer vaccine targets. Every tumor has its own unique composition of mutations, with only a small fraction shared between patients. Technological advances in genomics, data science, and cancer immunotherapy now enable the rapid mapping of the mutations within a genome, rational selection of vaccine targets, and on-demand production of a therapy customized to a patient’s individual tumor. First-in-human clinical trials of personalized cancer vaccines have shown the feasibility, safety, and immunotherapeutic activity of targeting individual tumor mutation signatures. With vaccination development being promoted by emerging innovations of the digital age, vaccinating a patient with individual tumor mutations may become the first truly personalized treatment for cancer.","container-title":"Science","DOI":"10.1126/science.aar7112","issue":"6382","note":"publisher: American Association for the Advancement of Science","page":"1355-1360","source":"science.org (Atypon)","title":"Personalized vaccines for cancer immunotherapy","volume":"359","author":[{"family":"Sahin","given":"Ugur"},{"family":"Türeci","given":"Özlem"}],"issued":{"date-parts":[["2018",3,23]]}}}],"schema":"https://github.com/citation-style-language/schema/raw/master/csl-citation.json"} </w:instrText>
      </w:r>
      <w:r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(62)</w:t>
      </w:r>
      <w:r w:rsidRPr="00210EF4">
        <w:rPr>
          <w:rFonts w:ascii="Times New Roman" w:eastAsia="Times New Roman" w:hAnsi="Times New Roman" w:cs="Times New Roman"/>
          <w:sz w:val="20"/>
          <w:szCs w:val="20"/>
          <w:lang w:val="en-IN" w:eastAsia="en-IN"/>
        </w:rPr>
        <w:fldChar w:fldCharType="end"/>
      </w:r>
      <w:r w:rsidR="000C04BA" w:rsidRPr="00210EF4">
        <w:rPr>
          <w:rFonts w:ascii="Times New Roman" w:eastAsia="Times New Roman" w:hAnsi="Times New Roman" w:cs="Times New Roman"/>
          <w:sz w:val="20"/>
          <w:szCs w:val="20"/>
          <w:lang w:val="en-IN" w:eastAsia="en-IN"/>
        </w:rPr>
        <w:t>.</w:t>
      </w:r>
      <w:r w:rsidRPr="00210EF4">
        <w:rPr>
          <w:rFonts w:ascii="Times New Roman" w:eastAsia="Times New Roman" w:hAnsi="Times New Roman" w:cs="Times New Roman"/>
          <w:sz w:val="20"/>
          <w:szCs w:val="20"/>
          <w:lang w:val="en-IN" w:eastAsia="en-IN"/>
        </w:rPr>
        <w:t xml:space="preserve"> With emerging digital age breakthroughs promoting vaccine development, immunising a patient with unique </w:t>
      </w:r>
      <w:proofErr w:type="spellStart"/>
      <w:r w:rsidR="0064626D" w:rsidRPr="00210EF4">
        <w:rPr>
          <w:rFonts w:ascii="Times New Roman" w:eastAsia="Times New Roman" w:hAnsi="Times New Roman" w:cs="Times New Roman"/>
          <w:sz w:val="20"/>
          <w:szCs w:val="20"/>
          <w:lang w:val="en-IN" w:eastAsia="en-IN"/>
        </w:rPr>
        <w:t>tumor</w:t>
      </w:r>
      <w:proofErr w:type="spellEnd"/>
      <w:r w:rsidRPr="00210EF4">
        <w:rPr>
          <w:rFonts w:ascii="Times New Roman" w:eastAsia="Times New Roman" w:hAnsi="Times New Roman" w:cs="Times New Roman"/>
          <w:sz w:val="20"/>
          <w:szCs w:val="20"/>
          <w:lang w:val="en-IN" w:eastAsia="en-IN"/>
        </w:rPr>
        <w:t xml:space="preserve"> mutations could end up being the first real individualised cancer treatment </w:t>
      </w:r>
      <w:r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{"citationID":"aNWKMY45","properties":{"formattedCitation":"(62)","plainCitation":"(62)","noteIndex":0},"citationItems":[{"id":391,"uris":["http://zotero.org/users/11180794/items/3YNGZBRW"],"itemData":{"id":391,"type":"article-journal","abstract":"Cancer is characterized by an accumulation of genetic alterations. Somatic mutations can generate cancer-specific neoepitopes that are recognized by autologous T cells as foreign and constitute ideal cancer vaccine targets. Every tumor has its own unique composition of mutations, with only a small fraction shared between patients. Technological advances in genomics, data science, and cancer immunotherapy now enable the rapid mapping of the mutations within a genome, rational selection of vaccine targets, and on-demand production of a therapy customized to a patient’s individual tumor. First-in-human clinical trials of personalized cancer vaccines have shown the feasibility, safety, and immunotherapeutic activity of targeting individual tumor mutation signatures. With vaccination development being promoted by emerging innovations of the digital age, vaccinating a patient with individual tumor mutations may become the first truly personalized treatment for cancer.","container-title":"Science","DOI":"10.1126/science.aar7112","issue":"6382","note":"publisher: American Association for the Advancement of Science","page":"1355-1360","source":"science.org (Atypon)","title":"Personalized vaccines for cancer immunotherapy","volume":"359","author":[{"family":"Sahin","given":"Ugur"},{"family":"Türeci","given":"Özlem"}],"issued":{"date-parts":[["2018",3,23]]}}}],"schema":"https://github.com/citation-style-language/schema/raw/master/csl-citation.json"} </w:instrText>
      </w:r>
      <w:r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(62)</w:t>
      </w:r>
      <w:r w:rsidRPr="00210EF4">
        <w:rPr>
          <w:rFonts w:ascii="Times New Roman" w:eastAsia="Times New Roman" w:hAnsi="Times New Roman" w:cs="Times New Roman"/>
          <w:sz w:val="20"/>
          <w:szCs w:val="20"/>
          <w:lang w:val="en-IN" w:eastAsia="en-IN"/>
        </w:rPr>
        <w:fldChar w:fldCharType="end"/>
      </w:r>
      <w:r w:rsidRPr="00210EF4">
        <w:rPr>
          <w:rFonts w:ascii="Times New Roman" w:eastAsia="Times New Roman" w:hAnsi="Times New Roman" w:cs="Times New Roman"/>
          <w:sz w:val="20"/>
          <w:szCs w:val="20"/>
          <w:lang w:val="en-IN" w:eastAsia="en-IN"/>
        </w:rPr>
        <w:t>.</w:t>
      </w:r>
    </w:p>
    <w:p w14:paraId="41374FA6" w14:textId="459AA29E" w:rsidR="000C04BA" w:rsidRPr="00210EF4" w:rsidRDefault="000C04BA" w:rsidP="0064626D">
      <w:pPr>
        <w:rPr>
          <w:rFonts w:ascii="Times New Roman" w:eastAsia="Times New Roman" w:hAnsi="Times New Roman" w:cs="Times New Roman"/>
          <w:sz w:val="20"/>
          <w:szCs w:val="20"/>
          <w:lang w:val="en-IN" w:eastAsia="en-IN"/>
        </w:rPr>
      </w:pPr>
    </w:p>
    <w:p w14:paraId="7305DAD8" w14:textId="77777777" w:rsidR="00144772" w:rsidRPr="00210EF4" w:rsidRDefault="00144772" w:rsidP="0064626D">
      <w:pPr>
        <w:rPr>
          <w:rFonts w:ascii="Times New Roman" w:eastAsia="Times New Roman" w:hAnsi="Times New Roman" w:cs="Times New Roman"/>
          <w:sz w:val="20"/>
          <w:szCs w:val="20"/>
          <w:lang w:val="en-IN" w:eastAsia="en-IN"/>
        </w:rPr>
      </w:pPr>
    </w:p>
    <w:p w14:paraId="42A976F9" w14:textId="165D3087" w:rsidR="00144772" w:rsidRPr="00210EF4" w:rsidRDefault="00144772" w:rsidP="00210EF4">
      <w:pPr>
        <w:jc w:val="center"/>
        <w:rPr>
          <w:rFonts w:ascii="Times New Roman" w:eastAsia="Times New Roman" w:hAnsi="Times New Roman" w:cs="Times New Roman"/>
          <w:b/>
          <w:color w:val="000000"/>
          <w:sz w:val="20"/>
          <w:szCs w:val="20"/>
          <w:lang w:val="en-IN" w:eastAsia="en-IN"/>
        </w:rPr>
      </w:pPr>
      <w:r w:rsidRPr="00210EF4">
        <w:rPr>
          <w:rFonts w:ascii="Times New Roman" w:eastAsia="Times New Roman" w:hAnsi="Times New Roman" w:cs="Times New Roman"/>
          <w:b/>
          <w:color w:val="000000"/>
          <w:sz w:val="20"/>
          <w:szCs w:val="20"/>
          <w:lang w:val="en-IN" w:eastAsia="en-IN"/>
        </w:rPr>
        <w:t>VII. Ethical Considerations and Patient Perspectives</w:t>
      </w:r>
    </w:p>
    <w:p w14:paraId="101B6BDC" w14:textId="77777777" w:rsidR="00210EF4" w:rsidRPr="00210EF4" w:rsidRDefault="00210EF4" w:rsidP="00210EF4">
      <w:pPr>
        <w:jc w:val="center"/>
        <w:rPr>
          <w:rFonts w:ascii="Times New Roman" w:eastAsia="Times New Roman" w:hAnsi="Times New Roman" w:cs="Times New Roman"/>
          <w:b/>
          <w:sz w:val="20"/>
          <w:szCs w:val="20"/>
          <w:lang w:val="en-IN" w:eastAsia="en-IN"/>
        </w:rPr>
      </w:pPr>
    </w:p>
    <w:p w14:paraId="716E8EE8" w14:textId="07058EF9" w:rsidR="00230F42" w:rsidRPr="00210EF4" w:rsidRDefault="00230F42" w:rsidP="0064626D">
      <w:pPr>
        <w:rPr>
          <w:rFonts w:ascii="Times New Roman" w:eastAsia="Times New Roman" w:hAnsi="Times New Roman" w:cs="Times New Roman"/>
          <w:b/>
          <w:sz w:val="20"/>
          <w:szCs w:val="20"/>
          <w:lang w:val="en-IN" w:eastAsia="en-IN"/>
        </w:rPr>
      </w:pPr>
      <w:r w:rsidRPr="00210EF4">
        <w:rPr>
          <w:rFonts w:ascii="Times New Roman" w:eastAsia="Times New Roman" w:hAnsi="Times New Roman" w:cs="Times New Roman"/>
          <w:b/>
          <w:sz w:val="20"/>
          <w:szCs w:val="20"/>
          <w:lang w:val="en-IN" w:eastAsia="en-IN"/>
        </w:rPr>
        <w:t xml:space="preserve">A. </w:t>
      </w:r>
      <w:r w:rsidR="00210EF4" w:rsidRPr="00210EF4">
        <w:rPr>
          <w:rFonts w:ascii="Times New Roman" w:eastAsia="Times New Roman" w:hAnsi="Times New Roman" w:cs="Times New Roman"/>
          <w:b/>
          <w:sz w:val="20"/>
          <w:szCs w:val="20"/>
          <w:lang w:val="en-IN" w:eastAsia="en-IN"/>
        </w:rPr>
        <w:tab/>
      </w:r>
      <w:r w:rsidRPr="00210EF4">
        <w:rPr>
          <w:rFonts w:ascii="Times New Roman" w:eastAsia="Times New Roman" w:hAnsi="Times New Roman" w:cs="Times New Roman"/>
          <w:b/>
          <w:sz w:val="20"/>
          <w:szCs w:val="20"/>
          <w:lang w:val="en-IN" w:eastAsia="en-IN"/>
        </w:rPr>
        <w:t>Ethical implications of cancer vaccine research and clinical trials:</w:t>
      </w:r>
    </w:p>
    <w:p w14:paraId="07CDE399" w14:textId="5EECCF69" w:rsidR="00230F42" w:rsidRPr="00210EF4" w:rsidRDefault="00B87EDA" w:rsidP="00210EF4">
      <w:pPr>
        <w:ind w:firstLine="720"/>
        <w:rPr>
          <w:rFonts w:ascii="Times New Roman" w:eastAsia="Times New Roman" w:hAnsi="Times New Roman" w:cs="Times New Roman"/>
          <w:sz w:val="20"/>
          <w:szCs w:val="20"/>
          <w:lang w:val="en-IN" w:eastAsia="en-IN"/>
        </w:rPr>
      </w:pPr>
      <w:r w:rsidRPr="00210EF4">
        <w:rPr>
          <w:rFonts w:ascii="Times New Roman" w:eastAsia="Times New Roman" w:hAnsi="Times New Roman" w:cs="Times New Roman"/>
          <w:sz w:val="20"/>
          <w:szCs w:val="20"/>
          <w:lang w:val="en-IN" w:eastAsia="en-IN"/>
        </w:rPr>
        <w:t xml:space="preserve">Cancer vaccine research and clinical trials involve significant ethical concerns. As scientists work to develop novel immunotherapies to battle cancer, problems about informed consent and patient autonomy emerge. In any clinical research, informed consent is essential, and cancer vaccination studies are no exception. Patients must be thoroughly informed about the risks and benefits of participating in experimental studies </w:t>
      </w:r>
      <w:r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{"citationID":"q1u1mRuh","properties":{"formattedCitation":"(63)","plainCitation":"(63)","noteIndex":0},"citationItems":[{"id":381,"uris":["http://zotero.org/users/11180794/items/T5Y2HLJR"],"itemData":{"id":381,"type":"article-journal","abstract":"Many believe that informed consent makes clinical research ethical. However, informed consent is neither necessary nor sufficient for ethical clinical research. Drawing on the basic philosophies underlying major codes, declarations, and other documents relevant to research with human subjects, we propose 7 requirements that systematically elucidate a coherent framework for evaluating the ethics of clinical research studies: (1) value-enhancements of health or knowledge must be derived from the research; (2) scientific validity-the research must be methodologically rigorous; (3) fair subject selection-scientific objectives, not vulnerability or privilege, and the potential for and distribution of risks and benefits, should determine communities selected as study sites and the inclusion criteria for individual subjects; (4) favorable risk-benefit ratio-within the context of standard clinical practice and the research protocol, risks must be minimized, potential benefits enhanced, and the potential benefits to individuals and knowledge gained for society must outweigh the risks; (5) independent review-unaffiliated individuals must review the research and approve, amend, or terminate it; (6) informed consent-individuals should be informed about the research and provide their voluntary consent; and (7) respect for enrolled subjects-subjects should have their privacy protected, the opportunity to withdraw, and their well-being monitored. Fulfilling all 7 requirements is necessary and sufficient to make clinical research ethical. These requirements are universal, although they must be adapted to the health, economic, cultural, and technological conditions in which clinical research is conducted. JAMA. 2000;283:2701-2711.","container-title":"JAMA","DOI":"10.1001/jama.283.20.2701","ISSN":"0098-7484","issue":"20","journalAbbreviation":"JAMA","language":"eng","note":"PMID: 10819955","page":"2701-2711","source":"PubMed","title":"What makes clinical research ethical?","volume":"283","author":[{"family":"Emanuel","given":"E. J."},{"family":"Wendler","given":"D."},{"family":"Grady","given":"C."}],"issued":{"date-parts":[["2000",5,24]]}}}],"schema":"https://github.com/citation-style-language/schema/raw/master/csl-citation.json"} </w:instrText>
      </w:r>
      <w:r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(63)</w:t>
      </w:r>
      <w:r w:rsidRPr="00210EF4">
        <w:rPr>
          <w:rFonts w:ascii="Times New Roman" w:eastAsia="Times New Roman" w:hAnsi="Times New Roman" w:cs="Times New Roman"/>
          <w:sz w:val="20"/>
          <w:szCs w:val="20"/>
          <w:lang w:val="en-IN" w:eastAsia="en-IN"/>
        </w:rPr>
        <w:fldChar w:fldCharType="end"/>
      </w:r>
      <w:r w:rsidR="00230F42" w:rsidRPr="00210EF4">
        <w:rPr>
          <w:rFonts w:ascii="Times New Roman" w:eastAsia="Times New Roman" w:hAnsi="Times New Roman" w:cs="Times New Roman"/>
          <w:sz w:val="20"/>
          <w:szCs w:val="20"/>
          <w:lang w:val="en-IN" w:eastAsia="en-IN"/>
        </w:rPr>
        <w:t xml:space="preserve">. </w:t>
      </w:r>
      <w:r w:rsidRPr="00210EF4">
        <w:rPr>
          <w:rFonts w:ascii="Times New Roman" w:eastAsia="Times New Roman" w:hAnsi="Times New Roman" w:cs="Times New Roman"/>
          <w:sz w:val="20"/>
          <w:szCs w:val="20"/>
          <w:lang w:val="en-IN" w:eastAsia="en-IN"/>
        </w:rPr>
        <w:t xml:space="preserve">Furthermore, it is critical to provide equal access to these trials and to avoid exploitation of disadvantaged groups </w:t>
      </w:r>
      <w:r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{"citationID":"pqOvgU5l","properties":{"formattedCitation":"(63)","plainCitation":"(63)","noteIndex":0},"citationItems":[{"id":381,"uris":["http://zotero.org/users/11180794/items/T5Y2HLJR"],"itemData":{"id":381,"type":"article-journal","abstract":"Many believe that informed consent makes clinical research ethical. However, informed consent is neither necessary nor sufficient for ethical clinical research. Drawing on the basic philosophies underlying major codes, declarations, and other documents relevant to research with human subjects, we propose 7 requirements that systematically elucidate a coherent framework for evaluating the ethics of clinical research studies: (1) value-enhancements of health or knowledge must be derived from the research; (2) scientific validity-the research must be methodologically rigorous; (3) fair subject selection-scientific objectives, not vulnerability or privilege, and the potential for and distribution of risks and benefits, should determine communities selected as study sites and the inclusion criteria for individual subjects; (4) favorable risk-benefit ratio-within the context of standard clinical practice and the research protocol, risks must be minimized, potential benefits enhanced, and the potential benefits to individuals and knowledge gained for society must outweigh the risks; (5) independent review-unaffiliated individuals must review the research and approve, amend, or terminate it; (6) informed consent-individuals should be informed about the research and provide their voluntary consent; and (7) respect for enrolled subjects-subjects should have their privacy protected, the opportunity to withdraw, and their well-being monitored. Fulfilling all 7 requirements is necessary and sufficient to make clinical research ethical. These requirements are universal, although they must be adapted to the health, economic, cultural, and technological conditions in which clinical research is conducted. JAMA. 2000;283:2701-2711.","container-title":"JAMA","DOI":"10.1001/jama.283.20.2701","ISSN":"0098-7484","issue":"20","journalAbbreviation":"JAMA","language":"eng","note":"PMID: 10819955","page":"2701-2711","source":"PubMed","title":"What makes clinical research ethical?","volume":"283","author":[{"family":"Emanuel","given":"E. J."},{"family":"Wendler","given":"D."},{"family":"Grady","given":"C."}],"issued":{"date-parts":[["2000",5,24]]}}}],"schema":"https://github.com/citation-style-language/schema/raw/master/csl-citation.json"} </w:instrText>
      </w:r>
      <w:r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(63)</w:t>
      </w:r>
      <w:r w:rsidRPr="00210EF4">
        <w:rPr>
          <w:rFonts w:ascii="Times New Roman" w:eastAsia="Times New Roman" w:hAnsi="Times New Roman" w:cs="Times New Roman"/>
          <w:sz w:val="20"/>
          <w:szCs w:val="20"/>
          <w:lang w:val="en-IN" w:eastAsia="en-IN"/>
        </w:rPr>
        <w:fldChar w:fldCharType="end"/>
      </w:r>
      <w:r w:rsidR="00230F42" w:rsidRPr="00210EF4">
        <w:rPr>
          <w:rFonts w:ascii="Times New Roman" w:eastAsia="Times New Roman" w:hAnsi="Times New Roman" w:cs="Times New Roman"/>
          <w:sz w:val="20"/>
          <w:szCs w:val="20"/>
          <w:lang w:val="en-IN" w:eastAsia="en-IN"/>
        </w:rPr>
        <w:t xml:space="preserve">. </w:t>
      </w:r>
      <w:r w:rsidRPr="00210EF4">
        <w:rPr>
          <w:rFonts w:ascii="Times New Roman" w:eastAsia="Times New Roman" w:hAnsi="Times New Roman" w:cs="Times New Roman"/>
          <w:sz w:val="20"/>
          <w:szCs w:val="20"/>
          <w:lang w:val="en-IN" w:eastAsia="en-IN"/>
        </w:rPr>
        <w:t xml:space="preserve">Another ethical quandary emerges about resource allocation, as funds and attention given to vaccine research may have an impact on other areas of cancer </w:t>
      </w:r>
      <w:r w:rsidR="00403923" w:rsidRPr="00210EF4">
        <w:rPr>
          <w:rFonts w:ascii="Times New Roman" w:eastAsia="Times New Roman" w:hAnsi="Times New Roman" w:cs="Times New Roman"/>
          <w:sz w:val="20"/>
          <w:szCs w:val="20"/>
          <w:lang w:val="en-IN" w:eastAsia="en-IN"/>
        </w:rPr>
        <w:t xml:space="preserve">prevention and treatment </w:t>
      </w:r>
      <w:r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{"citationID":"ZwG0GZWv","properties":{"formattedCitation":"(63)","plainCitation":"(63)","noteIndex":0},"citationItems":[{"id":381,"uris":["http://zotero.org/users/11180794/items/T5Y2HLJR"],"itemData":{"id":381,"type":"article-journal","abstract":"Many believe that informed consent makes clinical research ethical. However, informed consent is neither necessary nor sufficient for ethical clinical research. Drawing on the basic philosophies underlying major codes, declarations, and other documents relevant to research with human subjects, we propose 7 requirements that systematically elucidate a coherent framework for evaluating the ethics of clinical research studies: (1) value-enhancements of health or knowledge must be derived from the research; (2) scientific validity-the research must be methodologically rigorous; (3) fair subject selection-scientific objectives, not vulnerability or privilege, and the potential for and distribution of risks and benefits, should determine communities selected as study sites and the inclusion criteria for individual subjects; (4) favorable risk-benefit ratio-within the context of standard clinical practice and the research protocol, risks must be minimized, potential benefits enhanced, and the potential benefits to individuals and knowledge gained for society must outweigh the risks; (5) independent review-unaffiliated individuals must review the research and approve, amend, or terminate it; (6) informed consent-individuals should be informed about the research and provide their voluntary consent; and (7) respect for enrolled subjects-subjects should have their privacy protected, the opportunity to withdraw, and their well-being monitored. Fulfilling all 7 requirements is necessary and sufficient to make clinical research ethical. These requirements are universal, although they must be adapted to the health, economic, cultural, and technological conditions in which clinical research is conducted. JAMA. 2000;283:2701-2711.","container-title":"JAMA","DOI":"10.1001/jama.283.20.2701","ISSN":"0098-7484","issue":"20","journalAbbreviation":"JAMA","language":"eng","note":"PMID: 10819955","page":"2701-2711","source":"PubMed","title":"What makes clinical research ethical?","volume":"283","author":[{"family":"Emanuel","given":"E. J."},{"family":"Wendler","given":"D."},{"family":"Grady","given":"C."}],"issued":{"date-parts":[["2000",5,24]]}}}],"schema":"https://github.com/citation-style-language/schema/raw/master/csl-citation.json"} </w:instrText>
      </w:r>
      <w:r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(63)</w:t>
      </w:r>
      <w:r w:rsidRPr="00210EF4">
        <w:rPr>
          <w:rFonts w:ascii="Times New Roman" w:eastAsia="Times New Roman" w:hAnsi="Times New Roman" w:cs="Times New Roman"/>
          <w:sz w:val="20"/>
          <w:szCs w:val="20"/>
          <w:lang w:val="en-IN" w:eastAsia="en-IN"/>
        </w:rPr>
        <w:fldChar w:fldCharType="end"/>
      </w:r>
      <w:r w:rsidR="00230F42" w:rsidRPr="00210EF4">
        <w:rPr>
          <w:rFonts w:ascii="Times New Roman" w:eastAsia="Times New Roman" w:hAnsi="Times New Roman" w:cs="Times New Roman"/>
          <w:sz w:val="20"/>
          <w:szCs w:val="20"/>
          <w:lang w:val="en-IN" w:eastAsia="en-IN"/>
        </w:rPr>
        <w:t xml:space="preserve">. </w:t>
      </w:r>
      <w:r w:rsidR="00403923" w:rsidRPr="00210EF4">
        <w:rPr>
          <w:rFonts w:ascii="Times New Roman" w:eastAsia="Times New Roman" w:hAnsi="Times New Roman" w:cs="Times New Roman"/>
          <w:sz w:val="20"/>
          <w:szCs w:val="20"/>
          <w:lang w:val="en-IN" w:eastAsia="en-IN"/>
        </w:rPr>
        <w:t>Striking a balance between improving scientific knowledge and protecting patients' well-being is a difficult but necessary challenge.</w:t>
      </w:r>
    </w:p>
    <w:p w14:paraId="4A373C32" w14:textId="77777777" w:rsidR="00403923" w:rsidRPr="00210EF4" w:rsidRDefault="00403923" w:rsidP="0064626D">
      <w:pPr>
        <w:rPr>
          <w:rFonts w:ascii="Times New Roman" w:eastAsia="Times New Roman" w:hAnsi="Times New Roman" w:cs="Times New Roman"/>
          <w:color w:val="2F5496" w:themeColor="accent5" w:themeShade="BF"/>
          <w:sz w:val="20"/>
          <w:szCs w:val="20"/>
          <w:lang w:val="en-IN" w:eastAsia="en-IN"/>
        </w:rPr>
      </w:pPr>
    </w:p>
    <w:p w14:paraId="00A10F85" w14:textId="7B4A94D6" w:rsidR="00230F42" w:rsidRPr="00210EF4" w:rsidRDefault="00230F42" w:rsidP="0064626D">
      <w:pPr>
        <w:rPr>
          <w:rFonts w:ascii="Times New Roman" w:eastAsia="Times New Roman" w:hAnsi="Times New Roman" w:cs="Times New Roman"/>
          <w:b/>
          <w:sz w:val="20"/>
          <w:szCs w:val="20"/>
          <w:lang w:val="en-IN" w:eastAsia="en-IN"/>
        </w:rPr>
      </w:pPr>
      <w:r w:rsidRPr="00210EF4">
        <w:rPr>
          <w:rFonts w:ascii="Times New Roman" w:eastAsia="Times New Roman" w:hAnsi="Times New Roman" w:cs="Times New Roman"/>
          <w:b/>
          <w:sz w:val="20"/>
          <w:szCs w:val="20"/>
          <w:lang w:val="en-IN" w:eastAsia="en-IN"/>
        </w:rPr>
        <w:t xml:space="preserve">B. </w:t>
      </w:r>
      <w:r w:rsidR="00210EF4" w:rsidRPr="00210EF4">
        <w:rPr>
          <w:rFonts w:ascii="Times New Roman" w:eastAsia="Times New Roman" w:hAnsi="Times New Roman" w:cs="Times New Roman"/>
          <w:b/>
          <w:sz w:val="20"/>
          <w:szCs w:val="20"/>
          <w:lang w:val="en-IN" w:eastAsia="en-IN"/>
        </w:rPr>
        <w:tab/>
      </w:r>
      <w:r w:rsidRPr="00210EF4">
        <w:rPr>
          <w:rFonts w:ascii="Times New Roman" w:eastAsia="Times New Roman" w:hAnsi="Times New Roman" w:cs="Times New Roman"/>
          <w:b/>
          <w:sz w:val="20"/>
          <w:szCs w:val="20"/>
          <w:lang w:val="en-IN" w:eastAsia="en-IN"/>
        </w:rPr>
        <w:t>Patient perspectives on vaccine-based cancer treatments:</w:t>
      </w:r>
    </w:p>
    <w:p w14:paraId="0CCD9C53" w14:textId="246C8112" w:rsidR="00CC7890" w:rsidRPr="00210EF4" w:rsidRDefault="00230F42" w:rsidP="00210EF4">
      <w:pPr>
        <w:ind w:firstLine="720"/>
        <w:rPr>
          <w:rFonts w:ascii="Times New Roman" w:eastAsia="Times New Roman" w:hAnsi="Times New Roman" w:cs="Times New Roman"/>
          <w:color w:val="2F5496" w:themeColor="accent5" w:themeShade="BF"/>
          <w:sz w:val="20"/>
          <w:szCs w:val="20"/>
          <w:lang w:eastAsia="en-IN"/>
        </w:rPr>
      </w:pPr>
      <w:r w:rsidRPr="00210EF4">
        <w:rPr>
          <w:rFonts w:ascii="Times New Roman" w:eastAsia="Times New Roman" w:hAnsi="Times New Roman" w:cs="Times New Roman"/>
          <w:sz w:val="20"/>
          <w:szCs w:val="20"/>
          <w:lang w:val="en-IN" w:eastAsia="en-IN"/>
        </w:rPr>
        <w:t xml:space="preserve">Vaccine-based cancer treatments have garnered significant attention and enthusiasm among both patients and the medical community. For patients facing the daunting challenges of cancer, these treatments offer a ray of hope and the </w:t>
      </w:r>
      <w:r w:rsidR="00CC7890" w:rsidRPr="00210EF4">
        <w:rPr>
          <w:rFonts w:ascii="Times New Roman" w:eastAsia="Times New Roman" w:hAnsi="Times New Roman" w:cs="Times New Roman"/>
          <w:sz w:val="20"/>
          <w:szCs w:val="20"/>
          <w:lang w:val="en-IN" w:eastAsia="en-IN"/>
        </w:rPr>
        <w:t xml:space="preserve">potential for improved outcomes, but sometimes, they often have heightened expectations, as shown in a study done by </w:t>
      </w:r>
      <w:proofErr w:type="spellStart"/>
      <w:r w:rsidR="00CC7890" w:rsidRPr="00210EF4">
        <w:rPr>
          <w:rFonts w:ascii="Times New Roman" w:eastAsia="Times New Roman" w:hAnsi="Times New Roman" w:cs="Times New Roman"/>
          <w:sz w:val="20"/>
          <w:szCs w:val="20"/>
          <w:lang w:eastAsia="en-IN"/>
        </w:rPr>
        <w:t>Bergerot</w:t>
      </w:r>
      <w:proofErr w:type="spellEnd"/>
      <w:r w:rsidR="00CC7890" w:rsidRPr="00210EF4">
        <w:rPr>
          <w:rFonts w:ascii="Times New Roman" w:eastAsia="Times New Roman" w:hAnsi="Times New Roman" w:cs="Times New Roman"/>
          <w:sz w:val="20"/>
          <w:szCs w:val="20"/>
          <w:lang w:eastAsia="en-IN"/>
        </w:rPr>
        <w:t xml:space="preserve"> CD et al where 23% of patients with advanced GU malignancies had incorrect expectations about the potential efficacy of immunotherapy despite rigorous counseling regarding potential clinical outcomes </w:t>
      </w:r>
      <w:r w:rsidR="00CC7890" w:rsidRPr="00210EF4">
        <w:rPr>
          <w:rFonts w:ascii="Times New Roman" w:eastAsia="Times New Roman" w:hAnsi="Times New Roman" w:cs="Times New Roman"/>
          <w:color w:val="2F5496" w:themeColor="accent5" w:themeShade="BF"/>
          <w:sz w:val="20"/>
          <w:szCs w:val="20"/>
          <w:lang w:eastAsia="en-IN"/>
        </w:rPr>
        <w:fldChar w:fldCharType="begin"/>
      </w:r>
      <w:r w:rsidR="00A720A5" w:rsidRPr="00210EF4">
        <w:rPr>
          <w:rFonts w:ascii="Times New Roman" w:eastAsia="Times New Roman" w:hAnsi="Times New Roman" w:cs="Times New Roman"/>
          <w:color w:val="2F5496" w:themeColor="accent5" w:themeShade="BF"/>
          <w:sz w:val="20"/>
          <w:szCs w:val="20"/>
          <w:lang w:eastAsia="en-IN"/>
        </w:rPr>
        <w:instrText xml:space="preserve"> ADDIN ZOTERO_ITEM CSL_CITATION {"citationID":"zqGbi2rF","properties":{"formattedCitation":"(64)","plainCitation":"(64)","noteIndex":0},"citationItems":[{"id":383,"uris":["http://zotero.org/users/11180794/items/6MICMF6P"],"itemData":{"id":383,"type":"article-journal","abstract":"Despite the advent of checkpoint inhibitors (CPIs) for advanced genitourinary (GU) cancers, existing studies suggest that durable complete responses are observed in fewer than 10% of patients. This study sought to evaluate the association between expectations of cure reported by patients with advanced GU cancers initiating immunotherapy and quality of life (QOL), anxiety and depression.","container-title":"Journal for ImmunoTherapy of Cancer","DOI":"10.1186/s40425-019-0557-5","ISSN":"2051-1426","issue":"1","journalAbbreviation":"Journal for ImmunoTherapy of Cancer","page":"71","source":"BioMed Central","title":"Perception of cure among patients with metastatic genitourinary cancer initiating immunotherapy","volume":"7","author":[{"family":"Bergerot","given":"Cristiane Decat"},{"family":"Bergerot","given":"Paulo Gustavo"},{"family":"Philip","given":"Errol J."},{"family":"Hsu","given":"Jo Ann"},{"family":"Dizman","given":"Nazli"},{"family":"Vaishampayan","given":"Ulka"},{"family":"Dorff","given":"Tanya"},{"family":"Pal","given":"Sumanta Kumar"}],"issued":{"date-parts":[["2019",3,12]]}}}],"schema":"https://github.com/citation-style-language/schema/raw/master/csl-citation.json"} </w:instrText>
      </w:r>
      <w:r w:rsidR="00CC7890" w:rsidRPr="00210EF4">
        <w:rPr>
          <w:rFonts w:ascii="Times New Roman" w:eastAsia="Times New Roman" w:hAnsi="Times New Roman" w:cs="Times New Roman"/>
          <w:color w:val="2F5496" w:themeColor="accent5" w:themeShade="BF"/>
          <w:sz w:val="20"/>
          <w:szCs w:val="20"/>
          <w:lang w:eastAsia="en-IN"/>
        </w:rPr>
        <w:fldChar w:fldCharType="separate"/>
      </w:r>
      <w:r w:rsidR="00A720A5" w:rsidRPr="00210EF4">
        <w:rPr>
          <w:rFonts w:ascii="Times New Roman" w:hAnsi="Times New Roman" w:cs="Times New Roman"/>
          <w:sz w:val="20"/>
          <w:szCs w:val="20"/>
        </w:rPr>
        <w:t>(64)</w:t>
      </w:r>
      <w:r w:rsidR="00CC7890" w:rsidRPr="00210EF4">
        <w:rPr>
          <w:rFonts w:ascii="Times New Roman" w:eastAsia="Times New Roman" w:hAnsi="Times New Roman" w:cs="Times New Roman"/>
          <w:color w:val="2F5496" w:themeColor="accent5" w:themeShade="BF"/>
          <w:sz w:val="20"/>
          <w:szCs w:val="20"/>
          <w:lang w:eastAsia="en-IN"/>
        </w:rPr>
        <w:fldChar w:fldCharType="end"/>
      </w:r>
      <w:r w:rsidR="00CC7890" w:rsidRPr="00210EF4">
        <w:rPr>
          <w:rFonts w:ascii="Times New Roman" w:eastAsia="Times New Roman" w:hAnsi="Times New Roman" w:cs="Times New Roman"/>
          <w:color w:val="2F5496" w:themeColor="accent5" w:themeShade="BF"/>
          <w:sz w:val="20"/>
          <w:szCs w:val="20"/>
          <w:lang w:eastAsia="en-IN"/>
        </w:rPr>
        <w:t>.</w:t>
      </w:r>
    </w:p>
    <w:p w14:paraId="3F60BF10" w14:textId="77777777" w:rsidR="00CC7890" w:rsidRPr="00210EF4" w:rsidRDefault="00CC7890" w:rsidP="0064626D">
      <w:pPr>
        <w:rPr>
          <w:rFonts w:ascii="Times New Roman" w:eastAsia="Times New Roman" w:hAnsi="Times New Roman" w:cs="Times New Roman"/>
          <w:color w:val="2F5496" w:themeColor="accent5" w:themeShade="BF"/>
          <w:sz w:val="20"/>
          <w:szCs w:val="20"/>
          <w:lang w:val="en-IN" w:eastAsia="en-IN"/>
        </w:rPr>
      </w:pPr>
    </w:p>
    <w:p w14:paraId="447FC03E" w14:textId="77777777" w:rsidR="00230F42" w:rsidRPr="00210EF4" w:rsidRDefault="00230F42" w:rsidP="0064626D">
      <w:pPr>
        <w:rPr>
          <w:rFonts w:ascii="Times New Roman" w:eastAsia="Times New Roman" w:hAnsi="Times New Roman" w:cs="Times New Roman"/>
          <w:color w:val="2F5496" w:themeColor="accent5" w:themeShade="BF"/>
          <w:sz w:val="20"/>
          <w:szCs w:val="20"/>
          <w:lang w:val="en-IN" w:eastAsia="en-IN"/>
        </w:rPr>
      </w:pPr>
    </w:p>
    <w:p w14:paraId="73FEE017" w14:textId="773CC04A" w:rsidR="00230F42" w:rsidRPr="00210EF4" w:rsidRDefault="00230F42" w:rsidP="0064626D">
      <w:pPr>
        <w:rPr>
          <w:rFonts w:ascii="Times New Roman" w:eastAsia="Times New Roman" w:hAnsi="Times New Roman" w:cs="Times New Roman"/>
          <w:b/>
          <w:sz w:val="20"/>
          <w:szCs w:val="20"/>
          <w:lang w:val="en-IN" w:eastAsia="en-IN"/>
        </w:rPr>
      </w:pPr>
      <w:r w:rsidRPr="00210EF4">
        <w:rPr>
          <w:rFonts w:ascii="Times New Roman" w:eastAsia="Times New Roman" w:hAnsi="Times New Roman" w:cs="Times New Roman"/>
          <w:b/>
          <w:sz w:val="20"/>
          <w:szCs w:val="20"/>
          <w:lang w:val="en-IN" w:eastAsia="en-IN"/>
        </w:rPr>
        <w:t xml:space="preserve">C. </w:t>
      </w:r>
      <w:r w:rsidR="00210EF4" w:rsidRPr="00210EF4">
        <w:rPr>
          <w:rFonts w:ascii="Times New Roman" w:eastAsia="Times New Roman" w:hAnsi="Times New Roman" w:cs="Times New Roman"/>
          <w:b/>
          <w:sz w:val="20"/>
          <w:szCs w:val="20"/>
          <w:lang w:val="en-IN" w:eastAsia="en-IN"/>
        </w:rPr>
        <w:tab/>
      </w:r>
      <w:r w:rsidRPr="00210EF4">
        <w:rPr>
          <w:rFonts w:ascii="Times New Roman" w:eastAsia="Times New Roman" w:hAnsi="Times New Roman" w:cs="Times New Roman"/>
          <w:b/>
          <w:sz w:val="20"/>
          <w:szCs w:val="20"/>
          <w:lang w:val="en-IN" w:eastAsia="en-IN"/>
        </w:rPr>
        <w:t>Access and affordability of pancreatic cancer vaccines:</w:t>
      </w:r>
    </w:p>
    <w:p w14:paraId="7310AB9E" w14:textId="3B0850D3" w:rsidR="00380123" w:rsidRPr="00210EF4" w:rsidRDefault="00230F42" w:rsidP="00210EF4">
      <w:pPr>
        <w:ind w:firstLine="720"/>
        <w:rPr>
          <w:rFonts w:ascii="Times New Roman" w:eastAsia="Times New Roman" w:hAnsi="Times New Roman" w:cs="Times New Roman"/>
          <w:color w:val="2F5496" w:themeColor="accent5" w:themeShade="BF"/>
          <w:sz w:val="20"/>
          <w:szCs w:val="20"/>
          <w:lang w:val="en-IN" w:eastAsia="en-IN"/>
        </w:rPr>
      </w:pPr>
      <w:r w:rsidRPr="00210EF4">
        <w:rPr>
          <w:rFonts w:ascii="Times New Roman" w:eastAsia="Times New Roman" w:hAnsi="Times New Roman" w:cs="Times New Roman"/>
          <w:sz w:val="20"/>
          <w:szCs w:val="20"/>
          <w:lang w:val="en-IN" w:eastAsia="en-IN"/>
        </w:rPr>
        <w:t xml:space="preserve">Pancreatic cancer has a </w:t>
      </w:r>
      <w:r w:rsidR="005F180D" w:rsidRPr="00210EF4">
        <w:rPr>
          <w:rFonts w:ascii="Times New Roman" w:eastAsia="Times New Roman" w:hAnsi="Times New Roman" w:cs="Times New Roman"/>
          <w:sz w:val="20"/>
          <w:szCs w:val="20"/>
          <w:lang w:val="en-IN" w:eastAsia="en-IN"/>
        </w:rPr>
        <w:t>very</w:t>
      </w:r>
      <w:r w:rsidRPr="00210EF4">
        <w:rPr>
          <w:rFonts w:ascii="Times New Roman" w:eastAsia="Times New Roman" w:hAnsi="Times New Roman" w:cs="Times New Roman"/>
          <w:sz w:val="20"/>
          <w:szCs w:val="20"/>
          <w:lang w:val="en-IN" w:eastAsia="en-IN"/>
        </w:rPr>
        <w:t xml:space="preserve"> high mortality rate, and innovative therapies like vaccines hold promise for improved survival outcomes</w:t>
      </w:r>
      <w:r w:rsidR="005F180D" w:rsidRPr="00210EF4">
        <w:rPr>
          <w:rFonts w:ascii="Times New Roman" w:eastAsia="Times New Roman" w:hAnsi="Times New Roman" w:cs="Times New Roman"/>
          <w:sz w:val="20"/>
          <w:szCs w:val="20"/>
          <w:lang w:val="en-IN" w:eastAsia="en-IN"/>
        </w:rPr>
        <w:t>.</w:t>
      </w:r>
      <w:r w:rsidRPr="00210EF4">
        <w:rPr>
          <w:rFonts w:ascii="Times New Roman" w:eastAsia="Times New Roman" w:hAnsi="Times New Roman" w:cs="Times New Roman"/>
          <w:color w:val="2F5496" w:themeColor="accent5" w:themeShade="BF"/>
          <w:sz w:val="20"/>
          <w:szCs w:val="20"/>
          <w:lang w:val="en-IN" w:eastAsia="en-IN"/>
        </w:rPr>
        <w:t xml:space="preserve"> </w:t>
      </w:r>
      <w:r w:rsidRPr="00210EF4">
        <w:rPr>
          <w:rFonts w:ascii="Times New Roman" w:eastAsia="Times New Roman" w:hAnsi="Times New Roman" w:cs="Times New Roman"/>
          <w:sz w:val="20"/>
          <w:szCs w:val="20"/>
          <w:lang w:val="en-IN" w:eastAsia="en-IN"/>
        </w:rPr>
        <w:t>However, the high costs associated with research, development, and production of these vaccines can create barriers to access for many patients</w:t>
      </w:r>
      <w:r w:rsidR="005F180D" w:rsidRPr="00210EF4">
        <w:rPr>
          <w:rFonts w:ascii="Times New Roman" w:eastAsia="Times New Roman" w:hAnsi="Times New Roman" w:cs="Times New Roman"/>
          <w:sz w:val="20"/>
          <w:szCs w:val="20"/>
          <w:lang w:val="en-IN" w:eastAsia="en-IN"/>
        </w:rPr>
        <w:t xml:space="preserve"> </w:t>
      </w:r>
      <w:r w:rsidR="005F180D"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{"citationID":"8C65Cwab","properties":{"formattedCitation":"(65)","plainCitation":"(65)","noteIndex":0},"citationItems":[{"id":386,"uris":["http://zotero.org/users/11180794/items/V4PTYG4X"],"itemData":{"id":386,"type":"article-journal","container-title":"JAMA oncology","DOI":"10.1001/jamaoncol.2015.3924","ISSN":"2374-2437","issue":"1","journalAbbreviation":"JAMA Oncol","note":"PMID: 26468994\nPMCID: PMC4824189","page":"137-139","source":"PubMed Central","title":"Patient Income Level and Cancer Clinical Trial Participation in a Prospective Survey Study","volume":"2","author":[{"family":"Unger","given":"Joseph M."},{"family":"Gralow","given":"Julie R."},{"family":"Albain","given":"Kathy S."},{"family":"Ramsey","given":"Scott D."},{"family":"Hershman","given":"Dawn L."}],"issued":{"date-parts":[["2016",1,1]]}}}],"schema":"https://github.com/citation-style-language/schema/raw/master/csl-citation.json"} </w:instrText>
      </w:r>
      <w:r w:rsidR="005F180D"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(65)</w:t>
      </w:r>
      <w:r w:rsidR="005F180D" w:rsidRPr="00210EF4">
        <w:rPr>
          <w:rFonts w:ascii="Times New Roman" w:eastAsia="Times New Roman" w:hAnsi="Times New Roman" w:cs="Times New Roman"/>
          <w:sz w:val="20"/>
          <w:szCs w:val="20"/>
          <w:lang w:val="en-IN" w:eastAsia="en-IN"/>
        </w:rPr>
        <w:fldChar w:fldCharType="end"/>
      </w:r>
      <w:r w:rsidRPr="00210EF4">
        <w:rPr>
          <w:rFonts w:ascii="Times New Roman" w:eastAsia="Times New Roman" w:hAnsi="Times New Roman" w:cs="Times New Roman"/>
          <w:color w:val="2F5496" w:themeColor="accent5" w:themeShade="BF"/>
          <w:sz w:val="20"/>
          <w:szCs w:val="20"/>
          <w:lang w:val="en-IN" w:eastAsia="en-IN"/>
        </w:rPr>
        <w:t xml:space="preserve">. </w:t>
      </w:r>
      <w:r w:rsidR="005F180D" w:rsidRPr="00210EF4">
        <w:rPr>
          <w:rFonts w:ascii="Times New Roman" w:eastAsia="Times New Roman" w:hAnsi="Times New Roman" w:cs="Times New Roman"/>
          <w:sz w:val="20"/>
          <w:szCs w:val="20"/>
          <w:lang w:val="en-IN" w:eastAsia="en-IN"/>
        </w:rPr>
        <w:t xml:space="preserve">Individuals with an annual household income of less than $50,000 had a 32% lower odds of participating in a cancer clinical trial than higher-income participants </w:t>
      </w:r>
      <w:r w:rsidR="005F180D" w:rsidRPr="00210EF4">
        <w:rPr>
          <w:rFonts w:ascii="Times New Roman" w:eastAsia="Times New Roman" w:hAnsi="Times New Roman" w:cs="Times New Roman"/>
          <w:color w:val="2F5496" w:themeColor="accent5" w:themeShade="BF"/>
          <w:sz w:val="20"/>
          <w:szCs w:val="20"/>
          <w:lang w:val="en-IN" w:eastAsia="en-IN"/>
        </w:rPr>
        <w:fldChar w:fldCharType="begin"/>
      </w:r>
      <w:r w:rsidR="00A720A5" w:rsidRPr="00210EF4">
        <w:rPr>
          <w:rFonts w:ascii="Times New Roman" w:eastAsia="Times New Roman" w:hAnsi="Times New Roman" w:cs="Times New Roman"/>
          <w:color w:val="2F5496" w:themeColor="accent5" w:themeShade="BF"/>
          <w:sz w:val="20"/>
          <w:szCs w:val="20"/>
          <w:lang w:val="en-IN" w:eastAsia="en-IN"/>
        </w:rPr>
        <w:instrText xml:space="preserve"> ADDIN ZOTERO_ITEM CSL_CITATION {"citationID":"SDCOKJaW","properties":{"formattedCitation":"(65)","plainCitation":"(65)","noteIndex":0},"citationItems":[{"id":386,"uris":["http://zotero.org/users/11180794/items/V4PTYG4X"],"itemData":{"id":386,"type":"article-journal","container-title":"JAMA oncology","DOI":"10.1001/jamaoncol.2015.3924","ISSN":"2374-2437","issue":"1","journalAbbreviation":"JAMA Oncol","note":"PMID: 26468994\nPMCID: PMC4824189","page":"137-139","source":"PubMed Central","title":"Patient Income Level and Cancer Clinical Trial Participation in a Prospective Survey Study","volume":"2","author":[{"family":"Unger","given":"Joseph M."},{"family":"Gralow","given":"Julie R."},{"family":"Albain","given":"Kathy S."},{"family":"Ramsey","given":"Scott D."},{"family":"Hershman","given":"Dawn L."}],"issued":{"date-parts":[["2016",1,1]]}}}],"schema":"https://github.com/citation-style-language/schema/raw/master/csl-citation.json"} </w:instrText>
      </w:r>
      <w:r w:rsidR="005F180D" w:rsidRPr="00210EF4">
        <w:rPr>
          <w:rFonts w:ascii="Times New Roman" w:eastAsia="Times New Roman" w:hAnsi="Times New Roman" w:cs="Times New Roman"/>
          <w:color w:val="2F5496" w:themeColor="accent5" w:themeShade="BF"/>
          <w:sz w:val="20"/>
          <w:szCs w:val="20"/>
          <w:lang w:val="en-IN" w:eastAsia="en-IN"/>
        </w:rPr>
        <w:fldChar w:fldCharType="separate"/>
      </w:r>
      <w:r w:rsidR="00A720A5" w:rsidRPr="00210EF4">
        <w:rPr>
          <w:rFonts w:ascii="Times New Roman" w:hAnsi="Times New Roman" w:cs="Times New Roman"/>
          <w:sz w:val="20"/>
          <w:szCs w:val="20"/>
        </w:rPr>
        <w:t>(65)</w:t>
      </w:r>
      <w:r w:rsidR="005F180D" w:rsidRPr="00210EF4">
        <w:rPr>
          <w:rFonts w:ascii="Times New Roman" w:eastAsia="Times New Roman" w:hAnsi="Times New Roman" w:cs="Times New Roman"/>
          <w:color w:val="2F5496" w:themeColor="accent5" w:themeShade="BF"/>
          <w:sz w:val="20"/>
          <w:szCs w:val="20"/>
          <w:lang w:val="en-IN" w:eastAsia="en-IN"/>
        </w:rPr>
        <w:fldChar w:fldCharType="end"/>
      </w:r>
      <w:r w:rsidR="005F180D" w:rsidRPr="00210EF4">
        <w:rPr>
          <w:rFonts w:ascii="Times New Roman" w:eastAsia="Times New Roman" w:hAnsi="Times New Roman" w:cs="Times New Roman"/>
          <w:color w:val="2F5496" w:themeColor="accent5" w:themeShade="BF"/>
          <w:sz w:val="20"/>
          <w:szCs w:val="20"/>
          <w:lang w:val="en-IN" w:eastAsia="en-IN"/>
        </w:rPr>
        <w:t xml:space="preserve">. </w:t>
      </w:r>
      <w:proofErr w:type="spellStart"/>
      <w:r w:rsidR="00380123" w:rsidRPr="00210EF4">
        <w:rPr>
          <w:rFonts w:ascii="Times New Roman" w:eastAsia="Times New Roman" w:hAnsi="Times New Roman" w:cs="Times New Roman"/>
          <w:sz w:val="20"/>
          <w:szCs w:val="20"/>
          <w:lang w:val="en-IN" w:eastAsia="en-IN"/>
        </w:rPr>
        <w:t>Autogene</w:t>
      </w:r>
      <w:proofErr w:type="spellEnd"/>
      <w:r w:rsidR="00380123" w:rsidRPr="00210EF4">
        <w:rPr>
          <w:rFonts w:ascii="Times New Roman" w:eastAsia="Times New Roman" w:hAnsi="Times New Roman" w:cs="Times New Roman"/>
          <w:sz w:val="20"/>
          <w:szCs w:val="20"/>
          <w:lang w:val="en-IN" w:eastAsia="en-IN"/>
        </w:rPr>
        <w:t xml:space="preserve"> </w:t>
      </w:r>
      <w:proofErr w:type="spellStart"/>
      <w:r w:rsidR="00380123" w:rsidRPr="00210EF4">
        <w:rPr>
          <w:rFonts w:ascii="Times New Roman" w:eastAsia="Times New Roman" w:hAnsi="Times New Roman" w:cs="Times New Roman"/>
          <w:sz w:val="20"/>
          <w:szCs w:val="20"/>
          <w:lang w:val="en-IN" w:eastAsia="en-IN"/>
        </w:rPr>
        <w:t>cevumeran</w:t>
      </w:r>
      <w:proofErr w:type="spellEnd"/>
      <w:r w:rsidR="00380123" w:rsidRPr="00210EF4">
        <w:rPr>
          <w:rFonts w:ascii="Times New Roman" w:eastAsia="Times New Roman" w:hAnsi="Times New Roman" w:cs="Times New Roman"/>
          <w:sz w:val="20"/>
          <w:szCs w:val="20"/>
          <w:lang w:val="en-IN" w:eastAsia="en-IN"/>
        </w:rPr>
        <w:t xml:space="preserve">, the tailor made mRNA vaccine, has been estimated to be just under </w:t>
      </w:r>
      <w:r w:rsidR="00380123" w:rsidRPr="00210EF4">
        <w:rPr>
          <w:rFonts w:ascii="Times New Roman" w:eastAsia="Times New Roman" w:hAnsi="Times New Roman" w:cs="Times New Roman"/>
          <w:sz w:val="20"/>
          <w:szCs w:val="20"/>
          <w:lang w:eastAsia="en-IN"/>
        </w:rPr>
        <w:t>$</w:t>
      </w:r>
      <w:r w:rsidR="00380123" w:rsidRPr="00210EF4">
        <w:rPr>
          <w:rFonts w:ascii="Times New Roman" w:eastAsia="Times New Roman" w:hAnsi="Times New Roman" w:cs="Times New Roman"/>
          <w:sz w:val="20"/>
          <w:szCs w:val="20"/>
          <w:lang w:val="en-IN" w:eastAsia="en-IN"/>
        </w:rPr>
        <w:t>100,000.</w:t>
      </w:r>
    </w:p>
    <w:p w14:paraId="375A7BD0" w14:textId="77777777" w:rsidR="005F180D" w:rsidRPr="00210EF4" w:rsidRDefault="005F180D" w:rsidP="0064626D">
      <w:pPr>
        <w:rPr>
          <w:rFonts w:ascii="Times New Roman" w:eastAsia="Times New Roman" w:hAnsi="Times New Roman" w:cs="Times New Roman"/>
          <w:color w:val="2F5496" w:themeColor="accent5" w:themeShade="BF"/>
          <w:sz w:val="20"/>
          <w:szCs w:val="20"/>
          <w:lang w:val="en-IN" w:eastAsia="en-IN"/>
        </w:rPr>
      </w:pPr>
    </w:p>
    <w:p w14:paraId="153C5DBC" w14:textId="77777777" w:rsidR="00230F42" w:rsidRPr="00210EF4" w:rsidRDefault="00230F42" w:rsidP="0064626D">
      <w:pPr>
        <w:rPr>
          <w:rFonts w:ascii="Times New Roman" w:eastAsia="Times New Roman" w:hAnsi="Times New Roman" w:cs="Times New Roman"/>
          <w:color w:val="2F5496" w:themeColor="accent5" w:themeShade="BF"/>
          <w:sz w:val="20"/>
          <w:szCs w:val="20"/>
          <w:lang w:val="en-IN" w:eastAsia="en-IN"/>
        </w:rPr>
      </w:pPr>
    </w:p>
    <w:p w14:paraId="4A52F6DF" w14:textId="77777777" w:rsidR="00210EF4" w:rsidRPr="00210EF4" w:rsidRDefault="00210EF4" w:rsidP="00210EF4">
      <w:pPr>
        <w:jc w:val="center"/>
        <w:rPr>
          <w:rFonts w:ascii="Times New Roman" w:eastAsia="Times New Roman" w:hAnsi="Times New Roman" w:cs="Times New Roman"/>
          <w:sz w:val="24"/>
          <w:szCs w:val="24"/>
          <w:lang w:val="en-IN" w:eastAsia="en-IN"/>
        </w:rPr>
      </w:pPr>
      <w:r w:rsidRPr="00210EF4">
        <w:rPr>
          <w:rFonts w:ascii="Times New Roman" w:eastAsia="Times New Roman" w:hAnsi="Times New Roman" w:cs="Times New Roman"/>
          <w:b/>
          <w:bCs/>
          <w:color w:val="000000"/>
          <w:sz w:val="20"/>
          <w:szCs w:val="20"/>
          <w:lang w:val="en-IN" w:eastAsia="en-IN"/>
        </w:rPr>
        <w:t>VIII. Conclusion</w:t>
      </w:r>
    </w:p>
    <w:p w14:paraId="6BD59A62" w14:textId="77777777" w:rsidR="00210EF4" w:rsidRPr="00210EF4" w:rsidRDefault="00210EF4" w:rsidP="00210EF4">
      <w:pPr>
        <w:rPr>
          <w:rFonts w:ascii="Times New Roman" w:eastAsia="Times New Roman" w:hAnsi="Times New Roman" w:cs="Times New Roman"/>
          <w:sz w:val="24"/>
          <w:szCs w:val="24"/>
          <w:lang w:val="en-IN" w:eastAsia="en-IN"/>
        </w:rPr>
      </w:pPr>
    </w:p>
    <w:p w14:paraId="7C90857A" w14:textId="4F5D9E78" w:rsidR="00210EF4" w:rsidRPr="00210EF4" w:rsidRDefault="00210EF4" w:rsidP="00210EF4">
      <w:pPr>
        <w:ind w:firstLine="720"/>
        <w:jc w:val="both"/>
        <w:rPr>
          <w:rFonts w:ascii="Times New Roman" w:eastAsia="Times New Roman" w:hAnsi="Times New Roman" w:cs="Times New Roman"/>
          <w:sz w:val="24"/>
          <w:szCs w:val="24"/>
          <w:lang w:val="en-IN" w:eastAsia="en-IN"/>
        </w:rPr>
      </w:pPr>
      <w:r w:rsidRPr="00210EF4">
        <w:rPr>
          <w:rFonts w:ascii="Times New Roman" w:eastAsia="Times New Roman" w:hAnsi="Times New Roman" w:cs="Times New Roman"/>
          <w:color w:val="000000"/>
          <w:sz w:val="20"/>
          <w:szCs w:val="20"/>
          <w:lang w:val="en-IN" w:eastAsia="en-IN"/>
        </w:rPr>
        <w:t xml:space="preserve">Various types and mechanisms of pancreatic cancer vaccines were highlighted, including peptide-based vaccines, whole-cell vaccines, dendritic-cell vaccines, viral-cell vector based vaccines, and mRNA based vaccines. Through stimulating the immune system to identify and target cancer cells specifically, these vaccines offer a novel and targeted approach to treatment. While research is still ongoing and challenges remain, the advancement of personalized vaccine therapies and combination strategies provides hope for improved outcomes and increased survival rates for patients with pancreatic cancer. The potential role of vaccines in the future of pancreatic cancer treatment holds promising prospects. Cancer vaccines aim to activate the immune response against </w:t>
      </w:r>
      <w:proofErr w:type="spellStart"/>
      <w:r w:rsidRPr="00210EF4">
        <w:rPr>
          <w:rFonts w:ascii="Times New Roman" w:eastAsia="Times New Roman" w:hAnsi="Times New Roman" w:cs="Times New Roman"/>
          <w:color w:val="000000"/>
          <w:sz w:val="20"/>
          <w:szCs w:val="20"/>
          <w:lang w:val="en-IN" w:eastAsia="en-IN"/>
        </w:rPr>
        <w:t>tumor</w:t>
      </w:r>
      <w:proofErr w:type="spellEnd"/>
      <w:r w:rsidRPr="00210EF4">
        <w:rPr>
          <w:rFonts w:ascii="Times New Roman" w:eastAsia="Times New Roman" w:hAnsi="Times New Roman" w:cs="Times New Roman"/>
          <w:color w:val="000000"/>
          <w:sz w:val="20"/>
          <w:szCs w:val="20"/>
          <w:lang w:val="en-IN" w:eastAsia="en-IN"/>
        </w:rPr>
        <w:t xml:space="preserve"> cells, specifically tailored to pancreatic cancer antigens. Research in this field has led to the development of a variety of personalized vaccines, ranging from peptide-based vaccines that deliver cancer-specific antigens to boost the immune system's recognition of malignant cells, to DC vaccines, which are DCs that have been exposed to antigens ex vivo and have been activated with cytokine cocktails to trigger specific immune responses. Combining vaccines with immune checkpoint inhibitors, such as anti-PD-1/PD-L1 agents, is another avenue to enhance the anti-</w:t>
      </w:r>
      <w:proofErr w:type="spellStart"/>
      <w:r w:rsidRPr="00210EF4">
        <w:rPr>
          <w:rFonts w:ascii="Times New Roman" w:eastAsia="Times New Roman" w:hAnsi="Times New Roman" w:cs="Times New Roman"/>
          <w:color w:val="000000"/>
          <w:sz w:val="20"/>
          <w:szCs w:val="20"/>
          <w:lang w:val="en-IN" w:eastAsia="en-IN"/>
        </w:rPr>
        <w:t>tumor</w:t>
      </w:r>
      <w:proofErr w:type="spellEnd"/>
      <w:r w:rsidRPr="00210EF4">
        <w:rPr>
          <w:rFonts w:ascii="Times New Roman" w:eastAsia="Times New Roman" w:hAnsi="Times New Roman" w:cs="Times New Roman"/>
          <w:color w:val="000000"/>
          <w:sz w:val="20"/>
          <w:szCs w:val="20"/>
          <w:lang w:val="en-IN" w:eastAsia="en-IN"/>
        </w:rPr>
        <w:t xml:space="preserve"> response. Nonetheless, further investigation and clinical trials are essential to optimize vaccine strategies and determine their efficacy in improving pancreatic cancer outcomes. If successful, cancer vaccines could revolutionize pancreatic cancer treatment by offering a targeted, minimally invasive, and potentially curative approach.</w:t>
      </w:r>
    </w:p>
    <w:p w14:paraId="56B30ABC" w14:textId="77777777" w:rsidR="00752C75" w:rsidRPr="00210EF4" w:rsidRDefault="00752C75" w:rsidP="0064626D">
      <w:pPr>
        <w:pStyle w:val="Bibliography"/>
        <w:ind w:left="0"/>
        <w:rPr>
          <w:rFonts w:ascii="Times New Roman" w:hAnsi="Times New Roman" w:cs="Times New Roman"/>
        </w:rPr>
      </w:pPr>
    </w:p>
    <w:p w14:paraId="6C437847" w14:textId="77777777" w:rsidR="00210EF4" w:rsidRPr="00210EF4" w:rsidRDefault="00210EF4" w:rsidP="00210EF4">
      <w:pPr>
        <w:pStyle w:val="NormalWeb"/>
        <w:spacing w:before="0" w:beforeAutospacing="0" w:after="0" w:afterAutospacing="0"/>
        <w:jc w:val="center"/>
      </w:pPr>
      <w:r w:rsidRPr="00210EF4">
        <w:rPr>
          <w:b/>
          <w:bCs/>
          <w:color w:val="000000"/>
          <w:sz w:val="20"/>
          <w:szCs w:val="20"/>
        </w:rPr>
        <w:t>References</w:t>
      </w:r>
    </w:p>
    <w:p w14:paraId="2DAFAB96" w14:textId="1C57027E" w:rsidR="00752C75" w:rsidRPr="00210EF4" w:rsidRDefault="00752C75" w:rsidP="0064626D">
      <w:pPr>
        <w:pStyle w:val="Bibliography"/>
        <w:tabs>
          <w:tab w:val="clear" w:pos="264"/>
          <w:tab w:val="left" w:pos="142"/>
        </w:tabs>
        <w:ind w:left="0" w:hanging="284"/>
        <w:rPr>
          <w:rFonts w:ascii="Times New Roman" w:hAnsi="Times New Roman" w:cs="Times New Roman"/>
        </w:rPr>
      </w:pPr>
    </w:p>
    <w:p w14:paraId="0F4698BE" w14:textId="77777777" w:rsidR="007E71CE" w:rsidRPr="00210EF4" w:rsidRDefault="00752C75"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fldChar w:fldCharType="begin"/>
      </w:r>
      <w:r w:rsidR="007E71CE" w:rsidRPr="00210EF4">
        <w:rPr>
          <w:rFonts w:ascii="Times New Roman" w:hAnsi="Times New Roman" w:cs="Times New Roman"/>
          <w:sz w:val="16"/>
          <w:szCs w:val="16"/>
        </w:rPr>
        <w:instrText xml:space="preserve"> ADDIN ZOTERO_BIBL {"uncited":[],"omitted":[],"custom":[]} CSL_BIBLIOGRAPHY </w:instrText>
      </w:r>
      <w:r w:rsidRPr="00210EF4">
        <w:rPr>
          <w:rFonts w:ascii="Times New Roman" w:hAnsi="Times New Roman" w:cs="Times New Roman"/>
          <w:sz w:val="16"/>
          <w:szCs w:val="16"/>
        </w:rPr>
        <w:fldChar w:fldCharType="separate"/>
      </w:r>
      <w:r w:rsidR="007E71CE" w:rsidRPr="00210EF4">
        <w:rPr>
          <w:rFonts w:ascii="Times New Roman" w:hAnsi="Times New Roman" w:cs="Times New Roman"/>
          <w:sz w:val="16"/>
          <w:szCs w:val="16"/>
        </w:rPr>
        <w:t>1.</w:t>
      </w:r>
      <w:r w:rsidR="007E71CE" w:rsidRPr="00210EF4">
        <w:rPr>
          <w:rFonts w:ascii="Times New Roman" w:hAnsi="Times New Roman" w:cs="Times New Roman"/>
          <w:sz w:val="16"/>
          <w:szCs w:val="16"/>
        </w:rPr>
        <w:tab/>
        <w:t xml:space="preserve">Hu JX, Zhao CF, Chen WB, Liu QC, Li QW, Lin YY, et al. Pancreatic cancer: A review of epidemiology, trend, and risk factors. WJG. 2021 Jul 21;27(27):4298–321. </w:t>
      </w:r>
    </w:p>
    <w:p w14:paraId="225E6507"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lastRenderedPageBreak/>
        <w:t>2.</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Aier</w:t>
      </w:r>
      <w:proofErr w:type="spellEnd"/>
      <w:r w:rsidRPr="00210EF4">
        <w:rPr>
          <w:rFonts w:ascii="Times New Roman" w:hAnsi="Times New Roman" w:cs="Times New Roman"/>
          <w:sz w:val="16"/>
          <w:szCs w:val="16"/>
        </w:rPr>
        <w:t xml:space="preserve"> I, </w:t>
      </w:r>
      <w:proofErr w:type="spellStart"/>
      <w:r w:rsidRPr="00210EF4">
        <w:rPr>
          <w:rFonts w:ascii="Times New Roman" w:hAnsi="Times New Roman" w:cs="Times New Roman"/>
          <w:sz w:val="16"/>
          <w:szCs w:val="16"/>
        </w:rPr>
        <w:t>Semwal</w:t>
      </w:r>
      <w:proofErr w:type="spellEnd"/>
      <w:r w:rsidRPr="00210EF4">
        <w:rPr>
          <w:rFonts w:ascii="Times New Roman" w:hAnsi="Times New Roman" w:cs="Times New Roman"/>
          <w:sz w:val="16"/>
          <w:szCs w:val="16"/>
        </w:rPr>
        <w:t xml:space="preserve"> R, Sharma A, </w:t>
      </w:r>
      <w:proofErr w:type="spellStart"/>
      <w:r w:rsidRPr="00210EF4">
        <w:rPr>
          <w:rFonts w:ascii="Times New Roman" w:hAnsi="Times New Roman" w:cs="Times New Roman"/>
          <w:sz w:val="16"/>
          <w:szCs w:val="16"/>
        </w:rPr>
        <w:t>Varadwaj</w:t>
      </w:r>
      <w:proofErr w:type="spellEnd"/>
      <w:r w:rsidRPr="00210EF4">
        <w:rPr>
          <w:rFonts w:ascii="Times New Roman" w:hAnsi="Times New Roman" w:cs="Times New Roman"/>
          <w:sz w:val="16"/>
          <w:szCs w:val="16"/>
        </w:rPr>
        <w:t xml:space="preserve"> PK. A systematic assessment of statistics, risk factors, and underlying features involved in pancreatic cancer. Cancer Epidemiology. 2019 </w:t>
      </w:r>
      <w:proofErr w:type="gramStart"/>
      <w:r w:rsidRPr="00210EF4">
        <w:rPr>
          <w:rFonts w:ascii="Times New Roman" w:hAnsi="Times New Roman" w:cs="Times New Roman"/>
          <w:sz w:val="16"/>
          <w:szCs w:val="16"/>
        </w:rPr>
        <w:t>Feb;58:104</w:t>
      </w:r>
      <w:proofErr w:type="gramEnd"/>
      <w:r w:rsidRPr="00210EF4">
        <w:rPr>
          <w:rFonts w:ascii="Times New Roman" w:hAnsi="Times New Roman" w:cs="Times New Roman"/>
          <w:sz w:val="16"/>
          <w:szCs w:val="16"/>
        </w:rPr>
        <w:t xml:space="preserve">–10. </w:t>
      </w:r>
    </w:p>
    <w:p w14:paraId="1A567345"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Jin</w:t>
      </w:r>
      <w:proofErr w:type="spellEnd"/>
      <w:r w:rsidRPr="00210EF4">
        <w:rPr>
          <w:rFonts w:ascii="Times New Roman" w:hAnsi="Times New Roman" w:cs="Times New Roman"/>
          <w:sz w:val="16"/>
          <w:szCs w:val="16"/>
        </w:rPr>
        <w:t xml:space="preserve"> C, Bai L. Pancreatic Cancer: Current Situation and Challenges. 2020;2(1). </w:t>
      </w:r>
    </w:p>
    <w:p w14:paraId="0190DA9D"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w:t>
      </w:r>
      <w:r w:rsidRPr="00210EF4">
        <w:rPr>
          <w:rFonts w:ascii="Times New Roman" w:hAnsi="Times New Roman" w:cs="Times New Roman"/>
          <w:sz w:val="16"/>
          <w:szCs w:val="16"/>
        </w:rPr>
        <w:tab/>
        <w:t xml:space="preserve">Luo W, Yang G, Luo W, Cao Z, Liu Y, </w:t>
      </w:r>
      <w:proofErr w:type="spellStart"/>
      <w:r w:rsidRPr="00210EF4">
        <w:rPr>
          <w:rFonts w:ascii="Times New Roman" w:hAnsi="Times New Roman" w:cs="Times New Roman"/>
          <w:sz w:val="16"/>
          <w:szCs w:val="16"/>
        </w:rPr>
        <w:t>Qiu</w:t>
      </w:r>
      <w:proofErr w:type="spellEnd"/>
      <w:r w:rsidRPr="00210EF4">
        <w:rPr>
          <w:rFonts w:ascii="Times New Roman" w:hAnsi="Times New Roman" w:cs="Times New Roman"/>
          <w:sz w:val="16"/>
          <w:szCs w:val="16"/>
        </w:rPr>
        <w:t xml:space="preserve"> J, et al. Novel therapeutic strategies and perspectives for metastatic pancreatic cancer: vaccine therapy is more than just a theory. Cancer Cell Int. 2020 Mar </w:t>
      </w:r>
      <w:proofErr w:type="gramStart"/>
      <w:r w:rsidRPr="00210EF4">
        <w:rPr>
          <w:rFonts w:ascii="Times New Roman" w:hAnsi="Times New Roman" w:cs="Times New Roman"/>
          <w:sz w:val="16"/>
          <w:szCs w:val="16"/>
        </w:rPr>
        <w:t>4;20:66</w:t>
      </w:r>
      <w:proofErr w:type="gramEnd"/>
      <w:r w:rsidRPr="00210EF4">
        <w:rPr>
          <w:rFonts w:ascii="Times New Roman" w:hAnsi="Times New Roman" w:cs="Times New Roman"/>
          <w:sz w:val="16"/>
          <w:szCs w:val="16"/>
        </w:rPr>
        <w:t xml:space="preserve">. </w:t>
      </w:r>
    </w:p>
    <w:p w14:paraId="2D1F6385"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Justiz</w:t>
      </w:r>
      <w:proofErr w:type="spellEnd"/>
      <w:r w:rsidRPr="00210EF4">
        <w:rPr>
          <w:rFonts w:ascii="Times New Roman" w:hAnsi="Times New Roman" w:cs="Times New Roman"/>
          <w:sz w:val="16"/>
          <w:szCs w:val="16"/>
        </w:rPr>
        <w:t xml:space="preserve"> </w:t>
      </w:r>
      <w:proofErr w:type="spellStart"/>
      <w:r w:rsidRPr="00210EF4">
        <w:rPr>
          <w:rFonts w:ascii="Times New Roman" w:hAnsi="Times New Roman" w:cs="Times New Roman"/>
          <w:sz w:val="16"/>
          <w:szCs w:val="16"/>
        </w:rPr>
        <w:t>Vaillant</w:t>
      </w:r>
      <w:proofErr w:type="spellEnd"/>
      <w:r w:rsidRPr="00210EF4">
        <w:rPr>
          <w:rFonts w:ascii="Times New Roman" w:hAnsi="Times New Roman" w:cs="Times New Roman"/>
          <w:sz w:val="16"/>
          <w:szCs w:val="16"/>
        </w:rPr>
        <w:t xml:space="preserve"> AA, </w:t>
      </w:r>
      <w:proofErr w:type="spellStart"/>
      <w:r w:rsidRPr="00210EF4">
        <w:rPr>
          <w:rFonts w:ascii="Times New Roman" w:hAnsi="Times New Roman" w:cs="Times New Roman"/>
          <w:sz w:val="16"/>
          <w:szCs w:val="16"/>
        </w:rPr>
        <w:t>Nessel</w:t>
      </w:r>
      <w:proofErr w:type="spellEnd"/>
      <w:r w:rsidRPr="00210EF4">
        <w:rPr>
          <w:rFonts w:ascii="Times New Roman" w:hAnsi="Times New Roman" w:cs="Times New Roman"/>
          <w:sz w:val="16"/>
          <w:szCs w:val="16"/>
        </w:rPr>
        <w:t xml:space="preserve"> TA, </w:t>
      </w:r>
      <w:proofErr w:type="spellStart"/>
      <w:r w:rsidRPr="00210EF4">
        <w:rPr>
          <w:rFonts w:ascii="Times New Roman" w:hAnsi="Times New Roman" w:cs="Times New Roman"/>
          <w:sz w:val="16"/>
          <w:szCs w:val="16"/>
        </w:rPr>
        <w:t>Zito</w:t>
      </w:r>
      <w:proofErr w:type="spellEnd"/>
      <w:r w:rsidRPr="00210EF4">
        <w:rPr>
          <w:rFonts w:ascii="Times New Roman" w:hAnsi="Times New Roman" w:cs="Times New Roman"/>
          <w:sz w:val="16"/>
          <w:szCs w:val="16"/>
        </w:rPr>
        <w:t xml:space="preserve"> PM. Immunotherapy. In: </w:t>
      </w:r>
      <w:proofErr w:type="spellStart"/>
      <w:r w:rsidRPr="00210EF4">
        <w:rPr>
          <w:rFonts w:ascii="Times New Roman" w:hAnsi="Times New Roman" w:cs="Times New Roman"/>
          <w:sz w:val="16"/>
          <w:szCs w:val="16"/>
        </w:rPr>
        <w:t>StatPearls</w:t>
      </w:r>
      <w:proofErr w:type="spellEnd"/>
      <w:r w:rsidRPr="00210EF4">
        <w:rPr>
          <w:rFonts w:ascii="Times New Roman" w:hAnsi="Times New Roman" w:cs="Times New Roman"/>
          <w:sz w:val="16"/>
          <w:szCs w:val="16"/>
        </w:rPr>
        <w:t xml:space="preserve"> [Internet]. Treasure Island (FL): </w:t>
      </w:r>
      <w:proofErr w:type="spellStart"/>
      <w:r w:rsidRPr="00210EF4">
        <w:rPr>
          <w:rFonts w:ascii="Times New Roman" w:hAnsi="Times New Roman" w:cs="Times New Roman"/>
          <w:sz w:val="16"/>
          <w:szCs w:val="16"/>
        </w:rPr>
        <w:t>StatPearls</w:t>
      </w:r>
      <w:proofErr w:type="spellEnd"/>
      <w:r w:rsidRPr="00210EF4">
        <w:rPr>
          <w:rFonts w:ascii="Times New Roman" w:hAnsi="Times New Roman" w:cs="Times New Roman"/>
          <w:sz w:val="16"/>
          <w:szCs w:val="16"/>
        </w:rPr>
        <w:t xml:space="preserve"> Publishing; 2023 [cited 2023 Jul 24]. Available from: http://www.ncbi.nlm.nih.gov/books/NBK519046/</w:t>
      </w:r>
    </w:p>
    <w:p w14:paraId="2839BEC9"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6.</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Galluzzi</w:t>
      </w:r>
      <w:proofErr w:type="spellEnd"/>
      <w:r w:rsidRPr="00210EF4">
        <w:rPr>
          <w:rFonts w:ascii="Times New Roman" w:hAnsi="Times New Roman" w:cs="Times New Roman"/>
          <w:sz w:val="16"/>
          <w:szCs w:val="16"/>
        </w:rPr>
        <w:t xml:space="preserve"> L, </w:t>
      </w:r>
      <w:proofErr w:type="spellStart"/>
      <w:r w:rsidRPr="00210EF4">
        <w:rPr>
          <w:rFonts w:ascii="Times New Roman" w:hAnsi="Times New Roman" w:cs="Times New Roman"/>
          <w:sz w:val="16"/>
          <w:szCs w:val="16"/>
        </w:rPr>
        <w:t>Vacchelli</w:t>
      </w:r>
      <w:proofErr w:type="spellEnd"/>
      <w:r w:rsidRPr="00210EF4">
        <w:rPr>
          <w:rFonts w:ascii="Times New Roman" w:hAnsi="Times New Roman" w:cs="Times New Roman"/>
          <w:sz w:val="16"/>
          <w:szCs w:val="16"/>
        </w:rPr>
        <w:t xml:space="preserve"> E, Pedro JMBS, </w:t>
      </w:r>
      <w:proofErr w:type="spellStart"/>
      <w:r w:rsidRPr="00210EF4">
        <w:rPr>
          <w:rFonts w:ascii="Times New Roman" w:hAnsi="Times New Roman" w:cs="Times New Roman"/>
          <w:sz w:val="16"/>
          <w:szCs w:val="16"/>
        </w:rPr>
        <w:t>Buqué</w:t>
      </w:r>
      <w:proofErr w:type="spellEnd"/>
      <w:r w:rsidRPr="00210EF4">
        <w:rPr>
          <w:rFonts w:ascii="Times New Roman" w:hAnsi="Times New Roman" w:cs="Times New Roman"/>
          <w:sz w:val="16"/>
          <w:szCs w:val="16"/>
        </w:rPr>
        <w:t xml:space="preserve"> A, </w:t>
      </w:r>
      <w:proofErr w:type="spellStart"/>
      <w:r w:rsidRPr="00210EF4">
        <w:rPr>
          <w:rFonts w:ascii="Times New Roman" w:hAnsi="Times New Roman" w:cs="Times New Roman"/>
          <w:sz w:val="16"/>
          <w:szCs w:val="16"/>
        </w:rPr>
        <w:t>Senovilla</w:t>
      </w:r>
      <w:proofErr w:type="spellEnd"/>
      <w:r w:rsidRPr="00210EF4">
        <w:rPr>
          <w:rFonts w:ascii="Times New Roman" w:hAnsi="Times New Roman" w:cs="Times New Roman"/>
          <w:sz w:val="16"/>
          <w:szCs w:val="16"/>
        </w:rPr>
        <w:t xml:space="preserve"> L, </w:t>
      </w:r>
      <w:proofErr w:type="spellStart"/>
      <w:r w:rsidRPr="00210EF4">
        <w:rPr>
          <w:rFonts w:ascii="Times New Roman" w:hAnsi="Times New Roman" w:cs="Times New Roman"/>
          <w:sz w:val="16"/>
          <w:szCs w:val="16"/>
        </w:rPr>
        <w:t>Baracco</w:t>
      </w:r>
      <w:proofErr w:type="spellEnd"/>
      <w:r w:rsidRPr="00210EF4">
        <w:rPr>
          <w:rFonts w:ascii="Times New Roman" w:hAnsi="Times New Roman" w:cs="Times New Roman"/>
          <w:sz w:val="16"/>
          <w:szCs w:val="16"/>
        </w:rPr>
        <w:t xml:space="preserve"> EE, et al. Classification of current anticancer immunotherapies. </w:t>
      </w:r>
      <w:proofErr w:type="spellStart"/>
      <w:r w:rsidRPr="00210EF4">
        <w:rPr>
          <w:rFonts w:ascii="Times New Roman" w:hAnsi="Times New Roman" w:cs="Times New Roman"/>
          <w:sz w:val="16"/>
          <w:szCs w:val="16"/>
        </w:rPr>
        <w:t>Oncotarget</w:t>
      </w:r>
      <w:proofErr w:type="spellEnd"/>
      <w:r w:rsidRPr="00210EF4">
        <w:rPr>
          <w:rFonts w:ascii="Times New Roman" w:hAnsi="Times New Roman" w:cs="Times New Roman"/>
          <w:sz w:val="16"/>
          <w:szCs w:val="16"/>
        </w:rPr>
        <w:t xml:space="preserve">. 2014 Dec 30;5(24):12472–508. </w:t>
      </w:r>
    </w:p>
    <w:p w14:paraId="4A58DF5A"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7.</w:t>
      </w:r>
      <w:r w:rsidRPr="00210EF4">
        <w:rPr>
          <w:rFonts w:ascii="Times New Roman" w:hAnsi="Times New Roman" w:cs="Times New Roman"/>
          <w:sz w:val="16"/>
          <w:szCs w:val="16"/>
        </w:rPr>
        <w:tab/>
        <w:t xml:space="preserve">Kelly RJ, Ajani JA, </w:t>
      </w:r>
      <w:proofErr w:type="spellStart"/>
      <w:r w:rsidRPr="00210EF4">
        <w:rPr>
          <w:rFonts w:ascii="Times New Roman" w:hAnsi="Times New Roman" w:cs="Times New Roman"/>
          <w:sz w:val="16"/>
          <w:szCs w:val="16"/>
        </w:rPr>
        <w:t>Kuzdzal</w:t>
      </w:r>
      <w:proofErr w:type="spellEnd"/>
      <w:r w:rsidRPr="00210EF4">
        <w:rPr>
          <w:rFonts w:ascii="Times New Roman" w:hAnsi="Times New Roman" w:cs="Times New Roman"/>
          <w:sz w:val="16"/>
          <w:szCs w:val="16"/>
        </w:rPr>
        <w:t xml:space="preserve"> J, Zander T, Van </w:t>
      </w:r>
      <w:proofErr w:type="spellStart"/>
      <w:r w:rsidRPr="00210EF4">
        <w:rPr>
          <w:rFonts w:ascii="Times New Roman" w:hAnsi="Times New Roman" w:cs="Times New Roman"/>
          <w:sz w:val="16"/>
          <w:szCs w:val="16"/>
        </w:rPr>
        <w:t>Cutsem</w:t>
      </w:r>
      <w:proofErr w:type="spellEnd"/>
      <w:r w:rsidRPr="00210EF4">
        <w:rPr>
          <w:rFonts w:ascii="Times New Roman" w:hAnsi="Times New Roman" w:cs="Times New Roman"/>
          <w:sz w:val="16"/>
          <w:szCs w:val="16"/>
        </w:rPr>
        <w:t xml:space="preserve"> E, </w:t>
      </w:r>
      <w:proofErr w:type="spellStart"/>
      <w:r w:rsidRPr="00210EF4">
        <w:rPr>
          <w:rFonts w:ascii="Times New Roman" w:hAnsi="Times New Roman" w:cs="Times New Roman"/>
          <w:sz w:val="16"/>
          <w:szCs w:val="16"/>
        </w:rPr>
        <w:t>Piessen</w:t>
      </w:r>
      <w:proofErr w:type="spellEnd"/>
      <w:r w:rsidRPr="00210EF4">
        <w:rPr>
          <w:rFonts w:ascii="Times New Roman" w:hAnsi="Times New Roman" w:cs="Times New Roman"/>
          <w:sz w:val="16"/>
          <w:szCs w:val="16"/>
        </w:rPr>
        <w:t xml:space="preserve"> G, et al. Adjuvant </w:t>
      </w:r>
      <w:proofErr w:type="spellStart"/>
      <w:r w:rsidRPr="00210EF4">
        <w:rPr>
          <w:rFonts w:ascii="Times New Roman" w:hAnsi="Times New Roman" w:cs="Times New Roman"/>
          <w:sz w:val="16"/>
          <w:szCs w:val="16"/>
        </w:rPr>
        <w:t>Nivolumab</w:t>
      </w:r>
      <w:proofErr w:type="spellEnd"/>
      <w:r w:rsidRPr="00210EF4">
        <w:rPr>
          <w:rFonts w:ascii="Times New Roman" w:hAnsi="Times New Roman" w:cs="Times New Roman"/>
          <w:sz w:val="16"/>
          <w:szCs w:val="16"/>
        </w:rPr>
        <w:t xml:space="preserve"> in Resected Esophageal or Gastroesophageal Junction Cancer. N </w:t>
      </w:r>
      <w:proofErr w:type="spellStart"/>
      <w:r w:rsidRPr="00210EF4">
        <w:rPr>
          <w:rFonts w:ascii="Times New Roman" w:hAnsi="Times New Roman" w:cs="Times New Roman"/>
          <w:sz w:val="16"/>
          <w:szCs w:val="16"/>
        </w:rPr>
        <w:t>Engl</w:t>
      </w:r>
      <w:proofErr w:type="spellEnd"/>
      <w:r w:rsidRPr="00210EF4">
        <w:rPr>
          <w:rFonts w:ascii="Times New Roman" w:hAnsi="Times New Roman" w:cs="Times New Roman"/>
          <w:sz w:val="16"/>
          <w:szCs w:val="16"/>
        </w:rPr>
        <w:t xml:space="preserve"> J Med. 2021 Apr 1;384(13):1191–203. </w:t>
      </w:r>
    </w:p>
    <w:p w14:paraId="4E7D55FA"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8.</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Janjigian</w:t>
      </w:r>
      <w:proofErr w:type="spellEnd"/>
      <w:r w:rsidRPr="00210EF4">
        <w:rPr>
          <w:rFonts w:ascii="Times New Roman" w:hAnsi="Times New Roman" w:cs="Times New Roman"/>
          <w:sz w:val="16"/>
          <w:szCs w:val="16"/>
        </w:rPr>
        <w:t xml:space="preserve"> YY, Kawazoe A, </w:t>
      </w:r>
      <w:proofErr w:type="spellStart"/>
      <w:r w:rsidRPr="00210EF4">
        <w:rPr>
          <w:rFonts w:ascii="Times New Roman" w:hAnsi="Times New Roman" w:cs="Times New Roman"/>
          <w:sz w:val="16"/>
          <w:szCs w:val="16"/>
        </w:rPr>
        <w:t>Yañez</w:t>
      </w:r>
      <w:proofErr w:type="spellEnd"/>
      <w:r w:rsidRPr="00210EF4">
        <w:rPr>
          <w:rFonts w:ascii="Times New Roman" w:hAnsi="Times New Roman" w:cs="Times New Roman"/>
          <w:sz w:val="16"/>
          <w:szCs w:val="16"/>
        </w:rPr>
        <w:t xml:space="preserve"> P, Li N, </w:t>
      </w:r>
      <w:proofErr w:type="spellStart"/>
      <w:r w:rsidRPr="00210EF4">
        <w:rPr>
          <w:rFonts w:ascii="Times New Roman" w:hAnsi="Times New Roman" w:cs="Times New Roman"/>
          <w:sz w:val="16"/>
          <w:szCs w:val="16"/>
        </w:rPr>
        <w:t>Lonardi</w:t>
      </w:r>
      <w:proofErr w:type="spellEnd"/>
      <w:r w:rsidRPr="00210EF4">
        <w:rPr>
          <w:rFonts w:ascii="Times New Roman" w:hAnsi="Times New Roman" w:cs="Times New Roman"/>
          <w:sz w:val="16"/>
          <w:szCs w:val="16"/>
        </w:rPr>
        <w:t xml:space="preserve"> S, </w:t>
      </w:r>
      <w:proofErr w:type="spellStart"/>
      <w:r w:rsidRPr="00210EF4">
        <w:rPr>
          <w:rFonts w:ascii="Times New Roman" w:hAnsi="Times New Roman" w:cs="Times New Roman"/>
          <w:sz w:val="16"/>
          <w:szCs w:val="16"/>
        </w:rPr>
        <w:t>Kolesnik</w:t>
      </w:r>
      <w:proofErr w:type="spellEnd"/>
      <w:r w:rsidRPr="00210EF4">
        <w:rPr>
          <w:rFonts w:ascii="Times New Roman" w:hAnsi="Times New Roman" w:cs="Times New Roman"/>
          <w:sz w:val="16"/>
          <w:szCs w:val="16"/>
        </w:rPr>
        <w:t xml:space="preserve"> O, et al. The KEYNOTE-811 trial of dual PD-1 and HER2 blockade in HER2-positive gastric cancer. Nature. 2021 Dec 23;600(7890):727–30. </w:t>
      </w:r>
    </w:p>
    <w:p w14:paraId="3958248C"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9.</w:t>
      </w:r>
      <w:r w:rsidRPr="00210EF4">
        <w:rPr>
          <w:rFonts w:ascii="Times New Roman" w:hAnsi="Times New Roman" w:cs="Times New Roman"/>
          <w:sz w:val="16"/>
          <w:szCs w:val="16"/>
        </w:rPr>
        <w:tab/>
        <w:t xml:space="preserve">Overman MJ, McDermott R, Leach JL, </w:t>
      </w:r>
      <w:proofErr w:type="spellStart"/>
      <w:r w:rsidRPr="00210EF4">
        <w:rPr>
          <w:rFonts w:ascii="Times New Roman" w:hAnsi="Times New Roman" w:cs="Times New Roman"/>
          <w:sz w:val="16"/>
          <w:szCs w:val="16"/>
        </w:rPr>
        <w:t>Lonardi</w:t>
      </w:r>
      <w:proofErr w:type="spellEnd"/>
      <w:r w:rsidRPr="00210EF4">
        <w:rPr>
          <w:rFonts w:ascii="Times New Roman" w:hAnsi="Times New Roman" w:cs="Times New Roman"/>
          <w:sz w:val="16"/>
          <w:szCs w:val="16"/>
        </w:rPr>
        <w:t xml:space="preserve"> S, Lenz HJ, Morse MA, et al. </w:t>
      </w:r>
      <w:proofErr w:type="spellStart"/>
      <w:r w:rsidRPr="00210EF4">
        <w:rPr>
          <w:rFonts w:ascii="Times New Roman" w:hAnsi="Times New Roman" w:cs="Times New Roman"/>
          <w:sz w:val="16"/>
          <w:szCs w:val="16"/>
        </w:rPr>
        <w:t>Nivolumab</w:t>
      </w:r>
      <w:proofErr w:type="spellEnd"/>
      <w:r w:rsidRPr="00210EF4">
        <w:rPr>
          <w:rFonts w:ascii="Times New Roman" w:hAnsi="Times New Roman" w:cs="Times New Roman"/>
          <w:sz w:val="16"/>
          <w:szCs w:val="16"/>
        </w:rPr>
        <w:t xml:space="preserve"> in patients with metastatic DNA mismatch repair-deficient or microsatellite instability-high colorectal cancer (</w:t>
      </w:r>
      <w:proofErr w:type="spellStart"/>
      <w:r w:rsidRPr="00210EF4">
        <w:rPr>
          <w:rFonts w:ascii="Times New Roman" w:hAnsi="Times New Roman" w:cs="Times New Roman"/>
          <w:sz w:val="16"/>
          <w:szCs w:val="16"/>
        </w:rPr>
        <w:t>CheckMate</w:t>
      </w:r>
      <w:proofErr w:type="spellEnd"/>
      <w:r w:rsidRPr="00210EF4">
        <w:rPr>
          <w:rFonts w:ascii="Times New Roman" w:hAnsi="Times New Roman" w:cs="Times New Roman"/>
          <w:sz w:val="16"/>
          <w:szCs w:val="16"/>
        </w:rPr>
        <w:t xml:space="preserve"> 142): an open-label, </w:t>
      </w:r>
      <w:proofErr w:type="spellStart"/>
      <w:r w:rsidRPr="00210EF4">
        <w:rPr>
          <w:rFonts w:ascii="Times New Roman" w:hAnsi="Times New Roman" w:cs="Times New Roman"/>
          <w:sz w:val="16"/>
          <w:szCs w:val="16"/>
        </w:rPr>
        <w:t>multicentre</w:t>
      </w:r>
      <w:proofErr w:type="spellEnd"/>
      <w:r w:rsidRPr="00210EF4">
        <w:rPr>
          <w:rFonts w:ascii="Times New Roman" w:hAnsi="Times New Roman" w:cs="Times New Roman"/>
          <w:sz w:val="16"/>
          <w:szCs w:val="16"/>
        </w:rPr>
        <w:t xml:space="preserve">, phase 2 study. The Lancet Oncology. 2017 Sep;18(9):1182–91. </w:t>
      </w:r>
    </w:p>
    <w:p w14:paraId="057EE8B4"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10.</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Roudko</w:t>
      </w:r>
      <w:proofErr w:type="spellEnd"/>
      <w:r w:rsidRPr="00210EF4">
        <w:rPr>
          <w:rFonts w:ascii="Times New Roman" w:hAnsi="Times New Roman" w:cs="Times New Roman"/>
          <w:sz w:val="16"/>
          <w:szCs w:val="16"/>
        </w:rPr>
        <w:t xml:space="preserve"> V, </w:t>
      </w:r>
      <w:proofErr w:type="spellStart"/>
      <w:r w:rsidRPr="00210EF4">
        <w:rPr>
          <w:rFonts w:ascii="Times New Roman" w:hAnsi="Times New Roman" w:cs="Times New Roman"/>
          <w:sz w:val="16"/>
          <w:szCs w:val="16"/>
        </w:rPr>
        <w:t>Greenbaum</w:t>
      </w:r>
      <w:proofErr w:type="spellEnd"/>
      <w:r w:rsidRPr="00210EF4">
        <w:rPr>
          <w:rFonts w:ascii="Times New Roman" w:hAnsi="Times New Roman" w:cs="Times New Roman"/>
          <w:sz w:val="16"/>
          <w:szCs w:val="16"/>
        </w:rPr>
        <w:t xml:space="preserve"> B, Bhardwaj N. Computational Prediction and Validation of Tumor-Associated </w:t>
      </w:r>
      <w:proofErr w:type="spellStart"/>
      <w:r w:rsidRPr="00210EF4">
        <w:rPr>
          <w:rFonts w:ascii="Times New Roman" w:hAnsi="Times New Roman" w:cs="Times New Roman"/>
          <w:sz w:val="16"/>
          <w:szCs w:val="16"/>
        </w:rPr>
        <w:t>Neoantigens</w:t>
      </w:r>
      <w:proofErr w:type="spellEnd"/>
      <w:r w:rsidRPr="00210EF4">
        <w:rPr>
          <w:rFonts w:ascii="Times New Roman" w:hAnsi="Times New Roman" w:cs="Times New Roman"/>
          <w:sz w:val="16"/>
          <w:szCs w:val="16"/>
        </w:rPr>
        <w:t xml:space="preserve">. Front </w:t>
      </w:r>
      <w:proofErr w:type="spellStart"/>
      <w:r w:rsidRPr="00210EF4">
        <w:rPr>
          <w:rFonts w:ascii="Times New Roman" w:hAnsi="Times New Roman" w:cs="Times New Roman"/>
          <w:sz w:val="16"/>
          <w:szCs w:val="16"/>
        </w:rPr>
        <w:t>Immunol</w:t>
      </w:r>
      <w:proofErr w:type="spellEnd"/>
      <w:r w:rsidRPr="00210EF4">
        <w:rPr>
          <w:rFonts w:ascii="Times New Roman" w:hAnsi="Times New Roman" w:cs="Times New Roman"/>
          <w:sz w:val="16"/>
          <w:szCs w:val="16"/>
        </w:rPr>
        <w:t xml:space="preserve">. 2020 Jan </w:t>
      </w:r>
      <w:proofErr w:type="gramStart"/>
      <w:r w:rsidRPr="00210EF4">
        <w:rPr>
          <w:rFonts w:ascii="Times New Roman" w:hAnsi="Times New Roman" w:cs="Times New Roman"/>
          <w:sz w:val="16"/>
          <w:szCs w:val="16"/>
        </w:rPr>
        <w:t>24;11:27</w:t>
      </w:r>
      <w:proofErr w:type="gramEnd"/>
      <w:r w:rsidRPr="00210EF4">
        <w:rPr>
          <w:rFonts w:ascii="Times New Roman" w:hAnsi="Times New Roman" w:cs="Times New Roman"/>
          <w:sz w:val="16"/>
          <w:szCs w:val="16"/>
        </w:rPr>
        <w:t xml:space="preserve">. </w:t>
      </w:r>
    </w:p>
    <w:p w14:paraId="70B1ECB2"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11.</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Sahin</w:t>
      </w:r>
      <w:proofErr w:type="spellEnd"/>
      <w:r w:rsidRPr="00210EF4">
        <w:rPr>
          <w:rFonts w:ascii="Times New Roman" w:hAnsi="Times New Roman" w:cs="Times New Roman"/>
          <w:sz w:val="16"/>
          <w:szCs w:val="16"/>
        </w:rPr>
        <w:t xml:space="preserve"> U, </w:t>
      </w:r>
      <w:proofErr w:type="spellStart"/>
      <w:r w:rsidRPr="00210EF4">
        <w:rPr>
          <w:rFonts w:ascii="Times New Roman" w:hAnsi="Times New Roman" w:cs="Times New Roman"/>
          <w:sz w:val="16"/>
          <w:szCs w:val="16"/>
        </w:rPr>
        <w:t>Derhovanessian</w:t>
      </w:r>
      <w:proofErr w:type="spellEnd"/>
      <w:r w:rsidRPr="00210EF4">
        <w:rPr>
          <w:rFonts w:ascii="Times New Roman" w:hAnsi="Times New Roman" w:cs="Times New Roman"/>
          <w:sz w:val="16"/>
          <w:szCs w:val="16"/>
        </w:rPr>
        <w:t xml:space="preserve"> E, Miller M, </w:t>
      </w:r>
      <w:proofErr w:type="spellStart"/>
      <w:r w:rsidRPr="00210EF4">
        <w:rPr>
          <w:rFonts w:ascii="Times New Roman" w:hAnsi="Times New Roman" w:cs="Times New Roman"/>
          <w:sz w:val="16"/>
          <w:szCs w:val="16"/>
        </w:rPr>
        <w:t>Kloke</w:t>
      </w:r>
      <w:proofErr w:type="spellEnd"/>
      <w:r w:rsidRPr="00210EF4">
        <w:rPr>
          <w:rFonts w:ascii="Times New Roman" w:hAnsi="Times New Roman" w:cs="Times New Roman"/>
          <w:sz w:val="16"/>
          <w:szCs w:val="16"/>
        </w:rPr>
        <w:t xml:space="preserve"> BP, Simon P, </w:t>
      </w:r>
      <w:proofErr w:type="spellStart"/>
      <w:r w:rsidRPr="00210EF4">
        <w:rPr>
          <w:rFonts w:ascii="Times New Roman" w:hAnsi="Times New Roman" w:cs="Times New Roman"/>
          <w:sz w:val="16"/>
          <w:szCs w:val="16"/>
        </w:rPr>
        <w:t>Löwer</w:t>
      </w:r>
      <w:proofErr w:type="spellEnd"/>
      <w:r w:rsidRPr="00210EF4">
        <w:rPr>
          <w:rFonts w:ascii="Times New Roman" w:hAnsi="Times New Roman" w:cs="Times New Roman"/>
          <w:sz w:val="16"/>
          <w:szCs w:val="16"/>
        </w:rPr>
        <w:t xml:space="preserve"> M, et al. Personalized RNA </w:t>
      </w:r>
      <w:proofErr w:type="spellStart"/>
      <w:r w:rsidRPr="00210EF4">
        <w:rPr>
          <w:rFonts w:ascii="Times New Roman" w:hAnsi="Times New Roman" w:cs="Times New Roman"/>
          <w:sz w:val="16"/>
          <w:szCs w:val="16"/>
        </w:rPr>
        <w:t>mutanome</w:t>
      </w:r>
      <w:proofErr w:type="spellEnd"/>
      <w:r w:rsidRPr="00210EF4">
        <w:rPr>
          <w:rFonts w:ascii="Times New Roman" w:hAnsi="Times New Roman" w:cs="Times New Roman"/>
          <w:sz w:val="16"/>
          <w:szCs w:val="16"/>
        </w:rPr>
        <w:t xml:space="preserve"> vaccines mobilize poly-specific therapeutic immunity against cancer. Nature. 2017 Jul 13;547(7662):222–6. </w:t>
      </w:r>
    </w:p>
    <w:p w14:paraId="74D2686A"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12.</w:t>
      </w:r>
      <w:r w:rsidRPr="00210EF4">
        <w:rPr>
          <w:rFonts w:ascii="Times New Roman" w:hAnsi="Times New Roman" w:cs="Times New Roman"/>
          <w:sz w:val="16"/>
          <w:szCs w:val="16"/>
        </w:rPr>
        <w:tab/>
        <w:t xml:space="preserve">Editorial NB. The problem with </w:t>
      </w:r>
      <w:proofErr w:type="spellStart"/>
      <w:r w:rsidRPr="00210EF4">
        <w:rPr>
          <w:rFonts w:ascii="Times New Roman" w:hAnsi="Times New Roman" w:cs="Times New Roman"/>
          <w:sz w:val="16"/>
          <w:szCs w:val="16"/>
        </w:rPr>
        <w:t>neoantigen</w:t>
      </w:r>
      <w:proofErr w:type="spellEnd"/>
      <w:r w:rsidRPr="00210EF4">
        <w:rPr>
          <w:rFonts w:ascii="Times New Roman" w:hAnsi="Times New Roman" w:cs="Times New Roman"/>
          <w:sz w:val="16"/>
          <w:szCs w:val="16"/>
        </w:rPr>
        <w:t xml:space="preserve"> prediction. Nat </w:t>
      </w:r>
      <w:proofErr w:type="spellStart"/>
      <w:r w:rsidRPr="00210EF4">
        <w:rPr>
          <w:rFonts w:ascii="Times New Roman" w:hAnsi="Times New Roman" w:cs="Times New Roman"/>
          <w:sz w:val="16"/>
          <w:szCs w:val="16"/>
        </w:rPr>
        <w:t>Biotechnol</w:t>
      </w:r>
      <w:proofErr w:type="spellEnd"/>
      <w:r w:rsidRPr="00210EF4">
        <w:rPr>
          <w:rFonts w:ascii="Times New Roman" w:hAnsi="Times New Roman" w:cs="Times New Roman"/>
          <w:sz w:val="16"/>
          <w:szCs w:val="16"/>
        </w:rPr>
        <w:t xml:space="preserve">. </w:t>
      </w:r>
      <w:proofErr w:type="gramStart"/>
      <w:r w:rsidRPr="00210EF4">
        <w:rPr>
          <w:rFonts w:ascii="Times New Roman" w:hAnsi="Times New Roman" w:cs="Times New Roman"/>
          <w:sz w:val="16"/>
          <w:szCs w:val="16"/>
        </w:rPr>
        <w:t>2017;35:97</w:t>
      </w:r>
      <w:proofErr w:type="gramEnd"/>
      <w:r w:rsidRPr="00210EF4">
        <w:rPr>
          <w:rFonts w:ascii="Times New Roman" w:hAnsi="Times New Roman" w:cs="Times New Roman"/>
          <w:sz w:val="16"/>
          <w:szCs w:val="16"/>
        </w:rPr>
        <w:t xml:space="preserve">–97. </w:t>
      </w:r>
    </w:p>
    <w:p w14:paraId="46FC9F2C"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13.</w:t>
      </w:r>
      <w:r w:rsidRPr="00210EF4">
        <w:rPr>
          <w:rFonts w:ascii="Times New Roman" w:hAnsi="Times New Roman" w:cs="Times New Roman"/>
          <w:sz w:val="16"/>
          <w:szCs w:val="16"/>
        </w:rPr>
        <w:tab/>
        <w:t xml:space="preserve">Huang X, Zhang G, Tang T, Liang T. Identification of tumor antigens and immune subtypes of pancreatic adenocarcinoma for mRNA vaccine development. </w:t>
      </w:r>
      <w:proofErr w:type="spellStart"/>
      <w:r w:rsidRPr="00210EF4">
        <w:rPr>
          <w:rFonts w:ascii="Times New Roman" w:hAnsi="Times New Roman" w:cs="Times New Roman"/>
          <w:sz w:val="16"/>
          <w:szCs w:val="16"/>
        </w:rPr>
        <w:t>Mol</w:t>
      </w:r>
      <w:proofErr w:type="spellEnd"/>
      <w:r w:rsidRPr="00210EF4">
        <w:rPr>
          <w:rFonts w:ascii="Times New Roman" w:hAnsi="Times New Roman" w:cs="Times New Roman"/>
          <w:sz w:val="16"/>
          <w:szCs w:val="16"/>
        </w:rPr>
        <w:t xml:space="preserve"> Cancer. 2021 Mar </w:t>
      </w:r>
      <w:proofErr w:type="gramStart"/>
      <w:r w:rsidRPr="00210EF4">
        <w:rPr>
          <w:rFonts w:ascii="Times New Roman" w:hAnsi="Times New Roman" w:cs="Times New Roman"/>
          <w:sz w:val="16"/>
          <w:szCs w:val="16"/>
        </w:rPr>
        <w:t>1;20:44</w:t>
      </w:r>
      <w:proofErr w:type="gramEnd"/>
      <w:r w:rsidRPr="00210EF4">
        <w:rPr>
          <w:rFonts w:ascii="Times New Roman" w:hAnsi="Times New Roman" w:cs="Times New Roman"/>
          <w:sz w:val="16"/>
          <w:szCs w:val="16"/>
        </w:rPr>
        <w:t xml:space="preserve">. </w:t>
      </w:r>
    </w:p>
    <w:p w14:paraId="64732DC7"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14.</w:t>
      </w:r>
      <w:r w:rsidRPr="00210EF4">
        <w:rPr>
          <w:rFonts w:ascii="Times New Roman" w:hAnsi="Times New Roman" w:cs="Times New Roman"/>
          <w:sz w:val="16"/>
          <w:szCs w:val="16"/>
        </w:rPr>
        <w:tab/>
        <w:t xml:space="preserve">Dodson LF, Hawkins WG, </w:t>
      </w:r>
      <w:proofErr w:type="spellStart"/>
      <w:r w:rsidRPr="00210EF4">
        <w:rPr>
          <w:rFonts w:ascii="Times New Roman" w:hAnsi="Times New Roman" w:cs="Times New Roman"/>
          <w:sz w:val="16"/>
          <w:szCs w:val="16"/>
        </w:rPr>
        <w:t>Goedegebuure</w:t>
      </w:r>
      <w:proofErr w:type="spellEnd"/>
      <w:r w:rsidRPr="00210EF4">
        <w:rPr>
          <w:rFonts w:ascii="Times New Roman" w:hAnsi="Times New Roman" w:cs="Times New Roman"/>
          <w:sz w:val="16"/>
          <w:szCs w:val="16"/>
        </w:rPr>
        <w:t xml:space="preserve"> P. Potential targets for pancreatic cancer </w:t>
      </w:r>
      <w:proofErr w:type="spellStart"/>
      <w:r w:rsidRPr="00210EF4">
        <w:rPr>
          <w:rFonts w:ascii="Times New Roman" w:hAnsi="Times New Roman" w:cs="Times New Roman"/>
          <w:sz w:val="16"/>
          <w:szCs w:val="16"/>
        </w:rPr>
        <w:t>immunotherapeutics</w:t>
      </w:r>
      <w:proofErr w:type="spellEnd"/>
      <w:r w:rsidRPr="00210EF4">
        <w:rPr>
          <w:rFonts w:ascii="Times New Roman" w:hAnsi="Times New Roman" w:cs="Times New Roman"/>
          <w:sz w:val="16"/>
          <w:szCs w:val="16"/>
        </w:rPr>
        <w:t xml:space="preserve">. Immunotherapy. 2011 Apr;3(4):517–37. </w:t>
      </w:r>
    </w:p>
    <w:p w14:paraId="31B0207B"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15.</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Coulie</w:t>
      </w:r>
      <w:proofErr w:type="spellEnd"/>
      <w:r w:rsidRPr="00210EF4">
        <w:rPr>
          <w:rFonts w:ascii="Times New Roman" w:hAnsi="Times New Roman" w:cs="Times New Roman"/>
          <w:sz w:val="16"/>
          <w:szCs w:val="16"/>
        </w:rPr>
        <w:t xml:space="preserve"> PG, Van den </w:t>
      </w:r>
      <w:proofErr w:type="spellStart"/>
      <w:r w:rsidRPr="00210EF4">
        <w:rPr>
          <w:rFonts w:ascii="Times New Roman" w:hAnsi="Times New Roman" w:cs="Times New Roman"/>
          <w:sz w:val="16"/>
          <w:szCs w:val="16"/>
        </w:rPr>
        <w:t>Eynde</w:t>
      </w:r>
      <w:proofErr w:type="spellEnd"/>
      <w:r w:rsidRPr="00210EF4">
        <w:rPr>
          <w:rFonts w:ascii="Times New Roman" w:hAnsi="Times New Roman" w:cs="Times New Roman"/>
          <w:sz w:val="16"/>
          <w:szCs w:val="16"/>
        </w:rPr>
        <w:t xml:space="preserve"> BJ, van der </w:t>
      </w:r>
      <w:proofErr w:type="spellStart"/>
      <w:r w:rsidRPr="00210EF4">
        <w:rPr>
          <w:rFonts w:ascii="Times New Roman" w:hAnsi="Times New Roman" w:cs="Times New Roman"/>
          <w:sz w:val="16"/>
          <w:szCs w:val="16"/>
        </w:rPr>
        <w:t>Bruggen</w:t>
      </w:r>
      <w:proofErr w:type="spellEnd"/>
      <w:r w:rsidRPr="00210EF4">
        <w:rPr>
          <w:rFonts w:ascii="Times New Roman" w:hAnsi="Times New Roman" w:cs="Times New Roman"/>
          <w:sz w:val="16"/>
          <w:szCs w:val="16"/>
        </w:rPr>
        <w:t xml:space="preserve"> P, Boon T. </w:t>
      </w:r>
      <w:proofErr w:type="spellStart"/>
      <w:r w:rsidRPr="00210EF4">
        <w:rPr>
          <w:rFonts w:ascii="Times New Roman" w:hAnsi="Times New Roman" w:cs="Times New Roman"/>
          <w:sz w:val="16"/>
          <w:szCs w:val="16"/>
        </w:rPr>
        <w:t>Tumour</w:t>
      </w:r>
      <w:proofErr w:type="spellEnd"/>
      <w:r w:rsidRPr="00210EF4">
        <w:rPr>
          <w:rFonts w:ascii="Times New Roman" w:hAnsi="Times New Roman" w:cs="Times New Roman"/>
          <w:sz w:val="16"/>
          <w:szCs w:val="16"/>
        </w:rPr>
        <w:t xml:space="preserve"> antigens recognized by T lymphocytes: at the core of cancer immunotherapy. Nat Rev Cancer. 2014 Feb;14(2):135–46. </w:t>
      </w:r>
    </w:p>
    <w:p w14:paraId="4CDAEBD2"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16.</w:t>
      </w:r>
      <w:r w:rsidRPr="00210EF4">
        <w:rPr>
          <w:rFonts w:ascii="Times New Roman" w:hAnsi="Times New Roman" w:cs="Times New Roman"/>
          <w:sz w:val="16"/>
          <w:szCs w:val="16"/>
        </w:rPr>
        <w:tab/>
        <w:t xml:space="preserve">Xing Y, </w:t>
      </w:r>
      <w:proofErr w:type="spellStart"/>
      <w:r w:rsidRPr="00210EF4">
        <w:rPr>
          <w:rFonts w:ascii="Times New Roman" w:hAnsi="Times New Roman" w:cs="Times New Roman"/>
          <w:sz w:val="16"/>
          <w:szCs w:val="16"/>
        </w:rPr>
        <w:t>Hogquist</w:t>
      </w:r>
      <w:proofErr w:type="spellEnd"/>
      <w:r w:rsidRPr="00210EF4">
        <w:rPr>
          <w:rFonts w:ascii="Times New Roman" w:hAnsi="Times New Roman" w:cs="Times New Roman"/>
          <w:sz w:val="16"/>
          <w:szCs w:val="16"/>
        </w:rPr>
        <w:t xml:space="preserve"> KA. T-cell tolerance: central and peripheral. Cold Spring </w:t>
      </w:r>
      <w:proofErr w:type="spellStart"/>
      <w:r w:rsidRPr="00210EF4">
        <w:rPr>
          <w:rFonts w:ascii="Times New Roman" w:hAnsi="Times New Roman" w:cs="Times New Roman"/>
          <w:sz w:val="16"/>
          <w:szCs w:val="16"/>
        </w:rPr>
        <w:t>Harb</w:t>
      </w:r>
      <w:proofErr w:type="spellEnd"/>
      <w:r w:rsidRPr="00210EF4">
        <w:rPr>
          <w:rFonts w:ascii="Times New Roman" w:hAnsi="Times New Roman" w:cs="Times New Roman"/>
          <w:sz w:val="16"/>
          <w:szCs w:val="16"/>
        </w:rPr>
        <w:t xml:space="preserve"> </w:t>
      </w:r>
      <w:proofErr w:type="spellStart"/>
      <w:r w:rsidRPr="00210EF4">
        <w:rPr>
          <w:rFonts w:ascii="Times New Roman" w:hAnsi="Times New Roman" w:cs="Times New Roman"/>
          <w:sz w:val="16"/>
          <w:szCs w:val="16"/>
        </w:rPr>
        <w:t>Perspect</w:t>
      </w:r>
      <w:proofErr w:type="spellEnd"/>
      <w:r w:rsidRPr="00210EF4">
        <w:rPr>
          <w:rFonts w:ascii="Times New Roman" w:hAnsi="Times New Roman" w:cs="Times New Roman"/>
          <w:sz w:val="16"/>
          <w:szCs w:val="16"/>
        </w:rPr>
        <w:t xml:space="preserve"> Biol. 2012 Jun 1;4(6</w:t>
      </w:r>
      <w:proofErr w:type="gramStart"/>
      <w:r w:rsidRPr="00210EF4">
        <w:rPr>
          <w:rFonts w:ascii="Times New Roman" w:hAnsi="Times New Roman" w:cs="Times New Roman"/>
          <w:sz w:val="16"/>
          <w:szCs w:val="16"/>
        </w:rPr>
        <w:t>):a</w:t>
      </w:r>
      <w:proofErr w:type="gramEnd"/>
      <w:r w:rsidRPr="00210EF4">
        <w:rPr>
          <w:rFonts w:ascii="Times New Roman" w:hAnsi="Times New Roman" w:cs="Times New Roman"/>
          <w:sz w:val="16"/>
          <w:szCs w:val="16"/>
        </w:rPr>
        <w:t xml:space="preserve">006957. </w:t>
      </w:r>
    </w:p>
    <w:p w14:paraId="0595A8AA"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17.</w:t>
      </w:r>
      <w:r w:rsidRPr="00210EF4">
        <w:rPr>
          <w:rFonts w:ascii="Times New Roman" w:hAnsi="Times New Roman" w:cs="Times New Roman"/>
          <w:sz w:val="16"/>
          <w:szCs w:val="16"/>
        </w:rPr>
        <w:tab/>
        <w:t xml:space="preserve">Srivastava PK. </w:t>
      </w:r>
      <w:proofErr w:type="spellStart"/>
      <w:r w:rsidRPr="00210EF4">
        <w:rPr>
          <w:rFonts w:ascii="Times New Roman" w:hAnsi="Times New Roman" w:cs="Times New Roman"/>
          <w:sz w:val="16"/>
          <w:szCs w:val="16"/>
        </w:rPr>
        <w:t>Neoepitopes</w:t>
      </w:r>
      <w:proofErr w:type="spellEnd"/>
      <w:r w:rsidRPr="00210EF4">
        <w:rPr>
          <w:rFonts w:ascii="Times New Roman" w:hAnsi="Times New Roman" w:cs="Times New Roman"/>
          <w:sz w:val="16"/>
          <w:szCs w:val="16"/>
        </w:rPr>
        <w:t xml:space="preserve"> of Cancers: Looking Back, Looking Ahead. Cancer </w:t>
      </w:r>
      <w:proofErr w:type="spellStart"/>
      <w:r w:rsidRPr="00210EF4">
        <w:rPr>
          <w:rFonts w:ascii="Times New Roman" w:hAnsi="Times New Roman" w:cs="Times New Roman"/>
          <w:sz w:val="16"/>
          <w:szCs w:val="16"/>
        </w:rPr>
        <w:t>Immunol</w:t>
      </w:r>
      <w:proofErr w:type="spellEnd"/>
      <w:r w:rsidRPr="00210EF4">
        <w:rPr>
          <w:rFonts w:ascii="Times New Roman" w:hAnsi="Times New Roman" w:cs="Times New Roman"/>
          <w:sz w:val="16"/>
          <w:szCs w:val="16"/>
        </w:rPr>
        <w:t xml:space="preserve"> Res. 2015 Sep;3(9):969–77. </w:t>
      </w:r>
    </w:p>
    <w:p w14:paraId="59743F46"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18.</w:t>
      </w:r>
      <w:r w:rsidRPr="00210EF4">
        <w:rPr>
          <w:rFonts w:ascii="Times New Roman" w:hAnsi="Times New Roman" w:cs="Times New Roman"/>
          <w:sz w:val="16"/>
          <w:szCs w:val="16"/>
        </w:rPr>
        <w:tab/>
        <w:t xml:space="preserve">Lang F, </w:t>
      </w:r>
      <w:proofErr w:type="spellStart"/>
      <w:r w:rsidRPr="00210EF4">
        <w:rPr>
          <w:rFonts w:ascii="Times New Roman" w:hAnsi="Times New Roman" w:cs="Times New Roman"/>
          <w:sz w:val="16"/>
          <w:szCs w:val="16"/>
        </w:rPr>
        <w:t>Schrörs</w:t>
      </w:r>
      <w:proofErr w:type="spellEnd"/>
      <w:r w:rsidRPr="00210EF4">
        <w:rPr>
          <w:rFonts w:ascii="Times New Roman" w:hAnsi="Times New Roman" w:cs="Times New Roman"/>
          <w:sz w:val="16"/>
          <w:szCs w:val="16"/>
        </w:rPr>
        <w:t xml:space="preserve"> B, </w:t>
      </w:r>
      <w:proofErr w:type="spellStart"/>
      <w:r w:rsidRPr="00210EF4">
        <w:rPr>
          <w:rFonts w:ascii="Times New Roman" w:hAnsi="Times New Roman" w:cs="Times New Roman"/>
          <w:sz w:val="16"/>
          <w:szCs w:val="16"/>
        </w:rPr>
        <w:t>Löwer</w:t>
      </w:r>
      <w:proofErr w:type="spellEnd"/>
      <w:r w:rsidRPr="00210EF4">
        <w:rPr>
          <w:rFonts w:ascii="Times New Roman" w:hAnsi="Times New Roman" w:cs="Times New Roman"/>
          <w:sz w:val="16"/>
          <w:szCs w:val="16"/>
        </w:rPr>
        <w:t xml:space="preserve"> M, </w:t>
      </w:r>
      <w:proofErr w:type="spellStart"/>
      <w:r w:rsidRPr="00210EF4">
        <w:rPr>
          <w:rFonts w:ascii="Times New Roman" w:hAnsi="Times New Roman" w:cs="Times New Roman"/>
          <w:sz w:val="16"/>
          <w:szCs w:val="16"/>
        </w:rPr>
        <w:t>Türeci</w:t>
      </w:r>
      <w:proofErr w:type="spellEnd"/>
      <w:r w:rsidRPr="00210EF4">
        <w:rPr>
          <w:rFonts w:ascii="Times New Roman" w:hAnsi="Times New Roman" w:cs="Times New Roman"/>
          <w:sz w:val="16"/>
          <w:szCs w:val="16"/>
        </w:rPr>
        <w:t xml:space="preserve"> Ö, </w:t>
      </w:r>
      <w:proofErr w:type="spellStart"/>
      <w:r w:rsidRPr="00210EF4">
        <w:rPr>
          <w:rFonts w:ascii="Times New Roman" w:hAnsi="Times New Roman" w:cs="Times New Roman"/>
          <w:sz w:val="16"/>
          <w:szCs w:val="16"/>
        </w:rPr>
        <w:t>Sahin</w:t>
      </w:r>
      <w:proofErr w:type="spellEnd"/>
      <w:r w:rsidRPr="00210EF4">
        <w:rPr>
          <w:rFonts w:ascii="Times New Roman" w:hAnsi="Times New Roman" w:cs="Times New Roman"/>
          <w:sz w:val="16"/>
          <w:szCs w:val="16"/>
        </w:rPr>
        <w:t xml:space="preserve"> U. Identification of </w:t>
      </w:r>
      <w:proofErr w:type="spellStart"/>
      <w:r w:rsidRPr="00210EF4">
        <w:rPr>
          <w:rFonts w:ascii="Times New Roman" w:hAnsi="Times New Roman" w:cs="Times New Roman"/>
          <w:sz w:val="16"/>
          <w:szCs w:val="16"/>
        </w:rPr>
        <w:t>neoantigens</w:t>
      </w:r>
      <w:proofErr w:type="spellEnd"/>
      <w:r w:rsidRPr="00210EF4">
        <w:rPr>
          <w:rFonts w:ascii="Times New Roman" w:hAnsi="Times New Roman" w:cs="Times New Roman"/>
          <w:sz w:val="16"/>
          <w:szCs w:val="16"/>
        </w:rPr>
        <w:t xml:space="preserve"> for individualized therapeutic cancer vaccines. Nat Rev Drug </w:t>
      </w:r>
      <w:proofErr w:type="spellStart"/>
      <w:r w:rsidRPr="00210EF4">
        <w:rPr>
          <w:rFonts w:ascii="Times New Roman" w:hAnsi="Times New Roman" w:cs="Times New Roman"/>
          <w:sz w:val="16"/>
          <w:szCs w:val="16"/>
        </w:rPr>
        <w:t>Discov</w:t>
      </w:r>
      <w:proofErr w:type="spellEnd"/>
      <w:r w:rsidRPr="00210EF4">
        <w:rPr>
          <w:rFonts w:ascii="Times New Roman" w:hAnsi="Times New Roman" w:cs="Times New Roman"/>
          <w:sz w:val="16"/>
          <w:szCs w:val="16"/>
        </w:rPr>
        <w:t xml:space="preserve">. 2022 Apr;21(4):261–82. </w:t>
      </w:r>
    </w:p>
    <w:p w14:paraId="5BAC3F23"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19.</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Bhasin</w:t>
      </w:r>
      <w:proofErr w:type="spellEnd"/>
      <w:r w:rsidRPr="00210EF4">
        <w:rPr>
          <w:rFonts w:ascii="Times New Roman" w:hAnsi="Times New Roman" w:cs="Times New Roman"/>
          <w:sz w:val="16"/>
          <w:szCs w:val="16"/>
        </w:rPr>
        <w:t xml:space="preserve"> M, </w:t>
      </w:r>
      <w:proofErr w:type="spellStart"/>
      <w:r w:rsidRPr="00210EF4">
        <w:rPr>
          <w:rFonts w:ascii="Times New Roman" w:hAnsi="Times New Roman" w:cs="Times New Roman"/>
          <w:sz w:val="16"/>
          <w:szCs w:val="16"/>
        </w:rPr>
        <w:t>Raghava</w:t>
      </w:r>
      <w:proofErr w:type="spellEnd"/>
      <w:r w:rsidRPr="00210EF4">
        <w:rPr>
          <w:rFonts w:ascii="Times New Roman" w:hAnsi="Times New Roman" w:cs="Times New Roman"/>
          <w:sz w:val="16"/>
          <w:szCs w:val="16"/>
        </w:rPr>
        <w:t xml:space="preserve"> GPS. </w:t>
      </w:r>
      <w:proofErr w:type="spellStart"/>
      <w:r w:rsidRPr="00210EF4">
        <w:rPr>
          <w:rFonts w:ascii="Times New Roman" w:hAnsi="Times New Roman" w:cs="Times New Roman"/>
          <w:sz w:val="16"/>
          <w:szCs w:val="16"/>
        </w:rPr>
        <w:t>Pcleavage</w:t>
      </w:r>
      <w:proofErr w:type="spellEnd"/>
      <w:r w:rsidRPr="00210EF4">
        <w:rPr>
          <w:rFonts w:ascii="Times New Roman" w:hAnsi="Times New Roman" w:cs="Times New Roman"/>
          <w:sz w:val="16"/>
          <w:szCs w:val="16"/>
        </w:rPr>
        <w:t>: an SVM based method for prediction of constitutive proteasome and immunoproteasome cleavage sites in antigenic sequences. Nucleic Acids Res. 2005 Jul 1;33(Web Server issue</w:t>
      </w:r>
      <w:proofErr w:type="gramStart"/>
      <w:r w:rsidRPr="00210EF4">
        <w:rPr>
          <w:rFonts w:ascii="Times New Roman" w:hAnsi="Times New Roman" w:cs="Times New Roman"/>
          <w:sz w:val="16"/>
          <w:szCs w:val="16"/>
        </w:rPr>
        <w:t>):W</w:t>
      </w:r>
      <w:proofErr w:type="gramEnd"/>
      <w:r w:rsidRPr="00210EF4">
        <w:rPr>
          <w:rFonts w:ascii="Times New Roman" w:hAnsi="Times New Roman" w:cs="Times New Roman"/>
          <w:sz w:val="16"/>
          <w:szCs w:val="16"/>
        </w:rPr>
        <w:t xml:space="preserve">202-207. </w:t>
      </w:r>
    </w:p>
    <w:p w14:paraId="79FF1254"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20.</w:t>
      </w:r>
      <w:r w:rsidRPr="00210EF4">
        <w:rPr>
          <w:rFonts w:ascii="Times New Roman" w:hAnsi="Times New Roman" w:cs="Times New Roman"/>
          <w:sz w:val="16"/>
          <w:szCs w:val="16"/>
        </w:rPr>
        <w:tab/>
        <w:t xml:space="preserve">Zhang H, Lund O, Nielsen M. The </w:t>
      </w:r>
      <w:proofErr w:type="spellStart"/>
      <w:r w:rsidRPr="00210EF4">
        <w:rPr>
          <w:rFonts w:ascii="Times New Roman" w:hAnsi="Times New Roman" w:cs="Times New Roman"/>
          <w:sz w:val="16"/>
          <w:szCs w:val="16"/>
        </w:rPr>
        <w:t>PickPocket</w:t>
      </w:r>
      <w:proofErr w:type="spellEnd"/>
      <w:r w:rsidRPr="00210EF4">
        <w:rPr>
          <w:rFonts w:ascii="Times New Roman" w:hAnsi="Times New Roman" w:cs="Times New Roman"/>
          <w:sz w:val="16"/>
          <w:szCs w:val="16"/>
        </w:rPr>
        <w:t xml:space="preserve"> method for predicting binding specificities for receptors based on receptor pocket similarities: application to MHC-peptide binding. Bioinformatics. 2009 May 15;25(10):1293–9. </w:t>
      </w:r>
    </w:p>
    <w:p w14:paraId="496F20F1"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21.</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Cuzzubbo</w:t>
      </w:r>
      <w:proofErr w:type="spellEnd"/>
      <w:r w:rsidRPr="00210EF4">
        <w:rPr>
          <w:rFonts w:ascii="Times New Roman" w:hAnsi="Times New Roman" w:cs="Times New Roman"/>
          <w:sz w:val="16"/>
          <w:szCs w:val="16"/>
        </w:rPr>
        <w:t xml:space="preserve"> S, </w:t>
      </w:r>
      <w:proofErr w:type="spellStart"/>
      <w:r w:rsidRPr="00210EF4">
        <w:rPr>
          <w:rFonts w:ascii="Times New Roman" w:hAnsi="Times New Roman" w:cs="Times New Roman"/>
          <w:sz w:val="16"/>
          <w:szCs w:val="16"/>
        </w:rPr>
        <w:t>Mangsbo</w:t>
      </w:r>
      <w:proofErr w:type="spellEnd"/>
      <w:r w:rsidRPr="00210EF4">
        <w:rPr>
          <w:rFonts w:ascii="Times New Roman" w:hAnsi="Times New Roman" w:cs="Times New Roman"/>
          <w:sz w:val="16"/>
          <w:szCs w:val="16"/>
        </w:rPr>
        <w:t xml:space="preserve"> S, </w:t>
      </w:r>
      <w:proofErr w:type="spellStart"/>
      <w:r w:rsidRPr="00210EF4">
        <w:rPr>
          <w:rFonts w:ascii="Times New Roman" w:hAnsi="Times New Roman" w:cs="Times New Roman"/>
          <w:sz w:val="16"/>
          <w:szCs w:val="16"/>
        </w:rPr>
        <w:t>Nagarajan</w:t>
      </w:r>
      <w:proofErr w:type="spellEnd"/>
      <w:r w:rsidRPr="00210EF4">
        <w:rPr>
          <w:rFonts w:ascii="Times New Roman" w:hAnsi="Times New Roman" w:cs="Times New Roman"/>
          <w:sz w:val="16"/>
          <w:szCs w:val="16"/>
        </w:rPr>
        <w:t xml:space="preserve"> D, Habra K, </w:t>
      </w:r>
      <w:proofErr w:type="spellStart"/>
      <w:r w:rsidRPr="00210EF4">
        <w:rPr>
          <w:rFonts w:ascii="Times New Roman" w:hAnsi="Times New Roman" w:cs="Times New Roman"/>
          <w:sz w:val="16"/>
          <w:szCs w:val="16"/>
        </w:rPr>
        <w:t>Pockley</w:t>
      </w:r>
      <w:proofErr w:type="spellEnd"/>
      <w:r w:rsidRPr="00210EF4">
        <w:rPr>
          <w:rFonts w:ascii="Times New Roman" w:hAnsi="Times New Roman" w:cs="Times New Roman"/>
          <w:sz w:val="16"/>
          <w:szCs w:val="16"/>
        </w:rPr>
        <w:t xml:space="preserve"> AG, </w:t>
      </w:r>
      <w:proofErr w:type="spellStart"/>
      <w:r w:rsidRPr="00210EF4">
        <w:rPr>
          <w:rFonts w:ascii="Times New Roman" w:hAnsi="Times New Roman" w:cs="Times New Roman"/>
          <w:sz w:val="16"/>
          <w:szCs w:val="16"/>
        </w:rPr>
        <w:t>McArdle</w:t>
      </w:r>
      <w:proofErr w:type="spellEnd"/>
      <w:r w:rsidRPr="00210EF4">
        <w:rPr>
          <w:rFonts w:ascii="Times New Roman" w:hAnsi="Times New Roman" w:cs="Times New Roman"/>
          <w:sz w:val="16"/>
          <w:szCs w:val="16"/>
        </w:rPr>
        <w:t xml:space="preserve"> SEB. Cancer Vaccines: Adjuvant Potency, Importance of Age, Lifestyle, and Treatments. Front </w:t>
      </w:r>
      <w:proofErr w:type="spellStart"/>
      <w:r w:rsidRPr="00210EF4">
        <w:rPr>
          <w:rFonts w:ascii="Times New Roman" w:hAnsi="Times New Roman" w:cs="Times New Roman"/>
          <w:sz w:val="16"/>
          <w:szCs w:val="16"/>
        </w:rPr>
        <w:t>Immunol</w:t>
      </w:r>
      <w:proofErr w:type="spellEnd"/>
      <w:r w:rsidRPr="00210EF4">
        <w:rPr>
          <w:rFonts w:ascii="Times New Roman" w:hAnsi="Times New Roman" w:cs="Times New Roman"/>
          <w:sz w:val="16"/>
          <w:szCs w:val="16"/>
        </w:rPr>
        <w:t xml:space="preserve">. 2021 Feb </w:t>
      </w:r>
      <w:proofErr w:type="gramStart"/>
      <w:r w:rsidRPr="00210EF4">
        <w:rPr>
          <w:rFonts w:ascii="Times New Roman" w:hAnsi="Times New Roman" w:cs="Times New Roman"/>
          <w:sz w:val="16"/>
          <w:szCs w:val="16"/>
        </w:rPr>
        <w:t>17;11:615240</w:t>
      </w:r>
      <w:proofErr w:type="gramEnd"/>
      <w:r w:rsidRPr="00210EF4">
        <w:rPr>
          <w:rFonts w:ascii="Times New Roman" w:hAnsi="Times New Roman" w:cs="Times New Roman"/>
          <w:sz w:val="16"/>
          <w:szCs w:val="16"/>
        </w:rPr>
        <w:t xml:space="preserve">. </w:t>
      </w:r>
    </w:p>
    <w:p w14:paraId="474FA447"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22.</w:t>
      </w:r>
      <w:r w:rsidRPr="00210EF4">
        <w:rPr>
          <w:rFonts w:ascii="Times New Roman" w:hAnsi="Times New Roman" w:cs="Times New Roman"/>
          <w:sz w:val="16"/>
          <w:szCs w:val="16"/>
        </w:rPr>
        <w:tab/>
        <w:t xml:space="preserve">Wang ZB, Xu J. Better Adjuvants for Better Vaccines: Progress in Adjuvant Delivery Systems, Modifications, and Adjuvant–Antigen </w:t>
      </w:r>
      <w:proofErr w:type="spellStart"/>
      <w:r w:rsidRPr="00210EF4">
        <w:rPr>
          <w:rFonts w:ascii="Times New Roman" w:hAnsi="Times New Roman" w:cs="Times New Roman"/>
          <w:sz w:val="16"/>
          <w:szCs w:val="16"/>
        </w:rPr>
        <w:t>Codelivery</w:t>
      </w:r>
      <w:proofErr w:type="spellEnd"/>
      <w:r w:rsidRPr="00210EF4">
        <w:rPr>
          <w:rFonts w:ascii="Times New Roman" w:hAnsi="Times New Roman" w:cs="Times New Roman"/>
          <w:sz w:val="16"/>
          <w:szCs w:val="16"/>
        </w:rPr>
        <w:t xml:space="preserve">. Vaccines (Basel). 2020 Mar 13;8(1):128. </w:t>
      </w:r>
    </w:p>
    <w:p w14:paraId="555E12C1"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23.</w:t>
      </w:r>
      <w:r w:rsidRPr="00210EF4">
        <w:rPr>
          <w:rFonts w:ascii="Times New Roman" w:hAnsi="Times New Roman" w:cs="Times New Roman"/>
          <w:sz w:val="16"/>
          <w:szCs w:val="16"/>
        </w:rPr>
        <w:tab/>
        <w:t xml:space="preserve">van </w:t>
      </w:r>
      <w:proofErr w:type="spellStart"/>
      <w:r w:rsidRPr="00210EF4">
        <w:rPr>
          <w:rFonts w:ascii="Times New Roman" w:hAnsi="Times New Roman" w:cs="Times New Roman"/>
          <w:sz w:val="16"/>
          <w:szCs w:val="16"/>
        </w:rPr>
        <w:t>Doorn</w:t>
      </w:r>
      <w:proofErr w:type="spellEnd"/>
      <w:r w:rsidRPr="00210EF4">
        <w:rPr>
          <w:rFonts w:ascii="Times New Roman" w:hAnsi="Times New Roman" w:cs="Times New Roman"/>
          <w:sz w:val="16"/>
          <w:szCs w:val="16"/>
        </w:rPr>
        <w:t xml:space="preserve"> E, Liu H, </w:t>
      </w:r>
      <w:proofErr w:type="spellStart"/>
      <w:r w:rsidRPr="00210EF4">
        <w:rPr>
          <w:rFonts w:ascii="Times New Roman" w:hAnsi="Times New Roman" w:cs="Times New Roman"/>
          <w:sz w:val="16"/>
          <w:szCs w:val="16"/>
        </w:rPr>
        <w:t>Huckriede</w:t>
      </w:r>
      <w:proofErr w:type="spellEnd"/>
      <w:r w:rsidRPr="00210EF4">
        <w:rPr>
          <w:rFonts w:ascii="Times New Roman" w:hAnsi="Times New Roman" w:cs="Times New Roman"/>
          <w:sz w:val="16"/>
          <w:szCs w:val="16"/>
        </w:rPr>
        <w:t xml:space="preserve"> A, </w:t>
      </w:r>
      <w:proofErr w:type="spellStart"/>
      <w:r w:rsidRPr="00210EF4">
        <w:rPr>
          <w:rFonts w:ascii="Times New Roman" w:hAnsi="Times New Roman" w:cs="Times New Roman"/>
          <w:sz w:val="16"/>
          <w:szCs w:val="16"/>
        </w:rPr>
        <w:t>Hak</w:t>
      </w:r>
      <w:proofErr w:type="spellEnd"/>
      <w:r w:rsidRPr="00210EF4">
        <w:rPr>
          <w:rFonts w:ascii="Times New Roman" w:hAnsi="Times New Roman" w:cs="Times New Roman"/>
          <w:sz w:val="16"/>
          <w:szCs w:val="16"/>
        </w:rPr>
        <w:t xml:space="preserve"> E. Safety and tolerability evaluation of the use of </w:t>
      </w:r>
      <w:proofErr w:type="spellStart"/>
      <w:r w:rsidRPr="00210EF4">
        <w:rPr>
          <w:rFonts w:ascii="Times New Roman" w:hAnsi="Times New Roman" w:cs="Times New Roman"/>
          <w:sz w:val="16"/>
          <w:szCs w:val="16"/>
        </w:rPr>
        <w:t>Montanide</w:t>
      </w:r>
      <w:proofErr w:type="spellEnd"/>
      <w:r w:rsidRPr="00210EF4">
        <w:rPr>
          <w:rFonts w:ascii="Times New Roman" w:hAnsi="Times New Roman" w:cs="Times New Roman"/>
          <w:sz w:val="16"/>
          <w:szCs w:val="16"/>
        </w:rPr>
        <w:t xml:space="preserve"> ISA</w:t>
      </w:r>
      <w:r w:rsidRPr="00210EF4">
        <w:rPr>
          <w:rFonts w:ascii="Times New Roman" w:hAnsi="Times New Roman" w:cs="Times New Roman"/>
          <w:sz w:val="16"/>
          <w:szCs w:val="16"/>
          <w:vertAlign w:val="superscript"/>
        </w:rPr>
        <w:t>TM</w:t>
      </w:r>
      <w:r w:rsidRPr="00210EF4">
        <w:rPr>
          <w:rFonts w:ascii="Times New Roman" w:hAnsi="Times New Roman" w:cs="Times New Roman"/>
          <w:sz w:val="16"/>
          <w:szCs w:val="16"/>
        </w:rPr>
        <w:t xml:space="preserve">51 as vaccine adjuvant: A systematic review. Hum </w:t>
      </w:r>
      <w:proofErr w:type="spellStart"/>
      <w:r w:rsidRPr="00210EF4">
        <w:rPr>
          <w:rFonts w:ascii="Times New Roman" w:hAnsi="Times New Roman" w:cs="Times New Roman"/>
          <w:sz w:val="16"/>
          <w:szCs w:val="16"/>
        </w:rPr>
        <w:t>Vaccin</w:t>
      </w:r>
      <w:proofErr w:type="spellEnd"/>
      <w:r w:rsidRPr="00210EF4">
        <w:rPr>
          <w:rFonts w:ascii="Times New Roman" w:hAnsi="Times New Roman" w:cs="Times New Roman"/>
          <w:sz w:val="16"/>
          <w:szCs w:val="16"/>
        </w:rPr>
        <w:t xml:space="preserve"> </w:t>
      </w:r>
      <w:proofErr w:type="spellStart"/>
      <w:r w:rsidRPr="00210EF4">
        <w:rPr>
          <w:rFonts w:ascii="Times New Roman" w:hAnsi="Times New Roman" w:cs="Times New Roman"/>
          <w:sz w:val="16"/>
          <w:szCs w:val="16"/>
        </w:rPr>
        <w:t>Immunother</w:t>
      </w:r>
      <w:proofErr w:type="spellEnd"/>
      <w:r w:rsidRPr="00210EF4">
        <w:rPr>
          <w:rFonts w:ascii="Times New Roman" w:hAnsi="Times New Roman" w:cs="Times New Roman"/>
          <w:sz w:val="16"/>
          <w:szCs w:val="16"/>
        </w:rPr>
        <w:t xml:space="preserve">. 2015 Sep 17;12(1):159–69. </w:t>
      </w:r>
    </w:p>
    <w:p w14:paraId="15026396"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lastRenderedPageBreak/>
        <w:t>24.</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Donninger</w:t>
      </w:r>
      <w:proofErr w:type="spellEnd"/>
      <w:r w:rsidRPr="00210EF4">
        <w:rPr>
          <w:rFonts w:ascii="Times New Roman" w:hAnsi="Times New Roman" w:cs="Times New Roman"/>
          <w:sz w:val="16"/>
          <w:szCs w:val="16"/>
        </w:rPr>
        <w:t xml:space="preserve"> H, Li C, Eaton JW, </w:t>
      </w:r>
      <w:proofErr w:type="spellStart"/>
      <w:r w:rsidRPr="00210EF4">
        <w:rPr>
          <w:rFonts w:ascii="Times New Roman" w:hAnsi="Times New Roman" w:cs="Times New Roman"/>
          <w:sz w:val="16"/>
          <w:szCs w:val="16"/>
        </w:rPr>
        <w:t>Yaddanapudi</w:t>
      </w:r>
      <w:proofErr w:type="spellEnd"/>
      <w:r w:rsidRPr="00210EF4">
        <w:rPr>
          <w:rFonts w:ascii="Times New Roman" w:hAnsi="Times New Roman" w:cs="Times New Roman"/>
          <w:sz w:val="16"/>
          <w:szCs w:val="16"/>
        </w:rPr>
        <w:t xml:space="preserve"> K. Cancer Vaccines: Promising Therapeutics or an Unattainable Dream. Vaccines (Basel). 2021 Jun 18;9(6):668. </w:t>
      </w:r>
    </w:p>
    <w:p w14:paraId="17B3336F"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25.</w:t>
      </w:r>
      <w:r w:rsidRPr="00210EF4">
        <w:rPr>
          <w:rFonts w:ascii="Times New Roman" w:hAnsi="Times New Roman" w:cs="Times New Roman"/>
          <w:sz w:val="16"/>
          <w:szCs w:val="16"/>
        </w:rPr>
        <w:tab/>
        <w:t xml:space="preserve">Yamamoto K, Ueno T, </w:t>
      </w:r>
      <w:proofErr w:type="spellStart"/>
      <w:r w:rsidRPr="00210EF4">
        <w:rPr>
          <w:rFonts w:ascii="Times New Roman" w:hAnsi="Times New Roman" w:cs="Times New Roman"/>
          <w:sz w:val="16"/>
          <w:szCs w:val="16"/>
        </w:rPr>
        <w:t>Kawaoka</w:t>
      </w:r>
      <w:proofErr w:type="spellEnd"/>
      <w:r w:rsidRPr="00210EF4">
        <w:rPr>
          <w:rFonts w:ascii="Times New Roman" w:hAnsi="Times New Roman" w:cs="Times New Roman"/>
          <w:sz w:val="16"/>
          <w:szCs w:val="16"/>
        </w:rPr>
        <w:t xml:space="preserve"> T, Hazama S, Fukui M, </w:t>
      </w:r>
      <w:proofErr w:type="spellStart"/>
      <w:r w:rsidRPr="00210EF4">
        <w:rPr>
          <w:rFonts w:ascii="Times New Roman" w:hAnsi="Times New Roman" w:cs="Times New Roman"/>
          <w:sz w:val="16"/>
          <w:szCs w:val="16"/>
        </w:rPr>
        <w:t>Suehiro</w:t>
      </w:r>
      <w:proofErr w:type="spellEnd"/>
      <w:r w:rsidRPr="00210EF4">
        <w:rPr>
          <w:rFonts w:ascii="Times New Roman" w:hAnsi="Times New Roman" w:cs="Times New Roman"/>
          <w:sz w:val="16"/>
          <w:szCs w:val="16"/>
        </w:rPr>
        <w:t xml:space="preserve"> Y, et al. MUC1 peptide vaccination in patients with advanced pancreas or biliary tract cancer. Anticancer Res. 2005;25(5):3575–9. </w:t>
      </w:r>
    </w:p>
    <w:p w14:paraId="50C8D6CE"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26.</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Wedén</w:t>
      </w:r>
      <w:proofErr w:type="spellEnd"/>
      <w:r w:rsidRPr="00210EF4">
        <w:rPr>
          <w:rFonts w:ascii="Times New Roman" w:hAnsi="Times New Roman" w:cs="Times New Roman"/>
          <w:sz w:val="16"/>
          <w:szCs w:val="16"/>
        </w:rPr>
        <w:t xml:space="preserve"> S, </w:t>
      </w:r>
      <w:proofErr w:type="spellStart"/>
      <w:r w:rsidRPr="00210EF4">
        <w:rPr>
          <w:rFonts w:ascii="Times New Roman" w:hAnsi="Times New Roman" w:cs="Times New Roman"/>
          <w:sz w:val="16"/>
          <w:szCs w:val="16"/>
        </w:rPr>
        <w:t>Klemp</w:t>
      </w:r>
      <w:proofErr w:type="spellEnd"/>
      <w:r w:rsidRPr="00210EF4">
        <w:rPr>
          <w:rFonts w:ascii="Times New Roman" w:hAnsi="Times New Roman" w:cs="Times New Roman"/>
          <w:sz w:val="16"/>
          <w:szCs w:val="16"/>
        </w:rPr>
        <w:t xml:space="preserve"> M, </w:t>
      </w:r>
      <w:proofErr w:type="spellStart"/>
      <w:r w:rsidRPr="00210EF4">
        <w:rPr>
          <w:rFonts w:ascii="Times New Roman" w:hAnsi="Times New Roman" w:cs="Times New Roman"/>
          <w:sz w:val="16"/>
          <w:szCs w:val="16"/>
        </w:rPr>
        <w:t>Gladhaug</w:t>
      </w:r>
      <w:proofErr w:type="spellEnd"/>
      <w:r w:rsidRPr="00210EF4">
        <w:rPr>
          <w:rFonts w:ascii="Times New Roman" w:hAnsi="Times New Roman" w:cs="Times New Roman"/>
          <w:sz w:val="16"/>
          <w:szCs w:val="16"/>
        </w:rPr>
        <w:t xml:space="preserve"> IP, </w:t>
      </w:r>
      <w:proofErr w:type="spellStart"/>
      <w:r w:rsidRPr="00210EF4">
        <w:rPr>
          <w:rFonts w:ascii="Times New Roman" w:hAnsi="Times New Roman" w:cs="Times New Roman"/>
          <w:sz w:val="16"/>
          <w:szCs w:val="16"/>
        </w:rPr>
        <w:t>Møller</w:t>
      </w:r>
      <w:proofErr w:type="spellEnd"/>
      <w:r w:rsidRPr="00210EF4">
        <w:rPr>
          <w:rFonts w:ascii="Times New Roman" w:hAnsi="Times New Roman" w:cs="Times New Roman"/>
          <w:sz w:val="16"/>
          <w:szCs w:val="16"/>
        </w:rPr>
        <w:t xml:space="preserve"> M, </w:t>
      </w:r>
      <w:proofErr w:type="spellStart"/>
      <w:r w:rsidRPr="00210EF4">
        <w:rPr>
          <w:rFonts w:ascii="Times New Roman" w:hAnsi="Times New Roman" w:cs="Times New Roman"/>
          <w:sz w:val="16"/>
          <w:szCs w:val="16"/>
        </w:rPr>
        <w:t>Eriksen</w:t>
      </w:r>
      <w:proofErr w:type="spellEnd"/>
      <w:r w:rsidRPr="00210EF4">
        <w:rPr>
          <w:rFonts w:ascii="Times New Roman" w:hAnsi="Times New Roman" w:cs="Times New Roman"/>
          <w:sz w:val="16"/>
          <w:szCs w:val="16"/>
        </w:rPr>
        <w:t xml:space="preserve"> JA, </w:t>
      </w:r>
      <w:proofErr w:type="spellStart"/>
      <w:r w:rsidRPr="00210EF4">
        <w:rPr>
          <w:rFonts w:ascii="Times New Roman" w:hAnsi="Times New Roman" w:cs="Times New Roman"/>
          <w:sz w:val="16"/>
          <w:szCs w:val="16"/>
        </w:rPr>
        <w:t>Gaudernack</w:t>
      </w:r>
      <w:proofErr w:type="spellEnd"/>
      <w:r w:rsidRPr="00210EF4">
        <w:rPr>
          <w:rFonts w:ascii="Times New Roman" w:hAnsi="Times New Roman" w:cs="Times New Roman"/>
          <w:sz w:val="16"/>
          <w:szCs w:val="16"/>
        </w:rPr>
        <w:t xml:space="preserve"> G, et al. Long-term follow-up of patients with resected pancreatic cancer following vaccination against mutant K-</w:t>
      </w:r>
      <w:proofErr w:type="spellStart"/>
      <w:r w:rsidRPr="00210EF4">
        <w:rPr>
          <w:rFonts w:ascii="Times New Roman" w:hAnsi="Times New Roman" w:cs="Times New Roman"/>
          <w:sz w:val="16"/>
          <w:szCs w:val="16"/>
        </w:rPr>
        <w:t>ras</w:t>
      </w:r>
      <w:proofErr w:type="spellEnd"/>
      <w:r w:rsidRPr="00210EF4">
        <w:rPr>
          <w:rFonts w:ascii="Times New Roman" w:hAnsi="Times New Roman" w:cs="Times New Roman"/>
          <w:sz w:val="16"/>
          <w:szCs w:val="16"/>
        </w:rPr>
        <w:t xml:space="preserve">. </w:t>
      </w:r>
      <w:proofErr w:type="spellStart"/>
      <w:r w:rsidRPr="00210EF4">
        <w:rPr>
          <w:rFonts w:ascii="Times New Roman" w:hAnsi="Times New Roman" w:cs="Times New Roman"/>
          <w:sz w:val="16"/>
          <w:szCs w:val="16"/>
        </w:rPr>
        <w:t>Int</w:t>
      </w:r>
      <w:proofErr w:type="spellEnd"/>
      <w:r w:rsidRPr="00210EF4">
        <w:rPr>
          <w:rFonts w:ascii="Times New Roman" w:hAnsi="Times New Roman" w:cs="Times New Roman"/>
          <w:sz w:val="16"/>
          <w:szCs w:val="16"/>
        </w:rPr>
        <w:t xml:space="preserve"> J Cancer. 2011 Mar 1;128(5):1120–8. </w:t>
      </w:r>
    </w:p>
    <w:p w14:paraId="43E5807E"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27.</w:t>
      </w:r>
      <w:r w:rsidRPr="00210EF4">
        <w:rPr>
          <w:rFonts w:ascii="Times New Roman" w:hAnsi="Times New Roman" w:cs="Times New Roman"/>
          <w:sz w:val="16"/>
          <w:szCs w:val="16"/>
        </w:rPr>
        <w:tab/>
        <w:t xml:space="preserve">Keenan BP, </w:t>
      </w:r>
      <w:proofErr w:type="spellStart"/>
      <w:r w:rsidRPr="00210EF4">
        <w:rPr>
          <w:rFonts w:ascii="Times New Roman" w:hAnsi="Times New Roman" w:cs="Times New Roman"/>
          <w:sz w:val="16"/>
          <w:szCs w:val="16"/>
        </w:rPr>
        <w:t>Jaffee</w:t>
      </w:r>
      <w:proofErr w:type="spellEnd"/>
      <w:r w:rsidRPr="00210EF4">
        <w:rPr>
          <w:rFonts w:ascii="Times New Roman" w:hAnsi="Times New Roman" w:cs="Times New Roman"/>
          <w:sz w:val="16"/>
          <w:szCs w:val="16"/>
        </w:rPr>
        <w:t xml:space="preserve"> EM. Whole Cell Vaccines — Past Progress and Future Strategies. Seminars in Oncology. 2012 Jun;39(3):276. </w:t>
      </w:r>
    </w:p>
    <w:p w14:paraId="567F2B94"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28.</w:t>
      </w:r>
      <w:r w:rsidRPr="00210EF4">
        <w:rPr>
          <w:rFonts w:ascii="Times New Roman" w:hAnsi="Times New Roman" w:cs="Times New Roman"/>
          <w:sz w:val="16"/>
          <w:szCs w:val="16"/>
        </w:rPr>
        <w:tab/>
        <w:t xml:space="preserve">Simons JW, </w:t>
      </w:r>
      <w:proofErr w:type="spellStart"/>
      <w:r w:rsidRPr="00210EF4">
        <w:rPr>
          <w:rFonts w:ascii="Times New Roman" w:hAnsi="Times New Roman" w:cs="Times New Roman"/>
          <w:sz w:val="16"/>
          <w:szCs w:val="16"/>
        </w:rPr>
        <w:t>Jaffee</w:t>
      </w:r>
      <w:proofErr w:type="spellEnd"/>
      <w:r w:rsidRPr="00210EF4">
        <w:rPr>
          <w:rFonts w:ascii="Times New Roman" w:hAnsi="Times New Roman" w:cs="Times New Roman"/>
          <w:sz w:val="16"/>
          <w:szCs w:val="16"/>
        </w:rPr>
        <w:t xml:space="preserve"> EM, Weber CE, </w:t>
      </w:r>
      <w:proofErr w:type="spellStart"/>
      <w:r w:rsidRPr="00210EF4">
        <w:rPr>
          <w:rFonts w:ascii="Times New Roman" w:hAnsi="Times New Roman" w:cs="Times New Roman"/>
          <w:sz w:val="16"/>
          <w:szCs w:val="16"/>
        </w:rPr>
        <w:t>Levitsky</w:t>
      </w:r>
      <w:proofErr w:type="spellEnd"/>
      <w:r w:rsidRPr="00210EF4">
        <w:rPr>
          <w:rFonts w:ascii="Times New Roman" w:hAnsi="Times New Roman" w:cs="Times New Roman"/>
          <w:sz w:val="16"/>
          <w:szCs w:val="16"/>
        </w:rPr>
        <w:t xml:space="preserve"> HI, Nelson WG, Carducci MA, et al. Bioactivity of Autologous Irradiated Renal Cell Carcinoma Vaccines Generated by ex Vivo Granulocyte-Macrophage Colony-stimulating Factor Gene Transfer. Cancer Res. 1997 Apr 15;57(8):1537–46. </w:t>
      </w:r>
    </w:p>
    <w:p w14:paraId="67B7A361"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29.</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Hardacre</w:t>
      </w:r>
      <w:proofErr w:type="spellEnd"/>
      <w:r w:rsidRPr="00210EF4">
        <w:rPr>
          <w:rFonts w:ascii="Times New Roman" w:hAnsi="Times New Roman" w:cs="Times New Roman"/>
          <w:sz w:val="16"/>
          <w:szCs w:val="16"/>
        </w:rPr>
        <w:t xml:space="preserve"> JM, </w:t>
      </w:r>
      <w:proofErr w:type="spellStart"/>
      <w:r w:rsidRPr="00210EF4">
        <w:rPr>
          <w:rFonts w:ascii="Times New Roman" w:hAnsi="Times New Roman" w:cs="Times New Roman"/>
          <w:sz w:val="16"/>
          <w:szCs w:val="16"/>
        </w:rPr>
        <w:t>Mulcahy</w:t>
      </w:r>
      <w:proofErr w:type="spellEnd"/>
      <w:r w:rsidRPr="00210EF4">
        <w:rPr>
          <w:rFonts w:ascii="Times New Roman" w:hAnsi="Times New Roman" w:cs="Times New Roman"/>
          <w:sz w:val="16"/>
          <w:szCs w:val="16"/>
        </w:rPr>
        <w:t xml:space="preserve"> M, Small W, </w:t>
      </w:r>
      <w:proofErr w:type="spellStart"/>
      <w:r w:rsidRPr="00210EF4">
        <w:rPr>
          <w:rFonts w:ascii="Times New Roman" w:hAnsi="Times New Roman" w:cs="Times New Roman"/>
          <w:sz w:val="16"/>
          <w:szCs w:val="16"/>
        </w:rPr>
        <w:t>Talamonti</w:t>
      </w:r>
      <w:proofErr w:type="spellEnd"/>
      <w:r w:rsidRPr="00210EF4">
        <w:rPr>
          <w:rFonts w:ascii="Times New Roman" w:hAnsi="Times New Roman" w:cs="Times New Roman"/>
          <w:sz w:val="16"/>
          <w:szCs w:val="16"/>
        </w:rPr>
        <w:t xml:space="preserve"> M, </w:t>
      </w:r>
      <w:proofErr w:type="spellStart"/>
      <w:r w:rsidRPr="00210EF4">
        <w:rPr>
          <w:rFonts w:ascii="Times New Roman" w:hAnsi="Times New Roman" w:cs="Times New Roman"/>
          <w:sz w:val="16"/>
          <w:szCs w:val="16"/>
        </w:rPr>
        <w:t>Obel</w:t>
      </w:r>
      <w:proofErr w:type="spellEnd"/>
      <w:r w:rsidRPr="00210EF4">
        <w:rPr>
          <w:rFonts w:ascii="Times New Roman" w:hAnsi="Times New Roman" w:cs="Times New Roman"/>
          <w:sz w:val="16"/>
          <w:szCs w:val="16"/>
        </w:rPr>
        <w:t xml:space="preserve"> J, </w:t>
      </w:r>
      <w:proofErr w:type="spellStart"/>
      <w:r w:rsidRPr="00210EF4">
        <w:rPr>
          <w:rFonts w:ascii="Times New Roman" w:hAnsi="Times New Roman" w:cs="Times New Roman"/>
          <w:sz w:val="16"/>
          <w:szCs w:val="16"/>
        </w:rPr>
        <w:t>Krishnamurthi</w:t>
      </w:r>
      <w:proofErr w:type="spellEnd"/>
      <w:r w:rsidRPr="00210EF4">
        <w:rPr>
          <w:rFonts w:ascii="Times New Roman" w:hAnsi="Times New Roman" w:cs="Times New Roman"/>
          <w:sz w:val="16"/>
          <w:szCs w:val="16"/>
        </w:rPr>
        <w:t xml:space="preserve"> S, et al. Addition of </w:t>
      </w:r>
      <w:proofErr w:type="spellStart"/>
      <w:r w:rsidRPr="00210EF4">
        <w:rPr>
          <w:rFonts w:ascii="Times New Roman" w:hAnsi="Times New Roman" w:cs="Times New Roman"/>
          <w:sz w:val="16"/>
          <w:szCs w:val="16"/>
        </w:rPr>
        <w:t>algenpantucel</w:t>
      </w:r>
      <w:proofErr w:type="spellEnd"/>
      <w:r w:rsidRPr="00210EF4">
        <w:rPr>
          <w:rFonts w:ascii="Times New Roman" w:hAnsi="Times New Roman" w:cs="Times New Roman"/>
          <w:sz w:val="16"/>
          <w:szCs w:val="16"/>
        </w:rPr>
        <w:t xml:space="preserve">-L immunotherapy to standard adjuvant therapy for pancreatic cancer: a phase 2 study. J </w:t>
      </w:r>
      <w:proofErr w:type="spellStart"/>
      <w:r w:rsidRPr="00210EF4">
        <w:rPr>
          <w:rFonts w:ascii="Times New Roman" w:hAnsi="Times New Roman" w:cs="Times New Roman"/>
          <w:sz w:val="16"/>
          <w:szCs w:val="16"/>
        </w:rPr>
        <w:t>Gastrointest</w:t>
      </w:r>
      <w:proofErr w:type="spellEnd"/>
      <w:r w:rsidRPr="00210EF4">
        <w:rPr>
          <w:rFonts w:ascii="Times New Roman" w:hAnsi="Times New Roman" w:cs="Times New Roman"/>
          <w:sz w:val="16"/>
          <w:szCs w:val="16"/>
        </w:rPr>
        <w:t xml:space="preserve"> Surg. 2013 Jan;17(1):94–100; discussion p. 100-101. </w:t>
      </w:r>
    </w:p>
    <w:p w14:paraId="0B03BF8C"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30.</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Coveler</w:t>
      </w:r>
      <w:proofErr w:type="spellEnd"/>
      <w:r w:rsidRPr="00210EF4">
        <w:rPr>
          <w:rFonts w:ascii="Times New Roman" w:hAnsi="Times New Roman" w:cs="Times New Roman"/>
          <w:sz w:val="16"/>
          <w:szCs w:val="16"/>
        </w:rPr>
        <w:t xml:space="preserve"> AL, Rossi GR, </w:t>
      </w:r>
      <w:proofErr w:type="spellStart"/>
      <w:r w:rsidRPr="00210EF4">
        <w:rPr>
          <w:rFonts w:ascii="Times New Roman" w:hAnsi="Times New Roman" w:cs="Times New Roman"/>
          <w:sz w:val="16"/>
          <w:szCs w:val="16"/>
        </w:rPr>
        <w:t>Vahanian</w:t>
      </w:r>
      <w:proofErr w:type="spellEnd"/>
      <w:r w:rsidRPr="00210EF4">
        <w:rPr>
          <w:rFonts w:ascii="Times New Roman" w:hAnsi="Times New Roman" w:cs="Times New Roman"/>
          <w:sz w:val="16"/>
          <w:szCs w:val="16"/>
        </w:rPr>
        <w:t xml:space="preserve"> NN, Link C, </w:t>
      </w:r>
      <w:proofErr w:type="spellStart"/>
      <w:r w:rsidRPr="00210EF4">
        <w:rPr>
          <w:rFonts w:ascii="Times New Roman" w:hAnsi="Times New Roman" w:cs="Times New Roman"/>
          <w:sz w:val="16"/>
          <w:szCs w:val="16"/>
        </w:rPr>
        <w:t>Chiorean</w:t>
      </w:r>
      <w:proofErr w:type="spellEnd"/>
      <w:r w:rsidRPr="00210EF4">
        <w:rPr>
          <w:rFonts w:ascii="Times New Roman" w:hAnsi="Times New Roman" w:cs="Times New Roman"/>
          <w:sz w:val="16"/>
          <w:szCs w:val="16"/>
        </w:rPr>
        <w:t xml:space="preserve"> EG. </w:t>
      </w:r>
      <w:proofErr w:type="spellStart"/>
      <w:r w:rsidRPr="00210EF4">
        <w:rPr>
          <w:rFonts w:ascii="Times New Roman" w:hAnsi="Times New Roman" w:cs="Times New Roman"/>
          <w:sz w:val="16"/>
          <w:szCs w:val="16"/>
        </w:rPr>
        <w:t>Algenpantucel</w:t>
      </w:r>
      <w:proofErr w:type="spellEnd"/>
      <w:r w:rsidRPr="00210EF4">
        <w:rPr>
          <w:rFonts w:ascii="Times New Roman" w:hAnsi="Times New Roman" w:cs="Times New Roman"/>
          <w:sz w:val="16"/>
          <w:szCs w:val="16"/>
        </w:rPr>
        <w:t xml:space="preserve">-L immunotherapy in pancreatic adenocarcinoma. Immunotherapy. 2016 Feb;8(2):117–25. </w:t>
      </w:r>
    </w:p>
    <w:p w14:paraId="29D80247"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31.</w:t>
      </w:r>
      <w:r w:rsidRPr="00210EF4">
        <w:rPr>
          <w:rFonts w:ascii="Times New Roman" w:hAnsi="Times New Roman" w:cs="Times New Roman"/>
          <w:sz w:val="16"/>
          <w:szCs w:val="16"/>
        </w:rPr>
        <w:tab/>
        <w:t xml:space="preserve">Chi J, Patel R, </w:t>
      </w:r>
      <w:proofErr w:type="spellStart"/>
      <w:r w:rsidRPr="00210EF4">
        <w:rPr>
          <w:rFonts w:ascii="Times New Roman" w:hAnsi="Times New Roman" w:cs="Times New Roman"/>
          <w:sz w:val="16"/>
          <w:szCs w:val="16"/>
        </w:rPr>
        <w:t>Rehman</w:t>
      </w:r>
      <w:proofErr w:type="spellEnd"/>
      <w:r w:rsidRPr="00210EF4">
        <w:rPr>
          <w:rFonts w:ascii="Times New Roman" w:hAnsi="Times New Roman" w:cs="Times New Roman"/>
          <w:sz w:val="16"/>
          <w:szCs w:val="16"/>
        </w:rPr>
        <w:t xml:space="preserve"> H, </w:t>
      </w:r>
      <w:proofErr w:type="spellStart"/>
      <w:r w:rsidRPr="00210EF4">
        <w:rPr>
          <w:rFonts w:ascii="Times New Roman" w:hAnsi="Times New Roman" w:cs="Times New Roman"/>
          <w:sz w:val="16"/>
          <w:szCs w:val="16"/>
        </w:rPr>
        <w:t>Goyal</w:t>
      </w:r>
      <w:proofErr w:type="spellEnd"/>
      <w:r w:rsidRPr="00210EF4">
        <w:rPr>
          <w:rFonts w:ascii="Times New Roman" w:hAnsi="Times New Roman" w:cs="Times New Roman"/>
          <w:sz w:val="16"/>
          <w:szCs w:val="16"/>
        </w:rPr>
        <w:t xml:space="preserve"> S, </w:t>
      </w:r>
      <w:proofErr w:type="spellStart"/>
      <w:r w:rsidRPr="00210EF4">
        <w:rPr>
          <w:rFonts w:ascii="Times New Roman" w:hAnsi="Times New Roman" w:cs="Times New Roman"/>
          <w:sz w:val="16"/>
          <w:szCs w:val="16"/>
        </w:rPr>
        <w:t>Saif</w:t>
      </w:r>
      <w:proofErr w:type="spellEnd"/>
      <w:r w:rsidRPr="00210EF4">
        <w:rPr>
          <w:rFonts w:ascii="Times New Roman" w:hAnsi="Times New Roman" w:cs="Times New Roman"/>
          <w:sz w:val="16"/>
          <w:szCs w:val="16"/>
        </w:rPr>
        <w:t xml:space="preserve"> MW. Recent advances in immunotherapy for pancreatic cancer. JCMT [Internet]. 2020 Nov 6 [cited 2023 Jul 25];2020. Available from: https://jcmtjournal.com/article/view/3747</w:t>
      </w:r>
    </w:p>
    <w:p w14:paraId="5EDC1BE8"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32.</w:t>
      </w:r>
      <w:r w:rsidRPr="00210EF4">
        <w:rPr>
          <w:rFonts w:ascii="Times New Roman" w:hAnsi="Times New Roman" w:cs="Times New Roman"/>
          <w:sz w:val="16"/>
          <w:szCs w:val="16"/>
        </w:rPr>
        <w:tab/>
        <w:t xml:space="preserve">Santos PM, Butterfield LH. Dendritic Cell–Based Cancer Vaccines. The Journal of Immunology. 2018 Jan 15;200(2):443–9. </w:t>
      </w:r>
    </w:p>
    <w:p w14:paraId="3D278360"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33.</w:t>
      </w:r>
      <w:r w:rsidRPr="00210EF4">
        <w:rPr>
          <w:rFonts w:ascii="Times New Roman" w:hAnsi="Times New Roman" w:cs="Times New Roman"/>
          <w:sz w:val="16"/>
          <w:szCs w:val="16"/>
        </w:rPr>
        <w:tab/>
        <w:t xml:space="preserve">Steinman RM. Dendritic cells and vaccines. </w:t>
      </w:r>
      <w:proofErr w:type="spellStart"/>
      <w:r w:rsidRPr="00210EF4">
        <w:rPr>
          <w:rFonts w:ascii="Times New Roman" w:hAnsi="Times New Roman" w:cs="Times New Roman"/>
          <w:sz w:val="16"/>
          <w:szCs w:val="16"/>
        </w:rPr>
        <w:t>Proc</w:t>
      </w:r>
      <w:proofErr w:type="spellEnd"/>
      <w:r w:rsidRPr="00210EF4">
        <w:rPr>
          <w:rFonts w:ascii="Times New Roman" w:hAnsi="Times New Roman" w:cs="Times New Roman"/>
          <w:sz w:val="16"/>
          <w:szCs w:val="16"/>
        </w:rPr>
        <w:t xml:space="preserve"> (</w:t>
      </w:r>
      <w:proofErr w:type="spellStart"/>
      <w:r w:rsidRPr="00210EF4">
        <w:rPr>
          <w:rFonts w:ascii="Times New Roman" w:hAnsi="Times New Roman" w:cs="Times New Roman"/>
          <w:sz w:val="16"/>
          <w:szCs w:val="16"/>
        </w:rPr>
        <w:t>Bayl</w:t>
      </w:r>
      <w:proofErr w:type="spellEnd"/>
      <w:r w:rsidRPr="00210EF4">
        <w:rPr>
          <w:rFonts w:ascii="Times New Roman" w:hAnsi="Times New Roman" w:cs="Times New Roman"/>
          <w:sz w:val="16"/>
          <w:szCs w:val="16"/>
        </w:rPr>
        <w:t xml:space="preserve"> </w:t>
      </w:r>
      <w:proofErr w:type="spellStart"/>
      <w:r w:rsidRPr="00210EF4">
        <w:rPr>
          <w:rFonts w:ascii="Times New Roman" w:hAnsi="Times New Roman" w:cs="Times New Roman"/>
          <w:sz w:val="16"/>
          <w:szCs w:val="16"/>
        </w:rPr>
        <w:t>Univ</w:t>
      </w:r>
      <w:proofErr w:type="spellEnd"/>
      <w:r w:rsidRPr="00210EF4">
        <w:rPr>
          <w:rFonts w:ascii="Times New Roman" w:hAnsi="Times New Roman" w:cs="Times New Roman"/>
          <w:sz w:val="16"/>
          <w:szCs w:val="16"/>
        </w:rPr>
        <w:t xml:space="preserve"> Med Cent). 2008 Jan;21(1):3–8. </w:t>
      </w:r>
    </w:p>
    <w:p w14:paraId="2FE7C986"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34.</w:t>
      </w:r>
      <w:r w:rsidRPr="00210EF4">
        <w:rPr>
          <w:rFonts w:ascii="Times New Roman" w:hAnsi="Times New Roman" w:cs="Times New Roman"/>
          <w:sz w:val="16"/>
          <w:szCs w:val="16"/>
        </w:rPr>
        <w:tab/>
        <w:t xml:space="preserve">Gardner A, de Mingo Pulido Á, </w:t>
      </w:r>
      <w:proofErr w:type="spellStart"/>
      <w:r w:rsidRPr="00210EF4">
        <w:rPr>
          <w:rFonts w:ascii="Times New Roman" w:hAnsi="Times New Roman" w:cs="Times New Roman"/>
          <w:sz w:val="16"/>
          <w:szCs w:val="16"/>
        </w:rPr>
        <w:t>Ruffell</w:t>
      </w:r>
      <w:proofErr w:type="spellEnd"/>
      <w:r w:rsidRPr="00210EF4">
        <w:rPr>
          <w:rFonts w:ascii="Times New Roman" w:hAnsi="Times New Roman" w:cs="Times New Roman"/>
          <w:sz w:val="16"/>
          <w:szCs w:val="16"/>
        </w:rPr>
        <w:t xml:space="preserve"> B. Dendritic Cells and Their Role in Immunotherapy. Front </w:t>
      </w:r>
      <w:proofErr w:type="spellStart"/>
      <w:r w:rsidRPr="00210EF4">
        <w:rPr>
          <w:rFonts w:ascii="Times New Roman" w:hAnsi="Times New Roman" w:cs="Times New Roman"/>
          <w:sz w:val="16"/>
          <w:szCs w:val="16"/>
        </w:rPr>
        <w:t>Immunol</w:t>
      </w:r>
      <w:proofErr w:type="spellEnd"/>
      <w:r w:rsidRPr="00210EF4">
        <w:rPr>
          <w:rFonts w:ascii="Times New Roman" w:hAnsi="Times New Roman" w:cs="Times New Roman"/>
          <w:sz w:val="16"/>
          <w:szCs w:val="16"/>
        </w:rPr>
        <w:t xml:space="preserve">. </w:t>
      </w:r>
      <w:proofErr w:type="gramStart"/>
      <w:r w:rsidRPr="00210EF4">
        <w:rPr>
          <w:rFonts w:ascii="Times New Roman" w:hAnsi="Times New Roman" w:cs="Times New Roman"/>
          <w:sz w:val="16"/>
          <w:szCs w:val="16"/>
        </w:rPr>
        <w:t>2020;11:924</w:t>
      </w:r>
      <w:proofErr w:type="gramEnd"/>
      <w:r w:rsidRPr="00210EF4">
        <w:rPr>
          <w:rFonts w:ascii="Times New Roman" w:hAnsi="Times New Roman" w:cs="Times New Roman"/>
          <w:sz w:val="16"/>
          <w:szCs w:val="16"/>
        </w:rPr>
        <w:t xml:space="preserve">. </w:t>
      </w:r>
    </w:p>
    <w:p w14:paraId="6A2AF6BD"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35.</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Calmeiro</w:t>
      </w:r>
      <w:proofErr w:type="spellEnd"/>
      <w:r w:rsidRPr="00210EF4">
        <w:rPr>
          <w:rFonts w:ascii="Times New Roman" w:hAnsi="Times New Roman" w:cs="Times New Roman"/>
          <w:sz w:val="16"/>
          <w:szCs w:val="16"/>
        </w:rPr>
        <w:t xml:space="preserve"> J, </w:t>
      </w:r>
      <w:proofErr w:type="spellStart"/>
      <w:r w:rsidRPr="00210EF4">
        <w:rPr>
          <w:rFonts w:ascii="Times New Roman" w:hAnsi="Times New Roman" w:cs="Times New Roman"/>
          <w:sz w:val="16"/>
          <w:szCs w:val="16"/>
        </w:rPr>
        <w:t>Carrascal</w:t>
      </w:r>
      <w:proofErr w:type="spellEnd"/>
      <w:r w:rsidRPr="00210EF4">
        <w:rPr>
          <w:rFonts w:ascii="Times New Roman" w:hAnsi="Times New Roman" w:cs="Times New Roman"/>
          <w:sz w:val="16"/>
          <w:szCs w:val="16"/>
        </w:rPr>
        <w:t xml:space="preserve"> MA, Tavares AR, Ferreira DA, Gomes C, </w:t>
      </w:r>
      <w:proofErr w:type="spellStart"/>
      <w:r w:rsidRPr="00210EF4">
        <w:rPr>
          <w:rFonts w:ascii="Times New Roman" w:hAnsi="Times New Roman" w:cs="Times New Roman"/>
          <w:sz w:val="16"/>
          <w:szCs w:val="16"/>
        </w:rPr>
        <w:t>Falcão</w:t>
      </w:r>
      <w:proofErr w:type="spellEnd"/>
      <w:r w:rsidRPr="00210EF4">
        <w:rPr>
          <w:rFonts w:ascii="Times New Roman" w:hAnsi="Times New Roman" w:cs="Times New Roman"/>
          <w:sz w:val="16"/>
          <w:szCs w:val="16"/>
        </w:rPr>
        <w:t xml:space="preserve"> A, et al. Dendritic Cell Vaccines for Cancer Immunotherapy: The Role of Human Conventional Type 1 Dendritic Cells. Pharmaceutics. 2020 Feb 15;12(2):158. </w:t>
      </w:r>
    </w:p>
    <w:p w14:paraId="0D48A16E"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36.</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Carreno</w:t>
      </w:r>
      <w:proofErr w:type="spellEnd"/>
      <w:r w:rsidRPr="00210EF4">
        <w:rPr>
          <w:rFonts w:ascii="Times New Roman" w:hAnsi="Times New Roman" w:cs="Times New Roman"/>
          <w:sz w:val="16"/>
          <w:szCs w:val="16"/>
        </w:rPr>
        <w:t xml:space="preserve"> BM, </w:t>
      </w:r>
      <w:proofErr w:type="spellStart"/>
      <w:r w:rsidRPr="00210EF4">
        <w:rPr>
          <w:rFonts w:ascii="Times New Roman" w:hAnsi="Times New Roman" w:cs="Times New Roman"/>
          <w:sz w:val="16"/>
          <w:szCs w:val="16"/>
        </w:rPr>
        <w:t>Magrini</w:t>
      </w:r>
      <w:proofErr w:type="spellEnd"/>
      <w:r w:rsidRPr="00210EF4">
        <w:rPr>
          <w:rFonts w:ascii="Times New Roman" w:hAnsi="Times New Roman" w:cs="Times New Roman"/>
          <w:sz w:val="16"/>
          <w:szCs w:val="16"/>
        </w:rPr>
        <w:t xml:space="preserve"> V, Becker-</w:t>
      </w:r>
      <w:proofErr w:type="spellStart"/>
      <w:r w:rsidRPr="00210EF4">
        <w:rPr>
          <w:rFonts w:ascii="Times New Roman" w:hAnsi="Times New Roman" w:cs="Times New Roman"/>
          <w:sz w:val="16"/>
          <w:szCs w:val="16"/>
        </w:rPr>
        <w:t>Hapak</w:t>
      </w:r>
      <w:proofErr w:type="spellEnd"/>
      <w:r w:rsidRPr="00210EF4">
        <w:rPr>
          <w:rFonts w:ascii="Times New Roman" w:hAnsi="Times New Roman" w:cs="Times New Roman"/>
          <w:sz w:val="16"/>
          <w:szCs w:val="16"/>
        </w:rPr>
        <w:t xml:space="preserve"> M, </w:t>
      </w:r>
      <w:proofErr w:type="spellStart"/>
      <w:r w:rsidRPr="00210EF4">
        <w:rPr>
          <w:rFonts w:ascii="Times New Roman" w:hAnsi="Times New Roman" w:cs="Times New Roman"/>
          <w:sz w:val="16"/>
          <w:szCs w:val="16"/>
        </w:rPr>
        <w:t>Kaabinejadian</w:t>
      </w:r>
      <w:proofErr w:type="spellEnd"/>
      <w:r w:rsidRPr="00210EF4">
        <w:rPr>
          <w:rFonts w:ascii="Times New Roman" w:hAnsi="Times New Roman" w:cs="Times New Roman"/>
          <w:sz w:val="16"/>
          <w:szCs w:val="16"/>
        </w:rPr>
        <w:t xml:space="preserve"> S, </w:t>
      </w:r>
      <w:proofErr w:type="spellStart"/>
      <w:r w:rsidRPr="00210EF4">
        <w:rPr>
          <w:rFonts w:ascii="Times New Roman" w:hAnsi="Times New Roman" w:cs="Times New Roman"/>
          <w:sz w:val="16"/>
          <w:szCs w:val="16"/>
        </w:rPr>
        <w:t>Hundal</w:t>
      </w:r>
      <w:proofErr w:type="spellEnd"/>
      <w:r w:rsidRPr="00210EF4">
        <w:rPr>
          <w:rFonts w:ascii="Times New Roman" w:hAnsi="Times New Roman" w:cs="Times New Roman"/>
          <w:sz w:val="16"/>
          <w:szCs w:val="16"/>
        </w:rPr>
        <w:t xml:space="preserve"> J, Petti AA, et al. A dendritic cell vaccine increases the breadth and diversity of melanoma </w:t>
      </w:r>
      <w:proofErr w:type="spellStart"/>
      <w:r w:rsidRPr="00210EF4">
        <w:rPr>
          <w:rFonts w:ascii="Times New Roman" w:hAnsi="Times New Roman" w:cs="Times New Roman"/>
          <w:sz w:val="16"/>
          <w:szCs w:val="16"/>
        </w:rPr>
        <w:t>neoantigen</w:t>
      </w:r>
      <w:proofErr w:type="spellEnd"/>
      <w:r w:rsidRPr="00210EF4">
        <w:rPr>
          <w:rFonts w:ascii="Times New Roman" w:hAnsi="Times New Roman" w:cs="Times New Roman"/>
          <w:sz w:val="16"/>
          <w:szCs w:val="16"/>
        </w:rPr>
        <w:t xml:space="preserve">-specific T cells. Science. 2015 May 15;348(6236):803–8. </w:t>
      </w:r>
    </w:p>
    <w:p w14:paraId="3665BA99"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37.</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Mulé</w:t>
      </w:r>
      <w:proofErr w:type="spellEnd"/>
      <w:r w:rsidRPr="00210EF4">
        <w:rPr>
          <w:rFonts w:ascii="Times New Roman" w:hAnsi="Times New Roman" w:cs="Times New Roman"/>
          <w:sz w:val="16"/>
          <w:szCs w:val="16"/>
        </w:rPr>
        <w:t xml:space="preserve"> JJ. Dendritic cell-based vaccines for pancreatic cancer and melanoma. Ann N Y </w:t>
      </w:r>
      <w:proofErr w:type="spellStart"/>
      <w:r w:rsidRPr="00210EF4">
        <w:rPr>
          <w:rFonts w:ascii="Times New Roman" w:hAnsi="Times New Roman" w:cs="Times New Roman"/>
          <w:sz w:val="16"/>
          <w:szCs w:val="16"/>
        </w:rPr>
        <w:t>Acad</w:t>
      </w:r>
      <w:proofErr w:type="spellEnd"/>
      <w:r w:rsidRPr="00210EF4">
        <w:rPr>
          <w:rFonts w:ascii="Times New Roman" w:hAnsi="Times New Roman" w:cs="Times New Roman"/>
          <w:sz w:val="16"/>
          <w:szCs w:val="16"/>
        </w:rPr>
        <w:t xml:space="preserve"> Sci. 2009 </w:t>
      </w:r>
      <w:proofErr w:type="gramStart"/>
      <w:r w:rsidRPr="00210EF4">
        <w:rPr>
          <w:rFonts w:ascii="Times New Roman" w:hAnsi="Times New Roman" w:cs="Times New Roman"/>
          <w:sz w:val="16"/>
          <w:szCs w:val="16"/>
        </w:rPr>
        <w:t>Sep;1174:33</w:t>
      </w:r>
      <w:proofErr w:type="gramEnd"/>
      <w:r w:rsidRPr="00210EF4">
        <w:rPr>
          <w:rFonts w:ascii="Times New Roman" w:hAnsi="Times New Roman" w:cs="Times New Roman"/>
          <w:sz w:val="16"/>
          <w:szCs w:val="16"/>
        </w:rPr>
        <w:t xml:space="preserve">–40. </w:t>
      </w:r>
    </w:p>
    <w:p w14:paraId="77B45DEA"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38.</w:t>
      </w:r>
      <w:r w:rsidRPr="00210EF4">
        <w:rPr>
          <w:rFonts w:ascii="Times New Roman" w:hAnsi="Times New Roman" w:cs="Times New Roman"/>
          <w:sz w:val="16"/>
          <w:szCs w:val="16"/>
        </w:rPr>
        <w:tab/>
        <w:t xml:space="preserve">Cole C, </w:t>
      </w:r>
      <w:proofErr w:type="spellStart"/>
      <w:r w:rsidRPr="00210EF4">
        <w:rPr>
          <w:rFonts w:ascii="Times New Roman" w:hAnsi="Times New Roman" w:cs="Times New Roman"/>
          <w:sz w:val="16"/>
          <w:szCs w:val="16"/>
        </w:rPr>
        <w:t>Qiao</w:t>
      </w:r>
      <w:proofErr w:type="spellEnd"/>
      <w:r w:rsidRPr="00210EF4">
        <w:rPr>
          <w:rFonts w:ascii="Times New Roman" w:hAnsi="Times New Roman" w:cs="Times New Roman"/>
          <w:sz w:val="16"/>
          <w:szCs w:val="16"/>
        </w:rPr>
        <w:t xml:space="preserve"> J, </w:t>
      </w:r>
      <w:proofErr w:type="spellStart"/>
      <w:r w:rsidRPr="00210EF4">
        <w:rPr>
          <w:rFonts w:ascii="Times New Roman" w:hAnsi="Times New Roman" w:cs="Times New Roman"/>
          <w:sz w:val="16"/>
          <w:szCs w:val="16"/>
        </w:rPr>
        <w:t>Kottke</w:t>
      </w:r>
      <w:proofErr w:type="spellEnd"/>
      <w:r w:rsidRPr="00210EF4">
        <w:rPr>
          <w:rFonts w:ascii="Times New Roman" w:hAnsi="Times New Roman" w:cs="Times New Roman"/>
          <w:sz w:val="16"/>
          <w:szCs w:val="16"/>
        </w:rPr>
        <w:t xml:space="preserve"> T, Diaz RM, Ahmed A, Sanchez-Perez L, et al. Tumor-targeted, systemic delivery of therapeutic viral vectors using hitchhiking on antigen-specific T cells. Nat Med. 2005 Oct;11(10):1073–81. </w:t>
      </w:r>
    </w:p>
    <w:p w14:paraId="5D83CE25"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39.</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Guo</w:t>
      </w:r>
      <w:proofErr w:type="spellEnd"/>
      <w:r w:rsidRPr="00210EF4">
        <w:rPr>
          <w:rFonts w:ascii="Times New Roman" w:hAnsi="Times New Roman" w:cs="Times New Roman"/>
          <w:sz w:val="16"/>
          <w:szCs w:val="16"/>
        </w:rPr>
        <w:t xml:space="preserve"> ZS, Lu B, </w:t>
      </w:r>
      <w:proofErr w:type="spellStart"/>
      <w:r w:rsidRPr="00210EF4">
        <w:rPr>
          <w:rFonts w:ascii="Times New Roman" w:hAnsi="Times New Roman" w:cs="Times New Roman"/>
          <w:sz w:val="16"/>
          <w:szCs w:val="16"/>
        </w:rPr>
        <w:t>Guo</w:t>
      </w:r>
      <w:proofErr w:type="spellEnd"/>
      <w:r w:rsidRPr="00210EF4">
        <w:rPr>
          <w:rFonts w:ascii="Times New Roman" w:hAnsi="Times New Roman" w:cs="Times New Roman"/>
          <w:sz w:val="16"/>
          <w:szCs w:val="16"/>
        </w:rPr>
        <w:t xml:space="preserve"> Z, </w:t>
      </w:r>
      <w:proofErr w:type="spellStart"/>
      <w:r w:rsidRPr="00210EF4">
        <w:rPr>
          <w:rFonts w:ascii="Times New Roman" w:hAnsi="Times New Roman" w:cs="Times New Roman"/>
          <w:sz w:val="16"/>
          <w:szCs w:val="16"/>
        </w:rPr>
        <w:t>Giehl</w:t>
      </w:r>
      <w:proofErr w:type="spellEnd"/>
      <w:r w:rsidRPr="00210EF4">
        <w:rPr>
          <w:rFonts w:ascii="Times New Roman" w:hAnsi="Times New Roman" w:cs="Times New Roman"/>
          <w:sz w:val="16"/>
          <w:szCs w:val="16"/>
        </w:rPr>
        <w:t xml:space="preserve"> E, Feist M, Dai E, et al. Vaccinia virus-mediated cancer immunotherapy: cancer vaccines and </w:t>
      </w:r>
      <w:proofErr w:type="spellStart"/>
      <w:r w:rsidRPr="00210EF4">
        <w:rPr>
          <w:rFonts w:ascii="Times New Roman" w:hAnsi="Times New Roman" w:cs="Times New Roman"/>
          <w:sz w:val="16"/>
          <w:szCs w:val="16"/>
        </w:rPr>
        <w:t>oncolytics</w:t>
      </w:r>
      <w:proofErr w:type="spellEnd"/>
      <w:r w:rsidRPr="00210EF4">
        <w:rPr>
          <w:rFonts w:ascii="Times New Roman" w:hAnsi="Times New Roman" w:cs="Times New Roman"/>
          <w:sz w:val="16"/>
          <w:szCs w:val="16"/>
        </w:rPr>
        <w:t xml:space="preserve">. J </w:t>
      </w:r>
      <w:proofErr w:type="spellStart"/>
      <w:r w:rsidRPr="00210EF4">
        <w:rPr>
          <w:rFonts w:ascii="Times New Roman" w:hAnsi="Times New Roman" w:cs="Times New Roman"/>
          <w:sz w:val="16"/>
          <w:szCs w:val="16"/>
        </w:rPr>
        <w:t>Immunother</w:t>
      </w:r>
      <w:proofErr w:type="spellEnd"/>
      <w:r w:rsidRPr="00210EF4">
        <w:rPr>
          <w:rFonts w:ascii="Times New Roman" w:hAnsi="Times New Roman" w:cs="Times New Roman"/>
          <w:sz w:val="16"/>
          <w:szCs w:val="16"/>
        </w:rPr>
        <w:t xml:space="preserve"> Cancer. 2019 Jan </w:t>
      </w:r>
      <w:proofErr w:type="gramStart"/>
      <w:r w:rsidRPr="00210EF4">
        <w:rPr>
          <w:rFonts w:ascii="Times New Roman" w:hAnsi="Times New Roman" w:cs="Times New Roman"/>
          <w:sz w:val="16"/>
          <w:szCs w:val="16"/>
        </w:rPr>
        <w:t>9;7:6</w:t>
      </w:r>
      <w:proofErr w:type="gramEnd"/>
      <w:r w:rsidRPr="00210EF4">
        <w:rPr>
          <w:rFonts w:ascii="Times New Roman" w:hAnsi="Times New Roman" w:cs="Times New Roman"/>
          <w:sz w:val="16"/>
          <w:szCs w:val="16"/>
        </w:rPr>
        <w:t xml:space="preserve">. </w:t>
      </w:r>
    </w:p>
    <w:p w14:paraId="24885043"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40.</w:t>
      </w:r>
      <w:r w:rsidRPr="00210EF4">
        <w:rPr>
          <w:rFonts w:ascii="Times New Roman" w:hAnsi="Times New Roman" w:cs="Times New Roman"/>
          <w:sz w:val="16"/>
          <w:szCs w:val="16"/>
        </w:rPr>
        <w:tab/>
        <w:t xml:space="preserve">Krause A, </w:t>
      </w:r>
      <w:proofErr w:type="spellStart"/>
      <w:r w:rsidRPr="00210EF4">
        <w:rPr>
          <w:rFonts w:ascii="Times New Roman" w:hAnsi="Times New Roman" w:cs="Times New Roman"/>
          <w:sz w:val="16"/>
          <w:szCs w:val="16"/>
        </w:rPr>
        <w:t>Worgall</w:t>
      </w:r>
      <w:proofErr w:type="spellEnd"/>
      <w:r w:rsidRPr="00210EF4">
        <w:rPr>
          <w:rFonts w:ascii="Times New Roman" w:hAnsi="Times New Roman" w:cs="Times New Roman"/>
          <w:sz w:val="16"/>
          <w:szCs w:val="16"/>
        </w:rPr>
        <w:t xml:space="preserve"> S. Delivery of antigens by viral vectors for vaccination. Therapeutic Delivery. 2011 Jan;2(1):51–70. </w:t>
      </w:r>
    </w:p>
    <w:p w14:paraId="1C7BE69F"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41.</w:t>
      </w:r>
      <w:r w:rsidRPr="00210EF4">
        <w:rPr>
          <w:rFonts w:ascii="Times New Roman" w:hAnsi="Times New Roman" w:cs="Times New Roman"/>
          <w:sz w:val="16"/>
          <w:szCs w:val="16"/>
        </w:rPr>
        <w:tab/>
        <w:t xml:space="preserve">McCann N, O’Connor D, </w:t>
      </w:r>
      <w:proofErr w:type="spellStart"/>
      <w:r w:rsidRPr="00210EF4">
        <w:rPr>
          <w:rFonts w:ascii="Times New Roman" w:hAnsi="Times New Roman" w:cs="Times New Roman"/>
          <w:sz w:val="16"/>
          <w:szCs w:val="16"/>
        </w:rPr>
        <w:t>Lambe</w:t>
      </w:r>
      <w:proofErr w:type="spellEnd"/>
      <w:r w:rsidRPr="00210EF4">
        <w:rPr>
          <w:rFonts w:ascii="Times New Roman" w:hAnsi="Times New Roman" w:cs="Times New Roman"/>
          <w:sz w:val="16"/>
          <w:szCs w:val="16"/>
        </w:rPr>
        <w:t xml:space="preserve"> T, Pollard AJ. Viral vector vaccines. </w:t>
      </w:r>
      <w:proofErr w:type="spellStart"/>
      <w:r w:rsidRPr="00210EF4">
        <w:rPr>
          <w:rFonts w:ascii="Times New Roman" w:hAnsi="Times New Roman" w:cs="Times New Roman"/>
          <w:sz w:val="16"/>
          <w:szCs w:val="16"/>
        </w:rPr>
        <w:t>Curr</w:t>
      </w:r>
      <w:proofErr w:type="spellEnd"/>
      <w:r w:rsidRPr="00210EF4">
        <w:rPr>
          <w:rFonts w:ascii="Times New Roman" w:hAnsi="Times New Roman" w:cs="Times New Roman"/>
          <w:sz w:val="16"/>
          <w:szCs w:val="16"/>
        </w:rPr>
        <w:t xml:space="preserve"> </w:t>
      </w:r>
      <w:proofErr w:type="spellStart"/>
      <w:r w:rsidRPr="00210EF4">
        <w:rPr>
          <w:rFonts w:ascii="Times New Roman" w:hAnsi="Times New Roman" w:cs="Times New Roman"/>
          <w:sz w:val="16"/>
          <w:szCs w:val="16"/>
        </w:rPr>
        <w:t>Opin</w:t>
      </w:r>
      <w:proofErr w:type="spellEnd"/>
      <w:r w:rsidRPr="00210EF4">
        <w:rPr>
          <w:rFonts w:ascii="Times New Roman" w:hAnsi="Times New Roman" w:cs="Times New Roman"/>
          <w:sz w:val="16"/>
          <w:szCs w:val="16"/>
        </w:rPr>
        <w:t xml:space="preserve"> </w:t>
      </w:r>
      <w:proofErr w:type="spellStart"/>
      <w:r w:rsidRPr="00210EF4">
        <w:rPr>
          <w:rFonts w:ascii="Times New Roman" w:hAnsi="Times New Roman" w:cs="Times New Roman"/>
          <w:sz w:val="16"/>
          <w:szCs w:val="16"/>
        </w:rPr>
        <w:t>Immunol</w:t>
      </w:r>
      <w:proofErr w:type="spellEnd"/>
      <w:r w:rsidRPr="00210EF4">
        <w:rPr>
          <w:rFonts w:ascii="Times New Roman" w:hAnsi="Times New Roman" w:cs="Times New Roman"/>
          <w:sz w:val="16"/>
          <w:szCs w:val="16"/>
        </w:rPr>
        <w:t xml:space="preserve">. 2022 </w:t>
      </w:r>
      <w:proofErr w:type="gramStart"/>
      <w:r w:rsidRPr="00210EF4">
        <w:rPr>
          <w:rFonts w:ascii="Times New Roman" w:hAnsi="Times New Roman" w:cs="Times New Roman"/>
          <w:sz w:val="16"/>
          <w:szCs w:val="16"/>
        </w:rPr>
        <w:t>Aug;77:102210</w:t>
      </w:r>
      <w:proofErr w:type="gramEnd"/>
      <w:r w:rsidRPr="00210EF4">
        <w:rPr>
          <w:rFonts w:ascii="Times New Roman" w:hAnsi="Times New Roman" w:cs="Times New Roman"/>
          <w:sz w:val="16"/>
          <w:szCs w:val="16"/>
        </w:rPr>
        <w:t xml:space="preserve">. </w:t>
      </w:r>
    </w:p>
    <w:p w14:paraId="584B11CA"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42.</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Mastrangelo</w:t>
      </w:r>
      <w:proofErr w:type="spellEnd"/>
      <w:r w:rsidRPr="00210EF4">
        <w:rPr>
          <w:rFonts w:ascii="Times New Roman" w:hAnsi="Times New Roman" w:cs="Times New Roman"/>
          <w:sz w:val="16"/>
          <w:szCs w:val="16"/>
        </w:rPr>
        <w:t xml:space="preserve"> MJ, Maguire HC, </w:t>
      </w:r>
      <w:proofErr w:type="spellStart"/>
      <w:r w:rsidRPr="00210EF4">
        <w:rPr>
          <w:rFonts w:ascii="Times New Roman" w:hAnsi="Times New Roman" w:cs="Times New Roman"/>
          <w:sz w:val="16"/>
          <w:szCs w:val="16"/>
        </w:rPr>
        <w:t>Eisenlohr</w:t>
      </w:r>
      <w:proofErr w:type="spellEnd"/>
      <w:r w:rsidRPr="00210EF4">
        <w:rPr>
          <w:rFonts w:ascii="Times New Roman" w:hAnsi="Times New Roman" w:cs="Times New Roman"/>
          <w:sz w:val="16"/>
          <w:szCs w:val="16"/>
        </w:rPr>
        <w:t xml:space="preserve"> LC, Laughlin CE, </w:t>
      </w:r>
      <w:proofErr w:type="spellStart"/>
      <w:r w:rsidRPr="00210EF4">
        <w:rPr>
          <w:rFonts w:ascii="Times New Roman" w:hAnsi="Times New Roman" w:cs="Times New Roman"/>
          <w:sz w:val="16"/>
          <w:szCs w:val="16"/>
        </w:rPr>
        <w:t>Monken</w:t>
      </w:r>
      <w:proofErr w:type="spellEnd"/>
      <w:r w:rsidRPr="00210EF4">
        <w:rPr>
          <w:rFonts w:ascii="Times New Roman" w:hAnsi="Times New Roman" w:cs="Times New Roman"/>
          <w:sz w:val="16"/>
          <w:szCs w:val="16"/>
        </w:rPr>
        <w:t xml:space="preserve"> CE, McCue PA, et al. </w:t>
      </w:r>
      <w:proofErr w:type="spellStart"/>
      <w:r w:rsidRPr="00210EF4">
        <w:rPr>
          <w:rFonts w:ascii="Times New Roman" w:hAnsi="Times New Roman" w:cs="Times New Roman"/>
          <w:sz w:val="16"/>
          <w:szCs w:val="16"/>
        </w:rPr>
        <w:t>Intratumoral</w:t>
      </w:r>
      <w:proofErr w:type="spellEnd"/>
      <w:r w:rsidRPr="00210EF4">
        <w:rPr>
          <w:rFonts w:ascii="Times New Roman" w:hAnsi="Times New Roman" w:cs="Times New Roman"/>
          <w:sz w:val="16"/>
          <w:szCs w:val="16"/>
        </w:rPr>
        <w:t xml:space="preserve"> recombinant GM-CSF-encoding virus as gene therapy in patients with cutaneous melanoma. Cancer Gene </w:t>
      </w:r>
      <w:proofErr w:type="spellStart"/>
      <w:r w:rsidRPr="00210EF4">
        <w:rPr>
          <w:rFonts w:ascii="Times New Roman" w:hAnsi="Times New Roman" w:cs="Times New Roman"/>
          <w:sz w:val="16"/>
          <w:szCs w:val="16"/>
        </w:rPr>
        <w:t>Ther</w:t>
      </w:r>
      <w:proofErr w:type="spellEnd"/>
      <w:r w:rsidRPr="00210EF4">
        <w:rPr>
          <w:rFonts w:ascii="Times New Roman" w:hAnsi="Times New Roman" w:cs="Times New Roman"/>
          <w:sz w:val="16"/>
          <w:szCs w:val="16"/>
        </w:rPr>
        <w:t xml:space="preserve">. 1999 Sep;6(5):409–22. </w:t>
      </w:r>
    </w:p>
    <w:p w14:paraId="52F65CC8"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43.</w:t>
      </w:r>
      <w:r w:rsidRPr="00210EF4">
        <w:rPr>
          <w:rFonts w:ascii="Times New Roman" w:hAnsi="Times New Roman" w:cs="Times New Roman"/>
          <w:sz w:val="16"/>
          <w:szCs w:val="16"/>
        </w:rPr>
        <w:tab/>
        <w:t xml:space="preserve">Pollard AJ, </w:t>
      </w:r>
      <w:proofErr w:type="spellStart"/>
      <w:r w:rsidRPr="00210EF4">
        <w:rPr>
          <w:rFonts w:ascii="Times New Roman" w:hAnsi="Times New Roman" w:cs="Times New Roman"/>
          <w:sz w:val="16"/>
          <w:szCs w:val="16"/>
        </w:rPr>
        <w:t>Launay</w:t>
      </w:r>
      <w:proofErr w:type="spellEnd"/>
      <w:r w:rsidRPr="00210EF4">
        <w:rPr>
          <w:rFonts w:ascii="Times New Roman" w:hAnsi="Times New Roman" w:cs="Times New Roman"/>
          <w:sz w:val="16"/>
          <w:szCs w:val="16"/>
        </w:rPr>
        <w:t xml:space="preserve"> O, </w:t>
      </w:r>
      <w:proofErr w:type="spellStart"/>
      <w:r w:rsidRPr="00210EF4">
        <w:rPr>
          <w:rFonts w:ascii="Times New Roman" w:hAnsi="Times New Roman" w:cs="Times New Roman"/>
          <w:sz w:val="16"/>
          <w:szCs w:val="16"/>
        </w:rPr>
        <w:t>Lelievre</w:t>
      </w:r>
      <w:proofErr w:type="spellEnd"/>
      <w:r w:rsidRPr="00210EF4">
        <w:rPr>
          <w:rFonts w:ascii="Times New Roman" w:hAnsi="Times New Roman" w:cs="Times New Roman"/>
          <w:sz w:val="16"/>
          <w:szCs w:val="16"/>
        </w:rPr>
        <w:t xml:space="preserve"> JD, </w:t>
      </w:r>
      <w:proofErr w:type="spellStart"/>
      <w:r w:rsidRPr="00210EF4">
        <w:rPr>
          <w:rFonts w:ascii="Times New Roman" w:hAnsi="Times New Roman" w:cs="Times New Roman"/>
          <w:sz w:val="16"/>
          <w:szCs w:val="16"/>
        </w:rPr>
        <w:t>Lacabaratz</w:t>
      </w:r>
      <w:proofErr w:type="spellEnd"/>
      <w:r w:rsidRPr="00210EF4">
        <w:rPr>
          <w:rFonts w:ascii="Times New Roman" w:hAnsi="Times New Roman" w:cs="Times New Roman"/>
          <w:sz w:val="16"/>
          <w:szCs w:val="16"/>
        </w:rPr>
        <w:t xml:space="preserve"> C, Grande S, Goldstein N, et al. Safety and immunogenicity of a two-dose heterologous Ad26.ZEBOV and MVA-BN-Filo Ebola vaccine regimen in adults in Europe (EBOVAC2): a </w:t>
      </w:r>
      <w:proofErr w:type="spellStart"/>
      <w:r w:rsidRPr="00210EF4">
        <w:rPr>
          <w:rFonts w:ascii="Times New Roman" w:hAnsi="Times New Roman" w:cs="Times New Roman"/>
          <w:sz w:val="16"/>
          <w:szCs w:val="16"/>
        </w:rPr>
        <w:t>randomised</w:t>
      </w:r>
      <w:proofErr w:type="spellEnd"/>
      <w:r w:rsidRPr="00210EF4">
        <w:rPr>
          <w:rFonts w:ascii="Times New Roman" w:hAnsi="Times New Roman" w:cs="Times New Roman"/>
          <w:sz w:val="16"/>
          <w:szCs w:val="16"/>
        </w:rPr>
        <w:t xml:space="preserve">, observer-blind, participant-blind, placebo-controlled, phase 2 trial. Lancet Infect Dis. 2021 Apr;21(4):493–506. </w:t>
      </w:r>
    </w:p>
    <w:p w14:paraId="50523BCC"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44.</w:t>
      </w:r>
      <w:r w:rsidRPr="00210EF4">
        <w:rPr>
          <w:rFonts w:ascii="Times New Roman" w:hAnsi="Times New Roman" w:cs="Times New Roman"/>
          <w:sz w:val="16"/>
          <w:szCs w:val="16"/>
        </w:rPr>
        <w:tab/>
        <w:t xml:space="preserve">Kang N, Zhang S, Wang Y. A personalized mRNA vaccine has exhibited potential in the treatment of pancreatic cancer. Holist </w:t>
      </w:r>
      <w:proofErr w:type="spellStart"/>
      <w:r w:rsidRPr="00210EF4">
        <w:rPr>
          <w:rFonts w:ascii="Times New Roman" w:hAnsi="Times New Roman" w:cs="Times New Roman"/>
          <w:sz w:val="16"/>
          <w:szCs w:val="16"/>
        </w:rPr>
        <w:t>Integr</w:t>
      </w:r>
      <w:proofErr w:type="spellEnd"/>
      <w:r w:rsidRPr="00210EF4">
        <w:rPr>
          <w:rFonts w:ascii="Times New Roman" w:hAnsi="Times New Roman" w:cs="Times New Roman"/>
          <w:sz w:val="16"/>
          <w:szCs w:val="16"/>
        </w:rPr>
        <w:t xml:space="preserve"> </w:t>
      </w:r>
      <w:proofErr w:type="spellStart"/>
      <w:r w:rsidRPr="00210EF4">
        <w:rPr>
          <w:rFonts w:ascii="Times New Roman" w:hAnsi="Times New Roman" w:cs="Times New Roman"/>
          <w:sz w:val="16"/>
          <w:szCs w:val="16"/>
        </w:rPr>
        <w:t>Oncol</w:t>
      </w:r>
      <w:proofErr w:type="spellEnd"/>
      <w:r w:rsidRPr="00210EF4">
        <w:rPr>
          <w:rFonts w:ascii="Times New Roman" w:hAnsi="Times New Roman" w:cs="Times New Roman"/>
          <w:sz w:val="16"/>
          <w:szCs w:val="16"/>
        </w:rPr>
        <w:t xml:space="preserve">. 2023;2(1):18. </w:t>
      </w:r>
    </w:p>
    <w:p w14:paraId="7DCCE476"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45.</w:t>
      </w:r>
      <w:r w:rsidRPr="00210EF4">
        <w:rPr>
          <w:rFonts w:ascii="Times New Roman" w:hAnsi="Times New Roman" w:cs="Times New Roman"/>
          <w:sz w:val="16"/>
          <w:szCs w:val="16"/>
        </w:rPr>
        <w:tab/>
        <w:t xml:space="preserve">Rojas LA, </w:t>
      </w:r>
      <w:proofErr w:type="spellStart"/>
      <w:r w:rsidRPr="00210EF4">
        <w:rPr>
          <w:rFonts w:ascii="Times New Roman" w:hAnsi="Times New Roman" w:cs="Times New Roman"/>
          <w:sz w:val="16"/>
          <w:szCs w:val="16"/>
        </w:rPr>
        <w:t>Sethna</w:t>
      </w:r>
      <w:proofErr w:type="spellEnd"/>
      <w:r w:rsidRPr="00210EF4">
        <w:rPr>
          <w:rFonts w:ascii="Times New Roman" w:hAnsi="Times New Roman" w:cs="Times New Roman"/>
          <w:sz w:val="16"/>
          <w:szCs w:val="16"/>
        </w:rPr>
        <w:t xml:space="preserve"> Z, </w:t>
      </w:r>
      <w:proofErr w:type="spellStart"/>
      <w:r w:rsidRPr="00210EF4">
        <w:rPr>
          <w:rFonts w:ascii="Times New Roman" w:hAnsi="Times New Roman" w:cs="Times New Roman"/>
          <w:sz w:val="16"/>
          <w:szCs w:val="16"/>
        </w:rPr>
        <w:t>Soares</w:t>
      </w:r>
      <w:proofErr w:type="spellEnd"/>
      <w:r w:rsidRPr="00210EF4">
        <w:rPr>
          <w:rFonts w:ascii="Times New Roman" w:hAnsi="Times New Roman" w:cs="Times New Roman"/>
          <w:sz w:val="16"/>
          <w:szCs w:val="16"/>
        </w:rPr>
        <w:t xml:space="preserve"> KC, </w:t>
      </w:r>
      <w:proofErr w:type="spellStart"/>
      <w:r w:rsidRPr="00210EF4">
        <w:rPr>
          <w:rFonts w:ascii="Times New Roman" w:hAnsi="Times New Roman" w:cs="Times New Roman"/>
          <w:sz w:val="16"/>
          <w:szCs w:val="16"/>
        </w:rPr>
        <w:t>Olcese</w:t>
      </w:r>
      <w:proofErr w:type="spellEnd"/>
      <w:r w:rsidRPr="00210EF4">
        <w:rPr>
          <w:rFonts w:ascii="Times New Roman" w:hAnsi="Times New Roman" w:cs="Times New Roman"/>
          <w:sz w:val="16"/>
          <w:szCs w:val="16"/>
        </w:rPr>
        <w:t xml:space="preserve"> C, Pang N, Patterson E, et al. Personalized RNA </w:t>
      </w:r>
      <w:proofErr w:type="spellStart"/>
      <w:r w:rsidRPr="00210EF4">
        <w:rPr>
          <w:rFonts w:ascii="Times New Roman" w:hAnsi="Times New Roman" w:cs="Times New Roman"/>
          <w:sz w:val="16"/>
          <w:szCs w:val="16"/>
        </w:rPr>
        <w:t>neoantigen</w:t>
      </w:r>
      <w:proofErr w:type="spellEnd"/>
      <w:r w:rsidRPr="00210EF4">
        <w:rPr>
          <w:rFonts w:ascii="Times New Roman" w:hAnsi="Times New Roman" w:cs="Times New Roman"/>
          <w:sz w:val="16"/>
          <w:szCs w:val="16"/>
        </w:rPr>
        <w:t xml:space="preserve"> vaccines stimulate T cells in pancreatic cancer. Nature. 2023;618(7963):144–50. </w:t>
      </w:r>
    </w:p>
    <w:p w14:paraId="38657D87"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lastRenderedPageBreak/>
        <w:t>46.</w:t>
      </w:r>
      <w:r w:rsidRPr="00210EF4">
        <w:rPr>
          <w:rFonts w:ascii="Times New Roman" w:hAnsi="Times New Roman" w:cs="Times New Roman"/>
          <w:sz w:val="16"/>
          <w:szCs w:val="16"/>
        </w:rPr>
        <w:tab/>
        <w:t xml:space="preserve">Liao JY, Zhang S. Safety and Efficacy of Personalized Cancer Vaccines in Combination </w:t>
      </w:r>
      <w:proofErr w:type="gramStart"/>
      <w:r w:rsidRPr="00210EF4">
        <w:rPr>
          <w:rFonts w:ascii="Times New Roman" w:hAnsi="Times New Roman" w:cs="Times New Roman"/>
          <w:sz w:val="16"/>
          <w:szCs w:val="16"/>
        </w:rPr>
        <w:t>With</w:t>
      </w:r>
      <w:proofErr w:type="gramEnd"/>
      <w:r w:rsidRPr="00210EF4">
        <w:rPr>
          <w:rFonts w:ascii="Times New Roman" w:hAnsi="Times New Roman" w:cs="Times New Roman"/>
          <w:sz w:val="16"/>
          <w:szCs w:val="16"/>
        </w:rPr>
        <w:t xml:space="preserve"> Immune Checkpoint Inhibitors in Cancer Treatment. Frontiers in Oncology [Internet]. 2021 [cited 2023 Jul 18];11. Available from: https://www.frontiersin.org/articles/10.3389/fonc.2021.663264</w:t>
      </w:r>
    </w:p>
    <w:p w14:paraId="288D64DC"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47.</w:t>
      </w:r>
      <w:r w:rsidRPr="00210EF4">
        <w:rPr>
          <w:rFonts w:ascii="Times New Roman" w:hAnsi="Times New Roman" w:cs="Times New Roman"/>
          <w:sz w:val="16"/>
          <w:szCs w:val="16"/>
        </w:rPr>
        <w:tab/>
        <w:t xml:space="preserve">Chen DS, </w:t>
      </w:r>
      <w:proofErr w:type="spellStart"/>
      <w:r w:rsidRPr="00210EF4">
        <w:rPr>
          <w:rFonts w:ascii="Times New Roman" w:hAnsi="Times New Roman" w:cs="Times New Roman"/>
          <w:sz w:val="16"/>
          <w:szCs w:val="16"/>
        </w:rPr>
        <w:t>Mellman</w:t>
      </w:r>
      <w:proofErr w:type="spellEnd"/>
      <w:r w:rsidRPr="00210EF4">
        <w:rPr>
          <w:rFonts w:ascii="Times New Roman" w:hAnsi="Times New Roman" w:cs="Times New Roman"/>
          <w:sz w:val="16"/>
          <w:szCs w:val="16"/>
        </w:rPr>
        <w:t xml:space="preserve"> I. Oncology Meets Immunology: The Cancer-Immunity Cycle. Immunity. 2013 Jul 25;39(1):1–10. </w:t>
      </w:r>
    </w:p>
    <w:p w14:paraId="536303F8"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48.</w:t>
      </w:r>
      <w:r w:rsidRPr="00210EF4">
        <w:rPr>
          <w:rFonts w:ascii="Times New Roman" w:hAnsi="Times New Roman" w:cs="Times New Roman"/>
          <w:sz w:val="16"/>
          <w:szCs w:val="16"/>
        </w:rPr>
        <w:tab/>
        <w:t xml:space="preserve">Wei SC, Duffy CR, Allison JP. Fundamental Mechanisms of Immune Checkpoint Blockade Therapy. Cancer Discovery. 2018 Sep 4;8(9):1069–86. </w:t>
      </w:r>
    </w:p>
    <w:p w14:paraId="189C15D7"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49.</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Vermaelen</w:t>
      </w:r>
      <w:proofErr w:type="spellEnd"/>
      <w:r w:rsidRPr="00210EF4">
        <w:rPr>
          <w:rFonts w:ascii="Times New Roman" w:hAnsi="Times New Roman" w:cs="Times New Roman"/>
          <w:sz w:val="16"/>
          <w:szCs w:val="16"/>
        </w:rPr>
        <w:t xml:space="preserve"> K. Vaccine Strategies to Improve Anti-</w:t>
      </w:r>
      <w:proofErr w:type="gramStart"/>
      <w:r w:rsidRPr="00210EF4">
        <w:rPr>
          <w:rFonts w:ascii="Times New Roman" w:hAnsi="Times New Roman" w:cs="Times New Roman"/>
          <w:sz w:val="16"/>
          <w:szCs w:val="16"/>
        </w:rPr>
        <w:t>cancer</w:t>
      </w:r>
      <w:proofErr w:type="gramEnd"/>
      <w:r w:rsidRPr="00210EF4">
        <w:rPr>
          <w:rFonts w:ascii="Times New Roman" w:hAnsi="Times New Roman" w:cs="Times New Roman"/>
          <w:sz w:val="16"/>
          <w:szCs w:val="16"/>
        </w:rPr>
        <w:t xml:space="preserve"> Cellular Immune Responses. Front </w:t>
      </w:r>
      <w:proofErr w:type="spellStart"/>
      <w:r w:rsidRPr="00210EF4">
        <w:rPr>
          <w:rFonts w:ascii="Times New Roman" w:hAnsi="Times New Roman" w:cs="Times New Roman"/>
          <w:sz w:val="16"/>
          <w:szCs w:val="16"/>
        </w:rPr>
        <w:t>Immunol</w:t>
      </w:r>
      <w:proofErr w:type="spellEnd"/>
      <w:r w:rsidRPr="00210EF4">
        <w:rPr>
          <w:rFonts w:ascii="Times New Roman" w:hAnsi="Times New Roman" w:cs="Times New Roman"/>
          <w:sz w:val="16"/>
          <w:szCs w:val="16"/>
        </w:rPr>
        <w:t xml:space="preserve">. 2019 Jan </w:t>
      </w:r>
      <w:proofErr w:type="gramStart"/>
      <w:r w:rsidRPr="00210EF4">
        <w:rPr>
          <w:rFonts w:ascii="Times New Roman" w:hAnsi="Times New Roman" w:cs="Times New Roman"/>
          <w:sz w:val="16"/>
          <w:szCs w:val="16"/>
        </w:rPr>
        <w:t>22;10:8</w:t>
      </w:r>
      <w:proofErr w:type="gramEnd"/>
      <w:r w:rsidRPr="00210EF4">
        <w:rPr>
          <w:rFonts w:ascii="Times New Roman" w:hAnsi="Times New Roman" w:cs="Times New Roman"/>
          <w:sz w:val="16"/>
          <w:szCs w:val="16"/>
        </w:rPr>
        <w:t xml:space="preserve">. </w:t>
      </w:r>
    </w:p>
    <w:p w14:paraId="36FE9D4B"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50.</w:t>
      </w:r>
      <w:r w:rsidRPr="00210EF4">
        <w:rPr>
          <w:rFonts w:ascii="Times New Roman" w:hAnsi="Times New Roman" w:cs="Times New Roman"/>
          <w:sz w:val="16"/>
          <w:szCs w:val="16"/>
        </w:rPr>
        <w:tab/>
        <w:t xml:space="preserve">Chen F, Wang Y, Gao J, Saeed M, Li T, Wang W, et al. </w:t>
      </w:r>
      <w:proofErr w:type="spellStart"/>
      <w:r w:rsidRPr="00210EF4">
        <w:rPr>
          <w:rFonts w:ascii="Times New Roman" w:hAnsi="Times New Roman" w:cs="Times New Roman"/>
          <w:sz w:val="16"/>
          <w:szCs w:val="16"/>
        </w:rPr>
        <w:t>Nanobiomaterial</w:t>
      </w:r>
      <w:proofErr w:type="spellEnd"/>
      <w:r w:rsidRPr="00210EF4">
        <w:rPr>
          <w:rFonts w:ascii="Times New Roman" w:hAnsi="Times New Roman" w:cs="Times New Roman"/>
          <w:sz w:val="16"/>
          <w:szCs w:val="16"/>
        </w:rPr>
        <w:t xml:space="preserve">-based vaccination immunotherapy of cancer. Biomaterials. 2021 Mar </w:t>
      </w:r>
      <w:proofErr w:type="gramStart"/>
      <w:r w:rsidRPr="00210EF4">
        <w:rPr>
          <w:rFonts w:ascii="Times New Roman" w:hAnsi="Times New Roman" w:cs="Times New Roman"/>
          <w:sz w:val="16"/>
          <w:szCs w:val="16"/>
        </w:rPr>
        <w:t>1;270:120709</w:t>
      </w:r>
      <w:proofErr w:type="gramEnd"/>
      <w:r w:rsidRPr="00210EF4">
        <w:rPr>
          <w:rFonts w:ascii="Times New Roman" w:hAnsi="Times New Roman" w:cs="Times New Roman"/>
          <w:sz w:val="16"/>
          <w:szCs w:val="16"/>
        </w:rPr>
        <w:t xml:space="preserve">. </w:t>
      </w:r>
    </w:p>
    <w:p w14:paraId="60E504F6"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51.</w:t>
      </w:r>
      <w:r w:rsidRPr="00210EF4">
        <w:rPr>
          <w:rFonts w:ascii="Times New Roman" w:hAnsi="Times New Roman" w:cs="Times New Roman"/>
          <w:sz w:val="16"/>
          <w:szCs w:val="16"/>
        </w:rPr>
        <w:tab/>
        <w:t xml:space="preserve">Mitchell DA, </w:t>
      </w:r>
      <w:proofErr w:type="spellStart"/>
      <w:r w:rsidRPr="00210EF4">
        <w:rPr>
          <w:rFonts w:ascii="Times New Roman" w:hAnsi="Times New Roman" w:cs="Times New Roman"/>
          <w:sz w:val="16"/>
          <w:szCs w:val="16"/>
        </w:rPr>
        <w:t>Batich</w:t>
      </w:r>
      <w:proofErr w:type="spellEnd"/>
      <w:r w:rsidRPr="00210EF4">
        <w:rPr>
          <w:rFonts w:ascii="Times New Roman" w:hAnsi="Times New Roman" w:cs="Times New Roman"/>
          <w:sz w:val="16"/>
          <w:szCs w:val="16"/>
        </w:rPr>
        <w:t xml:space="preserve"> KA, Gunn MD, Huang MN, Sanchez-Perez L, Nair SK, et al. Tetanus toxoid and CCL3 improve dendritic cell vaccines in mice and glioblastoma patients. Nature. 2015 Mar;519(7543):366–9. </w:t>
      </w:r>
    </w:p>
    <w:p w14:paraId="4CFC2C7B"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52.</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Wilgenhof</w:t>
      </w:r>
      <w:proofErr w:type="spellEnd"/>
      <w:r w:rsidRPr="00210EF4">
        <w:rPr>
          <w:rFonts w:ascii="Times New Roman" w:hAnsi="Times New Roman" w:cs="Times New Roman"/>
          <w:sz w:val="16"/>
          <w:szCs w:val="16"/>
        </w:rPr>
        <w:t xml:space="preserve"> S, </w:t>
      </w:r>
      <w:proofErr w:type="spellStart"/>
      <w:r w:rsidRPr="00210EF4">
        <w:rPr>
          <w:rFonts w:ascii="Times New Roman" w:hAnsi="Times New Roman" w:cs="Times New Roman"/>
          <w:sz w:val="16"/>
          <w:szCs w:val="16"/>
        </w:rPr>
        <w:t>Corthals</w:t>
      </w:r>
      <w:proofErr w:type="spellEnd"/>
      <w:r w:rsidRPr="00210EF4">
        <w:rPr>
          <w:rFonts w:ascii="Times New Roman" w:hAnsi="Times New Roman" w:cs="Times New Roman"/>
          <w:sz w:val="16"/>
          <w:szCs w:val="16"/>
        </w:rPr>
        <w:t xml:space="preserve"> J, </w:t>
      </w:r>
      <w:proofErr w:type="spellStart"/>
      <w:r w:rsidRPr="00210EF4">
        <w:rPr>
          <w:rFonts w:ascii="Times New Roman" w:hAnsi="Times New Roman" w:cs="Times New Roman"/>
          <w:sz w:val="16"/>
          <w:szCs w:val="16"/>
        </w:rPr>
        <w:t>Heirman</w:t>
      </w:r>
      <w:proofErr w:type="spellEnd"/>
      <w:r w:rsidRPr="00210EF4">
        <w:rPr>
          <w:rFonts w:ascii="Times New Roman" w:hAnsi="Times New Roman" w:cs="Times New Roman"/>
          <w:sz w:val="16"/>
          <w:szCs w:val="16"/>
        </w:rPr>
        <w:t xml:space="preserve"> C, van </w:t>
      </w:r>
      <w:proofErr w:type="spellStart"/>
      <w:r w:rsidRPr="00210EF4">
        <w:rPr>
          <w:rFonts w:ascii="Times New Roman" w:hAnsi="Times New Roman" w:cs="Times New Roman"/>
          <w:sz w:val="16"/>
          <w:szCs w:val="16"/>
        </w:rPr>
        <w:t>Baren</w:t>
      </w:r>
      <w:proofErr w:type="spellEnd"/>
      <w:r w:rsidRPr="00210EF4">
        <w:rPr>
          <w:rFonts w:ascii="Times New Roman" w:hAnsi="Times New Roman" w:cs="Times New Roman"/>
          <w:sz w:val="16"/>
          <w:szCs w:val="16"/>
        </w:rPr>
        <w:t xml:space="preserve"> N, Lucas S, </w:t>
      </w:r>
      <w:proofErr w:type="spellStart"/>
      <w:r w:rsidRPr="00210EF4">
        <w:rPr>
          <w:rFonts w:ascii="Times New Roman" w:hAnsi="Times New Roman" w:cs="Times New Roman"/>
          <w:sz w:val="16"/>
          <w:szCs w:val="16"/>
        </w:rPr>
        <w:t>Kvistborg</w:t>
      </w:r>
      <w:proofErr w:type="spellEnd"/>
      <w:r w:rsidRPr="00210EF4">
        <w:rPr>
          <w:rFonts w:ascii="Times New Roman" w:hAnsi="Times New Roman" w:cs="Times New Roman"/>
          <w:sz w:val="16"/>
          <w:szCs w:val="16"/>
        </w:rPr>
        <w:t xml:space="preserve"> P, et al. Phase II Study of Autologous Monocyte-Derived mRNA </w:t>
      </w:r>
      <w:proofErr w:type="spellStart"/>
      <w:r w:rsidRPr="00210EF4">
        <w:rPr>
          <w:rFonts w:ascii="Times New Roman" w:hAnsi="Times New Roman" w:cs="Times New Roman"/>
          <w:sz w:val="16"/>
          <w:szCs w:val="16"/>
        </w:rPr>
        <w:t>Electroporated</w:t>
      </w:r>
      <w:proofErr w:type="spellEnd"/>
      <w:r w:rsidRPr="00210EF4">
        <w:rPr>
          <w:rFonts w:ascii="Times New Roman" w:hAnsi="Times New Roman" w:cs="Times New Roman"/>
          <w:sz w:val="16"/>
          <w:szCs w:val="16"/>
        </w:rPr>
        <w:t xml:space="preserve"> Dendritic Cells (</w:t>
      </w:r>
      <w:proofErr w:type="spellStart"/>
      <w:r w:rsidRPr="00210EF4">
        <w:rPr>
          <w:rFonts w:ascii="Times New Roman" w:hAnsi="Times New Roman" w:cs="Times New Roman"/>
          <w:sz w:val="16"/>
          <w:szCs w:val="16"/>
        </w:rPr>
        <w:t>TriMixDC</w:t>
      </w:r>
      <w:proofErr w:type="spellEnd"/>
      <w:r w:rsidRPr="00210EF4">
        <w:rPr>
          <w:rFonts w:ascii="Times New Roman" w:hAnsi="Times New Roman" w:cs="Times New Roman"/>
          <w:sz w:val="16"/>
          <w:szCs w:val="16"/>
        </w:rPr>
        <w:t xml:space="preserve">-MEL) Plus Ipilimumab in Patients </w:t>
      </w:r>
      <w:proofErr w:type="gramStart"/>
      <w:r w:rsidRPr="00210EF4">
        <w:rPr>
          <w:rFonts w:ascii="Times New Roman" w:hAnsi="Times New Roman" w:cs="Times New Roman"/>
          <w:sz w:val="16"/>
          <w:szCs w:val="16"/>
        </w:rPr>
        <w:t>With</w:t>
      </w:r>
      <w:proofErr w:type="gramEnd"/>
      <w:r w:rsidRPr="00210EF4">
        <w:rPr>
          <w:rFonts w:ascii="Times New Roman" w:hAnsi="Times New Roman" w:cs="Times New Roman"/>
          <w:sz w:val="16"/>
          <w:szCs w:val="16"/>
        </w:rPr>
        <w:t xml:space="preserve"> Pretreated Advanced Melanoma. JCO. 2016 Apr 20;34(12):1330–8. </w:t>
      </w:r>
    </w:p>
    <w:p w14:paraId="01433FBB"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53.</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Liau</w:t>
      </w:r>
      <w:proofErr w:type="spellEnd"/>
      <w:r w:rsidRPr="00210EF4">
        <w:rPr>
          <w:rFonts w:ascii="Times New Roman" w:hAnsi="Times New Roman" w:cs="Times New Roman"/>
          <w:sz w:val="16"/>
          <w:szCs w:val="16"/>
        </w:rPr>
        <w:t xml:space="preserve"> LM, </w:t>
      </w:r>
      <w:proofErr w:type="spellStart"/>
      <w:r w:rsidRPr="00210EF4">
        <w:rPr>
          <w:rFonts w:ascii="Times New Roman" w:hAnsi="Times New Roman" w:cs="Times New Roman"/>
          <w:sz w:val="16"/>
          <w:szCs w:val="16"/>
        </w:rPr>
        <w:t>Ashkan</w:t>
      </w:r>
      <w:proofErr w:type="spellEnd"/>
      <w:r w:rsidRPr="00210EF4">
        <w:rPr>
          <w:rFonts w:ascii="Times New Roman" w:hAnsi="Times New Roman" w:cs="Times New Roman"/>
          <w:sz w:val="16"/>
          <w:szCs w:val="16"/>
        </w:rPr>
        <w:t xml:space="preserve"> K, Tran DD, </w:t>
      </w:r>
      <w:proofErr w:type="spellStart"/>
      <w:r w:rsidRPr="00210EF4">
        <w:rPr>
          <w:rFonts w:ascii="Times New Roman" w:hAnsi="Times New Roman" w:cs="Times New Roman"/>
          <w:sz w:val="16"/>
          <w:szCs w:val="16"/>
        </w:rPr>
        <w:t>Campian</w:t>
      </w:r>
      <w:proofErr w:type="spellEnd"/>
      <w:r w:rsidRPr="00210EF4">
        <w:rPr>
          <w:rFonts w:ascii="Times New Roman" w:hAnsi="Times New Roman" w:cs="Times New Roman"/>
          <w:sz w:val="16"/>
          <w:szCs w:val="16"/>
        </w:rPr>
        <w:t xml:space="preserve"> JL, </w:t>
      </w:r>
      <w:proofErr w:type="spellStart"/>
      <w:r w:rsidRPr="00210EF4">
        <w:rPr>
          <w:rFonts w:ascii="Times New Roman" w:hAnsi="Times New Roman" w:cs="Times New Roman"/>
          <w:sz w:val="16"/>
          <w:szCs w:val="16"/>
        </w:rPr>
        <w:t>Trusheim</w:t>
      </w:r>
      <w:proofErr w:type="spellEnd"/>
      <w:r w:rsidRPr="00210EF4">
        <w:rPr>
          <w:rFonts w:ascii="Times New Roman" w:hAnsi="Times New Roman" w:cs="Times New Roman"/>
          <w:sz w:val="16"/>
          <w:szCs w:val="16"/>
        </w:rPr>
        <w:t xml:space="preserve"> JE, Cobbs CS, et al. First results on survival from a large Phase 3 clinical trial of an autologous dendritic cell vaccine in newly diagnosed glioblastoma. Journal of Translational Medicine. 2018 May 29;16(1):142. </w:t>
      </w:r>
    </w:p>
    <w:p w14:paraId="0BF0A2A2"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54.</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Oberli</w:t>
      </w:r>
      <w:proofErr w:type="spellEnd"/>
      <w:r w:rsidRPr="00210EF4">
        <w:rPr>
          <w:rFonts w:ascii="Times New Roman" w:hAnsi="Times New Roman" w:cs="Times New Roman"/>
          <w:sz w:val="16"/>
          <w:szCs w:val="16"/>
        </w:rPr>
        <w:t xml:space="preserve"> MA, </w:t>
      </w:r>
      <w:proofErr w:type="spellStart"/>
      <w:r w:rsidRPr="00210EF4">
        <w:rPr>
          <w:rFonts w:ascii="Times New Roman" w:hAnsi="Times New Roman" w:cs="Times New Roman"/>
          <w:sz w:val="16"/>
          <w:szCs w:val="16"/>
        </w:rPr>
        <w:t>Reichmuth</w:t>
      </w:r>
      <w:proofErr w:type="spellEnd"/>
      <w:r w:rsidRPr="00210EF4">
        <w:rPr>
          <w:rFonts w:ascii="Times New Roman" w:hAnsi="Times New Roman" w:cs="Times New Roman"/>
          <w:sz w:val="16"/>
          <w:szCs w:val="16"/>
        </w:rPr>
        <w:t xml:space="preserve"> AM, </w:t>
      </w:r>
      <w:proofErr w:type="spellStart"/>
      <w:r w:rsidRPr="00210EF4">
        <w:rPr>
          <w:rFonts w:ascii="Times New Roman" w:hAnsi="Times New Roman" w:cs="Times New Roman"/>
          <w:sz w:val="16"/>
          <w:szCs w:val="16"/>
        </w:rPr>
        <w:t>Dorkin</w:t>
      </w:r>
      <w:proofErr w:type="spellEnd"/>
      <w:r w:rsidRPr="00210EF4">
        <w:rPr>
          <w:rFonts w:ascii="Times New Roman" w:hAnsi="Times New Roman" w:cs="Times New Roman"/>
          <w:sz w:val="16"/>
          <w:szCs w:val="16"/>
        </w:rPr>
        <w:t xml:space="preserve"> JR, Mitchell MJ, Fenton OS, </w:t>
      </w:r>
      <w:proofErr w:type="spellStart"/>
      <w:r w:rsidRPr="00210EF4">
        <w:rPr>
          <w:rFonts w:ascii="Times New Roman" w:hAnsi="Times New Roman" w:cs="Times New Roman"/>
          <w:sz w:val="16"/>
          <w:szCs w:val="16"/>
        </w:rPr>
        <w:t>Jaklenec</w:t>
      </w:r>
      <w:proofErr w:type="spellEnd"/>
      <w:r w:rsidRPr="00210EF4">
        <w:rPr>
          <w:rFonts w:ascii="Times New Roman" w:hAnsi="Times New Roman" w:cs="Times New Roman"/>
          <w:sz w:val="16"/>
          <w:szCs w:val="16"/>
        </w:rPr>
        <w:t xml:space="preserve"> A, et al. Lipid Nanoparticle Assisted mRNA Delivery for Potent Cancer Immunotherapy. Nano Lett. 2017 Mar 8;17(3):1326–35. </w:t>
      </w:r>
    </w:p>
    <w:p w14:paraId="299BCF16"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55.</w:t>
      </w:r>
      <w:r w:rsidRPr="00210EF4">
        <w:rPr>
          <w:rFonts w:ascii="Times New Roman" w:hAnsi="Times New Roman" w:cs="Times New Roman"/>
          <w:sz w:val="16"/>
          <w:szCs w:val="16"/>
        </w:rPr>
        <w:tab/>
        <w:t xml:space="preserve">Park JK, Kim Y, Kim H, Jeon J, Kim TW, Park JH, et al. The anti-fibrotic effect of GV1001 combined with gemcitabine on treatment of pancreatic ductal adenocarcinoma. </w:t>
      </w:r>
      <w:proofErr w:type="spellStart"/>
      <w:r w:rsidRPr="00210EF4">
        <w:rPr>
          <w:rFonts w:ascii="Times New Roman" w:hAnsi="Times New Roman" w:cs="Times New Roman"/>
          <w:sz w:val="16"/>
          <w:szCs w:val="16"/>
        </w:rPr>
        <w:t>Oncotarget</w:t>
      </w:r>
      <w:proofErr w:type="spellEnd"/>
      <w:r w:rsidRPr="00210EF4">
        <w:rPr>
          <w:rFonts w:ascii="Times New Roman" w:hAnsi="Times New Roman" w:cs="Times New Roman"/>
          <w:sz w:val="16"/>
          <w:szCs w:val="16"/>
        </w:rPr>
        <w:t xml:space="preserve">. 2016 Nov 15;7(46):75081–93. </w:t>
      </w:r>
    </w:p>
    <w:p w14:paraId="596440BE"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56.</w:t>
      </w:r>
      <w:r w:rsidRPr="00210EF4">
        <w:rPr>
          <w:rFonts w:ascii="Times New Roman" w:hAnsi="Times New Roman" w:cs="Times New Roman"/>
          <w:sz w:val="16"/>
          <w:szCs w:val="16"/>
        </w:rPr>
        <w:tab/>
        <w:t xml:space="preserve">Lin MJ, </w:t>
      </w:r>
      <w:proofErr w:type="spellStart"/>
      <w:r w:rsidRPr="00210EF4">
        <w:rPr>
          <w:rFonts w:ascii="Times New Roman" w:hAnsi="Times New Roman" w:cs="Times New Roman"/>
          <w:sz w:val="16"/>
          <w:szCs w:val="16"/>
        </w:rPr>
        <w:t>Svensson-Arvelund</w:t>
      </w:r>
      <w:proofErr w:type="spellEnd"/>
      <w:r w:rsidRPr="00210EF4">
        <w:rPr>
          <w:rFonts w:ascii="Times New Roman" w:hAnsi="Times New Roman" w:cs="Times New Roman"/>
          <w:sz w:val="16"/>
          <w:szCs w:val="16"/>
        </w:rPr>
        <w:t xml:space="preserve"> J, Lubitz GS, </w:t>
      </w:r>
      <w:proofErr w:type="spellStart"/>
      <w:r w:rsidRPr="00210EF4">
        <w:rPr>
          <w:rFonts w:ascii="Times New Roman" w:hAnsi="Times New Roman" w:cs="Times New Roman"/>
          <w:sz w:val="16"/>
          <w:szCs w:val="16"/>
        </w:rPr>
        <w:t>Marabelle</w:t>
      </w:r>
      <w:proofErr w:type="spellEnd"/>
      <w:r w:rsidRPr="00210EF4">
        <w:rPr>
          <w:rFonts w:ascii="Times New Roman" w:hAnsi="Times New Roman" w:cs="Times New Roman"/>
          <w:sz w:val="16"/>
          <w:szCs w:val="16"/>
        </w:rPr>
        <w:t xml:space="preserve"> A, </w:t>
      </w:r>
      <w:proofErr w:type="spellStart"/>
      <w:r w:rsidRPr="00210EF4">
        <w:rPr>
          <w:rFonts w:ascii="Times New Roman" w:hAnsi="Times New Roman" w:cs="Times New Roman"/>
          <w:sz w:val="16"/>
          <w:szCs w:val="16"/>
        </w:rPr>
        <w:t>Melero</w:t>
      </w:r>
      <w:proofErr w:type="spellEnd"/>
      <w:r w:rsidRPr="00210EF4">
        <w:rPr>
          <w:rFonts w:ascii="Times New Roman" w:hAnsi="Times New Roman" w:cs="Times New Roman"/>
          <w:sz w:val="16"/>
          <w:szCs w:val="16"/>
        </w:rPr>
        <w:t xml:space="preserve"> I, Brown BD, et al. Cancer vaccines: the next immunotherapy frontier. Nat Cancer. 2022 Aug;3(8):911–26. </w:t>
      </w:r>
    </w:p>
    <w:p w14:paraId="76148EA0"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57.</w:t>
      </w:r>
      <w:r w:rsidRPr="00210EF4">
        <w:rPr>
          <w:rFonts w:ascii="Times New Roman" w:hAnsi="Times New Roman" w:cs="Times New Roman"/>
          <w:sz w:val="16"/>
          <w:szCs w:val="16"/>
        </w:rPr>
        <w:tab/>
        <w:t xml:space="preserve">Liu Z, </w:t>
      </w:r>
      <w:proofErr w:type="spellStart"/>
      <w:r w:rsidRPr="00210EF4">
        <w:rPr>
          <w:rFonts w:ascii="Times New Roman" w:hAnsi="Times New Roman" w:cs="Times New Roman"/>
          <w:sz w:val="16"/>
          <w:szCs w:val="16"/>
        </w:rPr>
        <w:t>Lv</w:t>
      </w:r>
      <w:proofErr w:type="spellEnd"/>
      <w:r w:rsidRPr="00210EF4">
        <w:rPr>
          <w:rFonts w:ascii="Times New Roman" w:hAnsi="Times New Roman" w:cs="Times New Roman"/>
          <w:sz w:val="16"/>
          <w:szCs w:val="16"/>
        </w:rPr>
        <w:t xml:space="preserve"> J, Dang Q, Liu L, </w:t>
      </w:r>
      <w:proofErr w:type="spellStart"/>
      <w:r w:rsidRPr="00210EF4">
        <w:rPr>
          <w:rFonts w:ascii="Times New Roman" w:hAnsi="Times New Roman" w:cs="Times New Roman"/>
          <w:sz w:val="16"/>
          <w:szCs w:val="16"/>
        </w:rPr>
        <w:t>Weng</w:t>
      </w:r>
      <w:proofErr w:type="spellEnd"/>
      <w:r w:rsidRPr="00210EF4">
        <w:rPr>
          <w:rFonts w:ascii="Times New Roman" w:hAnsi="Times New Roman" w:cs="Times New Roman"/>
          <w:sz w:val="16"/>
          <w:szCs w:val="16"/>
        </w:rPr>
        <w:t xml:space="preserve"> S, Wang L, et al. Engineering </w:t>
      </w:r>
      <w:proofErr w:type="spellStart"/>
      <w:r w:rsidRPr="00210EF4">
        <w:rPr>
          <w:rFonts w:ascii="Times New Roman" w:hAnsi="Times New Roman" w:cs="Times New Roman"/>
          <w:sz w:val="16"/>
          <w:szCs w:val="16"/>
        </w:rPr>
        <w:t>neoantigen</w:t>
      </w:r>
      <w:proofErr w:type="spellEnd"/>
      <w:r w:rsidRPr="00210EF4">
        <w:rPr>
          <w:rFonts w:ascii="Times New Roman" w:hAnsi="Times New Roman" w:cs="Times New Roman"/>
          <w:sz w:val="16"/>
          <w:szCs w:val="16"/>
        </w:rPr>
        <w:t xml:space="preserve"> vaccines to improve cancer personalized immunotherapy. </w:t>
      </w:r>
      <w:proofErr w:type="spellStart"/>
      <w:r w:rsidRPr="00210EF4">
        <w:rPr>
          <w:rFonts w:ascii="Times New Roman" w:hAnsi="Times New Roman" w:cs="Times New Roman"/>
          <w:sz w:val="16"/>
          <w:szCs w:val="16"/>
        </w:rPr>
        <w:t>Int</w:t>
      </w:r>
      <w:proofErr w:type="spellEnd"/>
      <w:r w:rsidRPr="00210EF4">
        <w:rPr>
          <w:rFonts w:ascii="Times New Roman" w:hAnsi="Times New Roman" w:cs="Times New Roman"/>
          <w:sz w:val="16"/>
          <w:szCs w:val="16"/>
        </w:rPr>
        <w:t xml:space="preserve"> J </w:t>
      </w:r>
      <w:proofErr w:type="spellStart"/>
      <w:r w:rsidRPr="00210EF4">
        <w:rPr>
          <w:rFonts w:ascii="Times New Roman" w:hAnsi="Times New Roman" w:cs="Times New Roman"/>
          <w:sz w:val="16"/>
          <w:szCs w:val="16"/>
        </w:rPr>
        <w:t>Biol</w:t>
      </w:r>
      <w:proofErr w:type="spellEnd"/>
      <w:r w:rsidRPr="00210EF4">
        <w:rPr>
          <w:rFonts w:ascii="Times New Roman" w:hAnsi="Times New Roman" w:cs="Times New Roman"/>
          <w:sz w:val="16"/>
          <w:szCs w:val="16"/>
        </w:rPr>
        <w:t xml:space="preserve"> Sci. 2022 Sep 1;18(15):5607–23. </w:t>
      </w:r>
    </w:p>
    <w:p w14:paraId="0DB0914E"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58.</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Hegde</w:t>
      </w:r>
      <w:proofErr w:type="spellEnd"/>
      <w:r w:rsidRPr="00210EF4">
        <w:rPr>
          <w:rFonts w:ascii="Times New Roman" w:hAnsi="Times New Roman" w:cs="Times New Roman"/>
          <w:sz w:val="16"/>
          <w:szCs w:val="16"/>
        </w:rPr>
        <w:t xml:space="preserve"> S, </w:t>
      </w:r>
      <w:proofErr w:type="spellStart"/>
      <w:r w:rsidRPr="00210EF4">
        <w:rPr>
          <w:rFonts w:ascii="Times New Roman" w:hAnsi="Times New Roman" w:cs="Times New Roman"/>
          <w:sz w:val="16"/>
          <w:szCs w:val="16"/>
        </w:rPr>
        <w:t>Krisnawan</w:t>
      </w:r>
      <w:proofErr w:type="spellEnd"/>
      <w:r w:rsidRPr="00210EF4">
        <w:rPr>
          <w:rFonts w:ascii="Times New Roman" w:hAnsi="Times New Roman" w:cs="Times New Roman"/>
          <w:sz w:val="16"/>
          <w:szCs w:val="16"/>
        </w:rPr>
        <w:t xml:space="preserve"> VE, Herzog BH, </w:t>
      </w:r>
      <w:proofErr w:type="spellStart"/>
      <w:r w:rsidRPr="00210EF4">
        <w:rPr>
          <w:rFonts w:ascii="Times New Roman" w:hAnsi="Times New Roman" w:cs="Times New Roman"/>
          <w:sz w:val="16"/>
          <w:szCs w:val="16"/>
        </w:rPr>
        <w:t>Zuo</w:t>
      </w:r>
      <w:proofErr w:type="spellEnd"/>
      <w:r w:rsidRPr="00210EF4">
        <w:rPr>
          <w:rFonts w:ascii="Times New Roman" w:hAnsi="Times New Roman" w:cs="Times New Roman"/>
          <w:sz w:val="16"/>
          <w:szCs w:val="16"/>
        </w:rPr>
        <w:t xml:space="preserve"> C, </w:t>
      </w:r>
      <w:proofErr w:type="spellStart"/>
      <w:r w:rsidRPr="00210EF4">
        <w:rPr>
          <w:rFonts w:ascii="Times New Roman" w:hAnsi="Times New Roman" w:cs="Times New Roman"/>
          <w:sz w:val="16"/>
          <w:szCs w:val="16"/>
        </w:rPr>
        <w:t>Breden</w:t>
      </w:r>
      <w:proofErr w:type="spellEnd"/>
      <w:r w:rsidRPr="00210EF4">
        <w:rPr>
          <w:rFonts w:ascii="Times New Roman" w:hAnsi="Times New Roman" w:cs="Times New Roman"/>
          <w:sz w:val="16"/>
          <w:szCs w:val="16"/>
        </w:rPr>
        <w:t xml:space="preserve"> MA, </w:t>
      </w:r>
      <w:proofErr w:type="spellStart"/>
      <w:r w:rsidRPr="00210EF4">
        <w:rPr>
          <w:rFonts w:ascii="Times New Roman" w:hAnsi="Times New Roman" w:cs="Times New Roman"/>
          <w:sz w:val="16"/>
          <w:szCs w:val="16"/>
        </w:rPr>
        <w:t>Knolhoff</w:t>
      </w:r>
      <w:proofErr w:type="spellEnd"/>
      <w:r w:rsidRPr="00210EF4">
        <w:rPr>
          <w:rFonts w:ascii="Times New Roman" w:hAnsi="Times New Roman" w:cs="Times New Roman"/>
          <w:sz w:val="16"/>
          <w:szCs w:val="16"/>
        </w:rPr>
        <w:t xml:space="preserve"> BL, et al. Dendritic cell paucity leads to dysfunctional immune surveillance in pancreatic cancer. Cancer Cell. 2020 Mar 16;37(3):289-307.e9. </w:t>
      </w:r>
    </w:p>
    <w:p w14:paraId="49C31682"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59.</w:t>
      </w:r>
      <w:r w:rsidRPr="00210EF4">
        <w:rPr>
          <w:rFonts w:ascii="Times New Roman" w:hAnsi="Times New Roman" w:cs="Times New Roman"/>
          <w:sz w:val="16"/>
          <w:szCs w:val="16"/>
        </w:rPr>
        <w:tab/>
        <w:t xml:space="preserve">Chu NJ, Armstrong TD, </w:t>
      </w:r>
      <w:proofErr w:type="spellStart"/>
      <w:r w:rsidRPr="00210EF4">
        <w:rPr>
          <w:rFonts w:ascii="Times New Roman" w:hAnsi="Times New Roman" w:cs="Times New Roman"/>
          <w:sz w:val="16"/>
          <w:szCs w:val="16"/>
        </w:rPr>
        <w:t>Jaffee</w:t>
      </w:r>
      <w:proofErr w:type="spellEnd"/>
      <w:r w:rsidRPr="00210EF4">
        <w:rPr>
          <w:rFonts w:ascii="Times New Roman" w:hAnsi="Times New Roman" w:cs="Times New Roman"/>
          <w:sz w:val="16"/>
          <w:szCs w:val="16"/>
        </w:rPr>
        <w:t xml:space="preserve"> EM. </w:t>
      </w:r>
      <w:proofErr w:type="spellStart"/>
      <w:r w:rsidRPr="00210EF4">
        <w:rPr>
          <w:rFonts w:ascii="Times New Roman" w:hAnsi="Times New Roman" w:cs="Times New Roman"/>
          <w:sz w:val="16"/>
          <w:szCs w:val="16"/>
        </w:rPr>
        <w:t>Nonviral</w:t>
      </w:r>
      <w:proofErr w:type="spellEnd"/>
      <w:r w:rsidRPr="00210EF4">
        <w:rPr>
          <w:rFonts w:ascii="Times New Roman" w:hAnsi="Times New Roman" w:cs="Times New Roman"/>
          <w:sz w:val="16"/>
          <w:szCs w:val="16"/>
        </w:rPr>
        <w:t xml:space="preserve"> oncogenic antigens and the inflammatory signals driving early cancer development as targets for cancer </w:t>
      </w:r>
      <w:proofErr w:type="spellStart"/>
      <w:r w:rsidRPr="00210EF4">
        <w:rPr>
          <w:rFonts w:ascii="Times New Roman" w:hAnsi="Times New Roman" w:cs="Times New Roman"/>
          <w:sz w:val="16"/>
          <w:szCs w:val="16"/>
        </w:rPr>
        <w:t>immunoprevention</w:t>
      </w:r>
      <w:proofErr w:type="spellEnd"/>
      <w:r w:rsidRPr="00210EF4">
        <w:rPr>
          <w:rFonts w:ascii="Times New Roman" w:hAnsi="Times New Roman" w:cs="Times New Roman"/>
          <w:sz w:val="16"/>
          <w:szCs w:val="16"/>
        </w:rPr>
        <w:t xml:space="preserve">. </w:t>
      </w:r>
      <w:proofErr w:type="spellStart"/>
      <w:r w:rsidRPr="00210EF4">
        <w:rPr>
          <w:rFonts w:ascii="Times New Roman" w:hAnsi="Times New Roman" w:cs="Times New Roman"/>
          <w:sz w:val="16"/>
          <w:szCs w:val="16"/>
        </w:rPr>
        <w:t>Clin</w:t>
      </w:r>
      <w:proofErr w:type="spellEnd"/>
      <w:r w:rsidRPr="00210EF4">
        <w:rPr>
          <w:rFonts w:ascii="Times New Roman" w:hAnsi="Times New Roman" w:cs="Times New Roman"/>
          <w:sz w:val="16"/>
          <w:szCs w:val="16"/>
        </w:rPr>
        <w:t xml:space="preserve"> Cancer Res. 2015 Apr 1;21(7):1549–57. </w:t>
      </w:r>
    </w:p>
    <w:p w14:paraId="5C434367"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60.</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Maeng</w:t>
      </w:r>
      <w:proofErr w:type="spellEnd"/>
      <w:r w:rsidRPr="00210EF4">
        <w:rPr>
          <w:rFonts w:ascii="Times New Roman" w:hAnsi="Times New Roman" w:cs="Times New Roman"/>
          <w:sz w:val="16"/>
          <w:szCs w:val="16"/>
        </w:rPr>
        <w:t xml:space="preserve"> HM, </w:t>
      </w:r>
      <w:proofErr w:type="spellStart"/>
      <w:r w:rsidRPr="00210EF4">
        <w:rPr>
          <w:rFonts w:ascii="Times New Roman" w:hAnsi="Times New Roman" w:cs="Times New Roman"/>
          <w:sz w:val="16"/>
          <w:szCs w:val="16"/>
        </w:rPr>
        <w:t>Berzofsky</w:t>
      </w:r>
      <w:proofErr w:type="spellEnd"/>
      <w:r w:rsidRPr="00210EF4">
        <w:rPr>
          <w:rFonts w:ascii="Times New Roman" w:hAnsi="Times New Roman" w:cs="Times New Roman"/>
          <w:sz w:val="16"/>
          <w:szCs w:val="16"/>
        </w:rPr>
        <w:t xml:space="preserve"> JA. Strategies for developing and optimizing cancer vaccines. F1000Res. 2019 May 13;</w:t>
      </w:r>
      <w:proofErr w:type="gramStart"/>
      <w:r w:rsidRPr="00210EF4">
        <w:rPr>
          <w:rFonts w:ascii="Times New Roman" w:hAnsi="Times New Roman" w:cs="Times New Roman"/>
          <w:sz w:val="16"/>
          <w:szCs w:val="16"/>
        </w:rPr>
        <w:t>8:F</w:t>
      </w:r>
      <w:proofErr w:type="gramEnd"/>
      <w:r w:rsidRPr="00210EF4">
        <w:rPr>
          <w:rFonts w:ascii="Times New Roman" w:hAnsi="Times New Roman" w:cs="Times New Roman"/>
          <w:sz w:val="16"/>
          <w:szCs w:val="16"/>
        </w:rPr>
        <w:t xml:space="preserve">1000 Faculty Rev-654. </w:t>
      </w:r>
    </w:p>
    <w:p w14:paraId="1B7DBFE1"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61.</w:t>
      </w:r>
      <w:r w:rsidRPr="00210EF4">
        <w:rPr>
          <w:rFonts w:ascii="Times New Roman" w:hAnsi="Times New Roman" w:cs="Times New Roman"/>
          <w:sz w:val="16"/>
          <w:szCs w:val="16"/>
        </w:rPr>
        <w:tab/>
        <w:t xml:space="preserve">Ye J, Mills BN, Qin SS, Garrett-Larsen J, Murphy JD, Uccello TP, et al. Toll-like receptor 7/8 agonist R848 alters the immune tumor microenvironment and enhances SBRT-induced antitumor efficacy in murine models of pancreatic cancer. J </w:t>
      </w:r>
      <w:proofErr w:type="spellStart"/>
      <w:r w:rsidRPr="00210EF4">
        <w:rPr>
          <w:rFonts w:ascii="Times New Roman" w:hAnsi="Times New Roman" w:cs="Times New Roman"/>
          <w:sz w:val="16"/>
          <w:szCs w:val="16"/>
        </w:rPr>
        <w:t>Immunother</w:t>
      </w:r>
      <w:proofErr w:type="spellEnd"/>
      <w:r w:rsidRPr="00210EF4">
        <w:rPr>
          <w:rFonts w:ascii="Times New Roman" w:hAnsi="Times New Roman" w:cs="Times New Roman"/>
          <w:sz w:val="16"/>
          <w:szCs w:val="16"/>
        </w:rPr>
        <w:t xml:space="preserve"> Cancer. 2022 Jul;10(7</w:t>
      </w:r>
      <w:proofErr w:type="gramStart"/>
      <w:r w:rsidRPr="00210EF4">
        <w:rPr>
          <w:rFonts w:ascii="Times New Roman" w:hAnsi="Times New Roman" w:cs="Times New Roman"/>
          <w:sz w:val="16"/>
          <w:szCs w:val="16"/>
        </w:rPr>
        <w:t>):e</w:t>
      </w:r>
      <w:proofErr w:type="gramEnd"/>
      <w:r w:rsidRPr="00210EF4">
        <w:rPr>
          <w:rFonts w:ascii="Times New Roman" w:hAnsi="Times New Roman" w:cs="Times New Roman"/>
          <w:sz w:val="16"/>
          <w:szCs w:val="16"/>
        </w:rPr>
        <w:t xml:space="preserve">004784. </w:t>
      </w:r>
    </w:p>
    <w:p w14:paraId="4236DF13"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62.</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Sahin</w:t>
      </w:r>
      <w:proofErr w:type="spellEnd"/>
      <w:r w:rsidRPr="00210EF4">
        <w:rPr>
          <w:rFonts w:ascii="Times New Roman" w:hAnsi="Times New Roman" w:cs="Times New Roman"/>
          <w:sz w:val="16"/>
          <w:szCs w:val="16"/>
        </w:rPr>
        <w:t xml:space="preserve"> U, </w:t>
      </w:r>
      <w:proofErr w:type="spellStart"/>
      <w:r w:rsidRPr="00210EF4">
        <w:rPr>
          <w:rFonts w:ascii="Times New Roman" w:hAnsi="Times New Roman" w:cs="Times New Roman"/>
          <w:sz w:val="16"/>
          <w:szCs w:val="16"/>
        </w:rPr>
        <w:t>Türeci</w:t>
      </w:r>
      <w:proofErr w:type="spellEnd"/>
      <w:r w:rsidRPr="00210EF4">
        <w:rPr>
          <w:rFonts w:ascii="Times New Roman" w:hAnsi="Times New Roman" w:cs="Times New Roman"/>
          <w:sz w:val="16"/>
          <w:szCs w:val="16"/>
        </w:rPr>
        <w:t xml:space="preserve"> Ö. Personalized vaccines for cancer immunotherapy. Science. 2018 Mar 23;359(6382):1355–60. </w:t>
      </w:r>
    </w:p>
    <w:p w14:paraId="4E18A88E"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63.</w:t>
      </w:r>
      <w:r w:rsidRPr="00210EF4">
        <w:rPr>
          <w:rFonts w:ascii="Times New Roman" w:hAnsi="Times New Roman" w:cs="Times New Roman"/>
          <w:sz w:val="16"/>
          <w:szCs w:val="16"/>
        </w:rPr>
        <w:tab/>
        <w:t xml:space="preserve">Emanuel EJ, </w:t>
      </w:r>
      <w:proofErr w:type="spellStart"/>
      <w:r w:rsidRPr="00210EF4">
        <w:rPr>
          <w:rFonts w:ascii="Times New Roman" w:hAnsi="Times New Roman" w:cs="Times New Roman"/>
          <w:sz w:val="16"/>
          <w:szCs w:val="16"/>
        </w:rPr>
        <w:t>Wendler</w:t>
      </w:r>
      <w:proofErr w:type="spellEnd"/>
      <w:r w:rsidRPr="00210EF4">
        <w:rPr>
          <w:rFonts w:ascii="Times New Roman" w:hAnsi="Times New Roman" w:cs="Times New Roman"/>
          <w:sz w:val="16"/>
          <w:szCs w:val="16"/>
        </w:rPr>
        <w:t xml:space="preserve"> D, Grady C. What makes clinical research ethical? JAMA. 2000 May 24;283(20):2701–11. </w:t>
      </w:r>
    </w:p>
    <w:p w14:paraId="23072275"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64.</w:t>
      </w:r>
      <w:r w:rsidRPr="00210EF4">
        <w:rPr>
          <w:rFonts w:ascii="Times New Roman" w:hAnsi="Times New Roman" w:cs="Times New Roman"/>
          <w:sz w:val="16"/>
          <w:szCs w:val="16"/>
        </w:rPr>
        <w:tab/>
      </w:r>
      <w:proofErr w:type="spellStart"/>
      <w:r w:rsidRPr="00210EF4">
        <w:rPr>
          <w:rFonts w:ascii="Times New Roman" w:hAnsi="Times New Roman" w:cs="Times New Roman"/>
          <w:sz w:val="16"/>
          <w:szCs w:val="16"/>
        </w:rPr>
        <w:t>Bergerot</w:t>
      </w:r>
      <w:proofErr w:type="spellEnd"/>
      <w:r w:rsidRPr="00210EF4">
        <w:rPr>
          <w:rFonts w:ascii="Times New Roman" w:hAnsi="Times New Roman" w:cs="Times New Roman"/>
          <w:sz w:val="16"/>
          <w:szCs w:val="16"/>
        </w:rPr>
        <w:t xml:space="preserve"> CD, </w:t>
      </w:r>
      <w:proofErr w:type="spellStart"/>
      <w:r w:rsidRPr="00210EF4">
        <w:rPr>
          <w:rFonts w:ascii="Times New Roman" w:hAnsi="Times New Roman" w:cs="Times New Roman"/>
          <w:sz w:val="16"/>
          <w:szCs w:val="16"/>
        </w:rPr>
        <w:t>Bergerot</w:t>
      </w:r>
      <w:proofErr w:type="spellEnd"/>
      <w:r w:rsidRPr="00210EF4">
        <w:rPr>
          <w:rFonts w:ascii="Times New Roman" w:hAnsi="Times New Roman" w:cs="Times New Roman"/>
          <w:sz w:val="16"/>
          <w:szCs w:val="16"/>
        </w:rPr>
        <w:t xml:space="preserve"> PG, Philip EJ, Hsu JA, </w:t>
      </w:r>
      <w:proofErr w:type="spellStart"/>
      <w:r w:rsidRPr="00210EF4">
        <w:rPr>
          <w:rFonts w:ascii="Times New Roman" w:hAnsi="Times New Roman" w:cs="Times New Roman"/>
          <w:sz w:val="16"/>
          <w:szCs w:val="16"/>
        </w:rPr>
        <w:t>Dizman</w:t>
      </w:r>
      <w:proofErr w:type="spellEnd"/>
      <w:r w:rsidRPr="00210EF4">
        <w:rPr>
          <w:rFonts w:ascii="Times New Roman" w:hAnsi="Times New Roman" w:cs="Times New Roman"/>
          <w:sz w:val="16"/>
          <w:szCs w:val="16"/>
        </w:rPr>
        <w:t xml:space="preserve"> N, </w:t>
      </w:r>
      <w:proofErr w:type="spellStart"/>
      <w:r w:rsidRPr="00210EF4">
        <w:rPr>
          <w:rFonts w:ascii="Times New Roman" w:hAnsi="Times New Roman" w:cs="Times New Roman"/>
          <w:sz w:val="16"/>
          <w:szCs w:val="16"/>
        </w:rPr>
        <w:t>Vaishampayan</w:t>
      </w:r>
      <w:proofErr w:type="spellEnd"/>
      <w:r w:rsidRPr="00210EF4">
        <w:rPr>
          <w:rFonts w:ascii="Times New Roman" w:hAnsi="Times New Roman" w:cs="Times New Roman"/>
          <w:sz w:val="16"/>
          <w:szCs w:val="16"/>
        </w:rPr>
        <w:t xml:space="preserve"> U, et al. Perception of cure among patients with metastatic genitourinary cancer initiating immunotherapy. Journal for </w:t>
      </w:r>
      <w:proofErr w:type="spellStart"/>
      <w:r w:rsidRPr="00210EF4">
        <w:rPr>
          <w:rFonts w:ascii="Times New Roman" w:hAnsi="Times New Roman" w:cs="Times New Roman"/>
          <w:sz w:val="16"/>
          <w:szCs w:val="16"/>
        </w:rPr>
        <w:t>ImmunoTherapy</w:t>
      </w:r>
      <w:proofErr w:type="spellEnd"/>
      <w:r w:rsidRPr="00210EF4">
        <w:rPr>
          <w:rFonts w:ascii="Times New Roman" w:hAnsi="Times New Roman" w:cs="Times New Roman"/>
          <w:sz w:val="16"/>
          <w:szCs w:val="16"/>
        </w:rPr>
        <w:t xml:space="preserve"> of Cancer. 2019 Mar 12;7(1):71. </w:t>
      </w:r>
    </w:p>
    <w:p w14:paraId="63C1B84C"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65.</w:t>
      </w:r>
      <w:r w:rsidRPr="00210EF4">
        <w:rPr>
          <w:rFonts w:ascii="Times New Roman" w:hAnsi="Times New Roman" w:cs="Times New Roman"/>
          <w:sz w:val="16"/>
          <w:szCs w:val="16"/>
        </w:rPr>
        <w:tab/>
        <w:t xml:space="preserve">Unger JM, </w:t>
      </w:r>
      <w:proofErr w:type="spellStart"/>
      <w:r w:rsidRPr="00210EF4">
        <w:rPr>
          <w:rFonts w:ascii="Times New Roman" w:hAnsi="Times New Roman" w:cs="Times New Roman"/>
          <w:sz w:val="16"/>
          <w:szCs w:val="16"/>
        </w:rPr>
        <w:t>Gralow</w:t>
      </w:r>
      <w:proofErr w:type="spellEnd"/>
      <w:r w:rsidRPr="00210EF4">
        <w:rPr>
          <w:rFonts w:ascii="Times New Roman" w:hAnsi="Times New Roman" w:cs="Times New Roman"/>
          <w:sz w:val="16"/>
          <w:szCs w:val="16"/>
        </w:rPr>
        <w:t xml:space="preserve"> JR, </w:t>
      </w:r>
      <w:proofErr w:type="spellStart"/>
      <w:r w:rsidRPr="00210EF4">
        <w:rPr>
          <w:rFonts w:ascii="Times New Roman" w:hAnsi="Times New Roman" w:cs="Times New Roman"/>
          <w:sz w:val="16"/>
          <w:szCs w:val="16"/>
        </w:rPr>
        <w:t>Albain</w:t>
      </w:r>
      <w:proofErr w:type="spellEnd"/>
      <w:r w:rsidRPr="00210EF4">
        <w:rPr>
          <w:rFonts w:ascii="Times New Roman" w:hAnsi="Times New Roman" w:cs="Times New Roman"/>
          <w:sz w:val="16"/>
          <w:szCs w:val="16"/>
        </w:rPr>
        <w:t xml:space="preserve"> KS, Ramsey SD, </w:t>
      </w:r>
      <w:proofErr w:type="spellStart"/>
      <w:r w:rsidRPr="00210EF4">
        <w:rPr>
          <w:rFonts w:ascii="Times New Roman" w:hAnsi="Times New Roman" w:cs="Times New Roman"/>
          <w:sz w:val="16"/>
          <w:szCs w:val="16"/>
        </w:rPr>
        <w:t>Hershman</w:t>
      </w:r>
      <w:proofErr w:type="spellEnd"/>
      <w:r w:rsidRPr="00210EF4">
        <w:rPr>
          <w:rFonts w:ascii="Times New Roman" w:hAnsi="Times New Roman" w:cs="Times New Roman"/>
          <w:sz w:val="16"/>
          <w:szCs w:val="16"/>
        </w:rPr>
        <w:t xml:space="preserve"> DL. Patient Income Level and Cancer Clinical Trial Participation in a Prospective Survey Study. JAMA </w:t>
      </w:r>
      <w:proofErr w:type="spellStart"/>
      <w:r w:rsidRPr="00210EF4">
        <w:rPr>
          <w:rFonts w:ascii="Times New Roman" w:hAnsi="Times New Roman" w:cs="Times New Roman"/>
          <w:sz w:val="16"/>
          <w:szCs w:val="16"/>
        </w:rPr>
        <w:t>Oncol</w:t>
      </w:r>
      <w:proofErr w:type="spellEnd"/>
      <w:r w:rsidRPr="00210EF4">
        <w:rPr>
          <w:rFonts w:ascii="Times New Roman" w:hAnsi="Times New Roman" w:cs="Times New Roman"/>
          <w:sz w:val="16"/>
          <w:szCs w:val="16"/>
        </w:rPr>
        <w:t xml:space="preserve">. 2016 Jan 1;2(1):137–9. </w:t>
      </w:r>
    </w:p>
    <w:p w14:paraId="1348FC82" w14:textId="19C814A0" w:rsidR="00A9204E" w:rsidRPr="00210EF4" w:rsidRDefault="00752C75" w:rsidP="0064626D">
      <w:pPr>
        <w:tabs>
          <w:tab w:val="left" w:pos="142"/>
        </w:tabs>
        <w:ind w:hanging="284"/>
        <w:rPr>
          <w:rFonts w:ascii="Times New Roman" w:hAnsi="Times New Roman" w:cs="Times New Roman"/>
          <w:sz w:val="16"/>
          <w:szCs w:val="16"/>
        </w:rPr>
      </w:pPr>
      <w:r w:rsidRPr="00210EF4">
        <w:rPr>
          <w:rFonts w:ascii="Times New Roman" w:hAnsi="Times New Roman" w:cs="Times New Roman"/>
          <w:sz w:val="16"/>
          <w:szCs w:val="16"/>
        </w:rPr>
        <w:fldChar w:fldCharType="end"/>
      </w:r>
    </w:p>
    <w:sectPr w:rsidR="00A9204E" w:rsidRPr="00210EF4" w:rsidSect="007C360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1386"/>
    <w:multiLevelType w:val="multilevel"/>
    <w:tmpl w:val="51941B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1F6728"/>
    <w:multiLevelType w:val="multilevel"/>
    <w:tmpl w:val="90EA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F20272"/>
    <w:multiLevelType w:val="multilevel"/>
    <w:tmpl w:val="E7DA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3"/>
  </w:num>
  <w:num w:numId="3">
    <w:abstractNumId w:val="11"/>
  </w:num>
  <w:num w:numId="4">
    <w:abstractNumId w:val="23"/>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9"/>
  </w:num>
  <w:num w:numId="22">
    <w:abstractNumId w:val="12"/>
  </w:num>
  <w:num w:numId="23">
    <w:abstractNumId w:val="25"/>
  </w:num>
  <w:num w:numId="24">
    <w:abstractNumId w:val="24"/>
  </w:num>
  <w:num w:numId="25">
    <w:abstractNumId w:val="10"/>
    <w:lvlOverride w:ilvl="0">
      <w:lvl w:ilvl="0">
        <w:numFmt w:val="decimal"/>
        <w:lvlText w:val="%1."/>
        <w:lvlJc w:val="left"/>
      </w:lvl>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72"/>
    <w:rsid w:val="000032B8"/>
    <w:rsid w:val="00087568"/>
    <w:rsid w:val="000C04BA"/>
    <w:rsid w:val="00127D11"/>
    <w:rsid w:val="00144772"/>
    <w:rsid w:val="00210EF4"/>
    <w:rsid w:val="00215857"/>
    <w:rsid w:val="00230F42"/>
    <w:rsid w:val="002632C1"/>
    <w:rsid w:val="002679EC"/>
    <w:rsid w:val="00271DE5"/>
    <w:rsid w:val="002A3949"/>
    <w:rsid w:val="002C6EE1"/>
    <w:rsid w:val="00310EE8"/>
    <w:rsid w:val="00380123"/>
    <w:rsid w:val="003A59B4"/>
    <w:rsid w:val="003B202E"/>
    <w:rsid w:val="003B2289"/>
    <w:rsid w:val="003F75B0"/>
    <w:rsid w:val="00403923"/>
    <w:rsid w:val="00423F74"/>
    <w:rsid w:val="0044347E"/>
    <w:rsid w:val="00470949"/>
    <w:rsid w:val="00484243"/>
    <w:rsid w:val="00492D40"/>
    <w:rsid w:val="004E7A20"/>
    <w:rsid w:val="004F5FF1"/>
    <w:rsid w:val="00533ACC"/>
    <w:rsid w:val="005C089C"/>
    <w:rsid w:val="005F180D"/>
    <w:rsid w:val="005F1977"/>
    <w:rsid w:val="006327D8"/>
    <w:rsid w:val="00636DEC"/>
    <w:rsid w:val="00645252"/>
    <w:rsid w:val="0064626D"/>
    <w:rsid w:val="0066288D"/>
    <w:rsid w:val="006D3D74"/>
    <w:rsid w:val="00742FDB"/>
    <w:rsid w:val="00752C75"/>
    <w:rsid w:val="00753137"/>
    <w:rsid w:val="00773967"/>
    <w:rsid w:val="007C360C"/>
    <w:rsid w:val="007D2D5D"/>
    <w:rsid w:val="007E71CE"/>
    <w:rsid w:val="0083569A"/>
    <w:rsid w:val="0083599B"/>
    <w:rsid w:val="00862256"/>
    <w:rsid w:val="00885678"/>
    <w:rsid w:val="008916D0"/>
    <w:rsid w:val="008A00CB"/>
    <w:rsid w:val="008B222D"/>
    <w:rsid w:val="008B33A9"/>
    <w:rsid w:val="00965B36"/>
    <w:rsid w:val="009F7F96"/>
    <w:rsid w:val="00A027F7"/>
    <w:rsid w:val="00A336CE"/>
    <w:rsid w:val="00A476BA"/>
    <w:rsid w:val="00A720A5"/>
    <w:rsid w:val="00A9204E"/>
    <w:rsid w:val="00AE0A57"/>
    <w:rsid w:val="00AF59A7"/>
    <w:rsid w:val="00B434FC"/>
    <w:rsid w:val="00B87EDA"/>
    <w:rsid w:val="00BE10E0"/>
    <w:rsid w:val="00BF359A"/>
    <w:rsid w:val="00CA14BF"/>
    <w:rsid w:val="00CC7890"/>
    <w:rsid w:val="00D15354"/>
    <w:rsid w:val="00D24F9D"/>
    <w:rsid w:val="00D25854"/>
    <w:rsid w:val="00D929AE"/>
    <w:rsid w:val="00DC7024"/>
    <w:rsid w:val="00E651B9"/>
    <w:rsid w:val="00E71F9A"/>
    <w:rsid w:val="00E7344A"/>
    <w:rsid w:val="00EA2131"/>
    <w:rsid w:val="00F67ABC"/>
    <w:rsid w:val="00F67C77"/>
    <w:rsid w:val="00F80AD0"/>
    <w:rsid w:val="00FA37FE"/>
    <w:rsid w:val="00FD1FA8"/>
    <w:rsid w:val="00FE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E0DF"/>
  <w15:chartTrackingRefBased/>
  <w15:docId w15:val="{031D8EE0-8A7B-4B07-B41F-1F17B8B2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unhideWhenUsed/>
    <w:rsid w:val="00144772"/>
    <w:pPr>
      <w:spacing w:before="100" w:beforeAutospacing="1" w:after="100" w:afterAutospacing="1"/>
    </w:pPr>
    <w:rPr>
      <w:rFonts w:ascii="Times New Roman" w:eastAsia="Times New Roman" w:hAnsi="Times New Roman" w:cs="Times New Roman"/>
      <w:sz w:val="24"/>
      <w:szCs w:val="24"/>
      <w:lang w:val="en-IN" w:eastAsia="en-IN"/>
    </w:rPr>
  </w:style>
  <w:style w:type="paragraph" w:styleId="Bibliography">
    <w:name w:val="Bibliography"/>
    <w:basedOn w:val="Normal"/>
    <w:next w:val="Normal"/>
    <w:uiPriority w:val="37"/>
    <w:unhideWhenUsed/>
    <w:rsid w:val="00752C75"/>
    <w:pPr>
      <w:tabs>
        <w:tab w:val="left" w:pos="264"/>
      </w:tabs>
      <w:spacing w:after="240"/>
      <w:ind w:left="264" w:hanging="264"/>
    </w:pPr>
  </w:style>
  <w:style w:type="paragraph" w:styleId="ListParagraph">
    <w:name w:val="List Paragraph"/>
    <w:basedOn w:val="Normal"/>
    <w:uiPriority w:val="34"/>
    <w:unhideWhenUsed/>
    <w:qFormat/>
    <w:rsid w:val="00742FDB"/>
    <w:pPr>
      <w:ind w:left="720"/>
      <w:contextualSpacing/>
    </w:pPr>
  </w:style>
  <w:style w:type="character" w:customStyle="1" w:styleId="apple-tab-span">
    <w:name w:val="apple-tab-span"/>
    <w:basedOn w:val="DefaultParagraphFont"/>
    <w:rsid w:val="00D15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4365">
      <w:bodyDiv w:val="1"/>
      <w:marLeft w:val="0"/>
      <w:marRight w:val="0"/>
      <w:marTop w:val="0"/>
      <w:marBottom w:val="0"/>
      <w:divBdr>
        <w:top w:val="none" w:sz="0" w:space="0" w:color="auto"/>
        <w:left w:val="none" w:sz="0" w:space="0" w:color="auto"/>
        <w:bottom w:val="none" w:sz="0" w:space="0" w:color="auto"/>
        <w:right w:val="none" w:sz="0" w:space="0" w:color="auto"/>
      </w:divBdr>
    </w:div>
    <w:div w:id="123811480">
      <w:bodyDiv w:val="1"/>
      <w:marLeft w:val="0"/>
      <w:marRight w:val="0"/>
      <w:marTop w:val="0"/>
      <w:marBottom w:val="0"/>
      <w:divBdr>
        <w:top w:val="none" w:sz="0" w:space="0" w:color="auto"/>
        <w:left w:val="none" w:sz="0" w:space="0" w:color="auto"/>
        <w:bottom w:val="none" w:sz="0" w:space="0" w:color="auto"/>
        <w:right w:val="none" w:sz="0" w:space="0" w:color="auto"/>
      </w:divBdr>
    </w:div>
    <w:div w:id="175003141">
      <w:bodyDiv w:val="1"/>
      <w:marLeft w:val="0"/>
      <w:marRight w:val="0"/>
      <w:marTop w:val="0"/>
      <w:marBottom w:val="0"/>
      <w:divBdr>
        <w:top w:val="none" w:sz="0" w:space="0" w:color="auto"/>
        <w:left w:val="none" w:sz="0" w:space="0" w:color="auto"/>
        <w:bottom w:val="none" w:sz="0" w:space="0" w:color="auto"/>
        <w:right w:val="none" w:sz="0" w:space="0" w:color="auto"/>
      </w:divBdr>
    </w:div>
    <w:div w:id="229078699">
      <w:bodyDiv w:val="1"/>
      <w:marLeft w:val="0"/>
      <w:marRight w:val="0"/>
      <w:marTop w:val="0"/>
      <w:marBottom w:val="0"/>
      <w:divBdr>
        <w:top w:val="none" w:sz="0" w:space="0" w:color="auto"/>
        <w:left w:val="none" w:sz="0" w:space="0" w:color="auto"/>
        <w:bottom w:val="none" w:sz="0" w:space="0" w:color="auto"/>
        <w:right w:val="none" w:sz="0" w:space="0" w:color="auto"/>
      </w:divBdr>
    </w:div>
    <w:div w:id="258028865">
      <w:bodyDiv w:val="1"/>
      <w:marLeft w:val="0"/>
      <w:marRight w:val="0"/>
      <w:marTop w:val="0"/>
      <w:marBottom w:val="0"/>
      <w:divBdr>
        <w:top w:val="none" w:sz="0" w:space="0" w:color="auto"/>
        <w:left w:val="none" w:sz="0" w:space="0" w:color="auto"/>
        <w:bottom w:val="none" w:sz="0" w:space="0" w:color="auto"/>
        <w:right w:val="none" w:sz="0" w:space="0" w:color="auto"/>
      </w:divBdr>
    </w:div>
    <w:div w:id="348725479">
      <w:bodyDiv w:val="1"/>
      <w:marLeft w:val="0"/>
      <w:marRight w:val="0"/>
      <w:marTop w:val="0"/>
      <w:marBottom w:val="0"/>
      <w:divBdr>
        <w:top w:val="none" w:sz="0" w:space="0" w:color="auto"/>
        <w:left w:val="none" w:sz="0" w:space="0" w:color="auto"/>
        <w:bottom w:val="none" w:sz="0" w:space="0" w:color="auto"/>
        <w:right w:val="none" w:sz="0" w:space="0" w:color="auto"/>
      </w:divBdr>
    </w:div>
    <w:div w:id="412237029">
      <w:bodyDiv w:val="1"/>
      <w:marLeft w:val="0"/>
      <w:marRight w:val="0"/>
      <w:marTop w:val="0"/>
      <w:marBottom w:val="0"/>
      <w:divBdr>
        <w:top w:val="none" w:sz="0" w:space="0" w:color="auto"/>
        <w:left w:val="none" w:sz="0" w:space="0" w:color="auto"/>
        <w:bottom w:val="none" w:sz="0" w:space="0" w:color="auto"/>
        <w:right w:val="none" w:sz="0" w:space="0" w:color="auto"/>
      </w:divBdr>
    </w:div>
    <w:div w:id="580452737">
      <w:bodyDiv w:val="1"/>
      <w:marLeft w:val="0"/>
      <w:marRight w:val="0"/>
      <w:marTop w:val="0"/>
      <w:marBottom w:val="0"/>
      <w:divBdr>
        <w:top w:val="none" w:sz="0" w:space="0" w:color="auto"/>
        <w:left w:val="none" w:sz="0" w:space="0" w:color="auto"/>
        <w:bottom w:val="none" w:sz="0" w:space="0" w:color="auto"/>
        <w:right w:val="none" w:sz="0" w:space="0" w:color="auto"/>
      </w:divBdr>
    </w:div>
    <w:div w:id="648753271">
      <w:bodyDiv w:val="1"/>
      <w:marLeft w:val="0"/>
      <w:marRight w:val="0"/>
      <w:marTop w:val="0"/>
      <w:marBottom w:val="0"/>
      <w:divBdr>
        <w:top w:val="none" w:sz="0" w:space="0" w:color="auto"/>
        <w:left w:val="none" w:sz="0" w:space="0" w:color="auto"/>
        <w:bottom w:val="none" w:sz="0" w:space="0" w:color="auto"/>
        <w:right w:val="none" w:sz="0" w:space="0" w:color="auto"/>
      </w:divBdr>
    </w:div>
    <w:div w:id="747071283">
      <w:bodyDiv w:val="1"/>
      <w:marLeft w:val="0"/>
      <w:marRight w:val="0"/>
      <w:marTop w:val="0"/>
      <w:marBottom w:val="0"/>
      <w:divBdr>
        <w:top w:val="none" w:sz="0" w:space="0" w:color="auto"/>
        <w:left w:val="none" w:sz="0" w:space="0" w:color="auto"/>
        <w:bottom w:val="none" w:sz="0" w:space="0" w:color="auto"/>
        <w:right w:val="none" w:sz="0" w:space="0" w:color="auto"/>
      </w:divBdr>
    </w:div>
    <w:div w:id="791022872">
      <w:bodyDiv w:val="1"/>
      <w:marLeft w:val="0"/>
      <w:marRight w:val="0"/>
      <w:marTop w:val="0"/>
      <w:marBottom w:val="0"/>
      <w:divBdr>
        <w:top w:val="none" w:sz="0" w:space="0" w:color="auto"/>
        <w:left w:val="none" w:sz="0" w:space="0" w:color="auto"/>
        <w:bottom w:val="none" w:sz="0" w:space="0" w:color="auto"/>
        <w:right w:val="none" w:sz="0" w:space="0" w:color="auto"/>
      </w:divBdr>
    </w:div>
    <w:div w:id="862399133">
      <w:bodyDiv w:val="1"/>
      <w:marLeft w:val="0"/>
      <w:marRight w:val="0"/>
      <w:marTop w:val="0"/>
      <w:marBottom w:val="0"/>
      <w:divBdr>
        <w:top w:val="none" w:sz="0" w:space="0" w:color="auto"/>
        <w:left w:val="none" w:sz="0" w:space="0" w:color="auto"/>
        <w:bottom w:val="none" w:sz="0" w:space="0" w:color="auto"/>
        <w:right w:val="none" w:sz="0" w:space="0" w:color="auto"/>
      </w:divBdr>
    </w:div>
    <w:div w:id="957566657">
      <w:bodyDiv w:val="1"/>
      <w:marLeft w:val="0"/>
      <w:marRight w:val="0"/>
      <w:marTop w:val="0"/>
      <w:marBottom w:val="0"/>
      <w:divBdr>
        <w:top w:val="none" w:sz="0" w:space="0" w:color="auto"/>
        <w:left w:val="none" w:sz="0" w:space="0" w:color="auto"/>
        <w:bottom w:val="none" w:sz="0" w:space="0" w:color="auto"/>
        <w:right w:val="none" w:sz="0" w:space="0" w:color="auto"/>
      </w:divBdr>
    </w:div>
    <w:div w:id="1292051097">
      <w:bodyDiv w:val="1"/>
      <w:marLeft w:val="0"/>
      <w:marRight w:val="0"/>
      <w:marTop w:val="0"/>
      <w:marBottom w:val="0"/>
      <w:divBdr>
        <w:top w:val="none" w:sz="0" w:space="0" w:color="auto"/>
        <w:left w:val="none" w:sz="0" w:space="0" w:color="auto"/>
        <w:bottom w:val="none" w:sz="0" w:space="0" w:color="auto"/>
        <w:right w:val="none" w:sz="0" w:space="0" w:color="auto"/>
      </w:divBdr>
    </w:div>
    <w:div w:id="1422145877">
      <w:bodyDiv w:val="1"/>
      <w:marLeft w:val="0"/>
      <w:marRight w:val="0"/>
      <w:marTop w:val="0"/>
      <w:marBottom w:val="0"/>
      <w:divBdr>
        <w:top w:val="none" w:sz="0" w:space="0" w:color="auto"/>
        <w:left w:val="none" w:sz="0" w:space="0" w:color="auto"/>
        <w:bottom w:val="none" w:sz="0" w:space="0" w:color="auto"/>
        <w:right w:val="none" w:sz="0" w:space="0" w:color="auto"/>
      </w:divBdr>
    </w:div>
    <w:div w:id="1551263194">
      <w:bodyDiv w:val="1"/>
      <w:marLeft w:val="0"/>
      <w:marRight w:val="0"/>
      <w:marTop w:val="0"/>
      <w:marBottom w:val="0"/>
      <w:divBdr>
        <w:top w:val="none" w:sz="0" w:space="0" w:color="auto"/>
        <w:left w:val="none" w:sz="0" w:space="0" w:color="auto"/>
        <w:bottom w:val="none" w:sz="0" w:space="0" w:color="auto"/>
        <w:right w:val="none" w:sz="0" w:space="0" w:color="auto"/>
      </w:divBdr>
    </w:div>
    <w:div w:id="1648823330">
      <w:bodyDiv w:val="1"/>
      <w:marLeft w:val="0"/>
      <w:marRight w:val="0"/>
      <w:marTop w:val="0"/>
      <w:marBottom w:val="0"/>
      <w:divBdr>
        <w:top w:val="none" w:sz="0" w:space="0" w:color="auto"/>
        <w:left w:val="none" w:sz="0" w:space="0" w:color="auto"/>
        <w:bottom w:val="none" w:sz="0" w:space="0" w:color="auto"/>
        <w:right w:val="none" w:sz="0" w:space="0" w:color="auto"/>
      </w:divBdr>
    </w:div>
    <w:div w:id="1704864626">
      <w:bodyDiv w:val="1"/>
      <w:marLeft w:val="0"/>
      <w:marRight w:val="0"/>
      <w:marTop w:val="0"/>
      <w:marBottom w:val="0"/>
      <w:divBdr>
        <w:top w:val="none" w:sz="0" w:space="0" w:color="auto"/>
        <w:left w:val="none" w:sz="0" w:space="0" w:color="auto"/>
        <w:bottom w:val="none" w:sz="0" w:space="0" w:color="auto"/>
        <w:right w:val="none" w:sz="0" w:space="0" w:color="auto"/>
      </w:divBdr>
    </w:div>
    <w:div w:id="1760248799">
      <w:bodyDiv w:val="1"/>
      <w:marLeft w:val="0"/>
      <w:marRight w:val="0"/>
      <w:marTop w:val="0"/>
      <w:marBottom w:val="0"/>
      <w:divBdr>
        <w:top w:val="none" w:sz="0" w:space="0" w:color="auto"/>
        <w:left w:val="none" w:sz="0" w:space="0" w:color="auto"/>
        <w:bottom w:val="none" w:sz="0" w:space="0" w:color="auto"/>
        <w:right w:val="none" w:sz="0" w:space="0" w:color="auto"/>
      </w:divBdr>
    </w:div>
    <w:div w:id="1831939568">
      <w:bodyDiv w:val="1"/>
      <w:marLeft w:val="0"/>
      <w:marRight w:val="0"/>
      <w:marTop w:val="0"/>
      <w:marBottom w:val="0"/>
      <w:divBdr>
        <w:top w:val="none" w:sz="0" w:space="0" w:color="auto"/>
        <w:left w:val="none" w:sz="0" w:space="0" w:color="auto"/>
        <w:bottom w:val="none" w:sz="0" w:space="0" w:color="auto"/>
        <w:right w:val="none" w:sz="0" w:space="0" w:color="auto"/>
      </w:divBdr>
    </w:div>
    <w:div w:id="206178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hrutingawale2012@kem.ed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otero.org/google-docs/?MOBWyP" TargetMode="External"/><Relationship Id="rId17" Type="http://schemas.openxmlformats.org/officeDocument/2006/relationships/hyperlink" Target="https://www.cell.com/immunity/home"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otero.org/google-docs/?broken=DiPFD8" TargetMode="External"/><Relationship Id="rId5" Type="http://schemas.openxmlformats.org/officeDocument/2006/relationships/styles" Target="styles.xml"/><Relationship Id="rId15" Type="http://schemas.openxmlformats.org/officeDocument/2006/relationships/hyperlink" Target="https://www.zotero.org/google-docs/?broken=4ZQJjX" TargetMode="External"/><Relationship Id="rId10" Type="http://schemas.openxmlformats.org/officeDocument/2006/relationships/hyperlink" Target="mailto:kasvishah03@gmai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shefalimody1@gmail.com" TargetMode="External"/><Relationship Id="rId14" Type="http://schemas.openxmlformats.org/officeDocument/2006/relationships/hyperlink" Target="https://www.cell.com/immunity/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esh%20plastic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11003</TotalTime>
  <Pages>15</Pages>
  <Words>41763</Words>
  <Characters>238053</Characters>
  <Application>Microsoft Office Word</Application>
  <DocSecurity>0</DocSecurity>
  <Lines>1983</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Jayesh plastics</dc:creator>
  <cp:keywords/>
  <dc:description/>
  <cp:lastModifiedBy>Jayesh plastics</cp:lastModifiedBy>
  <cp:revision>16</cp:revision>
  <dcterms:created xsi:type="dcterms:W3CDTF">2023-07-14T11:50:00Z</dcterms:created>
  <dcterms:modified xsi:type="dcterms:W3CDTF">2023-08-18T01:44:00Z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ZOTERO_PREF_1">
    <vt:lpwstr>&lt;data data-version="3" zotero-version="6.0.26"&gt;&lt;session id="AG4a364E"/&gt;&lt;style id="http://www.zotero.org/styles/vancouver" locale="en-US" hasBibliography="1" bibliographyStyleHasBeenSet="1"/&gt;&lt;prefs&gt;&lt;pref name="fieldType" value="Field"/&gt;&lt;/prefs&gt;&lt;/data&gt;</vt:lpwstr>
  </property>
  <property fmtid="{D5CDD505-2E9C-101B-9397-08002B2CF9AE}" pid="9" name="GrammarlyDocumentId">
    <vt:lpwstr>652017df7772585da193ebb5aee9a660506401e68ac245c1e3e865688612127c</vt:lpwstr>
  </property>
</Properties>
</file>