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9" w:rsidRDefault="00910113" w:rsidP="009E49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9F2">
        <w:rPr>
          <w:rFonts w:ascii="Times New Roman" w:hAnsi="Times New Roman" w:cs="Times New Roman"/>
          <w:b/>
          <w:sz w:val="28"/>
          <w:szCs w:val="24"/>
        </w:rPr>
        <w:t xml:space="preserve">Recent </w:t>
      </w:r>
      <w:r w:rsidR="00422615" w:rsidRPr="007C29F2">
        <w:rPr>
          <w:rFonts w:ascii="Times New Roman" w:hAnsi="Times New Roman" w:cs="Times New Roman"/>
          <w:b/>
          <w:sz w:val="28"/>
          <w:szCs w:val="24"/>
        </w:rPr>
        <w:t>trends</w:t>
      </w:r>
      <w:r w:rsidR="004B6D7A" w:rsidRPr="007C29F2">
        <w:rPr>
          <w:rFonts w:ascii="Times New Roman" w:hAnsi="Times New Roman" w:cs="Times New Roman"/>
          <w:b/>
          <w:sz w:val="28"/>
          <w:szCs w:val="24"/>
        </w:rPr>
        <w:t xml:space="preserve"> i</w:t>
      </w:r>
      <w:r w:rsidRPr="007C29F2">
        <w:rPr>
          <w:rFonts w:ascii="Times New Roman" w:hAnsi="Times New Roman" w:cs="Times New Roman"/>
          <w:b/>
          <w:sz w:val="28"/>
          <w:szCs w:val="24"/>
        </w:rPr>
        <w:t>n Nursing Research</w:t>
      </w:r>
      <w:r w:rsidR="004B6D7A" w:rsidRPr="007C29F2">
        <w:rPr>
          <w:rFonts w:ascii="Times New Roman" w:hAnsi="Times New Roman" w:cs="Times New Roman"/>
          <w:b/>
          <w:sz w:val="28"/>
          <w:szCs w:val="24"/>
        </w:rPr>
        <w:t xml:space="preserve"> &amp; Education</w:t>
      </w:r>
    </w:p>
    <w:p w:rsidR="00A0203C" w:rsidRPr="00A0203C" w:rsidRDefault="00537FD1" w:rsidP="00E229FD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A0203C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Introduction</w:t>
      </w:r>
    </w:p>
    <w:p w:rsidR="007C6CEB" w:rsidRPr="007C29F2" w:rsidRDefault="00F65612" w:rsidP="00E229F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 role of</w:t>
      </w:r>
      <w:r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nurses 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providing quality </w:t>
      </w:r>
      <w:r w:rsidR="00A0203C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healthcare</w:t>
      </w:r>
      <w:r w:rsidR="003C4078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A0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most 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essential</w:t>
      </w:r>
      <w:r w:rsidR="00A0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They are considered “angel on the earth”.</w:t>
      </w:r>
      <w:r w:rsidR="004B6D7A" w:rsidRPr="007C29F2">
        <w:rPr>
          <w:rFonts w:ascii="Times New Roman" w:hAnsi="Times New Roman" w:cs="Times New Roman"/>
          <w:sz w:val="24"/>
          <w:szCs w:val="24"/>
        </w:rPr>
        <w:t xml:space="preserve"> It has been observed </w:t>
      </w:r>
      <w:r w:rsidR="00D256B0" w:rsidRPr="007C29F2">
        <w:rPr>
          <w:rFonts w:ascii="Times New Roman" w:hAnsi="Times New Roman" w:cs="Times New Roman"/>
          <w:sz w:val="24"/>
          <w:szCs w:val="24"/>
        </w:rPr>
        <w:t>that the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U.S. experienced to feel 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shortage in the number of p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hysicians in the last few years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shortage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nurses is observed to be a critical factor, the effects of the 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shortage. In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health care set-up has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been demonstrated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by increase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in patient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mortality and morbidity.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2615" w:rsidRPr="007C29F2">
        <w:rPr>
          <w:rFonts w:ascii="Times New Roman" w:hAnsi="Times New Roman" w:cs="Times New Roman"/>
          <w:sz w:val="24"/>
          <w:szCs w:val="24"/>
        </w:rPr>
        <w:t>With the advances in science continues</w:t>
      </w:r>
      <w:proofErr w:type="gramStart"/>
      <w:r w:rsidR="00422615" w:rsidRPr="007C29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2615" w:rsidRPr="007C29F2">
        <w:rPr>
          <w:rFonts w:ascii="Times New Roman" w:hAnsi="Times New Roman" w:cs="Times New Roman"/>
          <w:sz w:val="24"/>
          <w:szCs w:val="24"/>
        </w:rPr>
        <w:t xml:space="preserve"> the work opportunities in the field of nursing have immensely grown. Now-</w:t>
      </w:r>
      <w:r w:rsidR="00D256B0" w:rsidRPr="007C29F2">
        <w:rPr>
          <w:rFonts w:ascii="Times New Roman" w:hAnsi="Times New Roman" w:cs="Times New Roman"/>
          <w:sz w:val="24"/>
          <w:szCs w:val="24"/>
        </w:rPr>
        <w:t>days</w:t>
      </w:r>
      <w:r w:rsidR="00422615" w:rsidRPr="007C29F2">
        <w:rPr>
          <w:rFonts w:ascii="Times New Roman" w:hAnsi="Times New Roman" w:cs="Times New Roman"/>
          <w:sz w:val="24"/>
          <w:szCs w:val="24"/>
        </w:rPr>
        <w:t xml:space="preserve"> the nurses can find well-paying and </w:t>
      </w:r>
      <w:r w:rsidR="00D81982" w:rsidRPr="007C29F2">
        <w:rPr>
          <w:rFonts w:ascii="Times New Roman" w:hAnsi="Times New Roman" w:cs="Times New Roman"/>
          <w:sz w:val="24"/>
          <w:szCs w:val="24"/>
        </w:rPr>
        <w:t xml:space="preserve">meaningful </w:t>
      </w:r>
      <w:r w:rsidR="00422615" w:rsidRPr="007C29F2">
        <w:rPr>
          <w:rFonts w:ascii="Times New Roman" w:hAnsi="Times New Roman" w:cs="Times New Roman"/>
          <w:sz w:val="24"/>
          <w:szCs w:val="24"/>
        </w:rPr>
        <w:t>job offers.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Utility of </w:t>
      </w:r>
      <w:r w:rsidR="00656BD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nursing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research knowledge is shown in Figure1.</w:t>
      </w:r>
    </w:p>
    <w:p w:rsidR="003C4078" w:rsidRPr="007C29F2" w:rsidRDefault="00816EAB" w:rsidP="0068455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noProof/>
          <w:shd w:val="clear" w:color="auto" w:fill="FFFFFF"/>
          <w:lang w:val="en-IN" w:eastAsia="en-IN"/>
        </w:rPr>
        <w:drawing>
          <wp:inline distT="0" distB="0" distL="0" distR="0">
            <wp:extent cx="5478236" cy="2612571"/>
            <wp:effectExtent l="19050" t="19050" r="27214" b="16329"/>
            <wp:docPr id="1" name="Picture 1" descr="D:\Downloads\Application Data\Desktop\Present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Application Data\Desktop\Presentatio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30" cy="261137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B0" w:rsidRPr="007C29F2" w:rsidRDefault="00D256B0" w:rsidP="00D256B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Figure 1:</w:t>
      </w:r>
      <w:r w:rsidRPr="007C29F2">
        <w:t xml:space="preserve">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Utility of research based knowledge in nursing</w:t>
      </w:r>
    </w:p>
    <w:p w:rsidR="00D256B0" w:rsidRPr="007C29F2" w:rsidRDefault="00D256B0" w:rsidP="00D256B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2E5D" w:rsidRPr="007C29F2" w:rsidRDefault="004B6D7A" w:rsidP="00E229F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Major areas &amp; i</w:t>
      </w:r>
      <w:r w:rsidR="00742E5D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ntent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742E5D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of many research program</w:t>
      </w:r>
      <w:r w:rsidR="009A01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</w:p>
    <w:p w:rsidR="00742E5D" w:rsidRPr="007C29F2" w:rsidRDefault="00742E5D" w:rsidP="00E229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Many </w:t>
      </w:r>
      <w:r w:rsidR="00537FD1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nursing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research program</w:t>
      </w:r>
      <w:r w:rsidR="009A0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being conducted in nursing </w:t>
      </w:r>
      <w:r w:rsidR="00537FD1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field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different intentions such as </w:t>
      </w:r>
    </w:p>
    <w:p w:rsidR="00742E5D" w:rsidRPr="007C29F2" w:rsidRDefault="009F5CE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Consequences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diseases or their treatments and the like </w:t>
      </w:r>
      <w:proofErr w:type="spellStart"/>
      <w:proofErr w:type="gramStart"/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Endotracheal</w:t>
      </w:r>
      <w:proofErr w:type="spellEnd"/>
      <w:proofErr w:type="gramEnd"/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suctionin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g.</w:t>
      </w:r>
    </w:p>
    <w:p w:rsidR="004B6D7A" w:rsidRPr="007C29F2" w:rsidRDefault="004B6D7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Management of symptoms of common problems and understanding the factors that influence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these such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pain.</w:t>
      </w:r>
    </w:p>
    <w:p w:rsidR="00742E5D" w:rsidRPr="007C29F2" w:rsidRDefault="009F5CE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Self-help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programs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National Arthritis Foundation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making t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families and individuals to 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adapt to chronic disease like people with arthritis. </w:t>
      </w:r>
    </w:p>
    <w:p w:rsidR="00742E5D" w:rsidRPr="007C29F2" w:rsidRDefault="004B6D7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 school-based program now adapted by many schools to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focu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strongly 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promotion of better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healthy lifestyles and risk fac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tors reduction.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for young children and adults at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risk for cardiovascular disease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advice for regular e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xercise and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balanced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diet.</w:t>
      </w:r>
    </w:p>
    <w:p w:rsidR="007C6CEB" w:rsidRPr="007C29F2" w:rsidRDefault="00890BCD" w:rsidP="00E229FD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History </w:t>
      </w:r>
      <w:r w:rsidR="007C6CEB"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of </w:t>
      </w:r>
      <w:proofErr w:type="gramStart"/>
      <w:r w:rsidR="00742E5D"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Nursing</w:t>
      </w:r>
      <w:proofErr w:type="gramEnd"/>
      <w:r w:rsidR="00742E5D"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research</w:t>
      </w:r>
    </w:p>
    <w:tbl>
      <w:tblPr>
        <w:tblStyle w:val="TableGrid"/>
        <w:tblW w:w="9747" w:type="dxa"/>
        <w:tblLayout w:type="fixed"/>
        <w:tblLook w:val="04A0"/>
      </w:tblPr>
      <w:tblGrid>
        <w:gridCol w:w="2093"/>
        <w:gridCol w:w="7654"/>
      </w:tblGrid>
      <w:tr w:rsidR="007C29F2" w:rsidRPr="007C29F2" w:rsidTr="007C29F2">
        <w:tc>
          <w:tcPr>
            <w:tcW w:w="2093" w:type="dxa"/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Year </w:t>
            </w:r>
          </w:p>
        </w:tc>
        <w:tc>
          <w:tcPr>
            <w:tcW w:w="7654" w:type="dxa"/>
          </w:tcPr>
          <w:p w:rsidR="007C29F2" w:rsidRPr="007C29F2" w:rsidRDefault="007C29F2" w:rsidP="002C16CA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Changes happened</w:t>
            </w:r>
          </w:p>
        </w:tc>
      </w:tr>
      <w:tr w:rsidR="001A616B" w:rsidRPr="007C29F2" w:rsidTr="007C29F2">
        <w:tc>
          <w:tcPr>
            <w:tcW w:w="9747" w:type="dxa"/>
            <w:gridSpan w:val="2"/>
          </w:tcPr>
          <w:p w:rsidR="001A616B" w:rsidRPr="007C29F2" w:rsidRDefault="001A616B" w:rsidP="002C16CA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Evolution of  nursing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6E18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mid-1850s </w:t>
            </w:r>
          </w:p>
          <w:p w:rsidR="007C29F2" w:rsidRPr="007C29F2" w:rsidRDefault="007C29F2" w:rsidP="006E18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29F2" w:rsidRPr="007C29F2" w:rsidRDefault="007C29F2" w:rsidP="006E18A5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18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Florence Nightingale, chief British nurse emphasized the importance of patient care and the environment, not the disease only</w:t>
            </w:r>
          </w:p>
          <w:p w:rsidR="007C29F2" w:rsidRPr="007C29F2" w:rsidRDefault="007C29F2" w:rsidP="00A4388B">
            <w:pPr>
              <w:pStyle w:val="ListParagraph"/>
              <w:numPr>
                <w:ilvl w:val="0"/>
                <w:numId w:val="18"/>
              </w:numPr>
              <w:ind w:left="175" w:hanging="175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changes in sanitary conditions, hydration and nutrition, resulting in drastic reduction in mortality rates </w:t>
            </w:r>
          </w:p>
        </w:tc>
      </w:tr>
      <w:tr w:rsidR="007C29F2" w:rsidRPr="007C29F2" w:rsidTr="007C29F2">
        <w:trPr>
          <w:trHeight w:val="2038"/>
        </w:trPr>
        <w:tc>
          <w:tcPr>
            <w:tcW w:w="2093" w:type="dxa"/>
          </w:tcPr>
          <w:p w:rsidR="007C29F2" w:rsidRPr="007C29F2" w:rsidRDefault="007C29F2" w:rsidP="00651D6E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1850 - 1950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guidance in the field of nursing education began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laws of nursing framed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epidemiological research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advancement in nursing research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supportive environment for nursing research like funding and the availability of advanced research skills in the field of nursing research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651D6E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1950s- 1960s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0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development of many complex theories explaining nursing concepts with regards to the art and science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0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</w:t>
            </w:r>
            <w:proofErr w:type="gramEnd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 teaching field and designing the educational curriculum rather than research.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8908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1952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first journal of </w:t>
            </w:r>
            <w:r w:rsidRPr="007C29F2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Nursing Research</w:t>
            </w: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nursing research textbooks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American Nurses Association established the American Nurses Foundation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first, research conferences at the regional level were instituted, and federal support of</w:t>
            </w:r>
          </w:p>
        </w:tc>
      </w:tr>
      <w:tr w:rsidR="007C29F2" w:rsidRPr="007C29F2" w:rsidTr="007C29F2">
        <w:tc>
          <w:tcPr>
            <w:tcW w:w="9747" w:type="dxa"/>
            <w:gridSpan w:val="2"/>
          </w:tcPr>
          <w:p w:rsidR="007C29F2" w:rsidRPr="007C29F2" w:rsidRDefault="007C29F2" w:rsidP="008908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Clinical revolution &amp; Advances in Nursing research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6E1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early 1980</w:t>
            </w:r>
            <w:r w:rsidRPr="007C29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Patient focused Research </w:t>
            </w:r>
          </w:p>
          <w:p w:rsidR="007C29F2" w:rsidRPr="007C29F2" w:rsidRDefault="008D635C" w:rsidP="008D635C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Research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C29F2"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methodologies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were </w:t>
            </w:r>
            <w:r w:rsidR="007C29F2"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qualitative research methods like phenomenology and ethnography.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mid 1980s,</w:t>
            </w:r>
          </w:p>
        </w:tc>
        <w:tc>
          <w:tcPr>
            <w:tcW w:w="7654" w:type="dxa"/>
          </w:tcPr>
          <w:p w:rsidR="007C29F2" w:rsidRPr="007C29F2" w:rsidRDefault="009A01C1" w:rsidP="001A616B">
            <w:pPr>
              <w:pStyle w:val="ListParagraph"/>
              <w:numPr>
                <w:ilvl w:val="0"/>
                <w:numId w:val="23"/>
              </w:numPr>
              <w:ind w:left="175" w:hanging="218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="007C29F2"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ncrease in nursing studies experiencing environmental, developmental or illness-generated stress situations 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8908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Creation of </w:t>
            </w:r>
            <w:r w:rsidR="008D63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journal : </w:t>
            </w: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Annual</w:t>
            </w:r>
            <w:r w:rsidRPr="007C29F2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Review of Nursing Research</w:t>
            </w: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C29F2" w:rsidRPr="007C29F2" w:rsidRDefault="009A01C1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Development</w:t>
            </w:r>
            <w:r w:rsidR="007C29F2"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nursing research and its dissemination.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3F1BA6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1986</w:t>
            </w:r>
          </w:p>
        </w:tc>
        <w:tc>
          <w:tcPr>
            <w:tcW w:w="7654" w:type="dxa"/>
          </w:tcPr>
          <w:p w:rsidR="007C29F2" w:rsidRPr="007C29F2" w:rsidRDefault="007C29F2" w:rsidP="00131882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 Center for Nursing Research</w:t>
            </w:r>
          </w:p>
        </w:tc>
      </w:tr>
      <w:tr w:rsidR="007C29F2" w:rsidRPr="007C29F2" w:rsidTr="007C29F2">
        <w:tc>
          <w:tcPr>
            <w:tcW w:w="2093" w:type="dxa"/>
            <w:vMerge w:val="restart"/>
          </w:tcPr>
          <w:p w:rsidR="007C29F2" w:rsidRPr="007C29F2" w:rsidRDefault="007C29F2" w:rsidP="00D6696E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1990s</w:t>
            </w:r>
          </w:p>
        </w:tc>
        <w:tc>
          <w:tcPr>
            <w:tcW w:w="7654" w:type="dxa"/>
          </w:tcPr>
          <w:p w:rsidR="007C29F2" w:rsidRPr="007C29F2" w:rsidRDefault="009A01C1" w:rsidP="00656BD0">
            <w:pPr>
              <w:pStyle w:val="ListParagraph"/>
              <w:numPr>
                <w:ilvl w:val="0"/>
                <w:numId w:val="23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</w:t>
            </w:r>
            <w:r w:rsidR="007C29F2"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 of knowledge and its findings for the patients treatment</w:t>
            </w:r>
            <w:r w:rsidR="0065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&amp;</w:t>
            </w:r>
            <w:r w:rsidR="007C29F2"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decision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56BD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building</w:t>
            </w:r>
            <w:r w:rsidR="007C29F2"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C29F2" w:rsidRPr="007C29F2" w:rsidTr="007C29F2">
        <w:trPr>
          <w:trHeight w:val="872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Utilization of knowledge for the improvement in the existing health care system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Stimulation of nursing research growth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1993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 Institute of Nursing Research (NINR.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strengthening</w:t>
            </w:r>
            <w:proofErr w:type="gramEnd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 more equal position of nurses with scientists and other health professions and giving the status of Center institute.</w:t>
            </w:r>
          </w:p>
        </w:tc>
      </w:tr>
    </w:tbl>
    <w:p w:rsidR="002C16CA" w:rsidRDefault="002C16CA" w:rsidP="00E229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C16CA" w:rsidRDefault="002C16CA" w:rsidP="00E229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4B6D7A" w:rsidRPr="007C29F2" w:rsidRDefault="00E229FD" w:rsidP="00E229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Advances in nursing education &amp; </w:t>
      </w:r>
      <w:r w:rsidRPr="007C29F2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</w:p>
    <w:p w:rsidR="004B6D7A" w:rsidRPr="007C29F2" w:rsidRDefault="00890BCD" w:rsidP="00E229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C6CEB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ver the </w:t>
      </w:r>
      <w:r w:rsidR="00537FD1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years, there</w:t>
      </w:r>
      <w:r w:rsidR="00CB2E0B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happened many 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changes in nursing </w:t>
      </w:r>
      <w:r w:rsidR="00537FD1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practice, education </w:t>
      </w:r>
      <w:r w:rsidR="00537FD1" w:rsidRPr="007C29F2">
        <w:rPr>
          <w:rFonts w:ascii="Times New Roman" w:hAnsi="Times New Roman" w:cs="Times New Roman"/>
          <w:sz w:val="24"/>
          <w:szCs w:val="24"/>
        </w:rPr>
        <w:t>and</w:t>
      </w:r>
      <w:r w:rsidR="004B6D7A" w:rsidRPr="007C29F2">
        <w:rPr>
          <w:rFonts w:ascii="Times New Roman" w:hAnsi="Times New Roman" w:cs="Times New Roman"/>
          <w:sz w:val="24"/>
          <w:szCs w:val="24"/>
        </w:rPr>
        <w:t xml:space="preserve"> research. The current trends are found to be variable and multifactorial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nd even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7FD1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there is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potential for m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any imminent 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changes in nursing </w:t>
      </w:r>
      <w:r w:rsidR="004B6D7A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in 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 future</w:t>
      </w:r>
      <w:r w:rsidR="002712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shown in Figure</w:t>
      </w:r>
    </w:p>
    <w:p w:rsidR="00AE33AF" w:rsidRPr="007C29F2" w:rsidRDefault="00AE33AF" w:rsidP="00F731A9">
      <w:pPr>
        <w:pStyle w:val="ListParagraph"/>
        <w:numPr>
          <w:ilvl w:val="0"/>
          <w:numId w:val="13"/>
        </w:num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</w:rPr>
        <w:t xml:space="preserve"> Use of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</w:t>
      </w:r>
      <w:r w:rsidR="0068455B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petency-based nursing education</w:t>
      </w:r>
    </w:p>
    <w:p w:rsidR="00AE33AF" w:rsidRPr="007C29F2" w:rsidRDefault="00AE33AF" w:rsidP="00E229FD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 competency-based nursing education was implemented with the main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aim was to make nurses more competent and ready for clinical practice. These competencies are adopted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by The American Association of Colleges of Nursing serve as </w:t>
      </w:r>
      <w:r w:rsidR="00656BD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road map. These competencies provide a standardized structure for development of course content, teaching-learning methods as well as the assessment of learned information in the better and most uniform manner in pre</w:t>
      </w:r>
      <w:r w:rsidR="00F731A9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01C1">
        <w:rPr>
          <w:rFonts w:ascii="Times New Roman" w:hAnsi="Times New Roman" w:cs="Times New Roman"/>
          <w:sz w:val="24"/>
          <w:szCs w:val="24"/>
          <w:shd w:val="clear" w:color="auto" w:fill="FFFFFF"/>
        </w:rPr>
        <w:t>licensure programs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designed for nursing education.</w:t>
      </w:r>
    </w:p>
    <w:p w:rsidR="004B6D7A" w:rsidRPr="007C29F2" w:rsidRDefault="00D774B4" w:rsidP="00F731A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Learning in</w:t>
      </w:r>
      <w:r w:rsidR="009F5CEA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E33AF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COVID-19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era</w:t>
      </w:r>
      <w:r w:rsidR="004B6D7A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F731A9" w:rsidRPr="007C29F2">
        <w:rPr>
          <w:rFonts w:ascii="Times New Roman" w:hAnsi="Times New Roman" w:cs="Times New Roman"/>
          <w:sz w:val="24"/>
          <w:szCs w:val="24"/>
        </w:rPr>
        <w:t>:</w:t>
      </w:r>
    </w:p>
    <w:p w:rsidR="00AE33AF" w:rsidRPr="007C29F2" w:rsidRDefault="004B6D7A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e-learning and electronic communication systems:</w:t>
      </w:r>
      <w:r w:rsidR="00AE33AF" w:rsidRPr="007C29F2">
        <w:rPr>
          <w:rFonts w:ascii="Times New Roman" w:hAnsi="Times New Roman" w:cs="Times New Roman"/>
          <w:b/>
          <w:sz w:val="24"/>
          <w:szCs w:val="24"/>
        </w:rPr>
        <w:t xml:space="preserve"> Video platforms&amp; apps</w:t>
      </w:r>
    </w:p>
    <w:p w:rsidR="004B6D7A" w:rsidRPr="007C29F2" w:rsidRDefault="006451F1" w:rsidP="00E229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</w:rPr>
        <w:t>In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the past two-three </w:t>
      </w:r>
      <w:r w:rsidR="00E229FD" w:rsidRPr="007C29F2">
        <w:rPr>
          <w:rFonts w:ascii="Times New Roman" w:hAnsi="Times New Roman" w:cs="Times New Roman"/>
          <w:sz w:val="24"/>
          <w:szCs w:val="24"/>
        </w:rPr>
        <w:t>years, there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E229FD" w:rsidRPr="007C29F2">
        <w:rPr>
          <w:rFonts w:ascii="Times New Roman" w:hAnsi="Times New Roman" w:cs="Times New Roman"/>
          <w:sz w:val="24"/>
          <w:szCs w:val="24"/>
        </w:rPr>
        <w:t xml:space="preserve">has been 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observed the immense use of technology for </w:t>
      </w:r>
      <w:r w:rsidR="00E229FD" w:rsidRPr="007C29F2">
        <w:rPr>
          <w:rFonts w:ascii="Times New Roman" w:hAnsi="Times New Roman" w:cs="Times New Roman"/>
          <w:sz w:val="24"/>
          <w:szCs w:val="24"/>
        </w:rPr>
        <w:t>attending professional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meetings &amp; undergoing </w:t>
      </w:r>
      <w:r w:rsidR="00E229FD" w:rsidRPr="007C29F2">
        <w:rPr>
          <w:rFonts w:ascii="Times New Roman" w:hAnsi="Times New Roman" w:cs="Times New Roman"/>
          <w:sz w:val="24"/>
          <w:szCs w:val="24"/>
        </w:rPr>
        <w:t>educational training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in the form of visual platforms. The technology has been playing key role in teachin</w:t>
      </w:r>
      <w:r w:rsidR="00E229FD" w:rsidRPr="007C29F2">
        <w:rPr>
          <w:rFonts w:ascii="Times New Roman" w:hAnsi="Times New Roman" w:cs="Times New Roman"/>
          <w:sz w:val="24"/>
          <w:szCs w:val="24"/>
        </w:rPr>
        <w:t>g better quality and safety in n</w:t>
      </w:r>
      <w:r w:rsidR="00AE33AF" w:rsidRPr="007C29F2">
        <w:rPr>
          <w:rFonts w:ascii="Times New Roman" w:hAnsi="Times New Roman" w:cs="Times New Roman"/>
          <w:sz w:val="24"/>
          <w:szCs w:val="24"/>
        </w:rPr>
        <w:t>ursing education</w:t>
      </w:r>
      <w:r w:rsidR="00E229FD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&amp; </w:t>
      </w:r>
      <w:r w:rsidR="00E229FD" w:rsidRPr="007C29F2">
        <w:rPr>
          <w:rFonts w:ascii="Times New Roman" w:hAnsi="Times New Roman" w:cs="Times New Roman"/>
          <w:sz w:val="24"/>
          <w:szCs w:val="24"/>
        </w:rPr>
        <w:t>research. The technology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has emerged as an essential tool for development </w:t>
      </w:r>
      <w:r w:rsidR="00E229FD" w:rsidRPr="007C29F2">
        <w:rPr>
          <w:rFonts w:ascii="Times New Roman" w:hAnsi="Times New Roman" w:cs="Times New Roman"/>
          <w:sz w:val="24"/>
          <w:szCs w:val="24"/>
        </w:rPr>
        <w:t>of nursing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E229FD" w:rsidRPr="007C29F2">
        <w:rPr>
          <w:rFonts w:ascii="Times New Roman" w:hAnsi="Times New Roman" w:cs="Times New Roman"/>
          <w:sz w:val="24"/>
          <w:szCs w:val="24"/>
        </w:rPr>
        <w:t xml:space="preserve"> in addition to other professions</w:t>
      </w:r>
      <w:r w:rsidR="00AE33AF" w:rsidRPr="007C29F2">
        <w:rPr>
          <w:rFonts w:ascii="Times New Roman" w:hAnsi="Times New Roman" w:cs="Times New Roman"/>
          <w:sz w:val="24"/>
          <w:szCs w:val="24"/>
        </w:rPr>
        <w:t>. It also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serves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as the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road map for techniques in the mass education. </w:t>
      </w:r>
    </w:p>
    <w:p w:rsidR="006E5C6E" w:rsidRPr="007C29F2" w:rsidRDefault="004B6D7A" w:rsidP="00E229F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It is a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 alternative approach,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mportant in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clinical practice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 education and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research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Due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656BD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quick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BD0">
        <w:rPr>
          <w:rFonts w:ascii="Times New Roman" w:hAnsi="Times New Roman" w:cs="Times New Roman"/>
          <w:sz w:val="24"/>
          <w:szCs w:val="24"/>
          <w:shd w:val="clear" w:color="auto" w:fill="FFFFFF"/>
        </w:rPr>
        <w:t>modifications in the work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6BD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setting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traditional educational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systems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i.e</w:t>
      </w:r>
      <w:r w:rsidR="007C29F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9F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classroom </w:t>
      </w:r>
      <w:r w:rsidR="00656BD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set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633F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633F8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useless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656BD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unproductive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learning system is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having </w:t>
      </w:r>
      <w:r w:rsidR="00E9589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more flexibility and responsiveness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Depending upon the learning objectives and resources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available, the available systems are: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group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audience response systems, Video conferencing platform.</w:t>
      </w:r>
    </w:p>
    <w:p w:rsidR="00BA779A" w:rsidRPr="007C29F2" w:rsidRDefault="006E5C6E" w:rsidP="00E229F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Video conferencing platform are quite useful for many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participants. During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COVID-19 pandemic, </w:t>
      </w:r>
      <w:r w:rsidR="00E229FD" w:rsidRPr="007C29F2">
        <w:rPr>
          <w:rFonts w:ascii="Times New Roman" w:hAnsi="Times New Roman" w:cs="Times New Roman"/>
          <w:sz w:val="24"/>
          <w:szCs w:val="24"/>
        </w:rPr>
        <w:t>it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helped a lot in the </w:t>
      </w:r>
      <w:r w:rsidR="00656BD0" w:rsidRPr="007C29F2">
        <w:rPr>
          <w:rFonts w:ascii="Times New Roman" w:hAnsi="Times New Roman" w:cs="Times New Roman"/>
          <w:sz w:val="24"/>
          <w:szCs w:val="24"/>
        </w:rPr>
        <w:t xml:space="preserve">nurses 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training to </w:t>
      </w:r>
      <w:r w:rsidR="00E229FD" w:rsidRPr="007C29F2">
        <w:rPr>
          <w:rFonts w:ascii="Times New Roman" w:hAnsi="Times New Roman" w:cs="Times New Roman"/>
          <w:sz w:val="24"/>
          <w:szCs w:val="24"/>
        </w:rPr>
        <w:t>work in</w:t>
      </w:r>
      <w:r w:rsidR="00AE33AF" w:rsidRPr="007C29F2">
        <w:rPr>
          <w:rFonts w:ascii="Times New Roman" w:hAnsi="Times New Roman" w:cs="Times New Roman"/>
          <w:sz w:val="24"/>
          <w:szCs w:val="24"/>
        </w:rPr>
        <w:t>-patient care units and to educate about n</w:t>
      </w:r>
      <w:r w:rsidR="00633F8F">
        <w:rPr>
          <w:rFonts w:ascii="Times New Roman" w:hAnsi="Times New Roman" w:cs="Times New Roman"/>
          <w:sz w:val="24"/>
          <w:szCs w:val="24"/>
        </w:rPr>
        <w:t>ovel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633F8F">
        <w:rPr>
          <w:rFonts w:ascii="Times New Roman" w:hAnsi="Times New Roman" w:cs="Times New Roman"/>
          <w:sz w:val="24"/>
          <w:szCs w:val="24"/>
        </w:rPr>
        <w:t>anti viral medicine protocols</w:t>
      </w:r>
      <w:r w:rsidR="00E229FD" w:rsidRPr="007C29F2">
        <w:rPr>
          <w:rFonts w:ascii="Times New Roman" w:hAnsi="Times New Roman" w:cs="Times New Roman"/>
          <w:sz w:val="24"/>
          <w:szCs w:val="24"/>
        </w:rPr>
        <w:t>. The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</w:rPr>
        <w:t>video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conferencing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platforms were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successfully used by the hospitals to deliver virtual didactic lectures, certification courses and even nurse residency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program. It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enabled the implementation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of interactive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teaching learning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assessment and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methods being in the virtual meetings. 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For individual learning, webinars, videos, and text messaging are usefu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 The standard learning systems such as </w:t>
      </w:r>
      <w:r w:rsidR="00633F8F">
        <w:rPr>
          <w:rFonts w:ascii="Times New Roman" w:hAnsi="Times New Roman" w:cs="Times New Roman"/>
          <w:sz w:val="24"/>
          <w:szCs w:val="24"/>
          <w:shd w:val="clear" w:color="auto" w:fill="FFFFFF"/>
        </w:rPr>
        <w:t>traditional b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lackboard or Canvas have been used recently in clinical practice to assist the nurses completing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work before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attending face-to-face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clinical training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Thus, </w:t>
      </w:r>
      <w:r w:rsidR="00460527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online learning modules were blended with clinical skill demonstrations and have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been found to be </w:t>
      </w:r>
      <w:r w:rsidR="00460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good </w:t>
      </w:r>
      <w:r w:rsidR="00460527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05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keeping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continuous </w:t>
      </w:r>
      <w:r w:rsidR="00460527">
        <w:rPr>
          <w:rFonts w:ascii="Times New Roman" w:hAnsi="Times New Roman" w:cs="Times New Roman"/>
          <w:sz w:val="24"/>
          <w:szCs w:val="24"/>
          <w:shd w:val="clear" w:color="auto" w:fill="FFFFFF"/>
        </w:rPr>
        <w:t>nursing</w:t>
      </w:r>
      <w:r w:rsidR="00460527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0527">
        <w:rPr>
          <w:rFonts w:ascii="Times New Roman" w:hAnsi="Times New Roman" w:cs="Times New Roman"/>
          <w:sz w:val="24"/>
          <w:szCs w:val="24"/>
          <w:shd w:val="clear" w:color="auto" w:fill="FFFFFF"/>
        </w:rPr>
        <w:t>education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71265" w:rsidRPr="007C29F2" w:rsidRDefault="00271265" w:rsidP="00271265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IN" w:eastAsia="en-IN"/>
        </w:rPr>
        <w:lastRenderedPageBreak/>
        <w:drawing>
          <wp:inline distT="0" distB="0" distL="0" distR="0">
            <wp:extent cx="5940407" cy="3962400"/>
            <wp:effectExtent l="19050" t="19050" r="22243" b="19050"/>
            <wp:docPr id="3" name="Picture 3" descr="D:\Downloads\Application Data\Desktop\Presentation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Application Data\Desktop\Presentation4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5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265" w:rsidRPr="007C29F2" w:rsidRDefault="00D256B0" w:rsidP="00271265">
      <w:pPr>
        <w:pStyle w:val="ListParagraph"/>
        <w:ind w:left="77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Figure2:</w:t>
      </w:r>
      <w:r w:rsidR="00271265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Advances in nursing education &amp; research</w:t>
      </w:r>
    </w:p>
    <w:p w:rsidR="00D256B0" w:rsidRPr="007C29F2" w:rsidRDefault="00D256B0" w:rsidP="00271265">
      <w:pPr>
        <w:pStyle w:val="ListParagraph"/>
        <w:ind w:left="77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A779A" w:rsidRPr="007C29F2" w:rsidRDefault="00BA779A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</w:rPr>
        <w:t>World-wide online education program</w:t>
      </w:r>
      <w:r w:rsidR="009A01C1">
        <w:rPr>
          <w:rFonts w:ascii="Times New Roman" w:hAnsi="Times New Roman" w:cs="Times New Roman"/>
          <w:b/>
          <w:sz w:val="24"/>
          <w:szCs w:val="24"/>
        </w:rPr>
        <w:t>s</w:t>
      </w:r>
      <w:r w:rsidRPr="007C2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A9" w:rsidRPr="007C29F2" w:rsidRDefault="00BA779A" w:rsidP="00F731A9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2">
        <w:rPr>
          <w:rFonts w:ascii="Times New Roman" w:hAnsi="Times New Roman" w:cs="Times New Roman"/>
          <w:sz w:val="24"/>
          <w:szCs w:val="24"/>
        </w:rPr>
        <w:t xml:space="preserve">To adjust </w:t>
      </w:r>
      <w:r w:rsidR="00314565" w:rsidRPr="007C29F2">
        <w:rPr>
          <w:rFonts w:ascii="Times New Roman" w:hAnsi="Times New Roman" w:cs="Times New Roman"/>
          <w:sz w:val="24"/>
          <w:szCs w:val="24"/>
        </w:rPr>
        <w:t>a</w:t>
      </w:r>
      <w:r w:rsidRPr="007C29F2">
        <w:rPr>
          <w:rFonts w:ascii="Times New Roman" w:hAnsi="Times New Roman" w:cs="Times New Roman"/>
          <w:sz w:val="24"/>
          <w:szCs w:val="24"/>
        </w:rPr>
        <w:t> </w:t>
      </w:r>
      <w:r w:rsidRPr="007C29F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changes in nursing practice, </w:t>
      </w:r>
      <w:r w:rsidRPr="007C29F2">
        <w:rPr>
          <w:rFonts w:ascii="Times New Roman" w:hAnsi="Times New Roman" w:cs="Times New Roman"/>
          <w:sz w:val="24"/>
          <w:szCs w:val="24"/>
        </w:rPr>
        <w:t xml:space="preserve">more advanced online teaching </w:t>
      </w:r>
      <w:proofErr w:type="spellStart"/>
      <w:r w:rsidRPr="007C29F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D774B4" w:rsidRPr="007C29F2">
        <w:rPr>
          <w:rFonts w:ascii="Times New Roman" w:hAnsi="Times New Roman" w:cs="Times New Roman"/>
          <w:sz w:val="24"/>
          <w:szCs w:val="24"/>
        </w:rPr>
        <w:t xml:space="preserve">have </w:t>
      </w:r>
      <w:r w:rsidR="009F5CEA" w:rsidRPr="007C29F2">
        <w:rPr>
          <w:rFonts w:ascii="Times New Roman" w:hAnsi="Times New Roman" w:cs="Times New Roman"/>
          <w:sz w:val="24"/>
          <w:szCs w:val="24"/>
        </w:rPr>
        <w:t>been started</w:t>
      </w:r>
      <w:r w:rsidRPr="007C29F2">
        <w:rPr>
          <w:rFonts w:ascii="Times New Roman" w:hAnsi="Times New Roman" w:cs="Times New Roman"/>
          <w:sz w:val="24"/>
          <w:szCs w:val="24"/>
        </w:rPr>
        <w:t xml:space="preserve"> and being implemented at the level of well reputed universities in India and abroad.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Due to </w:t>
      </w:r>
      <w:r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recently changed nursing practices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 now earn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Bachelor's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a Master’s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Science degree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in the field of Nursing and for those who would like to go in teaching profession or conducting research, even doctorate-level degrees are being offered.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majority of the nurse are working day or night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shifts, the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numerous accredited schools have been offering the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teaching learning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</w:t>
      </w:r>
      <w:r w:rsidR="009A01C1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across the country</w:t>
      </w:r>
      <w:r w:rsidR="007C29F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6D7A" w:rsidRPr="007C29F2" w:rsidRDefault="004B6D7A" w:rsidP="00F731A9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2">
        <w:rPr>
          <w:rFonts w:ascii="Times New Roman" w:hAnsi="Times New Roman" w:cs="Times New Roman"/>
          <w:b/>
          <w:sz w:val="24"/>
          <w:szCs w:val="24"/>
        </w:rPr>
        <w:t>Gaming</w:t>
      </w:r>
      <w:r w:rsidR="00AE33AF" w:rsidRPr="007C29F2">
        <w:rPr>
          <w:rFonts w:ascii="Times New Roman" w:hAnsi="Times New Roman" w:cs="Times New Roman"/>
          <w:b/>
          <w:sz w:val="24"/>
          <w:szCs w:val="24"/>
        </w:rPr>
        <w:t>/</w:t>
      </w:r>
      <w:r w:rsidR="00AE33AF"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game-based learning</w:t>
      </w:r>
    </w:p>
    <w:p w:rsidR="004B6D7A" w:rsidRPr="007C29F2" w:rsidRDefault="009F5CEA" w:rsidP="00E229FD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Latest growing </w:t>
      </w:r>
      <w:r w:rsidR="00AE33A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echnologies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has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created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educational opportunities in the form of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gaming. As a 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result, there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has been 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progress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safety and quality </w:t>
      </w:r>
      <w:r w:rsidR="004B6D7A" w:rsidRPr="007C29F2">
        <w:rPr>
          <w:rStyle w:val="Strong"/>
          <w:rFonts w:ascii="Times New Roman" w:hAnsi="Times New Roman" w:cs="Times New Roman"/>
          <w:b w:val="0"/>
        </w:rPr>
        <w:t>in nursing practice</w:t>
      </w:r>
      <w:r w:rsidR="007C29F2" w:rsidRPr="007C29F2">
        <w:rPr>
          <w:rStyle w:val="Strong"/>
          <w:rFonts w:ascii="Times New Roman" w:hAnsi="Times New Roman" w:cs="Times New Roman"/>
          <w:b w:val="0"/>
        </w:rPr>
        <w:t>.</w:t>
      </w:r>
    </w:p>
    <w:p w:rsidR="00F731A9" w:rsidRPr="007C29F2" w:rsidRDefault="004B6D7A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Gaming / is 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a safe, innovative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interesting educational approach. Here the game elements are applied to assess learners’ knowledge about any disease,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its staging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or treatment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related topics.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It gives the simultaneou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 feedback to the learners and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influence their motivation and retention of knowledge positively.</w:t>
      </w:r>
    </w:p>
    <w:p w:rsidR="0063461F" w:rsidRPr="007C29F2" w:rsidRDefault="00AE33AF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lastRenderedPageBreak/>
        <w:t>Simulation,</w:t>
      </w:r>
      <w:r w:rsidR="00F731A9"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Role play </w:t>
      </w:r>
      <w:r w:rsidR="00D774B4"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activity </w:t>
      </w:r>
      <w:r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and Virtual simulation techniques</w:t>
      </w:r>
    </w:p>
    <w:p w:rsidR="0063461F" w:rsidRPr="007C29F2" w:rsidRDefault="00AE33AF" w:rsidP="00F731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are also available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many more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educational techniques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like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imulation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 role play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activity 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and Virtual simulation.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are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now a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day’s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used to enhance the </w:t>
      </w:r>
      <w:r w:rsidR="001C36B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professional’s</w:t>
      </w:r>
      <w:r w:rsidR="00460527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competenc</w:t>
      </w:r>
      <w:r w:rsidR="00460527">
        <w:rPr>
          <w:rFonts w:ascii="Times New Roman" w:hAnsi="Times New Roman" w:cs="Times New Roman"/>
          <w:sz w:val="24"/>
          <w:szCs w:val="24"/>
          <w:shd w:val="clear" w:color="auto" w:fill="FFFFFF"/>
        </w:rPr>
        <w:t>ies in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 educational setup and are 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following the evidence-based guidelines. </w:t>
      </w:r>
    </w:p>
    <w:p w:rsidR="00A00B16" w:rsidRPr="007C29F2" w:rsidRDefault="00A00B16" w:rsidP="00F731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Simulation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used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widely 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to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impart and evaluate the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clinical knowledge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skills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s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imulation, t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here can be used low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and high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-fidelity manikins.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he role-play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provides with the 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ffective domain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of the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learning outcomes (attitudes and emotional aspects). </w:t>
      </w:r>
    </w:p>
    <w:p w:rsidR="005108C1" w:rsidRPr="007C29F2" w:rsidRDefault="00C26815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Simulation </w:t>
      </w:r>
      <w:r w:rsidR="001C36BF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through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r</w:t>
      </w:r>
      <w:r w:rsidR="00D774B4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ole play activity</w:t>
      </w:r>
      <w:r w:rsidR="00A00B16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It helps </w:t>
      </w:r>
      <w:r w:rsidR="001C36BF">
        <w:rPr>
          <w:rFonts w:ascii="Times New Roman" w:hAnsi="Times New Roman" w:cs="Times New Roman"/>
          <w:sz w:val="25"/>
          <w:szCs w:val="25"/>
          <w:shd w:val="clear" w:color="auto" w:fill="FFFFFF"/>
        </w:rPr>
        <w:t>in e</w:t>
      </w:r>
      <w:r w:rsidR="00A00B16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valuat</w:t>
      </w:r>
      <w:r w:rsidR="001C36BF">
        <w:rPr>
          <w:rFonts w:ascii="Times New Roman" w:hAnsi="Times New Roman" w:cs="Times New Roman"/>
          <w:sz w:val="25"/>
          <w:szCs w:val="25"/>
          <w:shd w:val="clear" w:color="auto" w:fill="FFFFFF"/>
        </w:rPr>
        <w:t>ion of c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ommunication 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>tact’s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of the participants 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in addition to 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time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ly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feedback.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With the purpose t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o develop </w:t>
      </w:r>
      <w:r w:rsidR="00C9349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joint effort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cooperation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, Inter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professional simulations can be used.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 team 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>players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work 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>m</w:t>
      </w:r>
      <w:r w:rsidR="00C9349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utually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&amp;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develop better </w:t>
      </w:r>
      <w:r w:rsidR="00C9349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administration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>competencies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as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well as critical thinking. This Inter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professional approach results in enhanced quality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better patient outcomes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and fewer chances of errors.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It can be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implemented through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the use of e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>-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communication</w:t>
      </w:r>
      <w:r w:rsidR="00C93493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techniques.</w:t>
      </w:r>
    </w:p>
    <w:p w:rsidR="005108C1" w:rsidRPr="007C29F2" w:rsidRDefault="005108C1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bCs/>
          <w:spacing w:val="-2"/>
          <w:sz w:val="24"/>
          <w:szCs w:val="32"/>
        </w:rPr>
        <w:t>Virtual Patient Simulation: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This is the digital simulation platform.</w:t>
      </w:r>
      <w:r w:rsidRPr="007C29F2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 Here features of both </w:t>
      </w:r>
      <w:r w:rsidR="00C26815" w:rsidRPr="007C29F2">
        <w:rPr>
          <w:rFonts w:ascii="Times New Roman" w:hAnsi="Times New Roman" w:cs="Times New Roman"/>
          <w:bCs/>
          <w:spacing w:val="-2"/>
          <w:sz w:val="24"/>
          <w:szCs w:val="32"/>
        </w:rPr>
        <w:t>technologies;</w:t>
      </w:r>
      <w:r w:rsidRPr="007C29F2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 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imulation and gaming are combined. It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provides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learners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the experience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of clinical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scenarios in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virtual mode 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without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causing harm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to the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patient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an interactive way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Learners navigate the virtual patient scenario through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diagnosing,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stabilizing, and teaching pat</w:t>
      </w:r>
      <w:r w:rsidR="00DC0FFC">
        <w:rPr>
          <w:rFonts w:ascii="Times New Roman" w:hAnsi="Times New Roman" w:cs="Times New Roman"/>
          <w:sz w:val="25"/>
          <w:szCs w:val="25"/>
          <w:shd w:val="clear" w:color="auto" w:fill="FFFFFF"/>
        </w:rPr>
        <w:t>ients thus enabling nurse staff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to evaluate the </w:t>
      </w:r>
      <w:r w:rsidR="00DC0FFC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learner</w:t>
      </w:r>
      <w:r w:rsidR="00DC0FFC">
        <w:rPr>
          <w:rFonts w:ascii="Times New Roman" w:hAnsi="Times New Roman" w:cs="Times New Roman"/>
          <w:sz w:val="25"/>
          <w:szCs w:val="25"/>
          <w:shd w:val="clear" w:color="auto" w:fill="FFFFFF"/>
        </w:rPr>
        <w:t>’</w:t>
      </w:r>
      <w:r w:rsidR="00DC0FFC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 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clinical</w:t>
      </w:r>
      <w:r w:rsidR="00DC0FF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competencies.</w:t>
      </w:r>
    </w:p>
    <w:p w:rsidR="00F731A9" w:rsidRPr="007C29F2" w:rsidRDefault="00A17A63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>Immersive virtual reality simulation</w:t>
      </w:r>
      <w:r w:rsidR="00C26815"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> is</w:t>
      </w: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 xml:space="preserve"> more an advance technology </w:t>
      </w:r>
      <w:r w:rsidR="00C26815"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>form, computer</w:t>
      </w: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 xml:space="preserve"> generated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environment</w:t>
      </w: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 xml:space="preserve"> with use of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an experiential simulation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platform to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replicate real-life 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patients. On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reviewing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systematically, it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is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found </w:t>
      </w:r>
      <w:r w:rsidR="00DC0FFC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efficient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</w:t>
      </w:r>
      <w:r w:rsidR="00DC0FFC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improv</w:t>
      </w:r>
      <w:r w:rsidR="00DC0FF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ement of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cognitive and psychomotor skills.</w:t>
      </w:r>
    </w:p>
    <w:p w:rsidR="00F731A9" w:rsidRPr="007C29F2" w:rsidRDefault="00DC0FFC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Q</w:t>
      </w:r>
      <w:r w:rsidR="00F731A9"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uick response codes/QR Codes: just-in-time</w:t>
      </w:r>
      <w:r w:rsidR="00F731A9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:rsidR="00F731A9" w:rsidRPr="007C29F2" w:rsidRDefault="00F731A9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Just-in-time training has proved to be quite effective during the COVID-19 pandemic, to t rain the nursing staff about new or unfamiliar procedures or equipment. It is a micro 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learning type of process. It is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 effective as well as innovative way of delivering on-the-spot”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training, directing the learner on scanning the code by the Smartphone to a specific educational portal and providing the access to needed in</w:t>
      </w:r>
      <w:r w:rsidR="007C29F2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formation immediately. Thus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, its use during the pan</w:t>
      </w:r>
      <w:r w:rsidR="002C16C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demic showed </w:t>
      </w:r>
      <w:r w:rsidR="00DC0FFC">
        <w:rPr>
          <w:rFonts w:ascii="Times New Roman" w:hAnsi="Times New Roman" w:cs="Times New Roman"/>
          <w:sz w:val="25"/>
          <w:szCs w:val="25"/>
          <w:shd w:val="clear" w:color="auto" w:fill="FFFFFF"/>
        </w:rPr>
        <w:t>n</w:t>
      </w:r>
      <w:r w:rsidR="00DC0FFC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urse</w:t>
      </w:r>
      <w:r w:rsidR="00DC0FFC">
        <w:rPr>
          <w:rFonts w:ascii="Times New Roman" w:hAnsi="Times New Roman" w:cs="Times New Roman"/>
          <w:sz w:val="25"/>
          <w:szCs w:val="25"/>
          <w:shd w:val="clear" w:color="auto" w:fill="FFFFFF"/>
        </w:rPr>
        <w:t>’</w:t>
      </w:r>
      <w:r w:rsidR="00DC0FFC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 </w:t>
      </w:r>
      <w:r w:rsidR="00DC0FFC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adaptability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to ensure implem</w:t>
      </w:r>
      <w:r w:rsidR="002C16C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entation of competencies in evidence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based practice.</w:t>
      </w:r>
    </w:p>
    <w:p w:rsidR="00FA0CEB" w:rsidRPr="007C29F2" w:rsidRDefault="00FA0CEB" w:rsidP="00F731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spacing w:val="-2"/>
          <w:sz w:val="24"/>
          <w:szCs w:val="32"/>
        </w:rPr>
        <w:t>Skill Laboratories</w:t>
      </w:r>
    </w:p>
    <w:p w:rsidR="00CF29F2" w:rsidRPr="007C29F2" w:rsidRDefault="00FA0CEB" w:rsidP="00F731A9">
      <w:pPr>
        <w:pStyle w:val="NormalWeb"/>
        <w:spacing w:before="400" w:beforeAutospacing="0" w:after="0" w:afterAutospacing="0"/>
        <w:jc w:val="both"/>
        <w:rPr>
          <w:sz w:val="25"/>
          <w:szCs w:val="25"/>
          <w:shd w:val="clear" w:color="auto" w:fill="FFFFFF"/>
        </w:rPr>
      </w:pPr>
      <w:r w:rsidRPr="007C29F2">
        <w:rPr>
          <w:sz w:val="25"/>
          <w:szCs w:val="25"/>
          <w:shd w:val="clear" w:color="auto" w:fill="FFFFFF"/>
        </w:rPr>
        <w:t xml:space="preserve"> In the</w:t>
      </w:r>
      <w:r w:rsidR="00DC0FFC">
        <w:rPr>
          <w:sz w:val="25"/>
          <w:szCs w:val="25"/>
          <w:shd w:val="clear" w:color="auto" w:fill="FFFFFF"/>
        </w:rPr>
        <w:t>se</w:t>
      </w:r>
      <w:r w:rsidRPr="007C29F2">
        <w:rPr>
          <w:sz w:val="25"/>
          <w:szCs w:val="25"/>
          <w:shd w:val="clear" w:color="auto" w:fill="FFFFFF"/>
        </w:rPr>
        <w:t xml:space="preserve"> </w:t>
      </w:r>
      <w:r w:rsidR="00C26815" w:rsidRPr="007C29F2">
        <w:rPr>
          <w:sz w:val="25"/>
          <w:szCs w:val="25"/>
          <w:shd w:val="clear" w:color="auto" w:fill="FFFFFF"/>
        </w:rPr>
        <w:t>laboratories, latest</w:t>
      </w:r>
      <w:r w:rsidRPr="007C29F2">
        <w:rPr>
          <w:sz w:val="25"/>
          <w:szCs w:val="25"/>
          <w:shd w:val="clear" w:color="auto" w:fill="FFFFFF"/>
        </w:rPr>
        <w:t xml:space="preserve"> </w:t>
      </w:r>
      <w:r w:rsidR="00DC0FFC" w:rsidRPr="007C29F2">
        <w:rPr>
          <w:sz w:val="25"/>
          <w:szCs w:val="25"/>
          <w:shd w:val="clear" w:color="auto" w:fill="FFFFFF"/>
        </w:rPr>
        <w:t>technolog</w:t>
      </w:r>
      <w:r w:rsidR="00DC0FFC">
        <w:rPr>
          <w:sz w:val="25"/>
          <w:szCs w:val="25"/>
          <w:shd w:val="clear" w:color="auto" w:fill="FFFFFF"/>
        </w:rPr>
        <w:t xml:space="preserve">ies </w:t>
      </w:r>
      <w:r w:rsidR="00C26815" w:rsidRPr="007C29F2">
        <w:rPr>
          <w:sz w:val="25"/>
          <w:szCs w:val="25"/>
          <w:shd w:val="clear" w:color="auto" w:fill="FFFFFF"/>
        </w:rPr>
        <w:t>provide</w:t>
      </w:r>
      <w:r w:rsidRPr="007C29F2">
        <w:rPr>
          <w:sz w:val="25"/>
          <w:szCs w:val="25"/>
          <w:shd w:val="clear" w:color="auto" w:fill="FFFFFF"/>
        </w:rPr>
        <w:t xml:space="preserve"> learning opportunities </w:t>
      </w:r>
      <w:r w:rsidR="00C26815" w:rsidRPr="007C29F2">
        <w:rPr>
          <w:sz w:val="25"/>
          <w:szCs w:val="25"/>
          <w:shd w:val="clear" w:color="auto" w:fill="FFFFFF"/>
        </w:rPr>
        <w:t xml:space="preserve">to nurses </w:t>
      </w:r>
      <w:r w:rsidRPr="007C29F2">
        <w:rPr>
          <w:sz w:val="25"/>
          <w:szCs w:val="25"/>
          <w:shd w:val="clear" w:color="auto" w:fill="FFFFFF"/>
        </w:rPr>
        <w:t xml:space="preserve">in a nonthreatening, unhurried environment controlled setting without harming the patient. </w:t>
      </w:r>
      <w:r w:rsidRPr="007C29F2">
        <w:rPr>
          <w:sz w:val="25"/>
          <w:szCs w:val="25"/>
        </w:rPr>
        <w:t xml:space="preserve">The </w:t>
      </w:r>
      <w:r w:rsidRPr="007C29F2">
        <w:rPr>
          <w:sz w:val="25"/>
          <w:szCs w:val="25"/>
        </w:rPr>
        <w:lastRenderedPageBreak/>
        <w:t xml:space="preserve">educators in the field of </w:t>
      </w:r>
      <w:r w:rsidR="00A11D2E" w:rsidRPr="007C29F2">
        <w:rPr>
          <w:sz w:val="25"/>
          <w:szCs w:val="25"/>
          <w:shd w:val="clear" w:color="auto" w:fill="FFFFFF"/>
        </w:rPr>
        <w:t>n</w:t>
      </w:r>
      <w:r w:rsidRPr="007C29F2">
        <w:rPr>
          <w:sz w:val="25"/>
          <w:szCs w:val="25"/>
        </w:rPr>
        <w:t xml:space="preserve">ursing should always use </w:t>
      </w:r>
      <w:r w:rsidR="00DC0FFC">
        <w:rPr>
          <w:sz w:val="25"/>
          <w:szCs w:val="25"/>
        </w:rPr>
        <w:t>different t</w:t>
      </w:r>
      <w:r w:rsidRPr="007C29F2">
        <w:rPr>
          <w:sz w:val="25"/>
          <w:szCs w:val="25"/>
        </w:rPr>
        <w:t xml:space="preserve">eaching </w:t>
      </w:r>
      <w:r w:rsidR="00A11D2E" w:rsidRPr="007C29F2">
        <w:rPr>
          <w:sz w:val="25"/>
          <w:szCs w:val="25"/>
        </w:rPr>
        <w:t xml:space="preserve">and </w:t>
      </w:r>
      <w:r w:rsidRPr="007C29F2">
        <w:rPr>
          <w:sz w:val="25"/>
          <w:szCs w:val="25"/>
        </w:rPr>
        <w:t>learning m</w:t>
      </w:r>
      <w:r w:rsidR="005B0F51">
        <w:rPr>
          <w:sz w:val="25"/>
          <w:szCs w:val="25"/>
        </w:rPr>
        <w:t>ode</w:t>
      </w:r>
      <w:r w:rsidRPr="007C29F2">
        <w:rPr>
          <w:sz w:val="25"/>
          <w:szCs w:val="25"/>
        </w:rPr>
        <w:t xml:space="preserve">s to </w:t>
      </w:r>
      <w:r w:rsidR="00A11D2E" w:rsidRPr="007C29F2">
        <w:rPr>
          <w:sz w:val="25"/>
          <w:szCs w:val="25"/>
        </w:rPr>
        <w:t>fulfill</w:t>
      </w:r>
      <w:r w:rsidRPr="007C29F2">
        <w:rPr>
          <w:sz w:val="25"/>
          <w:szCs w:val="25"/>
        </w:rPr>
        <w:t xml:space="preserve"> learning outcomes. This n</w:t>
      </w:r>
      <w:r w:rsidR="005B0F51">
        <w:rPr>
          <w:sz w:val="25"/>
          <w:szCs w:val="25"/>
        </w:rPr>
        <w:t>ovel</w:t>
      </w:r>
      <w:r w:rsidRPr="007C29F2">
        <w:rPr>
          <w:sz w:val="25"/>
          <w:szCs w:val="25"/>
        </w:rPr>
        <w:t xml:space="preserve"> techn</w:t>
      </w:r>
      <w:r w:rsidR="005B0F51">
        <w:rPr>
          <w:sz w:val="25"/>
          <w:szCs w:val="25"/>
        </w:rPr>
        <w:t xml:space="preserve">ique is </w:t>
      </w:r>
      <w:r w:rsidRPr="007C29F2">
        <w:rPr>
          <w:sz w:val="25"/>
          <w:szCs w:val="25"/>
        </w:rPr>
        <w:t xml:space="preserve">effective in nursing </w:t>
      </w:r>
      <w:r w:rsidR="00F731A9" w:rsidRPr="007C29F2">
        <w:rPr>
          <w:sz w:val="25"/>
          <w:szCs w:val="25"/>
        </w:rPr>
        <w:t>education.</w:t>
      </w:r>
      <w:r w:rsidR="00F731A9" w:rsidRPr="007C29F2">
        <w:rPr>
          <w:sz w:val="25"/>
          <w:szCs w:val="25"/>
          <w:shd w:val="clear" w:color="auto" w:fill="FFFFFF"/>
        </w:rPr>
        <w:t xml:space="preserve"> To</w:t>
      </w:r>
      <w:r w:rsidR="00053721" w:rsidRPr="007C29F2">
        <w:rPr>
          <w:sz w:val="25"/>
          <w:szCs w:val="25"/>
          <w:shd w:val="clear" w:color="auto" w:fill="FFFFFF"/>
        </w:rPr>
        <w:t xml:space="preserve"> ensure </w:t>
      </w:r>
      <w:r w:rsidR="004B6D7A" w:rsidRPr="007C29F2">
        <w:rPr>
          <w:sz w:val="25"/>
          <w:szCs w:val="25"/>
          <w:shd w:val="clear" w:color="auto" w:fill="FFFFFF"/>
        </w:rPr>
        <w:t>health and health equity, there is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requirement to train and employ the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nurse</w:t>
      </w:r>
      <w:r w:rsidR="00053721" w:rsidRPr="007C29F2">
        <w:rPr>
          <w:sz w:val="25"/>
          <w:szCs w:val="25"/>
          <w:shd w:val="clear" w:color="auto" w:fill="FFFFFF"/>
        </w:rPr>
        <w:t>s with expertise in technology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A11D2E" w:rsidRPr="007C29F2">
        <w:rPr>
          <w:sz w:val="25"/>
          <w:szCs w:val="25"/>
          <w:shd w:val="clear" w:color="auto" w:fill="FFFFFF"/>
        </w:rPr>
        <w:t>i.e</w:t>
      </w:r>
      <w:r w:rsidR="007C29F2" w:rsidRPr="007C29F2">
        <w:rPr>
          <w:sz w:val="25"/>
          <w:szCs w:val="25"/>
          <w:shd w:val="clear" w:color="auto" w:fill="FFFFFF"/>
        </w:rPr>
        <w:t>.</w:t>
      </w:r>
      <w:r w:rsidR="005B0F51">
        <w:rPr>
          <w:sz w:val="25"/>
          <w:szCs w:val="25"/>
          <w:shd w:val="clear" w:color="auto" w:fill="FFFFFF"/>
        </w:rPr>
        <w:t xml:space="preserve"> using</w:t>
      </w:r>
      <w:r w:rsidR="004B6D7A" w:rsidRPr="007C29F2">
        <w:rPr>
          <w:sz w:val="25"/>
          <w:szCs w:val="25"/>
          <w:shd w:val="clear" w:color="auto" w:fill="FFFFFF"/>
        </w:rPr>
        <w:t xml:space="preserve"> digital platforms,</w:t>
      </w:r>
      <w:r w:rsidR="00053721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access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artificial int</w:t>
      </w:r>
      <w:r w:rsidR="00F731A9" w:rsidRPr="007C29F2">
        <w:rPr>
          <w:sz w:val="25"/>
          <w:szCs w:val="25"/>
          <w:shd w:val="clear" w:color="auto" w:fill="FFFFFF"/>
        </w:rPr>
        <w:t>elligence, and other technolog</w:t>
      </w:r>
      <w:r w:rsidR="004B6D7A" w:rsidRPr="007C29F2">
        <w:rPr>
          <w:sz w:val="25"/>
          <w:szCs w:val="25"/>
          <w:shd w:val="clear" w:color="auto" w:fill="FFFFFF"/>
        </w:rPr>
        <w:t xml:space="preserve">ies in the health care systems as per the </w:t>
      </w:r>
      <w:r w:rsidR="004B6D7A" w:rsidRPr="007C29F2">
        <w:rPr>
          <w:rStyle w:val="Emphasis"/>
          <w:sz w:val="25"/>
          <w:szCs w:val="25"/>
          <w:shd w:val="clear" w:color="auto" w:fill="FFFFFF"/>
        </w:rPr>
        <w:t>Future of Nursing Report 2020–</w:t>
      </w:r>
      <w:r w:rsidR="007C29F2" w:rsidRPr="007C29F2">
        <w:rPr>
          <w:rStyle w:val="Emphasis"/>
          <w:sz w:val="25"/>
          <w:szCs w:val="25"/>
          <w:shd w:val="clear" w:color="auto" w:fill="FFFFFF"/>
        </w:rPr>
        <w:t>2030</w:t>
      </w:r>
      <w:r w:rsidR="007C29F2" w:rsidRPr="007C29F2">
        <w:rPr>
          <w:sz w:val="25"/>
          <w:szCs w:val="25"/>
          <w:shd w:val="clear" w:color="auto" w:fill="FFFFFF"/>
        </w:rPr>
        <w:t>.</w:t>
      </w:r>
    </w:p>
    <w:p w:rsidR="004B6D7A" w:rsidRDefault="004B6D7A" w:rsidP="00F731A9">
      <w:pPr>
        <w:tabs>
          <w:tab w:val="left" w:pos="1440"/>
        </w:tabs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paradigm </w:t>
      </w:r>
      <w:r w:rsidR="005B0F51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is shifting</w:t>
      </w:r>
      <w:r w:rsidR="005B0F5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from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traditional teaching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methods to innovative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technology-focused and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more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interactive teaching methods in </w:t>
      </w:r>
      <w:r w:rsidR="005B0F51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education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practic</w:t>
      </w:r>
      <w:r w:rsidR="005B0F51">
        <w:rPr>
          <w:rFonts w:ascii="Times New Roman" w:hAnsi="Times New Roman" w:cs="Times New Roman"/>
          <w:sz w:val="25"/>
          <w:szCs w:val="25"/>
          <w:shd w:val="clear" w:color="auto" w:fill="FFFFFF"/>
        </w:rPr>
        <w:t>al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settings. The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learner approach has now changed to </w:t>
      </w:r>
      <w:r w:rsidR="005B0F5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problem-centered</w:t>
      </w:r>
      <w:r w:rsidR="005B0F51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is essential to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the development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of </w:t>
      </w:r>
      <w:r w:rsidR="005B0F51">
        <w:rPr>
          <w:rFonts w:ascii="Times New Roman" w:hAnsi="Times New Roman" w:cs="Times New Roman"/>
          <w:sz w:val="25"/>
          <w:szCs w:val="25"/>
          <w:shd w:val="clear" w:color="auto" w:fill="FFFFFF"/>
        </w:rPr>
        <w:t>competencies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</w:t>
      </w:r>
    </w:p>
    <w:p w:rsidR="001E7D57" w:rsidRPr="009A01C1" w:rsidRDefault="001E7D57" w:rsidP="00F731A9">
      <w:pPr>
        <w:tabs>
          <w:tab w:val="left" w:pos="1440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b/>
          <w:sz w:val="25"/>
          <w:szCs w:val="25"/>
        </w:rPr>
        <w:t>The recent courses in Nursing:</w:t>
      </w:r>
      <w:r w:rsidRPr="009A01C1">
        <w:rPr>
          <w:rFonts w:ascii="Times New Roman" w:hAnsi="Times New Roman" w:cs="Times New Roman"/>
          <w:sz w:val="25"/>
          <w:szCs w:val="25"/>
        </w:rPr>
        <w:t xml:space="preserve"> </w:t>
      </w:r>
      <w:r w:rsidR="00A0203C" w:rsidRPr="009A01C1">
        <w:rPr>
          <w:rFonts w:ascii="Times New Roman" w:hAnsi="Times New Roman" w:cs="Times New Roman"/>
          <w:sz w:val="25"/>
          <w:szCs w:val="25"/>
        </w:rPr>
        <w:t>R</w:t>
      </w:r>
      <w:r w:rsidRPr="009A01C1">
        <w:rPr>
          <w:rFonts w:ascii="Times New Roman" w:hAnsi="Times New Roman" w:cs="Times New Roman"/>
          <w:sz w:val="25"/>
          <w:szCs w:val="25"/>
        </w:rPr>
        <w:t xml:space="preserve">ecently there have been added several short and long duration courses in nursing field such as: </w:t>
      </w:r>
    </w:p>
    <w:p w:rsidR="001E7D57" w:rsidRPr="009A01C1" w:rsidRDefault="001E7D57" w:rsidP="001E7D57">
      <w:pPr>
        <w:pStyle w:val="ListParagraph"/>
        <w:numPr>
          <w:ilvl w:val="0"/>
          <w:numId w:val="11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sz w:val="25"/>
          <w:szCs w:val="25"/>
        </w:rPr>
        <w:t>Several e-learning courses and course for Maternal and Newborn Health Care</w:t>
      </w:r>
    </w:p>
    <w:p w:rsidR="001E7D57" w:rsidRPr="009A01C1" w:rsidRDefault="007A6904" w:rsidP="001E7D57">
      <w:pPr>
        <w:pStyle w:val="ListParagraph"/>
        <w:numPr>
          <w:ilvl w:val="0"/>
          <w:numId w:val="11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sz w:val="25"/>
          <w:szCs w:val="25"/>
        </w:rPr>
        <w:t>O</w:t>
      </w:r>
      <w:r w:rsidR="001E7D57" w:rsidRPr="009A01C1">
        <w:rPr>
          <w:rFonts w:ascii="Times New Roman" w:hAnsi="Times New Roman" w:cs="Times New Roman"/>
          <w:sz w:val="25"/>
          <w:szCs w:val="25"/>
        </w:rPr>
        <w:t xml:space="preserve">ne year duration courses : Post Basic Diploma in Cardio Thoracic Nursing of </w:t>
      </w:r>
    </w:p>
    <w:p w:rsidR="001E7D57" w:rsidRPr="009A01C1" w:rsidRDefault="001E7D57" w:rsidP="001E7D57">
      <w:pPr>
        <w:pStyle w:val="ListParagraph"/>
        <w:numPr>
          <w:ilvl w:val="0"/>
          <w:numId w:val="11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sz w:val="25"/>
          <w:szCs w:val="25"/>
        </w:rPr>
        <w:t>Nursing in Operation Room (O.T) Psychiatrics, Geriatrics, Orthopedics, Oncology, Emergency &amp; Disaster, Neurology, Critical Care</w:t>
      </w:r>
    </w:p>
    <w:p w:rsidR="001E7D57" w:rsidRPr="009A01C1" w:rsidRDefault="001E7D57" w:rsidP="001E7D57">
      <w:pPr>
        <w:pStyle w:val="ListParagraph"/>
        <w:numPr>
          <w:ilvl w:val="0"/>
          <w:numId w:val="11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sz w:val="25"/>
          <w:szCs w:val="25"/>
        </w:rPr>
        <w:t>Forensic Nursing and Rehabilitation Nursing</w:t>
      </w:r>
    </w:p>
    <w:p w:rsidR="001E7D57" w:rsidRPr="009A01C1" w:rsidRDefault="001E7D57" w:rsidP="001E7D57">
      <w:pPr>
        <w:pStyle w:val="ListParagraph"/>
        <w:numPr>
          <w:ilvl w:val="0"/>
          <w:numId w:val="11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sz w:val="25"/>
          <w:szCs w:val="25"/>
        </w:rPr>
        <w:t xml:space="preserve">Residency </w:t>
      </w:r>
      <w:proofErr w:type="spellStart"/>
      <w:r w:rsidRPr="009A01C1">
        <w:rPr>
          <w:rFonts w:ascii="Times New Roman" w:hAnsi="Times New Roman" w:cs="Times New Roman"/>
          <w:sz w:val="25"/>
          <w:szCs w:val="25"/>
        </w:rPr>
        <w:t>Programme</w:t>
      </w:r>
      <w:proofErr w:type="spellEnd"/>
      <w:r w:rsidRPr="009A01C1">
        <w:rPr>
          <w:rFonts w:ascii="Times New Roman" w:hAnsi="Times New Roman" w:cs="Times New Roman"/>
          <w:sz w:val="25"/>
          <w:szCs w:val="25"/>
        </w:rPr>
        <w:t xml:space="preserve"> in Reconstructive Surgery Nursing </w:t>
      </w:r>
    </w:p>
    <w:p w:rsidR="001E7D57" w:rsidRPr="009A01C1" w:rsidRDefault="001E7D57" w:rsidP="001E7D57">
      <w:pPr>
        <w:pStyle w:val="ListParagraph"/>
        <w:numPr>
          <w:ilvl w:val="0"/>
          <w:numId w:val="11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sz w:val="25"/>
          <w:szCs w:val="25"/>
        </w:rPr>
        <w:t xml:space="preserve">Residency </w:t>
      </w:r>
      <w:proofErr w:type="spellStart"/>
      <w:r w:rsidRPr="009A01C1">
        <w:rPr>
          <w:rFonts w:ascii="Times New Roman" w:hAnsi="Times New Roman" w:cs="Times New Roman"/>
          <w:sz w:val="25"/>
          <w:szCs w:val="25"/>
        </w:rPr>
        <w:t>Programme</w:t>
      </w:r>
      <w:proofErr w:type="spellEnd"/>
      <w:r w:rsidRPr="009A01C1">
        <w:rPr>
          <w:rFonts w:ascii="Times New Roman" w:hAnsi="Times New Roman" w:cs="Times New Roman"/>
          <w:sz w:val="25"/>
          <w:szCs w:val="25"/>
        </w:rPr>
        <w:t xml:space="preserve"> in </w:t>
      </w:r>
      <w:proofErr w:type="spellStart"/>
      <w:r w:rsidRPr="009A01C1">
        <w:rPr>
          <w:rFonts w:ascii="Times New Roman" w:hAnsi="Times New Roman" w:cs="Times New Roman"/>
          <w:sz w:val="25"/>
          <w:szCs w:val="25"/>
        </w:rPr>
        <w:t>Haematology</w:t>
      </w:r>
      <w:proofErr w:type="spellEnd"/>
      <w:r w:rsidRPr="009A01C1">
        <w:rPr>
          <w:rFonts w:ascii="Times New Roman" w:hAnsi="Times New Roman" w:cs="Times New Roman"/>
          <w:sz w:val="25"/>
          <w:szCs w:val="25"/>
        </w:rPr>
        <w:t xml:space="preserve"> Nursing</w:t>
      </w:r>
    </w:p>
    <w:p w:rsidR="001E7D57" w:rsidRPr="009A01C1" w:rsidRDefault="001E7D57" w:rsidP="001E7D57">
      <w:pPr>
        <w:pStyle w:val="ListParagraph"/>
        <w:numPr>
          <w:ilvl w:val="0"/>
          <w:numId w:val="11"/>
        </w:numPr>
        <w:tabs>
          <w:tab w:val="left" w:pos="1440"/>
        </w:tabs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9A01C1">
        <w:rPr>
          <w:rFonts w:ascii="Times New Roman" w:hAnsi="Times New Roman" w:cs="Times New Roman"/>
          <w:sz w:val="25"/>
          <w:szCs w:val="25"/>
        </w:rPr>
        <w:t xml:space="preserve">2 years duration </w:t>
      </w:r>
      <w:r w:rsidR="007A6904" w:rsidRPr="009A01C1">
        <w:rPr>
          <w:rFonts w:ascii="Times New Roman" w:hAnsi="Times New Roman" w:cs="Times New Roman"/>
          <w:sz w:val="25"/>
          <w:szCs w:val="25"/>
        </w:rPr>
        <w:t xml:space="preserve">course </w:t>
      </w:r>
      <w:r w:rsidRPr="009A01C1">
        <w:rPr>
          <w:rFonts w:ascii="Times New Roman" w:hAnsi="Times New Roman" w:cs="Times New Roman"/>
          <w:sz w:val="25"/>
          <w:szCs w:val="25"/>
        </w:rPr>
        <w:t>:</w:t>
      </w:r>
      <w:r w:rsidR="00A0203C" w:rsidRPr="009A01C1">
        <w:rPr>
          <w:rFonts w:ascii="Times New Roman" w:hAnsi="Times New Roman" w:cs="Times New Roman"/>
          <w:sz w:val="25"/>
          <w:szCs w:val="25"/>
        </w:rPr>
        <w:t xml:space="preserve"> </w:t>
      </w:r>
      <w:r w:rsidRPr="009A01C1">
        <w:rPr>
          <w:rFonts w:ascii="Times New Roman" w:hAnsi="Times New Roman" w:cs="Times New Roman"/>
          <w:sz w:val="25"/>
          <w:szCs w:val="25"/>
        </w:rPr>
        <w:t xml:space="preserve">Nurse Practitioner in Critical Care </w:t>
      </w:r>
    </w:p>
    <w:p w:rsidR="004B6D7A" w:rsidRPr="007C29F2" w:rsidRDefault="009E498B" w:rsidP="009E498B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01C1">
        <w:rPr>
          <w:rFonts w:ascii="Times New Roman" w:hAnsi="Times New Roman" w:cs="Times New Roman"/>
          <w:b/>
          <w:sz w:val="24"/>
        </w:rPr>
        <w:t>Conclusion:</w:t>
      </w:r>
      <w:r w:rsidR="00F731A9" w:rsidRPr="009A01C1">
        <w:rPr>
          <w:rFonts w:ascii="Times New Roman" w:hAnsi="Times New Roman" w:cs="Times New Roman"/>
          <w:b/>
          <w:sz w:val="24"/>
        </w:rPr>
        <w:t xml:space="preserve">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Now nurses can work with greater efficiency giving more emphasis on better outpatient care. They can enjoy their freely available time in a better way as the post-operative recovery time of patients has also been shortened with best healthcare and technological </w:t>
      </w:r>
      <w:r w:rsidR="007A690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methods.</w:t>
      </w:r>
      <w:r w:rsidR="007A6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Even addition of new courses has increased work span and experience </w:t>
      </w:r>
      <w:r w:rsidR="00A020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opportunities for nurses. </w:t>
      </w:r>
    </w:p>
    <w:sectPr w:rsidR="004B6D7A" w:rsidRPr="007C29F2" w:rsidSect="0017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1FE"/>
    <w:multiLevelType w:val="hybridMultilevel"/>
    <w:tmpl w:val="FE328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119F"/>
    <w:multiLevelType w:val="hybridMultilevel"/>
    <w:tmpl w:val="64FC9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385"/>
    <w:multiLevelType w:val="hybridMultilevel"/>
    <w:tmpl w:val="F70AF71E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0EE33D5"/>
    <w:multiLevelType w:val="hybridMultilevel"/>
    <w:tmpl w:val="836E8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76B24"/>
    <w:multiLevelType w:val="hybridMultilevel"/>
    <w:tmpl w:val="2084CBE2"/>
    <w:lvl w:ilvl="0" w:tplc="44500B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7F36"/>
    <w:multiLevelType w:val="hybridMultilevel"/>
    <w:tmpl w:val="B53EA9F2"/>
    <w:lvl w:ilvl="0" w:tplc="B0647B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731BE1"/>
    <w:multiLevelType w:val="hybridMultilevel"/>
    <w:tmpl w:val="66E6F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46403"/>
    <w:multiLevelType w:val="hybridMultilevel"/>
    <w:tmpl w:val="01F67CEC"/>
    <w:lvl w:ilvl="0" w:tplc="44500B72">
      <w:numFmt w:val="bullet"/>
      <w:lvlText w:val="-"/>
      <w:lvlJc w:val="left"/>
      <w:pPr>
        <w:ind w:left="774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287100C"/>
    <w:multiLevelType w:val="hybridMultilevel"/>
    <w:tmpl w:val="279E6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C692A"/>
    <w:multiLevelType w:val="hybridMultilevel"/>
    <w:tmpl w:val="EABCC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1941"/>
    <w:multiLevelType w:val="hybridMultilevel"/>
    <w:tmpl w:val="2E888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97919"/>
    <w:multiLevelType w:val="hybridMultilevel"/>
    <w:tmpl w:val="0F6CDEAA"/>
    <w:lvl w:ilvl="0" w:tplc="44500B7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24D48"/>
    <w:multiLevelType w:val="hybridMultilevel"/>
    <w:tmpl w:val="9C8E8922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E330709"/>
    <w:multiLevelType w:val="hybridMultilevel"/>
    <w:tmpl w:val="303CE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71AE4"/>
    <w:multiLevelType w:val="hybridMultilevel"/>
    <w:tmpl w:val="EED2AB74"/>
    <w:lvl w:ilvl="0" w:tplc="6C627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52AFF"/>
    <w:multiLevelType w:val="hybridMultilevel"/>
    <w:tmpl w:val="5EBA7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77ED5"/>
    <w:multiLevelType w:val="hybridMultilevel"/>
    <w:tmpl w:val="E7289746"/>
    <w:lvl w:ilvl="0" w:tplc="44500B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62006"/>
    <w:multiLevelType w:val="hybridMultilevel"/>
    <w:tmpl w:val="6E368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C7CB4"/>
    <w:multiLevelType w:val="hybridMultilevel"/>
    <w:tmpl w:val="DC44C1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64A9A"/>
    <w:multiLevelType w:val="hybridMultilevel"/>
    <w:tmpl w:val="DC44C1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0BA5"/>
    <w:multiLevelType w:val="hybridMultilevel"/>
    <w:tmpl w:val="BB02D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C3350D"/>
    <w:multiLevelType w:val="hybridMultilevel"/>
    <w:tmpl w:val="EE106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3F4D"/>
    <w:multiLevelType w:val="hybridMultilevel"/>
    <w:tmpl w:val="81169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6"/>
  </w:num>
  <w:num w:numId="5">
    <w:abstractNumId w:val="11"/>
  </w:num>
  <w:num w:numId="6">
    <w:abstractNumId w:val="20"/>
  </w:num>
  <w:num w:numId="7">
    <w:abstractNumId w:val="3"/>
  </w:num>
  <w:num w:numId="8">
    <w:abstractNumId w:val="4"/>
  </w:num>
  <w:num w:numId="9">
    <w:abstractNumId w:val="21"/>
  </w:num>
  <w:num w:numId="10">
    <w:abstractNumId w:val="7"/>
  </w:num>
  <w:num w:numId="11">
    <w:abstractNumId w:val="12"/>
  </w:num>
  <w:num w:numId="12">
    <w:abstractNumId w:val="14"/>
  </w:num>
  <w:num w:numId="13">
    <w:abstractNumId w:val="19"/>
  </w:num>
  <w:num w:numId="14">
    <w:abstractNumId w:val="18"/>
  </w:num>
  <w:num w:numId="15">
    <w:abstractNumId w:val="6"/>
  </w:num>
  <w:num w:numId="16">
    <w:abstractNumId w:val="15"/>
  </w:num>
  <w:num w:numId="17">
    <w:abstractNumId w:val="1"/>
  </w:num>
  <w:num w:numId="18">
    <w:abstractNumId w:val="0"/>
  </w:num>
  <w:num w:numId="19">
    <w:abstractNumId w:val="2"/>
  </w:num>
  <w:num w:numId="20">
    <w:abstractNumId w:val="22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20"/>
  <w:characterSpacingControl w:val="doNotCompress"/>
  <w:compat>
    <w:useFELayout/>
  </w:compat>
  <w:rsids>
    <w:rsidRoot w:val="00910113"/>
    <w:rsid w:val="00002B7B"/>
    <w:rsid w:val="00053721"/>
    <w:rsid w:val="00070904"/>
    <w:rsid w:val="0007195C"/>
    <w:rsid w:val="000E5686"/>
    <w:rsid w:val="000F33E9"/>
    <w:rsid w:val="00105C38"/>
    <w:rsid w:val="00131882"/>
    <w:rsid w:val="0017723A"/>
    <w:rsid w:val="001A616B"/>
    <w:rsid w:val="001C36BF"/>
    <w:rsid w:val="001D1A0D"/>
    <w:rsid w:val="001E7D57"/>
    <w:rsid w:val="001F09A1"/>
    <w:rsid w:val="001F09CA"/>
    <w:rsid w:val="001F4ABB"/>
    <w:rsid w:val="00271265"/>
    <w:rsid w:val="002820CD"/>
    <w:rsid w:val="002C09BB"/>
    <w:rsid w:val="002C16CA"/>
    <w:rsid w:val="003103EB"/>
    <w:rsid w:val="00314565"/>
    <w:rsid w:val="003C4078"/>
    <w:rsid w:val="00422615"/>
    <w:rsid w:val="00442F6D"/>
    <w:rsid w:val="00460527"/>
    <w:rsid w:val="004B6D7A"/>
    <w:rsid w:val="004D33DB"/>
    <w:rsid w:val="004E71CC"/>
    <w:rsid w:val="005108C1"/>
    <w:rsid w:val="00537FD1"/>
    <w:rsid w:val="005B0F51"/>
    <w:rsid w:val="005E3B68"/>
    <w:rsid w:val="00613198"/>
    <w:rsid w:val="00633F8F"/>
    <w:rsid w:val="0063461F"/>
    <w:rsid w:val="006451F1"/>
    <w:rsid w:val="00651D6E"/>
    <w:rsid w:val="00656BD0"/>
    <w:rsid w:val="0068455B"/>
    <w:rsid w:val="006D36C3"/>
    <w:rsid w:val="006E18A5"/>
    <w:rsid w:val="006E5C6E"/>
    <w:rsid w:val="00742E5D"/>
    <w:rsid w:val="007A6904"/>
    <w:rsid w:val="007C29F2"/>
    <w:rsid w:val="007C6CEB"/>
    <w:rsid w:val="00816EAB"/>
    <w:rsid w:val="0083445C"/>
    <w:rsid w:val="00853DDA"/>
    <w:rsid w:val="00854D3A"/>
    <w:rsid w:val="00890BCD"/>
    <w:rsid w:val="008D635C"/>
    <w:rsid w:val="00910113"/>
    <w:rsid w:val="009A01C1"/>
    <w:rsid w:val="009E498B"/>
    <w:rsid w:val="009F5CEA"/>
    <w:rsid w:val="00A00B16"/>
    <w:rsid w:val="00A0203C"/>
    <w:rsid w:val="00A11D2E"/>
    <w:rsid w:val="00A17A63"/>
    <w:rsid w:val="00A4388B"/>
    <w:rsid w:val="00AE33AF"/>
    <w:rsid w:val="00BA779A"/>
    <w:rsid w:val="00BB32DB"/>
    <w:rsid w:val="00BE7787"/>
    <w:rsid w:val="00BF208C"/>
    <w:rsid w:val="00C26815"/>
    <w:rsid w:val="00C363E9"/>
    <w:rsid w:val="00C77C22"/>
    <w:rsid w:val="00C93493"/>
    <w:rsid w:val="00CB2E0B"/>
    <w:rsid w:val="00CF29F2"/>
    <w:rsid w:val="00D058F7"/>
    <w:rsid w:val="00D225FD"/>
    <w:rsid w:val="00D256B0"/>
    <w:rsid w:val="00D6696E"/>
    <w:rsid w:val="00D774B4"/>
    <w:rsid w:val="00D81982"/>
    <w:rsid w:val="00D933CC"/>
    <w:rsid w:val="00D95019"/>
    <w:rsid w:val="00DC0FFC"/>
    <w:rsid w:val="00DF738E"/>
    <w:rsid w:val="00E229FD"/>
    <w:rsid w:val="00E86453"/>
    <w:rsid w:val="00E95892"/>
    <w:rsid w:val="00EC7698"/>
    <w:rsid w:val="00F65612"/>
    <w:rsid w:val="00F731A9"/>
    <w:rsid w:val="00FA0CEB"/>
    <w:rsid w:val="00FC3594"/>
    <w:rsid w:val="00FC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3A"/>
  </w:style>
  <w:style w:type="paragraph" w:styleId="Heading1">
    <w:name w:val="heading 1"/>
    <w:basedOn w:val="Normal"/>
    <w:next w:val="Normal"/>
    <w:link w:val="Heading1Char"/>
    <w:uiPriority w:val="9"/>
    <w:qFormat/>
    <w:rsid w:val="004B6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F2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1982"/>
    <w:rPr>
      <w:b/>
      <w:bCs/>
    </w:rPr>
  </w:style>
  <w:style w:type="paragraph" w:styleId="NormalWeb">
    <w:name w:val="Normal (Web)"/>
    <w:basedOn w:val="Normal"/>
    <w:uiPriority w:val="99"/>
    <w:unhideWhenUsed/>
    <w:rsid w:val="00D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29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f-journal">
    <w:name w:val="ref-journal"/>
    <w:basedOn w:val="DefaultParagraphFont"/>
    <w:rsid w:val="007C6CEB"/>
  </w:style>
  <w:style w:type="character" w:styleId="Hyperlink">
    <w:name w:val="Hyperlink"/>
    <w:basedOn w:val="DefaultParagraphFont"/>
    <w:uiPriority w:val="99"/>
    <w:unhideWhenUsed/>
    <w:rsid w:val="00CB2E0B"/>
    <w:rPr>
      <w:color w:val="0000FF" w:themeColor="hyperlink"/>
      <w:u w:val="single"/>
    </w:rPr>
  </w:style>
  <w:style w:type="character" w:customStyle="1" w:styleId="ref-vol">
    <w:name w:val="ref-vol"/>
    <w:basedOn w:val="DefaultParagraphFont"/>
    <w:rsid w:val="0083445C"/>
  </w:style>
  <w:style w:type="character" w:styleId="Emphasis">
    <w:name w:val="Emphasis"/>
    <w:basedOn w:val="DefaultParagraphFont"/>
    <w:uiPriority w:val="20"/>
    <w:qFormat/>
    <w:rsid w:val="00EC7698"/>
    <w:rPr>
      <w:i/>
      <w:iCs/>
    </w:rPr>
  </w:style>
  <w:style w:type="character" w:customStyle="1" w:styleId="ref-title">
    <w:name w:val="ref-title"/>
    <w:basedOn w:val="DefaultParagraphFont"/>
    <w:rsid w:val="00EC7698"/>
  </w:style>
  <w:style w:type="character" w:customStyle="1" w:styleId="ref-iss">
    <w:name w:val="ref-iss"/>
    <w:basedOn w:val="DefaultParagraphFont"/>
    <w:rsid w:val="00EC7698"/>
  </w:style>
  <w:style w:type="character" w:customStyle="1" w:styleId="Heading1Char">
    <w:name w:val="Heading 1 Char"/>
    <w:basedOn w:val="DefaultParagraphFont"/>
    <w:link w:val="Heading1"/>
    <w:uiPriority w:val="9"/>
    <w:rsid w:val="004B6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B6D7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Normal"/>
    <w:rsid w:val="00A1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DD85A-9AAA-4BC6-B0F0-4407C4BE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6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chinu</cp:lastModifiedBy>
  <cp:revision>37</cp:revision>
  <dcterms:created xsi:type="dcterms:W3CDTF">2023-07-26T06:40:00Z</dcterms:created>
  <dcterms:modified xsi:type="dcterms:W3CDTF">2023-08-10T12:21:00Z</dcterms:modified>
</cp:coreProperties>
</file>