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DF9" w:rsidRDefault="00BF474D">
      <w:pPr>
        <w:spacing w:line="360" w:lineRule="auto"/>
        <w:jc w:val="both"/>
        <w:rPr>
          <w:rFonts w:ascii="Times New Roman" w:hAnsi="Times New Roman" w:cs="Times New Roman"/>
          <w:b/>
          <w:sz w:val="28"/>
          <w:szCs w:val="24"/>
        </w:rPr>
      </w:pPr>
      <w:bookmarkStart w:id="0" w:name="_GoBack"/>
      <w:r>
        <w:rPr>
          <w:rFonts w:ascii="Times New Roman" w:hAnsi="Times New Roman" w:cs="Times New Roman"/>
          <w:b/>
          <w:sz w:val="28"/>
          <w:szCs w:val="24"/>
        </w:rPr>
        <w:t>Development</w:t>
      </w:r>
      <w:r w:rsidR="009516F9">
        <w:rPr>
          <w:rFonts w:ascii="Times New Roman" w:hAnsi="Times New Roman" w:cs="Times New Roman"/>
          <w:b/>
          <w:sz w:val="28"/>
          <w:szCs w:val="24"/>
        </w:rPr>
        <w:t xml:space="preserve"> and Evaluation</w:t>
      </w:r>
      <w:r>
        <w:rPr>
          <w:rFonts w:ascii="Times New Roman" w:hAnsi="Times New Roman" w:cs="Times New Roman"/>
          <w:b/>
          <w:sz w:val="28"/>
          <w:szCs w:val="24"/>
        </w:rPr>
        <w:t xml:space="preserve"> of </w:t>
      </w:r>
      <w:r w:rsidR="009516F9">
        <w:rPr>
          <w:rFonts w:ascii="Times New Roman" w:hAnsi="Times New Roman" w:cs="Times New Roman"/>
          <w:b/>
          <w:sz w:val="28"/>
          <w:szCs w:val="24"/>
        </w:rPr>
        <w:t xml:space="preserve">a </w:t>
      </w:r>
      <w:r>
        <w:rPr>
          <w:rFonts w:ascii="Times New Roman" w:hAnsi="Times New Roman" w:cs="Times New Roman"/>
          <w:b/>
          <w:sz w:val="28"/>
          <w:szCs w:val="24"/>
        </w:rPr>
        <w:t>S</w:t>
      </w:r>
      <w:r w:rsidR="009516F9">
        <w:rPr>
          <w:rFonts w:ascii="Times New Roman" w:hAnsi="Times New Roman" w:cs="Times New Roman"/>
          <w:b/>
          <w:sz w:val="28"/>
          <w:szCs w:val="24"/>
        </w:rPr>
        <w:t>elf-</w:t>
      </w:r>
      <w:r>
        <w:rPr>
          <w:rFonts w:ascii="Times New Roman" w:hAnsi="Times New Roman" w:cs="Times New Roman"/>
          <w:b/>
          <w:sz w:val="28"/>
          <w:szCs w:val="24"/>
        </w:rPr>
        <w:t>M</w:t>
      </w:r>
      <w:r w:rsidR="009516F9">
        <w:rPr>
          <w:rFonts w:ascii="Times New Roman" w:hAnsi="Times New Roman" w:cs="Times New Roman"/>
          <w:b/>
          <w:sz w:val="28"/>
          <w:szCs w:val="24"/>
        </w:rPr>
        <w:t>icro Emulsifying Omega-3 Fatty Acid</w:t>
      </w:r>
      <w:r w:rsidR="009516F9" w:rsidRPr="009516F9">
        <w:rPr>
          <w:rFonts w:ascii="Times New Roman" w:hAnsi="Times New Roman" w:cs="Times New Roman"/>
          <w:b/>
          <w:sz w:val="28"/>
          <w:szCs w:val="24"/>
        </w:rPr>
        <w:t xml:space="preserve"> </w:t>
      </w:r>
      <w:r>
        <w:rPr>
          <w:rFonts w:ascii="Times New Roman" w:hAnsi="Times New Roman" w:cs="Times New Roman"/>
          <w:b/>
          <w:sz w:val="28"/>
          <w:szCs w:val="24"/>
        </w:rPr>
        <w:t>D</w:t>
      </w:r>
      <w:r w:rsidR="009516F9">
        <w:rPr>
          <w:rFonts w:ascii="Times New Roman" w:hAnsi="Times New Roman" w:cs="Times New Roman"/>
          <w:b/>
          <w:sz w:val="28"/>
          <w:szCs w:val="24"/>
        </w:rPr>
        <w:t xml:space="preserve">rug </w:t>
      </w:r>
      <w:r>
        <w:rPr>
          <w:rFonts w:ascii="Times New Roman" w:hAnsi="Times New Roman" w:cs="Times New Roman"/>
          <w:b/>
          <w:sz w:val="28"/>
          <w:szCs w:val="24"/>
        </w:rPr>
        <w:t>D</w:t>
      </w:r>
      <w:r w:rsidR="009516F9">
        <w:rPr>
          <w:rFonts w:ascii="Times New Roman" w:hAnsi="Times New Roman" w:cs="Times New Roman"/>
          <w:b/>
          <w:sz w:val="28"/>
          <w:szCs w:val="24"/>
        </w:rPr>
        <w:t xml:space="preserve">elivery </w:t>
      </w:r>
      <w:r>
        <w:rPr>
          <w:rFonts w:ascii="Times New Roman" w:hAnsi="Times New Roman" w:cs="Times New Roman"/>
          <w:b/>
          <w:sz w:val="28"/>
          <w:szCs w:val="24"/>
        </w:rPr>
        <w:t>S</w:t>
      </w:r>
      <w:r w:rsidR="009516F9">
        <w:rPr>
          <w:rFonts w:ascii="Times New Roman" w:hAnsi="Times New Roman" w:cs="Times New Roman"/>
          <w:b/>
          <w:sz w:val="28"/>
          <w:szCs w:val="24"/>
        </w:rPr>
        <w:t xml:space="preserve">ystem </w:t>
      </w:r>
      <w:r w:rsidR="00A3753C">
        <w:rPr>
          <w:rFonts w:ascii="Times New Roman" w:hAnsi="Times New Roman" w:cs="Times New Roman"/>
          <w:b/>
          <w:sz w:val="28"/>
          <w:szCs w:val="24"/>
        </w:rPr>
        <w:t xml:space="preserve">using </w:t>
      </w:r>
      <w:r w:rsidR="00D26695">
        <w:rPr>
          <w:rFonts w:ascii="Times New Roman" w:hAnsi="Times New Roman" w:cs="Times New Roman"/>
          <w:b/>
          <w:sz w:val="28"/>
          <w:szCs w:val="24"/>
        </w:rPr>
        <w:t>Flaxseed</w:t>
      </w:r>
      <w:r w:rsidR="00A3753C">
        <w:rPr>
          <w:rFonts w:ascii="Times New Roman" w:hAnsi="Times New Roman" w:cs="Times New Roman"/>
          <w:b/>
          <w:sz w:val="28"/>
          <w:szCs w:val="24"/>
        </w:rPr>
        <w:t xml:space="preserve"> Oil</w:t>
      </w:r>
    </w:p>
    <w:bookmarkEnd w:id="0"/>
    <w:p w:rsidR="009516F9" w:rsidRDefault="00BF474D" w:rsidP="009516F9">
      <w:pPr>
        <w:spacing w:line="360" w:lineRule="auto"/>
        <w:jc w:val="center"/>
        <w:rPr>
          <w:rFonts w:ascii="Times New Roman" w:hAnsi="Times New Roman" w:cs="Times New Roman"/>
          <w:b/>
          <w:sz w:val="24"/>
          <w:szCs w:val="24"/>
          <w:vertAlign w:val="superscript"/>
        </w:rPr>
      </w:pPr>
      <w:proofErr w:type="spellStart"/>
      <w:r>
        <w:rPr>
          <w:rFonts w:ascii="Times New Roman" w:hAnsi="Times New Roman" w:cs="Times New Roman"/>
          <w:b/>
          <w:sz w:val="24"/>
          <w:szCs w:val="24"/>
          <w:lang w:val="en-US"/>
        </w:rPr>
        <w:t>Harer</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Priyanka</w:t>
      </w:r>
      <w:proofErr w:type="spellEnd"/>
      <w:r>
        <w:rPr>
          <w:rFonts w:ascii="Times New Roman" w:hAnsi="Times New Roman" w:cs="Times New Roman"/>
          <w:b/>
          <w:sz w:val="24"/>
          <w:szCs w:val="24"/>
          <w:lang w:val="en-US"/>
        </w:rPr>
        <w:t xml:space="preserve"> S</w:t>
      </w:r>
      <w:r w:rsidR="00EE5A34">
        <w:rPr>
          <w:rFonts w:ascii="Times New Roman" w:hAnsi="Times New Roman" w:cs="Times New Roman"/>
          <w:b/>
          <w:sz w:val="24"/>
          <w:szCs w:val="24"/>
          <w:lang w:val="en-US"/>
        </w:rPr>
        <w:t>.</w:t>
      </w:r>
      <w:r w:rsidR="009516F9">
        <w:rPr>
          <w:rFonts w:ascii="Times New Roman" w:hAnsi="Times New Roman" w:cs="Times New Roman"/>
          <w:b/>
          <w:sz w:val="24"/>
          <w:szCs w:val="24"/>
        </w:rPr>
        <w:t>*</w:t>
      </w:r>
      <w:r w:rsidR="00C4489A">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lang w:val="en-US"/>
        </w:rPr>
        <w:t>Harer</w:t>
      </w:r>
      <w:proofErr w:type="spellEnd"/>
      <w:r w:rsidR="009516F9">
        <w:rPr>
          <w:rFonts w:ascii="Times New Roman" w:hAnsi="Times New Roman" w:cs="Times New Roman"/>
          <w:b/>
          <w:sz w:val="24"/>
          <w:szCs w:val="24"/>
        </w:rPr>
        <w:t xml:space="preserve"> Sunil L.</w:t>
      </w:r>
      <w:r w:rsidR="00C4489A">
        <w:rPr>
          <w:rFonts w:ascii="Times New Roman" w:hAnsi="Times New Roman" w:cs="Times New Roman"/>
          <w:b/>
          <w:sz w:val="24"/>
          <w:szCs w:val="24"/>
          <w:vertAlign w:val="superscript"/>
        </w:rPr>
        <w:t>1</w:t>
      </w:r>
    </w:p>
    <w:p w:rsidR="00991DF9" w:rsidRDefault="00C4489A" w:rsidP="004458CF">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sidR="009516F9" w:rsidRPr="004458CF">
        <w:rPr>
          <w:rFonts w:ascii="Times New Roman" w:hAnsi="Times New Roman" w:cs="Times New Roman"/>
          <w:sz w:val="24"/>
          <w:szCs w:val="24"/>
        </w:rPr>
        <w:t xml:space="preserve"> </w:t>
      </w:r>
      <w:r>
        <w:rPr>
          <w:rFonts w:ascii="Times New Roman" w:hAnsi="Times New Roman" w:cs="Times New Roman"/>
          <w:sz w:val="24"/>
          <w:szCs w:val="24"/>
        </w:rPr>
        <w:t xml:space="preserve">D </w:t>
      </w:r>
      <w:r w:rsidR="009516F9" w:rsidRPr="004458CF">
        <w:rPr>
          <w:rFonts w:ascii="Times New Roman" w:hAnsi="Times New Roman" w:cs="Times New Roman"/>
          <w:sz w:val="24"/>
          <w:szCs w:val="24"/>
        </w:rPr>
        <w:t xml:space="preserve">Y </w:t>
      </w:r>
      <w:proofErr w:type="spellStart"/>
      <w:r w:rsidR="009516F9" w:rsidRPr="004458CF">
        <w:rPr>
          <w:rFonts w:ascii="Times New Roman" w:hAnsi="Times New Roman" w:cs="Times New Roman"/>
          <w:sz w:val="24"/>
          <w:szCs w:val="24"/>
        </w:rPr>
        <w:t>Patil</w:t>
      </w:r>
      <w:proofErr w:type="spellEnd"/>
      <w:r w:rsidR="009516F9" w:rsidRPr="004458CF">
        <w:rPr>
          <w:rFonts w:ascii="Times New Roman" w:hAnsi="Times New Roman" w:cs="Times New Roman"/>
          <w:sz w:val="24"/>
          <w:szCs w:val="24"/>
        </w:rPr>
        <w:t xml:space="preserve"> University, School of Pharmacy, </w:t>
      </w:r>
      <w:proofErr w:type="spellStart"/>
      <w:r w:rsidR="009516F9" w:rsidRPr="004458CF">
        <w:rPr>
          <w:rFonts w:ascii="Times New Roman" w:hAnsi="Times New Roman" w:cs="Times New Roman"/>
          <w:sz w:val="24"/>
          <w:szCs w:val="24"/>
        </w:rPr>
        <w:t>Ambi</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Talegaon</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Dabhade</w:t>
      </w:r>
      <w:proofErr w:type="spellEnd"/>
      <w:r w:rsidR="009516F9" w:rsidRPr="004458CF">
        <w:rPr>
          <w:rFonts w:ascii="Times New Roman" w:hAnsi="Times New Roman" w:cs="Times New Roman"/>
          <w:sz w:val="24"/>
          <w:szCs w:val="24"/>
        </w:rPr>
        <w:t xml:space="preserve">, </w:t>
      </w:r>
      <w:proofErr w:type="spellStart"/>
      <w:r w:rsidR="009516F9" w:rsidRPr="004458CF">
        <w:rPr>
          <w:rFonts w:ascii="Times New Roman" w:hAnsi="Times New Roman" w:cs="Times New Roman"/>
          <w:sz w:val="24"/>
          <w:szCs w:val="24"/>
        </w:rPr>
        <w:t>Pune</w:t>
      </w:r>
      <w:proofErr w:type="spellEnd"/>
      <w:r w:rsidR="009516F9" w:rsidRPr="004458CF">
        <w:rPr>
          <w:rFonts w:ascii="Times New Roman" w:hAnsi="Times New Roman" w:cs="Times New Roman"/>
          <w:sz w:val="24"/>
          <w:szCs w:val="24"/>
        </w:rPr>
        <w:t>, Mahar</w:t>
      </w:r>
      <w:r w:rsidR="00EE5A34">
        <w:rPr>
          <w:rFonts w:ascii="Times New Roman" w:hAnsi="Times New Roman" w:cs="Times New Roman"/>
          <w:sz w:val="24"/>
          <w:szCs w:val="24"/>
        </w:rPr>
        <w:t>a</w:t>
      </w:r>
      <w:r w:rsidR="009516F9" w:rsidRPr="004458CF">
        <w:rPr>
          <w:rFonts w:ascii="Times New Roman" w:hAnsi="Times New Roman" w:cs="Times New Roman"/>
          <w:sz w:val="24"/>
          <w:szCs w:val="24"/>
        </w:rPr>
        <w:t xml:space="preserve">shtra, </w:t>
      </w:r>
      <w:r w:rsidR="004458CF" w:rsidRPr="004458CF">
        <w:rPr>
          <w:rFonts w:ascii="Times New Roman" w:hAnsi="Times New Roman" w:cs="Times New Roman"/>
          <w:sz w:val="24"/>
          <w:szCs w:val="24"/>
        </w:rPr>
        <w:t>India</w:t>
      </w:r>
      <w:r w:rsidR="009516F9" w:rsidRPr="004458CF">
        <w:rPr>
          <w:rFonts w:ascii="Times New Roman" w:hAnsi="Times New Roman" w:cs="Times New Roman"/>
          <w:sz w:val="24"/>
          <w:szCs w:val="24"/>
        </w:rPr>
        <w:t>.</w:t>
      </w:r>
      <w:proofErr w:type="gramEnd"/>
      <w:r w:rsidR="004458CF" w:rsidRPr="004458CF">
        <w:rPr>
          <w:rFonts w:ascii="Times New Roman" w:hAnsi="Times New Roman" w:cs="Times New Roman"/>
          <w:sz w:val="24"/>
          <w:szCs w:val="24"/>
        </w:rPr>
        <w:t xml:space="preserve">  410506</w:t>
      </w:r>
    </w:p>
    <w:p w:rsidR="00A020C3" w:rsidRPr="004458CF" w:rsidRDefault="00A020C3" w:rsidP="004458CF">
      <w:pPr>
        <w:spacing w:line="360" w:lineRule="auto"/>
        <w:jc w:val="both"/>
        <w:rPr>
          <w:rFonts w:ascii="Times New Roman" w:hAnsi="Times New Roman" w:cs="Times New Roman"/>
          <w:sz w:val="24"/>
          <w:szCs w:val="24"/>
        </w:rPr>
      </w:pPr>
    </w:p>
    <w:p w:rsidR="00A3753C" w:rsidRPr="00A020C3" w:rsidRDefault="00BF474D" w:rsidP="00A020C3">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Although flaxseed oil is readily available and contains a high concentration of omega-3 fatty acids (55–60%), it is also highly susceptible to oxidation due to its high polyunsaturated fatty acid content (&gt;75%) in the presence of oxygen, metal ions, and high temperatures. As a result, toxic hydro peroxides and off-</w:t>
      </w:r>
      <w:proofErr w:type="spellStart"/>
      <w:r w:rsidRPr="005D1AE7">
        <w:rPr>
          <w:rFonts w:ascii="Times New Roman" w:hAnsi="Times New Roman" w:cs="Times New Roman"/>
          <w:sz w:val="24"/>
          <w:szCs w:val="24"/>
        </w:rPr>
        <w:t>flavoring</w:t>
      </w:r>
      <w:proofErr w:type="spellEnd"/>
      <w:r w:rsidRPr="005D1AE7">
        <w:rPr>
          <w:rFonts w:ascii="Times New Roman" w:hAnsi="Times New Roman" w:cs="Times New Roman"/>
          <w:sz w:val="24"/>
          <w:szCs w:val="24"/>
        </w:rPr>
        <w:t xml:space="preserve"> compounds are produced during processing. Oleic acid (C18:1) is said to be 20 times more vulnerable to oxidation than -</w:t>
      </w:r>
      <w:proofErr w:type="spellStart"/>
      <w:r w:rsidRPr="005D1AE7">
        <w:rPr>
          <w:rFonts w:ascii="Times New Roman" w:hAnsi="Times New Roman" w:cs="Times New Roman"/>
          <w:sz w:val="24"/>
          <w:szCs w:val="24"/>
        </w:rPr>
        <w:t>linolenic</w:t>
      </w:r>
      <w:proofErr w:type="spellEnd"/>
      <w:r w:rsidRPr="005D1AE7">
        <w:rPr>
          <w:rFonts w:ascii="Times New Roman" w:hAnsi="Times New Roman" w:cs="Times New Roman"/>
          <w:sz w:val="24"/>
          <w:szCs w:val="24"/>
        </w:rPr>
        <w:t xml:space="preserve"> acid (ALA, C18:3, -3).</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SEDDS, also known as self-emulsifying oil formulations (SEOF), are described as isotropic combinations of hydrophilic solvents and co-solvents, solid or liquid surfactants, and natural or synthetic oils. These systems can produce fine oil-in-water (o/w) emulsions, micro emulsions, or self-micro emulsifying drug delivery systems (SMEDDS) after light agitation and dilution in aqueous medium, such as gastrointestinal (GI) fluids. SMEDDS are defined as isotropic mixtures of hydrophilic solvents and co-solvents/surfactants that have the special ability to form fine oil-in-water (o/w) micro emulsions upon mild agitation followed by dilution in aqueous media, such as GI fluids.</w:t>
      </w:r>
    </w:p>
    <w:p w:rsidR="005D1AE7" w:rsidRDefault="005D1AE7" w:rsidP="00A020C3">
      <w:pPr>
        <w:spacing w:line="360" w:lineRule="auto"/>
        <w:ind w:firstLine="720"/>
        <w:jc w:val="both"/>
        <w:rPr>
          <w:rFonts w:ascii="Times New Roman" w:hAnsi="Times New Roman" w:cs="Times New Roman"/>
          <w:sz w:val="24"/>
          <w:szCs w:val="24"/>
        </w:rPr>
      </w:pPr>
      <w:r w:rsidRPr="005D1AE7">
        <w:rPr>
          <w:rFonts w:ascii="Times New Roman" w:hAnsi="Times New Roman" w:cs="Times New Roman"/>
          <w:sz w:val="24"/>
          <w:szCs w:val="24"/>
        </w:rPr>
        <w:t xml:space="preserve">The SMEDDS produce </w:t>
      </w:r>
      <w:proofErr w:type="spellStart"/>
      <w:r w:rsidRPr="005D1AE7">
        <w:rPr>
          <w:rFonts w:ascii="Times New Roman" w:hAnsi="Times New Roman" w:cs="Times New Roman"/>
          <w:sz w:val="24"/>
          <w:szCs w:val="24"/>
        </w:rPr>
        <w:t>microemulsions</w:t>
      </w:r>
      <w:proofErr w:type="spellEnd"/>
      <w:r w:rsidRPr="005D1AE7">
        <w:rPr>
          <w:rFonts w:ascii="Times New Roman" w:hAnsi="Times New Roman" w:cs="Times New Roman"/>
          <w:sz w:val="24"/>
          <w:szCs w:val="24"/>
        </w:rPr>
        <w:t xml:space="preserve"> with good thermodynamic stability and optical transparency. The size of the droplets makes a significant distinction between the aforementioned micro emulsions and conventional emulsions. In general, the size of the droplets of micro emulsions created by the SMEDDS ranges between 2 and 100 nm, while that of the droplets of ordinary emulsions is between 0.2 and 10 m. The bioavailability of the medicine is improved because the small particle size results in a much bigger total surface area for absorption and dispersion than that of a traditional emulsion. It can also easily traverse the gastrointestinal tract and be better absorbed. </w:t>
      </w:r>
    </w:p>
    <w:p w:rsidR="004458CF" w:rsidRDefault="005D1AE7" w:rsidP="00A3753C">
      <w:pPr>
        <w:spacing w:line="360" w:lineRule="auto"/>
        <w:ind w:firstLine="720"/>
        <w:jc w:val="both"/>
        <w:rPr>
          <w:rFonts w:ascii="Times New Roman" w:eastAsia="Times New Roman" w:hAnsi="Times New Roman"/>
        </w:rPr>
      </w:pPr>
      <w:r>
        <w:rPr>
          <w:rFonts w:ascii="Times New Roman" w:hAnsi="Times New Roman" w:cs="Times New Roman"/>
          <w:sz w:val="24"/>
          <w:szCs w:val="24"/>
        </w:rPr>
        <w:lastRenderedPageBreak/>
        <w:t xml:space="preserve">Developing and evaluating the </w:t>
      </w:r>
      <w:r w:rsidRPr="005D1AE7">
        <w:rPr>
          <w:rFonts w:ascii="Times New Roman" w:hAnsi="Times New Roman" w:cs="Times New Roman"/>
          <w:sz w:val="24"/>
          <w:szCs w:val="24"/>
        </w:rPr>
        <w:t xml:space="preserve">tests on a self-micro emulsifying drug delivery system (SMEDDS) to distribute omega-3 fatty acids from flaxseed oil more effectively and prevent oxidation was the aim of this effort. The purpose of the study was to produce a SMEED employing flaxseed oil to effectively deliver omega-3 fatty acids and to increase bioavailability. SMEED containing flaxseed was contrasted with flaxseed oil sold in soft </w:t>
      </w:r>
      <w:proofErr w:type="spellStart"/>
      <w:r w:rsidRPr="005D1AE7">
        <w:rPr>
          <w:rFonts w:ascii="Times New Roman" w:hAnsi="Times New Roman" w:cs="Times New Roman"/>
          <w:sz w:val="24"/>
          <w:szCs w:val="24"/>
        </w:rPr>
        <w:t>gelatin</w:t>
      </w:r>
      <w:proofErr w:type="spellEnd"/>
      <w:r w:rsidRPr="005D1AE7">
        <w:rPr>
          <w:rFonts w:ascii="Times New Roman" w:hAnsi="Times New Roman" w:cs="Times New Roman"/>
          <w:sz w:val="24"/>
          <w:szCs w:val="24"/>
        </w:rPr>
        <w:t xml:space="preserve"> capsules.</w:t>
      </w:r>
    </w:p>
    <w:p w:rsidR="00991DF9" w:rsidRDefault="00BF474D">
      <w:pPr>
        <w:spacing w:line="360" w:lineRule="auto"/>
        <w:jc w:val="both"/>
        <w:rPr>
          <w:rFonts w:ascii="Times New Roman" w:eastAsia="Times New Roman" w:hAnsi="Times New Roman"/>
          <w:b/>
          <w:sz w:val="24"/>
        </w:rPr>
      </w:pPr>
      <w:r>
        <w:rPr>
          <w:rFonts w:ascii="Times New Roman" w:eastAsia="Times New Roman" w:hAnsi="Times New Roman"/>
          <w:b/>
          <w:sz w:val="24"/>
        </w:rPr>
        <w:t>Material</w:t>
      </w:r>
      <w:r w:rsidR="003176C8">
        <w:rPr>
          <w:rFonts w:ascii="Times New Roman" w:eastAsia="Times New Roman" w:hAnsi="Times New Roman"/>
          <w:b/>
          <w:sz w:val="24"/>
        </w:rPr>
        <w:t>s</w:t>
      </w:r>
      <w:r>
        <w:rPr>
          <w:rFonts w:ascii="Times New Roman" w:eastAsia="Times New Roman" w:hAnsi="Times New Roman"/>
          <w:b/>
          <w:sz w:val="24"/>
        </w:rPr>
        <w:t xml:space="preserve"> and Methods</w:t>
      </w:r>
    </w:p>
    <w:p w:rsidR="00991DF9" w:rsidRDefault="00BF474D">
      <w:pPr>
        <w:spacing w:line="360" w:lineRule="auto"/>
        <w:jc w:val="both"/>
        <w:rPr>
          <w:rFonts w:ascii="Times New Roman" w:eastAsia="Times New Roman" w:hAnsi="Times New Roman"/>
          <w:b/>
        </w:rPr>
      </w:pPr>
      <w:r>
        <w:rPr>
          <w:rFonts w:ascii="Times New Roman" w:eastAsia="Times New Roman" w:hAnsi="Times New Roman"/>
          <w:b/>
        </w:rPr>
        <w:t>Materials</w:t>
      </w:r>
    </w:p>
    <w:p w:rsidR="00991DF9" w:rsidRDefault="00BF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176C8">
        <w:rPr>
          <w:rFonts w:ascii="Times New Roman" w:hAnsi="Times New Roman" w:cs="Times New Roman"/>
          <w:sz w:val="24"/>
          <w:szCs w:val="24"/>
        </w:rPr>
        <w:t>Flaxseed</w:t>
      </w:r>
      <w:r>
        <w:rPr>
          <w:rFonts w:ascii="Times New Roman" w:hAnsi="Times New Roman" w:cs="Times New Roman"/>
          <w:sz w:val="24"/>
          <w:szCs w:val="24"/>
        </w:rPr>
        <w:t xml:space="preserve"> oil was received as gift sample from RWNLF, </w:t>
      </w:r>
      <w:proofErr w:type="spellStart"/>
      <w:r>
        <w:rPr>
          <w:rFonts w:ascii="Times New Roman" w:hAnsi="Times New Roman" w:cs="Times New Roman"/>
          <w:sz w:val="24"/>
          <w:szCs w:val="24"/>
        </w:rPr>
        <w:t>Pune</w:t>
      </w:r>
      <w:proofErr w:type="spellEnd"/>
      <w:r>
        <w:rPr>
          <w:rFonts w:ascii="Times New Roman" w:hAnsi="Times New Roman" w:cs="Times New Roman"/>
          <w:sz w:val="24"/>
          <w:szCs w:val="24"/>
        </w:rPr>
        <w:t xml:space="preserve">,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procured from </w:t>
      </w:r>
      <w:proofErr w:type="spellStart"/>
      <w:r>
        <w:rPr>
          <w:rFonts w:ascii="Times New Roman" w:hAnsi="Times New Roman" w:cs="Times New Roman"/>
          <w:sz w:val="24"/>
          <w:szCs w:val="24"/>
        </w:rPr>
        <w:t>Himedia</w:t>
      </w:r>
      <w:proofErr w:type="spellEnd"/>
      <w:r>
        <w:rPr>
          <w:rFonts w:ascii="Times New Roman" w:hAnsi="Times New Roman" w:cs="Times New Roman"/>
          <w:sz w:val="24"/>
          <w:szCs w:val="24"/>
        </w:rPr>
        <w:t xml:space="preserve"> Ltd, Tween80 procured from S. D fine Chem.</w:t>
      </w:r>
      <w:r w:rsidR="00C4489A">
        <w:rPr>
          <w:rFonts w:ascii="Times New Roman" w:hAnsi="Times New Roman" w:cs="Times New Roman"/>
          <w:sz w:val="24"/>
          <w:szCs w:val="24"/>
        </w:rPr>
        <w:t xml:space="preserve"> </w:t>
      </w:r>
      <w:r>
        <w:rPr>
          <w:rFonts w:ascii="Times New Roman" w:hAnsi="Times New Roman" w:cs="Times New Roman"/>
          <w:sz w:val="24"/>
          <w:szCs w:val="24"/>
        </w:rPr>
        <w:t xml:space="preserve">Ltd, Polyethylene Glycol (PEG400) procured from </w:t>
      </w:r>
      <w:proofErr w:type="spellStart"/>
      <w:r>
        <w:rPr>
          <w:rFonts w:ascii="Times New Roman" w:hAnsi="Times New Roman" w:cs="Times New Roman"/>
          <w:sz w:val="24"/>
          <w:szCs w:val="24"/>
        </w:rPr>
        <w:t>Suvidhinath</w:t>
      </w:r>
      <w:proofErr w:type="spellEnd"/>
      <w:r>
        <w:rPr>
          <w:rFonts w:ascii="Times New Roman" w:hAnsi="Times New Roman" w:cs="Times New Roman"/>
          <w:sz w:val="24"/>
          <w:szCs w:val="24"/>
        </w:rPr>
        <w:t xml:space="preserve"> Chemicals, Imwitor-988 received as gift sample from Olio-chemical, </w:t>
      </w:r>
      <w:proofErr w:type="spellStart"/>
      <w:r>
        <w:rPr>
          <w:rFonts w:ascii="Times New Roman" w:hAnsi="Times New Roman" w:cs="Times New Roman"/>
          <w:sz w:val="24"/>
          <w:szCs w:val="24"/>
        </w:rPr>
        <w:t>Jarman</w:t>
      </w:r>
      <w:proofErr w:type="spellEnd"/>
      <w:r>
        <w:rPr>
          <w:rFonts w:ascii="Times New Roman" w:hAnsi="Times New Roman" w:cs="Times New Roman"/>
          <w:sz w:val="24"/>
          <w:szCs w:val="24"/>
        </w:rPr>
        <w:t>. All other reagents and chemical used of analytical grade.</w:t>
      </w:r>
    </w:p>
    <w:p w:rsidR="00991DF9" w:rsidRDefault="00991DF9">
      <w:pPr>
        <w:spacing w:after="0" w:line="360" w:lineRule="auto"/>
        <w:jc w:val="both"/>
        <w:rPr>
          <w:rFonts w:ascii="Times New Roman" w:hAnsi="Times New Roman" w:cs="Times New Roman"/>
          <w:sz w:val="24"/>
          <w:szCs w:val="24"/>
        </w:rPr>
      </w:pPr>
    </w:p>
    <w:p w:rsidR="00991DF9" w:rsidRDefault="003176C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Screening of surfactants</w:t>
      </w:r>
    </w:p>
    <w:p w:rsidR="00991DF9" w:rsidRDefault="00924835" w:rsidP="00C577E4">
      <w:pPr>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Cremophore</w:t>
      </w:r>
      <w:proofErr w:type="spellEnd"/>
      <w:r w:rsidR="001F7DCB">
        <w:rPr>
          <w:rFonts w:ascii="Times New Roman" w:hAnsi="Times New Roman" w:cs="Times New Roman"/>
          <w:sz w:val="24"/>
          <w:szCs w:val="24"/>
        </w:rPr>
        <w:t xml:space="preserve"> RH-40 (</w:t>
      </w:r>
      <w:r w:rsidR="00BF474D">
        <w:rPr>
          <w:rFonts w:ascii="Times New Roman" w:hAnsi="Times New Roman" w:cs="Times New Roman"/>
          <w:sz w:val="24"/>
          <w:szCs w:val="24"/>
        </w:rPr>
        <w:t>150 mg</w:t>
      </w:r>
      <w:r w:rsidR="001F7DCB">
        <w:rPr>
          <w:rFonts w:ascii="Times New Roman" w:hAnsi="Times New Roman" w:cs="Times New Roman"/>
          <w:sz w:val="24"/>
          <w:szCs w:val="24"/>
        </w:rPr>
        <w:t>) was</w:t>
      </w:r>
      <w:r w:rsidR="00BF474D">
        <w:rPr>
          <w:rFonts w:ascii="Times New Roman" w:hAnsi="Times New Roman" w:cs="Times New Roman"/>
          <w:sz w:val="24"/>
          <w:szCs w:val="24"/>
        </w:rPr>
        <w:t xml:space="preserve"> added to 150 mg of oily phase. The mixtures were gently heated at 500C for homogenization of the components. Each mixture, 100 mg, was then diluted with distilled water to 100 ml in a </w:t>
      </w:r>
      <w:proofErr w:type="spellStart"/>
      <w:r w:rsidR="00BF474D">
        <w:rPr>
          <w:rFonts w:ascii="Times New Roman" w:hAnsi="Times New Roman" w:cs="Times New Roman"/>
          <w:sz w:val="24"/>
          <w:szCs w:val="24"/>
        </w:rPr>
        <w:t>stoppered</w:t>
      </w:r>
      <w:proofErr w:type="spellEnd"/>
      <w:r w:rsidR="00BF474D">
        <w:rPr>
          <w:rFonts w:ascii="Times New Roman" w:hAnsi="Times New Roman" w:cs="Times New Roman"/>
          <w:sz w:val="24"/>
          <w:szCs w:val="24"/>
        </w:rPr>
        <w:t xml:space="preserve"> conical flask. Ease of emulsification was judged by the number of flask inversions required to yield homogenous emulsion. Emulsi</w:t>
      </w:r>
      <w:r w:rsidR="000925F5">
        <w:rPr>
          <w:rFonts w:ascii="Times New Roman" w:hAnsi="Times New Roman" w:cs="Times New Roman"/>
          <w:sz w:val="24"/>
          <w:szCs w:val="24"/>
        </w:rPr>
        <w:t>ons were allowed to stand for 2</w:t>
      </w:r>
      <w:r w:rsidR="00BF474D">
        <w:rPr>
          <w:rFonts w:ascii="Times New Roman" w:hAnsi="Times New Roman" w:cs="Times New Roman"/>
          <w:sz w:val="24"/>
          <w:szCs w:val="24"/>
        </w:rPr>
        <w:t>hrs and their %</w:t>
      </w:r>
      <w:r w:rsidR="00C577E4">
        <w:rPr>
          <w:rFonts w:ascii="Times New Roman" w:hAnsi="Times New Roman" w:cs="Times New Roman"/>
          <w:sz w:val="24"/>
          <w:szCs w:val="24"/>
        </w:rPr>
        <w:t xml:space="preserve"> </w:t>
      </w:r>
      <w:r w:rsidR="00BF474D">
        <w:rPr>
          <w:rFonts w:ascii="Times New Roman" w:hAnsi="Times New Roman" w:cs="Times New Roman"/>
          <w:sz w:val="24"/>
          <w:szCs w:val="24"/>
        </w:rPr>
        <w:t>transmittance was evaluated at 650 nm by UV-Visible spectrophotometer.</w:t>
      </w:r>
    </w:p>
    <w:p w:rsidR="00991DF9" w:rsidRDefault="00991DF9">
      <w:pPr>
        <w:spacing w:after="0" w:line="360" w:lineRule="auto"/>
        <w:jc w:val="both"/>
        <w:rPr>
          <w:rFonts w:ascii="Times New Roman" w:hAnsi="Times New Roman" w:cs="Times New Roman"/>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Screening of co-surfactants </w:t>
      </w:r>
    </w:p>
    <w:p w:rsidR="00991DF9" w:rsidRDefault="00BF474D" w:rsidP="00C577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selected oil phase and surfactant were used for further screening of the different co-surfactants for the SMEEDS formulation. Mixtures of 100 </w:t>
      </w:r>
      <w:r w:rsidR="00924835">
        <w:rPr>
          <w:rFonts w:ascii="Times New Roman" w:hAnsi="Times New Roman" w:cs="Times New Roman"/>
          <w:sz w:val="24"/>
          <w:szCs w:val="24"/>
        </w:rPr>
        <w:t xml:space="preserve">mg of co-surfactant, 200 mg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(surfactant), and 300 mg Linseed oil (Oil) were prepared and evaluated in a similar fashion as described in preliminary screening of surfactants.</w:t>
      </w:r>
    </w:p>
    <w:p w:rsidR="00991DF9" w:rsidRDefault="00991DF9">
      <w:pPr>
        <w:spacing w:after="0" w:line="360" w:lineRule="auto"/>
        <w:jc w:val="both"/>
        <w:rPr>
          <w:rFonts w:ascii="Times New Roman" w:hAnsi="Times New Roman" w:cs="Times New Roman"/>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Opti</w:t>
      </w:r>
      <w:r w:rsidR="003176C8">
        <w:rPr>
          <w:rFonts w:ascii="Times New Roman" w:hAnsi="Times New Roman" w:cs="Times New Roman"/>
          <w:b/>
          <w:sz w:val="24"/>
          <w:szCs w:val="24"/>
        </w:rPr>
        <w:t>mization of SMEDDS formulations</w:t>
      </w:r>
    </w:p>
    <w:p w:rsidR="00991DF9" w:rsidRDefault="00BF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Surfactant and co-surfactant ratio were mixed at ratio 1:1, 1:2, 1:3, 1:4, 2:1, 3:1, 4:1. Take one by one ratio for further screening, surfactant-co-surfactant: oil ratio were mixed at ratio1:9, 2:8, 3:7, 4:6, 5:5, 6:4, 7:3, 8:2, 9:1 respectively. Then add the distilled water up to 50-500 times and </w:t>
      </w:r>
      <w:r>
        <w:rPr>
          <w:rFonts w:ascii="Times New Roman" w:hAnsi="Times New Roman" w:cs="Times New Roman"/>
          <w:sz w:val="24"/>
          <w:szCs w:val="24"/>
        </w:rPr>
        <w:lastRenderedPageBreak/>
        <w:t>measure the % Transmittance by UV-Spectroscopy. After measuring the % Transmittance by observation take the selected batch for further preparation.</w:t>
      </w:r>
    </w:p>
    <w:p w:rsidR="00991DF9" w:rsidRDefault="00991DF9">
      <w:pPr>
        <w:spacing w:after="0" w:line="360" w:lineRule="auto"/>
        <w:jc w:val="both"/>
        <w:rPr>
          <w:rFonts w:ascii="Times New Roman" w:hAnsi="Times New Roman" w:cs="Times New Roman"/>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Pseudo ternary phase diagram: </w:t>
      </w:r>
    </w:p>
    <w:p w:rsidR="00991DF9" w:rsidRDefault="00BF474D" w:rsidP="00C577E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Pseudo ternary phase diagram is a useful and important tool to study the extent of micro</w:t>
      </w:r>
      <w:r w:rsidR="00C4489A">
        <w:rPr>
          <w:rFonts w:ascii="Times New Roman" w:hAnsi="Times New Roman" w:cs="Times New Roman"/>
          <w:sz w:val="24"/>
          <w:szCs w:val="24"/>
        </w:rPr>
        <w:t xml:space="preserve"> </w:t>
      </w:r>
      <w:r>
        <w:rPr>
          <w:rFonts w:ascii="Times New Roman" w:hAnsi="Times New Roman" w:cs="Times New Roman"/>
          <w:sz w:val="24"/>
          <w:szCs w:val="24"/>
        </w:rPr>
        <w:t>emulsion region and phase behaviour. The pseudo-ternary phase diagrams were constructed by drop wise addition of distilled water to homogenous liquid mixture of oil, surfactant, and co-surfactant, at ambient temperature (water titration method). Pseudo ternary phase diagram can be represented in a triangular format (triangle) which has three coordinates. Each coordinate represents one component of micro</w:t>
      </w:r>
      <w:r w:rsidR="00C4489A">
        <w:rPr>
          <w:rFonts w:ascii="Times New Roman" w:hAnsi="Times New Roman" w:cs="Times New Roman"/>
          <w:sz w:val="24"/>
          <w:szCs w:val="24"/>
        </w:rPr>
        <w:t xml:space="preserve"> </w:t>
      </w:r>
      <w:r>
        <w:rPr>
          <w:rFonts w:ascii="Times New Roman" w:hAnsi="Times New Roman" w:cs="Times New Roman"/>
          <w:sz w:val="24"/>
          <w:szCs w:val="24"/>
        </w:rPr>
        <w:t>emulsion system viz.</w:t>
      </w:r>
      <w:r w:rsidR="003176C8">
        <w:rPr>
          <w:rFonts w:ascii="Times New Roman" w:hAnsi="Times New Roman" w:cs="Times New Roman"/>
          <w:sz w:val="24"/>
          <w:szCs w:val="24"/>
        </w:rPr>
        <w:t xml:space="preserve"> </w:t>
      </w:r>
      <w:r>
        <w:rPr>
          <w:rFonts w:ascii="Times New Roman" w:hAnsi="Times New Roman" w:cs="Times New Roman"/>
          <w:sz w:val="24"/>
          <w:szCs w:val="24"/>
        </w:rPr>
        <w:t>(1) Oil phase</w:t>
      </w:r>
      <w:r w:rsidR="003176C8">
        <w:rPr>
          <w:rFonts w:ascii="Times New Roman" w:hAnsi="Times New Roman" w:cs="Times New Roman"/>
          <w:sz w:val="24"/>
          <w:szCs w:val="24"/>
        </w:rPr>
        <w:t xml:space="preserve"> </w:t>
      </w:r>
      <w:r>
        <w:rPr>
          <w:rFonts w:ascii="Times New Roman" w:hAnsi="Times New Roman" w:cs="Times New Roman"/>
          <w:sz w:val="24"/>
          <w:szCs w:val="24"/>
        </w:rPr>
        <w:t>(2) Surfactant-Co-surfactant phase (S</w:t>
      </w:r>
      <w:r w:rsidR="00C4489A">
        <w:rPr>
          <w:rFonts w:ascii="Times New Roman" w:hAnsi="Times New Roman" w:cs="Times New Roman"/>
          <w:sz w:val="24"/>
          <w:szCs w:val="24"/>
        </w:rPr>
        <w:t xml:space="preserve"> </w:t>
      </w:r>
      <w:r>
        <w:rPr>
          <w:rFonts w:ascii="Times New Roman" w:hAnsi="Times New Roman" w:cs="Times New Roman"/>
          <w:sz w:val="24"/>
          <w:szCs w:val="24"/>
        </w:rPr>
        <w:t xml:space="preserve">mix) </w:t>
      </w:r>
      <w:r w:rsidR="003176C8">
        <w:rPr>
          <w:rFonts w:ascii="Times New Roman" w:hAnsi="Times New Roman" w:cs="Times New Roman"/>
          <w:sz w:val="24"/>
          <w:szCs w:val="24"/>
        </w:rPr>
        <w:t xml:space="preserve">and </w:t>
      </w:r>
      <w:r>
        <w:rPr>
          <w:rFonts w:ascii="Times New Roman" w:hAnsi="Times New Roman" w:cs="Times New Roman"/>
          <w:sz w:val="24"/>
          <w:szCs w:val="24"/>
        </w:rPr>
        <w:t>(3) Aqueous phase</w:t>
      </w:r>
    </w:p>
    <w:p w:rsidR="00991DF9" w:rsidRDefault="005D1AE7" w:rsidP="005D1AE7">
      <w:pPr>
        <w:spacing w:after="0" w:line="360" w:lineRule="auto"/>
        <w:ind w:firstLine="720"/>
        <w:jc w:val="both"/>
        <w:rPr>
          <w:rFonts w:ascii="Times New Roman" w:hAnsi="Times New Roman" w:cs="Times New Roman"/>
          <w:b/>
          <w:sz w:val="24"/>
          <w:szCs w:val="24"/>
        </w:rPr>
      </w:pPr>
      <w:r w:rsidRPr="005D1AE7">
        <w:rPr>
          <w:rFonts w:ascii="Times New Roman" w:hAnsi="Times New Roman" w:cs="Times New Roman"/>
          <w:sz w:val="24"/>
          <w:szCs w:val="24"/>
        </w:rPr>
        <w:t>To determine the necessary components and their concentration ranges that can lead to a large micro</w:t>
      </w:r>
      <w:r w:rsidR="006A11C7">
        <w:rPr>
          <w:rFonts w:ascii="Times New Roman" w:hAnsi="Times New Roman" w:cs="Times New Roman"/>
          <w:sz w:val="24"/>
          <w:szCs w:val="24"/>
        </w:rPr>
        <w:t xml:space="preserve"> </w:t>
      </w:r>
      <w:r w:rsidRPr="005D1AE7">
        <w:rPr>
          <w:rFonts w:ascii="Times New Roman" w:hAnsi="Times New Roman" w:cs="Times New Roman"/>
          <w:sz w:val="24"/>
          <w:szCs w:val="24"/>
        </w:rPr>
        <w:t>emulsion existence area, a pseudo-ternary phase diagram was created.  S mix and oil were mixed at ratios of 0.1:0.9, 0.2:0.8, 0.3:0.7, 0.4:0.6, 0.5:0.5, 0.6:0.4, 0.7:0.3, 0.8:0.2, and 0.9:0.1 in pre-weighed vials at surfactant to co-surfactant ratios (1:1, 1:2, 2:1, and 3:1). The final combinations in the vials received drop</w:t>
      </w:r>
      <w:r>
        <w:rPr>
          <w:rFonts w:ascii="Times New Roman" w:hAnsi="Times New Roman" w:cs="Times New Roman"/>
          <w:sz w:val="24"/>
          <w:szCs w:val="24"/>
        </w:rPr>
        <w:t>-</w:t>
      </w:r>
      <w:r w:rsidRPr="005D1AE7">
        <w:rPr>
          <w:rFonts w:ascii="Times New Roman" w:hAnsi="Times New Roman" w:cs="Times New Roman"/>
          <w:sz w:val="24"/>
          <w:szCs w:val="24"/>
        </w:rPr>
        <w:t>wise additions of distilled water. The moment at which the mixture turns from turbid to clear or slightly bluish emulsion was t</w:t>
      </w:r>
      <w:r>
        <w:rPr>
          <w:rFonts w:ascii="Times New Roman" w:hAnsi="Times New Roman" w:cs="Times New Roman"/>
          <w:sz w:val="24"/>
          <w:szCs w:val="24"/>
        </w:rPr>
        <w:t xml:space="preserve">he end point of the </w:t>
      </w:r>
      <w:r w:rsidRPr="005D1AE7">
        <w:rPr>
          <w:rFonts w:ascii="Times New Roman" w:hAnsi="Times New Roman" w:cs="Times New Roman"/>
          <w:sz w:val="24"/>
          <w:szCs w:val="24"/>
        </w:rPr>
        <w:t>water titration. Mixtures were now visually inspected for phase clarity and transmittance. Micro emulsion system was used to describe the final emulsion, which had a clear or slightly bluish appearance and had good stability and flow ability.</w:t>
      </w:r>
    </w:p>
    <w:p w:rsidR="005D1AE7" w:rsidRDefault="005D1AE7">
      <w:pPr>
        <w:spacing w:after="0" w:line="360" w:lineRule="auto"/>
        <w:jc w:val="both"/>
        <w:rPr>
          <w:rFonts w:ascii="Times New Roman" w:hAnsi="Times New Roman" w:cs="Times New Roman"/>
          <w:b/>
          <w:sz w:val="24"/>
          <w:szCs w:val="24"/>
        </w:rPr>
      </w:pPr>
    </w:p>
    <w:p w:rsidR="00991DF9" w:rsidRDefault="00BF474D">
      <w:pPr>
        <w:spacing w:after="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Formulation of SMEDDS.</w:t>
      </w:r>
      <w:proofErr w:type="gramEnd"/>
    </w:p>
    <w:p w:rsidR="00991DF9" w:rsidRDefault="00BF474D">
      <w:pPr>
        <w:autoSpaceDE w:val="0"/>
        <w:autoSpaceDN w:val="0"/>
        <w:adjustRightInd w:val="0"/>
        <w:spacing w:after="0" w:line="360" w:lineRule="auto"/>
        <w:rPr>
          <w:rFonts w:ascii="Times New Roman" w:hAnsi="Times New Roman" w:cs="Times New Roman"/>
          <w:b/>
          <w:bCs/>
          <w:sz w:val="24"/>
          <w:szCs w:val="28"/>
        </w:rPr>
      </w:pPr>
      <w:r>
        <w:rPr>
          <w:rFonts w:ascii="Times New Roman" w:hAnsi="Times New Roman" w:cs="Times New Roman"/>
          <w:b/>
          <w:bCs/>
          <w:sz w:val="24"/>
          <w:szCs w:val="28"/>
        </w:rPr>
        <w:t>Phase titration method (Water titration method)</w:t>
      </w:r>
    </w:p>
    <w:p w:rsidR="00991DF9" w:rsidRDefault="00E25D96" w:rsidP="00C577E4">
      <w:pPr>
        <w:autoSpaceDE w:val="0"/>
        <w:autoSpaceDN w:val="0"/>
        <w:adjustRightInd w:val="0"/>
        <w:spacing w:after="0" w:line="360" w:lineRule="auto"/>
        <w:ind w:firstLine="720"/>
        <w:jc w:val="both"/>
        <w:rPr>
          <w:rFonts w:ascii="Times New Roman" w:hAnsi="Times New Roman" w:cs="Times New Roman"/>
          <w:bCs/>
          <w:sz w:val="24"/>
          <w:szCs w:val="28"/>
        </w:rPr>
      </w:pPr>
      <w:r>
        <w:rPr>
          <w:rFonts w:ascii="Times New Roman" w:hAnsi="Times New Roman" w:cs="Times New Roman"/>
          <w:bCs/>
          <w:sz w:val="24"/>
          <w:szCs w:val="28"/>
        </w:rPr>
        <w:t>Micro emulsions</w:t>
      </w:r>
      <w:r w:rsidR="00BF474D">
        <w:rPr>
          <w:rFonts w:ascii="Times New Roman" w:hAnsi="Times New Roman" w:cs="Times New Roman"/>
          <w:bCs/>
          <w:sz w:val="24"/>
          <w:szCs w:val="28"/>
        </w:rPr>
        <w:t xml:space="preserve"> </w:t>
      </w:r>
      <w:r w:rsidR="00C577E4">
        <w:rPr>
          <w:rFonts w:ascii="Times New Roman" w:hAnsi="Times New Roman" w:cs="Times New Roman"/>
          <w:bCs/>
          <w:sz w:val="24"/>
          <w:szCs w:val="28"/>
        </w:rPr>
        <w:t>were</w:t>
      </w:r>
      <w:r w:rsidR="00BF474D">
        <w:rPr>
          <w:rFonts w:ascii="Times New Roman" w:hAnsi="Times New Roman" w:cs="Times New Roman"/>
          <w:bCs/>
          <w:sz w:val="24"/>
          <w:szCs w:val="28"/>
        </w:rPr>
        <w:t xml:space="preserve"> prepared by the phase titration method and can be depicted with the help of phase diagrams. Construction of phase diagram is a useful approach to study the complex series of interactions that can occur when different components are mixed. Micro</w:t>
      </w:r>
      <w:r w:rsidR="00C4489A">
        <w:rPr>
          <w:rFonts w:ascii="Times New Roman" w:hAnsi="Times New Roman" w:cs="Times New Roman"/>
          <w:bCs/>
          <w:sz w:val="24"/>
          <w:szCs w:val="28"/>
        </w:rPr>
        <w:t xml:space="preserve"> </w:t>
      </w:r>
      <w:r w:rsidR="00BF474D">
        <w:rPr>
          <w:rFonts w:ascii="Times New Roman" w:hAnsi="Times New Roman" w:cs="Times New Roman"/>
          <w:bCs/>
          <w:sz w:val="24"/>
          <w:szCs w:val="28"/>
        </w:rPr>
        <w:t xml:space="preserve">emulsions are formed along with various association structures (including emulsion, micelles, lamellar, hexagonal, cubic, and various gels and oily dispersion) depending on the chemical composition and concentration of each component. The understanding of their phase </w:t>
      </w:r>
      <w:r w:rsidR="00C4489A">
        <w:rPr>
          <w:rFonts w:ascii="Times New Roman" w:hAnsi="Times New Roman" w:cs="Times New Roman"/>
          <w:bCs/>
          <w:sz w:val="24"/>
          <w:szCs w:val="28"/>
        </w:rPr>
        <w:t>equilibrium</w:t>
      </w:r>
      <w:r w:rsidR="00BF474D">
        <w:rPr>
          <w:rFonts w:ascii="Times New Roman" w:hAnsi="Times New Roman" w:cs="Times New Roman"/>
          <w:bCs/>
          <w:sz w:val="24"/>
          <w:szCs w:val="28"/>
        </w:rPr>
        <w:t xml:space="preserve"> and</w:t>
      </w:r>
      <w:r w:rsidR="00C4489A">
        <w:rPr>
          <w:rFonts w:ascii="Times New Roman" w:hAnsi="Times New Roman" w:cs="Times New Roman"/>
          <w:bCs/>
          <w:sz w:val="24"/>
          <w:szCs w:val="28"/>
        </w:rPr>
        <w:t xml:space="preserve"> </w:t>
      </w:r>
      <w:r w:rsidR="00BF474D">
        <w:rPr>
          <w:rFonts w:ascii="Times New Roman" w:hAnsi="Times New Roman" w:cs="Times New Roman"/>
          <w:bCs/>
          <w:sz w:val="24"/>
          <w:szCs w:val="28"/>
        </w:rPr>
        <w:t>Demarcation of the phase boundaries are essential aspects of the study.  As quaternary phase diagram (four component system) is time consuming and difficult to interpret, Pseudo ternary phase diagram is often constructed to find the different zones including micro-emulsion zone, in which each corner of the diagram represents 100% of the particular component. They can be separated into w/o or o/w micro</w:t>
      </w:r>
      <w:r w:rsidR="00C4489A">
        <w:rPr>
          <w:rFonts w:ascii="Times New Roman" w:hAnsi="Times New Roman" w:cs="Times New Roman"/>
          <w:bCs/>
          <w:sz w:val="24"/>
          <w:szCs w:val="28"/>
        </w:rPr>
        <w:t xml:space="preserve"> </w:t>
      </w:r>
      <w:r w:rsidR="00BF474D">
        <w:rPr>
          <w:rFonts w:ascii="Times New Roman" w:hAnsi="Times New Roman" w:cs="Times New Roman"/>
          <w:bCs/>
          <w:sz w:val="24"/>
          <w:szCs w:val="28"/>
        </w:rPr>
        <w:t xml:space="preserve">emulsion by simply </w:t>
      </w:r>
      <w:r w:rsidR="00BF474D">
        <w:rPr>
          <w:rFonts w:ascii="Times New Roman" w:hAnsi="Times New Roman" w:cs="Times New Roman"/>
          <w:bCs/>
          <w:sz w:val="24"/>
          <w:szCs w:val="28"/>
        </w:rPr>
        <w:lastRenderedPageBreak/>
        <w:t>considering the composition that is whether it is oil rich or water rich. Observations should be made carefully so that the meta-stable systems are not included. In this method, at a constant ratio of Surfactant and Co-surfactant, various combinations of oil and Surfactant and Co-surfactant are produced, and the water is added drop wise.  After the addition of each drop, the mixture is stirred and examined through a polarized filter or by naked eye.</w:t>
      </w:r>
    </w:p>
    <w:p w:rsidR="00991DF9" w:rsidRDefault="00991DF9">
      <w:pPr>
        <w:autoSpaceDE w:val="0"/>
        <w:autoSpaceDN w:val="0"/>
        <w:adjustRightInd w:val="0"/>
        <w:spacing w:after="0" w:line="360" w:lineRule="auto"/>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
          <w:bCs/>
          <w:sz w:val="24"/>
          <w:szCs w:val="28"/>
        </w:rPr>
        <w:t>Evaluation of SMEDDS formulation</w:t>
      </w:r>
    </w:p>
    <w:p w:rsidR="00991DF9" w:rsidRDefault="00BF474D">
      <w:pPr>
        <w:autoSpaceDE w:val="0"/>
        <w:autoSpaceDN w:val="0"/>
        <w:adjustRightInd w:val="0"/>
        <w:spacing w:after="0" w:line="360" w:lineRule="auto"/>
        <w:jc w:val="both"/>
        <w:rPr>
          <w:rFonts w:ascii="Times New Roman" w:hAnsi="Times New Roman" w:cs="Times New Roman"/>
          <w:b/>
          <w:bCs/>
          <w:sz w:val="24"/>
          <w:szCs w:val="28"/>
        </w:rPr>
      </w:pPr>
      <w:r>
        <w:rPr>
          <w:rFonts w:ascii="Times New Roman" w:hAnsi="Times New Roman" w:cs="Times New Roman"/>
          <w:b/>
          <w:bCs/>
          <w:sz w:val="24"/>
          <w:szCs w:val="28"/>
        </w:rPr>
        <w:t>Particle size analysis</w:t>
      </w: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The particle size was determined using a </w:t>
      </w:r>
      <w:proofErr w:type="spellStart"/>
      <w:r>
        <w:rPr>
          <w:rFonts w:ascii="Times New Roman" w:hAnsi="Times New Roman" w:cs="Times New Roman"/>
          <w:bCs/>
          <w:sz w:val="24"/>
          <w:szCs w:val="28"/>
        </w:rPr>
        <w:t>Nano</w:t>
      </w:r>
      <w:proofErr w:type="spellEnd"/>
      <w:r>
        <w:rPr>
          <w:rFonts w:ascii="Times New Roman" w:hAnsi="Times New Roman" w:cs="Times New Roman"/>
          <w:bCs/>
          <w:sz w:val="24"/>
          <w:szCs w:val="28"/>
        </w:rPr>
        <w:t xml:space="preserve"> particle Analyzer (Horiba Scientific </w:t>
      </w:r>
      <w:proofErr w:type="spellStart"/>
      <w:r>
        <w:rPr>
          <w:rFonts w:ascii="Times New Roman" w:hAnsi="Times New Roman" w:cs="Times New Roman"/>
          <w:bCs/>
          <w:sz w:val="24"/>
          <w:szCs w:val="28"/>
        </w:rPr>
        <w:t>Nano</w:t>
      </w:r>
      <w:proofErr w:type="spellEnd"/>
      <w:r>
        <w:rPr>
          <w:rFonts w:ascii="Times New Roman" w:hAnsi="Times New Roman" w:cs="Times New Roman"/>
          <w:bCs/>
          <w:sz w:val="24"/>
          <w:szCs w:val="28"/>
        </w:rPr>
        <w:t xml:space="preserve"> </w:t>
      </w:r>
      <w:proofErr w:type="spellStart"/>
      <w:r>
        <w:rPr>
          <w:rFonts w:ascii="Times New Roman" w:hAnsi="Times New Roman" w:cs="Times New Roman"/>
          <w:bCs/>
          <w:sz w:val="24"/>
          <w:szCs w:val="28"/>
        </w:rPr>
        <w:t>Partica</w:t>
      </w:r>
      <w:proofErr w:type="spellEnd"/>
      <w:r>
        <w:rPr>
          <w:rFonts w:ascii="Times New Roman" w:hAnsi="Times New Roman" w:cs="Times New Roman"/>
          <w:bCs/>
          <w:sz w:val="24"/>
          <w:szCs w:val="28"/>
        </w:rPr>
        <w:t xml:space="preserve"> SZ-100</w:t>
      </w:r>
      <w:r w:rsidR="00C577E4">
        <w:rPr>
          <w:rFonts w:ascii="Times New Roman" w:hAnsi="Times New Roman" w:cs="Times New Roman"/>
          <w:bCs/>
          <w:sz w:val="24"/>
          <w:szCs w:val="28"/>
        </w:rPr>
        <w:t xml:space="preserve">, Japan). </w:t>
      </w:r>
      <w:r>
        <w:rPr>
          <w:rFonts w:ascii="Times New Roman" w:hAnsi="Times New Roman" w:cs="Times New Roman"/>
          <w:bCs/>
          <w:sz w:val="24"/>
          <w:szCs w:val="28"/>
        </w:rPr>
        <w:t xml:space="preserve">The average particle size was expressed in terms of nm. SMEDDS were diluted and put in the </w:t>
      </w:r>
      <w:proofErr w:type="spellStart"/>
      <w:r>
        <w:rPr>
          <w:rFonts w:ascii="Times New Roman" w:hAnsi="Times New Roman" w:cs="Times New Roman"/>
          <w:bCs/>
          <w:sz w:val="24"/>
          <w:szCs w:val="28"/>
        </w:rPr>
        <w:t>cuvette</w:t>
      </w:r>
      <w:proofErr w:type="spellEnd"/>
      <w:r>
        <w:rPr>
          <w:rFonts w:ascii="Times New Roman" w:hAnsi="Times New Roman" w:cs="Times New Roman"/>
          <w:bCs/>
          <w:sz w:val="24"/>
          <w:szCs w:val="28"/>
        </w:rPr>
        <w:t xml:space="preserve"> in analyser.</w:t>
      </w:r>
    </w:p>
    <w:p w:rsidR="00991DF9" w:rsidRDefault="00991DF9">
      <w:pPr>
        <w:autoSpaceDE w:val="0"/>
        <w:autoSpaceDN w:val="0"/>
        <w:adjustRightInd w:val="0"/>
        <w:spacing w:after="0" w:line="360" w:lineRule="auto"/>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
          <w:bCs/>
          <w:sz w:val="24"/>
          <w:szCs w:val="28"/>
        </w:rPr>
        <w:t>Zeta Potential Measurement</w:t>
      </w:r>
    </w:p>
    <w:p w:rsidR="00991DF9" w:rsidRDefault="00BF474D">
      <w:pPr>
        <w:autoSpaceDE w:val="0"/>
        <w:autoSpaceDN w:val="0"/>
        <w:adjustRightInd w:val="0"/>
        <w:spacing w:after="0" w:line="360" w:lineRule="auto"/>
        <w:jc w:val="both"/>
        <w:rPr>
          <w:rFonts w:ascii="Times New Roman" w:hAnsi="Times New Roman" w:cs="Times New Roman"/>
          <w:bCs/>
          <w:sz w:val="24"/>
          <w:szCs w:val="28"/>
        </w:rPr>
      </w:pPr>
      <w:r>
        <w:rPr>
          <w:rFonts w:ascii="Times New Roman" w:hAnsi="Times New Roman" w:cs="Times New Roman"/>
          <w:bCs/>
          <w:sz w:val="24"/>
          <w:szCs w:val="28"/>
        </w:rPr>
        <w:t>Zeta potential distribution was determined by using a Zeta</w:t>
      </w:r>
      <w:r w:rsidR="00C4489A">
        <w:rPr>
          <w:rFonts w:ascii="Times New Roman" w:hAnsi="Times New Roman" w:cs="Times New Roman"/>
          <w:bCs/>
          <w:sz w:val="24"/>
          <w:szCs w:val="28"/>
        </w:rPr>
        <w:t xml:space="preserve"> </w:t>
      </w:r>
      <w:proofErr w:type="spellStart"/>
      <w:r>
        <w:rPr>
          <w:rFonts w:ascii="Times New Roman" w:hAnsi="Times New Roman" w:cs="Times New Roman"/>
          <w:bCs/>
          <w:sz w:val="24"/>
          <w:szCs w:val="28"/>
        </w:rPr>
        <w:t>sizer</w:t>
      </w:r>
      <w:proofErr w:type="spellEnd"/>
      <w:r>
        <w:rPr>
          <w:rFonts w:ascii="Times New Roman" w:hAnsi="Times New Roman" w:cs="Times New Roman"/>
          <w:bCs/>
          <w:sz w:val="24"/>
          <w:szCs w:val="28"/>
        </w:rPr>
        <w:t xml:space="preserve"> (Horiba, SZ-100</w:t>
      </w:r>
      <w:r w:rsidR="00C577E4" w:rsidRPr="00C577E4">
        <w:rPr>
          <w:rFonts w:ascii="Times New Roman" w:hAnsi="Times New Roman" w:cs="Times New Roman"/>
          <w:bCs/>
          <w:sz w:val="24"/>
          <w:szCs w:val="28"/>
        </w:rPr>
        <w:t xml:space="preserve"> </w:t>
      </w:r>
      <w:r w:rsidR="00C577E4">
        <w:rPr>
          <w:rFonts w:ascii="Times New Roman" w:hAnsi="Times New Roman" w:cs="Times New Roman"/>
          <w:bCs/>
          <w:sz w:val="24"/>
          <w:szCs w:val="28"/>
        </w:rPr>
        <w:t>Japan</w:t>
      </w:r>
      <w:r>
        <w:rPr>
          <w:rFonts w:ascii="Times New Roman" w:hAnsi="Times New Roman" w:cs="Times New Roman"/>
          <w:bCs/>
          <w:sz w:val="24"/>
          <w:szCs w:val="28"/>
        </w:rPr>
        <w:t>). One mg of freeze dried ITSLN were dispersedZP1in distilled water.</w:t>
      </w:r>
      <w:r w:rsidR="00C577E4">
        <w:rPr>
          <w:rFonts w:ascii="Times New Roman" w:hAnsi="Times New Roman" w:cs="Times New Roman"/>
          <w:bCs/>
          <w:sz w:val="24"/>
          <w:szCs w:val="28"/>
        </w:rPr>
        <w:t xml:space="preserve"> </w:t>
      </w:r>
      <w:r>
        <w:rPr>
          <w:rFonts w:ascii="Times New Roman" w:hAnsi="Times New Roman" w:cs="Times New Roman"/>
          <w:bCs/>
          <w:sz w:val="24"/>
          <w:szCs w:val="28"/>
        </w:rPr>
        <w:t>To prevent the agglomeration, the dispersed solution w</w:t>
      </w:r>
      <w:r w:rsidR="00C4489A">
        <w:rPr>
          <w:rFonts w:ascii="Times New Roman" w:hAnsi="Times New Roman" w:cs="Times New Roman"/>
          <w:bCs/>
          <w:sz w:val="24"/>
          <w:szCs w:val="28"/>
        </w:rPr>
        <w:t>as placed for 5minutes in ultra-</w:t>
      </w:r>
      <w:proofErr w:type="spellStart"/>
      <w:r w:rsidR="00C4489A">
        <w:rPr>
          <w:rFonts w:ascii="Times New Roman" w:hAnsi="Times New Roman" w:cs="Times New Roman"/>
          <w:bCs/>
          <w:sz w:val="24"/>
          <w:szCs w:val="28"/>
        </w:rPr>
        <w:t>sonication</w:t>
      </w:r>
      <w:proofErr w:type="spellEnd"/>
      <w:r>
        <w:rPr>
          <w:rFonts w:ascii="Times New Roman" w:hAnsi="Times New Roman" w:cs="Times New Roman"/>
          <w:bCs/>
          <w:sz w:val="24"/>
          <w:szCs w:val="28"/>
        </w:rPr>
        <w:t xml:space="preserve"> bath. Then the sample was taken in the glass </w:t>
      </w:r>
      <w:proofErr w:type="spellStart"/>
      <w:r>
        <w:rPr>
          <w:rFonts w:ascii="Times New Roman" w:hAnsi="Times New Roman" w:cs="Times New Roman"/>
          <w:bCs/>
          <w:sz w:val="24"/>
          <w:szCs w:val="28"/>
        </w:rPr>
        <w:t>cuvette</w:t>
      </w:r>
      <w:proofErr w:type="spellEnd"/>
      <w:r>
        <w:rPr>
          <w:rFonts w:ascii="Times New Roman" w:hAnsi="Times New Roman" w:cs="Times New Roman"/>
          <w:bCs/>
          <w:sz w:val="24"/>
          <w:szCs w:val="28"/>
        </w:rPr>
        <w:t xml:space="preserve"> and zeta potential was measured in range from -200 to + 200mv</w:t>
      </w:r>
      <w:r w:rsidR="00C577E4">
        <w:rPr>
          <w:rFonts w:ascii="Times New Roman" w:hAnsi="Times New Roman" w:cs="Times New Roman"/>
          <w:bCs/>
          <w:sz w:val="24"/>
          <w:szCs w:val="28"/>
        </w:rPr>
        <w:t>.</w:t>
      </w:r>
    </w:p>
    <w:p w:rsidR="00991DF9" w:rsidRDefault="00991DF9">
      <w:pPr>
        <w:autoSpaceDE w:val="0"/>
        <w:autoSpaceDN w:val="0"/>
        <w:adjustRightInd w:val="0"/>
        <w:spacing w:after="0" w:line="360" w:lineRule="auto"/>
        <w:jc w:val="both"/>
        <w:rPr>
          <w:rFonts w:ascii="Times New Roman" w:hAnsi="Times New Roman" w:cs="Times New Roman"/>
          <w:bCs/>
          <w:sz w:val="24"/>
          <w:szCs w:val="28"/>
        </w:rPr>
      </w:pPr>
    </w:p>
    <w:p w:rsidR="00991DF9" w:rsidRDefault="000964B5">
      <w:pPr>
        <w:autoSpaceDE w:val="0"/>
        <w:autoSpaceDN w:val="0"/>
        <w:adjustRightInd w:val="0"/>
        <w:spacing w:after="0" w:line="360" w:lineRule="auto"/>
        <w:jc w:val="both"/>
        <w:rPr>
          <w:rFonts w:ascii="Times New Roman" w:hAnsi="Times New Roman" w:cs="Times New Roman"/>
          <w:b/>
          <w:bCs/>
          <w:sz w:val="24"/>
          <w:szCs w:val="28"/>
        </w:rPr>
      </w:pPr>
      <w:proofErr w:type="gramStart"/>
      <w:r>
        <w:rPr>
          <w:rFonts w:ascii="Times New Roman" w:hAnsi="Times New Roman" w:cs="Times New Roman"/>
          <w:b/>
          <w:bCs/>
          <w:sz w:val="24"/>
          <w:szCs w:val="28"/>
        </w:rPr>
        <w:t>pH</w:t>
      </w:r>
      <w:proofErr w:type="gramEnd"/>
      <w:r>
        <w:rPr>
          <w:rFonts w:ascii="Times New Roman" w:hAnsi="Times New Roman" w:cs="Times New Roman"/>
          <w:b/>
          <w:bCs/>
          <w:sz w:val="24"/>
          <w:szCs w:val="28"/>
        </w:rPr>
        <w:t xml:space="preserve"> </w:t>
      </w:r>
      <w:r w:rsidR="00BF474D">
        <w:rPr>
          <w:rFonts w:ascii="Times New Roman" w:hAnsi="Times New Roman" w:cs="Times New Roman"/>
          <w:b/>
          <w:bCs/>
          <w:sz w:val="24"/>
          <w:szCs w:val="28"/>
        </w:rPr>
        <w:t>Determination</w:t>
      </w:r>
    </w:p>
    <w:p w:rsidR="00991DF9" w:rsidRDefault="005D1AE7">
      <w:pPr>
        <w:autoSpaceDE w:val="0"/>
        <w:autoSpaceDN w:val="0"/>
        <w:adjustRightInd w:val="0"/>
        <w:spacing w:after="0" w:line="360" w:lineRule="auto"/>
        <w:jc w:val="both"/>
        <w:rPr>
          <w:rFonts w:ascii="Times New Roman" w:hAnsi="Times New Roman" w:cs="Times New Roman"/>
          <w:bCs/>
          <w:sz w:val="24"/>
          <w:szCs w:val="28"/>
        </w:rPr>
      </w:pPr>
      <w:r w:rsidRPr="005D1AE7">
        <w:rPr>
          <w:rFonts w:ascii="Times New Roman" w:hAnsi="Times New Roman" w:cs="Times New Roman"/>
          <w:bCs/>
          <w:sz w:val="24"/>
          <w:szCs w:val="28"/>
        </w:rPr>
        <w:t>Using a pH meter, the pH of each formulation was examined. Prior to each usage, the pH meter was calibrated using buffer solutions with a standard pH of 4 and 7. The pH was measured when the pH meter electrode was submerged in 10% aqueous liquid SMEDDS solution.</w:t>
      </w:r>
    </w:p>
    <w:p w:rsidR="005D1AE7" w:rsidRDefault="005D1AE7">
      <w:pPr>
        <w:autoSpaceDE w:val="0"/>
        <w:autoSpaceDN w:val="0"/>
        <w:adjustRightInd w:val="0"/>
        <w:spacing w:after="0" w:line="360" w:lineRule="auto"/>
        <w:jc w:val="both"/>
        <w:rPr>
          <w:rFonts w:ascii="Times New Roman" w:hAnsi="Times New Roman" w:cs="Times New Roman"/>
          <w:bCs/>
          <w:sz w:val="24"/>
          <w:szCs w:val="28"/>
        </w:rPr>
      </w:pPr>
    </w:p>
    <w:p w:rsidR="00991DF9" w:rsidRDefault="00BF474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color w:val="231F20"/>
          <w:sz w:val="24"/>
          <w:szCs w:val="24"/>
        </w:rPr>
        <w:t>Thermodynamic Stability</w:t>
      </w:r>
    </w:p>
    <w:p w:rsidR="00C577E4" w:rsidRDefault="00BF474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Heating cooling cycle:</w:t>
      </w:r>
      <w:r>
        <w:rPr>
          <w:rFonts w:ascii="Times New Roman" w:hAnsi="Times New Roman" w:cs="Times New Roman"/>
          <w:sz w:val="24"/>
          <w:szCs w:val="24"/>
        </w:rPr>
        <w:t xml:space="preserve"> </w:t>
      </w:r>
    </w:p>
    <w:p w:rsidR="00991DF9" w:rsidRDefault="00F31D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Six cycles between (4°C) and (45</w:t>
      </w:r>
      <w:r w:rsidR="00C651B6" w:rsidRPr="00C651B6">
        <w:rPr>
          <w:rFonts w:ascii="Times New Roman" w:hAnsi="Times New Roman" w:cs="Times New Roman"/>
          <w:sz w:val="24"/>
          <w:szCs w:val="24"/>
        </w:rPr>
        <w:t xml:space="preserve">°C) in the refrigerator, with a minimum of 48 hours </w:t>
      </w:r>
      <w:r>
        <w:rPr>
          <w:rFonts w:ascii="Times New Roman" w:hAnsi="Times New Roman" w:cs="Times New Roman"/>
          <w:sz w:val="24"/>
          <w:szCs w:val="24"/>
        </w:rPr>
        <w:t xml:space="preserve">of storage at each temperature </w:t>
      </w:r>
      <w:r w:rsidR="00C651B6" w:rsidRPr="00C651B6">
        <w:rPr>
          <w:rFonts w:ascii="Times New Roman" w:hAnsi="Times New Roman" w:cs="Times New Roman"/>
          <w:sz w:val="24"/>
          <w:szCs w:val="24"/>
        </w:rPr>
        <w:t>were examined. Centrifugation tests were performed on those formulations that remained stable at these temperatures.</w:t>
      </w:r>
    </w:p>
    <w:p w:rsidR="00C651B6" w:rsidRDefault="00C651B6">
      <w:pPr>
        <w:autoSpaceDE w:val="0"/>
        <w:autoSpaceDN w:val="0"/>
        <w:adjustRightInd w:val="0"/>
        <w:spacing w:after="0" w:line="360" w:lineRule="auto"/>
        <w:jc w:val="both"/>
        <w:rPr>
          <w:rFonts w:ascii="Times New Roman" w:hAnsi="Times New Roman" w:cs="Times New Roman"/>
          <w:b/>
          <w:sz w:val="24"/>
          <w:szCs w:val="24"/>
        </w:rPr>
      </w:pPr>
    </w:p>
    <w:p w:rsidR="00991DF9" w:rsidRDefault="00BF474D">
      <w:pPr>
        <w:widowControl w:val="0"/>
        <w:overflowPunct w:val="0"/>
        <w:autoSpaceDE w:val="0"/>
        <w:autoSpaceDN w:val="0"/>
        <w:adjustRightInd w:val="0"/>
        <w:spacing w:after="0" w:line="333" w:lineRule="auto"/>
        <w:ind w:right="20"/>
        <w:jc w:val="both"/>
        <w:rPr>
          <w:rFonts w:ascii="Times New Roman" w:hAnsi="Times New Roman" w:cs="Times New Roman"/>
          <w:sz w:val="24"/>
          <w:szCs w:val="24"/>
        </w:rPr>
      </w:pPr>
      <w:r>
        <w:rPr>
          <w:rFonts w:ascii="Times New Roman" w:hAnsi="Times New Roman" w:cs="Times New Roman"/>
          <w:b/>
          <w:sz w:val="24"/>
          <w:szCs w:val="24"/>
        </w:rPr>
        <w:t>Centrifugation:</w:t>
      </w:r>
      <w:r>
        <w:rPr>
          <w:rFonts w:ascii="Times New Roman" w:hAnsi="Times New Roman" w:cs="Times New Roman"/>
          <w:sz w:val="24"/>
          <w:szCs w:val="24"/>
        </w:rPr>
        <w:t xml:space="preserve"> Passed formulations were centrifuged at 5000 rpm for 30 min. Those formulations that did not show any phase separation were taken for the freeze thaw stress test. </w:t>
      </w:r>
    </w:p>
    <w:p w:rsidR="00991DF9" w:rsidRDefault="00991DF9">
      <w:pPr>
        <w:widowControl w:val="0"/>
        <w:overflowPunct w:val="0"/>
        <w:autoSpaceDE w:val="0"/>
        <w:autoSpaceDN w:val="0"/>
        <w:adjustRightInd w:val="0"/>
        <w:spacing w:after="0" w:line="333" w:lineRule="auto"/>
        <w:ind w:right="20"/>
        <w:jc w:val="both"/>
        <w:rPr>
          <w:rFonts w:ascii="Times New Roman" w:hAnsi="Times New Roman" w:cs="Times New Roman"/>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sz w:val="24"/>
          <w:szCs w:val="24"/>
        </w:rPr>
      </w:pPr>
      <w:r>
        <w:rPr>
          <w:rFonts w:ascii="Times New Roman" w:hAnsi="Times New Roman" w:cs="Times New Roman"/>
          <w:b/>
          <w:sz w:val="24"/>
          <w:szCs w:val="24"/>
        </w:rPr>
        <w:t>Freeze thaw cycle:</w:t>
      </w:r>
      <w:r>
        <w:rPr>
          <w:rFonts w:ascii="Times New Roman" w:hAnsi="Times New Roman" w:cs="Times New Roman"/>
          <w:sz w:val="24"/>
          <w:szCs w:val="24"/>
        </w:rPr>
        <w:t xml:space="preserve"> Three freeze thaw cycles between -10</w:t>
      </w:r>
      <w:r>
        <w:rPr>
          <w:rFonts w:ascii="Times New Roman" w:hAnsi="Times New Roman" w:cs="Times New Roman"/>
          <w:sz w:val="24"/>
          <w:szCs w:val="24"/>
          <w:vertAlign w:val="superscript"/>
        </w:rPr>
        <w:t xml:space="preserve">0 </w:t>
      </w:r>
      <w:r>
        <w:rPr>
          <w:rFonts w:ascii="Times New Roman" w:hAnsi="Times New Roman" w:cs="Times New Roman"/>
          <w:sz w:val="24"/>
          <w:szCs w:val="24"/>
        </w:rPr>
        <w:t xml:space="preserve">C and 25 </w:t>
      </w:r>
      <w:r>
        <w:rPr>
          <w:rFonts w:ascii="Times New Roman" w:hAnsi="Times New Roman" w:cs="Times New Roman"/>
          <w:sz w:val="24"/>
          <w:szCs w:val="24"/>
          <w:vertAlign w:val="superscript"/>
        </w:rPr>
        <w:t xml:space="preserve">0 </w:t>
      </w:r>
      <w:r>
        <w:rPr>
          <w:rFonts w:ascii="Times New Roman" w:hAnsi="Times New Roman" w:cs="Times New Roman"/>
          <w:sz w:val="24"/>
          <w:szCs w:val="24"/>
        </w:rPr>
        <w:t>C with storage at each temperature for not less than 48 hrs</w:t>
      </w:r>
      <w:r w:rsidR="009C066D">
        <w:rPr>
          <w:rFonts w:ascii="Times New Roman" w:hAnsi="Times New Roman" w:cs="Times New Roman"/>
          <w:sz w:val="24"/>
          <w:szCs w:val="24"/>
        </w:rPr>
        <w:t xml:space="preserve"> w</w:t>
      </w:r>
      <w:r>
        <w:rPr>
          <w:rFonts w:ascii="Times New Roman" w:hAnsi="Times New Roman" w:cs="Times New Roman"/>
          <w:sz w:val="24"/>
          <w:szCs w:val="24"/>
        </w:rPr>
        <w:t xml:space="preserve">as done for the formulations. Those formulations, which </w:t>
      </w:r>
      <w:r>
        <w:rPr>
          <w:rFonts w:ascii="Times New Roman" w:hAnsi="Times New Roman" w:cs="Times New Roman"/>
          <w:sz w:val="24"/>
          <w:szCs w:val="24"/>
        </w:rPr>
        <w:lastRenderedPageBreak/>
        <w:t xml:space="preserve">passed these thermodynamic stress tests, were further taken for the dispensability test for assessing the efficiency of self-emulsification. </w:t>
      </w:r>
    </w:p>
    <w:p w:rsidR="00991DF9" w:rsidRDefault="00991DF9">
      <w:pPr>
        <w:widowControl w:val="0"/>
        <w:overflowPunct w:val="0"/>
        <w:autoSpaceDE w:val="0"/>
        <w:autoSpaceDN w:val="0"/>
        <w:adjustRightInd w:val="0"/>
        <w:spacing w:after="0" w:line="307" w:lineRule="auto"/>
        <w:jc w:val="both"/>
        <w:rPr>
          <w:rFonts w:ascii="Times New Roman" w:hAnsi="Times New Roman" w:cs="Times New Roman"/>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b/>
          <w:sz w:val="28"/>
          <w:szCs w:val="24"/>
        </w:rPr>
      </w:pPr>
      <w:r>
        <w:rPr>
          <w:rFonts w:ascii="Times New Roman" w:hAnsi="Times New Roman" w:cs="Times New Roman"/>
          <w:b/>
          <w:sz w:val="28"/>
          <w:szCs w:val="24"/>
        </w:rPr>
        <w:t>Result and Discussion</w:t>
      </w:r>
    </w:p>
    <w:p w:rsidR="00991DF9" w:rsidRDefault="00991DF9">
      <w:pPr>
        <w:widowControl w:val="0"/>
        <w:overflowPunct w:val="0"/>
        <w:autoSpaceDE w:val="0"/>
        <w:autoSpaceDN w:val="0"/>
        <w:adjustRightInd w:val="0"/>
        <w:spacing w:after="0" w:line="307" w:lineRule="auto"/>
        <w:jc w:val="both"/>
        <w:rPr>
          <w:rFonts w:ascii="Times New Roman" w:hAnsi="Times New Roman" w:cs="Times New Roman"/>
          <w:b/>
          <w:sz w:val="24"/>
          <w:szCs w:val="24"/>
        </w:rPr>
      </w:pPr>
    </w:p>
    <w:p w:rsidR="00991DF9" w:rsidRDefault="00BF474D">
      <w:pPr>
        <w:widowControl w:val="0"/>
        <w:overflowPunct w:val="0"/>
        <w:autoSpaceDE w:val="0"/>
        <w:autoSpaceDN w:val="0"/>
        <w:adjustRightInd w:val="0"/>
        <w:spacing w:after="0" w:line="307" w:lineRule="auto"/>
        <w:jc w:val="both"/>
        <w:rPr>
          <w:rFonts w:ascii="Times New Roman" w:hAnsi="Times New Roman" w:cs="Times New Roman"/>
          <w:b/>
          <w:sz w:val="24"/>
          <w:szCs w:val="24"/>
        </w:rPr>
      </w:pPr>
      <w:r>
        <w:rPr>
          <w:rFonts w:ascii="Times New Roman" w:hAnsi="Times New Roman" w:cs="Times New Roman"/>
          <w:b/>
          <w:sz w:val="24"/>
          <w:szCs w:val="24"/>
        </w:rPr>
        <w:t>Pre</w:t>
      </w:r>
      <w:r w:rsidR="00C4489A">
        <w:rPr>
          <w:rFonts w:ascii="Times New Roman" w:hAnsi="Times New Roman" w:cs="Times New Roman"/>
          <w:b/>
          <w:sz w:val="24"/>
          <w:szCs w:val="24"/>
        </w:rPr>
        <w:t>-</w:t>
      </w:r>
      <w:r>
        <w:rPr>
          <w:rFonts w:ascii="Times New Roman" w:hAnsi="Times New Roman" w:cs="Times New Roman"/>
          <w:b/>
          <w:sz w:val="24"/>
          <w:szCs w:val="24"/>
        </w:rPr>
        <w:t>formulation study</w:t>
      </w:r>
    </w:p>
    <w:p w:rsidR="00991DF9" w:rsidRDefault="00BF474D">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sample of linseed oil procured for study was identified and estimated for its purity. The sample was identified by </w:t>
      </w:r>
      <w:proofErr w:type="spellStart"/>
      <w:r>
        <w:rPr>
          <w:rFonts w:ascii="Times New Roman" w:hAnsi="Times New Roman" w:cs="Times New Roman"/>
          <w:bCs/>
          <w:sz w:val="24"/>
          <w:szCs w:val="24"/>
        </w:rPr>
        <w:t>organoleptic</w:t>
      </w:r>
      <w:proofErr w:type="spellEnd"/>
      <w:r>
        <w:rPr>
          <w:rFonts w:ascii="Times New Roman" w:hAnsi="Times New Roman" w:cs="Times New Roman"/>
          <w:bCs/>
          <w:sz w:val="24"/>
          <w:szCs w:val="24"/>
        </w:rPr>
        <w:t xml:space="preserve"> property, solubility study, UV spectrum and gas chromatography</w:t>
      </w:r>
    </w:p>
    <w:p w:rsidR="00991DF9" w:rsidRDefault="00BF474D" w:rsidP="00C4489A">
      <w:pPr>
        <w:tabs>
          <w:tab w:val="left" w:pos="1320"/>
        </w:tabs>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1: </w:t>
      </w:r>
      <w:proofErr w:type="spellStart"/>
      <w:r>
        <w:rPr>
          <w:rFonts w:ascii="Times New Roman" w:hAnsi="Times New Roman" w:cs="Times New Roman"/>
          <w:b/>
          <w:bCs/>
          <w:sz w:val="24"/>
          <w:szCs w:val="24"/>
        </w:rPr>
        <w:t>Organoleptic</w:t>
      </w:r>
      <w:proofErr w:type="spellEnd"/>
      <w:r>
        <w:rPr>
          <w:rFonts w:ascii="Times New Roman" w:hAnsi="Times New Roman" w:cs="Times New Roman"/>
          <w:b/>
          <w:bCs/>
          <w:sz w:val="24"/>
          <w:szCs w:val="24"/>
        </w:rPr>
        <w:t xml:space="preserve"> properties</w:t>
      </w:r>
    </w:p>
    <w:tbl>
      <w:tblPr>
        <w:tblW w:w="0" w:type="auto"/>
        <w:tblInd w:w="1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0"/>
        <w:gridCol w:w="2435"/>
        <w:gridCol w:w="2891"/>
      </w:tblGrid>
      <w:tr w:rsidR="00991DF9" w:rsidTr="00C577E4">
        <w:trPr>
          <w:trHeight w:val="353"/>
        </w:trPr>
        <w:tc>
          <w:tcPr>
            <w:tcW w:w="970" w:type="dxa"/>
          </w:tcPr>
          <w:p w:rsidR="00991DF9" w:rsidRDefault="00BF474D">
            <w:pPr>
              <w:pStyle w:val="ListParagraph"/>
              <w:spacing w:line="360" w:lineRule="auto"/>
              <w:ind w:left="0"/>
              <w:rPr>
                <w:rFonts w:ascii="Times New Roman" w:hAnsi="Times New Roman" w:cs="Times New Roman"/>
                <w:b/>
                <w:bCs/>
                <w:sz w:val="24"/>
              </w:rPr>
            </w:pPr>
            <w:r>
              <w:rPr>
                <w:rFonts w:ascii="Times New Roman" w:hAnsi="Times New Roman" w:cs="Times New Roman"/>
                <w:b/>
                <w:bCs/>
                <w:sz w:val="24"/>
              </w:rPr>
              <w:t>Sr. No</w:t>
            </w:r>
          </w:p>
        </w:tc>
        <w:tc>
          <w:tcPr>
            <w:tcW w:w="2435"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Parameter</w:t>
            </w:r>
          </w:p>
        </w:tc>
        <w:tc>
          <w:tcPr>
            <w:tcW w:w="2891"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Observation</w:t>
            </w:r>
          </w:p>
        </w:tc>
      </w:tr>
      <w:tr w:rsidR="00991DF9" w:rsidTr="00C577E4">
        <w:trPr>
          <w:trHeight w:val="347"/>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1</w:t>
            </w:r>
          </w:p>
        </w:tc>
        <w:tc>
          <w:tcPr>
            <w:tcW w:w="2435"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bCs/>
                <w:sz w:val="24"/>
              </w:rPr>
              <w:t>Physical State</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bCs/>
                <w:sz w:val="24"/>
              </w:rPr>
              <w:t>Liquid</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2</w:t>
            </w:r>
          </w:p>
        </w:tc>
        <w:tc>
          <w:tcPr>
            <w:tcW w:w="2435"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Colour</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Yellow to brown </w:t>
            </w:r>
            <w:r w:rsidR="00C577E4">
              <w:rPr>
                <w:rFonts w:ascii="Times New Roman" w:hAnsi="Times New Roman" w:cs="Times New Roman"/>
                <w:sz w:val="24"/>
              </w:rPr>
              <w:t>colour</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3</w:t>
            </w:r>
          </w:p>
        </w:tc>
        <w:tc>
          <w:tcPr>
            <w:tcW w:w="2435" w:type="dxa"/>
          </w:tcPr>
          <w:p w:rsidR="00991DF9" w:rsidRDefault="00BF474D">
            <w:pPr>
              <w:pStyle w:val="ListParagraph"/>
              <w:spacing w:line="360" w:lineRule="auto"/>
              <w:ind w:left="0"/>
              <w:rPr>
                <w:rFonts w:ascii="Times New Roman" w:hAnsi="Times New Roman" w:cs="Times New Roman"/>
                <w:sz w:val="24"/>
              </w:rPr>
            </w:pPr>
            <w:r>
              <w:rPr>
                <w:rFonts w:ascii="Times New Roman" w:hAnsi="Times New Roman" w:cs="Times New Roman"/>
                <w:sz w:val="24"/>
              </w:rPr>
              <w:t>Odour</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Typical </w:t>
            </w:r>
            <w:proofErr w:type="spellStart"/>
            <w:r>
              <w:rPr>
                <w:rFonts w:ascii="Times New Roman" w:hAnsi="Times New Roman" w:cs="Times New Roman"/>
                <w:sz w:val="24"/>
              </w:rPr>
              <w:t>odor</w:t>
            </w:r>
            <w:proofErr w:type="spellEnd"/>
            <w:r>
              <w:rPr>
                <w:rFonts w:ascii="Times New Roman" w:hAnsi="Times New Roman" w:cs="Times New Roman"/>
                <w:sz w:val="24"/>
              </w:rPr>
              <w:t xml:space="preserve"> of flax seeds</w:t>
            </w:r>
          </w:p>
        </w:tc>
      </w:tr>
      <w:tr w:rsidR="00991DF9" w:rsidTr="00C577E4">
        <w:trPr>
          <w:trHeight w:val="353"/>
        </w:trPr>
        <w:tc>
          <w:tcPr>
            <w:tcW w:w="970" w:type="dxa"/>
          </w:tcPr>
          <w:p w:rsidR="00991DF9" w:rsidRDefault="00BF474D">
            <w:pPr>
              <w:pStyle w:val="ListParagraph"/>
              <w:spacing w:line="360" w:lineRule="auto"/>
              <w:ind w:left="0"/>
              <w:jc w:val="center"/>
              <w:rPr>
                <w:rFonts w:ascii="Times New Roman" w:hAnsi="Times New Roman" w:cs="Times New Roman"/>
                <w:b/>
                <w:bCs/>
                <w:sz w:val="24"/>
              </w:rPr>
            </w:pPr>
            <w:r>
              <w:rPr>
                <w:rFonts w:ascii="Times New Roman" w:hAnsi="Times New Roman" w:cs="Times New Roman"/>
                <w:b/>
                <w:bCs/>
                <w:sz w:val="24"/>
              </w:rPr>
              <w:t>4</w:t>
            </w:r>
          </w:p>
        </w:tc>
        <w:tc>
          <w:tcPr>
            <w:tcW w:w="2435" w:type="dxa"/>
          </w:tcPr>
          <w:p w:rsidR="00991DF9" w:rsidRDefault="00BF474D">
            <w:pPr>
              <w:pStyle w:val="ListParagraph"/>
              <w:spacing w:line="360" w:lineRule="auto"/>
              <w:ind w:left="0"/>
              <w:rPr>
                <w:rFonts w:ascii="Times New Roman" w:hAnsi="Times New Roman" w:cs="Times New Roman"/>
                <w:sz w:val="24"/>
              </w:rPr>
            </w:pPr>
            <w:r>
              <w:rPr>
                <w:rFonts w:ascii="Times New Roman" w:hAnsi="Times New Roman" w:cs="Times New Roman"/>
                <w:sz w:val="24"/>
              </w:rPr>
              <w:t>Taste</w:t>
            </w:r>
          </w:p>
        </w:tc>
        <w:tc>
          <w:tcPr>
            <w:tcW w:w="2891" w:type="dxa"/>
          </w:tcPr>
          <w:p w:rsidR="00991DF9" w:rsidRDefault="00BF474D">
            <w:pPr>
              <w:pStyle w:val="ListParagraph"/>
              <w:spacing w:line="360" w:lineRule="auto"/>
              <w:ind w:left="0"/>
              <w:rPr>
                <w:rFonts w:ascii="Times New Roman" w:hAnsi="Times New Roman" w:cs="Times New Roman"/>
                <w:bCs/>
                <w:sz w:val="24"/>
              </w:rPr>
            </w:pPr>
            <w:r>
              <w:rPr>
                <w:rFonts w:ascii="Times New Roman" w:hAnsi="Times New Roman" w:cs="Times New Roman"/>
                <w:sz w:val="24"/>
              </w:rPr>
              <w:t xml:space="preserve">Nutty </w:t>
            </w:r>
            <w:proofErr w:type="spellStart"/>
            <w:r>
              <w:rPr>
                <w:rFonts w:ascii="Times New Roman" w:hAnsi="Times New Roman" w:cs="Times New Roman"/>
                <w:sz w:val="24"/>
              </w:rPr>
              <w:t>flavor</w:t>
            </w:r>
            <w:proofErr w:type="spellEnd"/>
          </w:p>
        </w:tc>
      </w:tr>
    </w:tbl>
    <w:p w:rsidR="00991DF9" w:rsidRDefault="00991DF9">
      <w:pPr>
        <w:spacing w:after="0" w:line="360" w:lineRule="auto"/>
        <w:jc w:val="both"/>
        <w:rPr>
          <w:rFonts w:ascii="Times New Roman" w:hAnsi="Times New Roman" w:cs="Times New Roman"/>
          <w:b/>
          <w:sz w:val="24"/>
          <w:szCs w:val="24"/>
        </w:rPr>
      </w:pPr>
    </w:p>
    <w:p w:rsidR="00991DF9" w:rsidRDefault="00BF474D">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Solubility study</w:t>
      </w:r>
    </w:p>
    <w:p w:rsidR="00991DF9" w:rsidRDefault="00BF47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 solubility of linseed oil in various solvents was found to be:</w:t>
      </w:r>
    </w:p>
    <w:p w:rsidR="00991DF9" w:rsidRDefault="00BF474D" w:rsidP="000964B5">
      <w:pPr>
        <w:tabs>
          <w:tab w:val="left" w:pos="219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2: Solubility of linseed oil</w:t>
      </w: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013"/>
      </w:tblGrid>
      <w:tr w:rsidR="00991DF9">
        <w:trPr>
          <w:trHeight w:val="398"/>
        </w:trPr>
        <w:tc>
          <w:tcPr>
            <w:tcW w:w="2518" w:type="dxa"/>
            <w:vAlign w:val="center"/>
          </w:tcPr>
          <w:p w:rsidR="00991DF9" w:rsidRDefault="00BF474D">
            <w:pPr>
              <w:tabs>
                <w:tab w:val="center" w:pos="1463"/>
              </w:tabs>
              <w:spacing w:line="360" w:lineRule="auto"/>
              <w:contextualSpacing/>
              <w:rPr>
                <w:rFonts w:ascii="Times New Roman" w:hAnsi="Times New Roman" w:cs="Times New Roman"/>
                <w:b/>
                <w:sz w:val="24"/>
              </w:rPr>
            </w:pPr>
            <w:r>
              <w:rPr>
                <w:rFonts w:ascii="Times New Roman" w:hAnsi="Times New Roman" w:cs="Times New Roman"/>
                <w:b/>
                <w:sz w:val="24"/>
              </w:rPr>
              <w:t>Solvents</w:t>
            </w:r>
          </w:p>
        </w:tc>
        <w:tc>
          <w:tcPr>
            <w:tcW w:w="2013" w:type="dxa"/>
            <w:vAlign w:val="center"/>
          </w:tcPr>
          <w:p w:rsidR="00991DF9" w:rsidRDefault="00BF474D">
            <w:pPr>
              <w:spacing w:line="360" w:lineRule="auto"/>
              <w:contextualSpacing/>
              <w:rPr>
                <w:rFonts w:ascii="Times New Roman" w:hAnsi="Times New Roman" w:cs="Times New Roman"/>
                <w:b/>
                <w:sz w:val="24"/>
              </w:rPr>
            </w:pPr>
            <w:r>
              <w:rPr>
                <w:rFonts w:ascii="Times New Roman" w:hAnsi="Times New Roman" w:cs="Times New Roman"/>
                <w:b/>
                <w:sz w:val="24"/>
              </w:rPr>
              <w:t>Solubility</w:t>
            </w:r>
          </w:p>
        </w:tc>
      </w:tr>
      <w:tr w:rsidR="00991DF9">
        <w:trPr>
          <w:trHeight w:val="355"/>
        </w:trPr>
        <w:tc>
          <w:tcPr>
            <w:tcW w:w="2518" w:type="dxa"/>
            <w:vAlign w:val="center"/>
          </w:tcPr>
          <w:p w:rsidR="00991DF9" w:rsidRDefault="00BF474D">
            <w:pPr>
              <w:spacing w:after="0" w:line="360" w:lineRule="auto"/>
              <w:rPr>
                <w:rFonts w:ascii="Times New Roman" w:hAnsi="Times New Roman" w:cs="Times New Roman"/>
                <w:sz w:val="24"/>
              </w:rPr>
            </w:pPr>
            <w:r>
              <w:rPr>
                <w:rFonts w:ascii="Times New Roman" w:hAnsi="Times New Roman" w:cs="Times New Roman"/>
                <w:sz w:val="24"/>
              </w:rPr>
              <w:t>Distilled water</w:t>
            </w:r>
          </w:p>
        </w:tc>
        <w:tc>
          <w:tcPr>
            <w:tcW w:w="2013" w:type="dxa"/>
            <w:vAlign w:val="center"/>
          </w:tcPr>
          <w:p w:rsidR="00991DF9" w:rsidRDefault="00BF474D">
            <w:pPr>
              <w:spacing w:after="0" w:line="360" w:lineRule="auto"/>
              <w:rPr>
                <w:rFonts w:ascii="Times New Roman" w:hAnsi="Times New Roman" w:cs="Times New Roman"/>
                <w:sz w:val="24"/>
              </w:rPr>
            </w:pPr>
            <w:r>
              <w:rPr>
                <w:rFonts w:ascii="Times New Roman" w:hAnsi="Times New Roman" w:cs="Times New Roman"/>
                <w:sz w:val="24"/>
              </w:rPr>
              <w:t>Insoluble</w:t>
            </w:r>
          </w:p>
        </w:tc>
      </w:tr>
      <w:tr w:rsidR="00991DF9">
        <w:trPr>
          <w:trHeight w:val="365"/>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Alcohol</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Slightly Soluble</w:t>
            </w:r>
          </w:p>
        </w:tc>
      </w:tr>
      <w:tr w:rsidR="00991DF9">
        <w:trPr>
          <w:trHeight w:val="398"/>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Light Petroleum</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Soluble</w:t>
            </w:r>
          </w:p>
        </w:tc>
      </w:tr>
      <w:tr w:rsidR="00991DF9">
        <w:trPr>
          <w:trHeight w:val="398"/>
        </w:trPr>
        <w:tc>
          <w:tcPr>
            <w:tcW w:w="2518"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n-Hexane</w:t>
            </w:r>
          </w:p>
        </w:tc>
        <w:tc>
          <w:tcPr>
            <w:tcW w:w="2013" w:type="dxa"/>
            <w:vAlign w:val="center"/>
          </w:tcPr>
          <w:p w:rsidR="00991DF9" w:rsidRDefault="00BF474D">
            <w:pPr>
              <w:spacing w:line="360" w:lineRule="auto"/>
              <w:contextualSpacing/>
              <w:rPr>
                <w:rFonts w:ascii="Times New Roman" w:hAnsi="Times New Roman" w:cs="Times New Roman"/>
                <w:sz w:val="24"/>
              </w:rPr>
            </w:pPr>
            <w:r>
              <w:rPr>
                <w:rFonts w:ascii="Times New Roman" w:hAnsi="Times New Roman" w:cs="Times New Roman"/>
                <w:sz w:val="24"/>
              </w:rPr>
              <w:t>Soluble</w:t>
            </w:r>
          </w:p>
        </w:tc>
      </w:tr>
    </w:tbl>
    <w:p w:rsidR="00991DF9" w:rsidRDefault="00991DF9">
      <w:pPr>
        <w:spacing w:after="0" w:line="360" w:lineRule="auto"/>
        <w:jc w:val="both"/>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991DF9">
      <w:pPr>
        <w:rPr>
          <w:rFonts w:ascii="Times New Roman" w:hAnsi="Times New Roman" w:cs="Times New Roman"/>
          <w:sz w:val="24"/>
          <w:szCs w:val="24"/>
        </w:rPr>
      </w:pPr>
    </w:p>
    <w:p w:rsidR="00991DF9" w:rsidRDefault="00BF474D">
      <w:pPr>
        <w:tabs>
          <w:tab w:val="left" w:pos="7035"/>
        </w:tabs>
        <w:rPr>
          <w:rFonts w:ascii="Times New Roman" w:hAnsi="Times New Roman" w:cs="Times New Roman"/>
          <w:sz w:val="24"/>
          <w:szCs w:val="24"/>
        </w:rPr>
      </w:pPr>
      <w:r>
        <w:rPr>
          <w:rFonts w:ascii="Times New Roman" w:hAnsi="Times New Roman" w:cs="Times New Roman"/>
          <w:sz w:val="24"/>
          <w:szCs w:val="24"/>
        </w:rPr>
        <w:tab/>
      </w:r>
    </w:p>
    <w:p w:rsidR="00991DF9" w:rsidRDefault="00BF474D">
      <w:pPr>
        <w:rPr>
          <w:rFonts w:ascii="Times New Roman" w:hAnsi="Times New Roman" w:cs="Times New Roman"/>
          <w:b/>
          <w:sz w:val="24"/>
          <w:szCs w:val="24"/>
        </w:rPr>
      </w:pPr>
      <w:r>
        <w:rPr>
          <w:rFonts w:ascii="Times New Roman" w:hAnsi="Times New Roman" w:cs="Times New Roman"/>
          <w:b/>
          <w:sz w:val="24"/>
          <w:szCs w:val="24"/>
        </w:rPr>
        <w:t>G</w:t>
      </w:r>
      <w:r w:rsidR="00C577E4">
        <w:rPr>
          <w:rFonts w:ascii="Times New Roman" w:hAnsi="Times New Roman" w:cs="Times New Roman"/>
          <w:b/>
          <w:sz w:val="24"/>
          <w:szCs w:val="24"/>
        </w:rPr>
        <w:t>as Chromatographic analysis of Flaxseed oil</w:t>
      </w:r>
    </w:p>
    <w:p w:rsidR="00991DF9" w:rsidRDefault="00BF474D">
      <w:pPr>
        <w:spacing w:line="360" w:lineRule="auto"/>
        <w:rPr>
          <w:rFonts w:ascii="Times New Roman" w:hAnsi="Times New Roman" w:cs="Times New Roman"/>
          <w:sz w:val="24"/>
          <w:szCs w:val="24"/>
        </w:rPr>
      </w:pPr>
      <w:r>
        <w:rPr>
          <w:rFonts w:ascii="Times New Roman" w:hAnsi="Times New Roman" w:cs="Times New Roman"/>
          <w:sz w:val="24"/>
          <w:szCs w:val="24"/>
        </w:rPr>
        <w:t>GC study of drug sample showed a peak of ALA corresponding to its retention time and indicating its peak area and percent area</w:t>
      </w:r>
    </w:p>
    <w:p w:rsidR="00991DF9" w:rsidRDefault="00BF474D">
      <w:pPr>
        <w:spacing w:line="360" w:lineRule="auto"/>
        <w:rPr>
          <w:rFonts w:ascii="Times New Roman" w:hAnsi="Times New Roman" w:cs="Times New Roman"/>
          <w:sz w:val="24"/>
          <w:szCs w:val="24"/>
        </w:rPr>
      </w:pPr>
      <w:r>
        <w:rPr>
          <w:noProof/>
          <w:lang w:val="en-US"/>
        </w:rPr>
        <w:lastRenderedPageBreak/>
        <w:drawing>
          <wp:inline distT="0" distB="0" distL="0" distR="0">
            <wp:extent cx="5731510" cy="2006962"/>
            <wp:effectExtent l="0" t="0" r="2540" b="0"/>
            <wp:docPr id="1028"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l="1479" t="6522"/>
                    <a:stretch/>
                  </pic:blipFill>
                  <pic:spPr>
                    <a:xfrm>
                      <a:off x="0" y="0"/>
                      <a:ext cx="5731510" cy="2006962"/>
                    </a:xfrm>
                    <a:prstGeom prst="rect">
                      <a:avLst/>
                    </a:prstGeom>
                    <a:ln>
                      <a:noFill/>
                    </a:ln>
                  </pic:spPr>
                </pic:pic>
              </a:graphicData>
            </a:graphic>
          </wp:inline>
        </w:drawing>
      </w:r>
    </w:p>
    <w:p w:rsidR="00991DF9" w:rsidRDefault="00BF474D">
      <w:pPr>
        <w:spacing w:line="360" w:lineRule="auto"/>
        <w:rPr>
          <w:rFonts w:ascii="Times New Roman" w:hAnsi="Times New Roman" w:cs="Times New Roman"/>
          <w:sz w:val="24"/>
          <w:szCs w:val="24"/>
        </w:rPr>
      </w:pPr>
      <w:r>
        <w:rPr>
          <w:noProof/>
          <w:lang w:val="en-US"/>
        </w:rPr>
        <w:drawing>
          <wp:inline distT="0" distB="0" distL="0" distR="0">
            <wp:extent cx="5729897" cy="1485900"/>
            <wp:effectExtent l="0" t="0" r="4445" b="0"/>
            <wp:docPr id="102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b="19209"/>
                    <a:stretch/>
                  </pic:blipFill>
                  <pic:spPr>
                    <a:xfrm>
                      <a:off x="0" y="0"/>
                      <a:ext cx="5729897" cy="1485900"/>
                    </a:xfrm>
                    <a:prstGeom prst="rect">
                      <a:avLst/>
                    </a:prstGeom>
                    <a:ln>
                      <a:noFill/>
                    </a:ln>
                  </pic:spPr>
                </pic:pic>
              </a:graphicData>
            </a:graphic>
          </wp:inline>
        </w:drawing>
      </w:r>
    </w:p>
    <w:p w:rsidR="00991DF9" w:rsidRDefault="00C577E4" w:rsidP="00C577E4">
      <w:pPr>
        <w:ind w:firstLine="720"/>
        <w:jc w:val="center"/>
        <w:rPr>
          <w:rFonts w:ascii="Times New Roman" w:hAnsi="Times New Roman" w:cs="Times New Roman"/>
          <w:b/>
          <w:sz w:val="24"/>
          <w:szCs w:val="24"/>
        </w:rPr>
      </w:pPr>
      <w:r>
        <w:rPr>
          <w:rFonts w:ascii="Times New Roman" w:hAnsi="Times New Roman" w:cs="Times New Roman"/>
          <w:b/>
          <w:sz w:val="24"/>
          <w:szCs w:val="24"/>
        </w:rPr>
        <w:t>Figure 1 Gas chromatogram</w:t>
      </w:r>
      <w:r w:rsidR="00BF474D">
        <w:rPr>
          <w:rFonts w:ascii="Times New Roman" w:hAnsi="Times New Roman" w:cs="Times New Roman"/>
          <w:b/>
          <w:sz w:val="24"/>
          <w:szCs w:val="24"/>
        </w:rPr>
        <w:t xml:space="preserve"> of </w:t>
      </w:r>
      <w:r>
        <w:rPr>
          <w:rFonts w:ascii="Times New Roman" w:hAnsi="Times New Roman" w:cs="Times New Roman"/>
          <w:b/>
          <w:sz w:val="24"/>
          <w:szCs w:val="24"/>
        </w:rPr>
        <w:t>flaxseed</w:t>
      </w:r>
      <w:r w:rsidR="00BF474D">
        <w:rPr>
          <w:rFonts w:ascii="Times New Roman" w:hAnsi="Times New Roman" w:cs="Times New Roman"/>
          <w:b/>
          <w:sz w:val="24"/>
          <w:szCs w:val="24"/>
        </w:rPr>
        <w:t xml:space="preserve"> oil</w:t>
      </w:r>
    </w:p>
    <w:p w:rsidR="00991DF9" w:rsidRDefault="00991DF9" w:rsidP="00C577E4">
      <w:pPr>
        <w:rPr>
          <w:rFonts w:ascii="Times New Roman" w:hAnsi="Times New Roman" w:cs="Times New Roman"/>
          <w:b/>
          <w:sz w:val="24"/>
          <w:szCs w:val="24"/>
        </w:rPr>
      </w:pPr>
    </w:p>
    <w:p w:rsidR="00991DF9" w:rsidRDefault="00BF474D">
      <w:pPr>
        <w:rPr>
          <w:rFonts w:ascii="Times New Roman" w:hAnsi="Times New Roman" w:cs="Times New Roman"/>
          <w:b/>
          <w:sz w:val="24"/>
          <w:szCs w:val="24"/>
        </w:rPr>
      </w:pPr>
      <w:r>
        <w:rPr>
          <w:rFonts w:ascii="Times New Roman" w:hAnsi="Times New Roman" w:cs="Times New Roman"/>
          <w:b/>
          <w:sz w:val="24"/>
          <w:szCs w:val="24"/>
        </w:rPr>
        <w:t xml:space="preserve">Standard calibration curve of </w:t>
      </w:r>
      <w:r w:rsidR="00C577E4">
        <w:rPr>
          <w:rFonts w:ascii="Times New Roman" w:hAnsi="Times New Roman" w:cs="Times New Roman"/>
          <w:b/>
          <w:sz w:val="24"/>
          <w:szCs w:val="24"/>
        </w:rPr>
        <w:t>flaxseed</w:t>
      </w:r>
      <w:r>
        <w:rPr>
          <w:rFonts w:ascii="Times New Roman" w:hAnsi="Times New Roman" w:cs="Times New Roman"/>
          <w:b/>
          <w:sz w:val="24"/>
          <w:szCs w:val="24"/>
        </w:rPr>
        <w:t xml:space="preserve"> oil in methanol</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Standard calibration curve of linseed oil was</w:t>
      </w:r>
      <w:r w:rsidR="00C577E4">
        <w:rPr>
          <w:rFonts w:ascii="Times New Roman" w:hAnsi="Times New Roman" w:cs="Times New Roman"/>
          <w:sz w:val="24"/>
          <w:szCs w:val="24"/>
        </w:rPr>
        <w:t xml:space="preserve"> drawn by plotting absorbance V</w:t>
      </w:r>
      <w:r>
        <w:rPr>
          <w:rFonts w:ascii="Times New Roman" w:hAnsi="Times New Roman" w:cs="Times New Roman"/>
          <w:sz w:val="24"/>
          <w:szCs w:val="24"/>
        </w:rPr>
        <w:t xml:space="preserve">s concentration. The </w:t>
      </w:r>
      <w:proofErr w:type="spellStart"/>
      <w:r>
        <w:rPr>
          <w:rFonts w:ascii="Times New Roman" w:hAnsi="Times New Roman" w:cs="Times New Roman"/>
          <w:sz w:val="24"/>
          <w:szCs w:val="24"/>
        </w:rPr>
        <w:t>λmax</w:t>
      </w:r>
      <w:proofErr w:type="spellEnd"/>
      <w:r>
        <w:rPr>
          <w:rFonts w:ascii="Times New Roman" w:hAnsi="Times New Roman" w:cs="Times New Roman"/>
          <w:sz w:val="24"/>
          <w:szCs w:val="24"/>
        </w:rPr>
        <w:t xml:space="preserve"> of linseed oil in methanol was found to be 313nm. The absorbance val</w:t>
      </w:r>
      <w:r w:rsidR="00C577E4">
        <w:rPr>
          <w:rFonts w:ascii="Times New Roman" w:hAnsi="Times New Roman" w:cs="Times New Roman"/>
          <w:sz w:val="24"/>
          <w:szCs w:val="24"/>
        </w:rPr>
        <w:t>ues are tabulated in Table 3</w:t>
      </w:r>
      <w:r>
        <w:rPr>
          <w:rFonts w:ascii="Times New Roman" w:hAnsi="Times New Roman" w:cs="Times New Roman"/>
          <w:sz w:val="24"/>
          <w:szCs w:val="24"/>
        </w:rPr>
        <w:t xml:space="preserve">. Standard calibration curve of linseed oil followed Beer's Lambert range between 2-20 </w:t>
      </w:r>
      <w:proofErr w:type="spellStart"/>
      <w:r w:rsidR="00C577E4">
        <w:rPr>
          <w:rFonts w:ascii="Times New Roman" w:hAnsi="Times New Roman" w:cs="Times New Roman"/>
          <w:sz w:val="24"/>
          <w:szCs w:val="24"/>
        </w:rPr>
        <w:t>ug</w:t>
      </w:r>
      <w:proofErr w:type="spellEnd"/>
      <w:r w:rsidR="00C577E4">
        <w:rPr>
          <w:rFonts w:ascii="Times New Roman" w:hAnsi="Times New Roman" w:cs="Times New Roman"/>
          <w:sz w:val="24"/>
          <w:szCs w:val="24"/>
        </w:rPr>
        <w:t xml:space="preserve">/ml as shown in figure 2. </w:t>
      </w:r>
      <w:r>
        <w:rPr>
          <w:rFonts w:ascii="Times New Roman" w:hAnsi="Times New Roman" w:cs="Times New Roman"/>
          <w:sz w:val="24"/>
          <w:szCs w:val="24"/>
        </w:rPr>
        <w:t xml:space="preserve"> The equation of line was found to be y = 0.0179x + 0.0004 with correlation coefficient R² = 0.9995.</w:t>
      </w:r>
    </w:p>
    <w:p w:rsidR="00991DF9" w:rsidRDefault="00BF474D">
      <w:pPr>
        <w:tabs>
          <w:tab w:val="left" w:pos="720"/>
          <w:tab w:val="left" w:pos="1995"/>
        </w:tabs>
        <w:spacing w:line="360" w:lineRule="auto"/>
        <w:rPr>
          <w:rFonts w:ascii="Times New Roman" w:hAnsi="Times New Roman" w:cs="Times New Roman"/>
          <w:b/>
          <w:sz w:val="24"/>
          <w:szCs w:val="24"/>
        </w:rPr>
      </w:pPr>
      <w:r>
        <w:rPr>
          <w:rFonts w:ascii="Times New Roman" w:hAnsi="Times New Roman" w:cs="Times New Roman"/>
          <w:b/>
          <w:sz w:val="24"/>
          <w:szCs w:val="24"/>
        </w:rPr>
        <w:tab/>
        <w:t xml:space="preserve">                  Table 3: Absorbance value of linseed oil in methanol</w:t>
      </w:r>
    </w:p>
    <w:tbl>
      <w:tblPr>
        <w:tblW w:w="2907" w:type="pct"/>
        <w:jc w:val="center"/>
        <w:tblCellMar>
          <w:left w:w="0" w:type="dxa"/>
          <w:right w:w="0" w:type="dxa"/>
        </w:tblCellMar>
        <w:tblLook w:val="0000"/>
      </w:tblPr>
      <w:tblGrid>
        <w:gridCol w:w="1001"/>
        <w:gridCol w:w="1885"/>
        <w:gridCol w:w="2469"/>
      </w:tblGrid>
      <w:tr w:rsidR="00991DF9">
        <w:trPr>
          <w:trHeight w:hRule="exact" w:val="77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z w:val="24"/>
              </w:rPr>
              <w:t>Sr. No.</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C</w:t>
            </w:r>
            <w:r>
              <w:rPr>
                <w:rFonts w:ascii="Times New Roman" w:hAnsi="Times New Roman" w:cs="Times New Roman"/>
                <w:b/>
                <w:bCs/>
                <w:sz w:val="24"/>
              </w:rPr>
              <w:t>oncen</w:t>
            </w:r>
            <w:r>
              <w:rPr>
                <w:rFonts w:ascii="Times New Roman" w:hAnsi="Times New Roman" w:cs="Times New Roman"/>
                <w:b/>
                <w:bCs/>
                <w:spacing w:val="1"/>
                <w:sz w:val="24"/>
              </w:rPr>
              <w:t>t</w:t>
            </w:r>
            <w:r>
              <w:rPr>
                <w:rFonts w:ascii="Times New Roman" w:hAnsi="Times New Roman" w:cs="Times New Roman"/>
                <w:b/>
                <w:bCs/>
                <w:spacing w:val="-2"/>
                <w:sz w:val="24"/>
              </w:rPr>
              <w:t>r</w:t>
            </w:r>
            <w:r>
              <w:rPr>
                <w:rFonts w:ascii="Times New Roman" w:hAnsi="Times New Roman" w:cs="Times New Roman"/>
                <w:b/>
                <w:bCs/>
                <w:sz w:val="24"/>
              </w:rPr>
              <w:t>a</w:t>
            </w:r>
            <w:r>
              <w:rPr>
                <w:rFonts w:ascii="Times New Roman" w:hAnsi="Times New Roman" w:cs="Times New Roman"/>
                <w:b/>
                <w:bCs/>
                <w:spacing w:val="-2"/>
                <w:sz w:val="24"/>
              </w:rPr>
              <w:t>t</w:t>
            </w:r>
            <w:r>
              <w:rPr>
                <w:rFonts w:ascii="Times New Roman" w:hAnsi="Times New Roman" w:cs="Times New Roman"/>
                <w:b/>
                <w:bCs/>
                <w:spacing w:val="1"/>
                <w:sz w:val="24"/>
              </w:rPr>
              <w:t>i</w:t>
            </w:r>
            <w:r>
              <w:rPr>
                <w:rFonts w:ascii="Times New Roman" w:hAnsi="Times New Roman" w:cs="Times New Roman"/>
                <w:b/>
                <w:bCs/>
                <w:sz w:val="24"/>
              </w:rPr>
              <w:t>on</w:t>
            </w:r>
          </w:p>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(µ</w:t>
            </w:r>
            <w:r>
              <w:rPr>
                <w:rFonts w:ascii="Times New Roman" w:hAnsi="Times New Roman" w:cs="Times New Roman"/>
                <w:b/>
                <w:bCs/>
                <w:sz w:val="24"/>
              </w:rPr>
              <w:t>g</w:t>
            </w:r>
            <w:r>
              <w:rPr>
                <w:rFonts w:ascii="Times New Roman" w:hAnsi="Times New Roman" w:cs="Times New Roman"/>
                <w:b/>
                <w:bCs/>
                <w:spacing w:val="-1"/>
                <w:sz w:val="24"/>
              </w:rPr>
              <w:t>/</w:t>
            </w:r>
            <w:r>
              <w:rPr>
                <w:rFonts w:ascii="Times New Roman" w:hAnsi="Times New Roman" w:cs="Times New Roman"/>
                <w:b/>
                <w:bCs/>
                <w:spacing w:val="1"/>
                <w:sz w:val="24"/>
              </w:rPr>
              <w:t>m</w:t>
            </w:r>
            <w:r>
              <w:rPr>
                <w:rFonts w:ascii="Times New Roman" w:hAnsi="Times New Roman" w:cs="Times New Roman"/>
                <w:b/>
                <w:bCs/>
                <w:spacing w:val="-1"/>
                <w:sz w:val="24"/>
              </w:rPr>
              <w:t>l</w:t>
            </w:r>
            <w:r>
              <w:rPr>
                <w:rFonts w:ascii="Times New Roman" w:hAnsi="Times New Roman" w:cs="Times New Roman"/>
                <w:b/>
                <w:bCs/>
                <w:sz w:val="24"/>
              </w:rPr>
              <w:t>)</w:t>
            </w:r>
          </w:p>
        </w:tc>
        <w:tc>
          <w:tcPr>
            <w:tcW w:w="230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b/>
                <w:bCs/>
                <w:spacing w:val="-1"/>
                <w:sz w:val="24"/>
              </w:rPr>
              <w:t>A</w:t>
            </w:r>
            <w:r>
              <w:rPr>
                <w:rFonts w:ascii="Times New Roman" w:hAnsi="Times New Roman" w:cs="Times New Roman"/>
                <w:b/>
                <w:bCs/>
                <w:sz w:val="24"/>
              </w:rPr>
              <w:t>bsorbanc</w:t>
            </w:r>
            <w:r>
              <w:rPr>
                <w:rFonts w:ascii="Times New Roman" w:hAnsi="Times New Roman" w:cs="Times New Roman"/>
                <w:b/>
                <w:bCs/>
                <w:spacing w:val="-2"/>
                <w:sz w:val="24"/>
              </w:rPr>
              <w:t>e</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0.034</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4</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0.069</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3</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6</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0.111</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4</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8</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0.146</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5</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10</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0.179</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6</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12</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0.217</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7</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14</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0.253</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lastRenderedPageBreak/>
              <w:t>8</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16</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0.291</w:t>
            </w:r>
          </w:p>
        </w:tc>
      </w:tr>
      <w:tr w:rsidR="00991DF9">
        <w:trPr>
          <w:trHeight w:hRule="exact" w:val="389"/>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9</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18</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0.324</w:t>
            </w:r>
          </w:p>
        </w:tc>
      </w:tr>
      <w:tr w:rsidR="00991DF9">
        <w:trPr>
          <w:trHeight w:hRule="exact" w:val="391"/>
          <w:jc w:val="center"/>
        </w:trPr>
        <w:tc>
          <w:tcPr>
            <w:tcW w:w="935"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10</w:t>
            </w:r>
          </w:p>
        </w:tc>
        <w:tc>
          <w:tcPr>
            <w:tcW w:w="1760" w:type="pct"/>
            <w:tcBorders>
              <w:top w:val="single" w:sz="12" w:space="0" w:color="000000"/>
              <w:left w:val="single" w:sz="12" w:space="0" w:color="000000"/>
              <w:bottom w:val="single" w:sz="12" w:space="0" w:color="000000"/>
              <w:right w:val="single" w:sz="12" w:space="0" w:color="000000"/>
            </w:tcBorders>
            <w:vAlign w:val="center"/>
          </w:tcPr>
          <w:p w:rsidR="00991DF9" w:rsidRDefault="00BF474D">
            <w:pPr>
              <w:widowControl w:val="0"/>
              <w:autoSpaceDE w:val="0"/>
              <w:autoSpaceDN w:val="0"/>
              <w:adjustRightInd w:val="0"/>
              <w:ind w:right="-33"/>
              <w:jc w:val="center"/>
              <w:rPr>
                <w:rFonts w:ascii="Times New Roman" w:hAnsi="Times New Roman" w:cs="Times New Roman"/>
                <w:sz w:val="24"/>
              </w:rPr>
            </w:pPr>
            <w:r>
              <w:rPr>
                <w:rFonts w:ascii="Times New Roman" w:hAnsi="Times New Roman" w:cs="Times New Roman"/>
                <w:sz w:val="24"/>
              </w:rPr>
              <w:t>20</w:t>
            </w:r>
          </w:p>
        </w:tc>
        <w:tc>
          <w:tcPr>
            <w:tcW w:w="2305" w:type="pct"/>
            <w:tcBorders>
              <w:top w:val="single" w:sz="12" w:space="0" w:color="000000"/>
              <w:left w:val="single" w:sz="12" w:space="0" w:color="000000"/>
              <w:bottom w:val="single" w:sz="12" w:space="0" w:color="000000"/>
              <w:right w:val="single" w:sz="12" w:space="0" w:color="000000"/>
            </w:tcBorders>
            <w:vAlign w:val="bottom"/>
          </w:tcPr>
          <w:p w:rsidR="00991DF9" w:rsidRDefault="00BF474D">
            <w:pPr>
              <w:jc w:val="center"/>
              <w:rPr>
                <w:rFonts w:ascii="Times New Roman" w:hAnsi="Times New Roman" w:cs="Times New Roman"/>
                <w:color w:val="000000"/>
                <w:sz w:val="24"/>
              </w:rPr>
            </w:pPr>
            <w:r>
              <w:rPr>
                <w:rFonts w:ascii="Times New Roman" w:hAnsi="Times New Roman" w:cs="Times New Roman"/>
                <w:color w:val="000000"/>
                <w:sz w:val="24"/>
              </w:rPr>
              <w:t>0.353</w:t>
            </w:r>
          </w:p>
        </w:tc>
      </w:tr>
    </w:tbl>
    <w:p w:rsidR="00991DF9" w:rsidRDefault="00991DF9">
      <w:pPr>
        <w:spacing w:line="360" w:lineRule="auto"/>
        <w:jc w:val="both"/>
        <w:rPr>
          <w:rFonts w:ascii="Times New Roman" w:hAnsi="Times New Roman" w:cs="Times New Roman"/>
          <w:b/>
          <w:sz w:val="24"/>
          <w:szCs w:val="24"/>
        </w:rPr>
      </w:pPr>
    </w:p>
    <w:p w:rsidR="00991DF9" w:rsidRDefault="00BF474D">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extent cx="5066665" cy="2324100"/>
            <wp:effectExtent l="0" t="0" r="0" b="0"/>
            <wp:docPr id="1030"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7" cstate="print"/>
                    <a:srcRect/>
                    <a:stretch/>
                  </pic:blipFill>
                  <pic:spPr>
                    <a:xfrm>
                      <a:off x="0" y="0"/>
                      <a:ext cx="5066665" cy="2324100"/>
                    </a:xfrm>
                    <a:prstGeom prst="rect">
                      <a:avLst/>
                    </a:prstGeom>
                  </pic:spPr>
                </pic:pic>
              </a:graphicData>
            </a:graphic>
          </wp:inline>
        </w:drawing>
      </w:r>
    </w:p>
    <w:p w:rsidR="00991DF9" w:rsidRPr="000964B5" w:rsidRDefault="00BF474D" w:rsidP="000964B5">
      <w:pPr>
        <w:widowControl w:val="0"/>
        <w:autoSpaceDE w:val="0"/>
        <w:autoSpaceDN w:val="0"/>
        <w:adjustRightInd w:val="0"/>
        <w:ind w:right="26" w:firstLine="720"/>
        <w:jc w:val="center"/>
        <w:rPr>
          <w:rFonts w:ascii="Times New Roman" w:hAnsi="Times New Roman" w:cs="Times New Roman"/>
          <w:bCs/>
          <w:color w:val="000000"/>
          <w:position w:val="-1"/>
          <w:sz w:val="24"/>
        </w:rPr>
      </w:pPr>
      <w:r w:rsidRPr="000964B5">
        <w:rPr>
          <w:rFonts w:ascii="Times New Roman" w:hAnsi="Times New Roman" w:cs="Times New Roman"/>
          <w:bCs/>
          <w:color w:val="000000"/>
          <w:position w:val="-1"/>
          <w:sz w:val="24"/>
        </w:rPr>
        <w:t xml:space="preserve">Figure 2 Standard Calibration Curve of </w:t>
      </w:r>
      <w:r w:rsidR="00C577E4">
        <w:rPr>
          <w:rFonts w:ascii="Times New Roman" w:hAnsi="Times New Roman" w:cs="Times New Roman"/>
          <w:bCs/>
          <w:color w:val="000000"/>
          <w:position w:val="-1"/>
          <w:sz w:val="24"/>
        </w:rPr>
        <w:t>flaxseed</w:t>
      </w:r>
      <w:r w:rsidRPr="000964B5">
        <w:rPr>
          <w:rFonts w:ascii="Times New Roman" w:hAnsi="Times New Roman" w:cs="Times New Roman"/>
          <w:bCs/>
          <w:color w:val="000000"/>
          <w:position w:val="-1"/>
          <w:sz w:val="24"/>
        </w:rPr>
        <w:t xml:space="preserve"> oil in methanol</w:t>
      </w:r>
    </w:p>
    <w:p w:rsidR="00C577E4" w:rsidRDefault="00C577E4">
      <w:pPr>
        <w:widowControl w:val="0"/>
        <w:autoSpaceDE w:val="0"/>
        <w:autoSpaceDN w:val="0"/>
        <w:adjustRightInd w:val="0"/>
        <w:ind w:right="-33"/>
        <w:rPr>
          <w:rFonts w:ascii="Times New Roman" w:hAnsi="Times New Roman" w:cs="Times New Roman"/>
          <w:b/>
          <w:bCs/>
          <w:color w:val="000000"/>
          <w:position w:val="-1"/>
          <w:sz w:val="28"/>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8"/>
        </w:rPr>
      </w:pPr>
      <w:r>
        <w:rPr>
          <w:rFonts w:ascii="Times New Roman" w:hAnsi="Times New Roman" w:cs="Times New Roman"/>
          <w:b/>
          <w:bCs/>
          <w:color w:val="000000"/>
          <w:position w:val="-1"/>
          <w:sz w:val="28"/>
        </w:rPr>
        <w:t xml:space="preserve">SMEDDS formulation </w:t>
      </w: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Screening of surfactants for SMEDDS formulation</w:t>
      </w:r>
    </w:p>
    <w:p w:rsidR="00991DF9" w:rsidRDefault="00BF474D" w:rsidP="00C577E4">
      <w:pPr>
        <w:widowControl w:val="0"/>
        <w:autoSpaceDE w:val="0"/>
        <w:autoSpaceDN w:val="0"/>
        <w:adjustRightInd w:val="0"/>
        <w:spacing w:line="360" w:lineRule="auto"/>
        <w:ind w:right="-33"/>
        <w:jc w:val="both"/>
        <w:rPr>
          <w:rFonts w:ascii="Times New Roman" w:hAnsi="Times New Roman" w:cs="Times New Roman"/>
          <w:bCs/>
          <w:sz w:val="24"/>
        </w:rPr>
      </w:pPr>
      <w:r>
        <w:rPr>
          <w:rFonts w:ascii="Times New Roman" w:hAnsi="Times New Roman" w:cs="Times New Roman"/>
          <w:bCs/>
          <w:sz w:val="24"/>
        </w:rPr>
        <w:t>In screening of surfactants 3 combinations were evaluated for ease of emulsification and percent transmittance (</w:t>
      </w:r>
      <w:r w:rsidR="00C577E4">
        <w:rPr>
          <w:rFonts w:ascii="Times New Roman" w:hAnsi="Times New Roman" w:cs="Times New Roman"/>
          <w:bCs/>
          <w:color w:val="000000"/>
          <w:sz w:val="24"/>
        </w:rPr>
        <w:t>Table 4</w:t>
      </w:r>
      <w:r>
        <w:rPr>
          <w:rFonts w:ascii="Times New Roman" w:hAnsi="Times New Roman" w:cs="Times New Roman"/>
          <w:bCs/>
          <w:color w:val="000000"/>
          <w:sz w:val="24"/>
        </w:rPr>
        <w:t>). After the screening for emul</w:t>
      </w:r>
      <w:r w:rsidR="00C577E4">
        <w:rPr>
          <w:rFonts w:ascii="Times New Roman" w:hAnsi="Times New Roman" w:cs="Times New Roman"/>
          <w:bCs/>
          <w:color w:val="000000"/>
          <w:sz w:val="24"/>
        </w:rPr>
        <w:t xml:space="preserve">sification study; </w:t>
      </w:r>
      <w:proofErr w:type="spellStart"/>
      <w:r w:rsidR="00924835">
        <w:rPr>
          <w:rFonts w:ascii="Times New Roman" w:hAnsi="Times New Roman" w:cs="Times New Roman"/>
          <w:bCs/>
          <w:color w:val="000000"/>
          <w:sz w:val="24"/>
        </w:rPr>
        <w:t>Cremophore</w:t>
      </w:r>
      <w:proofErr w:type="spellEnd"/>
      <w:r w:rsidR="00C577E4">
        <w:rPr>
          <w:rFonts w:ascii="Times New Roman" w:hAnsi="Times New Roman" w:cs="Times New Roman"/>
          <w:bCs/>
          <w:color w:val="000000"/>
          <w:sz w:val="24"/>
        </w:rPr>
        <w:t xml:space="preserve"> RH</w:t>
      </w:r>
      <w:r>
        <w:rPr>
          <w:rFonts w:ascii="Times New Roman" w:hAnsi="Times New Roman" w:cs="Times New Roman"/>
          <w:bCs/>
          <w:color w:val="000000"/>
          <w:sz w:val="24"/>
        </w:rPr>
        <w:t>-40 (surf</w:t>
      </w:r>
      <w:r>
        <w:rPr>
          <w:rFonts w:ascii="Times New Roman" w:hAnsi="Times New Roman" w:cs="Times New Roman"/>
          <w:bCs/>
          <w:sz w:val="24"/>
        </w:rPr>
        <w:t>actant) showed maximum transmittance. Hence selected for further screening</w:t>
      </w:r>
    </w:p>
    <w:p w:rsidR="00991DF9" w:rsidRDefault="00BF474D" w:rsidP="00C4489A">
      <w:pPr>
        <w:widowControl w:val="0"/>
        <w:autoSpaceDE w:val="0"/>
        <w:autoSpaceDN w:val="0"/>
        <w:adjustRightInd w:val="0"/>
        <w:jc w:val="center"/>
        <w:rPr>
          <w:rFonts w:ascii="Times New Roman" w:hAnsi="Times New Roman" w:cs="Times New Roman"/>
          <w:b/>
          <w:bCs/>
          <w:color w:val="000000"/>
          <w:position w:val="-1"/>
          <w:sz w:val="24"/>
        </w:rPr>
      </w:pPr>
      <w:r>
        <w:rPr>
          <w:rFonts w:ascii="Times New Roman" w:hAnsi="Times New Roman" w:cs="Times New Roman"/>
          <w:b/>
          <w:bCs/>
          <w:sz w:val="24"/>
        </w:rPr>
        <w:t>Table 4:</w:t>
      </w:r>
      <w:r w:rsidR="00C4489A">
        <w:rPr>
          <w:rFonts w:ascii="Times New Roman" w:hAnsi="Times New Roman" w:cs="Times New Roman"/>
          <w:b/>
          <w:bCs/>
          <w:sz w:val="24"/>
        </w:rPr>
        <w:t xml:space="preserve"> </w:t>
      </w:r>
      <w:r>
        <w:rPr>
          <w:rFonts w:ascii="Times New Roman" w:hAnsi="Times New Roman" w:cs="Times New Roman"/>
          <w:b/>
          <w:bCs/>
          <w:color w:val="000000"/>
          <w:position w:val="-1"/>
          <w:sz w:val="24"/>
        </w:rPr>
        <w:t>Screening of surfactants for SMEDDS formulation</w:t>
      </w:r>
    </w:p>
    <w:tbl>
      <w:tblPr>
        <w:tblW w:w="4582"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7"/>
        <w:gridCol w:w="1143"/>
        <w:gridCol w:w="2361"/>
        <w:gridCol w:w="1061"/>
        <w:gridCol w:w="1054"/>
        <w:gridCol w:w="1202"/>
        <w:gridCol w:w="1092"/>
      </w:tblGrid>
      <w:tr w:rsidR="00991DF9">
        <w:trPr>
          <w:trHeight w:val="440"/>
        </w:trPr>
        <w:tc>
          <w:tcPr>
            <w:tcW w:w="405" w:type="pct"/>
            <w:vMerge w:val="restar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Sr. No.</w:t>
            </w:r>
          </w:p>
        </w:tc>
        <w:tc>
          <w:tcPr>
            <w:tcW w:w="664" w:type="pct"/>
            <w:vMerge w:val="restar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Oil</w:t>
            </w:r>
          </w:p>
        </w:tc>
        <w:tc>
          <w:tcPr>
            <w:tcW w:w="1371" w:type="pct"/>
            <w:vMerge w:val="restart"/>
            <w:vAlign w:val="center"/>
          </w:tcPr>
          <w:p w:rsidR="00991DF9" w:rsidRDefault="00BF474D">
            <w:pPr>
              <w:spacing w:after="0"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Surfactant</w:t>
            </w:r>
          </w:p>
        </w:tc>
        <w:tc>
          <w:tcPr>
            <w:tcW w:w="1228" w:type="pct"/>
            <w:gridSpan w:val="2"/>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No. of Flask Inversions</w:t>
            </w:r>
          </w:p>
        </w:tc>
        <w:tc>
          <w:tcPr>
            <w:tcW w:w="1332" w:type="pct"/>
            <w:gridSpan w:val="2"/>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 Transmittance</w:t>
            </w:r>
          </w:p>
        </w:tc>
      </w:tr>
      <w:tr w:rsidR="00991DF9">
        <w:trPr>
          <w:trHeight w:val="307"/>
        </w:trPr>
        <w:tc>
          <w:tcPr>
            <w:tcW w:w="405"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664"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1371" w:type="pct"/>
            <w:vMerge/>
            <w:vAlign w:val="center"/>
          </w:tcPr>
          <w:p w:rsidR="00991DF9" w:rsidRDefault="00991DF9">
            <w:pPr>
              <w:spacing w:line="360" w:lineRule="auto"/>
              <w:ind w:right="-33"/>
              <w:jc w:val="center"/>
              <w:rPr>
                <w:rFonts w:ascii="Times New Roman" w:hAnsi="Times New Roman" w:cs="Times New Roman"/>
                <w:color w:val="000000"/>
                <w:sz w:val="24"/>
                <w:szCs w:val="24"/>
              </w:rPr>
            </w:pPr>
          </w:p>
        </w:tc>
        <w:tc>
          <w:tcPr>
            <w:tcW w:w="616"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A</w:t>
            </w:r>
          </w:p>
        </w:tc>
        <w:tc>
          <w:tcPr>
            <w:tcW w:w="612"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B</w:t>
            </w:r>
          </w:p>
        </w:tc>
        <w:tc>
          <w:tcPr>
            <w:tcW w:w="698"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A</w:t>
            </w:r>
          </w:p>
        </w:tc>
        <w:tc>
          <w:tcPr>
            <w:tcW w:w="634" w:type="pct"/>
            <w:vAlign w:val="center"/>
          </w:tcPr>
          <w:p w:rsidR="00991DF9" w:rsidRDefault="00BF474D">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Batch B</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64" w:type="pct"/>
            <w:vMerge w:val="restar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Linseed oil</w:t>
            </w:r>
          </w:p>
        </w:tc>
        <w:tc>
          <w:tcPr>
            <w:tcW w:w="1371" w:type="pct"/>
          </w:tcPr>
          <w:p w:rsidR="00991DF9" w:rsidRDefault="00924835" w:rsidP="00820A81">
            <w:pPr>
              <w:rPr>
                <w:rFonts w:ascii="Times New Roman" w:hAnsi="Times New Roman" w:cs="Times New Roman"/>
                <w:sz w:val="24"/>
                <w:szCs w:val="24"/>
              </w:rPr>
            </w:pPr>
            <w:proofErr w:type="spellStart"/>
            <w:r>
              <w:rPr>
                <w:rFonts w:ascii="Times New Roman" w:hAnsi="Times New Roman" w:cs="Times New Roman"/>
                <w:sz w:val="24"/>
                <w:szCs w:val="24"/>
              </w:rPr>
              <w:t>Cremophore</w:t>
            </w:r>
            <w:proofErr w:type="spellEnd"/>
            <w:r w:rsidR="00820A81">
              <w:rPr>
                <w:rFonts w:ascii="Times New Roman" w:hAnsi="Times New Roman" w:cs="Times New Roman"/>
                <w:sz w:val="24"/>
                <w:szCs w:val="24"/>
              </w:rPr>
              <w:t xml:space="preserve"> RH</w:t>
            </w:r>
            <w:r w:rsidR="00BF474D">
              <w:rPr>
                <w:rFonts w:ascii="Times New Roman" w:hAnsi="Times New Roman" w:cs="Times New Roman"/>
                <w:sz w:val="24"/>
                <w:szCs w:val="24"/>
              </w:rPr>
              <w:t>-40</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92.5</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91.7</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64" w:type="pct"/>
            <w:vMerge/>
            <w:vAlign w:val="center"/>
          </w:tcPr>
          <w:p w:rsidR="00991DF9" w:rsidRDefault="00991DF9">
            <w:pPr>
              <w:spacing w:line="360" w:lineRule="auto"/>
              <w:ind w:right="-33"/>
              <w:rPr>
                <w:rFonts w:ascii="Times New Roman" w:hAnsi="Times New Roman" w:cs="Times New Roman"/>
                <w:color w:val="000000"/>
                <w:sz w:val="24"/>
                <w:szCs w:val="24"/>
              </w:rPr>
            </w:pPr>
          </w:p>
        </w:tc>
        <w:tc>
          <w:tcPr>
            <w:tcW w:w="1371" w:type="pct"/>
          </w:tcPr>
          <w:p w:rsidR="00991DF9" w:rsidRDefault="00820A81">
            <w:pPr>
              <w:rPr>
                <w:rFonts w:ascii="Times New Roman" w:hAnsi="Times New Roman" w:cs="Times New Roman"/>
                <w:sz w:val="24"/>
                <w:szCs w:val="24"/>
              </w:rPr>
            </w:pPr>
            <w:r>
              <w:rPr>
                <w:rFonts w:ascii="Times New Roman" w:hAnsi="Times New Roman" w:cs="Times New Roman"/>
                <w:sz w:val="24"/>
                <w:szCs w:val="24"/>
              </w:rPr>
              <w:t>Solutol-</w:t>
            </w:r>
            <w:r w:rsidR="00BF474D">
              <w:rPr>
                <w:rFonts w:ascii="Times New Roman" w:hAnsi="Times New Roman" w:cs="Times New Roman"/>
                <w:sz w:val="24"/>
                <w:szCs w:val="24"/>
              </w:rPr>
              <w:t>HS-15</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43.2</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44.5</w:t>
            </w:r>
          </w:p>
        </w:tc>
      </w:tr>
      <w:tr w:rsidR="00991DF9">
        <w:trPr>
          <w:trHeight w:val="440"/>
        </w:trPr>
        <w:tc>
          <w:tcPr>
            <w:tcW w:w="405" w:type="pct"/>
            <w:vAlign w:val="center"/>
          </w:tcPr>
          <w:p w:rsidR="00991DF9" w:rsidRDefault="00BF474D">
            <w:pPr>
              <w:spacing w:line="360" w:lineRule="auto"/>
              <w:ind w:right="-33"/>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64" w:type="pct"/>
            <w:vMerge/>
            <w:vAlign w:val="center"/>
          </w:tcPr>
          <w:p w:rsidR="00991DF9" w:rsidRDefault="00991DF9">
            <w:pPr>
              <w:spacing w:line="360" w:lineRule="auto"/>
              <w:ind w:right="-33"/>
              <w:rPr>
                <w:rFonts w:ascii="Times New Roman" w:hAnsi="Times New Roman" w:cs="Times New Roman"/>
                <w:color w:val="000000"/>
                <w:sz w:val="24"/>
                <w:szCs w:val="24"/>
              </w:rPr>
            </w:pPr>
          </w:p>
        </w:tc>
        <w:tc>
          <w:tcPr>
            <w:tcW w:w="1371" w:type="pct"/>
          </w:tcPr>
          <w:p w:rsidR="00991DF9" w:rsidRDefault="00BF474D">
            <w:pPr>
              <w:rPr>
                <w:rFonts w:ascii="Times New Roman" w:hAnsi="Times New Roman" w:cs="Times New Roman"/>
                <w:sz w:val="24"/>
                <w:szCs w:val="24"/>
              </w:rPr>
            </w:pPr>
            <w:r>
              <w:rPr>
                <w:rFonts w:ascii="Times New Roman" w:hAnsi="Times New Roman" w:cs="Times New Roman"/>
                <w:sz w:val="24"/>
                <w:szCs w:val="24"/>
              </w:rPr>
              <w:t>Tween-80</w:t>
            </w:r>
          </w:p>
        </w:tc>
        <w:tc>
          <w:tcPr>
            <w:tcW w:w="616"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12"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698" w:type="pct"/>
            <w:vAlign w:val="center"/>
          </w:tcPr>
          <w:p w:rsidR="00991DF9" w:rsidRDefault="00BF474D" w:rsidP="00C4489A">
            <w:pPr>
              <w:spacing w:line="360" w:lineRule="auto"/>
              <w:ind w:right="-33"/>
              <w:jc w:val="center"/>
              <w:rPr>
                <w:rFonts w:ascii="Times New Roman" w:hAnsi="Times New Roman" w:cs="Times New Roman"/>
                <w:color w:val="000000"/>
                <w:sz w:val="24"/>
                <w:szCs w:val="24"/>
              </w:rPr>
            </w:pPr>
            <w:r>
              <w:rPr>
                <w:rFonts w:ascii="Times New Roman" w:hAnsi="Times New Roman" w:cs="Times New Roman"/>
                <w:color w:val="000000"/>
                <w:sz w:val="24"/>
                <w:szCs w:val="24"/>
              </w:rPr>
              <w:t>18.3</w:t>
            </w:r>
          </w:p>
        </w:tc>
        <w:tc>
          <w:tcPr>
            <w:tcW w:w="634" w:type="pct"/>
            <w:vAlign w:val="center"/>
          </w:tcPr>
          <w:p w:rsidR="00991DF9" w:rsidRDefault="00BF474D" w:rsidP="00C4489A">
            <w:pPr>
              <w:widowControl w:val="0"/>
              <w:tabs>
                <w:tab w:val="left" w:pos="8222"/>
              </w:tabs>
              <w:autoSpaceDE w:val="0"/>
              <w:autoSpaceDN w:val="0"/>
              <w:adjustRightInd w:val="0"/>
              <w:spacing w:line="360" w:lineRule="auto"/>
              <w:ind w:right="-33"/>
              <w:jc w:val="center"/>
              <w:rPr>
                <w:rFonts w:ascii="Times New Roman" w:hAnsi="Times New Roman" w:cs="Times New Roman"/>
                <w:bCs/>
                <w:sz w:val="24"/>
                <w:szCs w:val="24"/>
              </w:rPr>
            </w:pPr>
            <w:r>
              <w:rPr>
                <w:rFonts w:ascii="Times New Roman" w:hAnsi="Times New Roman" w:cs="Times New Roman"/>
                <w:bCs/>
                <w:sz w:val="24"/>
                <w:szCs w:val="24"/>
              </w:rPr>
              <w:t>18.7</w:t>
            </w:r>
          </w:p>
        </w:tc>
      </w:tr>
    </w:tbl>
    <w:p w:rsidR="00991DF9" w:rsidRDefault="00991DF9">
      <w:pPr>
        <w:widowControl w:val="0"/>
        <w:autoSpaceDE w:val="0"/>
        <w:autoSpaceDN w:val="0"/>
        <w:adjustRightInd w:val="0"/>
        <w:ind w:right="-33"/>
        <w:rPr>
          <w:rFonts w:ascii="Times New Roman" w:hAnsi="Times New Roman" w:cs="Times New Roman"/>
          <w:b/>
          <w:bCs/>
          <w:color w:val="000000"/>
          <w:position w:val="-1"/>
          <w:sz w:val="28"/>
        </w:rPr>
      </w:pPr>
    </w:p>
    <w:p w:rsidR="00C577E4" w:rsidRDefault="00C577E4">
      <w:pPr>
        <w:widowControl w:val="0"/>
        <w:autoSpaceDE w:val="0"/>
        <w:autoSpaceDN w:val="0"/>
        <w:adjustRightInd w:val="0"/>
        <w:ind w:right="-33"/>
        <w:rPr>
          <w:rFonts w:ascii="Times New Roman" w:hAnsi="Times New Roman" w:cs="Times New Roman"/>
          <w:b/>
          <w:bCs/>
          <w:color w:val="000000"/>
          <w:position w:val="-1"/>
          <w:sz w:val="24"/>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lastRenderedPageBreak/>
        <w:t>Screening of co-surfactants</w:t>
      </w:r>
      <w:r w:rsidR="00C577E4">
        <w:rPr>
          <w:rFonts w:ascii="Times New Roman" w:hAnsi="Times New Roman" w:cs="Times New Roman"/>
          <w:b/>
          <w:bCs/>
          <w:color w:val="000000"/>
          <w:position w:val="-1"/>
          <w:sz w:val="24"/>
        </w:rPr>
        <w:t xml:space="preserve"> </w:t>
      </w:r>
      <w:r>
        <w:rPr>
          <w:rFonts w:ascii="Times New Roman" w:hAnsi="Times New Roman" w:cs="Times New Roman"/>
          <w:b/>
          <w:bCs/>
          <w:color w:val="000000"/>
          <w:position w:val="-1"/>
          <w:sz w:val="24"/>
        </w:rPr>
        <w:t>for SMEDDS formulation</w:t>
      </w:r>
    </w:p>
    <w:p w:rsidR="00991DF9" w:rsidRDefault="00BF474D">
      <w:pPr>
        <w:widowControl w:val="0"/>
        <w:autoSpaceDE w:val="0"/>
        <w:autoSpaceDN w:val="0"/>
        <w:adjustRightInd w:val="0"/>
        <w:spacing w:line="360" w:lineRule="auto"/>
        <w:ind w:right="-33"/>
        <w:jc w:val="both"/>
        <w:rPr>
          <w:rFonts w:ascii="Times New Roman" w:hAnsi="Times New Roman" w:cs="Times New Roman"/>
          <w:bCs/>
          <w:color w:val="000000"/>
          <w:position w:val="-1"/>
          <w:sz w:val="24"/>
        </w:rPr>
      </w:pPr>
      <w:r>
        <w:rPr>
          <w:rFonts w:ascii="Times New Roman" w:hAnsi="Times New Roman" w:cs="Times New Roman"/>
          <w:bCs/>
          <w:color w:val="000000"/>
          <w:position w:val="-1"/>
          <w:sz w:val="24"/>
        </w:rPr>
        <w:t xml:space="preserve">In emulsification study of co-surfactants 3 combinations were evaluated for ease of emulsification by flask inversion method and percent transmittance was measured. Among different combinations linseed oil (oil), </w:t>
      </w:r>
      <w:r w:rsidR="00924835">
        <w:rPr>
          <w:rFonts w:ascii="Times New Roman" w:hAnsi="Times New Roman" w:cs="Times New Roman"/>
          <w:bCs/>
          <w:color w:val="000000"/>
          <w:position w:val="-1"/>
          <w:sz w:val="24"/>
        </w:rPr>
        <w:t>Cremophore</w:t>
      </w:r>
      <w:r>
        <w:rPr>
          <w:rFonts w:ascii="Times New Roman" w:hAnsi="Times New Roman" w:cs="Times New Roman"/>
          <w:bCs/>
          <w:color w:val="000000"/>
          <w:position w:val="-1"/>
          <w:sz w:val="24"/>
        </w:rPr>
        <w:t>-rh-40 (surfactant) and Imwitor-988 (Co-surfactant) require only 4-5 flask inversion and resultant emulsion showed maximum transmittance (84.3%).</w:t>
      </w:r>
    </w:p>
    <w:p w:rsidR="00991DF9" w:rsidRDefault="00BF474D" w:rsidP="00C577E4">
      <w:pPr>
        <w:widowControl w:val="0"/>
        <w:autoSpaceDE w:val="0"/>
        <w:autoSpaceDN w:val="0"/>
        <w:adjustRightInd w:val="0"/>
        <w:ind w:right="-33"/>
        <w:jc w:val="center"/>
        <w:rPr>
          <w:rFonts w:ascii="Times New Roman" w:hAnsi="Times New Roman" w:cs="Times New Roman"/>
          <w:b/>
          <w:bCs/>
          <w:color w:val="000000"/>
          <w:position w:val="-1"/>
          <w:sz w:val="24"/>
        </w:rPr>
      </w:pPr>
      <w:r>
        <w:rPr>
          <w:rFonts w:ascii="Times New Roman" w:hAnsi="Times New Roman" w:cs="Times New Roman"/>
          <w:b/>
          <w:bCs/>
          <w:color w:val="000000"/>
          <w:position w:val="-1"/>
          <w:sz w:val="24"/>
        </w:rPr>
        <w:t>Table 5: Screening of co-surfactants for SMEDDS formulation</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5"/>
        <w:gridCol w:w="1126"/>
        <w:gridCol w:w="1605"/>
        <w:gridCol w:w="1453"/>
        <w:gridCol w:w="1195"/>
        <w:gridCol w:w="1167"/>
        <w:gridCol w:w="1139"/>
        <w:gridCol w:w="1116"/>
      </w:tblGrid>
      <w:tr w:rsidR="00991DF9" w:rsidTr="001912FA">
        <w:trPr>
          <w:jc w:val="center"/>
        </w:trPr>
        <w:tc>
          <w:tcPr>
            <w:tcW w:w="317"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Sr. No.</w:t>
            </w:r>
          </w:p>
        </w:tc>
        <w:tc>
          <w:tcPr>
            <w:tcW w:w="599"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Oil</w:t>
            </w:r>
          </w:p>
        </w:tc>
        <w:tc>
          <w:tcPr>
            <w:tcW w:w="854"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Surfactant</w:t>
            </w:r>
          </w:p>
        </w:tc>
        <w:tc>
          <w:tcPr>
            <w:tcW w:w="773" w:type="pct"/>
            <w:vMerge w:val="restart"/>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Co-surfactant</w:t>
            </w:r>
          </w:p>
        </w:tc>
        <w:tc>
          <w:tcPr>
            <w:tcW w:w="1257" w:type="pct"/>
            <w:gridSpan w:val="2"/>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No. of Flask Inversions</w:t>
            </w:r>
          </w:p>
        </w:tc>
        <w:tc>
          <w:tcPr>
            <w:tcW w:w="1201" w:type="pct"/>
            <w:gridSpan w:val="2"/>
            <w:vAlign w:val="center"/>
          </w:tcPr>
          <w:p w:rsidR="00991DF9" w:rsidRDefault="00BF474D" w:rsidP="00C577E4">
            <w:pPr>
              <w:spacing w:line="360" w:lineRule="auto"/>
              <w:ind w:right="-33"/>
              <w:jc w:val="center"/>
              <w:rPr>
                <w:rFonts w:ascii="Times New Roman" w:hAnsi="Times New Roman" w:cs="Times New Roman"/>
                <w:b/>
                <w:color w:val="000000"/>
                <w:sz w:val="24"/>
                <w:szCs w:val="23"/>
              </w:rPr>
            </w:pPr>
            <w:r>
              <w:rPr>
                <w:rFonts w:ascii="Times New Roman" w:hAnsi="Times New Roman" w:cs="Times New Roman"/>
                <w:b/>
                <w:color w:val="000000"/>
                <w:sz w:val="24"/>
                <w:szCs w:val="23"/>
              </w:rPr>
              <w:t>% Transmittance</w:t>
            </w:r>
          </w:p>
        </w:tc>
      </w:tr>
      <w:tr w:rsidR="00991DF9" w:rsidTr="001912FA">
        <w:trPr>
          <w:jc w:val="center"/>
        </w:trPr>
        <w:tc>
          <w:tcPr>
            <w:tcW w:w="317"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599"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854"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773" w:type="pct"/>
            <w:vMerge/>
            <w:vAlign w:val="center"/>
          </w:tcPr>
          <w:p w:rsidR="00991DF9" w:rsidRDefault="00991DF9">
            <w:pPr>
              <w:widowControl w:val="0"/>
              <w:tabs>
                <w:tab w:val="left" w:pos="8222"/>
              </w:tabs>
              <w:autoSpaceDE w:val="0"/>
              <w:autoSpaceDN w:val="0"/>
              <w:adjustRightInd w:val="0"/>
              <w:spacing w:line="360" w:lineRule="auto"/>
              <w:ind w:right="-33"/>
              <w:rPr>
                <w:rFonts w:ascii="Times New Roman" w:hAnsi="Times New Roman" w:cs="Times New Roman"/>
                <w:b/>
                <w:position w:val="-1"/>
                <w:sz w:val="24"/>
                <w:szCs w:val="23"/>
              </w:rPr>
            </w:pPr>
          </w:p>
        </w:tc>
        <w:tc>
          <w:tcPr>
            <w:tcW w:w="636"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A</w:t>
            </w:r>
          </w:p>
        </w:tc>
        <w:tc>
          <w:tcPr>
            <w:tcW w:w="621"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B</w:t>
            </w:r>
          </w:p>
        </w:tc>
        <w:tc>
          <w:tcPr>
            <w:tcW w:w="606"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A</w:t>
            </w:r>
          </w:p>
        </w:tc>
        <w:tc>
          <w:tcPr>
            <w:tcW w:w="594" w:type="pct"/>
            <w:vAlign w:val="center"/>
          </w:tcPr>
          <w:p w:rsidR="00991DF9" w:rsidRDefault="00BF474D" w:rsidP="00C577E4">
            <w:pPr>
              <w:widowControl w:val="0"/>
              <w:tabs>
                <w:tab w:val="left" w:pos="8222"/>
              </w:tabs>
              <w:autoSpaceDE w:val="0"/>
              <w:autoSpaceDN w:val="0"/>
              <w:adjustRightInd w:val="0"/>
              <w:spacing w:line="360" w:lineRule="auto"/>
              <w:ind w:right="-33"/>
              <w:jc w:val="center"/>
              <w:rPr>
                <w:rFonts w:ascii="Times New Roman" w:hAnsi="Times New Roman" w:cs="Times New Roman"/>
                <w:b/>
                <w:position w:val="-1"/>
                <w:sz w:val="24"/>
                <w:szCs w:val="23"/>
              </w:rPr>
            </w:pPr>
            <w:r>
              <w:rPr>
                <w:rFonts w:ascii="Times New Roman" w:hAnsi="Times New Roman" w:cs="Times New Roman"/>
                <w:b/>
                <w:position w:val="-1"/>
                <w:sz w:val="24"/>
                <w:szCs w:val="23"/>
              </w:rPr>
              <w:t>Batch B</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1</w:t>
            </w:r>
          </w:p>
        </w:tc>
        <w:tc>
          <w:tcPr>
            <w:tcW w:w="599" w:type="pct"/>
            <w:vMerge w:val="restar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Linseed oil</w:t>
            </w:r>
          </w:p>
        </w:tc>
        <w:tc>
          <w:tcPr>
            <w:tcW w:w="854" w:type="pct"/>
            <w:vMerge w:val="restart"/>
            <w:vAlign w:val="center"/>
          </w:tcPr>
          <w:p w:rsidR="00991DF9" w:rsidRDefault="00924835" w:rsidP="001912FA">
            <w:pPr>
              <w:spacing w:line="360" w:lineRule="auto"/>
              <w:ind w:right="-33"/>
              <w:jc w:val="center"/>
              <w:rPr>
                <w:rFonts w:ascii="Times New Roman" w:hAnsi="Times New Roman" w:cs="Times New Roman"/>
                <w:color w:val="000000"/>
                <w:sz w:val="24"/>
                <w:szCs w:val="23"/>
              </w:rPr>
            </w:pPr>
            <w:proofErr w:type="spellStart"/>
            <w:r>
              <w:rPr>
                <w:rFonts w:ascii="Times New Roman" w:hAnsi="Times New Roman" w:cs="Times New Roman"/>
                <w:color w:val="000000"/>
                <w:sz w:val="24"/>
                <w:szCs w:val="23"/>
              </w:rPr>
              <w:t>Cremophore</w:t>
            </w:r>
            <w:proofErr w:type="spellEnd"/>
            <w:r w:rsidR="00BF474D">
              <w:rPr>
                <w:rFonts w:ascii="Times New Roman" w:hAnsi="Times New Roman" w:cs="Times New Roman"/>
                <w:color w:val="000000"/>
                <w:sz w:val="24"/>
                <w:szCs w:val="23"/>
              </w:rPr>
              <w:t xml:space="preserve"> RH-40</w:t>
            </w: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PEG 400</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6</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57.2</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56.8</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2</w:t>
            </w:r>
          </w:p>
        </w:tc>
        <w:tc>
          <w:tcPr>
            <w:tcW w:w="599"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854"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PEG 200</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7</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21.5</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22.1</w:t>
            </w:r>
          </w:p>
        </w:tc>
      </w:tr>
      <w:tr w:rsidR="00991DF9" w:rsidTr="001912FA">
        <w:trPr>
          <w:jc w:val="center"/>
        </w:trPr>
        <w:tc>
          <w:tcPr>
            <w:tcW w:w="317" w:type="pct"/>
            <w:vAlign w:val="center"/>
          </w:tcPr>
          <w:p w:rsidR="00991DF9" w:rsidRDefault="00BF474D" w:rsidP="001912FA">
            <w:pPr>
              <w:spacing w:line="360" w:lineRule="auto"/>
              <w:ind w:right="-33"/>
              <w:jc w:val="center"/>
              <w:rPr>
                <w:rFonts w:ascii="Times New Roman" w:hAnsi="Times New Roman" w:cs="Times New Roman"/>
                <w:color w:val="000000"/>
                <w:sz w:val="24"/>
                <w:szCs w:val="23"/>
              </w:rPr>
            </w:pPr>
            <w:r>
              <w:rPr>
                <w:rFonts w:ascii="Times New Roman" w:hAnsi="Times New Roman" w:cs="Times New Roman"/>
                <w:color w:val="000000"/>
                <w:sz w:val="24"/>
                <w:szCs w:val="23"/>
              </w:rPr>
              <w:t>3</w:t>
            </w:r>
          </w:p>
        </w:tc>
        <w:tc>
          <w:tcPr>
            <w:tcW w:w="599"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854" w:type="pct"/>
            <w:vMerge/>
            <w:vAlign w:val="center"/>
          </w:tcPr>
          <w:p w:rsidR="00991DF9" w:rsidRDefault="00991DF9" w:rsidP="001912FA">
            <w:pPr>
              <w:spacing w:line="360" w:lineRule="auto"/>
              <w:ind w:right="-33"/>
              <w:jc w:val="center"/>
              <w:rPr>
                <w:rFonts w:ascii="Times New Roman" w:hAnsi="Times New Roman" w:cs="Times New Roman"/>
                <w:color w:val="000000"/>
                <w:sz w:val="24"/>
                <w:szCs w:val="23"/>
              </w:rPr>
            </w:pPr>
          </w:p>
        </w:tc>
        <w:tc>
          <w:tcPr>
            <w:tcW w:w="773" w:type="pct"/>
            <w:vAlign w:val="center"/>
          </w:tcPr>
          <w:p w:rsidR="00991DF9" w:rsidRDefault="00BF474D" w:rsidP="001912FA">
            <w:pPr>
              <w:spacing w:line="360" w:lineRule="auto"/>
              <w:ind w:right="-33"/>
              <w:jc w:val="center"/>
              <w:rPr>
                <w:rFonts w:ascii="Times New Roman" w:hAnsi="Times New Roman" w:cs="Times New Roman"/>
                <w:sz w:val="24"/>
              </w:rPr>
            </w:pPr>
            <w:r>
              <w:rPr>
                <w:rFonts w:ascii="Times New Roman" w:hAnsi="Times New Roman" w:cs="Times New Roman"/>
                <w:sz w:val="24"/>
              </w:rPr>
              <w:t>Imwitor-988</w:t>
            </w:r>
          </w:p>
        </w:tc>
        <w:tc>
          <w:tcPr>
            <w:tcW w:w="63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9</w:t>
            </w:r>
          </w:p>
        </w:tc>
        <w:tc>
          <w:tcPr>
            <w:tcW w:w="621"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w:t>
            </w:r>
          </w:p>
        </w:tc>
        <w:tc>
          <w:tcPr>
            <w:tcW w:w="606"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83.5</w:t>
            </w:r>
          </w:p>
        </w:tc>
        <w:tc>
          <w:tcPr>
            <w:tcW w:w="594" w:type="pct"/>
            <w:vAlign w:val="center"/>
          </w:tcPr>
          <w:p w:rsidR="00991DF9" w:rsidRDefault="00BF474D" w:rsidP="001912FA">
            <w:pPr>
              <w:spacing w:before="120" w:after="120" w:line="360" w:lineRule="auto"/>
              <w:ind w:right="-34"/>
              <w:jc w:val="center"/>
              <w:rPr>
                <w:rFonts w:ascii="Times New Roman" w:hAnsi="Times New Roman" w:cs="Times New Roman"/>
                <w:color w:val="000000"/>
                <w:sz w:val="24"/>
                <w:szCs w:val="23"/>
              </w:rPr>
            </w:pPr>
            <w:r>
              <w:rPr>
                <w:rFonts w:ascii="Times New Roman" w:hAnsi="Times New Roman" w:cs="Times New Roman"/>
                <w:color w:val="000000"/>
                <w:sz w:val="24"/>
                <w:szCs w:val="23"/>
              </w:rPr>
              <w:t>84.3</w:t>
            </w:r>
          </w:p>
        </w:tc>
      </w:tr>
    </w:tbl>
    <w:p w:rsidR="00820A81" w:rsidRDefault="00820A81">
      <w:pPr>
        <w:widowControl w:val="0"/>
        <w:autoSpaceDE w:val="0"/>
        <w:autoSpaceDN w:val="0"/>
        <w:adjustRightInd w:val="0"/>
        <w:ind w:right="-33"/>
        <w:rPr>
          <w:rFonts w:ascii="Times New Roman" w:hAnsi="Times New Roman" w:cs="Times New Roman"/>
          <w:b/>
          <w:bCs/>
          <w:color w:val="000000"/>
          <w:position w:val="-1"/>
          <w:sz w:val="24"/>
        </w:rPr>
      </w:pPr>
    </w:p>
    <w:p w:rsidR="00991DF9" w:rsidRDefault="00BF474D">
      <w:pPr>
        <w:widowControl w:val="0"/>
        <w:autoSpaceDE w:val="0"/>
        <w:autoSpaceDN w:val="0"/>
        <w:adjustRightInd w:val="0"/>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Optimization of SMEDDS formulation </w:t>
      </w:r>
    </w:p>
    <w:p w:rsidR="00991DF9" w:rsidRDefault="00BF474D">
      <w:pPr>
        <w:widowControl w:val="0"/>
        <w:autoSpaceDE w:val="0"/>
        <w:autoSpaceDN w:val="0"/>
        <w:adjustRightInd w:val="0"/>
        <w:spacing w:line="360" w:lineRule="auto"/>
        <w:ind w:right="-33"/>
        <w:jc w:val="both"/>
        <w:rPr>
          <w:rFonts w:ascii="Times New Roman" w:hAnsi="Times New Roman" w:cs="Times New Roman"/>
          <w:bCs/>
          <w:color w:val="000000"/>
          <w:position w:val="-1"/>
          <w:sz w:val="24"/>
        </w:rPr>
      </w:pPr>
      <w:r>
        <w:rPr>
          <w:rFonts w:ascii="Times New Roman" w:hAnsi="Times New Roman" w:cs="Times New Roman"/>
          <w:bCs/>
          <w:color w:val="000000"/>
          <w:position w:val="-1"/>
          <w:sz w:val="24"/>
        </w:rPr>
        <w:t>Surfactant and co-surfactant ratio were mixed at ratio 1:1, 1:2, 1:3, 1:4, 2:1, 3:1, 4:1. Take one by one ratio for further screening, surfactant-co-surfactant: oil ratio were mixed at ratio1:9, 2:8, 3:7, 4:6, 5:5, 6:4, 7:3, 8:2, 9:1 respectively. Then add the distilled water up to 50-500 times and measure the % Transmittance by UV-Spectroscopy.</w:t>
      </w:r>
    </w:p>
    <w:p w:rsidR="00991DF9" w:rsidRDefault="00BF474D">
      <w:pPr>
        <w:widowControl w:val="0"/>
        <w:autoSpaceDE w:val="0"/>
        <w:autoSpaceDN w:val="0"/>
        <w:adjustRightInd w:val="0"/>
        <w:spacing w:line="360" w:lineRule="auto"/>
        <w:ind w:right="-33"/>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Table 6: Optimization of SMEEDS formulation </w:t>
      </w:r>
    </w:p>
    <w:tbl>
      <w:tblPr>
        <w:tblW w:w="8640" w:type="dxa"/>
        <w:jc w:val="center"/>
        <w:tblLook w:val="04A0"/>
      </w:tblPr>
      <w:tblGrid>
        <w:gridCol w:w="960"/>
        <w:gridCol w:w="960"/>
        <w:gridCol w:w="960"/>
        <w:gridCol w:w="960"/>
        <w:gridCol w:w="960"/>
        <w:gridCol w:w="960"/>
        <w:gridCol w:w="960"/>
        <w:gridCol w:w="960"/>
        <w:gridCol w:w="960"/>
      </w:tblGrid>
      <w:tr w:rsidR="00991DF9" w:rsidTr="00820A81">
        <w:trPr>
          <w:trHeight w:val="315"/>
          <w:jc w:val="center"/>
        </w:trPr>
        <w:tc>
          <w:tcPr>
            <w:tcW w:w="960" w:type="dxa"/>
            <w:vMerge w:val="restart"/>
            <w:tcBorders>
              <w:top w:val="single" w:sz="4" w:space="0" w:color="auto"/>
              <w:left w:val="single" w:sz="4" w:space="0" w:color="auto"/>
              <w:right w:val="single" w:sz="4" w:space="0" w:color="auto"/>
            </w:tcBorders>
            <w:vAlign w:val="center"/>
          </w:tcPr>
          <w:p w:rsidR="00991DF9" w:rsidRDefault="00BF474D">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Code no</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1DF9" w:rsidRDefault="00BF474D">
            <w:pP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S-</w:t>
            </w:r>
            <w:proofErr w:type="spellStart"/>
            <w:r>
              <w:rPr>
                <w:rFonts w:ascii="Times New Roman" w:hAnsi="Times New Roman" w:cs="Times New Roman"/>
                <w:b/>
                <w:bCs/>
                <w:color w:val="000000"/>
                <w:sz w:val="24"/>
                <w:szCs w:val="24"/>
                <w:lang w:eastAsia="en-IN"/>
              </w:rPr>
              <w:t>cos</w:t>
            </w:r>
            <w:proofErr w:type="spellEnd"/>
            <w:r>
              <w:rPr>
                <w:rFonts w:ascii="Times New Roman" w:hAnsi="Times New Roman" w:cs="Times New Roman"/>
                <w:b/>
                <w:bCs/>
                <w:color w:val="000000"/>
                <w:sz w:val="24"/>
                <w:szCs w:val="24"/>
                <w:lang w:eastAsia="en-IN"/>
              </w:rPr>
              <w:t>: oil</w:t>
            </w:r>
          </w:p>
        </w:tc>
        <w:tc>
          <w:tcPr>
            <w:tcW w:w="6720" w:type="dxa"/>
            <w:gridSpan w:val="7"/>
            <w:tcBorders>
              <w:top w:val="single" w:sz="4" w:space="0" w:color="auto"/>
              <w:left w:val="nil"/>
              <w:bottom w:val="single" w:sz="4" w:space="0" w:color="auto"/>
              <w:right w:val="single" w:sz="4" w:space="0" w:color="auto"/>
            </w:tcBorders>
            <w:shd w:val="clear" w:color="auto" w:fill="auto"/>
            <w:noWrap/>
            <w:vAlign w:val="bottom"/>
            <w:hideMark/>
          </w:tcPr>
          <w:p w:rsidR="00991DF9" w:rsidRDefault="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 xml:space="preserve">S: </w:t>
            </w:r>
            <w:proofErr w:type="spellStart"/>
            <w:r>
              <w:rPr>
                <w:rFonts w:ascii="Times New Roman" w:hAnsi="Times New Roman" w:cs="Times New Roman"/>
                <w:b/>
                <w:bCs/>
                <w:color w:val="000000"/>
                <w:sz w:val="24"/>
                <w:szCs w:val="24"/>
                <w:lang w:eastAsia="en-IN"/>
              </w:rPr>
              <w:t>cos</w:t>
            </w:r>
            <w:proofErr w:type="spellEnd"/>
            <w:r w:rsidR="00BF474D">
              <w:rPr>
                <w:rFonts w:ascii="Times New Roman" w:hAnsi="Times New Roman" w:cs="Times New Roman"/>
                <w:b/>
                <w:bCs/>
                <w:color w:val="000000"/>
                <w:sz w:val="24"/>
                <w:szCs w:val="24"/>
                <w:lang w:eastAsia="en-IN"/>
              </w:rPr>
              <w:t xml:space="preserve"> ratio</w:t>
            </w:r>
          </w:p>
        </w:tc>
      </w:tr>
      <w:tr w:rsidR="00991DF9" w:rsidTr="00820A81">
        <w:trPr>
          <w:trHeight w:val="315"/>
          <w:jc w:val="center"/>
        </w:trPr>
        <w:tc>
          <w:tcPr>
            <w:tcW w:w="960" w:type="dxa"/>
            <w:vMerge/>
            <w:tcBorders>
              <w:left w:val="single" w:sz="4" w:space="0" w:color="auto"/>
              <w:bottom w:val="single" w:sz="4" w:space="0" w:color="auto"/>
              <w:right w:val="single" w:sz="4" w:space="0" w:color="auto"/>
            </w:tcBorders>
          </w:tcPr>
          <w:p w:rsidR="00991DF9" w:rsidRDefault="00991DF9">
            <w:pPr>
              <w:rPr>
                <w:rFonts w:ascii="Times New Roman" w:hAnsi="Times New Roman" w:cs="Times New Roman"/>
                <w:b/>
                <w:bCs/>
                <w:color w:val="000000"/>
                <w:sz w:val="24"/>
                <w:szCs w:val="24"/>
                <w:lang w:eastAsia="en-IN"/>
              </w:rPr>
            </w:pPr>
          </w:p>
        </w:tc>
        <w:tc>
          <w:tcPr>
            <w:tcW w:w="960" w:type="dxa"/>
            <w:vMerge/>
            <w:tcBorders>
              <w:top w:val="single" w:sz="4" w:space="0" w:color="auto"/>
              <w:left w:val="single" w:sz="4" w:space="0" w:color="auto"/>
              <w:bottom w:val="single" w:sz="4" w:space="0" w:color="auto"/>
              <w:right w:val="single" w:sz="4" w:space="0" w:color="auto"/>
            </w:tcBorders>
            <w:vAlign w:val="center"/>
            <w:hideMark/>
          </w:tcPr>
          <w:p w:rsidR="00991DF9" w:rsidRDefault="00991DF9">
            <w:pPr>
              <w:rPr>
                <w:rFonts w:ascii="Times New Roman" w:hAnsi="Times New Roman" w:cs="Times New Roman"/>
                <w:b/>
                <w:bCs/>
                <w:color w:val="000000"/>
                <w:sz w:val="24"/>
                <w:szCs w:val="24"/>
                <w:lang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01:04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02:01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03:01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04:01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F1</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1:</w:t>
            </w:r>
            <w:r w:rsidR="00BF474D">
              <w:rPr>
                <w:rFonts w:ascii="Times New Roman" w:hAnsi="Times New Roman" w:cs="Times New Roman"/>
                <w:b/>
                <w:bCs/>
                <w:color w:val="000000"/>
                <w:sz w:val="24"/>
                <w:szCs w:val="24"/>
                <w:lang w:eastAsia="en-IN"/>
              </w:rPr>
              <w:t>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37.2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36.1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54.8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43.6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39.2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BF474D" w:rsidP="001E68F7">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2:8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3:</w:t>
            </w:r>
            <w:r w:rsidR="00BF474D">
              <w:rPr>
                <w:rFonts w:ascii="Times New Roman" w:hAnsi="Times New Roman" w:cs="Times New Roman"/>
                <w:b/>
                <w:bCs/>
                <w:color w:val="000000"/>
                <w:sz w:val="24"/>
                <w:szCs w:val="24"/>
                <w:lang w:eastAsia="en-IN"/>
              </w:rPr>
              <w:t>7</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5.9</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4:</w:t>
            </w:r>
            <w:r w:rsidR="00BF474D">
              <w:rPr>
                <w:rFonts w:ascii="Times New Roman" w:hAnsi="Times New Roman" w:cs="Times New Roman"/>
                <w:b/>
                <w:bCs/>
                <w:color w:val="000000"/>
                <w:sz w:val="24"/>
                <w:szCs w:val="24"/>
                <w:lang w:eastAsia="en-IN"/>
              </w:rPr>
              <w:t>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6.1</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F5</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5:</w:t>
            </w:r>
            <w:r w:rsidR="00BF474D">
              <w:rPr>
                <w:rFonts w:ascii="Times New Roman" w:hAnsi="Times New Roman" w:cs="Times New Roman"/>
                <w:b/>
                <w:bCs/>
                <w:color w:val="000000"/>
                <w:sz w:val="24"/>
                <w:szCs w:val="24"/>
                <w:lang w:eastAsia="en-IN"/>
              </w:rPr>
              <w:t>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1.9</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6:</w:t>
            </w:r>
            <w:r w:rsidR="00BF474D">
              <w:rPr>
                <w:rFonts w:ascii="Times New Roman" w:hAnsi="Times New Roman" w:cs="Times New Roman"/>
                <w:b/>
                <w:bCs/>
                <w:color w:val="000000"/>
                <w:sz w:val="24"/>
                <w:szCs w:val="24"/>
                <w:lang w:eastAsia="en-IN"/>
              </w:rPr>
              <w:t>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2.9</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11.1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lastRenderedPageBreak/>
              <w:t>F7</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7:</w:t>
            </w:r>
            <w:r w:rsidR="00BF474D">
              <w:rPr>
                <w:rFonts w:ascii="Times New Roman" w:hAnsi="Times New Roman" w:cs="Times New Roman"/>
                <w:b/>
                <w:bCs/>
                <w:color w:val="000000"/>
                <w:sz w:val="24"/>
                <w:szCs w:val="24"/>
                <w:lang w:eastAsia="en-IN"/>
              </w:rPr>
              <w:t>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74.2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95.3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68.8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46.3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78.3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31.4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50.2</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F8</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8:</w:t>
            </w:r>
            <w:r w:rsidR="00BF474D">
              <w:rPr>
                <w:rFonts w:ascii="Times New Roman" w:hAnsi="Times New Roman" w:cs="Times New Roman"/>
                <w:b/>
                <w:bCs/>
                <w:color w:val="000000"/>
                <w:sz w:val="24"/>
                <w:szCs w:val="24"/>
                <w:lang w:eastAsia="en-IN"/>
              </w:rPr>
              <w:t>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87.2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94.4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92.2</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73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92.6</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96.4</w:t>
            </w:r>
          </w:p>
        </w:tc>
      </w:tr>
      <w:tr w:rsidR="00991DF9" w:rsidTr="00820A81">
        <w:trPr>
          <w:trHeight w:val="315"/>
          <w:jc w:val="center"/>
        </w:trPr>
        <w:tc>
          <w:tcPr>
            <w:tcW w:w="960" w:type="dxa"/>
            <w:tcBorders>
              <w:top w:val="nil"/>
              <w:left w:val="single" w:sz="4" w:space="0" w:color="auto"/>
              <w:bottom w:val="single" w:sz="4" w:space="0" w:color="auto"/>
              <w:right w:val="single" w:sz="4" w:space="0" w:color="auto"/>
            </w:tcBorders>
          </w:tcPr>
          <w:p w:rsidR="00991DF9" w:rsidRDefault="00BF474D"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F9</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991DF9" w:rsidRDefault="001E68F7" w:rsidP="00820A81">
            <w:pPr>
              <w:jc w:val="center"/>
              <w:rPr>
                <w:rFonts w:ascii="Times New Roman" w:hAnsi="Times New Roman" w:cs="Times New Roman"/>
                <w:b/>
                <w:bCs/>
                <w:color w:val="000000"/>
                <w:sz w:val="24"/>
                <w:szCs w:val="24"/>
                <w:lang w:eastAsia="en-IN"/>
              </w:rPr>
            </w:pPr>
            <w:r>
              <w:rPr>
                <w:rFonts w:ascii="Times New Roman" w:hAnsi="Times New Roman" w:cs="Times New Roman"/>
                <w:b/>
                <w:bCs/>
                <w:color w:val="000000"/>
                <w:sz w:val="24"/>
                <w:szCs w:val="24"/>
                <w:lang w:eastAsia="en-IN"/>
              </w:rPr>
              <w:t>9:</w:t>
            </w:r>
            <w:r w:rsidR="00BF474D">
              <w:rPr>
                <w:rFonts w:ascii="Times New Roman" w:hAnsi="Times New Roman" w:cs="Times New Roman"/>
                <w:b/>
                <w:bCs/>
                <w:color w:val="000000"/>
                <w:sz w:val="24"/>
                <w:szCs w:val="24"/>
                <w:lang w:eastAsia="en-IN"/>
              </w:rPr>
              <w:t>1</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92.4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99.3</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88.8</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88.5</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100.4</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99.7</w:t>
            </w:r>
          </w:p>
        </w:tc>
        <w:tc>
          <w:tcPr>
            <w:tcW w:w="960" w:type="dxa"/>
            <w:tcBorders>
              <w:top w:val="nil"/>
              <w:left w:val="nil"/>
              <w:bottom w:val="single" w:sz="4" w:space="0" w:color="auto"/>
              <w:right w:val="single" w:sz="4" w:space="0" w:color="auto"/>
            </w:tcBorders>
            <w:shd w:val="clear" w:color="auto" w:fill="auto"/>
            <w:noWrap/>
            <w:vAlign w:val="bottom"/>
            <w:hideMark/>
          </w:tcPr>
          <w:p w:rsidR="00991DF9" w:rsidRDefault="00BF474D" w:rsidP="00820A81">
            <w:pPr>
              <w:jc w:val="center"/>
              <w:rPr>
                <w:rFonts w:ascii="Times New Roman" w:hAnsi="Times New Roman" w:cs="Times New Roman"/>
                <w:color w:val="000000"/>
                <w:sz w:val="24"/>
                <w:szCs w:val="24"/>
                <w:lang w:eastAsia="en-IN"/>
              </w:rPr>
            </w:pPr>
            <w:r>
              <w:rPr>
                <w:rFonts w:ascii="Times New Roman" w:hAnsi="Times New Roman" w:cs="Times New Roman"/>
                <w:color w:val="000000"/>
                <w:sz w:val="24"/>
                <w:szCs w:val="24"/>
                <w:lang w:eastAsia="en-IN"/>
              </w:rPr>
              <w:t>99.7</w:t>
            </w:r>
          </w:p>
        </w:tc>
      </w:tr>
    </w:tbl>
    <w:p w:rsidR="00991DF9" w:rsidRDefault="00991DF9">
      <w:pPr>
        <w:widowControl w:val="0"/>
        <w:autoSpaceDE w:val="0"/>
        <w:autoSpaceDN w:val="0"/>
        <w:adjustRightInd w:val="0"/>
        <w:spacing w:line="360" w:lineRule="auto"/>
        <w:ind w:right="-33"/>
        <w:rPr>
          <w:rFonts w:ascii="Times New Roman" w:hAnsi="Times New Roman" w:cs="Times New Roman"/>
          <w:bCs/>
          <w:color w:val="000000"/>
          <w:position w:val="-1"/>
          <w:sz w:val="24"/>
        </w:rPr>
      </w:pPr>
    </w:p>
    <w:p w:rsidR="00991DF9" w:rsidRDefault="00BF474D">
      <w:pPr>
        <w:widowControl w:val="0"/>
        <w:autoSpaceDE w:val="0"/>
        <w:autoSpaceDN w:val="0"/>
        <w:adjustRightInd w:val="0"/>
        <w:spacing w:line="360" w:lineRule="auto"/>
        <w:ind w:right="-33"/>
        <w:jc w:val="both"/>
        <w:rPr>
          <w:rFonts w:ascii="Times New Roman" w:hAnsi="Times New Roman" w:cs="Times New Roman"/>
          <w:b/>
          <w:bCs/>
          <w:color w:val="000000"/>
          <w:position w:val="-1"/>
          <w:sz w:val="24"/>
        </w:rPr>
      </w:pPr>
      <w:r>
        <w:rPr>
          <w:rFonts w:ascii="Times New Roman" w:hAnsi="Times New Roman" w:cs="Times New Roman"/>
          <w:b/>
          <w:bCs/>
          <w:color w:val="000000"/>
          <w:position w:val="-1"/>
          <w:sz w:val="24"/>
        </w:rPr>
        <w:t>Construction of pseudo-ternary phase diagrams</w:t>
      </w:r>
    </w:p>
    <w:p w:rsidR="00991DF9" w:rsidRDefault="00210C33">
      <w:pPr>
        <w:widowControl w:val="0"/>
        <w:autoSpaceDE w:val="0"/>
        <w:autoSpaceDN w:val="0"/>
        <w:adjustRightInd w:val="0"/>
        <w:spacing w:line="360" w:lineRule="auto"/>
        <w:ind w:right="-33"/>
        <w:jc w:val="both"/>
        <w:rPr>
          <w:rFonts w:ascii="Times New Roman" w:hAnsi="Times New Roman" w:cs="Times New Roman"/>
          <w:bCs/>
          <w:color w:val="000000"/>
          <w:position w:val="-1"/>
          <w:sz w:val="24"/>
        </w:rPr>
      </w:pPr>
      <w:r>
        <w:rPr>
          <w:rFonts w:ascii="Times New Roman" w:hAnsi="Times New Roman" w:cs="Times New Roman"/>
          <w:bCs/>
          <w:noProof/>
          <w:color w:val="000000"/>
          <w:position w:val="-1"/>
          <w:sz w:val="24"/>
          <w:lang w:val="en-US"/>
        </w:rPr>
        <w:drawing>
          <wp:anchor distT="0" distB="0" distL="114300" distR="114300" simplePos="0" relativeHeight="251660288" behindDoc="0" locked="0" layoutInCell="1" allowOverlap="1">
            <wp:simplePos x="0" y="0"/>
            <wp:positionH relativeFrom="column">
              <wp:posOffset>2782350</wp:posOffset>
            </wp:positionH>
            <wp:positionV relativeFrom="paragraph">
              <wp:posOffset>984747</wp:posOffset>
            </wp:positionV>
            <wp:extent cx="2901950" cy="2305685"/>
            <wp:effectExtent l="0" t="0" r="0" b="0"/>
            <wp:wrapSquare wrapText="left"/>
            <wp:docPr id="103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2"/>
                    <pic:cNvPicPr/>
                  </pic:nvPicPr>
                  <pic:blipFill>
                    <a:blip r:embed="rId8" cstate="print"/>
                    <a:srcRect/>
                    <a:stretch/>
                  </pic:blipFill>
                  <pic:spPr>
                    <a:xfrm>
                      <a:off x="0" y="0"/>
                      <a:ext cx="2901950" cy="2305685"/>
                    </a:xfrm>
                    <a:prstGeom prst="rect">
                      <a:avLst/>
                    </a:prstGeom>
                    <a:ln>
                      <a:noFill/>
                    </a:ln>
                  </pic:spPr>
                </pic:pic>
              </a:graphicData>
            </a:graphic>
          </wp:anchor>
        </w:drawing>
      </w:r>
      <w:r w:rsidR="00BF474D">
        <w:rPr>
          <w:rFonts w:ascii="Times New Roman" w:hAnsi="Times New Roman" w:cs="Times New Roman"/>
          <w:bCs/>
          <w:color w:val="000000"/>
          <w:position w:val="-1"/>
          <w:sz w:val="24"/>
        </w:rPr>
        <w:t>A series of Micro-emulsion were prepared, and their micro-emulsifying properties were observed visually. The phase behaviours of Linseed oil and (</w:t>
      </w:r>
      <w:proofErr w:type="spellStart"/>
      <w:r w:rsidR="00BF474D">
        <w:rPr>
          <w:rFonts w:ascii="Times New Roman" w:hAnsi="Times New Roman" w:cs="Times New Roman"/>
          <w:bCs/>
          <w:color w:val="000000"/>
          <w:position w:val="-1"/>
          <w:sz w:val="24"/>
        </w:rPr>
        <w:t>Smix</w:t>
      </w:r>
      <w:proofErr w:type="spellEnd"/>
      <w:r w:rsidR="00BF474D">
        <w:rPr>
          <w:rFonts w:ascii="Times New Roman" w:hAnsi="Times New Roman" w:cs="Times New Roman"/>
          <w:bCs/>
          <w:color w:val="000000"/>
          <w:position w:val="-1"/>
          <w:sz w:val="24"/>
        </w:rPr>
        <w:t xml:space="preserve">) showed (Figure 3-7). It was find out the best ratio 1:1 which gives more micro-emulsion region. </w:t>
      </w:r>
    </w:p>
    <w:p w:rsidR="00991DF9" w:rsidRDefault="00E451D1" w:rsidP="00187314">
      <w:pPr>
        <w:widowControl w:val="0"/>
        <w:autoSpaceDE w:val="0"/>
        <w:autoSpaceDN w:val="0"/>
        <w:adjustRightInd w:val="0"/>
        <w:spacing w:line="360" w:lineRule="auto"/>
        <w:ind w:right="-33"/>
        <w:rPr>
          <w:rFonts w:ascii="Times New Roman" w:hAnsi="Times New Roman" w:cs="Times New Roman"/>
          <w:bCs/>
          <w:color w:val="000000"/>
          <w:position w:val="-1"/>
          <w:sz w:val="24"/>
        </w:rPr>
      </w:pPr>
      <w:r w:rsidRPr="00E451D1">
        <w:rPr>
          <w:rFonts w:ascii="Times New Roman" w:hAnsi="Times New Roman" w:cs="Times New Roman"/>
          <w:b/>
          <w:bCs/>
          <w:noProof/>
          <w:color w:val="000000"/>
          <w:position w:val="-1"/>
          <w:sz w:val="24"/>
          <w:lang w:val="en-US"/>
        </w:rPr>
        <w:pict>
          <v:shapetype id="_x0000_t202" coordsize="21600,21600" o:spt="202" path="m,l,21600r21600,l21600,xe">
            <v:stroke joinstyle="miter"/>
            <v:path gradientshapeok="t" o:connecttype="rect"/>
          </v:shapetype>
          <v:shape id="Text Box 2" o:spid="_x0000_s1026" type="#_x0000_t202" style="position:absolute;margin-left:311.45pt;margin-top:192.95pt;width:28.15pt;height:18.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">
            <v:textbox>
              <w:txbxContent>
                <w:p w:rsidR="00210C33" w:rsidRDefault="00210C33" w:rsidP="00210C33">
                  <w:r>
                    <w:t>(B)</w:t>
                  </w:r>
                </w:p>
              </w:txbxContent>
            </v:textbox>
            <w10:wrap type="square"/>
          </v:shape>
        </w:pict>
      </w:r>
      <w:r w:rsidRPr="00E451D1">
        <w:rPr>
          <w:rFonts w:ascii="Times New Roman" w:hAnsi="Times New Roman" w:cs="Times New Roman"/>
          <w:b/>
          <w:bCs/>
          <w:noProof/>
          <w:color w:val="000000"/>
          <w:position w:val="-1"/>
          <w:sz w:val="24"/>
          <w:lang w:val="en-US"/>
        </w:rPr>
        <w:pict>
          <v:shape id="_x0000_s1027" type="#_x0000_t202" style="position:absolute;margin-left:99.35pt;margin-top:192.15pt;width:28.15pt;height:19.5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">
            <v:textbox>
              <w:txbxContent>
                <w:p w:rsidR="00210C33" w:rsidRDefault="00210C33" w:rsidP="00210C33">
                  <w:r>
                    <w:t>(A)</w:t>
                  </w:r>
                </w:p>
              </w:txbxContent>
            </v:textbox>
            <w10:wrap type="square"/>
          </v:shape>
        </w:pict>
      </w:r>
      <w:r w:rsidR="00210C33">
        <w:rPr>
          <w:rFonts w:ascii="Times New Roman" w:hAnsi="Times New Roman" w:cs="Times New Roman"/>
          <w:bCs/>
          <w:noProof/>
          <w:color w:val="000000"/>
          <w:position w:val="-1"/>
          <w:sz w:val="24"/>
          <w:lang w:val="en-US"/>
        </w:rPr>
        <w:drawing>
          <wp:anchor distT="0" distB="0" distL="114300" distR="114300" simplePos="0" relativeHeight="251658240" behindDoc="0" locked="0" layoutInCell="1" allowOverlap="1">
            <wp:simplePos x="0" y="0"/>
            <wp:positionH relativeFrom="margin">
              <wp:posOffset>607</wp:posOffset>
            </wp:positionH>
            <wp:positionV relativeFrom="paragraph">
              <wp:posOffset>55107</wp:posOffset>
            </wp:positionV>
            <wp:extent cx="2772410" cy="2364740"/>
            <wp:effectExtent l="0" t="0" r="8890" b="0"/>
            <wp:wrapSquare wrapText="bothSides"/>
            <wp:docPr id="103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pic:blipFill>
                  <pic:spPr>
                    <a:xfrm>
                      <a:off x="0" y="0"/>
                      <a:ext cx="2772410" cy="2364740"/>
                    </a:xfrm>
                    <a:prstGeom prst="rect">
                      <a:avLst/>
                    </a:prstGeom>
                  </pic:spPr>
                </pic:pic>
              </a:graphicData>
            </a:graphic>
          </wp:anchor>
        </w:drawing>
      </w:r>
    </w:p>
    <w:p w:rsidR="007930C3" w:rsidRDefault="00187314" w:rsidP="00210C33">
      <w:pPr>
        <w:widowControl w:val="0"/>
        <w:autoSpaceDE w:val="0"/>
        <w:autoSpaceDN w:val="0"/>
        <w:adjustRightInd w:val="0"/>
        <w:spacing w:after="0" w:line="240" w:lineRule="auto"/>
        <w:ind w:right="-33"/>
        <w:rPr>
          <w:rFonts w:ascii="Times New Roman" w:hAnsi="Times New Roman" w:cs="Times New Roman"/>
          <w:b/>
          <w:bCs/>
          <w:noProof/>
          <w:color w:val="000000"/>
          <w:position w:val="-1"/>
          <w:sz w:val="24"/>
          <w:lang w:val="en-US"/>
        </w:rPr>
      </w:pPr>
      <w:r>
        <w:rPr>
          <w:noProof/>
          <w:lang w:val="en-US"/>
        </w:rPr>
        <w:drawing>
          <wp:inline distT="0" distB="0" distL="0" distR="0">
            <wp:extent cx="2772410" cy="2196465"/>
            <wp:effectExtent l="0" t="0" r="8890" b="0"/>
            <wp:docPr id="1033"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13"/>
                    <pic:cNvPicPr/>
                  </pic:nvPicPr>
                  <pic:blipFill>
                    <a:blip r:embed="rId10" cstate="print"/>
                    <a:srcRect/>
                    <a:stretch/>
                  </pic:blipFill>
                  <pic:spPr>
                    <a:xfrm>
                      <a:off x="0" y="0"/>
                      <a:ext cx="2826509" cy="2239325"/>
                    </a:xfrm>
                    <a:prstGeom prst="rect">
                      <a:avLst/>
                    </a:prstGeom>
                    <a:ln>
                      <a:noFill/>
                    </a:ln>
                  </pic:spPr>
                </pic:pic>
              </a:graphicData>
            </a:graphic>
          </wp:inline>
        </w:drawing>
      </w:r>
      <w:r w:rsidRPr="00187314">
        <w:rPr>
          <w:rFonts w:ascii="Times New Roman" w:hAnsi="Times New Roman" w:cs="Times New Roman"/>
          <w:b/>
          <w:bCs/>
          <w:noProof/>
          <w:color w:val="000000"/>
          <w:position w:val="-1"/>
          <w:sz w:val="24"/>
          <w:lang w:val="en-US"/>
        </w:rPr>
        <w:t xml:space="preserve"> </w:t>
      </w:r>
      <w:r w:rsidR="00210C33">
        <w:rPr>
          <w:rFonts w:ascii="Times New Roman" w:hAnsi="Times New Roman" w:cs="Times New Roman"/>
          <w:b/>
          <w:bCs/>
          <w:noProof/>
          <w:color w:val="000000"/>
          <w:position w:val="-1"/>
          <w:sz w:val="24"/>
          <w:lang w:val="en-US"/>
        </w:rPr>
        <w:drawing>
          <wp:inline distT="0" distB="0" distL="0" distR="0">
            <wp:extent cx="2862194" cy="217551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50615" cy="2242717"/>
                    </a:xfrm>
                    <a:prstGeom prst="rect">
                      <a:avLst/>
                    </a:prstGeom>
                    <a:noFill/>
                  </pic:spPr>
                </pic:pic>
              </a:graphicData>
            </a:graphic>
          </wp:inline>
        </w:drawing>
      </w:r>
    </w:p>
    <w:p w:rsidR="00210C33" w:rsidRDefault="00210C33" w:rsidP="00210C33">
      <w:pPr>
        <w:widowControl w:val="0"/>
        <w:autoSpaceDE w:val="0"/>
        <w:autoSpaceDN w:val="0"/>
        <w:adjustRightInd w:val="0"/>
        <w:spacing w:after="0" w:line="240" w:lineRule="auto"/>
        <w:ind w:right="-33"/>
        <w:rPr>
          <w:rFonts w:ascii="Times New Roman" w:hAnsi="Times New Roman" w:cs="Times New Roman"/>
          <w:b/>
          <w:bCs/>
          <w:color w:val="000000"/>
          <w:position w:val="-1"/>
          <w:sz w:val="24"/>
        </w:rPr>
      </w:pPr>
    </w:p>
    <w:p w:rsidR="007930C3" w:rsidRDefault="00E451D1" w:rsidP="00210C33">
      <w:pPr>
        <w:spacing w:line="240" w:lineRule="auto"/>
        <w:rPr>
          <w:rFonts w:ascii="Times New Roman" w:hAnsi="Times New Roman" w:cs="Times New Roman"/>
          <w:b/>
          <w:bCs/>
          <w:color w:val="000000"/>
          <w:position w:val="-1"/>
          <w:sz w:val="24"/>
        </w:rPr>
      </w:pPr>
      <w:r>
        <w:rPr>
          <w:rFonts w:ascii="Times New Roman" w:hAnsi="Times New Roman" w:cs="Times New Roman"/>
          <w:b/>
          <w:bCs/>
          <w:noProof/>
          <w:color w:val="000000"/>
          <w:position w:val="-1"/>
          <w:sz w:val="24"/>
          <w:lang w:val="en-US"/>
        </w:rPr>
        <w:pict>
          <v:shape id="_x0000_s1028" type="#_x0000_t202" style="position:absolute;margin-left:308.3pt;margin-top:1.2pt;width:31.25pt;height:19.5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">
            <v:textbox>
              <w:txbxContent>
                <w:p w:rsidR="00210C33" w:rsidRDefault="00210C33" w:rsidP="00210C33">
                  <w:r>
                    <w:t>(D)</w:t>
                  </w:r>
                </w:p>
              </w:txbxContent>
            </v:textbox>
            <w10:wrap type="square"/>
          </v:shape>
        </w:pict>
      </w:r>
      <w:r>
        <w:rPr>
          <w:rFonts w:ascii="Times New Roman" w:hAnsi="Times New Roman" w:cs="Times New Roman"/>
          <w:b/>
          <w:bCs/>
          <w:noProof/>
          <w:color w:val="000000"/>
          <w:position w:val="-1"/>
          <w:sz w:val="24"/>
          <w:lang w:val="en-US"/>
        </w:rPr>
        <w:pict>
          <v:shape id="_x0000_s1029" type="#_x0000_t202" style="position:absolute;margin-left:93.15pt;margin-top:.9pt;width:28.15pt;height:19.5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">
            <v:textbox>
              <w:txbxContent>
                <w:p w:rsidR="00210C33" w:rsidRDefault="00210C33" w:rsidP="00210C33">
                  <w:r>
                    <w:t>(C)</w:t>
                  </w:r>
                </w:p>
              </w:txbxContent>
            </v:textbox>
            <w10:wrap type="square"/>
          </v:shape>
        </w:pict>
      </w:r>
    </w:p>
    <w:p w:rsidR="007930C3" w:rsidRDefault="007930C3">
      <w:pPr>
        <w:rPr>
          <w:rFonts w:ascii="Times New Roman" w:hAnsi="Times New Roman" w:cs="Times New Roman"/>
          <w:b/>
          <w:bCs/>
          <w:color w:val="000000"/>
          <w:position w:val="-1"/>
          <w:sz w:val="24"/>
        </w:rPr>
      </w:pPr>
    </w:p>
    <w:p w:rsidR="007930C3" w:rsidRDefault="007930C3">
      <w:pPr>
        <w:rPr>
          <w:rFonts w:ascii="Times New Roman" w:hAnsi="Times New Roman" w:cs="Times New Roman"/>
          <w:b/>
          <w:bCs/>
          <w:color w:val="000000"/>
          <w:position w:val="-1"/>
          <w:sz w:val="24"/>
        </w:rPr>
      </w:pPr>
    </w:p>
    <w:p w:rsidR="007930C3" w:rsidRDefault="007930C3">
      <w:pPr>
        <w:rPr>
          <w:rFonts w:ascii="Times New Roman" w:hAnsi="Times New Roman" w:cs="Times New Roman"/>
          <w:b/>
          <w:bCs/>
          <w:color w:val="000000"/>
          <w:position w:val="-1"/>
          <w:sz w:val="24"/>
        </w:rPr>
      </w:pPr>
    </w:p>
    <w:p w:rsidR="00187314" w:rsidRDefault="00187314" w:rsidP="002A0EE4">
      <w:pPr>
        <w:jc w:val="both"/>
        <w:rPr>
          <w:rFonts w:ascii="Times New Roman" w:hAnsi="Times New Roman" w:cs="Times New Roman"/>
          <w:b/>
          <w:bCs/>
          <w:color w:val="000000"/>
          <w:position w:val="-1"/>
          <w:sz w:val="24"/>
        </w:rPr>
      </w:pPr>
      <w:r>
        <w:rPr>
          <w:rFonts w:ascii="Times New Roman" w:hAnsi="Times New Roman" w:cs="Times New Roman"/>
          <w:b/>
          <w:bCs/>
          <w:color w:val="000000"/>
          <w:position w:val="-1"/>
          <w:sz w:val="24"/>
        </w:rPr>
        <w:t xml:space="preserve">Figure 3 Ternary phase diagram of </w:t>
      </w:r>
      <w:r w:rsidR="002A0EE4">
        <w:rPr>
          <w:rFonts w:ascii="Times New Roman" w:hAnsi="Times New Roman" w:cs="Times New Roman"/>
          <w:b/>
          <w:bCs/>
          <w:color w:val="000000"/>
          <w:position w:val="-1"/>
          <w:sz w:val="24"/>
        </w:rPr>
        <w:t>flaxseed</w:t>
      </w:r>
      <w:r w:rsidR="00335251">
        <w:rPr>
          <w:rFonts w:ascii="Times New Roman" w:hAnsi="Times New Roman" w:cs="Times New Roman"/>
          <w:b/>
          <w:bCs/>
          <w:color w:val="000000"/>
          <w:position w:val="-1"/>
          <w:sz w:val="24"/>
        </w:rPr>
        <w:t xml:space="preserve"> oil</w:t>
      </w:r>
      <w:r w:rsidR="002A0EE4">
        <w:rPr>
          <w:rFonts w:ascii="Times New Roman" w:hAnsi="Times New Roman" w:cs="Times New Roman"/>
          <w:b/>
          <w:bCs/>
          <w:color w:val="000000"/>
          <w:position w:val="-1"/>
          <w:sz w:val="24"/>
        </w:rPr>
        <w:t>:</w:t>
      </w:r>
      <w:r>
        <w:rPr>
          <w:rFonts w:ascii="Times New Roman" w:hAnsi="Times New Roman" w:cs="Times New Roman"/>
          <w:b/>
          <w:bCs/>
          <w:color w:val="000000"/>
          <w:position w:val="-1"/>
          <w:sz w:val="24"/>
        </w:rPr>
        <w:t xml:space="preserve"> </w:t>
      </w:r>
      <w:r w:rsidR="007B0CAC">
        <w:rPr>
          <w:rFonts w:ascii="Times New Roman" w:hAnsi="Times New Roman" w:cs="Times New Roman"/>
          <w:b/>
          <w:bCs/>
          <w:color w:val="000000"/>
          <w:position w:val="-1"/>
          <w:sz w:val="24"/>
        </w:rPr>
        <w:t xml:space="preserve">ratio of </w:t>
      </w:r>
      <w:proofErr w:type="spellStart"/>
      <w:r w:rsidR="00924835">
        <w:rPr>
          <w:rFonts w:ascii="Times New Roman" w:hAnsi="Times New Roman" w:cs="Times New Roman"/>
          <w:b/>
          <w:bCs/>
          <w:color w:val="000000"/>
          <w:position w:val="-1"/>
          <w:sz w:val="24"/>
        </w:rPr>
        <w:t>Cremophore</w:t>
      </w:r>
      <w:proofErr w:type="spellEnd"/>
      <w:r w:rsidR="00210C33">
        <w:rPr>
          <w:rFonts w:ascii="Times New Roman" w:hAnsi="Times New Roman" w:cs="Times New Roman"/>
          <w:b/>
          <w:bCs/>
          <w:color w:val="000000"/>
          <w:position w:val="-1"/>
          <w:sz w:val="24"/>
        </w:rPr>
        <w:t xml:space="preserve"> RH-40: </w:t>
      </w:r>
      <w:r>
        <w:rPr>
          <w:rFonts w:ascii="Times New Roman" w:hAnsi="Times New Roman" w:cs="Times New Roman"/>
          <w:b/>
          <w:bCs/>
          <w:color w:val="000000"/>
          <w:position w:val="-1"/>
          <w:sz w:val="24"/>
        </w:rPr>
        <w:t>Imwitor-988</w:t>
      </w:r>
      <w:r w:rsidR="002A0EE4">
        <w:rPr>
          <w:rFonts w:ascii="Times New Roman" w:hAnsi="Times New Roman" w:cs="Times New Roman"/>
          <w:b/>
          <w:bCs/>
          <w:color w:val="000000"/>
          <w:position w:val="-1"/>
          <w:sz w:val="24"/>
        </w:rPr>
        <w:t xml:space="preserve"> (S: </w:t>
      </w:r>
      <w:proofErr w:type="spellStart"/>
      <w:r w:rsidR="002A0EE4">
        <w:rPr>
          <w:rFonts w:ascii="Times New Roman" w:hAnsi="Times New Roman" w:cs="Times New Roman"/>
          <w:b/>
          <w:bCs/>
          <w:color w:val="000000"/>
          <w:position w:val="-1"/>
          <w:sz w:val="24"/>
        </w:rPr>
        <w:t>cos</w:t>
      </w:r>
      <w:proofErr w:type="spellEnd"/>
      <w:r w:rsidR="002A0EE4">
        <w:rPr>
          <w:rFonts w:ascii="Times New Roman" w:hAnsi="Times New Roman" w:cs="Times New Roman"/>
          <w:b/>
          <w:bCs/>
          <w:color w:val="000000"/>
          <w:position w:val="-1"/>
          <w:sz w:val="24"/>
        </w:rPr>
        <w:t>)</w:t>
      </w:r>
      <w:r w:rsidR="00210C33">
        <w:rPr>
          <w:rFonts w:ascii="Times New Roman" w:hAnsi="Times New Roman" w:cs="Times New Roman"/>
          <w:b/>
          <w:bCs/>
          <w:color w:val="000000"/>
          <w:position w:val="-1"/>
          <w:sz w:val="24"/>
        </w:rPr>
        <w:t xml:space="preserve"> in the ratio</w:t>
      </w:r>
      <w:r w:rsidR="006C1BBB">
        <w:rPr>
          <w:rFonts w:ascii="Times New Roman" w:hAnsi="Times New Roman" w:cs="Times New Roman"/>
          <w:b/>
          <w:bCs/>
          <w:color w:val="000000"/>
          <w:position w:val="-1"/>
          <w:sz w:val="24"/>
        </w:rPr>
        <w:t xml:space="preserve"> </w:t>
      </w:r>
      <w:r w:rsidR="00210C33">
        <w:rPr>
          <w:rFonts w:ascii="Times New Roman" w:hAnsi="Times New Roman" w:cs="Times New Roman"/>
          <w:b/>
          <w:bCs/>
          <w:color w:val="000000"/>
          <w:position w:val="-1"/>
          <w:sz w:val="24"/>
        </w:rPr>
        <w:t>1:1, 2:1, 1:2 and 3:1</w:t>
      </w:r>
      <w:r w:rsidR="002A0EE4" w:rsidRPr="002A0EE4">
        <w:rPr>
          <w:rFonts w:ascii="Times New Roman" w:hAnsi="Times New Roman" w:cs="Times New Roman"/>
          <w:b/>
          <w:bCs/>
          <w:color w:val="000000"/>
          <w:position w:val="-1"/>
          <w:sz w:val="24"/>
        </w:rPr>
        <w:t xml:space="preserve"> </w:t>
      </w:r>
      <w:r w:rsidR="002A0EE4">
        <w:rPr>
          <w:rFonts w:ascii="Times New Roman" w:hAnsi="Times New Roman" w:cs="Times New Roman"/>
          <w:b/>
          <w:bCs/>
          <w:color w:val="000000"/>
          <w:position w:val="-1"/>
          <w:sz w:val="24"/>
        </w:rPr>
        <w:t>shown in fig (A), (B), (C), and (D) respectively.</w:t>
      </w:r>
    </w:p>
    <w:p w:rsidR="00187314" w:rsidRDefault="00187314">
      <w:pPr>
        <w:rPr>
          <w:rFonts w:ascii="Times New Roman" w:hAnsi="Times New Roman" w:cs="Times New Roman"/>
          <w:b/>
          <w:bCs/>
          <w:color w:val="000000"/>
          <w:position w:val="-1"/>
          <w:sz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Evaluation of Self-Micro-Emulsion Drug Delivery System (SMEDDS</w:t>
      </w:r>
      <w:r w:rsidR="000964B5">
        <w:rPr>
          <w:rFonts w:ascii="Times New Roman" w:hAnsi="Times New Roman" w:cs="Times New Roman"/>
          <w:b/>
          <w:sz w:val="28"/>
          <w:szCs w:val="24"/>
        </w:rPr>
        <w:t>)</w:t>
      </w:r>
    </w:p>
    <w:p w:rsidR="00991DF9" w:rsidRDefault="00BF474D">
      <w:pPr>
        <w:rPr>
          <w:rFonts w:ascii="Times New Roman" w:hAnsi="Times New Roman" w:cs="Times New Roman"/>
          <w:b/>
          <w:sz w:val="24"/>
          <w:szCs w:val="24"/>
        </w:rPr>
      </w:pPr>
      <w:r>
        <w:rPr>
          <w:rFonts w:ascii="Times New Roman" w:hAnsi="Times New Roman" w:cs="Times New Roman"/>
          <w:b/>
          <w:sz w:val="24"/>
          <w:szCs w:val="24"/>
        </w:rPr>
        <w:t>Emulsification</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Transmittance study revealed that as the concentration of surfactant increases the transmittance of resulting emulsions increases the ease of emulsification or rate of emulsion formation was measured by UV-spectrophotometer.</w:t>
      </w:r>
    </w:p>
    <w:p w:rsidR="000964B5" w:rsidRDefault="000964B5" w:rsidP="000964B5">
      <w:pPr>
        <w:tabs>
          <w:tab w:val="left" w:pos="1635"/>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7: Ease of emulsification, phase separation of liquid SMEDDS</w:t>
      </w:r>
    </w:p>
    <w:tbl>
      <w:tblPr>
        <w:tblpPr w:leftFromText="180" w:rightFromText="180" w:vertAnchor="text" w:horzAnchor="page" w:tblpX="2690" w:tblpY="469"/>
        <w:tblW w:w="36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37"/>
        <w:gridCol w:w="1707"/>
        <w:gridCol w:w="1844"/>
        <w:gridCol w:w="1511"/>
      </w:tblGrid>
      <w:tr w:rsidR="00187314" w:rsidTr="00187314">
        <w:trPr>
          <w:trHeight w:val="754"/>
        </w:trPr>
        <w:tc>
          <w:tcPr>
            <w:tcW w:w="1278" w:type="pct"/>
            <w:vAlign w:val="bottom"/>
          </w:tcPr>
          <w:p w:rsidR="00187314" w:rsidRDefault="00187314" w:rsidP="00187314">
            <w:pPr>
              <w:ind w:right="-33" w:firstLine="157"/>
              <w:jc w:val="center"/>
              <w:rPr>
                <w:rFonts w:ascii="Times New Roman" w:hAnsi="Times New Roman" w:cs="Times New Roman"/>
                <w:b/>
                <w:color w:val="000000"/>
                <w:sz w:val="24"/>
                <w:szCs w:val="24"/>
              </w:rPr>
            </w:pPr>
            <w:r>
              <w:rPr>
                <w:rFonts w:ascii="Times New Roman" w:hAnsi="Times New Roman" w:cs="Times New Roman"/>
                <w:b/>
                <w:color w:val="000000"/>
                <w:sz w:val="24"/>
                <w:szCs w:val="24"/>
              </w:rPr>
              <w:t>Formulation code</w:t>
            </w:r>
          </w:p>
        </w:tc>
        <w:tc>
          <w:tcPr>
            <w:tcW w:w="1255"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 of Flask Inversions</w:t>
            </w:r>
          </w:p>
        </w:tc>
        <w:tc>
          <w:tcPr>
            <w:tcW w:w="1356"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 Transmittance</w:t>
            </w:r>
          </w:p>
        </w:tc>
        <w:tc>
          <w:tcPr>
            <w:tcW w:w="1111" w:type="pct"/>
            <w:vAlign w:val="center"/>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Phase separation</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1</w:t>
            </w:r>
          </w:p>
        </w:tc>
        <w:tc>
          <w:tcPr>
            <w:tcW w:w="1255"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5</w:t>
            </w:r>
          </w:p>
        </w:tc>
        <w:tc>
          <w:tcPr>
            <w:tcW w:w="1356"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88.5</w:t>
            </w:r>
          </w:p>
        </w:tc>
        <w:tc>
          <w:tcPr>
            <w:tcW w:w="1111" w:type="pct"/>
            <w:vAlign w:val="center"/>
          </w:tcPr>
          <w:p w:rsidR="00187314" w:rsidRDefault="00187314" w:rsidP="00187314">
            <w:pPr>
              <w:pStyle w:val="NormalWeb"/>
              <w:spacing w:before="0" w:beforeAutospacing="0" w:after="0" w:afterAutospacing="0"/>
              <w:jc w:val="center"/>
            </w:pPr>
            <w:r>
              <w:rPr>
                <w:rFonts w:eastAsia="Calibri"/>
                <w:bCs/>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2</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9</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87.9</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288"/>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3</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6</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86.5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4</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4</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90.2</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5</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5</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91.9</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6</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6</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89.7</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52"/>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7</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7</w:t>
            </w:r>
          </w:p>
        </w:tc>
        <w:tc>
          <w:tcPr>
            <w:tcW w:w="1356"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89.5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r w:rsidR="00187314" w:rsidTr="00187314">
        <w:trPr>
          <w:trHeight w:val="467"/>
        </w:trPr>
        <w:tc>
          <w:tcPr>
            <w:tcW w:w="1278" w:type="pct"/>
            <w:vAlign w:val="bottom"/>
          </w:tcPr>
          <w:p w:rsidR="00187314" w:rsidRDefault="00187314" w:rsidP="00187314">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9</w:t>
            </w:r>
          </w:p>
        </w:tc>
        <w:tc>
          <w:tcPr>
            <w:tcW w:w="1255"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8</w:t>
            </w:r>
          </w:p>
        </w:tc>
        <w:tc>
          <w:tcPr>
            <w:tcW w:w="1356" w:type="pct"/>
            <w:vAlign w:val="center"/>
          </w:tcPr>
          <w:p w:rsidR="00187314" w:rsidRDefault="00187314" w:rsidP="00187314">
            <w:pPr>
              <w:pStyle w:val="NormalWeb"/>
              <w:spacing w:before="0" w:beforeAutospacing="0" w:after="0" w:afterAutospacing="0"/>
              <w:jc w:val="center"/>
              <w:rPr>
                <w:b/>
              </w:rPr>
            </w:pPr>
            <w:r>
              <w:rPr>
                <w:rFonts w:eastAsia="Calibri"/>
                <w:b/>
                <w:color w:val="000000"/>
                <w:kern w:val="24"/>
                <w:lang w:val="en-IN"/>
              </w:rPr>
              <w:t>90.5</w:t>
            </w:r>
          </w:p>
        </w:tc>
        <w:tc>
          <w:tcPr>
            <w:tcW w:w="1111" w:type="pct"/>
            <w:vAlign w:val="center"/>
          </w:tcPr>
          <w:p w:rsidR="00187314" w:rsidRDefault="00187314" w:rsidP="00187314">
            <w:pPr>
              <w:pStyle w:val="NormalWeb"/>
              <w:spacing w:before="0" w:beforeAutospacing="0" w:after="0" w:afterAutospacing="0"/>
              <w:jc w:val="center"/>
            </w:pPr>
            <w:r>
              <w:rPr>
                <w:rFonts w:eastAsia="Calibri"/>
                <w:color w:val="000000"/>
                <w:kern w:val="24"/>
                <w:lang w:val="en-IN"/>
              </w:rPr>
              <w:t>No</w:t>
            </w:r>
          </w:p>
        </w:tc>
      </w:tr>
    </w:tbl>
    <w:p w:rsidR="000964B5" w:rsidRDefault="000964B5">
      <w:pPr>
        <w:tabs>
          <w:tab w:val="left" w:pos="1635"/>
        </w:tabs>
        <w:spacing w:line="360" w:lineRule="auto"/>
        <w:rPr>
          <w:rFonts w:ascii="Times New Roman" w:hAnsi="Times New Roman" w:cs="Times New Roman"/>
          <w:b/>
          <w:sz w:val="24"/>
          <w:szCs w:val="24"/>
        </w:rPr>
      </w:pPr>
    </w:p>
    <w:p w:rsidR="000964B5" w:rsidRDefault="000964B5">
      <w:pPr>
        <w:tabs>
          <w:tab w:val="left" w:pos="1635"/>
        </w:tabs>
        <w:spacing w:line="360" w:lineRule="auto"/>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187314" w:rsidRDefault="00187314">
      <w:pPr>
        <w:jc w:val="both"/>
        <w:rPr>
          <w:rFonts w:ascii="Times New Roman" w:hAnsi="Times New Roman" w:cs="Times New Roman"/>
          <w:b/>
          <w:sz w:val="24"/>
          <w:szCs w:val="24"/>
        </w:rPr>
      </w:pPr>
    </w:p>
    <w:p w:rsidR="00991DF9" w:rsidRDefault="00BF474D">
      <w:pPr>
        <w:jc w:val="both"/>
        <w:rPr>
          <w:rFonts w:ascii="Times New Roman" w:hAnsi="Times New Roman" w:cs="Times New Roman"/>
          <w:b/>
          <w:sz w:val="24"/>
          <w:szCs w:val="24"/>
        </w:rPr>
      </w:pPr>
      <w:r>
        <w:rPr>
          <w:rFonts w:ascii="Times New Roman" w:hAnsi="Times New Roman" w:cs="Times New Roman"/>
          <w:b/>
          <w:sz w:val="24"/>
          <w:szCs w:val="24"/>
        </w:rPr>
        <w:t>Gas Chromatography Study</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GC chromatogram shows the peak of ALA (Omega-3 fatty acid) at its corresponding retention time indicating its omega-3 fatty acid percent a</w:t>
      </w:r>
      <w:r w:rsidR="00085446">
        <w:rPr>
          <w:rFonts w:ascii="Times New Roman" w:hAnsi="Times New Roman" w:cs="Times New Roman"/>
          <w:sz w:val="24"/>
          <w:szCs w:val="24"/>
        </w:rPr>
        <w:t>rea (Figure 4</w:t>
      </w:r>
      <w:r>
        <w:rPr>
          <w:rFonts w:ascii="Times New Roman" w:hAnsi="Times New Roman" w:cs="Times New Roman"/>
          <w:sz w:val="24"/>
          <w:szCs w:val="24"/>
        </w:rPr>
        <w:t>). There was SMEDDS formulation shows the percentage of omega-3 fatty acid i.e. ALA. The fatty acid analysis of SMEDDS formulation revealed 36.70% ALA. F5 formulation was shown best result as compare other formulation so it was carried out for gas chromatography analysis.</w:t>
      </w:r>
    </w:p>
    <w:p w:rsidR="00991DF9" w:rsidRDefault="00BF474D" w:rsidP="0035439C">
      <w:pPr>
        <w:spacing w:line="360" w:lineRule="auto"/>
        <w:jc w:val="center"/>
        <w:rPr>
          <w:rFonts w:ascii="Times New Roman" w:hAnsi="Times New Roman" w:cs="Times New Roman"/>
          <w:sz w:val="24"/>
          <w:szCs w:val="24"/>
        </w:rPr>
      </w:pPr>
      <w:r>
        <w:rPr>
          <w:noProof/>
          <w:lang w:val="en-US"/>
        </w:rPr>
        <w:lastRenderedPageBreak/>
        <w:drawing>
          <wp:inline distT="0" distB="0" distL="0" distR="0">
            <wp:extent cx="5645005" cy="2079625"/>
            <wp:effectExtent l="0" t="0" r="0" b="0"/>
            <wp:docPr id="1035" name="Pictur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4"/>
                    <pic:cNvPicPr/>
                  </pic:nvPicPr>
                  <pic:blipFill>
                    <a:blip r:embed="rId12" cstate="print"/>
                    <a:srcRect l="2477" t="7813"/>
                    <a:stretch/>
                  </pic:blipFill>
                  <pic:spPr>
                    <a:xfrm>
                      <a:off x="0" y="0"/>
                      <a:ext cx="5648688" cy="2080982"/>
                    </a:xfrm>
                    <a:prstGeom prst="rect">
                      <a:avLst/>
                    </a:prstGeom>
                    <a:ln>
                      <a:noFill/>
                    </a:ln>
                  </pic:spPr>
                </pic:pic>
              </a:graphicData>
            </a:graphic>
          </wp:inline>
        </w:drawing>
      </w:r>
    </w:p>
    <w:p w:rsidR="00991DF9" w:rsidRDefault="00BF474D">
      <w:pPr>
        <w:spacing w:line="360" w:lineRule="auto"/>
        <w:jc w:val="both"/>
        <w:rPr>
          <w:rFonts w:ascii="Times New Roman" w:hAnsi="Times New Roman" w:cs="Times New Roman"/>
          <w:sz w:val="24"/>
          <w:szCs w:val="24"/>
        </w:rPr>
      </w:pPr>
      <w:r>
        <w:rPr>
          <w:noProof/>
          <w:lang w:val="en-US"/>
        </w:rPr>
        <w:drawing>
          <wp:inline distT="0" distB="0" distL="0" distR="0">
            <wp:extent cx="5731510" cy="1834083"/>
            <wp:effectExtent l="0" t="0" r="2540" b="0"/>
            <wp:docPr id="1036"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15"/>
                    <pic:cNvPicPr/>
                  </pic:nvPicPr>
                  <pic:blipFill>
                    <a:blip r:embed="rId13" cstate="print"/>
                    <a:srcRect b="23666"/>
                    <a:stretch/>
                  </pic:blipFill>
                  <pic:spPr>
                    <a:xfrm>
                      <a:off x="0" y="0"/>
                      <a:ext cx="5731510" cy="1834083"/>
                    </a:xfrm>
                    <a:prstGeom prst="rect">
                      <a:avLst/>
                    </a:prstGeom>
                    <a:ln>
                      <a:noFill/>
                    </a:ln>
                  </pic:spPr>
                </pic:pic>
              </a:graphicData>
            </a:graphic>
          </wp:inline>
        </w:drawing>
      </w:r>
    </w:p>
    <w:p w:rsidR="00991DF9" w:rsidRDefault="00BF474D" w:rsidP="007B0CA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35251">
        <w:rPr>
          <w:rFonts w:ascii="Times New Roman" w:hAnsi="Times New Roman" w:cs="Times New Roman"/>
          <w:b/>
          <w:sz w:val="24"/>
          <w:szCs w:val="24"/>
        </w:rPr>
        <w:t>4</w:t>
      </w:r>
      <w:r w:rsidR="007B0CAC">
        <w:rPr>
          <w:rFonts w:ascii="Times New Roman" w:hAnsi="Times New Roman" w:cs="Times New Roman"/>
          <w:b/>
          <w:sz w:val="24"/>
          <w:szCs w:val="24"/>
        </w:rPr>
        <w:t xml:space="preserve"> Gas </w:t>
      </w:r>
      <w:r>
        <w:rPr>
          <w:rFonts w:ascii="Times New Roman" w:hAnsi="Times New Roman" w:cs="Times New Roman"/>
          <w:b/>
          <w:sz w:val="24"/>
          <w:szCs w:val="24"/>
        </w:rPr>
        <w:t>Chromatogram of SMEDDS formulation</w:t>
      </w:r>
    </w:p>
    <w:p w:rsidR="00991DF9" w:rsidRDefault="00BF474D">
      <w:pPr>
        <w:spacing w:line="360" w:lineRule="auto"/>
        <w:jc w:val="both"/>
        <w:rPr>
          <w:rFonts w:ascii="Times New Roman" w:hAnsi="Times New Roman" w:cs="Times New Roman"/>
          <w:b/>
          <w:sz w:val="24"/>
          <w:szCs w:val="24"/>
        </w:rPr>
      </w:pPr>
      <w:r>
        <w:rPr>
          <w:rFonts w:ascii="Times New Roman" w:hAnsi="Times New Roman" w:cs="Times New Roman"/>
          <w:b/>
          <w:sz w:val="24"/>
          <w:szCs w:val="24"/>
        </w:rPr>
        <w:t>Zeta Potential Measurements</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Zeta potential of optimized SMEDDS formu</w:t>
      </w:r>
      <w:r w:rsidR="009A5BA4">
        <w:rPr>
          <w:rFonts w:ascii="Times New Roman" w:hAnsi="Times New Roman" w:cs="Times New Roman"/>
          <w:sz w:val="24"/>
          <w:szCs w:val="24"/>
        </w:rPr>
        <w:t xml:space="preserve">lation was at -36.0 </w:t>
      </w:r>
      <w:proofErr w:type="spellStart"/>
      <w:r w:rsidR="009A5BA4">
        <w:rPr>
          <w:rFonts w:ascii="Times New Roman" w:hAnsi="Times New Roman" w:cs="Times New Roman"/>
          <w:sz w:val="24"/>
          <w:szCs w:val="24"/>
        </w:rPr>
        <w:t>mv</w:t>
      </w:r>
      <w:proofErr w:type="spellEnd"/>
      <w:r w:rsidR="009A5BA4">
        <w:rPr>
          <w:rFonts w:ascii="Times New Roman" w:hAnsi="Times New Roman" w:cs="Times New Roman"/>
          <w:sz w:val="24"/>
          <w:szCs w:val="24"/>
        </w:rPr>
        <w:t xml:space="preserve"> (Figure 5</w:t>
      </w:r>
      <w:r>
        <w:rPr>
          <w:rFonts w:ascii="Times New Roman" w:hAnsi="Times New Roman" w:cs="Times New Roman"/>
          <w:sz w:val="24"/>
          <w:szCs w:val="24"/>
        </w:rPr>
        <w:t xml:space="preserve">).  Zeta potential in the range to -30 </w:t>
      </w:r>
      <w:proofErr w:type="spellStart"/>
      <w:r>
        <w:rPr>
          <w:rFonts w:ascii="Times New Roman" w:hAnsi="Times New Roman" w:cs="Times New Roman"/>
          <w:sz w:val="24"/>
          <w:szCs w:val="24"/>
        </w:rPr>
        <w:t>mv</w:t>
      </w:r>
      <w:proofErr w:type="spellEnd"/>
      <w:r>
        <w:rPr>
          <w:rFonts w:ascii="Times New Roman" w:hAnsi="Times New Roman" w:cs="Times New Roman"/>
          <w:sz w:val="24"/>
          <w:szCs w:val="24"/>
        </w:rPr>
        <w:t xml:space="preserve"> to + 30 </w:t>
      </w:r>
      <w:proofErr w:type="spellStart"/>
      <w:r>
        <w:rPr>
          <w:rFonts w:ascii="Times New Roman" w:hAnsi="Times New Roman" w:cs="Times New Roman"/>
          <w:sz w:val="24"/>
          <w:szCs w:val="24"/>
        </w:rPr>
        <w:t>mv</w:t>
      </w:r>
      <w:proofErr w:type="spellEnd"/>
      <w:r>
        <w:rPr>
          <w:rFonts w:ascii="Times New Roman" w:hAnsi="Times New Roman" w:cs="Times New Roman"/>
          <w:sz w:val="24"/>
          <w:szCs w:val="24"/>
        </w:rPr>
        <w:t xml:space="preserve"> is common for stabilized SMEDDS formulation, thus the zeta potential value indicated that the electrostatic repulsion between particles will prevent their aggregation and there by stabilize the </w:t>
      </w:r>
      <w:proofErr w:type="spellStart"/>
      <w:r>
        <w:rPr>
          <w:rFonts w:ascii="Times New Roman" w:hAnsi="Times New Roman" w:cs="Times New Roman"/>
          <w:sz w:val="24"/>
          <w:szCs w:val="24"/>
        </w:rPr>
        <w:t>nanoparticulate</w:t>
      </w:r>
      <w:proofErr w:type="spellEnd"/>
      <w:r>
        <w:rPr>
          <w:rFonts w:ascii="Times New Roman" w:hAnsi="Times New Roman" w:cs="Times New Roman"/>
          <w:sz w:val="24"/>
          <w:szCs w:val="24"/>
        </w:rPr>
        <w:t xml:space="preserve"> dispersion.</w:t>
      </w:r>
    </w:p>
    <w:p w:rsidR="00991DF9" w:rsidRDefault="00BF474D" w:rsidP="00241C62">
      <w:pPr>
        <w:spacing w:line="360" w:lineRule="auto"/>
        <w:jc w:val="center"/>
        <w:rPr>
          <w:rFonts w:ascii="Times New Roman" w:hAnsi="Times New Roman" w:cs="Times New Roman"/>
          <w:sz w:val="24"/>
          <w:szCs w:val="24"/>
        </w:rPr>
      </w:pPr>
      <w:r>
        <w:rPr>
          <w:noProof/>
          <w:lang w:val="en-US"/>
        </w:rPr>
        <w:drawing>
          <wp:inline distT="0" distB="0" distL="0" distR="0">
            <wp:extent cx="4314825" cy="2190750"/>
            <wp:effectExtent l="0" t="0" r="0" b="0"/>
            <wp:docPr id="1037"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6"/>
                    <pic:cNvPicPr/>
                  </pic:nvPicPr>
                  <pic:blipFill>
                    <a:blip r:embed="rId14" cstate="print"/>
                    <a:srcRect/>
                    <a:stretch/>
                  </pic:blipFill>
                  <pic:spPr>
                    <a:xfrm>
                      <a:off x="0" y="0"/>
                      <a:ext cx="4314825" cy="2190750"/>
                    </a:xfrm>
                    <a:prstGeom prst="rect">
                      <a:avLst/>
                    </a:prstGeom>
                    <a:ln>
                      <a:noFill/>
                    </a:ln>
                  </pic:spPr>
                </pic:pic>
              </a:graphicData>
            </a:graphic>
          </wp:inline>
        </w:drawing>
      </w:r>
    </w:p>
    <w:p w:rsidR="00991DF9" w:rsidRDefault="00BF474D" w:rsidP="00241C6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w:t>
      </w:r>
      <w:r w:rsidR="00335251">
        <w:rPr>
          <w:rFonts w:ascii="Times New Roman" w:hAnsi="Times New Roman" w:cs="Times New Roman"/>
          <w:b/>
          <w:sz w:val="24"/>
          <w:szCs w:val="24"/>
        </w:rPr>
        <w:t>5</w:t>
      </w:r>
      <w:r>
        <w:rPr>
          <w:rFonts w:ascii="Times New Roman" w:hAnsi="Times New Roman" w:cs="Times New Roman"/>
          <w:b/>
          <w:sz w:val="24"/>
          <w:szCs w:val="24"/>
        </w:rPr>
        <w:t xml:space="preserve"> Zeta potential of SMEDDS formulation</w:t>
      </w:r>
    </w:p>
    <w:p w:rsidR="00991DF9" w:rsidRDefault="00BF474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Particle size distribution</w:t>
      </w: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noProof/>
          <w:sz w:val="24"/>
        </w:rPr>
        <w:t>The droplet size of the emulsion is a crucial factor in self-emulsification process because it determines the rate and extent of drug release as well as drug absorption. Also, it has been reported that the smaller particle size of the emulsion dro1plets may lead to more rapid absorption as well as enhance the bioavailability of the formulation. The particle size distribution of Omega-3 SMEDDS diluted with water. The particle size of omega-3 SMEDDS is as 43.5 nm.</w:t>
      </w:r>
    </w:p>
    <w:p w:rsidR="00991DF9" w:rsidRDefault="00BF474D">
      <w:pPr>
        <w:spacing w:line="360" w:lineRule="auto"/>
        <w:jc w:val="both"/>
        <w:rPr>
          <w:rFonts w:ascii="Times New Roman" w:hAnsi="Times New Roman" w:cs="Times New Roman"/>
          <w:sz w:val="24"/>
          <w:szCs w:val="24"/>
        </w:rPr>
      </w:pPr>
      <w:r>
        <w:rPr>
          <w:noProof/>
          <w:lang w:val="en-US"/>
        </w:rPr>
        <w:drawing>
          <wp:inline distT="0" distB="0" distL="0" distR="0">
            <wp:extent cx="5486400" cy="3695699"/>
            <wp:effectExtent l="0" t="0" r="0" b="0"/>
            <wp:docPr id="1038" name="Pictur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Picture 17"/>
                    <pic:cNvPicPr/>
                  </pic:nvPicPr>
                  <pic:blipFill>
                    <a:blip r:embed="rId15" cstate="print"/>
                    <a:srcRect/>
                    <a:stretch/>
                  </pic:blipFill>
                  <pic:spPr>
                    <a:xfrm>
                      <a:off x="0" y="0"/>
                      <a:ext cx="5486400" cy="3695699"/>
                    </a:xfrm>
                    <a:prstGeom prst="rect">
                      <a:avLst/>
                    </a:prstGeom>
                    <a:ln>
                      <a:noFill/>
                    </a:ln>
                  </pic:spPr>
                </pic:pic>
              </a:graphicData>
            </a:graphic>
          </wp:inline>
        </w:drawing>
      </w:r>
    </w:p>
    <w:p w:rsidR="00991DF9" w:rsidRDefault="00BF474D" w:rsidP="00241C62">
      <w:pPr>
        <w:spacing w:line="360" w:lineRule="auto"/>
        <w:jc w:val="center"/>
        <w:rPr>
          <w:rFonts w:ascii="Times New Roman" w:hAnsi="Times New Roman" w:cs="Times New Roman"/>
          <w:b/>
          <w:noProof/>
          <w:sz w:val="24"/>
        </w:rPr>
      </w:pPr>
      <w:r>
        <w:rPr>
          <w:rFonts w:ascii="Times New Roman" w:hAnsi="Times New Roman" w:cs="Times New Roman"/>
          <w:b/>
          <w:noProof/>
          <w:sz w:val="24"/>
        </w:rPr>
        <w:t xml:space="preserve">Figure </w:t>
      </w:r>
      <w:r w:rsidR="00335251">
        <w:rPr>
          <w:rFonts w:ascii="Times New Roman" w:hAnsi="Times New Roman" w:cs="Times New Roman"/>
          <w:b/>
          <w:noProof/>
          <w:sz w:val="24"/>
        </w:rPr>
        <w:t>6</w:t>
      </w:r>
      <w:r>
        <w:rPr>
          <w:rFonts w:ascii="Times New Roman" w:hAnsi="Times New Roman" w:cs="Times New Roman"/>
          <w:b/>
          <w:noProof/>
          <w:sz w:val="24"/>
        </w:rPr>
        <w:t xml:space="preserve"> Particle size of SMEDDS Formulation</w:t>
      </w:r>
    </w:p>
    <w:p w:rsidR="00991DF9" w:rsidRDefault="00241C62">
      <w:pPr>
        <w:spacing w:line="360" w:lineRule="auto"/>
        <w:jc w:val="both"/>
        <w:rPr>
          <w:rFonts w:ascii="Times New Roman" w:hAnsi="Times New Roman" w:cs="Times New Roman"/>
          <w:b/>
          <w:noProof/>
          <w:sz w:val="28"/>
          <w:vertAlign w:val="superscript"/>
        </w:rPr>
      </w:pPr>
      <w:r>
        <w:rPr>
          <w:rFonts w:ascii="Times New Roman" w:hAnsi="Times New Roman" w:cs="Times New Roman"/>
          <w:b/>
          <w:noProof/>
          <w:sz w:val="24"/>
        </w:rPr>
        <w:t>pH determination</w:t>
      </w:r>
    </w:p>
    <w:p w:rsidR="00991DF9" w:rsidRDefault="00BF474D">
      <w:pPr>
        <w:spacing w:line="360" w:lineRule="auto"/>
        <w:jc w:val="both"/>
        <w:rPr>
          <w:rFonts w:ascii="Times New Roman" w:hAnsi="Times New Roman" w:cs="Times New Roman"/>
          <w:noProof/>
          <w:sz w:val="24"/>
        </w:rPr>
      </w:pPr>
      <w:r>
        <w:rPr>
          <w:rFonts w:ascii="Times New Roman" w:hAnsi="Times New Roman" w:cs="Times New Roman"/>
          <w:noProof/>
          <w:sz w:val="24"/>
        </w:rPr>
        <w:t>The pH optimized formulation of SMEDDS was found to be 2.9 &amp; gastric pH of human is in the range of 1.5 to 3.5, so it was concluded that prepared formulation was compatible with human stomach</w:t>
      </w:r>
    </w:p>
    <w:p w:rsidR="00991DF9" w:rsidRDefault="009A5BA4">
      <w:pPr>
        <w:spacing w:line="360" w:lineRule="auto"/>
        <w:jc w:val="both"/>
        <w:rPr>
          <w:rFonts w:ascii="Times New Roman" w:hAnsi="Times New Roman" w:cs="Times New Roman"/>
          <w:b/>
          <w:noProof/>
          <w:sz w:val="24"/>
        </w:rPr>
      </w:pPr>
      <w:r>
        <w:rPr>
          <w:rFonts w:ascii="Times New Roman" w:hAnsi="Times New Roman" w:cs="Times New Roman"/>
          <w:b/>
          <w:noProof/>
          <w:sz w:val="24"/>
        </w:rPr>
        <w:t xml:space="preserve">Thermodynamic </w:t>
      </w:r>
      <w:r w:rsidR="00BF474D">
        <w:rPr>
          <w:rFonts w:ascii="Times New Roman" w:hAnsi="Times New Roman" w:cs="Times New Roman"/>
          <w:b/>
          <w:noProof/>
          <w:sz w:val="24"/>
        </w:rPr>
        <w:t xml:space="preserve">Stability Study </w:t>
      </w:r>
    </w:p>
    <w:p w:rsidR="00991DF9" w:rsidRDefault="00BF474D">
      <w:pPr>
        <w:spacing w:line="360" w:lineRule="auto"/>
        <w:jc w:val="both"/>
        <w:rPr>
          <w:rFonts w:ascii="Times New Roman" w:hAnsi="Times New Roman" w:cs="Times New Roman"/>
          <w:sz w:val="24"/>
        </w:rPr>
      </w:pPr>
      <w:r>
        <w:rPr>
          <w:rFonts w:ascii="Times New Roman" w:hAnsi="Times New Roman" w:cs="Times New Roman"/>
          <w:sz w:val="24"/>
        </w:rPr>
        <w:t xml:space="preserve">SMEDDS are considered to be thermodynamically stable systems which are formed at a concentration of oil, surfactant, and water, with no phase separation, creaming or cracking. Selected formulation from phase diagram were subjected to different stress stability testing like </w:t>
      </w:r>
      <w:r>
        <w:rPr>
          <w:rFonts w:ascii="Times New Roman" w:hAnsi="Times New Roman" w:cs="Times New Roman"/>
          <w:sz w:val="24"/>
        </w:rPr>
        <w:lastRenderedPageBreak/>
        <w:t>heating cooling cycle, centrifugation and freeze thaw cycle. During physical stability testing some formulations</w:t>
      </w:r>
      <w:r w:rsidR="00EB6EC2">
        <w:rPr>
          <w:rFonts w:ascii="Times New Roman" w:hAnsi="Times New Roman" w:cs="Times New Roman"/>
          <w:sz w:val="24"/>
        </w:rPr>
        <w:t xml:space="preserve"> </w:t>
      </w:r>
      <w:r>
        <w:rPr>
          <w:rFonts w:ascii="Times New Roman" w:hAnsi="Times New Roman" w:cs="Times New Roman"/>
          <w:sz w:val="24"/>
        </w:rPr>
        <w:t>became turbid and, in some phase, separation occurred. One reason of this instability in micro</w:t>
      </w:r>
      <w:r w:rsidR="00EB6EC2">
        <w:rPr>
          <w:rFonts w:ascii="Times New Roman" w:hAnsi="Times New Roman" w:cs="Times New Roman"/>
          <w:sz w:val="24"/>
        </w:rPr>
        <w:t xml:space="preserve"> </w:t>
      </w:r>
      <w:r>
        <w:rPr>
          <w:rFonts w:ascii="Times New Roman" w:hAnsi="Times New Roman" w:cs="Times New Roman"/>
          <w:sz w:val="24"/>
        </w:rPr>
        <w:t xml:space="preserve">emulsions may be due to the </w:t>
      </w:r>
      <w:r w:rsidR="00EB6EC2">
        <w:rPr>
          <w:rFonts w:ascii="Times New Roman" w:hAnsi="Times New Roman" w:cs="Times New Roman"/>
          <w:sz w:val="24"/>
        </w:rPr>
        <w:t>Ostwald</w:t>
      </w:r>
      <w:r>
        <w:rPr>
          <w:rFonts w:ascii="Times New Roman" w:hAnsi="Times New Roman" w:cs="Times New Roman"/>
          <w:sz w:val="24"/>
        </w:rPr>
        <w:t xml:space="preserve"> ripening in which molecules move as a monomer and coalescence of small droplets takes place, resulting in the formation of large droplets by diffusion processes driven by the gain in surface free energy. The other reason may be that when temperature quench occurs during stress stability study, instability of micro</w:t>
      </w:r>
      <w:r w:rsidR="00EB6EC2">
        <w:rPr>
          <w:rFonts w:ascii="Times New Roman" w:hAnsi="Times New Roman" w:cs="Times New Roman"/>
          <w:sz w:val="24"/>
        </w:rPr>
        <w:t xml:space="preserve"> </w:t>
      </w:r>
      <w:r>
        <w:rPr>
          <w:rFonts w:ascii="Times New Roman" w:hAnsi="Times New Roman" w:cs="Times New Roman"/>
          <w:sz w:val="24"/>
        </w:rPr>
        <w:t xml:space="preserve">emulsion occurs due to separation of oil phase and droplet distribution of smaller size is </w:t>
      </w:r>
      <w:r w:rsidR="00EB6EC2">
        <w:rPr>
          <w:rFonts w:ascii="Times New Roman" w:hAnsi="Times New Roman" w:cs="Times New Roman"/>
          <w:sz w:val="24"/>
        </w:rPr>
        <w:t>favoured</w:t>
      </w:r>
      <w:r>
        <w:rPr>
          <w:rFonts w:ascii="Times New Roman" w:hAnsi="Times New Roman" w:cs="Times New Roman"/>
          <w:sz w:val="24"/>
        </w:rPr>
        <w:t xml:space="preserve"> by the change in curvature free energy. Only </w:t>
      </w:r>
      <w:r>
        <w:rPr>
          <w:rFonts w:ascii="Times New Roman" w:hAnsi="Times New Roman" w:cs="Times New Roman"/>
          <w:b/>
          <w:sz w:val="24"/>
        </w:rPr>
        <w:t>F5</w:t>
      </w:r>
      <w:r>
        <w:rPr>
          <w:rFonts w:ascii="Times New Roman" w:hAnsi="Times New Roman" w:cs="Times New Roman"/>
          <w:sz w:val="24"/>
        </w:rPr>
        <w:t xml:space="preserve"> formulation, which showed no phase separation, creaming, cracking, coalescence and phase inversion during stress stability tests,</w:t>
      </w:r>
    </w:p>
    <w:p w:rsidR="00991DF9" w:rsidRPr="009A5BA4" w:rsidRDefault="009A5BA4" w:rsidP="009A5BA4">
      <w:pPr>
        <w:spacing w:line="360" w:lineRule="auto"/>
        <w:jc w:val="center"/>
        <w:rPr>
          <w:rFonts w:ascii="Times New Roman" w:hAnsi="Times New Roman" w:cs="Times New Roman"/>
          <w:b/>
          <w:sz w:val="24"/>
        </w:rPr>
      </w:pPr>
      <w:r w:rsidRPr="009A5BA4">
        <w:rPr>
          <w:rFonts w:ascii="Times New Roman" w:hAnsi="Times New Roman" w:cs="Times New Roman"/>
          <w:b/>
          <w:sz w:val="24"/>
        </w:rPr>
        <w:t>Table 8 Thermodynamic Stability study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1510"/>
        <w:gridCol w:w="1750"/>
        <w:gridCol w:w="2099"/>
        <w:gridCol w:w="2070"/>
      </w:tblGrid>
      <w:tr w:rsidR="00991DF9" w:rsidTr="00085446">
        <w:trPr>
          <w:jc w:val="center"/>
        </w:trPr>
        <w:tc>
          <w:tcPr>
            <w:tcW w:w="846" w:type="dxa"/>
          </w:tcPr>
          <w:p w:rsidR="00991DF9" w:rsidRDefault="00BF474D">
            <w:pPr>
              <w:rPr>
                <w:rFonts w:ascii="Times New Roman" w:hAnsi="Times New Roman" w:cs="Times New Roman"/>
                <w:b/>
                <w:sz w:val="24"/>
                <w:szCs w:val="24"/>
              </w:rPr>
            </w:pPr>
            <w:r>
              <w:rPr>
                <w:rFonts w:ascii="Times New Roman" w:hAnsi="Times New Roman" w:cs="Times New Roman"/>
                <w:b/>
                <w:sz w:val="24"/>
                <w:szCs w:val="24"/>
              </w:rPr>
              <w:t>Sr. No</w:t>
            </w:r>
          </w:p>
        </w:tc>
        <w:tc>
          <w:tcPr>
            <w:tcW w:w="151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Formulation</w:t>
            </w:r>
          </w:p>
        </w:tc>
        <w:tc>
          <w:tcPr>
            <w:tcW w:w="175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Centrifugation</w:t>
            </w:r>
          </w:p>
        </w:tc>
        <w:tc>
          <w:tcPr>
            <w:tcW w:w="2099"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Heating Cooling Cycle</w:t>
            </w:r>
          </w:p>
        </w:tc>
        <w:tc>
          <w:tcPr>
            <w:tcW w:w="207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Freeze and Thaw Cycle</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1</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1</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2</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2</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3</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3</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4</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4</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b/>
                <w:sz w:val="24"/>
                <w:szCs w:val="24"/>
              </w:rPr>
            </w:pPr>
            <w:r>
              <w:rPr>
                <w:rFonts w:ascii="Times New Roman" w:hAnsi="Times New Roman" w:cs="Times New Roman"/>
                <w:b/>
                <w:sz w:val="24"/>
                <w:szCs w:val="24"/>
              </w:rPr>
              <w:t>5</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5</w:t>
            </w:r>
          </w:p>
        </w:tc>
        <w:tc>
          <w:tcPr>
            <w:tcW w:w="175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c>
          <w:tcPr>
            <w:tcW w:w="2099"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c>
          <w:tcPr>
            <w:tcW w:w="2070" w:type="dxa"/>
          </w:tcPr>
          <w:p w:rsidR="00991DF9" w:rsidRDefault="00BF474D" w:rsidP="004B0DE7">
            <w:pPr>
              <w:jc w:val="center"/>
              <w:rPr>
                <w:rFonts w:ascii="Times New Roman" w:hAnsi="Times New Roman" w:cs="Times New Roman"/>
                <w:b/>
                <w:sz w:val="24"/>
                <w:szCs w:val="24"/>
              </w:rPr>
            </w:pPr>
            <w:r>
              <w:rPr>
                <w:rFonts w:ascii="Times New Roman" w:hAnsi="Times New Roman" w:cs="Times New Roman"/>
                <w:b/>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6</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6</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7</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7</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8</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8</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r w:rsidR="00991DF9" w:rsidTr="00085446">
        <w:trPr>
          <w:jc w:val="center"/>
        </w:trPr>
        <w:tc>
          <w:tcPr>
            <w:tcW w:w="846" w:type="dxa"/>
          </w:tcPr>
          <w:p w:rsidR="00991DF9" w:rsidRDefault="00BF474D">
            <w:pPr>
              <w:rPr>
                <w:rFonts w:ascii="Times New Roman" w:hAnsi="Times New Roman" w:cs="Times New Roman"/>
                <w:sz w:val="24"/>
                <w:szCs w:val="24"/>
              </w:rPr>
            </w:pPr>
            <w:r>
              <w:rPr>
                <w:rFonts w:ascii="Times New Roman" w:hAnsi="Times New Roman" w:cs="Times New Roman"/>
                <w:sz w:val="24"/>
                <w:szCs w:val="24"/>
              </w:rPr>
              <w:t>9</w:t>
            </w:r>
          </w:p>
        </w:tc>
        <w:tc>
          <w:tcPr>
            <w:tcW w:w="1510" w:type="dxa"/>
            <w:vAlign w:val="bottom"/>
          </w:tcPr>
          <w:p w:rsidR="00991DF9" w:rsidRDefault="00BF474D" w:rsidP="004B0DE7">
            <w:pPr>
              <w:ind w:right="-33"/>
              <w:jc w:val="center"/>
              <w:rPr>
                <w:rFonts w:ascii="Times New Roman" w:hAnsi="Times New Roman" w:cs="Times New Roman"/>
                <w:b/>
                <w:color w:val="000000"/>
                <w:sz w:val="24"/>
                <w:szCs w:val="24"/>
              </w:rPr>
            </w:pPr>
            <w:r>
              <w:rPr>
                <w:rFonts w:ascii="Times New Roman" w:hAnsi="Times New Roman" w:cs="Times New Roman"/>
                <w:b/>
                <w:color w:val="000000"/>
                <w:sz w:val="24"/>
                <w:szCs w:val="24"/>
              </w:rPr>
              <w:t>F</w:t>
            </w:r>
            <w:r>
              <w:rPr>
                <w:rFonts w:ascii="Times New Roman" w:hAnsi="Times New Roman" w:cs="Times New Roman"/>
                <w:b/>
                <w:color w:val="000000"/>
                <w:sz w:val="24"/>
                <w:szCs w:val="24"/>
                <w:vertAlign w:val="subscript"/>
              </w:rPr>
              <w:t>9</w:t>
            </w:r>
          </w:p>
        </w:tc>
        <w:tc>
          <w:tcPr>
            <w:tcW w:w="175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99"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Pass</w:t>
            </w:r>
          </w:p>
        </w:tc>
        <w:tc>
          <w:tcPr>
            <w:tcW w:w="2070" w:type="dxa"/>
          </w:tcPr>
          <w:p w:rsidR="00991DF9" w:rsidRDefault="00BF474D" w:rsidP="004B0DE7">
            <w:pPr>
              <w:jc w:val="center"/>
              <w:rPr>
                <w:rFonts w:ascii="Times New Roman" w:hAnsi="Times New Roman" w:cs="Times New Roman"/>
                <w:sz w:val="24"/>
                <w:szCs w:val="24"/>
              </w:rPr>
            </w:pPr>
            <w:r>
              <w:rPr>
                <w:rFonts w:ascii="Times New Roman" w:hAnsi="Times New Roman" w:cs="Times New Roman"/>
                <w:sz w:val="24"/>
                <w:szCs w:val="24"/>
              </w:rPr>
              <w:t>Fail</w:t>
            </w:r>
          </w:p>
        </w:tc>
      </w:tr>
    </w:tbl>
    <w:p w:rsidR="007B0CAC" w:rsidRDefault="007B0CAC">
      <w:pPr>
        <w:spacing w:line="360" w:lineRule="auto"/>
        <w:jc w:val="both"/>
        <w:rPr>
          <w:rFonts w:ascii="Times New Roman" w:hAnsi="Times New Roman" w:cs="Times New Roman"/>
          <w:b/>
          <w:sz w:val="28"/>
          <w:szCs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 xml:space="preserve">Conclusion </w:t>
      </w:r>
    </w:p>
    <w:p w:rsidR="00991DF9" w:rsidRDefault="00BF47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Measure focus of research work was to develop Self-Micro-Emulsifying Drug Delivery System (SMEDDS) by using </w:t>
      </w:r>
      <w:r w:rsidR="007B0CAC">
        <w:rPr>
          <w:rFonts w:ascii="Times New Roman" w:hAnsi="Times New Roman" w:cs="Times New Roman"/>
          <w:sz w:val="24"/>
          <w:szCs w:val="24"/>
        </w:rPr>
        <w:t>flaxseed</w:t>
      </w:r>
      <w:r>
        <w:rPr>
          <w:rFonts w:ascii="Times New Roman" w:hAnsi="Times New Roman" w:cs="Times New Roman"/>
          <w:sz w:val="24"/>
          <w:szCs w:val="24"/>
        </w:rPr>
        <w:t xml:space="preserve"> oil. This system is able to rapidly self-micro emulsifies</w:t>
      </w:r>
      <w:r w:rsidR="007B0CAC">
        <w:rPr>
          <w:rFonts w:ascii="Times New Roman" w:hAnsi="Times New Roman" w:cs="Times New Roman"/>
          <w:sz w:val="24"/>
          <w:szCs w:val="24"/>
        </w:rPr>
        <w:t xml:space="preserve"> in GI fluids and forms fine o/w</w:t>
      </w:r>
      <w:r>
        <w:rPr>
          <w:rFonts w:ascii="Times New Roman" w:hAnsi="Times New Roman" w:cs="Times New Roman"/>
          <w:sz w:val="24"/>
          <w:szCs w:val="24"/>
        </w:rPr>
        <w:t xml:space="preserve"> micro-emulsion under the gentle agitation by GI tract movements. The drugs (linseed oil) in our work were identified and characterized by GC and UV spectroscopy. </w:t>
      </w:r>
      <w:proofErr w:type="spellStart"/>
      <w:proofErr w:type="gramStart"/>
      <w:r>
        <w:rPr>
          <w:rFonts w:ascii="Times New Roman" w:hAnsi="Times New Roman" w:cs="Times New Roman"/>
          <w:sz w:val="24"/>
          <w:szCs w:val="24"/>
        </w:rPr>
        <w:t>λmax</w:t>
      </w:r>
      <w:proofErr w:type="spellEnd"/>
      <w:proofErr w:type="gramEnd"/>
      <w:r>
        <w:rPr>
          <w:rFonts w:ascii="Times New Roman" w:hAnsi="Times New Roman" w:cs="Times New Roman"/>
          <w:sz w:val="24"/>
          <w:szCs w:val="24"/>
        </w:rPr>
        <w:t xml:space="preserve"> of linseed oil was observed at 313 nm in methanol. Gas chromatography analysis revealed, ALA 51.7 %. Surfactant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co-surfactant imwitor-988 showed maximum solubility. </w:t>
      </w:r>
      <w:proofErr w:type="spellStart"/>
      <w:r w:rsidR="00924835">
        <w:rPr>
          <w:rFonts w:ascii="Times New Roman" w:hAnsi="Times New Roman" w:cs="Times New Roman"/>
          <w:sz w:val="24"/>
          <w:szCs w:val="24"/>
        </w:rPr>
        <w:t>Cremophore</w:t>
      </w:r>
      <w:proofErr w:type="spellEnd"/>
      <w:r>
        <w:rPr>
          <w:rFonts w:ascii="Times New Roman" w:hAnsi="Times New Roman" w:cs="Times New Roman"/>
          <w:sz w:val="24"/>
          <w:szCs w:val="24"/>
        </w:rPr>
        <w:t xml:space="preserve"> RH-40 showed maximum %Transmittance 92.5%, co-surfactant imwitor-988 showed maximum % Transmittance 84.3%. The optimization of </w:t>
      </w:r>
      <w:r>
        <w:rPr>
          <w:rFonts w:ascii="Times New Roman" w:hAnsi="Times New Roman" w:cs="Times New Roman"/>
          <w:sz w:val="24"/>
          <w:szCs w:val="24"/>
        </w:rPr>
        <w:lastRenderedPageBreak/>
        <w:t>surfactant: co-surfactant (S/</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ratio was performed using pseudo ternary phase diagrams by water titration method. Pseudo ternary phase diagram showed 1:1 best ratio which gave more micro</w:t>
      </w:r>
      <w:r w:rsidR="00EB6EC2">
        <w:rPr>
          <w:rFonts w:ascii="Times New Roman" w:hAnsi="Times New Roman" w:cs="Times New Roman"/>
          <w:sz w:val="24"/>
          <w:szCs w:val="24"/>
        </w:rPr>
        <w:t xml:space="preserve"> </w:t>
      </w:r>
      <w:r>
        <w:rPr>
          <w:rFonts w:ascii="Times New Roman" w:hAnsi="Times New Roman" w:cs="Times New Roman"/>
          <w:sz w:val="24"/>
          <w:szCs w:val="24"/>
        </w:rPr>
        <w:t>emulsions region. In SMEDDS formulation fat</w:t>
      </w:r>
      <w:r w:rsidR="003A7E64">
        <w:rPr>
          <w:rFonts w:ascii="Times New Roman" w:hAnsi="Times New Roman" w:cs="Times New Roman"/>
          <w:sz w:val="24"/>
          <w:szCs w:val="24"/>
        </w:rPr>
        <w:t>ty acid analysis revealed 36.37</w:t>
      </w:r>
      <w:r>
        <w:rPr>
          <w:rFonts w:ascii="Times New Roman" w:hAnsi="Times New Roman" w:cs="Times New Roman"/>
          <w:sz w:val="24"/>
          <w:szCs w:val="24"/>
        </w:rPr>
        <w:t xml:space="preserve">% ALA Formed SMEDDS formulation having particle size less than 100nm. The particle size was observed in SMEDDS formulation 43.5 nm.  Zeta potential of SMEDDS formulation -36mv was found. The range between zeta potential is -30mv to +30mv which shows the stable formulation. The SMEDDS formulation zeta potential was -36mv that indicate stability of SMEDDS formulation. Stability of SMEDDS formulation was found to be stable with respect to centrifugation, </w:t>
      </w:r>
      <w:r w:rsidR="00FF138F">
        <w:rPr>
          <w:rFonts w:ascii="Times New Roman" w:hAnsi="Times New Roman" w:cs="Times New Roman"/>
          <w:sz w:val="24"/>
          <w:szCs w:val="24"/>
        </w:rPr>
        <w:t>h</w:t>
      </w:r>
      <w:r>
        <w:rPr>
          <w:rFonts w:ascii="Times New Roman" w:hAnsi="Times New Roman" w:cs="Times New Roman"/>
          <w:sz w:val="24"/>
          <w:szCs w:val="24"/>
        </w:rPr>
        <w:t>eating–cooling cycle and freeze thaw cycle indicating stability of formulation.</w:t>
      </w:r>
      <w:r w:rsidR="007B0CAC">
        <w:rPr>
          <w:rFonts w:ascii="Times New Roman" w:hAnsi="Times New Roman" w:cs="Times New Roman"/>
          <w:sz w:val="24"/>
          <w:szCs w:val="24"/>
        </w:rPr>
        <w:t xml:space="preserve"> Self-micro emulsifying drug delivery system for efficient delivery of </w:t>
      </w:r>
      <w:r w:rsidR="003A7E64">
        <w:rPr>
          <w:rFonts w:ascii="Times New Roman" w:hAnsi="Times New Roman" w:cs="Times New Roman"/>
          <w:sz w:val="24"/>
          <w:szCs w:val="24"/>
        </w:rPr>
        <w:t>omga-3-</w:t>
      </w:r>
      <w:r w:rsidR="007B0CAC">
        <w:rPr>
          <w:rFonts w:ascii="Times New Roman" w:hAnsi="Times New Roman" w:cs="Times New Roman"/>
          <w:sz w:val="24"/>
          <w:szCs w:val="24"/>
        </w:rPr>
        <w:t xml:space="preserve">fatty acid </w:t>
      </w:r>
      <w:r w:rsidR="003A7E64">
        <w:rPr>
          <w:rFonts w:ascii="Times New Roman" w:hAnsi="Times New Roman" w:cs="Times New Roman"/>
          <w:sz w:val="24"/>
          <w:szCs w:val="24"/>
        </w:rPr>
        <w:t>is successfully developed.</w:t>
      </w:r>
    </w:p>
    <w:p w:rsidR="007B0CAC" w:rsidRDefault="007B0CAC">
      <w:pPr>
        <w:spacing w:line="360" w:lineRule="auto"/>
        <w:jc w:val="both"/>
        <w:rPr>
          <w:rFonts w:ascii="Times New Roman" w:hAnsi="Times New Roman" w:cs="Times New Roman"/>
          <w:b/>
          <w:sz w:val="28"/>
          <w:szCs w:val="24"/>
        </w:rPr>
      </w:pPr>
    </w:p>
    <w:p w:rsidR="00991DF9" w:rsidRDefault="00BF474D">
      <w:pPr>
        <w:spacing w:line="360" w:lineRule="auto"/>
        <w:jc w:val="both"/>
        <w:rPr>
          <w:rFonts w:ascii="Times New Roman" w:hAnsi="Times New Roman" w:cs="Times New Roman"/>
          <w:b/>
          <w:sz w:val="28"/>
          <w:szCs w:val="24"/>
        </w:rPr>
      </w:pPr>
      <w:r>
        <w:rPr>
          <w:rFonts w:ascii="Times New Roman" w:hAnsi="Times New Roman" w:cs="Times New Roman"/>
          <w:b/>
          <w:sz w:val="28"/>
          <w:szCs w:val="24"/>
        </w:rPr>
        <w:t>REFERENCES</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Komura TR Gurley B, Khan M. A, Reddy I.K. Self-emulsifying drug delivery systems (SEDDS)</w:t>
      </w:r>
      <w:r w:rsidR="00241C62">
        <w:rPr>
          <w:rFonts w:ascii="Times New Roman" w:hAnsi="Times New Roman" w:cs="Times New Roman"/>
          <w:sz w:val="24"/>
          <w:szCs w:val="24"/>
        </w:rPr>
        <w:t xml:space="preserve"> </w:t>
      </w:r>
      <w:r>
        <w:rPr>
          <w:rFonts w:ascii="Times New Roman" w:hAnsi="Times New Roman" w:cs="Times New Roman"/>
          <w:sz w:val="24"/>
          <w:szCs w:val="24"/>
        </w:rPr>
        <w:t>of</w:t>
      </w:r>
      <w:r w:rsidR="00241C62">
        <w:rPr>
          <w:rFonts w:ascii="Times New Roman" w:hAnsi="Times New Roman" w:cs="Times New Roman"/>
          <w:sz w:val="24"/>
          <w:szCs w:val="24"/>
        </w:rPr>
        <w:t xml:space="preserve"> </w:t>
      </w:r>
      <w:r>
        <w:rPr>
          <w:rFonts w:ascii="Times New Roman" w:hAnsi="Times New Roman" w:cs="Times New Roman"/>
          <w:sz w:val="24"/>
          <w:szCs w:val="24"/>
        </w:rPr>
        <w:t>coenzyme</w:t>
      </w:r>
      <w:r w:rsidR="00241C62">
        <w:rPr>
          <w:rFonts w:ascii="Times New Roman" w:hAnsi="Times New Roman" w:cs="Times New Roman"/>
          <w:sz w:val="24"/>
          <w:szCs w:val="24"/>
        </w:rPr>
        <w:t xml:space="preserve"> </w:t>
      </w:r>
      <w:r>
        <w:rPr>
          <w:rFonts w:ascii="Times New Roman" w:hAnsi="Times New Roman" w:cs="Times New Roman"/>
          <w:sz w:val="24"/>
          <w:szCs w:val="24"/>
        </w:rPr>
        <w:t xml:space="preserve">Q10: formulation development and bioavailability assessment </w:t>
      </w:r>
      <w:proofErr w:type="spellStart"/>
      <w:r>
        <w:rPr>
          <w:rFonts w:ascii="Times New Roman" w:hAnsi="Times New Roman" w:cs="Times New Roman"/>
          <w:sz w:val="24"/>
          <w:szCs w:val="24"/>
        </w:rPr>
        <w:t>Int</w:t>
      </w:r>
      <w:proofErr w:type="spellEnd"/>
      <w:r w:rsidR="00EB6EC2">
        <w:rPr>
          <w:rFonts w:ascii="Times New Roman" w:hAnsi="Times New Roman" w:cs="Times New Roman"/>
          <w:sz w:val="24"/>
          <w:szCs w:val="24"/>
        </w:rPr>
        <w:t xml:space="preserve"> </w:t>
      </w:r>
      <w:r>
        <w:rPr>
          <w:rFonts w:ascii="Times New Roman" w:hAnsi="Times New Roman" w:cs="Times New Roman"/>
          <w:sz w:val="24"/>
          <w:szCs w:val="24"/>
        </w:rPr>
        <w:t xml:space="preserve">J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2001; 212: pg. 233-46. </w:t>
      </w:r>
    </w:p>
    <w:p w:rsidR="00991DF9" w:rsidRDefault="00BF474D">
      <w:pPr>
        <w:pStyle w:val="ListParagraph"/>
        <w:numPr>
          <w:ilvl w:val="0"/>
          <w:numId w:val="1"/>
        </w:numPr>
        <w:spacing w:line="360" w:lineRule="auto"/>
        <w:jc w:val="both"/>
        <w:rPr>
          <w:rFonts w:ascii="Times New Roman" w:hAnsi="Times New Roman" w:cs="Times New Roman"/>
          <w:b/>
          <w:sz w:val="28"/>
          <w:szCs w:val="24"/>
        </w:rPr>
      </w:pPr>
      <w:r>
        <w:rPr>
          <w:rFonts w:ascii="Times New Roman" w:hAnsi="Times New Roman" w:cs="Times New Roman"/>
          <w:sz w:val="24"/>
          <w:szCs w:val="24"/>
        </w:rPr>
        <w:t>Humber stone AJ Charmin WN. Lipid based vehicles for the oral delivery of poorly water-soluble drugs. ADV Drug Del Rev, 1997; 25: pg. 103-28.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Poulton</w:t>
      </w:r>
      <w:proofErr w:type="spellEnd"/>
      <w:r>
        <w:rPr>
          <w:rFonts w:ascii="Times New Roman" w:hAnsi="Times New Roman" w:cs="Times New Roman"/>
          <w:sz w:val="24"/>
          <w:szCs w:val="24"/>
        </w:rPr>
        <w:t xml:space="preserve"> CW. Formulation of self-emulsifying drug delivery system. Adv Drug Del Rev, 1997</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xml:space="preserve"> pg. 47-58.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Gursoy</w:t>
      </w:r>
      <w:proofErr w:type="spellEnd"/>
      <w:r>
        <w:rPr>
          <w:rFonts w:ascii="Times New Roman" w:hAnsi="Times New Roman" w:cs="Times New Roman"/>
          <w:sz w:val="24"/>
          <w:szCs w:val="24"/>
        </w:rPr>
        <w:t xml:space="preserve"> RN Benita S Self- micro emulsifying drug delivery system (SEDDS) for improved oral delivery of </w:t>
      </w:r>
      <w:proofErr w:type="spellStart"/>
      <w:r>
        <w:rPr>
          <w:rFonts w:ascii="Times New Roman" w:hAnsi="Times New Roman" w:cs="Times New Roman"/>
          <w:sz w:val="24"/>
          <w:szCs w:val="24"/>
        </w:rPr>
        <w:t>lipophilic</w:t>
      </w:r>
      <w:proofErr w:type="spellEnd"/>
      <w:r>
        <w:rPr>
          <w:rFonts w:ascii="Times New Roman" w:hAnsi="Times New Roman" w:cs="Times New Roman"/>
          <w:sz w:val="24"/>
          <w:szCs w:val="24"/>
        </w:rPr>
        <w:t xml:space="preserve"> drugs. Biomed </w:t>
      </w:r>
      <w:proofErr w:type="spellStart"/>
      <w:r>
        <w:rPr>
          <w:rFonts w:ascii="Times New Roman" w:hAnsi="Times New Roman" w:cs="Times New Roman"/>
          <w:sz w:val="24"/>
          <w:szCs w:val="24"/>
        </w:rPr>
        <w:t>Pharmacother</w:t>
      </w:r>
      <w:proofErr w:type="spellEnd"/>
      <w:r>
        <w:rPr>
          <w:rFonts w:ascii="Times New Roman" w:hAnsi="Times New Roman" w:cs="Times New Roman"/>
          <w:sz w:val="24"/>
          <w:szCs w:val="24"/>
        </w:rPr>
        <w:t>, 2004; 58: pg. 173-82.</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Stegmann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Leveiller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bF</w:t>
      </w:r>
      <w:proofErr w:type="spellEnd"/>
      <w:r>
        <w:rPr>
          <w:rFonts w:ascii="Times New Roman" w:hAnsi="Times New Roman" w:cs="Times New Roman"/>
          <w:sz w:val="24"/>
          <w:szCs w:val="24"/>
        </w:rPr>
        <w:t xml:space="preserve">. When poor solubility become issue: from early stage to proof of concept </w:t>
      </w:r>
      <w:proofErr w:type="spellStart"/>
      <w:r>
        <w:rPr>
          <w:rFonts w:ascii="Times New Roman" w:hAnsi="Times New Roman" w:cs="Times New Roman"/>
          <w:sz w:val="24"/>
          <w:szCs w:val="24"/>
        </w:rPr>
        <w:t>EurJ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2007</w:t>
      </w:r>
      <w:proofErr w:type="gramStart"/>
      <w:r>
        <w:rPr>
          <w:rFonts w:ascii="Times New Roman" w:hAnsi="Times New Roman" w:cs="Times New Roman"/>
          <w:sz w:val="24"/>
          <w:szCs w:val="24"/>
        </w:rPr>
        <w:t>;31</w:t>
      </w:r>
      <w:proofErr w:type="gramEnd"/>
      <w:r>
        <w:rPr>
          <w:rFonts w:ascii="Times New Roman" w:hAnsi="Times New Roman" w:cs="Times New Roman"/>
          <w:sz w:val="24"/>
          <w:szCs w:val="24"/>
        </w:rPr>
        <w:t xml:space="preserve"> pg. 249-61.</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Groves MJ, Mustafa RMA. Measurement of the spontaneity of self-</w:t>
      </w:r>
      <w:proofErr w:type="spellStart"/>
      <w:r>
        <w:rPr>
          <w:rFonts w:ascii="Times New Roman" w:hAnsi="Times New Roman" w:cs="Times New Roman"/>
          <w:sz w:val="24"/>
          <w:szCs w:val="24"/>
        </w:rPr>
        <w:t>emulsifiable</w:t>
      </w:r>
      <w:proofErr w:type="spellEnd"/>
      <w:r>
        <w:rPr>
          <w:rFonts w:ascii="Times New Roman" w:hAnsi="Times New Roman" w:cs="Times New Roman"/>
          <w:sz w:val="24"/>
          <w:szCs w:val="24"/>
        </w:rPr>
        <w:t xml:space="preserve"> oils. J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Pharma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col</w:t>
      </w:r>
      <w:proofErr w:type="spellEnd"/>
      <w:r>
        <w:rPr>
          <w:rFonts w:ascii="Times New Roman" w:hAnsi="Times New Roman" w:cs="Times New Roman"/>
          <w:sz w:val="24"/>
          <w:szCs w:val="24"/>
        </w:rPr>
        <w:t>, 2004; 26: pg.671-688.</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Constantinides</w:t>
      </w:r>
      <w:proofErr w:type="spellEnd"/>
      <w:r>
        <w:rPr>
          <w:rFonts w:ascii="Times New Roman" w:hAnsi="Times New Roman" w:cs="Times New Roman"/>
          <w:sz w:val="24"/>
          <w:szCs w:val="24"/>
        </w:rPr>
        <w:t xml:space="preserve"> PP. Lipid </w:t>
      </w:r>
      <w:proofErr w:type="spellStart"/>
      <w:r>
        <w:rPr>
          <w:rFonts w:ascii="Times New Roman" w:hAnsi="Times New Roman" w:cs="Times New Roman"/>
          <w:sz w:val="24"/>
          <w:szCs w:val="24"/>
        </w:rPr>
        <w:t>microemulsions</w:t>
      </w:r>
      <w:proofErr w:type="spellEnd"/>
      <w:r>
        <w:rPr>
          <w:rFonts w:ascii="Times New Roman" w:hAnsi="Times New Roman" w:cs="Times New Roman"/>
          <w:sz w:val="24"/>
          <w:szCs w:val="24"/>
        </w:rPr>
        <w:t xml:space="preserve"> for improving drug dissolution and oral absorption: physical and biopha</w:t>
      </w:r>
      <w:r w:rsidR="00EB6EC2">
        <w:rPr>
          <w:rFonts w:ascii="Times New Roman" w:hAnsi="Times New Roman" w:cs="Times New Roman"/>
          <w:sz w:val="24"/>
          <w:szCs w:val="24"/>
        </w:rPr>
        <w:t xml:space="preserve">rmaceutical aspects.  </w:t>
      </w:r>
      <w:proofErr w:type="spellStart"/>
      <w:r w:rsidR="00EB6EC2">
        <w:rPr>
          <w:rFonts w:ascii="Times New Roman" w:hAnsi="Times New Roman" w:cs="Times New Roman"/>
          <w:sz w:val="24"/>
          <w:szCs w:val="24"/>
        </w:rPr>
        <w:t>Pharm</w:t>
      </w:r>
      <w:proofErr w:type="spellEnd"/>
      <w:r w:rsidR="00EB6EC2">
        <w:rPr>
          <w:rFonts w:ascii="Times New Roman" w:hAnsi="Times New Roman" w:cs="Times New Roman"/>
          <w:sz w:val="24"/>
          <w:szCs w:val="24"/>
        </w:rPr>
        <w:t xml:space="preserve"> Res</w:t>
      </w:r>
      <w:r>
        <w:rPr>
          <w:rFonts w:ascii="Times New Roman" w:hAnsi="Times New Roman" w:cs="Times New Roman"/>
          <w:sz w:val="24"/>
          <w:szCs w:val="24"/>
        </w:rPr>
        <w:t>,</w:t>
      </w:r>
      <w:r w:rsidR="00EB6EC2">
        <w:rPr>
          <w:rFonts w:ascii="Times New Roman" w:hAnsi="Times New Roman" w:cs="Times New Roman"/>
          <w:sz w:val="24"/>
          <w:szCs w:val="24"/>
        </w:rPr>
        <w:t xml:space="preserve"> </w:t>
      </w:r>
      <w:r>
        <w:rPr>
          <w:rFonts w:ascii="Times New Roman" w:hAnsi="Times New Roman" w:cs="Times New Roman"/>
          <w:sz w:val="24"/>
          <w:szCs w:val="24"/>
        </w:rPr>
        <w:t>1995; 12: pg. 1561–72.</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Rajesh BV, Reddy TK, </w:t>
      </w:r>
      <w:proofErr w:type="spellStart"/>
      <w:r>
        <w:rPr>
          <w:rFonts w:ascii="Times New Roman" w:hAnsi="Times New Roman" w:cs="Times New Roman"/>
          <w:sz w:val="24"/>
          <w:szCs w:val="24"/>
        </w:rPr>
        <w:t>Srikanth</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Mallikarjun</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Nivethithai</w:t>
      </w:r>
      <w:proofErr w:type="spellEnd"/>
      <w:r>
        <w:rPr>
          <w:rFonts w:ascii="Times New Roman" w:hAnsi="Times New Roman" w:cs="Times New Roman"/>
          <w:sz w:val="24"/>
          <w:szCs w:val="24"/>
        </w:rPr>
        <w:t xml:space="preserve"> P. Lipid Based Self- Emulsifying Drug Delivery System (SEDDS) For Poorly Water-Soluble Drugs:  A </w:t>
      </w:r>
      <w:r w:rsidR="00EB6EC2">
        <w:rPr>
          <w:rFonts w:ascii="Times New Roman" w:hAnsi="Times New Roman" w:cs="Times New Roman"/>
          <w:sz w:val="24"/>
          <w:szCs w:val="24"/>
        </w:rPr>
        <w:t xml:space="preserve">Review. J of Global </w:t>
      </w:r>
      <w:proofErr w:type="spellStart"/>
      <w:r w:rsidR="00EB6EC2">
        <w:rPr>
          <w:rFonts w:ascii="Times New Roman" w:hAnsi="Times New Roman" w:cs="Times New Roman"/>
          <w:sz w:val="24"/>
          <w:szCs w:val="24"/>
        </w:rPr>
        <w:t>Pharma</w:t>
      </w:r>
      <w:proofErr w:type="spellEnd"/>
      <w:r w:rsidR="00EB6EC2">
        <w:rPr>
          <w:rFonts w:ascii="Times New Roman" w:hAnsi="Times New Roman" w:cs="Times New Roman"/>
          <w:sz w:val="24"/>
          <w:szCs w:val="24"/>
        </w:rPr>
        <w:t xml:space="preserve"> Tech</w:t>
      </w:r>
      <w:r>
        <w:rPr>
          <w:rFonts w:ascii="Times New Roman" w:hAnsi="Times New Roman" w:cs="Times New Roman"/>
          <w:sz w:val="24"/>
          <w:szCs w:val="24"/>
        </w:rPr>
        <w:t>,</w:t>
      </w:r>
      <w:r w:rsidR="00EB6EC2">
        <w:rPr>
          <w:rFonts w:ascii="Times New Roman" w:hAnsi="Times New Roman" w:cs="Times New Roman"/>
          <w:sz w:val="24"/>
          <w:szCs w:val="24"/>
        </w:rPr>
        <w:t xml:space="preserve"> </w:t>
      </w:r>
      <w:r>
        <w:rPr>
          <w:rFonts w:ascii="Times New Roman" w:hAnsi="Times New Roman" w:cs="Times New Roman"/>
          <w:sz w:val="24"/>
          <w:szCs w:val="24"/>
        </w:rPr>
        <w:t>2010; 2(3): pg.47-55.</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Linjie</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Xiujuan</w:t>
      </w:r>
      <w:proofErr w:type="spellEnd"/>
      <w:r>
        <w:rPr>
          <w:rFonts w:ascii="Times New Roman" w:hAnsi="Times New Roman" w:cs="Times New Roman"/>
          <w:sz w:val="24"/>
          <w:szCs w:val="24"/>
        </w:rPr>
        <w:t xml:space="preserve"> P, Wei Z, </w:t>
      </w:r>
      <w:proofErr w:type="spellStart"/>
      <w:r>
        <w:rPr>
          <w:rFonts w:ascii="Times New Roman" w:hAnsi="Times New Roman" w:cs="Times New Roman"/>
          <w:sz w:val="24"/>
          <w:szCs w:val="24"/>
        </w:rPr>
        <w:t>Siling</w:t>
      </w:r>
      <w:proofErr w:type="spellEnd"/>
      <w:r>
        <w:rPr>
          <w:rFonts w:ascii="Times New Roman" w:hAnsi="Times New Roman" w:cs="Times New Roman"/>
          <w:sz w:val="24"/>
          <w:szCs w:val="24"/>
        </w:rPr>
        <w:t xml:space="preserve"> W. Formulation design and in vitro evaluation of </w:t>
      </w:r>
      <w:proofErr w:type="spellStart"/>
      <w:r>
        <w:rPr>
          <w:rFonts w:ascii="Times New Roman" w:hAnsi="Times New Roman" w:cs="Times New Roman"/>
          <w:sz w:val="24"/>
          <w:szCs w:val="24"/>
        </w:rPr>
        <w:t>silymarin</w:t>
      </w:r>
      <w:proofErr w:type="spellEnd"/>
      <w:r>
        <w:rPr>
          <w:rFonts w:ascii="Times New Roman" w:hAnsi="Times New Roman" w:cs="Times New Roman"/>
          <w:sz w:val="24"/>
          <w:szCs w:val="24"/>
        </w:rPr>
        <w:t xml:space="preserve">- loaded self – micro-emulsifying drug delivery systems. Asian J of </w:t>
      </w:r>
      <w:proofErr w:type="spellStart"/>
      <w:r>
        <w:rPr>
          <w:rFonts w:ascii="Times New Roman" w:hAnsi="Times New Roman" w:cs="Times New Roman"/>
          <w:sz w:val="24"/>
          <w:szCs w:val="24"/>
        </w:rPr>
        <w:t>Pharm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w:t>
      </w:r>
      <w:proofErr w:type="spellEnd"/>
      <w:r>
        <w:rPr>
          <w:rFonts w:ascii="Times New Roman" w:hAnsi="Times New Roman" w:cs="Times New Roman"/>
          <w:sz w:val="24"/>
          <w:szCs w:val="24"/>
        </w:rPr>
        <w:t>, 2007; 2 (4): pg. 150-160.</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Kumar P., M.K., Handbook of Micro</w:t>
      </w:r>
      <w:r w:rsidR="00EB6EC2">
        <w:rPr>
          <w:rFonts w:ascii="Times New Roman" w:hAnsi="Times New Roman" w:cs="Times New Roman"/>
          <w:sz w:val="24"/>
          <w:szCs w:val="24"/>
        </w:rPr>
        <w:t>-</w:t>
      </w:r>
      <w:r>
        <w:rPr>
          <w:rFonts w:ascii="Times New Roman" w:hAnsi="Times New Roman" w:cs="Times New Roman"/>
          <w:sz w:val="24"/>
          <w:szCs w:val="24"/>
        </w:rPr>
        <w:t>emulsion Science and Technology. New York: CRC Press. 1999, 1: p. 13.</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British Pharmacopoeia; The Department of Health Social Services and Public Safety; 2nd </w:t>
      </w:r>
      <w:proofErr w:type="spellStart"/>
      <w:r>
        <w:rPr>
          <w:rFonts w:ascii="Times New Roman" w:hAnsi="Times New Roman" w:cs="Times New Roman"/>
          <w:sz w:val="24"/>
          <w:szCs w:val="24"/>
        </w:rPr>
        <w:t>Edn</w:t>
      </w:r>
      <w:proofErr w:type="spellEnd"/>
      <w:r>
        <w:rPr>
          <w:rFonts w:ascii="Times New Roman" w:hAnsi="Times New Roman" w:cs="Times New Roman"/>
          <w:sz w:val="24"/>
          <w:szCs w:val="24"/>
        </w:rPr>
        <w:t xml:space="preserve">; Published by The Stationery Office on Behalf of The Medicines and Healthcare Products Regulatory Agency (MHRA), London, 2010, 1(I): p. 863-864.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United States Pharmacopeia National Formulary (USP32NF27); The Official Compendia of Standards; Published by The United States Pharmacopeia Convention; Rockville, 2009, 2: p. 2347-2350.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Noyes, A.A. and W.R. Whitney, </w:t>
      </w:r>
      <w:proofErr w:type="gramStart"/>
      <w:r w:rsidR="00A45A07">
        <w:rPr>
          <w:rFonts w:ascii="Times New Roman" w:hAnsi="Times New Roman" w:cs="Times New Roman"/>
          <w:sz w:val="24"/>
          <w:szCs w:val="24"/>
        </w:rPr>
        <w:t>The</w:t>
      </w:r>
      <w:proofErr w:type="gramEnd"/>
      <w:r w:rsidR="00A45A07">
        <w:rPr>
          <w:rFonts w:ascii="Times New Roman" w:hAnsi="Times New Roman" w:cs="Times New Roman"/>
          <w:sz w:val="24"/>
          <w:szCs w:val="24"/>
        </w:rPr>
        <w:t xml:space="preserve"> Rate Of Solution Of Solid Substances In Their Own Solutions. </w:t>
      </w:r>
      <w:r>
        <w:rPr>
          <w:rFonts w:ascii="Times New Roman" w:hAnsi="Times New Roman" w:cs="Times New Roman"/>
          <w:sz w:val="24"/>
          <w:szCs w:val="24"/>
        </w:rPr>
        <w:t xml:space="preserve">Journal of the American Chemical Society, 1897. 19(12): p. 930-934. </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Lawrence, M.J. and G.D. Rees, Micro</w:t>
      </w:r>
      <w:r w:rsidR="00EB6EC2">
        <w:rPr>
          <w:rFonts w:ascii="Times New Roman" w:hAnsi="Times New Roman" w:cs="Times New Roman"/>
          <w:sz w:val="24"/>
          <w:szCs w:val="24"/>
        </w:rPr>
        <w:t xml:space="preserve"> </w:t>
      </w:r>
      <w:r>
        <w:rPr>
          <w:rFonts w:ascii="Times New Roman" w:hAnsi="Times New Roman" w:cs="Times New Roman"/>
          <w:sz w:val="24"/>
          <w:szCs w:val="24"/>
        </w:rPr>
        <w:t xml:space="preserve">emulsion-based media as novel drug delivery systems. Advanced drug delivery reviews, 2000. 45(1): p. 89-121. </w:t>
      </w:r>
    </w:p>
    <w:p w:rsidR="00991DF9" w:rsidRDefault="00EB6EC2">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Iosio</w:t>
      </w:r>
      <w:proofErr w:type="spellEnd"/>
      <w:r w:rsidR="00BF474D">
        <w:rPr>
          <w:rFonts w:ascii="Times New Roman" w:hAnsi="Times New Roman" w:cs="Times New Roman"/>
          <w:sz w:val="24"/>
          <w:szCs w:val="24"/>
        </w:rPr>
        <w:t xml:space="preserve"> T., et al., Bi-layered self-emulsifying pellets prepared by co-extrusion and </w:t>
      </w:r>
      <w:proofErr w:type="spellStart"/>
      <w:r w:rsidR="00BF474D">
        <w:rPr>
          <w:rFonts w:ascii="Times New Roman" w:hAnsi="Times New Roman" w:cs="Times New Roman"/>
          <w:sz w:val="24"/>
          <w:szCs w:val="24"/>
        </w:rPr>
        <w:t>spheronization</w:t>
      </w:r>
      <w:proofErr w:type="spellEnd"/>
      <w:r w:rsidR="00BF474D">
        <w:rPr>
          <w:rFonts w:ascii="Times New Roman" w:hAnsi="Times New Roman" w:cs="Times New Roman"/>
          <w:sz w:val="24"/>
          <w:szCs w:val="24"/>
        </w:rPr>
        <w:t>: Influence of formulation variables and preliminary study on the in vivo absorption. European journal of pharmaceutics and bio</w:t>
      </w:r>
      <w:r>
        <w:rPr>
          <w:rFonts w:ascii="Times New Roman" w:hAnsi="Times New Roman" w:cs="Times New Roman"/>
          <w:sz w:val="24"/>
          <w:szCs w:val="24"/>
        </w:rPr>
        <w:t>-</w:t>
      </w:r>
      <w:r w:rsidR="00BF474D">
        <w:rPr>
          <w:rFonts w:ascii="Times New Roman" w:hAnsi="Times New Roman" w:cs="Times New Roman"/>
          <w:sz w:val="24"/>
          <w:szCs w:val="24"/>
        </w:rPr>
        <w:t>pharmaceutics, 2008. 69(2): p. 686-697.</w:t>
      </w:r>
    </w:p>
    <w:p w:rsidR="00991DF9" w:rsidRDefault="00BF474D">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Tang, B., et al., Development of solid self-emulsifying drug delivery systems: preparation techniques and dosage forms. Drug discovery today, 2008. 13(13): 606-612.</w:t>
      </w:r>
    </w:p>
    <w:p w:rsidR="00991DF9" w:rsidRDefault="00BF474D">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Pouton</w:t>
      </w:r>
      <w:proofErr w:type="spellEnd"/>
      <w:r>
        <w:rPr>
          <w:rFonts w:ascii="Times New Roman" w:hAnsi="Times New Roman" w:cs="Times New Roman"/>
          <w:sz w:val="24"/>
          <w:szCs w:val="24"/>
        </w:rPr>
        <w:t>, C.W., Formulation of poorly water-soluble drugs for oral administration: physicochemical and physiological issues and the lipid formulation classification system. European journal of pharmaceutical sciences, 2006. 29(3): p. 278-287.</w:t>
      </w:r>
    </w:p>
    <w:sectPr w:rsidR="00991DF9" w:rsidSect="002A0EE4">
      <w:pgSz w:w="11906" w:h="16838"/>
      <w:pgMar w:top="1440" w:right="128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2065DF6"/>
    <w:lvl w:ilvl="0" w:tplc="4D2C022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2"/>
    <w:multiLevelType w:val="hybridMultilevel"/>
    <w:tmpl w:val="31FC1EF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3"/>
    <w:multiLevelType w:val="hybridMultilevel"/>
    <w:tmpl w:val="FC6A28CC"/>
    <w:lvl w:ilvl="0" w:tplc="67F0D0F2">
      <w:start w:val="1"/>
      <w:numFmt w:val="decimal"/>
      <w:lvlText w:val="%1."/>
      <w:lvlJc w:val="left"/>
      <w:pPr>
        <w:ind w:left="720" w:hanging="360"/>
      </w:pPr>
      <w:rPr>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5E31561"/>
    <w:multiLevelType w:val="hybridMultilevel"/>
    <w:tmpl w:val="6B4A58E4"/>
    <w:lvl w:ilvl="0" w:tplc="96E0AAFC">
      <w:start w:val="1"/>
      <w:numFmt w:val="decimal"/>
      <w:lvlText w:val="%1."/>
      <w:lvlJc w:val="left"/>
      <w:pPr>
        <w:ind w:left="720" w:hanging="360"/>
      </w:pPr>
      <w:rPr>
        <w:rFonts w:hint="default"/>
        <w:b/>
        <w:sz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1DF9"/>
    <w:rsid w:val="00085446"/>
    <w:rsid w:val="000925F5"/>
    <w:rsid w:val="000964B5"/>
    <w:rsid w:val="00187314"/>
    <w:rsid w:val="001912FA"/>
    <w:rsid w:val="001E68F7"/>
    <w:rsid w:val="001F7DCB"/>
    <w:rsid w:val="00210C33"/>
    <w:rsid w:val="00241C62"/>
    <w:rsid w:val="00253B3E"/>
    <w:rsid w:val="002A0EE4"/>
    <w:rsid w:val="002A174E"/>
    <w:rsid w:val="002C4D69"/>
    <w:rsid w:val="003176C8"/>
    <w:rsid w:val="00335251"/>
    <w:rsid w:val="0035439C"/>
    <w:rsid w:val="003A7E64"/>
    <w:rsid w:val="0041655D"/>
    <w:rsid w:val="004458CF"/>
    <w:rsid w:val="00493BEA"/>
    <w:rsid w:val="004B0DE7"/>
    <w:rsid w:val="004E5CAD"/>
    <w:rsid w:val="005D1AE7"/>
    <w:rsid w:val="00643A77"/>
    <w:rsid w:val="006A11C7"/>
    <w:rsid w:val="006C1BBB"/>
    <w:rsid w:val="007176EC"/>
    <w:rsid w:val="007930C3"/>
    <w:rsid w:val="007B0CAC"/>
    <w:rsid w:val="00820A81"/>
    <w:rsid w:val="00924835"/>
    <w:rsid w:val="009516F9"/>
    <w:rsid w:val="00991DF9"/>
    <w:rsid w:val="009A5BA4"/>
    <w:rsid w:val="009C066D"/>
    <w:rsid w:val="00A020C3"/>
    <w:rsid w:val="00A3753C"/>
    <w:rsid w:val="00A45A07"/>
    <w:rsid w:val="00AB1229"/>
    <w:rsid w:val="00BC0C7F"/>
    <w:rsid w:val="00BE0DDE"/>
    <w:rsid w:val="00BF474D"/>
    <w:rsid w:val="00C4489A"/>
    <w:rsid w:val="00C577E4"/>
    <w:rsid w:val="00C651B6"/>
    <w:rsid w:val="00D26695"/>
    <w:rsid w:val="00E25D96"/>
    <w:rsid w:val="00E451D1"/>
    <w:rsid w:val="00E50C00"/>
    <w:rsid w:val="00EB6EC2"/>
    <w:rsid w:val="00EE5A34"/>
    <w:rsid w:val="00F31DDB"/>
    <w:rsid w:val="00FF138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1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1D1"/>
    <w:pPr>
      <w:ind w:left="720"/>
      <w:contextualSpacing/>
    </w:pPr>
  </w:style>
  <w:style w:type="paragraph" w:styleId="Header">
    <w:name w:val="header"/>
    <w:basedOn w:val="Normal"/>
    <w:link w:val="HeaderChar"/>
    <w:uiPriority w:val="99"/>
    <w:rsid w:val="00E451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1D1"/>
  </w:style>
  <w:style w:type="paragraph" w:styleId="Footer">
    <w:name w:val="footer"/>
    <w:basedOn w:val="Normal"/>
    <w:link w:val="FooterChar"/>
    <w:uiPriority w:val="99"/>
    <w:rsid w:val="00E451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1D1"/>
  </w:style>
  <w:style w:type="paragraph" w:styleId="NormalWeb">
    <w:name w:val="Normal (Web)"/>
    <w:basedOn w:val="Normal"/>
    <w:uiPriority w:val="99"/>
    <w:rsid w:val="00E451D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C577E4"/>
    <w:rPr>
      <w:sz w:val="16"/>
      <w:szCs w:val="16"/>
    </w:rPr>
  </w:style>
  <w:style w:type="paragraph" w:styleId="CommentText">
    <w:name w:val="annotation text"/>
    <w:basedOn w:val="Normal"/>
    <w:link w:val="CommentTextChar"/>
    <w:uiPriority w:val="99"/>
    <w:semiHidden/>
    <w:unhideWhenUsed/>
    <w:rsid w:val="00C577E4"/>
    <w:pPr>
      <w:spacing w:line="240" w:lineRule="auto"/>
    </w:pPr>
    <w:rPr>
      <w:sz w:val="20"/>
      <w:szCs w:val="20"/>
    </w:rPr>
  </w:style>
  <w:style w:type="character" w:customStyle="1" w:styleId="CommentTextChar">
    <w:name w:val="Comment Text Char"/>
    <w:basedOn w:val="DefaultParagraphFont"/>
    <w:link w:val="CommentText"/>
    <w:uiPriority w:val="99"/>
    <w:semiHidden/>
    <w:rsid w:val="00C577E4"/>
    <w:rPr>
      <w:sz w:val="20"/>
      <w:szCs w:val="20"/>
    </w:rPr>
  </w:style>
  <w:style w:type="paragraph" w:styleId="CommentSubject">
    <w:name w:val="annotation subject"/>
    <w:basedOn w:val="CommentText"/>
    <w:next w:val="CommentText"/>
    <w:link w:val="CommentSubjectChar"/>
    <w:uiPriority w:val="99"/>
    <w:semiHidden/>
    <w:unhideWhenUsed/>
    <w:rsid w:val="00C577E4"/>
    <w:rPr>
      <w:b/>
      <w:bCs/>
    </w:rPr>
  </w:style>
  <w:style w:type="character" w:customStyle="1" w:styleId="CommentSubjectChar">
    <w:name w:val="Comment Subject Char"/>
    <w:basedOn w:val="CommentTextChar"/>
    <w:link w:val="CommentSubject"/>
    <w:uiPriority w:val="99"/>
    <w:semiHidden/>
    <w:rsid w:val="00C577E4"/>
    <w:rPr>
      <w:b/>
      <w:bCs/>
      <w:sz w:val="20"/>
      <w:szCs w:val="20"/>
    </w:rPr>
  </w:style>
  <w:style w:type="paragraph" w:styleId="BalloonText">
    <w:name w:val="Balloon Text"/>
    <w:basedOn w:val="Normal"/>
    <w:link w:val="BalloonTextChar"/>
    <w:uiPriority w:val="99"/>
    <w:semiHidden/>
    <w:unhideWhenUsed/>
    <w:rsid w:val="00C577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7E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png"/><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3217</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Pramod Farde</dc:creator>
  <cp:lastModifiedBy>Pharmacy Staff</cp:lastModifiedBy>
  <cp:revision>4</cp:revision>
  <dcterms:created xsi:type="dcterms:W3CDTF">2023-07-27T10:59:00Z</dcterms:created>
  <dcterms:modified xsi:type="dcterms:W3CDTF">2023-07-27T11:00:00Z</dcterms:modified>
</cp:coreProperties>
</file>