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E02D2" w14:textId="77777777" w:rsidR="0015497A" w:rsidRDefault="0015497A"/>
    <w:p w14:paraId="3EC35E86" w14:textId="54869B4F" w:rsidR="0015497A" w:rsidRPr="0015497A" w:rsidRDefault="0015497A" w:rsidP="0019475D">
      <w:pPr>
        <w:spacing w:line="240" w:lineRule="auto"/>
        <w:jc w:val="center"/>
        <w:rPr>
          <w:rFonts w:ascii="Times New Roman" w:hAnsi="Times New Roman" w:cs="Times New Roman"/>
          <w:b/>
          <w:bCs/>
          <w:color w:val="000000"/>
          <w:sz w:val="48"/>
          <w:szCs w:val="48"/>
        </w:rPr>
      </w:pPr>
      <w:r>
        <w:rPr>
          <w:rFonts w:ascii="Times New Roman" w:hAnsi="Times New Roman" w:cs="Times New Roman"/>
          <w:b/>
          <w:bCs/>
          <w:color w:val="000000"/>
          <w:sz w:val="48"/>
          <w:szCs w:val="48"/>
        </w:rPr>
        <w:t>BIO SYNTHESIS OF ZINC OXIDE NANOPARTICLES USING AEGLE MARMELOS LEAF EXTRACT AND EVALUATION OF ITS ANTIBACTERIAL ACTIVITY</w:t>
      </w:r>
    </w:p>
    <w:p w14:paraId="3450AE23" w14:textId="77777777" w:rsidR="0015497A" w:rsidRDefault="0015497A" w:rsidP="0019475D">
      <w:pPr>
        <w:pStyle w:val="Affiliation"/>
        <w:rPr>
          <w:rFonts w:eastAsia="MS Mincho"/>
          <w:sz w:val="20"/>
          <w:szCs w:val="20"/>
        </w:rPr>
      </w:pPr>
    </w:p>
    <w:p w14:paraId="680E12CB" w14:textId="078B18BF" w:rsidR="0015497A" w:rsidRPr="0019475D" w:rsidRDefault="0015497A" w:rsidP="006A4B1E">
      <w:pPr>
        <w:pStyle w:val="Affiliation"/>
        <w:rPr>
          <w:rFonts w:eastAsia="MS Mincho"/>
          <w:sz w:val="20"/>
          <w:szCs w:val="20"/>
        </w:rPr>
      </w:pPr>
      <w:r w:rsidRPr="0019475D">
        <w:rPr>
          <w:rFonts w:eastAsia="MS Mincho"/>
          <w:sz w:val="20"/>
          <w:szCs w:val="20"/>
        </w:rPr>
        <w:t>L.V. Chaudhari</w:t>
      </w:r>
      <w:r w:rsidRPr="0019475D">
        <w:rPr>
          <w:rFonts w:eastAsia="MS Mincho"/>
          <w:sz w:val="20"/>
          <w:szCs w:val="20"/>
          <w:vertAlign w:val="superscript"/>
        </w:rPr>
        <w:t xml:space="preserve">1 </w:t>
      </w:r>
      <w:r w:rsidRPr="0019475D">
        <w:rPr>
          <w:rFonts w:eastAsia="MS Mincho"/>
          <w:sz w:val="20"/>
          <w:szCs w:val="20"/>
        </w:rPr>
        <w:t>Government Vidharbh Institute Of Science And Humanities Amravati,Amravati.</w:t>
      </w:r>
    </w:p>
    <w:p w14:paraId="7EF3E6F6" w14:textId="7E40FA60" w:rsidR="0015497A" w:rsidRPr="0019475D" w:rsidRDefault="0015497A" w:rsidP="006A4B1E">
      <w:pPr>
        <w:pStyle w:val="Affiliation"/>
        <w:rPr>
          <w:rFonts w:eastAsia="MS Mincho"/>
          <w:sz w:val="20"/>
          <w:szCs w:val="20"/>
        </w:rPr>
      </w:pPr>
      <w:r w:rsidRPr="0019475D">
        <w:rPr>
          <w:rFonts w:eastAsia="MS Mincho"/>
          <w:sz w:val="20"/>
          <w:szCs w:val="20"/>
        </w:rPr>
        <w:t>Department of Chemistry, Amravati (India)</w:t>
      </w:r>
    </w:p>
    <w:p w14:paraId="6DF056D0" w14:textId="77777777" w:rsidR="0015497A" w:rsidRPr="0019475D" w:rsidRDefault="0015497A" w:rsidP="006A4B1E">
      <w:pPr>
        <w:pStyle w:val="Affiliation"/>
        <w:numPr>
          <w:ilvl w:val="0"/>
          <w:numId w:val="9"/>
        </w:numPr>
        <w:rPr>
          <w:rFonts w:eastAsia="MS Mincho"/>
          <w:sz w:val="20"/>
          <w:szCs w:val="20"/>
        </w:rPr>
      </w:pPr>
      <w:r w:rsidRPr="0019475D">
        <w:rPr>
          <w:rFonts w:eastAsia="MS Mincho"/>
          <w:sz w:val="20"/>
          <w:szCs w:val="20"/>
        </w:rPr>
        <w:t xml:space="preserve">mail </w:t>
      </w:r>
      <w:hyperlink r:id="rId5" w:history="1">
        <w:r w:rsidRPr="0019475D">
          <w:rPr>
            <w:rStyle w:val="15"/>
            <w:rFonts w:eastAsia="MS Mincho"/>
            <w:sz w:val="20"/>
            <w:szCs w:val="20"/>
          </w:rPr>
          <w:t>mangeshfate1994@gmail.com</w:t>
        </w:r>
      </w:hyperlink>
    </w:p>
    <w:p w14:paraId="383F55AF" w14:textId="77777777" w:rsidR="0015497A" w:rsidRPr="0019475D" w:rsidRDefault="0015497A" w:rsidP="006A4B1E">
      <w:pPr>
        <w:pStyle w:val="Affiliation"/>
        <w:rPr>
          <w:rFonts w:eastAsia="MS Mincho"/>
          <w:sz w:val="20"/>
          <w:szCs w:val="20"/>
        </w:rPr>
      </w:pPr>
      <w:r w:rsidRPr="0019475D">
        <w:rPr>
          <w:rFonts w:eastAsia="MS Mincho"/>
          <w:sz w:val="20"/>
          <w:szCs w:val="20"/>
        </w:rPr>
        <w:t>Dr. D.P.Gulwade</w:t>
      </w:r>
      <w:r w:rsidRPr="0019475D">
        <w:rPr>
          <w:rFonts w:eastAsia="MS Mincho"/>
          <w:sz w:val="20"/>
          <w:szCs w:val="20"/>
          <w:vertAlign w:val="superscript"/>
        </w:rPr>
        <w:t>2</w:t>
      </w:r>
      <w:r w:rsidRPr="0019475D">
        <w:rPr>
          <w:rFonts w:eastAsia="MS Mincho"/>
          <w:sz w:val="20"/>
          <w:szCs w:val="20"/>
        </w:rPr>
        <w:t xml:space="preserve"> Government Vidharbh Institute Of Science And Humanities Amravati,Amravati</w:t>
      </w:r>
    </w:p>
    <w:p w14:paraId="70C6F89B" w14:textId="77777777" w:rsidR="0015497A" w:rsidRPr="0019475D" w:rsidRDefault="0015497A" w:rsidP="006A4B1E">
      <w:pPr>
        <w:pStyle w:val="Affiliation"/>
        <w:rPr>
          <w:rFonts w:eastAsia="MS Mincho"/>
          <w:sz w:val="20"/>
          <w:szCs w:val="20"/>
        </w:rPr>
      </w:pPr>
      <w:r w:rsidRPr="0019475D">
        <w:rPr>
          <w:rFonts w:eastAsia="MS Mincho"/>
          <w:sz w:val="20"/>
          <w:szCs w:val="20"/>
        </w:rPr>
        <w:t>Department of Chemistry,Amravati (India)</w:t>
      </w:r>
    </w:p>
    <w:p w14:paraId="1C3C50F1" w14:textId="234B3D99" w:rsidR="0015497A" w:rsidRPr="0019475D" w:rsidRDefault="006A4B1E" w:rsidP="006A4B1E">
      <w:pPr>
        <w:pStyle w:val="Affiliation"/>
        <w:rPr>
          <w:rFonts w:eastAsia="MS Mincho"/>
          <w:sz w:val="20"/>
          <w:szCs w:val="20"/>
        </w:rPr>
      </w:pPr>
      <w:r>
        <w:rPr>
          <w:rFonts w:eastAsia="MS Mincho"/>
          <w:sz w:val="20"/>
          <w:szCs w:val="20"/>
        </w:rPr>
        <w:t>E-</w:t>
      </w:r>
      <w:r w:rsidR="0015497A" w:rsidRPr="0019475D">
        <w:rPr>
          <w:rFonts w:eastAsia="MS Mincho"/>
          <w:sz w:val="20"/>
          <w:szCs w:val="20"/>
        </w:rPr>
        <w:t xml:space="preserve">mail  </w:t>
      </w:r>
      <w:hyperlink r:id="rId6" w:history="1">
        <w:r w:rsidR="0015497A" w:rsidRPr="0019475D">
          <w:rPr>
            <w:rStyle w:val="15"/>
            <w:rFonts w:eastAsia="MS Mincho"/>
            <w:sz w:val="20"/>
            <w:szCs w:val="20"/>
          </w:rPr>
          <w:t>dpgulwade@gmail.com</w:t>
        </w:r>
      </w:hyperlink>
    </w:p>
    <w:p w14:paraId="2B8D4B08" w14:textId="77777777" w:rsidR="00D35367" w:rsidRPr="0019475D" w:rsidRDefault="00D35367" w:rsidP="006A4B1E">
      <w:pPr>
        <w:spacing w:line="240" w:lineRule="auto"/>
        <w:jc w:val="center"/>
        <w:rPr>
          <w:rFonts w:ascii="Times New Roman" w:hAnsi="Times New Roman" w:cs="Times New Roman"/>
          <w:sz w:val="20"/>
          <w:szCs w:val="20"/>
        </w:rPr>
      </w:pPr>
    </w:p>
    <w:p w14:paraId="5963B1FF" w14:textId="53923879" w:rsidR="0040795E" w:rsidRPr="0019475D" w:rsidRDefault="0040795E" w:rsidP="0019475D">
      <w:pPr>
        <w:spacing w:line="240" w:lineRule="auto"/>
        <w:rPr>
          <w:rFonts w:ascii="Times New Roman" w:hAnsi="Times New Roman" w:cs="Times New Roman"/>
          <w:b/>
          <w:bCs/>
          <w:sz w:val="20"/>
          <w:szCs w:val="20"/>
        </w:rPr>
      </w:pPr>
      <w:r w:rsidRPr="0019475D">
        <w:rPr>
          <w:rFonts w:ascii="Times New Roman" w:hAnsi="Times New Roman" w:cs="Times New Roman"/>
          <w:b/>
          <w:bCs/>
          <w:sz w:val="20"/>
          <w:szCs w:val="20"/>
        </w:rPr>
        <w:t>Abstract</w:t>
      </w:r>
    </w:p>
    <w:p w14:paraId="48235154" w14:textId="77777777" w:rsidR="0040795E" w:rsidRPr="0019475D" w:rsidRDefault="0040795E" w:rsidP="0019475D">
      <w:pPr>
        <w:spacing w:before="240" w:after="240" w:line="240" w:lineRule="auto"/>
        <w:jc w:val="both"/>
        <w:rPr>
          <w:rFonts w:ascii="Times New Roman" w:eastAsia="Calibri" w:hAnsi="Times New Roman" w:cs="Times New Roman"/>
          <w:b/>
          <w:bCs/>
          <w:sz w:val="20"/>
          <w:szCs w:val="20"/>
        </w:rPr>
      </w:pPr>
      <w:r w:rsidRPr="0019475D">
        <w:rPr>
          <w:rFonts w:ascii="Times New Roman" w:hAnsi="Times New Roman" w:cs="Times New Roman"/>
          <w:sz w:val="20"/>
          <w:szCs w:val="20"/>
        </w:rPr>
        <w:t>A green blend of zinc oxide nanoparticles (ZnO NPs) utilizing plant extricates gives an eco-accommodating and promising substitute for ordinary synthetic amalgamation techniques. The current review centers around creating nano-sized ZnO particles by involving zinc acetic acid derivation as a forerunner particle and leaf concentrate of Aegle Marmelos as a decreasing and covering specialist. The morphology and underlying properties of these ZnO NPs were described by UV- (UV-Vis) Spectrophotometry, X-</w:t>
      </w:r>
      <w:r w:rsidRPr="0019475D">
        <w:rPr>
          <w:rFonts w:ascii="Times New Roman" w:hAnsi="Times New Roman" w:cs="Times New Roman"/>
          <w:sz w:val="20"/>
          <w:szCs w:val="20"/>
        </w:rPr>
        <w:t xml:space="preserve">Ray </w:t>
      </w:r>
      <w:r w:rsidRPr="0019475D">
        <w:rPr>
          <w:rFonts w:ascii="Times New Roman" w:hAnsi="Times New Roman" w:cs="Times New Roman"/>
          <w:sz w:val="20"/>
          <w:szCs w:val="20"/>
        </w:rPr>
        <w:t xml:space="preserve">Diffraction (XRD) examination, </w:t>
      </w:r>
      <w:r w:rsidRPr="0019475D">
        <w:rPr>
          <w:rFonts w:ascii="Times New Roman" w:hAnsi="Times New Roman" w:cs="Times New Roman"/>
          <w:sz w:val="20"/>
          <w:szCs w:val="20"/>
        </w:rPr>
        <w:t xml:space="preserve">Scanning Electron Microscopy </w:t>
      </w:r>
      <w:r w:rsidRPr="0019475D">
        <w:rPr>
          <w:rFonts w:ascii="Times New Roman" w:hAnsi="Times New Roman" w:cs="Times New Roman"/>
          <w:sz w:val="20"/>
          <w:szCs w:val="20"/>
        </w:rPr>
        <w:t>(SEM), and Fourier-</w:t>
      </w:r>
      <w:r w:rsidRPr="0019475D">
        <w:rPr>
          <w:rFonts w:ascii="Times New Roman" w:hAnsi="Times New Roman" w:cs="Times New Roman"/>
          <w:sz w:val="20"/>
          <w:szCs w:val="20"/>
        </w:rPr>
        <w:t xml:space="preserve">Transform </w:t>
      </w:r>
      <w:r w:rsidRPr="0019475D">
        <w:rPr>
          <w:rFonts w:ascii="Times New Roman" w:hAnsi="Times New Roman" w:cs="Times New Roman"/>
          <w:sz w:val="20"/>
          <w:szCs w:val="20"/>
        </w:rPr>
        <w:t xml:space="preserve">Infrared (FT-IR) Spectroscopy. The nanoparticles have a </w:t>
      </w:r>
      <w:r w:rsidRPr="0019475D">
        <w:rPr>
          <w:rFonts w:ascii="Times New Roman" w:hAnsi="Times New Roman" w:cs="Times New Roman"/>
          <w:sz w:val="20"/>
          <w:szCs w:val="20"/>
        </w:rPr>
        <w:t>particle</w:t>
      </w:r>
      <w:r w:rsidRPr="0019475D">
        <w:rPr>
          <w:rFonts w:ascii="Times New Roman" w:hAnsi="Times New Roman" w:cs="Times New Roman"/>
          <w:sz w:val="20"/>
          <w:szCs w:val="20"/>
        </w:rPr>
        <w:t xml:space="preserve"> size of 51.17 nm and were in the hexagonal wurtzite stage which was </w:t>
      </w:r>
      <w:r w:rsidRPr="0019475D">
        <w:rPr>
          <w:rFonts w:ascii="Times New Roman" w:hAnsi="Times New Roman" w:cs="Times New Roman"/>
          <w:sz w:val="20"/>
          <w:szCs w:val="20"/>
        </w:rPr>
        <w:t xml:space="preserve">conformed </w:t>
      </w:r>
      <w:r w:rsidRPr="0019475D">
        <w:rPr>
          <w:rFonts w:ascii="Times New Roman" w:hAnsi="Times New Roman" w:cs="Times New Roman"/>
          <w:sz w:val="20"/>
          <w:szCs w:val="20"/>
        </w:rPr>
        <w:t xml:space="preserve">by XRD examination. furthermore, SEM examination confirmed that the nanoparticles were unpredictably </w:t>
      </w:r>
      <w:r w:rsidRPr="0019475D">
        <w:rPr>
          <w:rFonts w:ascii="Times New Roman" w:hAnsi="Times New Roman" w:cs="Times New Roman"/>
          <w:sz w:val="20"/>
          <w:szCs w:val="20"/>
        </w:rPr>
        <w:t>spherical</w:t>
      </w:r>
      <w:r w:rsidRPr="0019475D">
        <w:rPr>
          <w:rFonts w:ascii="Times New Roman" w:hAnsi="Times New Roman" w:cs="Times New Roman"/>
          <w:sz w:val="20"/>
          <w:szCs w:val="20"/>
        </w:rPr>
        <w:t>. The antibacterial properties of the nanoparticle against Staphylococcus aureus and Escherichia coli.This technique for amalgamation of ZnO NPs from Aegle marmelos is straightforward, eco</w:t>
      </w:r>
      <w:r w:rsidRPr="0019475D">
        <w:rPr>
          <w:rFonts w:ascii="Times New Roman" w:hAnsi="Times New Roman" w:cs="Times New Roman"/>
          <w:sz w:val="20"/>
          <w:szCs w:val="20"/>
        </w:rPr>
        <w:t xml:space="preserve"> </w:t>
      </w:r>
      <w:r w:rsidRPr="0019475D">
        <w:rPr>
          <w:rFonts w:ascii="Times New Roman" w:hAnsi="Times New Roman" w:cs="Times New Roman"/>
          <w:sz w:val="20"/>
          <w:szCs w:val="20"/>
        </w:rPr>
        <w:t>accommodating, savvy, and helpful and, hence, is supposed to have applications in bio-</w:t>
      </w:r>
      <w:r w:rsidRPr="0019475D">
        <w:rPr>
          <w:rFonts w:ascii="Times New Roman" w:hAnsi="Times New Roman" w:cs="Times New Roman"/>
          <w:sz w:val="20"/>
          <w:szCs w:val="20"/>
        </w:rPr>
        <w:t>r</w:t>
      </w:r>
      <w:r w:rsidRPr="0019475D">
        <w:rPr>
          <w:rFonts w:ascii="Times New Roman" w:hAnsi="Times New Roman" w:cs="Times New Roman"/>
          <w:sz w:val="20"/>
          <w:szCs w:val="20"/>
        </w:rPr>
        <w:t>emediation, drug conveyances, catalysis, and other clinical fields.</w:t>
      </w:r>
      <w:r w:rsidRPr="0019475D">
        <w:rPr>
          <w:rFonts w:ascii="Times New Roman" w:eastAsia="Calibri" w:hAnsi="Times New Roman" w:cs="Times New Roman"/>
          <w:b/>
          <w:bCs/>
          <w:sz w:val="20"/>
          <w:szCs w:val="20"/>
        </w:rPr>
        <w:t xml:space="preserve"> </w:t>
      </w:r>
    </w:p>
    <w:p w14:paraId="1DBA15CD" w14:textId="4FD56227" w:rsidR="0040795E" w:rsidRPr="0019475D" w:rsidRDefault="0040795E" w:rsidP="0019475D">
      <w:pPr>
        <w:spacing w:before="240" w:after="240" w:line="240" w:lineRule="auto"/>
        <w:jc w:val="both"/>
        <w:rPr>
          <w:rFonts w:ascii="Times New Roman" w:eastAsia="Calibri" w:hAnsi="Times New Roman" w:cs="Times New Roman"/>
          <w:sz w:val="20"/>
          <w:szCs w:val="20"/>
        </w:rPr>
      </w:pPr>
      <w:r w:rsidRPr="0019475D">
        <w:rPr>
          <w:rFonts w:ascii="Times New Roman" w:eastAsia="Calibri" w:hAnsi="Times New Roman" w:cs="Times New Roman"/>
          <w:b/>
          <w:bCs/>
          <w:sz w:val="20"/>
          <w:szCs w:val="20"/>
        </w:rPr>
        <w:t xml:space="preserve">Keywords: </w:t>
      </w:r>
      <w:r w:rsidRPr="0019475D">
        <w:rPr>
          <w:rFonts w:ascii="Times New Roman" w:eastAsia="Calibri" w:hAnsi="Times New Roman" w:cs="Times New Roman"/>
          <w:sz w:val="20"/>
          <w:szCs w:val="20"/>
        </w:rPr>
        <w:t>Zinc oxide nanoparticles; Aegle marmelos; leaf extract; green synthesis; antibacterial activity.</w:t>
      </w:r>
    </w:p>
    <w:p w14:paraId="06E317F7" w14:textId="6D101794" w:rsidR="0040795E" w:rsidRPr="0019475D" w:rsidRDefault="00D35367" w:rsidP="0019475D">
      <w:pPr>
        <w:spacing w:before="240" w:after="240" w:line="240" w:lineRule="auto"/>
        <w:jc w:val="both"/>
        <w:rPr>
          <w:rFonts w:ascii="Times New Roman" w:eastAsia="Calibri" w:hAnsi="Times New Roman" w:cs="Times New Roman"/>
          <w:sz w:val="20"/>
          <w:szCs w:val="20"/>
        </w:rPr>
      </w:pPr>
      <w:r w:rsidRPr="0019475D">
        <w:rPr>
          <w:rFonts w:ascii="Times New Roman" w:eastAsia="Calibri" w:hAnsi="Times New Roman" w:cs="Times New Roman"/>
          <w:b/>
          <w:bCs/>
          <w:sz w:val="20"/>
          <w:szCs w:val="20"/>
        </w:rPr>
        <w:t xml:space="preserve">                                                                    </w:t>
      </w:r>
      <w:r w:rsidR="0040795E" w:rsidRPr="0019475D">
        <w:rPr>
          <w:rFonts w:ascii="Times New Roman" w:eastAsia="Calibri" w:hAnsi="Times New Roman" w:cs="Times New Roman"/>
          <w:b/>
          <w:bCs/>
          <w:sz w:val="20"/>
          <w:szCs w:val="20"/>
        </w:rPr>
        <w:t xml:space="preserve">I. Introduction </w:t>
      </w:r>
    </w:p>
    <w:p w14:paraId="1F083F74" w14:textId="77777777" w:rsidR="000E4095" w:rsidRPr="0019475D" w:rsidRDefault="000E4095" w:rsidP="0019475D">
      <w:pPr>
        <w:spacing w:line="240" w:lineRule="auto"/>
        <w:rPr>
          <w:rFonts w:ascii="Times New Roman" w:hAnsi="Times New Roman" w:cs="Times New Roman"/>
          <w:sz w:val="20"/>
          <w:szCs w:val="20"/>
        </w:rPr>
      </w:pPr>
      <w:r w:rsidRPr="0019475D">
        <w:rPr>
          <w:rFonts w:ascii="Times New Roman" w:hAnsi="Times New Roman" w:cs="Times New Roman"/>
          <w:sz w:val="20"/>
          <w:szCs w:val="20"/>
        </w:rPr>
        <w:t>Nanoparticles display better physical, synthetic as well as natural properties than their mass partners due to which they have acquired a huge interest in the examination field (1). A portion of these properties incorporates better biocompatibility, UV-obstructing properties, retention of sun-based radiations, lower liquefying focuses, capacity to frame suspensions, superparamagnetism in attractive materials, simple dissemination at raised temperatures, and better electrical conductivity (2). This has expanded research on the union that permits beneficial control of the size and shapes at the nanoscale for different modern, natural, substance, organic, and clinical applications. A portion of these applications incorporates medication and quality conveyance utilizing nanoconjugates, tissue designing, bio-detecting, bio-marking, use as antimicrobial specialists, identification of microbes, hyperthermia growth obliteration, bone recovery because of relocation, multiplication, and grip capacities, clinical imaging, phagokinetic studies, a union of nanocomposites, nanomedicines, nanoceramics and nanopolymers (3,4). Ionic metal oxide nanoparticles, especially zinc oxide nanoparticles have encouraged a lot of interest because of their wide assortment of physical and synthetic properties and furthermore their antimicrobial properties (5-10). Among the metal oxide nanoparticles, ZnO nanoparticles have charmed analysts because of their expansive range of antibacterial action and effectively tuneable compound ways of behaving. ZnO NPs have likely executions as bacteriostatic specialists, covering specialists, ZnO-covered carbon nanotubes (CNTs), ZnO nanowires, bio-imaging, and furthermore in catalysis, medication and quality conveyance frameworks and beauty care products (11,12). ZnO NPs display a few unique trademark properties like high photocatalytic movement, brilliant warm and synthetic solidness, and UV sifting, hostile to destructive and radiance properties (13). In this review, plant leaf concentrates of Aegle marmelos having wonderful restorative properties are utilized as surface balancing out specialists for the 'green combination of ZnO NPs having antibacterial properties. The underlying properties of the combined NPs have likewise been dissected utilizing standard portrayal tests.</w:t>
      </w:r>
    </w:p>
    <w:p w14:paraId="1A76F732" w14:textId="46000B34" w:rsidR="000E4095" w:rsidRPr="0019475D" w:rsidRDefault="00D35367" w:rsidP="0019475D">
      <w:pPr>
        <w:spacing w:line="240" w:lineRule="auto"/>
        <w:rPr>
          <w:rFonts w:ascii="Times New Roman" w:hAnsi="Times New Roman" w:cs="Times New Roman"/>
          <w:b/>
          <w:bCs/>
          <w:sz w:val="20"/>
          <w:szCs w:val="20"/>
        </w:rPr>
      </w:pPr>
      <w:r w:rsidRPr="0019475D">
        <w:rPr>
          <w:rFonts w:ascii="Times New Roman" w:hAnsi="Times New Roman" w:cs="Times New Roman"/>
          <w:b/>
          <w:bCs/>
          <w:sz w:val="20"/>
          <w:szCs w:val="20"/>
        </w:rPr>
        <w:t xml:space="preserve">                                                             </w:t>
      </w:r>
      <w:r w:rsidR="000E4095" w:rsidRPr="0019475D">
        <w:rPr>
          <w:rFonts w:ascii="Times New Roman" w:hAnsi="Times New Roman" w:cs="Times New Roman"/>
          <w:b/>
          <w:bCs/>
          <w:sz w:val="20"/>
          <w:szCs w:val="20"/>
        </w:rPr>
        <w:t xml:space="preserve">II. Materials and </w:t>
      </w:r>
      <w:r w:rsidR="00CB41AC" w:rsidRPr="0019475D">
        <w:rPr>
          <w:rFonts w:ascii="Times New Roman" w:hAnsi="Times New Roman" w:cs="Times New Roman"/>
          <w:b/>
          <w:bCs/>
          <w:sz w:val="20"/>
          <w:szCs w:val="20"/>
        </w:rPr>
        <w:t>Methods</w:t>
      </w:r>
    </w:p>
    <w:p w14:paraId="60F5F987" w14:textId="3825EFD0" w:rsidR="000E4095" w:rsidRPr="0019475D" w:rsidRDefault="006A4B1E" w:rsidP="0019475D">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A. </w:t>
      </w:r>
      <w:r w:rsidR="00CB41AC" w:rsidRPr="0019475D">
        <w:rPr>
          <w:rFonts w:ascii="Times New Roman" w:hAnsi="Times New Roman" w:cs="Times New Roman"/>
          <w:b/>
          <w:bCs/>
          <w:sz w:val="20"/>
          <w:szCs w:val="20"/>
        </w:rPr>
        <w:t>Preparation of extract</w:t>
      </w:r>
    </w:p>
    <w:p w14:paraId="57728B01" w14:textId="77777777" w:rsidR="000E4095" w:rsidRPr="0019475D" w:rsidRDefault="000E4095" w:rsidP="0019475D">
      <w:pPr>
        <w:spacing w:line="240" w:lineRule="auto"/>
        <w:rPr>
          <w:rFonts w:ascii="Times New Roman" w:hAnsi="Times New Roman" w:cs="Times New Roman"/>
          <w:sz w:val="20"/>
          <w:szCs w:val="20"/>
        </w:rPr>
      </w:pPr>
      <w:r w:rsidRPr="0019475D">
        <w:rPr>
          <w:rFonts w:ascii="Times New Roman" w:hAnsi="Times New Roman" w:cs="Times New Roman"/>
          <w:sz w:val="20"/>
          <w:szCs w:val="20"/>
        </w:rPr>
        <w:t>New leaves of Aegle marmelos were gathered and washed completely with running faucet water followed by refined water. The leaves were air-dried and squashed utilizing a sterile pestle and mortar. These squashed leaves (10 g) in 100 mL of refined water blended for 2 hr on an attractive stirrer with a hot plate. The concentrate was sifted in a different cone-shaped flagon.</w:t>
      </w:r>
    </w:p>
    <w:p w14:paraId="604B92D5" w14:textId="0A0BA849" w:rsidR="000E4095" w:rsidRPr="0019475D" w:rsidRDefault="006A4B1E" w:rsidP="0019475D">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B. </w:t>
      </w:r>
      <w:r w:rsidR="000E4095" w:rsidRPr="0019475D">
        <w:rPr>
          <w:rFonts w:ascii="Times New Roman" w:hAnsi="Times New Roman" w:cs="Times New Roman"/>
          <w:b/>
          <w:bCs/>
          <w:sz w:val="20"/>
          <w:szCs w:val="20"/>
        </w:rPr>
        <w:t>Preparation of ZnO NPs</w:t>
      </w:r>
    </w:p>
    <w:p w14:paraId="4FB6C846" w14:textId="77777777" w:rsidR="004036B0" w:rsidRPr="0019475D" w:rsidRDefault="000E4095" w:rsidP="0019475D">
      <w:pPr>
        <w:spacing w:line="240" w:lineRule="auto"/>
        <w:rPr>
          <w:rFonts w:ascii="Times New Roman" w:hAnsi="Times New Roman" w:cs="Times New Roman"/>
          <w:sz w:val="20"/>
          <w:szCs w:val="20"/>
        </w:rPr>
      </w:pPr>
      <w:r w:rsidRPr="0019475D">
        <w:rPr>
          <w:rFonts w:ascii="Times New Roman" w:hAnsi="Times New Roman" w:cs="Times New Roman"/>
          <w:sz w:val="20"/>
          <w:szCs w:val="20"/>
        </w:rPr>
        <w:t xml:space="preserve">50 mL of 0.01 M zinc acetic acid derivation arrangement was ready to which 10 mL of the got plant separate was added. This combination was blended for 3-4 hours at 800 rpm and 60˚C utilizing an attractive stirrer until the shade of the combination was bit by </w:t>
      </w:r>
      <w:r w:rsidRPr="0019475D">
        <w:rPr>
          <w:rFonts w:ascii="Times New Roman" w:hAnsi="Times New Roman" w:cs="Times New Roman"/>
          <w:sz w:val="20"/>
          <w:szCs w:val="20"/>
        </w:rPr>
        <w:lastRenderedPageBreak/>
        <w:t>bit different from white to light yellow. Add sodium hydroxide dropwise with steady mixing. Subsequent to mixing, the arrangement was centrifuged at 5000 rpm for 5 min. The supernatant was disposed of and the pellet got was washed and dried in a hot air broiler for 2 days at 80˚C. The dried pellet was gathered in an example bottle and utilized for portrayal.</w:t>
      </w:r>
      <w:r w:rsidR="004036B0" w:rsidRPr="0019475D">
        <w:rPr>
          <w:rFonts w:ascii="Times New Roman" w:hAnsi="Times New Roman" w:cs="Times New Roman"/>
          <w:sz w:val="20"/>
          <w:szCs w:val="20"/>
        </w:rPr>
        <w:t xml:space="preserve"> </w:t>
      </w:r>
    </w:p>
    <w:p w14:paraId="3F1CF0E6" w14:textId="77777777" w:rsidR="00CB41AC" w:rsidRPr="0019475D" w:rsidRDefault="00CB41AC" w:rsidP="0019475D">
      <w:pPr>
        <w:spacing w:before="240" w:after="240" w:line="240" w:lineRule="auto"/>
        <w:ind w:firstLineChars="1850" w:firstLine="3714"/>
        <w:jc w:val="both"/>
        <w:rPr>
          <w:rFonts w:ascii="Times New Roman" w:eastAsia="Calibri" w:hAnsi="Times New Roman" w:cs="Times New Roman"/>
          <w:b/>
          <w:bCs/>
          <w:sz w:val="20"/>
          <w:szCs w:val="20"/>
        </w:rPr>
      </w:pPr>
    </w:p>
    <w:p w14:paraId="73D1975E" w14:textId="356565D7" w:rsidR="00CB41AC" w:rsidRPr="0019475D" w:rsidRDefault="00CB41AC" w:rsidP="0019475D">
      <w:pPr>
        <w:spacing w:before="240" w:after="240" w:line="240" w:lineRule="auto"/>
        <w:jc w:val="both"/>
        <w:rPr>
          <w:rFonts w:ascii="Times New Roman" w:eastAsia="Calibri" w:hAnsi="Times New Roman" w:cs="Times New Roman"/>
          <w:sz w:val="20"/>
          <w:szCs w:val="20"/>
        </w:rPr>
      </w:pPr>
      <w:r w:rsidRPr="0019475D">
        <w:rPr>
          <w:rFonts w:ascii="Times New Roman" w:hAnsi="Times New Roman" w:cs="Times New Roman"/>
          <w:noProof/>
          <w:sz w:val="20"/>
          <w:szCs w:val="20"/>
        </w:rPr>
        <w:drawing>
          <wp:inline distT="0" distB="0" distL="0" distR="0" wp14:anchorId="761819CA" wp14:editId="6210B10F">
            <wp:extent cx="1066800" cy="1371600"/>
            <wp:effectExtent l="0" t="0" r="0" b="0"/>
            <wp:docPr id="133260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inline>
        </w:drawing>
      </w:r>
      <w:r w:rsidRPr="0019475D">
        <w:rPr>
          <w:rFonts w:ascii="Times New Roman" w:hAnsi="Times New Roman" w:cs="Times New Roman"/>
          <w:noProof/>
          <w:sz w:val="20"/>
          <w:szCs w:val="20"/>
        </w:rPr>
        <w:drawing>
          <wp:inline distT="0" distB="0" distL="0" distR="0" wp14:anchorId="15A24E00" wp14:editId="28599E5A">
            <wp:extent cx="1234440" cy="1371600"/>
            <wp:effectExtent l="0" t="0" r="3810" b="0"/>
            <wp:docPr id="1661234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371600"/>
                    </a:xfrm>
                    <a:prstGeom prst="rect">
                      <a:avLst/>
                    </a:prstGeom>
                    <a:noFill/>
                    <a:ln>
                      <a:noFill/>
                    </a:ln>
                  </pic:spPr>
                </pic:pic>
              </a:graphicData>
            </a:graphic>
          </wp:inline>
        </w:drawing>
      </w:r>
      <w:r w:rsidRPr="0019475D">
        <w:rPr>
          <w:rFonts w:ascii="Times New Roman" w:hAnsi="Times New Roman" w:cs="Times New Roman"/>
          <w:noProof/>
          <w:sz w:val="20"/>
          <w:szCs w:val="20"/>
        </w:rPr>
        <w:drawing>
          <wp:inline distT="0" distB="0" distL="0" distR="0" wp14:anchorId="0E9713F8" wp14:editId="2520061C">
            <wp:extent cx="1066800" cy="1379220"/>
            <wp:effectExtent l="0" t="0" r="0" b="0"/>
            <wp:docPr id="1890966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379220"/>
                    </a:xfrm>
                    <a:prstGeom prst="rect">
                      <a:avLst/>
                    </a:prstGeom>
                    <a:noFill/>
                    <a:ln>
                      <a:noFill/>
                    </a:ln>
                  </pic:spPr>
                </pic:pic>
              </a:graphicData>
            </a:graphic>
          </wp:inline>
        </w:drawing>
      </w:r>
      <w:r w:rsidRPr="0019475D">
        <w:rPr>
          <w:rFonts w:ascii="Times New Roman" w:hAnsi="Times New Roman" w:cs="Times New Roman"/>
          <w:noProof/>
          <w:sz w:val="20"/>
          <w:szCs w:val="20"/>
        </w:rPr>
        <w:drawing>
          <wp:inline distT="0" distB="0" distL="0" distR="0" wp14:anchorId="54E5CCE3" wp14:editId="4DAD7DA3">
            <wp:extent cx="1203960" cy="1409700"/>
            <wp:effectExtent l="0" t="0" r="0" b="0"/>
            <wp:docPr id="1753415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3960" cy="1409700"/>
                    </a:xfrm>
                    <a:prstGeom prst="rect">
                      <a:avLst/>
                    </a:prstGeom>
                    <a:noFill/>
                    <a:ln>
                      <a:noFill/>
                    </a:ln>
                  </pic:spPr>
                </pic:pic>
              </a:graphicData>
            </a:graphic>
          </wp:inline>
        </w:drawing>
      </w:r>
      <w:r w:rsidRPr="0019475D">
        <w:rPr>
          <w:rFonts w:ascii="Times New Roman" w:hAnsi="Times New Roman" w:cs="Times New Roman"/>
          <w:noProof/>
          <w:sz w:val="20"/>
          <w:szCs w:val="20"/>
        </w:rPr>
        <w:drawing>
          <wp:inline distT="0" distB="0" distL="0" distR="0" wp14:anchorId="0EF1F85C" wp14:editId="107551A7">
            <wp:extent cx="1104900" cy="1409700"/>
            <wp:effectExtent l="0" t="0" r="0" b="0"/>
            <wp:docPr id="122784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409700"/>
                    </a:xfrm>
                    <a:prstGeom prst="rect">
                      <a:avLst/>
                    </a:prstGeom>
                    <a:noFill/>
                    <a:ln>
                      <a:noFill/>
                    </a:ln>
                  </pic:spPr>
                </pic:pic>
              </a:graphicData>
            </a:graphic>
          </wp:inline>
        </w:drawing>
      </w:r>
    </w:p>
    <w:p w14:paraId="4AA8E8F5" w14:textId="15975AC2" w:rsidR="00CB41AC" w:rsidRPr="0019475D" w:rsidRDefault="00D35367" w:rsidP="0019475D">
      <w:pPr>
        <w:spacing w:before="240" w:after="240" w:line="240" w:lineRule="auto"/>
        <w:ind w:leftChars="300" w:left="660"/>
        <w:jc w:val="both"/>
        <w:rPr>
          <w:rFonts w:ascii="Times New Roman" w:eastAsia="Times-Bold" w:hAnsi="Times New Roman" w:cs="Times New Roman"/>
          <w:color w:val="000000"/>
          <w:sz w:val="20"/>
          <w:szCs w:val="20"/>
        </w:rPr>
      </w:pPr>
      <w:r w:rsidRPr="0019475D">
        <w:rPr>
          <w:rFonts w:ascii="Times New Roman" w:eastAsia="Times-Bold" w:hAnsi="Times New Roman" w:cs="Times New Roman"/>
          <w:color w:val="000000"/>
          <w:sz w:val="20"/>
          <w:szCs w:val="20"/>
        </w:rPr>
        <w:t xml:space="preserve"> </w:t>
      </w:r>
      <w:r w:rsidR="00CB41AC" w:rsidRPr="0019475D">
        <w:rPr>
          <w:rFonts w:ascii="Times New Roman" w:eastAsia="Times-Bold" w:hAnsi="Times New Roman" w:cs="Times New Roman"/>
          <w:color w:val="000000"/>
          <w:sz w:val="20"/>
          <w:szCs w:val="20"/>
        </w:rPr>
        <w:t>(</w:t>
      </w:r>
      <w:r w:rsidRPr="0019475D">
        <w:rPr>
          <w:rFonts w:ascii="Times New Roman" w:eastAsia="Times-Bold" w:hAnsi="Times New Roman" w:cs="Times New Roman"/>
          <w:color w:val="000000"/>
          <w:sz w:val="20"/>
          <w:szCs w:val="20"/>
        </w:rPr>
        <w:t>i</w:t>
      </w:r>
      <w:r w:rsidR="00CB41AC" w:rsidRPr="0019475D">
        <w:rPr>
          <w:rFonts w:ascii="Times New Roman" w:eastAsia="Times-Bold" w:hAnsi="Times New Roman" w:cs="Times New Roman"/>
          <w:color w:val="000000"/>
          <w:sz w:val="20"/>
          <w:szCs w:val="20"/>
        </w:rPr>
        <w:t xml:space="preserve">)                        </w:t>
      </w:r>
      <w:r w:rsidRPr="0019475D">
        <w:rPr>
          <w:rFonts w:ascii="Times New Roman" w:eastAsia="Times-Bold" w:hAnsi="Times New Roman" w:cs="Times New Roman"/>
          <w:color w:val="000000"/>
          <w:sz w:val="20"/>
          <w:szCs w:val="20"/>
        </w:rPr>
        <w:t xml:space="preserve">           </w:t>
      </w:r>
      <w:r w:rsidR="00CB41AC" w:rsidRPr="0019475D">
        <w:rPr>
          <w:rFonts w:ascii="Times New Roman" w:eastAsia="Times-Bold" w:hAnsi="Times New Roman" w:cs="Times New Roman"/>
          <w:color w:val="000000"/>
          <w:sz w:val="20"/>
          <w:szCs w:val="20"/>
        </w:rPr>
        <w:t>(</w:t>
      </w:r>
      <w:r w:rsidRPr="0019475D">
        <w:rPr>
          <w:rFonts w:ascii="Times New Roman" w:eastAsia="Times-Bold" w:hAnsi="Times New Roman" w:cs="Times New Roman"/>
          <w:color w:val="000000"/>
          <w:sz w:val="20"/>
          <w:szCs w:val="20"/>
        </w:rPr>
        <w:t>ii</w:t>
      </w:r>
      <w:r w:rsidR="00CB41AC" w:rsidRPr="0019475D">
        <w:rPr>
          <w:rFonts w:ascii="Times New Roman" w:eastAsia="Times-Bold" w:hAnsi="Times New Roman" w:cs="Times New Roman"/>
          <w:color w:val="000000"/>
          <w:sz w:val="20"/>
          <w:szCs w:val="20"/>
        </w:rPr>
        <w:t>)                            (</w:t>
      </w:r>
      <w:r w:rsidRPr="0019475D">
        <w:rPr>
          <w:rFonts w:ascii="Times New Roman" w:eastAsia="Times-Bold" w:hAnsi="Times New Roman" w:cs="Times New Roman"/>
          <w:color w:val="000000"/>
          <w:sz w:val="20"/>
          <w:szCs w:val="20"/>
        </w:rPr>
        <w:t>iii</w:t>
      </w:r>
      <w:r w:rsidR="00CB41AC" w:rsidRPr="0019475D">
        <w:rPr>
          <w:rFonts w:ascii="Times New Roman" w:eastAsia="Times-Bold" w:hAnsi="Times New Roman" w:cs="Times New Roman"/>
          <w:color w:val="000000"/>
          <w:sz w:val="20"/>
          <w:szCs w:val="20"/>
        </w:rPr>
        <w:t>)                                  (</w:t>
      </w:r>
      <w:r w:rsidRPr="0019475D">
        <w:rPr>
          <w:rFonts w:ascii="Times New Roman" w:eastAsia="Times-Bold" w:hAnsi="Times New Roman" w:cs="Times New Roman"/>
          <w:color w:val="000000"/>
          <w:sz w:val="20"/>
          <w:szCs w:val="20"/>
        </w:rPr>
        <w:t>iv</w:t>
      </w:r>
      <w:r w:rsidR="00CB41AC" w:rsidRPr="0019475D">
        <w:rPr>
          <w:rFonts w:ascii="Times New Roman" w:eastAsia="Times-Bold" w:hAnsi="Times New Roman" w:cs="Times New Roman"/>
          <w:color w:val="000000"/>
          <w:sz w:val="20"/>
          <w:szCs w:val="20"/>
        </w:rPr>
        <w:t>)                                   (</w:t>
      </w:r>
      <w:r w:rsidRPr="0019475D">
        <w:rPr>
          <w:rFonts w:ascii="Times New Roman" w:eastAsia="Times-Bold" w:hAnsi="Times New Roman" w:cs="Times New Roman"/>
          <w:color w:val="000000"/>
          <w:sz w:val="20"/>
          <w:szCs w:val="20"/>
        </w:rPr>
        <w:t>v</w:t>
      </w:r>
      <w:r w:rsidR="00CB41AC" w:rsidRPr="0019475D">
        <w:rPr>
          <w:rFonts w:ascii="Times New Roman" w:eastAsia="Times-Bold" w:hAnsi="Times New Roman" w:cs="Times New Roman"/>
          <w:color w:val="000000"/>
          <w:sz w:val="20"/>
          <w:szCs w:val="20"/>
        </w:rPr>
        <w:t>)</w:t>
      </w:r>
    </w:p>
    <w:p w14:paraId="4CFDE9ED" w14:textId="0591F443" w:rsidR="00CB41AC" w:rsidRPr="0019475D" w:rsidRDefault="00D35367" w:rsidP="0019475D">
      <w:pPr>
        <w:spacing w:before="240" w:after="240" w:line="240" w:lineRule="auto"/>
        <w:ind w:left="301" w:hangingChars="150" w:hanging="301"/>
        <w:jc w:val="both"/>
        <w:rPr>
          <w:rFonts w:ascii="Times New Roman" w:eastAsia="Times-Bold" w:hAnsi="Times New Roman" w:cs="Times New Roman"/>
          <w:b/>
          <w:bCs/>
          <w:color w:val="000000"/>
          <w:sz w:val="20"/>
          <w:szCs w:val="20"/>
        </w:rPr>
      </w:pPr>
      <w:r w:rsidRPr="0019475D">
        <w:rPr>
          <w:rFonts w:ascii="Times New Roman" w:eastAsia="Times-Bold" w:hAnsi="Times New Roman" w:cs="Times New Roman"/>
          <w:b/>
          <w:bCs/>
          <w:color w:val="000000"/>
          <w:sz w:val="20"/>
          <w:szCs w:val="20"/>
        </w:rPr>
        <w:t>(</w:t>
      </w:r>
      <w:r w:rsidR="00CB41AC" w:rsidRPr="0019475D">
        <w:rPr>
          <w:rFonts w:ascii="Times New Roman" w:eastAsia="Times-Bold" w:hAnsi="Times New Roman" w:cs="Times New Roman"/>
          <w:b/>
          <w:bCs/>
          <w:color w:val="000000"/>
          <w:sz w:val="20"/>
          <w:szCs w:val="20"/>
        </w:rPr>
        <w:t>Fig</w:t>
      </w:r>
      <w:r w:rsidRPr="0019475D">
        <w:rPr>
          <w:rFonts w:ascii="Times New Roman" w:eastAsia="Times-Bold" w:hAnsi="Times New Roman" w:cs="Times New Roman"/>
          <w:b/>
          <w:bCs/>
          <w:color w:val="000000"/>
          <w:sz w:val="20"/>
          <w:szCs w:val="20"/>
        </w:rPr>
        <w:t xml:space="preserve"> 1) </w:t>
      </w:r>
      <w:r w:rsidR="00CB41AC" w:rsidRPr="0019475D">
        <w:rPr>
          <w:rFonts w:ascii="Times New Roman" w:eastAsia="Times-Bold" w:hAnsi="Times New Roman" w:cs="Times New Roman"/>
          <w:b/>
          <w:bCs/>
          <w:color w:val="000000"/>
          <w:sz w:val="20"/>
          <w:szCs w:val="20"/>
        </w:rPr>
        <w:t>(</w:t>
      </w:r>
      <w:r w:rsidRPr="0019475D">
        <w:rPr>
          <w:rFonts w:ascii="Times New Roman" w:eastAsia="Times-Bold" w:hAnsi="Times New Roman" w:cs="Times New Roman"/>
          <w:b/>
          <w:bCs/>
          <w:color w:val="000000"/>
          <w:sz w:val="20"/>
          <w:szCs w:val="20"/>
        </w:rPr>
        <w:t>i</w:t>
      </w:r>
      <w:r w:rsidR="00CB41AC" w:rsidRPr="0019475D">
        <w:rPr>
          <w:rFonts w:ascii="Times New Roman" w:eastAsia="Times-Bold" w:hAnsi="Times New Roman" w:cs="Times New Roman"/>
          <w:b/>
          <w:bCs/>
          <w:color w:val="000000"/>
          <w:sz w:val="20"/>
          <w:szCs w:val="20"/>
        </w:rPr>
        <w:t>) Aegle marmelos leaves extract. (</w:t>
      </w:r>
      <w:r w:rsidRPr="0019475D">
        <w:rPr>
          <w:rFonts w:ascii="Times New Roman" w:eastAsia="Times-Bold" w:hAnsi="Times New Roman" w:cs="Times New Roman"/>
          <w:b/>
          <w:bCs/>
          <w:color w:val="000000"/>
          <w:sz w:val="20"/>
          <w:szCs w:val="20"/>
        </w:rPr>
        <w:t>ii</w:t>
      </w:r>
      <w:r w:rsidR="00CB41AC" w:rsidRPr="0019475D">
        <w:rPr>
          <w:rFonts w:ascii="Times New Roman" w:eastAsia="Times-Bold" w:hAnsi="Times New Roman" w:cs="Times New Roman"/>
          <w:b/>
          <w:bCs/>
          <w:color w:val="000000"/>
          <w:sz w:val="20"/>
          <w:szCs w:val="20"/>
        </w:rPr>
        <w:t>) stirring at hot plate (</w:t>
      </w:r>
      <w:r w:rsidRPr="0019475D">
        <w:rPr>
          <w:rFonts w:ascii="Times New Roman" w:eastAsia="Times-Bold" w:hAnsi="Times New Roman" w:cs="Times New Roman"/>
          <w:b/>
          <w:bCs/>
          <w:color w:val="000000"/>
          <w:sz w:val="20"/>
          <w:szCs w:val="20"/>
        </w:rPr>
        <w:t>iii</w:t>
      </w:r>
      <w:r w:rsidR="00CB41AC" w:rsidRPr="0019475D">
        <w:rPr>
          <w:rFonts w:ascii="Times New Roman" w:eastAsia="Times-Bold" w:hAnsi="Times New Roman" w:cs="Times New Roman"/>
          <w:b/>
          <w:bCs/>
          <w:color w:val="000000"/>
          <w:sz w:val="20"/>
          <w:szCs w:val="20"/>
        </w:rPr>
        <w:t>) After centrifugation. (</w:t>
      </w:r>
      <w:r w:rsidRPr="0019475D">
        <w:rPr>
          <w:rFonts w:ascii="Times New Roman" w:eastAsia="Times-Bold" w:hAnsi="Times New Roman" w:cs="Times New Roman"/>
          <w:b/>
          <w:bCs/>
          <w:color w:val="000000"/>
          <w:sz w:val="20"/>
          <w:szCs w:val="20"/>
        </w:rPr>
        <w:t>iv</w:t>
      </w:r>
      <w:r w:rsidR="00CB41AC" w:rsidRPr="0019475D">
        <w:rPr>
          <w:rFonts w:ascii="Times New Roman" w:eastAsia="Times-Bold" w:hAnsi="Times New Roman" w:cs="Times New Roman"/>
          <w:b/>
          <w:bCs/>
          <w:color w:val="000000"/>
          <w:sz w:val="20"/>
          <w:szCs w:val="20"/>
        </w:rPr>
        <w:t>) transferred in petry dish</w:t>
      </w:r>
      <w:r w:rsidRPr="0019475D">
        <w:rPr>
          <w:rFonts w:ascii="Times New Roman" w:eastAsia="Times-Bold" w:hAnsi="Times New Roman" w:cs="Times New Roman"/>
          <w:b/>
          <w:bCs/>
          <w:color w:val="000000"/>
          <w:sz w:val="20"/>
          <w:szCs w:val="20"/>
        </w:rPr>
        <w:t>.</w:t>
      </w:r>
      <w:r w:rsidR="00CB41AC" w:rsidRPr="0019475D">
        <w:rPr>
          <w:rFonts w:ascii="Times New Roman" w:eastAsia="Times-Bold" w:hAnsi="Times New Roman" w:cs="Times New Roman"/>
          <w:b/>
          <w:bCs/>
          <w:color w:val="000000"/>
          <w:sz w:val="20"/>
          <w:szCs w:val="20"/>
        </w:rPr>
        <w:t xml:space="preserve"> (</w:t>
      </w:r>
      <w:r w:rsidRPr="0019475D">
        <w:rPr>
          <w:rFonts w:ascii="Times New Roman" w:eastAsia="Times-Bold" w:hAnsi="Times New Roman" w:cs="Times New Roman"/>
          <w:b/>
          <w:bCs/>
          <w:color w:val="000000"/>
          <w:sz w:val="20"/>
          <w:szCs w:val="20"/>
        </w:rPr>
        <w:t>v</w:t>
      </w:r>
      <w:r w:rsidR="00CB41AC" w:rsidRPr="0019475D">
        <w:rPr>
          <w:rFonts w:ascii="Times New Roman" w:eastAsia="Times-Bold" w:hAnsi="Times New Roman" w:cs="Times New Roman"/>
          <w:b/>
          <w:bCs/>
          <w:color w:val="000000"/>
          <w:sz w:val="20"/>
          <w:szCs w:val="20"/>
        </w:rPr>
        <w:t xml:space="preserve">) ZnO powder. </w:t>
      </w:r>
    </w:p>
    <w:p w14:paraId="7700050D" w14:textId="74E0CB1D" w:rsidR="004036B0" w:rsidRPr="0019475D" w:rsidRDefault="0019475D" w:rsidP="0019475D">
      <w:pPr>
        <w:spacing w:before="240" w:after="24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                                                                         </w:t>
      </w:r>
      <w:r w:rsidR="00D35367" w:rsidRPr="0019475D">
        <w:rPr>
          <w:rFonts w:ascii="Times New Roman" w:eastAsia="Calibri" w:hAnsi="Times New Roman" w:cs="Times New Roman"/>
          <w:b/>
          <w:bCs/>
          <w:sz w:val="20"/>
          <w:szCs w:val="20"/>
        </w:rPr>
        <w:t xml:space="preserve">  </w:t>
      </w:r>
      <w:r w:rsidR="004036B0" w:rsidRPr="0019475D">
        <w:rPr>
          <w:rFonts w:ascii="Times New Roman" w:eastAsia="Calibri" w:hAnsi="Times New Roman" w:cs="Times New Roman"/>
          <w:b/>
          <w:bCs/>
          <w:sz w:val="20"/>
          <w:szCs w:val="20"/>
        </w:rPr>
        <w:t xml:space="preserve">III. Results and Discussions </w:t>
      </w:r>
    </w:p>
    <w:p w14:paraId="56CEABF2" w14:textId="3618C07B" w:rsidR="004036B0" w:rsidRPr="006A4B1E" w:rsidRDefault="006A4B1E" w:rsidP="006A4B1E">
      <w:pPr>
        <w:spacing w:before="240" w:after="240" w:line="240" w:lineRule="auto"/>
        <w:jc w:val="both"/>
        <w:rPr>
          <w:rFonts w:ascii="Times New Roman" w:eastAsia="Calibri" w:hAnsi="Times New Roman" w:cs="Times New Roman"/>
          <w:b/>
          <w:bCs/>
          <w:sz w:val="20"/>
          <w:szCs w:val="20"/>
        </w:rPr>
      </w:pPr>
      <w:r w:rsidRPr="006A4B1E">
        <w:rPr>
          <w:rFonts w:ascii="Times New Roman" w:eastAsia="Calibri" w:hAnsi="Times New Roman" w:cs="Times New Roman"/>
          <w:b/>
          <w:bCs/>
          <w:sz w:val="20"/>
          <w:szCs w:val="20"/>
        </w:rPr>
        <w:t>A.</w:t>
      </w:r>
      <w:r>
        <w:rPr>
          <w:rFonts w:ascii="Times New Roman" w:eastAsia="Calibri" w:hAnsi="Times New Roman" w:cs="Times New Roman"/>
          <w:b/>
          <w:bCs/>
          <w:sz w:val="20"/>
          <w:szCs w:val="20"/>
        </w:rPr>
        <w:t xml:space="preserve"> </w:t>
      </w:r>
      <w:r w:rsidR="004036B0" w:rsidRPr="006A4B1E">
        <w:rPr>
          <w:rFonts w:ascii="Times New Roman" w:eastAsia="Calibri" w:hAnsi="Times New Roman" w:cs="Times New Roman"/>
          <w:b/>
          <w:bCs/>
          <w:sz w:val="20"/>
          <w:szCs w:val="20"/>
        </w:rPr>
        <w:t xml:space="preserve">UV-Visible Spectral Analysis </w:t>
      </w:r>
    </w:p>
    <w:p w14:paraId="1D2677DB" w14:textId="77777777" w:rsidR="00801655" w:rsidRPr="0019475D" w:rsidRDefault="004036B0" w:rsidP="0019475D">
      <w:pPr>
        <w:spacing w:line="240" w:lineRule="auto"/>
        <w:rPr>
          <w:rFonts w:ascii="Times New Roman" w:hAnsi="Times New Roman" w:cs="Times New Roman"/>
          <w:sz w:val="20"/>
          <w:szCs w:val="20"/>
        </w:rPr>
      </w:pPr>
      <w:r w:rsidRPr="0019475D">
        <w:rPr>
          <w:rFonts w:ascii="Times New Roman" w:hAnsi="Times New Roman" w:cs="Times New Roman"/>
          <w:sz w:val="20"/>
          <w:szCs w:val="20"/>
        </w:rPr>
        <w:t>The ingestion spectra of ZnO NPs were recorded utilizing a twofold pillar UV-Vis Spectrophotometer Fig 2. The assimilation range for the example was kept in the scope of 200-800 nm. The retention greatest was gotten at 350 nm which affirms the amalgamation of ZnO nanoparticles. The band hole, energy was determined utilizing condition Eg = 1240/λeV and viewed as 3.54 for ZnO nanoparticles combined from utilizing Aegle marmelos leaves separate.</w:t>
      </w:r>
    </w:p>
    <w:p w14:paraId="726094B6" w14:textId="6ABE5882" w:rsidR="00CB41AC" w:rsidRPr="0019475D" w:rsidRDefault="00CB41AC" w:rsidP="0019475D">
      <w:pPr>
        <w:spacing w:before="240" w:after="240" w:line="240" w:lineRule="auto"/>
        <w:jc w:val="both"/>
        <w:rPr>
          <w:rFonts w:ascii="Times New Roman" w:eastAsia="Calibri" w:hAnsi="Times New Roman" w:cs="Times New Roman"/>
          <w:sz w:val="20"/>
          <w:szCs w:val="20"/>
        </w:rPr>
      </w:pPr>
      <w:r w:rsidRPr="0019475D">
        <w:rPr>
          <w:rFonts w:ascii="Times New Roman" w:eastAsia="Calibri" w:hAnsi="Times New Roman" w:cs="Times New Roman"/>
          <w:sz w:val="20"/>
          <w:szCs w:val="20"/>
        </w:rPr>
        <w:t xml:space="preserve">      </w:t>
      </w:r>
      <w:r w:rsidR="006A4B1E">
        <w:rPr>
          <w:rFonts w:ascii="Times New Roman" w:eastAsia="Calibri" w:hAnsi="Times New Roman" w:cs="Times New Roman"/>
          <w:sz w:val="20"/>
          <w:szCs w:val="20"/>
        </w:rPr>
        <w:t xml:space="preserve">                 </w:t>
      </w:r>
      <w:r w:rsidRPr="0019475D">
        <w:rPr>
          <w:rFonts w:ascii="Times New Roman" w:eastAsia="Calibri" w:hAnsi="Times New Roman" w:cs="Times New Roman"/>
          <w:sz w:val="20"/>
          <w:szCs w:val="20"/>
        </w:rPr>
        <w:t xml:space="preserve"> </w:t>
      </w:r>
      <w:r w:rsidRPr="0019475D">
        <w:rPr>
          <w:rFonts w:ascii="Times New Roman" w:hAnsi="Times New Roman" w:cs="Times New Roman"/>
          <w:noProof/>
          <w:sz w:val="20"/>
          <w:szCs w:val="20"/>
        </w:rPr>
        <w:drawing>
          <wp:inline distT="0" distB="0" distL="0" distR="0" wp14:anchorId="796D54F1" wp14:editId="1344A2AD">
            <wp:extent cx="4648200" cy="2080260"/>
            <wp:effectExtent l="0" t="0" r="0" b="0"/>
            <wp:docPr id="100622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080260"/>
                    </a:xfrm>
                    <a:prstGeom prst="rect">
                      <a:avLst/>
                    </a:prstGeom>
                    <a:noFill/>
                    <a:ln>
                      <a:noFill/>
                    </a:ln>
                  </pic:spPr>
                </pic:pic>
              </a:graphicData>
            </a:graphic>
          </wp:inline>
        </w:drawing>
      </w:r>
    </w:p>
    <w:p w14:paraId="7E36115C" w14:textId="73988163" w:rsidR="00CB41AC" w:rsidRPr="0019475D" w:rsidRDefault="006A4B1E" w:rsidP="0019475D">
      <w:pPr>
        <w:spacing w:before="240" w:after="240" w:line="240" w:lineRule="auto"/>
        <w:ind w:firstLineChars="1100" w:firstLine="2209"/>
        <w:jc w:val="both"/>
        <w:rPr>
          <w:rFonts w:ascii="Times New Roman" w:eastAsia="Times-Roman" w:hAnsi="Times New Roman" w:cs="Times New Roman"/>
          <w:b/>
          <w:bCs/>
          <w:color w:val="000000"/>
          <w:sz w:val="20"/>
          <w:szCs w:val="20"/>
        </w:rPr>
      </w:pPr>
      <w:r>
        <w:rPr>
          <w:rFonts w:ascii="Times New Roman" w:eastAsia="Times-Bold" w:hAnsi="Times New Roman" w:cs="Times New Roman"/>
          <w:b/>
          <w:bCs/>
          <w:color w:val="000000"/>
          <w:sz w:val="20"/>
          <w:szCs w:val="20"/>
        </w:rPr>
        <w:t xml:space="preserve">               </w:t>
      </w:r>
      <w:r w:rsidR="00D35367" w:rsidRPr="0019475D">
        <w:rPr>
          <w:rFonts w:ascii="Times New Roman" w:eastAsia="Times-Bold" w:hAnsi="Times New Roman" w:cs="Times New Roman"/>
          <w:b/>
          <w:bCs/>
          <w:color w:val="000000"/>
          <w:sz w:val="20"/>
          <w:szCs w:val="20"/>
        </w:rPr>
        <w:t>(</w:t>
      </w:r>
      <w:r w:rsidR="00CB41AC" w:rsidRPr="0019475D">
        <w:rPr>
          <w:rFonts w:ascii="Times New Roman" w:eastAsia="Times-Bold" w:hAnsi="Times New Roman" w:cs="Times New Roman"/>
          <w:b/>
          <w:bCs/>
          <w:color w:val="000000"/>
          <w:sz w:val="20"/>
          <w:szCs w:val="20"/>
        </w:rPr>
        <w:t>Fig</w:t>
      </w:r>
      <w:r w:rsidR="00D35367" w:rsidRPr="0019475D">
        <w:rPr>
          <w:rFonts w:ascii="Times New Roman" w:eastAsia="Times-Bold" w:hAnsi="Times New Roman" w:cs="Times New Roman"/>
          <w:b/>
          <w:bCs/>
          <w:color w:val="000000"/>
          <w:sz w:val="20"/>
          <w:szCs w:val="20"/>
        </w:rPr>
        <w:t xml:space="preserve"> </w:t>
      </w:r>
      <w:r w:rsidR="00CB41AC" w:rsidRPr="0019475D">
        <w:rPr>
          <w:rFonts w:ascii="Times New Roman" w:eastAsia="Times-Bold" w:hAnsi="Times New Roman" w:cs="Times New Roman"/>
          <w:b/>
          <w:bCs/>
          <w:color w:val="000000"/>
          <w:sz w:val="20"/>
          <w:szCs w:val="20"/>
        </w:rPr>
        <w:t>2</w:t>
      </w:r>
      <w:r w:rsidR="00D35367" w:rsidRPr="0019475D">
        <w:rPr>
          <w:rFonts w:ascii="Times New Roman" w:eastAsia="Times-Bold" w:hAnsi="Times New Roman" w:cs="Times New Roman"/>
          <w:b/>
          <w:bCs/>
          <w:color w:val="000000"/>
          <w:sz w:val="20"/>
          <w:szCs w:val="20"/>
        </w:rPr>
        <w:t xml:space="preserve">) </w:t>
      </w:r>
      <w:r w:rsidR="00CB41AC" w:rsidRPr="0019475D">
        <w:rPr>
          <w:rFonts w:ascii="Times New Roman" w:eastAsia="Times-Roman" w:hAnsi="Times New Roman" w:cs="Times New Roman"/>
          <w:b/>
          <w:bCs/>
          <w:color w:val="000000"/>
          <w:sz w:val="20"/>
          <w:szCs w:val="20"/>
        </w:rPr>
        <w:t xml:space="preserve">UV-Vis spectrum of synthesized ZnO NPs </w:t>
      </w:r>
    </w:p>
    <w:p w14:paraId="5CB55CF2" w14:textId="1A8EEE9A" w:rsidR="0046589A" w:rsidRPr="0019475D" w:rsidRDefault="006A4B1E" w:rsidP="0019475D">
      <w:pPr>
        <w:spacing w:before="240" w:after="24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B. </w:t>
      </w:r>
      <w:r w:rsidR="0046589A" w:rsidRPr="0019475D">
        <w:rPr>
          <w:rFonts w:ascii="Times New Roman" w:eastAsia="Calibri" w:hAnsi="Times New Roman" w:cs="Times New Roman"/>
          <w:b/>
          <w:bCs/>
          <w:sz w:val="20"/>
          <w:szCs w:val="20"/>
        </w:rPr>
        <w:t xml:space="preserve">Fourier Transform Infrared (FT-IR) Spectroscopy </w:t>
      </w:r>
    </w:p>
    <w:p w14:paraId="71E344D4" w14:textId="77777777" w:rsidR="00801655" w:rsidRPr="0019475D" w:rsidRDefault="00801655" w:rsidP="0019475D">
      <w:pPr>
        <w:spacing w:line="240" w:lineRule="auto"/>
        <w:rPr>
          <w:rFonts w:ascii="Times New Roman" w:hAnsi="Times New Roman" w:cs="Times New Roman"/>
          <w:sz w:val="20"/>
          <w:szCs w:val="20"/>
        </w:rPr>
      </w:pPr>
      <w:r w:rsidRPr="0019475D">
        <w:rPr>
          <w:rFonts w:ascii="Times New Roman" w:hAnsi="Times New Roman" w:cs="Times New Roman"/>
          <w:sz w:val="20"/>
          <w:szCs w:val="20"/>
        </w:rPr>
        <w:t xml:space="preserve"> </w:t>
      </w:r>
      <w:r w:rsidRPr="0019475D">
        <w:rPr>
          <w:rFonts w:ascii="Times New Roman" w:hAnsi="Times New Roman" w:cs="Times New Roman"/>
          <w:sz w:val="20"/>
          <w:szCs w:val="20"/>
        </w:rPr>
        <w:t>FT-IR Spectroscopy was utilized to recognize the synthetic bonds present in the blended NPs. An FT-IR Spectrometer working in the percent conveyance (%T) mode at a goal of 4000-400 cm-1 was utilized to get the IR range. The presence of ZnO NPs is demonstrated by the assimilation top at 460.99 cm-1 because of the extending vibrations of Zn-O. The other synthetic bonds present in the nanoparticle are portrayed in the chart Fig.3. The wide stretch of the ingestion band at 3319.49 cm-1 compares to the O-H extending of liquor or phenolics from the plant separately. The ingestion at 2922.16 cm-1 is ascribed to C-H extending from the aliphatic functional group from the phytochemicals. Different pinnacles are portrayed compared to the next functional groups present in the phytochemicals from the plant separate. The presence of unmistakable tops from the phytochemicals prompts the end that the phytochemicals effectively go about as covering specialists for the ZnO NPs. These phytochemicals associate with the outer layer of the NPs and help in their adjustment. Comparable outcomes have additionally been recently detailed where ZnO NPs have been orchestrated utilizing Solanum torvum L. (14) and Bauhinia tomentosa (9) leaf extracts.</w:t>
      </w:r>
      <w:r w:rsidRPr="0019475D">
        <w:rPr>
          <w:rFonts w:ascii="Times New Roman" w:hAnsi="Times New Roman" w:cs="Times New Roman"/>
          <w:sz w:val="20"/>
          <w:szCs w:val="20"/>
        </w:rPr>
        <w:t xml:space="preserve"> </w:t>
      </w:r>
    </w:p>
    <w:p w14:paraId="5D517984" w14:textId="5614F19B" w:rsidR="00D35367" w:rsidRPr="0019475D" w:rsidRDefault="00CB41AC" w:rsidP="0019475D">
      <w:pPr>
        <w:spacing w:after="240" w:line="240" w:lineRule="auto"/>
        <w:jc w:val="both"/>
        <w:rPr>
          <w:rFonts w:ascii="Times New Roman" w:eastAsia="Calibri" w:hAnsi="Times New Roman" w:cs="Times New Roman"/>
          <w:sz w:val="20"/>
          <w:szCs w:val="20"/>
        </w:rPr>
      </w:pPr>
      <w:r w:rsidRPr="0019475D">
        <w:rPr>
          <w:rFonts w:ascii="Times New Roman" w:eastAsia="Calibri" w:hAnsi="Times New Roman" w:cs="Times New Roman"/>
          <w:sz w:val="20"/>
          <w:szCs w:val="20"/>
        </w:rPr>
        <w:lastRenderedPageBreak/>
        <w:t xml:space="preserve">   </w:t>
      </w:r>
      <w:r w:rsidR="006A4B1E">
        <w:rPr>
          <w:rFonts w:ascii="Times New Roman" w:eastAsia="Calibri" w:hAnsi="Times New Roman" w:cs="Times New Roman"/>
          <w:sz w:val="20"/>
          <w:szCs w:val="20"/>
        </w:rPr>
        <w:t xml:space="preserve">                        </w:t>
      </w:r>
      <w:r w:rsidRPr="0019475D">
        <w:rPr>
          <w:rFonts w:ascii="Times New Roman" w:eastAsia="Calibri" w:hAnsi="Times New Roman" w:cs="Times New Roman"/>
          <w:sz w:val="20"/>
          <w:szCs w:val="20"/>
        </w:rPr>
        <w:t xml:space="preserve">      </w:t>
      </w:r>
      <w:r w:rsidRPr="0019475D">
        <w:rPr>
          <w:rFonts w:ascii="Times New Roman" w:hAnsi="Times New Roman" w:cs="Times New Roman"/>
          <w:noProof/>
          <w:sz w:val="20"/>
          <w:szCs w:val="20"/>
        </w:rPr>
        <w:drawing>
          <wp:inline distT="0" distB="0" distL="0" distR="0" wp14:anchorId="280DA4EC" wp14:editId="50A43175">
            <wp:extent cx="3878580" cy="1333500"/>
            <wp:effectExtent l="0" t="0" r="7620" b="0"/>
            <wp:docPr id="1681451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8580" cy="1333500"/>
                    </a:xfrm>
                    <a:prstGeom prst="rect">
                      <a:avLst/>
                    </a:prstGeom>
                    <a:noFill/>
                    <a:ln>
                      <a:noFill/>
                    </a:ln>
                  </pic:spPr>
                </pic:pic>
              </a:graphicData>
            </a:graphic>
          </wp:inline>
        </w:drawing>
      </w:r>
    </w:p>
    <w:p w14:paraId="0E4D7B32" w14:textId="4D8D617B" w:rsidR="00D35367" w:rsidRPr="0019475D" w:rsidRDefault="00D35367" w:rsidP="0019475D">
      <w:pPr>
        <w:spacing w:after="240" w:line="240" w:lineRule="auto"/>
        <w:jc w:val="both"/>
        <w:rPr>
          <w:rFonts w:ascii="Times New Roman" w:eastAsia="Calibri" w:hAnsi="Times New Roman" w:cs="Times New Roman"/>
          <w:sz w:val="20"/>
          <w:szCs w:val="20"/>
        </w:rPr>
      </w:pPr>
      <w:r w:rsidRPr="0019475D">
        <w:rPr>
          <w:rFonts w:ascii="Times New Roman" w:eastAsia="Calibri" w:hAnsi="Times New Roman" w:cs="Times New Roman"/>
          <w:sz w:val="20"/>
          <w:szCs w:val="20"/>
        </w:rPr>
        <w:t xml:space="preserve">                          </w:t>
      </w:r>
      <w:r w:rsidR="006A4B1E">
        <w:rPr>
          <w:rFonts w:ascii="Times New Roman" w:eastAsia="Calibri" w:hAnsi="Times New Roman" w:cs="Times New Roman"/>
          <w:sz w:val="20"/>
          <w:szCs w:val="20"/>
        </w:rPr>
        <w:t xml:space="preserve">                         </w:t>
      </w:r>
      <w:r w:rsidRPr="0019475D">
        <w:rPr>
          <w:rFonts w:ascii="Times New Roman" w:eastAsia="Calibri" w:hAnsi="Times New Roman" w:cs="Times New Roman"/>
          <w:sz w:val="20"/>
          <w:szCs w:val="20"/>
        </w:rPr>
        <w:t xml:space="preserve"> ( </w:t>
      </w:r>
      <w:r w:rsidR="00CB41AC" w:rsidRPr="0019475D">
        <w:rPr>
          <w:rFonts w:ascii="Times New Roman" w:eastAsia="Times-Bold" w:hAnsi="Times New Roman" w:cs="Times New Roman"/>
          <w:b/>
          <w:bCs/>
          <w:color w:val="000000"/>
          <w:sz w:val="20"/>
          <w:szCs w:val="20"/>
        </w:rPr>
        <w:t>Fig</w:t>
      </w:r>
      <w:r w:rsidRPr="0019475D">
        <w:rPr>
          <w:rFonts w:ascii="Times New Roman" w:eastAsia="Times-Bold" w:hAnsi="Times New Roman" w:cs="Times New Roman"/>
          <w:b/>
          <w:bCs/>
          <w:color w:val="000000"/>
          <w:sz w:val="20"/>
          <w:szCs w:val="20"/>
        </w:rPr>
        <w:t xml:space="preserve"> </w:t>
      </w:r>
      <w:r w:rsidR="00CB41AC" w:rsidRPr="0019475D">
        <w:rPr>
          <w:rFonts w:ascii="Times New Roman" w:eastAsia="Times-Bold" w:hAnsi="Times New Roman" w:cs="Times New Roman"/>
          <w:b/>
          <w:bCs/>
          <w:color w:val="000000"/>
          <w:sz w:val="20"/>
          <w:szCs w:val="20"/>
        </w:rPr>
        <w:t>3</w:t>
      </w:r>
      <w:r w:rsidRPr="0019475D">
        <w:rPr>
          <w:rFonts w:ascii="Times New Roman" w:eastAsia="Times-Bold" w:hAnsi="Times New Roman" w:cs="Times New Roman"/>
          <w:b/>
          <w:bCs/>
          <w:color w:val="000000"/>
          <w:sz w:val="20"/>
          <w:szCs w:val="20"/>
        </w:rPr>
        <w:t>)</w:t>
      </w:r>
      <w:r w:rsidR="00CB41AC" w:rsidRPr="0019475D">
        <w:rPr>
          <w:rFonts w:ascii="Times New Roman" w:eastAsia="Times-Bold" w:hAnsi="Times New Roman" w:cs="Times New Roman"/>
          <w:b/>
          <w:bCs/>
          <w:color w:val="000000"/>
          <w:sz w:val="20"/>
          <w:szCs w:val="20"/>
        </w:rPr>
        <w:t xml:space="preserve"> </w:t>
      </w:r>
      <w:r w:rsidR="00CB41AC" w:rsidRPr="0019475D">
        <w:rPr>
          <w:rFonts w:ascii="Times New Roman" w:eastAsia="Times-Roman" w:hAnsi="Times New Roman" w:cs="Times New Roman"/>
          <w:b/>
          <w:bCs/>
          <w:color w:val="000000"/>
          <w:sz w:val="20"/>
          <w:szCs w:val="20"/>
        </w:rPr>
        <w:t xml:space="preserve">FT-IR Spectra of synthesized ZnO NPs </w:t>
      </w:r>
    </w:p>
    <w:p w14:paraId="5A69D275" w14:textId="1C737BDC" w:rsidR="0046589A" w:rsidRPr="0019475D" w:rsidRDefault="006A4B1E" w:rsidP="0019475D">
      <w:pPr>
        <w:spacing w:after="240" w:line="240" w:lineRule="auto"/>
        <w:jc w:val="both"/>
        <w:rPr>
          <w:rFonts w:ascii="Times New Roman" w:eastAsia="Calibri" w:hAnsi="Times New Roman" w:cs="Times New Roman"/>
          <w:sz w:val="20"/>
          <w:szCs w:val="20"/>
        </w:rPr>
      </w:pPr>
      <w:r>
        <w:rPr>
          <w:rFonts w:ascii="Times New Roman" w:eastAsia="Calibri" w:hAnsi="Times New Roman" w:cs="Times New Roman"/>
          <w:b/>
          <w:bCs/>
          <w:sz w:val="20"/>
          <w:szCs w:val="20"/>
        </w:rPr>
        <w:t xml:space="preserve">C. </w:t>
      </w:r>
      <w:r w:rsidR="00801655" w:rsidRPr="0019475D">
        <w:rPr>
          <w:rFonts w:ascii="Times New Roman" w:eastAsia="Calibri" w:hAnsi="Times New Roman" w:cs="Times New Roman"/>
          <w:b/>
          <w:bCs/>
          <w:sz w:val="20"/>
          <w:szCs w:val="20"/>
        </w:rPr>
        <w:t xml:space="preserve">X-Ray Diffraction (XRD) Analysis </w:t>
      </w:r>
    </w:p>
    <w:p w14:paraId="3CB05797" w14:textId="56000918" w:rsidR="00801655" w:rsidRPr="0019475D" w:rsidRDefault="00801655" w:rsidP="0019475D">
      <w:pPr>
        <w:spacing w:after="240" w:line="240" w:lineRule="auto"/>
        <w:jc w:val="both"/>
        <w:rPr>
          <w:rFonts w:ascii="Times New Roman" w:eastAsia="Calibri" w:hAnsi="Times New Roman" w:cs="Times New Roman"/>
          <w:b/>
          <w:bCs/>
          <w:sz w:val="20"/>
          <w:szCs w:val="20"/>
        </w:rPr>
      </w:pPr>
      <w:r w:rsidRPr="0019475D">
        <w:rPr>
          <w:rFonts w:ascii="Times New Roman" w:hAnsi="Times New Roman" w:cs="Times New Roman"/>
          <w:sz w:val="20"/>
          <w:szCs w:val="20"/>
        </w:rPr>
        <w:t>XRD range of the orchestrated NPs was gotten for 2θ qualities going from 20-90˚ utilizing an X-Ray Diffractometer at λ=1.5406 A˚. The unmistakable pinnacles were seen at 2θ qualities with cross-section planes at 32.714o (100), 34.491˚(002), 35.85˚(101), 45.61˚(102), 59.57˚(110), 62.78˚(103), 68.77˚(112), 69.89˚(201)Fig.4.The sharp diffraction tops got show a decent level of crystallinity of the NPs. The shortfall of other conspicuous diffraction tops other than those credited to those of the NPs demonstrates the great level of virtue of the orchestrated ZnO NPs (15). The crystallite size of the NPs was determined as 27.43 nm which was gotten utilizing the Debye-Scherrer formula.</w:t>
      </w:r>
    </w:p>
    <w:p w14:paraId="541D0090" w14:textId="7052CC6E" w:rsidR="00801655" w:rsidRPr="0019475D" w:rsidRDefault="00801655" w:rsidP="0019475D">
      <w:pPr>
        <w:spacing w:line="240" w:lineRule="auto"/>
        <w:rPr>
          <w:rFonts w:ascii="Times New Roman" w:hAnsi="Times New Roman" w:cs="Times New Roman"/>
          <w:sz w:val="20"/>
          <w:szCs w:val="20"/>
        </w:rPr>
      </w:pPr>
      <w:r w:rsidRPr="0019475D">
        <w:rPr>
          <w:rFonts w:ascii="Times New Roman" w:hAnsi="Times New Roman" w:cs="Times New Roman"/>
          <w:noProof/>
          <w:sz w:val="20"/>
          <w:szCs w:val="20"/>
        </w:rPr>
        <w:drawing>
          <wp:inline distT="0" distB="0" distL="0" distR="0" wp14:anchorId="33799910" wp14:editId="5AF1D374">
            <wp:extent cx="975360" cy="67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975360" cy="670560"/>
                    </a:xfrm>
                    <a:prstGeom prst="rect">
                      <a:avLst/>
                    </a:prstGeom>
                    <a:noFill/>
                    <a:ln>
                      <a:noFill/>
                    </a:ln>
                  </pic:spPr>
                </pic:pic>
              </a:graphicData>
            </a:graphic>
          </wp:inline>
        </w:drawing>
      </w:r>
    </w:p>
    <w:p w14:paraId="019AACC6" w14:textId="77777777" w:rsidR="0046589A" w:rsidRPr="0019475D" w:rsidRDefault="00801655" w:rsidP="0019475D">
      <w:pPr>
        <w:spacing w:line="240" w:lineRule="auto"/>
        <w:rPr>
          <w:rFonts w:ascii="Times New Roman" w:hAnsi="Times New Roman" w:cs="Times New Roman"/>
          <w:sz w:val="20"/>
          <w:szCs w:val="20"/>
        </w:rPr>
      </w:pPr>
      <w:r w:rsidRPr="0019475D">
        <w:rPr>
          <w:rFonts w:ascii="Times New Roman" w:hAnsi="Times New Roman" w:cs="Times New Roman"/>
          <w:sz w:val="20"/>
          <w:szCs w:val="20"/>
        </w:rPr>
        <w:t>where k is a consistent equivalent to 0.90, λ is the frequency of the occurrence of X-beam, β is the FWHM in radians, D is the crystallite size and θ is the Bragg's point in radians. As per past writing, a crystallite size of under 100 nm produces expanded diffraction tops on account of NPs since such particles have extremely less equal diffraction planes. Top widening is a typical peculiarity in little crystallite-sized NPs and this crystallite size determined is the proportion of the littlest exact locales or reasonably diffracting spaces present in the singular gem. Molecule size is the absolute size of the molecule including every one of the precious stones (16).</w:t>
      </w:r>
      <w:r w:rsidR="0046589A" w:rsidRPr="0019475D">
        <w:rPr>
          <w:rFonts w:ascii="Times New Roman" w:hAnsi="Times New Roman" w:cs="Times New Roman"/>
          <w:sz w:val="20"/>
          <w:szCs w:val="20"/>
        </w:rPr>
        <w:t xml:space="preserve"> </w:t>
      </w:r>
    </w:p>
    <w:p w14:paraId="1D05CFD6" w14:textId="77777777" w:rsidR="00CB41AC" w:rsidRPr="0019475D" w:rsidRDefault="00CB41AC" w:rsidP="0019475D">
      <w:pPr>
        <w:spacing w:after="0" w:line="240" w:lineRule="auto"/>
        <w:jc w:val="both"/>
        <w:rPr>
          <w:rFonts w:ascii="Times New Roman" w:eastAsia="Calibri" w:hAnsi="Times New Roman" w:cs="Times New Roman"/>
          <w:b/>
          <w:bCs/>
          <w:sz w:val="20"/>
          <w:szCs w:val="20"/>
        </w:rPr>
      </w:pPr>
    </w:p>
    <w:p w14:paraId="1D04E184" w14:textId="17A4C95A" w:rsidR="00CB41AC" w:rsidRPr="0019475D" w:rsidRDefault="00CB41AC" w:rsidP="0019475D">
      <w:pPr>
        <w:spacing w:after="0" w:line="240" w:lineRule="auto"/>
        <w:jc w:val="both"/>
        <w:rPr>
          <w:rFonts w:ascii="Times New Roman" w:eastAsia="Calibri" w:hAnsi="Times New Roman" w:cs="Times New Roman"/>
          <w:b/>
          <w:bCs/>
          <w:sz w:val="20"/>
          <w:szCs w:val="20"/>
        </w:rPr>
      </w:pPr>
      <w:r w:rsidRPr="0019475D">
        <w:rPr>
          <w:rFonts w:ascii="Times New Roman" w:eastAsia="Calibri" w:hAnsi="Times New Roman" w:cs="Times New Roman"/>
          <w:sz w:val="20"/>
          <w:szCs w:val="20"/>
        </w:rPr>
        <w:t xml:space="preserve">      </w:t>
      </w:r>
      <w:r w:rsidR="006A4B1E">
        <w:rPr>
          <w:rFonts w:ascii="Times New Roman" w:eastAsia="Calibri" w:hAnsi="Times New Roman" w:cs="Times New Roman"/>
          <w:sz w:val="20"/>
          <w:szCs w:val="20"/>
        </w:rPr>
        <w:t xml:space="preserve">                                              </w:t>
      </w:r>
      <w:r w:rsidRPr="0019475D">
        <w:rPr>
          <w:rFonts w:ascii="Times New Roman" w:eastAsia="Calibri" w:hAnsi="Times New Roman" w:cs="Times New Roman"/>
          <w:sz w:val="20"/>
          <w:szCs w:val="20"/>
        </w:rPr>
        <w:t xml:space="preserve">   </w:t>
      </w:r>
      <w:r w:rsidRPr="0019475D">
        <w:rPr>
          <w:rFonts w:ascii="Times New Roman" w:hAnsi="Times New Roman" w:cs="Times New Roman"/>
          <w:noProof/>
          <w:sz w:val="20"/>
          <w:szCs w:val="20"/>
        </w:rPr>
        <w:drawing>
          <wp:inline distT="0" distB="0" distL="0" distR="0" wp14:anchorId="3B649715" wp14:editId="3CAEFF24">
            <wp:extent cx="2537460" cy="1943100"/>
            <wp:effectExtent l="0" t="0" r="0" b="0"/>
            <wp:docPr id="13824554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7460" cy="1943100"/>
                    </a:xfrm>
                    <a:prstGeom prst="rect">
                      <a:avLst/>
                    </a:prstGeom>
                    <a:noFill/>
                    <a:ln>
                      <a:noFill/>
                    </a:ln>
                  </pic:spPr>
                </pic:pic>
              </a:graphicData>
            </a:graphic>
          </wp:inline>
        </w:drawing>
      </w:r>
    </w:p>
    <w:p w14:paraId="3D265258" w14:textId="61431D4F" w:rsidR="00CB41AC" w:rsidRPr="0019475D" w:rsidRDefault="00D35367" w:rsidP="0019475D">
      <w:pPr>
        <w:spacing w:line="240" w:lineRule="auto"/>
        <w:rPr>
          <w:rFonts w:ascii="Times New Roman" w:eastAsia="Times New Roman" w:hAnsi="Times New Roman" w:cs="Times New Roman"/>
          <w:sz w:val="20"/>
          <w:szCs w:val="20"/>
        </w:rPr>
      </w:pPr>
      <w:r w:rsidRPr="0019475D">
        <w:rPr>
          <w:rFonts w:ascii="Times New Roman" w:eastAsia="Times-Bold" w:hAnsi="Times New Roman" w:cs="Times New Roman"/>
          <w:b/>
          <w:bCs/>
          <w:color w:val="000000"/>
          <w:sz w:val="20"/>
          <w:szCs w:val="20"/>
        </w:rPr>
        <w:t xml:space="preserve">               </w:t>
      </w:r>
      <w:r w:rsidR="006A4B1E">
        <w:rPr>
          <w:rFonts w:ascii="Times New Roman" w:eastAsia="Times-Bold" w:hAnsi="Times New Roman" w:cs="Times New Roman"/>
          <w:b/>
          <w:bCs/>
          <w:color w:val="000000"/>
          <w:sz w:val="20"/>
          <w:szCs w:val="20"/>
        </w:rPr>
        <w:t xml:space="preserve">                                       </w:t>
      </w:r>
      <w:r w:rsidRPr="0019475D">
        <w:rPr>
          <w:rFonts w:ascii="Times New Roman" w:eastAsia="Times-Bold" w:hAnsi="Times New Roman" w:cs="Times New Roman"/>
          <w:b/>
          <w:bCs/>
          <w:color w:val="000000"/>
          <w:sz w:val="20"/>
          <w:szCs w:val="20"/>
        </w:rPr>
        <w:t xml:space="preserve">  </w:t>
      </w:r>
      <w:r w:rsidR="00CB41AC" w:rsidRPr="0019475D">
        <w:rPr>
          <w:rFonts w:ascii="Times New Roman" w:eastAsia="Times-Bold" w:hAnsi="Times New Roman" w:cs="Times New Roman"/>
          <w:b/>
          <w:bCs/>
          <w:color w:val="000000"/>
          <w:sz w:val="20"/>
          <w:szCs w:val="20"/>
        </w:rPr>
        <w:t xml:space="preserve">(Fig 4) </w:t>
      </w:r>
      <w:r w:rsidR="00CB41AC" w:rsidRPr="0019475D">
        <w:rPr>
          <w:rFonts w:ascii="Times New Roman" w:eastAsia="Times-Roman" w:hAnsi="Times New Roman" w:cs="Times New Roman"/>
          <w:b/>
          <w:bCs/>
          <w:color w:val="000000"/>
          <w:sz w:val="20"/>
          <w:szCs w:val="20"/>
        </w:rPr>
        <w:t>XRD Spectrum of synthesized ZnO NPs</w:t>
      </w:r>
    </w:p>
    <w:p w14:paraId="3755CF11" w14:textId="5FFDDDD4" w:rsidR="00CB41AC" w:rsidRPr="0019475D" w:rsidRDefault="006A4B1E" w:rsidP="0019475D">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D. </w:t>
      </w:r>
      <w:r w:rsidR="00CB41AC" w:rsidRPr="0019475D">
        <w:rPr>
          <w:rFonts w:ascii="Times New Roman" w:eastAsia="Calibri" w:hAnsi="Times New Roman" w:cs="Times New Roman"/>
          <w:b/>
          <w:bCs/>
          <w:sz w:val="20"/>
          <w:szCs w:val="20"/>
        </w:rPr>
        <w:t xml:space="preserve">Antibacterial activity </w:t>
      </w:r>
    </w:p>
    <w:p w14:paraId="71F57E1D" w14:textId="77777777" w:rsidR="00CB41AC" w:rsidRPr="0019475D" w:rsidRDefault="00CB41AC" w:rsidP="0019475D">
      <w:pPr>
        <w:spacing w:before="240" w:after="240" w:line="240" w:lineRule="auto"/>
        <w:jc w:val="both"/>
        <w:rPr>
          <w:rFonts w:ascii="Times New Roman" w:eastAsia="Calibri" w:hAnsi="Times New Roman" w:cs="Times New Roman"/>
          <w:sz w:val="20"/>
          <w:szCs w:val="20"/>
        </w:rPr>
      </w:pPr>
      <w:r w:rsidRPr="0019475D">
        <w:rPr>
          <w:rFonts w:ascii="Times New Roman" w:eastAsia="Calibri" w:hAnsi="Times New Roman" w:cs="Times New Roman"/>
          <w:sz w:val="20"/>
          <w:szCs w:val="20"/>
        </w:rPr>
        <w:t xml:space="preserve">The antibacterial activity of synthesized zinc oxide nanoparticles against pathogenic microbes was shown in Table 1. The zone of inhibition increases with concentrations of 25, 50, and 100 µg/ml. The highest zone of inhibition was observed at 100 µg/ml with Escherichia coli, and Staphylococcus aureus.  </w:t>
      </w:r>
    </w:p>
    <w:p w14:paraId="71F40E8D" w14:textId="77777777" w:rsidR="00CB41AC" w:rsidRPr="0019475D" w:rsidRDefault="00CB41AC" w:rsidP="0019475D">
      <w:pPr>
        <w:spacing w:line="240" w:lineRule="auto"/>
        <w:jc w:val="both"/>
        <w:rPr>
          <w:rFonts w:ascii="Times New Roman" w:eastAsia="Calibri" w:hAnsi="Times New Roman" w:cs="Times New Roman"/>
          <w:sz w:val="20"/>
          <w:szCs w:val="20"/>
        </w:rPr>
      </w:pPr>
      <w:r w:rsidRPr="0019475D">
        <w:rPr>
          <w:rFonts w:ascii="Times New Roman" w:eastAsia="Calibri" w:hAnsi="Times New Roman" w:cs="Times New Roman"/>
          <w:sz w:val="20"/>
          <w:szCs w:val="20"/>
        </w:rPr>
        <w:t xml:space="preserve"> </w:t>
      </w:r>
    </w:p>
    <w:p w14:paraId="3ADF2658" w14:textId="77777777" w:rsidR="00CB41AC" w:rsidRPr="0019475D" w:rsidRDefault="00CB41AC" w:rsidP="0019475D">
      <w:pPr>
        <w:spacing w:line="240" w:lineRule="auto"/>
        <w:ind w:firstLineChars="750" w:firstLine="1506"/>
        <w:jc w:val="both"/>
        <w:rPr>
          <w:rFonts w:ascii="Times New Roman" w:eastAsia="Calibri" w:hAnsi="Times New Roman" w:cs="Times New Roman"/>
          <w:b/>
          <w:bCs/>
          <w:sz w:val="20"/>
          <w:szCs w:val="20"/>
        </w:rPr>
      </w:pPr>
      <w:r w:rsidRPr="0019475D">
        <w:rPr>
          <w:rFonts w:ascii="Times New Roman" w:eastAsia="Cambria-Bold" w:hAnsi="Times New Roman" w:cs="Times New Roman"/>
          <w:b/>
          <w:bCs/>
          <w:color w:val="000000"/>
          <w:sz w:val="20"/>
          <w:szCs w:val="20"/>
        </w:rPr>
        <w:t>Table 1: Zone of inhibition (mm) at different concentrations of ZnO nanoparticles</w:t>
      </w:r>
    </w:p>
    <w:p w14:paraId="1DCEBFD5" w14:textId="77777777" w:rsidR="00CB41AC" w:rsidRPr="0019475D" w:rsidRDefault="00CB41AC" w:rsidP="0019475D">
      <w:pPr>
        <w:spacing w:line="240" w:lineRule="auto"/>
        <w:jc w:val="both"/>
        <w:rPr>
          <w:rFonts w:ascii="Times New Roman" w:eastAsia="Calibri" w:hAnsi="Times New Roman" w:cs="Times New Roman"/>
          <w:b/>
          <w:bCs/>
          <w:sz w:val="20"/>
          <w:szCs w:val="20"/>
        </w:rPr>
      </w:pPr>
      <w:r w:rsidRPr="0019475D">
        <w:rPr>
          <w:rFonts w:ascii="Times New Roman" w:eastAsia="Calibri" w:hAnsi="Times New Roman" w:cs="Times New Roman"/>
          <w:b/>
          <w:bCs/>
          <w:sz w:val="20"/>
          <w:szCs w:val="20"/>
        </w:rPr>
        <w:t xml:space="preserve"> </w:t>
      </w:r>
    </w:p>
    <w:tbl>
      <w:tblPr>
        <w:tblStyle w:val="TableGrid"/>
        <w:tblW w:w="10098" w:type="dxa"/>
        <w:tblInd w:w="135" w:type="dxa"/>
        <w:tblLook w:val="04A0" w:firstRow="1" w:lastRow="0" w:firstColumn="1" w:lastColumn="0" w:noHBand="0" w:noVBand="1"/>
      </w:tblPr>
      <w:tblGrid>
        <w:gridCol w:w="734"/>
        <w:gridCol w:w="2632"/>
        <w:gridCol w:w="1683"/>
        <w:gridCol w:w="1683"/>
        <w:gridCol w:w="1683"/>
        <w:gridCol w:w="1683"/>
      </w:tblGrid>
      <w:tr w:rsidR="00CB41AC" w:rsidRPr="0019475D" w14:paraId="49AF04E2" w14:textId="77777777" w:rsidTr="00CB41AC">
        <w:trPr>
          <w:trHeight w:val="512"/>
        </w:trPr>
        <w:tc>
          <w:tcPr>
            <w:tcW w:w="734" w:type="dxa"/>
            <w:tcBorders>
              <w:top w:val="single" w:sz="4" w:space="0" w:color="auto"/>
              <w:left w:val="single" w:sz="4" w:space="0" w:color="auto"/>
              <w:bottom w:val="single" w:sz="4" w:space="0" w:color="auto"/>
              <w:right w:val="single" w:sz="4" w:space="0" w:color="auto"/>
            </w:tcBorders>
            <w:hideMark/>
          </w:tcPr>
          <w:p w14:paraId="1FA21B42"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Sr. No.</w:t>
            </w:r>
          </w:p>
        </w:tc>
        <w:tc>
          <w:tcPr>
            <w:tcW w:w="2632" w:type="dxa"/>
            <w:tcBorders>
              <w:top w:val="single" w:sz="4" w:space="0" w:color="auto"/>
              <w:left w:val="single" w:sz="4" w:space="0" w:color="auto"/>
              <w:bottom w:val="single" w:sz="4" w:space="0" w:color="auto"/>
              <w:right w:val="single" w:sz="4" w:space="0" w:color="auto"/>
            </w:tcBorders>
            <w:hideMark/>
          </w:tcPr>
          <w:p w14:paraId="28FC7464"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Name of bacterial species</w:t>
            </w:r>
          </w:p>
        </w:tc>
        <w:tc>
          <w:tcPr>
            <w:tcW w:w="1683" w:type="dxa"/>
            <w:tcBorders>
              <w:top w:val="single" w:sz="4" w:space="0" w:color="auto"/>
              <w:left w:val="single" w:sz="4" w:space="0" w:color="auto"/>
              <w:bottom w:val="single" w:sz="4" w:space="0" w:color="auto"/>
              <w:right w:val="single" w:sz="4" w:space="0" w:color="auto"/>
            </w:tcBorders>
            <w:hideMark/>
          </w:tcPr>
          <w:p w14:paraId="7809E9C1"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 xml:space="preserve">25 µg/ml </w:t>
            </w:r>
          </w:p>
        </w:tc>
        <w:tc>
          <w:tcPr>
            <w:tcW w:w="1683" w:type="dxa"/>
            <w:tcBorders>
              <w:top w:val="single" w:sz="4" w:space="0" w:color="auto"/>
              <w:left w:val="single" w:sz="4" w:space="0" w:color="auto"/>
              <w:bottom w:val="single" w:sz="4" w:space="0" w:color="auto"/>
              <w:right w:val="single" w:sz="4" w:space="0" w:color="auto"/>
            </w:tcBorders>
            <w:hideMark/>
          </w:tcPr>
          <w:p w14:paraId="2F59919E"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 xml:space="preserve">50 µg/ml </w:t>
            </w:r>
          </w:p>
        </w:tc>
        <w:tc>
          <w:tcPr>
            <w:tcW w:w="1683" w:type="dxa"/>
            <w:tcBorders>
              <w:top w:val="single" w:sz="4" w:space="0" w:color="auto"/>
              <w:left w:val="single" w:sz="4" w:space="0" w:color="auto"/>
              <w:bottom w:val="single" w:sz="4" w:space="0" w:color="auto"/>
              <w:right w:val="single" w:sz="4" w:space="0" w:color="auto"/>
            </w:tcBorders>
            <w:hideMark/>
          </w:tcPr>
          <w:p w14:paraId="1A3421A8"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 xml:space="preserve"> 100 µg/ml </w:t>
            </w:r>
          </w:p>
        </w:tc>
        <w:tc>
          <w:tcPr>
            <w:tcW w:w="1683" w:type="dxa"/>
            <w:tcBorders>
              <w:top w:val="single" w:sz="4" w:space="0" w:color="auto"/>
              <w:left w:val="single" w:sz="4" w:space="0" w:color="auto"/>
              <w:bottom w:val="single" w:sz="4" w:space="0" w:color="auto"/>
              <w:right w:val="single" w:sz="4" w:space="0" w:color="auto"/>
            </w:tcBorders>
            <w:hideMark/>
          </w:tcPr>
          <w:p w14:paraId="5CFBF9E7"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 xml:space="preserve">Control 10 µg/ml  </w:t>
            </w:r>
          </w:p>
        </w:tc>
      </w:tr>
      <w:tr w:rsidR="00CB41AC" w:rsidRPr="0019475D" w14:paraId="43A998F7" w14:textId="77777777" w:rsidTr="00CB41AC">
        <w:trPr>
          <w:trHeight w:val="261"/>
        </w:trPr>
        <w:tc>
          <w:tcPr>
            <w:tcW w:w="734" w:type="dxa"/>
            <w:tcBorders>
              <w:top w:val="single" w:sz="4" w:space="0" w:color="auto"/>
              <w:left w:val="single" w:sz="4" w:space="0" w:color="auto"/>
              <w:bottom w:val="single" w:sz="4" w:space="0" w:color="auto"/>
              <w:right w:val="single" w:sz="4" w:space="0" w:color="auto"/>
            </w:tcBorders>
            <w:hideMark/>
          </w:tcPr>
          <w:p w14:paraId="5A5B3681"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1</w:t>
            </w:r>
          </w:p>
        </w:tc>
        <w:tc>
          <w:tcPr>
            <w:tcW w:w="2632" w:type="dxa"/>
            <w:tcBorders>
              <w:top w:val="single" w:sz="4" w:space="0" w:color="auto"/>
              <w:left w:val="single" w:sz="4" w:space="0" w:color="auto"/>
              <w:bottom w:val="single" w:sz="4" w:space="0" w:color="auto"/>
              <w:right w:val="single" w:sz="4" w:space="0" w:color="auto"/>
            </w:tcBorders>
            <w:hideMark/>
          </w:tcPr>
          <w:p w14:paraId="7846DBFC"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Staphylococcus aureus</w:t>
            </w:r>
          </w:p>
        </w:tc>
        <w:tc>
          <w:tcPr>
            <w:tcW w:w="1683" w:type="dxa"/>
            <w:tcBorders>
              <w:top w:val="single" w:sz="4" w:space="0" w:color="auto"/>
              <w:left w:val="single" w:sz="4" w:space="0" w:color="auto"/>
              <w:bottom w:val="single" w:sz="4" w:space="0" w:color="auto"/>
              <w:right w:val="single" w:sz="4" w:space="0" w:color="auto"/>
            </w:tcBorders>
            <w:hideMark/>
          </w:tcPr>
          <w:p w14:paraId="51724CAE"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3 mm</w:t>
            </w:r>
          </w:p>
        </w:tc>
        <w:tc>
          <w:tcPr>
            <w:tcW w:w="1683" w:type="dxa"/>
            <w:tcBorders>
              <w:top w:val="single" w:sz="4" w:space="0" w:color="auto"/>
              <w:left w:val="single" w:sz="4" w:space="0" w:color="auto"/>
              <w:bottom w:val="single" w:sz="4" w:space="0" w:color="auto"/>
              <w:right w:val="single" w:sz="4" w:space="0" w:color="auto"/>
            </w:tcBorders>
            <w:hideMark/>
          </w:tcPr>
          <w:p w14:paraId="28F48C0C"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5 mm</w:t>
            </w:r>
          </w:p>
        </w:tc>
        <w:tc>
          <w:tcPr>
            <w:tcW w:w="1683" w:type="dxa"/>
            <w:tcBorders>
              <w:top w:val="single" w:sz="4" w:space="0" w:color="auto"/>
              <w:left w:val="single" w:sz="4" w:space="0" w:color="auto"/>
              <w:bottom w:val="single" w:sz="4" w:space="0" w:color="auto"/>
              <w:right w:val="single" w:sz="4" w:space="0" w:color="auto"/>
            </w:tcBorders>
            <w:hideMark/>
          </w:tcPr>
          <w:p w14:paraId="48AD8439"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8 mm</w:t>
            </w:r>
          </w:p>
        </w:tc>
        <w:tc>
          <w:tcPr>
            <w:tcW w:w="1683" w:type="dxa"/>
            <w:tcBorders>
              <w:top w:val="single" w:sz="4" w:space="0" w:color="auto"/>
              <w:left w:val="single" w:sz="4" w:space="0" w:color="auto"/>
              <w:bottom w:val="single" w:sz="4" w:space="0" w:color="auto"/>
              <w:right w:val="single" w:sz="4" w:space="0" w:color="auto"/>
            </w:tcBorders>
            <w:hideMark/>
          </w:tcPr>
          <w:p w14:paraId="43B64CB5"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9 mm</w:t>
            </w:r>
          </w:p>
        </w:tc>
      </w:tr>
      <w:tr w:rsidR="00CB41AC" w:rsidRPr="0019475D" w14:paraId="11C4D769" w14:textId="77777777" w:rsidTr="00CB41AC">
        <w:trPr>
          <w:trHeight w:val="261"/>
        </w:trPr>
        <w:tc>
          <w:tcPr>
            <w:tcW w:w="734" w:type="dxa"/>
            <w:tcBorders>
              <w:top w:val="single" w:sz="4" w:space="0" w:color="auto"/>
              <w:left w:val="single" w:sz="4" w:space="0" w:color="auto"/>
              <w:bottom w:val="single" w:sz="4" w:space="0" w:color="auto"/>
              <w:right w:val="single" w:sz="4" w:space="0" w:color="auto"/>
            </w:tcBorders>
            <w:hideMark/>
          </w:tcPr>
          <w:p w14:paraId="5C5E1412"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2</w:t>
            </w:r>
          </w:p>
        </w:tc>
        <w:tc>
          <w:tcPr>
            <w:tcW w:w="2632" w:type="dxa"/>
            <w:tcBorders>
              <w:top w:val="single" w:sz="4" w:space="0" w:color="auto"/>
              <w:left w:val="single" w:sz="4" w:space="0" w:color="auto"/>
              <w:bottom w:val="single" w:sz="4" w:space="0" w:color="auto"/>
              <w:right w:val="single" w:sz="4" w:space="0" w:color="auto"/>
            </w:tcBorders>
            <w:hideMark/>
          </w:tcPr>
          <w:p w14:paraId="2034D64D"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Escherichia coli</w:t>
            </w:r>
          </w:p>
        </w:tc>
        <w:tc>
          <w:tcPr>
            <w:tcW w:w="1683" w:type="dxa"/>
            <w:tcBorders>
              <w:top w:val="single" w:sz="4" w:space="0" w:color="auto"/>
              <w:left w:val="single" w:sz="4" w:space="0" w:color="auto"/>
              <w:bottom w:val="single" w:sz="4" w:space="0" w:color="auto"/>
              <w:right w:val="single" w:sz="4" w:space="0" w:color="auto"/>
            </w:tcBorders>
            <w:hideMark/>
          </w:tcPr>
          <w:p w14:paraId="260E00B2"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2 mm</w:t>
            </w:r>
          </w:p>
        </w:tc>
        <w:tc>
          <w:tcPr>
            <w:tcW w:w="1683" w:type="dxa"/>
            <w:tcBorders>
              <w:top w:val="single" w:sz="4" w:space="0" w:color="auto"/>
              <w:left w:val="single" w:sz="4" w:space="0" w:color="auto"/>
              <w:bottom w:val="single" w:sz="4" w:space="0" w:color="auto"/>
              <w:right w:val="single" w:sz="4" w:space="0" w:color="auto"/>
            </w:tcBorders>
            <w:hideMark/>
          </w:tcPr>
          <w:p w14:paraId="023D7367"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4 mm</w:t>
            </w:r>
          </w:p>
        </w:tc>
        <w:tc>
          <w:tcPr>
            <w:tcW w:w="1683" w:type="dxa"/>
            <w:tcBorders>
              <w:top w:val="single" w:sz="4" w:space="0" w:color="auto"/>
              <w:left w:val="single" w:sz="4" w:space="0" w:color="auto"/>
              <w:bottom w:val="single" w:sz="4" w:space="0" w:color="auto"/>
              <w:right w:val="single" w:sz="4" w:space="0" w:color="auto"/>
            </w:tcBorders>
            <w:hideMark/>
          </w:tcPr>
          <w:p w14:paraId="0A80D584"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7 mm</w:t>
            </w:r>
          </w:p>
        </w:tc>
        <w:tc>
          <w:tcPr>
            <w:tcW w:w="1683" w:type="dxa"/>
            <w:tcBorders>
              <w:top w:val="single" w:sz="4" w:space="0" w:color="auto"/>
              <w:left w:val="single" w:sz="4" w:space="0" w:color="auto"/>
              <w:bottom w:val="single" w:sz="4" w:space="0" w:color="auto"/>
              <w:right w:val="single" w:sz="4" w:space="0" w:color="auto"/>
            </w:tcBorders>
            <w:hideMark/>
          </w:tcPr>
          <w:p w14:paraId="0B8BEB0C" w14:textId="77777777" w:rsidR="00CB41AC" w:rsidRPr="0019475D" w:rsidRDefault="00CB41AC" w:rsidP="0019475D">
            <w:pPr>
              <w:widowControl/>
              <w:spacing w:line="240" w:lineRule="auto"/>
              <w:rPr>
                <w:rFonts w:ascii="Times New Roman" w:eastAsia="Cambria-Bold" w:hAnsi="Times New Roman"/>
                <w:color w:val="000000"/>
                <w:kern w:val="0"/>
                <w:sz w:val="20"/>
                <w:szCs w:val="20"/>
              </w:rPr>
            </w:pPr>
            <w:r w:rsidRPr="0019475D">
              <w:rPr>
                <w:rFonts w:ascii="Times New Roman" w:eastAsia="Cambria-Bold" w:hAnsi="Times New Roman"/>
                <w:color w:val="000000"/>
                <w:kern w:val="0"/>
                <w:sz w:val="20"/>
                <w:szCs w:val="20"/>
              </w:rPr>
              <w:t>10 mm</w:t>
            </w:r>
          </w:p>
        </w:tc>
      </w:tr>
    </w:tbl>
    <w:p w14:paraId="47889A3C" w14:textId="77777777" w:rsidR="00CB41AC" w:rsidRPr="0019475D" w:rsidRDefault="00CB41AC" w:rsidP="0019475D">
      <w:pPr>
        <w:spacing w:line="240" w:lineRule="auto"/>
        <w:jc w:val="both"/>
        <w:rPr>
          <w:rFonts w:ascii="Times New Roman" w:eastAsia="Calibri" w:hAnsi="Times New Roman" w:cs="Times New Roman"/>
          <w:kern w:val="0"/>
          <w:sz w:val="20"/>
          <w:szCs w:val="20"/>
        </w:rPr>
      </w:pPr>
      <w:r w:rsidRPr="0019475D">
        <w:rPr>
          <w:rFonts w:ascii="Times New Roman" w:eastAsia="Calibri" w:hAnsi="Times New Roman" w:cs="Times New Roman"/>
          <w:sz w:val="20"/>
          <w:szCs w:val="20"/>
        </w:rPr>
        <w:t xml:space="preserve"> </w:t>
      </w:r>
    </w:p>
    <w:p w14:paraId="5E91C07E" w14:textId="2EDAC85B" w:rsidR="00CB41AC" w:rsidRPr="0019475D" w:rsidRDefault="00CB41AC" w:rsidP="0019475D">
      <w:pPr>
        <w:spacing w:line="240" w:lineRule="auto"/>
        <w:jc w:val="both"/>
        <w:rPr>
          <w:rFonts w:ascii="Times New Roman" w:eastAsia="Calibri" w:hAnsi="Times New Roman" w:cs="Times New Roman"/>
          <w:sz w:val="20"/>
          <w:szCs w:val="20"/>
        </w:rPr>
      </w:pPr>
      <w:r w:rsidRPr="0019475D">
        <w:rPr>
          <w:rFonts w:ascii="Times New Roman" w:hAnsi="Times New Roman" w:cs="Times New Roman"/>
          <w:noProof/>
          <w:sz w:val="20"/>
          <w:szCs w:val="20"/>
        </w:rPr>
        <w:lastRenderedPageBreak/>
        <w:drawing>
          <wp:inline distT="0" distB="0" distL="0" distR="0" wp14:anchorId="0C8A7922" wp14:editId="2ECAA2F8">
            <wp:extent cx="4732020" cy="2171700"/>
            <wp:effectExtent l="0" t="0" r="0" b="0"/>
            <wp:docPr id="22024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2020" cy="2171700"/>
                    </a:xfrm>
                    <a:prstGeom prst="rect">
                      <a:avLst/>
                    </a:prstGeom>
                    <a:noFill/>
                    <a:ln>
                      <a:noFill/>
                    </a:ln>
                  </pic:spPr>
                </pic:pic>
              </a:graphicData>
            </a:graphic>
          </wp:inline>
        </w:drawing>
      </w:r>
      <w:r w:rsidRPr="0019475D">
        <w:rPr>
          <w:rFonts w:ascii="Times New Roman" w:eastAsia="Calibri" w:hAnsi="Times New Roman" w:cs="Times New Roman"/>
          <w:sz w:val="20"/>
          <w:szCs w:val="20"/>
        </w:rPr>
        <w:t xml:space="preserve"> </w:t>
      </w:r>
    </w:p>
    <w:p w14:paraId="189293AB" w14:textId="33343C4F" w:rsidR="00CB41AC" w:rsidRPr="0019475D" w:rsidRDefault="00D35367" w:rsidP="0019475D">
      <w:pPr>
        <w:spacing w:before="240" w:after="240" w:line="240" w:lineRule="auto"/>
        <w:ind w:firstLineChars="750" w:firstLine="1506"/>
        <w:jc w:val="both"/>
        <w:rPr>
          <w:rFonts w:ascii="Times New Roman" w:eastAsia="Calibri" w:hAnsi="Times New Roman" w:cs="Times New Roman"/>
          <w:b/>
          <w:bCs/>
          <w:sz w:val="20"/>
          <w:szCs w:val="20"/>
        </w:rPr>
      </w:pPr>
      <w:r w:rsidRPr="0019475D">
        <w:rPr>
          <w:rFonts w:ascii="Times New Roman" w:eastAsia="Calibri" w:hAnsi="Times New Roman" w:cs="Times New Roman"/>
          <w:b/>
          <w:bCs/>
          <w:sz w:val="20"/>
          <w:szCs w:val="20"/>
        </w:rPr>
        <w:t>(</w:t>
      </w:r>
      <w:r w:rsidR="00CB41AC" w:rsidRPr="0019475D">
        <w:rPr>
          <w:rFonts w:ascii="Times New Roman" w:eastAsia="Calibri" w:hAnsi="Times New Roman" w:cs="Times New Roman"/>
          <w:b/>
          <w:bCs/>
          <w:sz w:val="20"/>
          <w:szCs w:val="20"/>
        </w:rPr>
        <w:t>Fig</w:t>
      </w:r>
      <w:r w:rsidRPr="0019475D">
        <w:rPr>
          <w:rFonts w:ascii="Times New Roman" w:eastAsia="Calibri" w:hAnsi="Times New Roman" w:cs="Times New Roman"/>
          <w:b/>
          <w:bCs/>
          <w:sz w:val="20"/>
          <w:szCs w:val="20"/>
        </w:rPr>
        <w:t xml:space="preserve"> 5) </w:t>
      </w:r>
      <w:r w:rsidR="00CB41AC" w:rsidRPr="0019475D">
        <w:rPr>
          <w:rFonts w:ascii="Times New Roman" w:eastAsia="Calibri" w:hAnsi="Times New Roman" w:cs="Times New Roman"/>
          <w:b/>
          <w:bCs/>
          <w:sz w:val="20"/>
          <w:szCs w:val="20"/>
        </w:rPr>
        <w:t>Antibacterial activity of ZnO nanoparticles.</w:t>
      </w:r>
    </w:p>
    <w:p w14:paraId="5B032C9C" w14:textId="43CB644D" w:rsidR="0019475D" w:rsidRPr="0019475D" w:rsidRDefault="006A4B1E" w:rsidP="0019475D">
      <w:pPr>
        <w:spacing w:before="240" w:after="24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E. </w:t>
      </w:r>
      <w:r w:rsidR="0046589A" w:rsidRPr="0019475D">
        <w:rPr>
          <w:rFonts w:ascii="Times New Roman" w:eastAsia="Calibri" w:hAnsi="Times New Roman" w:cs="Times New Roman"/>
          <w:b/>
          <w:bCs/>
          <w:sz w:val="20"/>
          <w:szCs w:val="20"/>
        </w:rPr>
        <w:t xml:space="preserve">Scanning Electron Microscope (SEM) analysis </w:t>
      </w:r>
    </w:p>
    <w:p w14:paraId="3C1749C8" w14:textId="06A09F12" w:rsidR="0046589A" w:rsidRPr="0019475D" w:rsidRDefault="0046589A" w:rsidP="0019475D">
      <w:pPr>
        <w:spacing w:before="240" w:after="240" w:line="240" w:lineRule="auto"/>
        <w:jc w:val="both"/>
        <w:rPr>
          <w:rFonts w:ascii="Times New Roman" w:eastAsia="Calibri" w:hAnsi="Times New Roman" w:cs="Times New Roman"/>
          <w:b/>
          <w:bCs/>
          <w:sz w:val="20"/>
          <w:szCs w:val="20"/>
        </w:rPr>
      </w:pPr>
      <w:r w:rsidRPr="0019475D">
        <w:rPr>
          <w:rFonts w:ascii="Times New Roman" w:hAnsi="Times New Roman" w:cs="Times New Roman"/>
          <w:sz w:val="20"/>
          <w:szCs w:val="20"/>
        </w:rPr>
        <w:t>The outer morphology of the blended NPs was analyzed utilizing SEM. The SEM picture Fig 5 uncovered that a large portion of the blended NPs were spherical. the NPs cooperate with one another through Van der Waals communications which makes them come somewhat near one another, prompting accumulation. This total of NPs likewise influences their security. A comparable collection impact has likewise been seen in past writing where ZnO NPs have been blended utilizing Cardiospermum halicacabum leaf extracts (17).</w:t>
      </w:r>
      <w:r w:rsidRPr="0019475D">
        <w:rPr>
          <w:rFonts w:ascii="Times New Roman" w:hAnsi="Times New Roman" w:cs="Times New Roman"/>
          <w:sz w:val="20"/>
          <w:szCs w:val="20"/>
        </w:rPr>
        <w:t xml:space="preserve"> </w:t>
      </w:r>
    </w:p>
    <w:p w14:paraId="2974A53F" w14:textId="4402E5BB" w:rsidR="0015497A" w:rsidRPr="0019475D" w:rsidRDefault="0015497A" w:rsidP="0019475D">
      <w:pPr>
        <w:spacing w:before="240" w:after="240" w:line="240" w:lineRule="auto"/>
        <w:jc w:val="both"/>
        <w:rPr>
          <w:rFonts w:ascii="Times New Roman" w:eastAsia="Calibri" w:hAnsi="Times New Roman" w:cs="Times New Roman"/>
          <w:sz w:val="20"/>
          <w:szCs w:val="20"/>
        </w:rPr>
      </w:pPr>
      <w:r w:rsidRPr="0019475D">
        <w:rPr>
          <w:rFonts w:ascii="Times New Roman" w:eastAsia="Calibri" w:hAnsi="Times New Roman" w:cs="Times New Roman"/>
          <w:sz w:val="20"/>
          <w:szCs w:val="20"/>
        </w:rPr>
        <w:t xml:space="preserve">  </w:t>
      </w:r>
      <w:r w:rsidR="006A4B1E">
        <w:rPr>
          <w:rFonts w:ascii="Times New Roman" w:eastAsia="Calibri" w:hAnsi="Times New Roman" w:cs="Times New Roman"/>
          <w:sz w:val="20"/>
          <w:szCs w:val="20"/>
        </w:rPr>
        <w:t xml:space="preserve">                                        </w:t>
      </w:r>
      <w:r w:rsidRPr="0019475D">
        <w:rPr>
          <w:rFonts w:ascii="Times New Roman" w:eastAsia="Calibri" w:hAnsi="Times New Roman" w:cs="Times New Roman"/>
          <w:sz w:val="20"/>
          <w:szCs w:val="20"/>
        </w:rPr>
        <w:t xml:space="preserve">       </w:t>
      </w:r>
      <w:r w:rsidRPr="0019475D">
        <w:rPr>
          <w:rFonts w:ascii="Times New Roman" w:hAnsi="Times New Roman" w:cs="Times New Roman"/>
          <w:noProof/>
          <w:sz w:val="20"/>
          <w:szCs w:val="20"/>
        </w:rPr>
        <w:drawing>
          <wp:inline distT="0" distB="0" distL="0" distR="0" wp14:anchorId="3DBA26F0" wp14:editId="10C3121A">
            <wp:extent cx="2804160" cy="1798320"/>
            <wp:effectExtent l="0" t="0" r="0" b="0"/>
            <wp:docPr id="1205972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1798320"/>
                    </a:xfrm>
                    <a:prstGeom prst="rect">
                      <a:avLst/>
                    </a:prstGeom>
                    <a:noFill/>
                    <a:ln>
                      <a:noFill/>
                    </a:ln>
                  </pic:spPr>
                </pic:pic>
              </a:graphicData>
            </a:graphic>
          </wp:inline>
        </w:drawing>
      </w:r>
    </w:p>
    <w:p w14:paraId="749B25EE" w14:textId="79A34496" w:rsidR="00D35367" w:rsidRPr="0019475D" w:rsidRDefault="0015497A" w:rsidP="0019475D">
      <w:pPr>
        <w:spacing w:line="240" w:lineRule="auto"/>
        <w:jc w:val="both"/>
        <w:rPr>
          <w:rFonts w:ascii="Times New Roman" w:eastAsia="Calibri" w:hAnsi="Times New Roman" w:cs="Times New Roman"/>
          <w:b/>
          <w:bCs/>
          <w:sz w:val="20"/>
          <w:szCs w:val="20"/>
        </w:rPr>
      </w:pPr>
      <w:r w:rsidRPr="0019475D">
        <w:rPr>
          <w:rFonts w:ascii="Times New Roman" w:eastAsia="Calibri" w:hAnsi="Times New Roman" w:cs="Times New Roman"/>
          <w:sz w:val="20"/>
          <w:szCs w:val="20"/>
        </w:rPr>
        <w:t xml:space="preserve">                     </w:t>
      </w:r>
      <w:r w:rsidR="006A4B1E">
        <w:rPr>
          <w:rFonts w:ascii="Times New Roman" w:eastAsia="Calibri" w:hAnsi="Times New Roman" w:cs="Times New Roman"/>
          <w:sz w:val="20"/>
          <w:szCs w:val="20"/>
        </w:rPr>
        <w:t xml:space="preserve">                             </w:t>
      </w:r>
      <w:r w:rsidRPr="0019475D">
        <w:rPr>
          <w:rFonts w:ascii="Times New Roman" w:eastAsia="Calibri" w:hAnsi="Times New Roman" w:cs="Times New Roman"/>
          <w:sz w:val="20"/>
          <w:szCs w:val="20"/>
        </w:rPr>
        <w:t xml:space="preserve">   </w:t>
      </w:r>
      <w:r w:rsidR="00D35367" w:rsidRPr="0019475D">
        <w:rPr>
          <w:rFonts w:ascii="Times New Roman" w:eastAsia="Calibri" w:hAnsi="Times New Roman" w:cs="Times New Roman"/>
          <w:b/>
          <w:bCs/>
          <w:sz w:val="20"/>
          <w:szCs w:val="20"/>
        </w:rPr>
        <w:t>(</w:t>
      </w:r>
      <w:r w:rsidRPr="0019475D">
        <w:rPr>
          <w:rFonts w:ascii="Times New Roman" w:eastAsia="Times-Bold" w:hAnsi="Times New Roman" w:cs="Times New Roman"/>
          <w:b/>
          <w:bCs/>
          <w:color w:val="000000"/>
          <w:sz w:val="20"/>
          <w:szCs w:val="20"/>
        </w:rPr>
        <w:t>Fig</w:t>
      </w:r>
      <w:r w:rsidR="00D35367" w:rsidRPr="0019475D">
        <w:rPr>
          <w:rFonts w:ascii="Times New Roman" w:eastAsia="Times-Bold" w:hAnsi="Times New Roman" w:cs="Times New Roman"/>
          <w:b/>
          <w:bCs/>
          <w:color w:val="000000"/>
          <w:sz w:val="20"/>
          <w:szCs w:val="20"/>
        </w:rPr>
        <w:t xml:space="preserve"> 6)</w:t>
      </w:r>
      <w:r w:rsidRPr="0019475D">
        <w:rPr>
          <w:rFonts w:ascii="Times New Roman" w:eastAsia="Times-Bold" w:hAnsi="Times New Roman" w:cs="Times New Roman"/>
          <w:b/>
          <w:bCs/>
          <w:color w:val="000000"/>
          <w:sz w:val="20"/>
          <w:szCs w:val="20"/>
        </w:rPr>
        <w:t xml:space="preserve"> </w:t>
      </w:r>
      <w:r w:rsidRPr="0019475D">
        <w:rPr>
          <w:rFonts w:ascii="Times New Roman" w:eastAsia="Times-Roman" w:hAnsi="Times New Roman" w:cs="Times New Roman"/>
          <w:b/>
          <w:bCs/>
          <w:color w:val="000000"/>
          <w:sz w:val="20"/>
          <w:szCs w:val="20"/>
        </w:rPr>
        <w:t xml:space="preserve">SEM image of the synthesized ZnO NPs </w:t>
      </w:r>
    </w:p>
    <w:p w14:paraId="29C8632A" w14:textId="71042B9C" w:rsidR="0046589A" w:rsidRPr="0019475D" w:rsidRDefault="0019475D" w:rsidP="0019475D">
      <w:pPr>
        <w:spacing w:line="240" w:lineRule="auto"/>
        <w:jc w:val="both"/>
        <w:rPr>
          <w:rFonts w:ascii="Times New Roman" w:eastAsia="Calibri" w:hAnsi="Times New Roman" w:cs="Times New Roman"/>
          <w:b/>
          <w:bCs/>
          <w:sz w:val="20"/>
          <w:szCs w:val="20"/>
        </w:rPr>
      </w:pPr>
      <w:r w:rsidRPr="0019475D">
        <w:rPr>
          <w:rFonts w:ascii="Times New Roman" w:hAnsi="Times New Roman" w:cs="Times New Roman"/>
          <w:b/>
          <w:bCs/>
          <w:sz w:val="20"/>
          <w:szCs w:val="20"/>
        </w:rPr>
        <w:t xml:space="preserve">                                                                         IV. </w:t>
      </w:r>
      <w:r w:rsidR="0046589A" w:rsidRPr="0019475D">
        <w:rPr>
          <w:rFonts w:ascii="Times New Roman" w:hAnsi="Times New Roman" w:cs="Times New Roman"/>
          <w:b/>
          <w:bCs/>
          <w:sz w:val="20"/>
          <w:szCs w:val="20"/>
        </w:rPr>
        <w:t>Coclusion</w:t>
      </w:r>
    </w:p>
    <w:p w14:paraId="34631A94" w14:textId="079118BB" w:rsidR="0046589A" w:rsidRPr="0019475D" w:rsidRDefault="0046589A" w:rsidP="0019475D">
      <w:pPr>
        <w:spacing w:line="240" w:lineRule="auto"/>
        <w:rPr>
          <w:rFonts w:ascii="Times New Roman" w:hAnsi="Times New Roman" w:cs="Times New Roman"/>
          <w:sz w:val="20"/>
          <w:szCs w:val="20"/>
        </w:rPr>
      </w:pPr>
      <w:r w:rsidRPr="0019475D">
        <w:rPr>
          <w:rFonts w:ascii="Times New Roman" w:hAnsi="Times New Roman" w:cs="Times New Roman"/>
          <w:sz w:val="20"/>
          <w:szCs w:val="20"/>
        </w:rPr>
        <w:t>The biosynthesis of zinc oxide nanoparticles utilizing leaf extract of Aegle marmelos ends up being a practical and eco-accommodating strategy for the blend of nanoparticles. The blended zinc oxide nanoparticles were portrayed utilizing UV-Vis Spectrophotometer, FT-IR, XRD, and SEM. SEM examination showed that the nanoparticles are spherical. FT-IR examination shows that the peak at 460.99 cm-1 is the trademark retention of the zinc oxide (Zn-O) bond which confirms the development of zinc oxide nanoparticles. XRD examination confirms the development of nanoparticles with a crystallite size of 27.43nm and in the hexagonal wurtzite stage which is the structure with the most elevated steadiness of zinc oxide at surrounding conditions. The counter-bacterial property of the orchestrated nanoparticles against Escherichia coli and Staphylococcus aureus. The nanoparticles blended utilizing this technique are supposed to have greater applications in bioremediation, catalysis, drug conveyance frameworks, and other clinical fields.</w:t>
      </w:r>
    </w:p>
    <w:p w14:paraId="43C5A4F9" w14:textId="4405F8C1" w:rsidR="0046589A" w:rsidRPr="0019475D" w:rsidRDefault="0046589A" w:rsidP="0019475D">
      <w:pPr>
        <w:spacing w:before="240" w:after="240" w:line="240" w:lineRule="auto"/>
        <w:jc w:val="both"/>
        <w:rPr>
          <w:rFonts w:ascii="Times New Roman" w:hAnsi="Times New Roman" w:cs="Times New Roman"/>
          <w:b/>
          <w:bCs/>
          <w:color w:val="000000"/>
          <w:sz w:val="20"/>
          <w:szCs w:val="20"/>
        </w:rPr>
      </w:pPr>
      <w:r w:rsidRPr="0019475D">
        <w:rPr>
          <w:rFonts w:ascii="Times New Roman" w:hAnsi="Times New Roman" w:cs="Times New Roman"/>
          <w:b/>
          <w:bCs/>
          <w:color w:val="000000"/>
          <w:sz w:val="20"/>
          <w:szCs w:val="20"/>
        </w:rPr>
        <w:t xml:space="preserve">Acknowledgments </w:t>
      </w:r>
    </w:p>
    <w:p w14:paraId="1B08DC86" w14:textId="77777777" w:rsidR="00CB41AC" w:rsidRPr="0019475D" w:rsidRDefault="0046589A" w:rsidP="0019475D">
      <w:pPr>
        <w:spacing w:line="240" w:lineRule="auto"/>
        <w:rPr>
          <w:rFonts w:ascii="Times New Roman" w:hAnsi="Times New Roman" w:cs="Times New Roman"/>
          <w:sz w:val="20"/>
          <w:szCs w:val="20"/>
        </w:rPr>
      </w:pPr>
      <w:r w:rsidRPr="0019475D">
        <w:rPr>
          <w:rFonts w:ascii="Times New Roman" w:hAnsi="Times New Roman" w:cs="Times New Roman"/>
          <w:sz w:val="20"/>
          <w:szCs w:val="20"/>
        </w:rPr>
        <w:t>The creator might want to thank the Public authority Vidharbh Organization of Science and Humanities, Amravati. for giving the contraption and lab to do the examination work.</w:t>
      </w:r>
    </w:p>
    <w:p w14:paraId="3C2C2AD0" w14:textId="48024B20" w:rsidR="00CB41AC" w:rsidRDefault="00CB41AC" w:rsidP="0019475D">
      <w:pPr>
        <w:spacing w:line="240" w:lineRule="auto"/>
        <w:rPr>
          <w:rFonts w:ascii="Times New Roman" w:hAnsi="Times New Roman" w:cs="Times New Roman"/>
          <w:b/>
          <w:bCs/>
          <w:sz w:val="16"/>
          <w:szCs w:val="16"/>
        </w:rPr>
      </w:pPr>
      <w:r w:rsidRPr="00CB41AC">
        <w:rPr>
          <w:rFonts w:ascii="Times New Roman" w:hAnsi="Times New Roman" w:cs="Times New Roman"/>
          <w:b/>
          <w:bCs/>
          <w:color w:val="000000"/>
          <w:sz w:val="16"/>
          <w:szCs w:val="16"/>
        </w:rPr>
        <w:t xml:space="preserve"> </w:t>
      </w:r>
      <w:r>
        <w:rPr>
          <w:rFonts w:ascii="Times New Roman" w:hAnsi="Times New Roman" w:cs="Times New Roman"/>
          <w:b/>
          <w:bCs/>
          <w:color w:val="000000"/>
          <w:sz w:val="16"/>
          <w:szCs w:val="16"/>
        </w:rPr>
        <w:t xml:space="preserve">References </w:t>
      </w:r>
    </w:p>
    <w:p w14:paraId="05733FFD"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[1] F.J. Heiligtag, M. Niederberger, The fascinating world of nanoparticle research, Mater. Today. 16 (2013) 262–271. doi:https://doi.org/10.1016/j.mattod.2013.07.004. </w:t>
      </w:r>
    </w:p>
    <w:p w14:paraId="316A845C"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[2] I. Khan, K. Saeed, I. Khan, Nanoparticles : Properties , applications and toxicities, Arab. J. Chem. (2017). doi:10.1016/j.arabjc.2017.05.011. </w:t>
      </w:r>
    </w:p>
    <w:p w14:paraId="5E6480C8"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[3] O. V Salata, Applications of nanoparticles in biology and medicine, J. Nanobiotechnology. 2 (2004) 3. doi:10.1186/1477-3155-2-3. </w:t>
      </w:r>
    </w:p>
    <w:p w14:paraId="50AD5DCF"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[4] S. Hasan, A Review on Nanoparticles : Their Synthesis and Types, Res. J. Recent Sci. Res . J . Recent . Sci . Uttar Pradesh ( Lucknow Campus ). 4 (2014) 1–3. </w:t>
      </w:r>
    </w:p>
    <w:p w14:paraId="25F4B048"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doi:10.3233/978-1-61499-057-4-57. </w:t>
      </w:r>
    </w:p>
    <w:p w14:paraId="371B8B14"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[5] N. Matinise, X.G. Fuku, K. Kaviyarasu, N. Mayedwa, M. Maaza, ZnO nanoparticles via Moringa oleifera green synthesis: Physical properties &amp; mechanism of formation, Appl. Surf. Sci. 406 (2017) 339–347. doi:https://doi.org/10.1016/j.apsusc.2017.01.219. </w:t>
      </w:r>
    </w:p>
    <w:p w14:paraId="36B35EB3"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lastRenderedPageBreak/>
        <w:t xml:space="preserve">[6] M.A. Chougule, S. Sen, V.B. Patil, Facile and efficient route for preparation of polypyrrole-ZnO nanocomposites: Microstructural, optical, and charge transport </w:t>
      </w:r>
    </w:p>
    <w:p w14:paraId="1A44CA1A"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properties, J. Appl. Polym. Sci. 125 (2012) E541–E547. doi:10.1002/app.36475. </w:t>
      </w:r>
    </w:p>
    <w:p w14:paraId="5C0A0F73"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[7] A. Hatamie, A. Khan, M. Golabi, A.P.F. Turner, V. Beni, W.C. Mak, A. Sadollahkhani, H. Alnoor, B. Zargar, S. Bano, O. Nur, M. Willander, Zinc Oxide NanostructureModified Textile and Its Application to Biosensing, Photocatalysis, and as Antibacterial Material, Langmuir. 31 (2015) 10913–10921. doi:10.1021/acs.langmuir.5b02341. </w:t>
      </w:r>
    </w:p>
    <w:p w14:paraId="08FF9DFA"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[8] B.A. Çakır, L. Budama, Ö. Topel, N. Hoda, Synthesis of ZnO nanoparticles using PS-bPAA reverse micelle cores for UV protective, self-cleaning and antibacterial textile applications, Colloids Surfaces A Physicochem. Eng. Asp. 414 (2012) 132–139. doi:https://doi.org/10.1016/j.colsurfa.2012.08.015. </w:t>
      </w:r>
    </w:p>
    <w:p w14:paraId="515C2236"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[9] G. Sharmila, C. Muthukumaran, K. Sandiya, S. Santhiya, R.S. Pradeep, N.M. Kumar, N. Suriyanarayanan, M. Thirumarimurugan, Biosynthesis, characterization, and antibacterial activity of zinc oxide nanoparticles derived from Bauhinia tomentosa leaf extract, J. 17 Nanostructure Chem. 8 (2018) 293–299. doi:10.1007/s40097-018-0271-8. </w:t>
      </w:r>
    </w:p>
    <w:p w14:paraId="569959C4"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[10] M. Ramesh, M. Anbuvannan, G. Viruthagiri, Green synthesis of ZnO nanoparticles using Solanum nigrum leaf extract and their antibacterial activity, Spectrochim. Acta Part A Mol. Biomol. Spectrosc. 136 (2015) 864–870. doi:https://doi.org/10.1016/j.saa.2014.09.105.</w:t>
      </w:r>
      <w:r>
        <w:rPr>
          <w:rFonts w:ascii="Times New Roman" w:eastAsia="Times-Roman" w:hAnsi="Times New Roman" w:cs="Times New Roman"/>
          <w:color w:val="000000"/>
          <w:sz w:val="16"/>
          <w:szCs w:val="16"/>
        </w:rPr>
        <w:t xml:space="preserve"> </w:t>
      </w:r>
      <w:r>
        <w:rPr>
          <w:rFonts w:ascii="Times New Roman" w:hAnsi="Times New Roman" w:cs="Times New Roman"/>
          <w:color w:val="000000"/>
          <w:sz w:val="16"/>
          <w:szCs w:val="16"/>
        </w:rPr>
        <w:t xml:space="preserve">[20] A. B. Djurišić, X. Chen, Y. Leung, A.M.C. Ng, ZnO nanostructures: Growth, properties and applications, 2012. doi:10.1039/C2JM15548F. </w:t>
      </w:r>
    </w:p>
    <w:p w14:paraId="5415A079" w14:textId="77777777" w:rsidR="00CB41AC" w:rsidRDefault="00CB41AC" w:rsidP="0019475D">
      <w:pPr>
        <w:spacing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[11] A. B. Djurišić, X. Chen, Y. Leung, A.M.C. Ng, ZnO nanostructures: Growth, properties and applications, 2012. doi:10.1039/C2JM15548F.</w:t>
      </w:r>
    </w:p>
    <w:p w14:paraId="5CBA2DDA"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[12] A. Król, P. Pomastowski, K. Rafińska, V. Railean-Plugaru, B. Buszewski, Zinc oxide nanoparticles: Synthesis, antiseptic activity and toxicity mechanism, Adv. Colloid Interface Sci. 249 (2017) 37–52. doi:https://doi.org/10.1016/j.cis.2017.07.033. </w:t>
      </w:r>
    </w:p>
    <w:p w14:paraId="6D7DF39C"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 xml:space="preserve">[13] S.S. Kumar, P. Venkateswarlu, V.R. Rao, G.N. Rao, Synthesis, characterization and optical properties of zinc oxide nanoparticles, Int. Nano Lett. 3 (2013) 30. </w:t>
      </w:r>
    </w:p>
    <w:p w14:paraId="13F7ABB3" w14:textId="77777777" w:rsidR="00CB41AC" w:rsidRDefault="00CB41AC" w:rsidP="0019475D">
      <w:pPr>
        <w:spacing w:line="240" w:lineRule="auto"/>
        <w:rPr>
          <w:rFonts w:ascii="Times New Roman" w:eastAsia="Times-Roman" w:hAnsi="Times New Roman" w:cs="Times New Roman"/>
          <w:color w:val="000000"/>
          <w:sz w:val="16"/>
          <w:szCs w:val="16"/>
        </w:rPr>
      </w:pPr>
      <w:r>
        <w:rPr>
          <w:rFonts w:ascii="Times New Roman" w:hAnsi="Times New Roman" w:cs="Times New Roman"/>
          <w:color w:val="000000"/>
          <w:sz w:val="16"/>
          <w:szCs w:val="16"/>
        </w:rPr>
        <w:t>doi:10.1186/2228-5326-3-30.</w:t>
      </w:r>
      <w:r>
        <w:rPr>
          <w:rFonts w:ascii="Times New Roman" w:eastAsia="Times-Roman" w:hAnsi="Times New Roman" w:cs="Times New Roman"/>
          <w:color w:val="000000"/>
          <w:sz w:val="16"/>
          <w:szCs w:val="16"/>
        </w:rPr>
        <w:t xml:space="preserve"> </w:t>
      </w:r>
    </w:p>
    <w:p w14:paraId="1F82A79A" w14:textId="77777777" w:rsidR="00CB41AC" w:rsidRDefault="00CB41AC" w:rsidP="0019475D">
      <w:pPr>
        <w:numPr>
          <w:ilvl w:val="0"/>
          <w:numId w:val="8"/>
        </w:numPr>
        <w:spacing w:line="240" w:lineRule="auto"/>
        <w:rPr>
          <w:rFonts w:ascii="Times New Roman" w:eastAsia="Times New Roman" w:hAnsi="Times New Roman" w:cs="Times New Roman"/>
          <w:color w:val="000000"/>
          <w:kern w:val="0"/>
          <w:sz w:val="16"/>
          <w:szCs w:val="16"/>
        </w:rPr>
      </w:pPr>
      <w:r>
        <w:rPr>
          <w:rFonts w:ascii="Times New Roman" w:hAnsi="Times New Roman" w:cs="Times New Roman"/>
          <w:color w:val="000000"/>
          <w:sz w:val="16"/>
          <w:szCs w:val="16"/>
        </w:rPr>
        <w:t>K.M. Ezealisiji, X. Siwe-Noundou, B. Maduelosi, N. Nwachukwu, R.W.M. Krause, Green synthesis of zinc oxide nanoparticles using Solanum torvum (L) leaf extract and evaluation of the toxicological profile of the ZnO nanoparticles–hydrogel composite in Wistar albino rats, Int. Nano Lett. 9 (2019) 99–107. doi:10.1007/s40089-018-0263-1.</w:t>
      </w:r>
    </w:p>
    <w:p w14:paraId="726493E9" w14:textId="77777777" w:rsidR="00CB41AC" w:rsidRDefault="00CB41AC" w:rsidP="0019475D">
      <w:pPr>
        <w:numPr>
          <w:ilvl w:val="0"/>
          <w:numId w:val="8"/>
        </w:numPr>
        <w:spacing w:line="240" w:lineRule="auto"/>
        <w:rPr>
          <w:rFonts w:ascii="Times New Roman" w:eastAsia="Times-Roman" w:hAnsi="Times New Roman" w:cs="Times New Roman"/>
          <w:color w:val="000000"/>
          <w:sz w:val="16"/>
          <w:szCs w:val="16"/>
        </w:rPr>
      </w:pPr>
      <w:r>
        <w:rPr>
          <w:rFonts w:ascii="Times New Roman" w:eastAsia="Times-Roman" w:hAnsi="Times New Roman" w:cs="Times New Roman"/>
          <w:color w:val="000000"/>
          <w:sz w:val="16"/>
          <w:szCs w:val="16"/>
        </w:rPr>
        <w:t xml:space="preserve"> </w:t>
      </w:r>
      <w:r>
        <w:rPr>
          <w:rFonts w:ascii="Times New Roman" w:hAnsi="Times New Roman" w:cs="Times New Roman"/>
          <w:color w:val="000000"/>
          <w:sz w:val="16"/>
          <w:szCs w:val="16"/>
        </w:rPr>
        <w:t>[15] S. Hajiashrafi, N. Motakef-Kazemi, Green synthesis of zinc oxide nanoparticles using parsley extract, Nanomedicine Res. J. 3 (2018) 44–50. doi:10.22034/nmrj.2018.01.007.</w:t>
      </w:r>
      <w:r>
        <w:rPr>
          <w:rFonts w:ascii="Times New Roman" w:eastAsia="Times-Roman" w:hAnsi="Times New Roman" w:cs="Times New Roman"/>
          <w:color w:val="000000"/>
          <w:sz w:val="16"/>
          <w:szCs w:val="16"/>
        </w:rPr>
        <w:t xml:space="preserve"> </w:t>
      </w:r>
    </w:p>
    <w:p w14:paraId="178B511A" w14:textId="77777777" w:rsidR="00CB41AC" w:rsidRDefault="00CB41AC" w:rsidP="0019475D">
      <w:pPr>
        <w:spacing w:line="240" w:lineRule="auto"/>
        <w:rPr>
          <w:rFonts w:ascii="Times New Roman" w:eastAsia="Times-Roman" w:hAnsi="Times New Roman" w:cs="Times New Roman"/>
          <w:color w:val="000000"/>
          <w:sz w:val="16"/>
          <w:szCs w:val="16"/>
        </w:rPr>
      </w:pPr>
      <w:r>
        <w:rPr>
          <w:rFonts w:ascii="Times New Roman" w:hAnsi="Times New Roman" w:cs="Times New Roman"/>
          <w:color w:val="000000"/>
          <w:sz w:val="16"/>
          <w:szCs w:val="16"/>
        </w:rPr>
        <w:t>[16] E. PURUSHOTHAM, N.G. KRISHNA, X-ray determination of crystallite size and effect of lattice strain on Debye–Waller factors of platinum nano powders, Bull. Mater. Sci. 36 (2013) 973–976. doi:10.1007/s12034-013-0553-1.</w:t>
      </w:r>
      <w:r>
        <w:rPr>
          <w:rFonts w:ascii="Times New Roman" w:eastAsia="Times-Roman" w:hAnsi="Times New Roman" w:cs="Times New Roman"/>
          <w:color w:val="000000"/>
          <w:sz w:val="16"/>
          <w:szCs w:val="16"/>
        </w:rPr>
        <w:t xml:space="preserve"> </w:t>
      </w:r>
    </w:p>
    <w:p w14:paraId="56B304DF" w14:textId="77777777" w:rsidR="00CB41AC" w:rsidRDefault="00CB41AC" w:rsidP="0019475D">
      <w:pPr>
        <w:spacing w:line="240" w:lineRule="auto"/>
        <w:rPr>
          <w:rFonts w:ascii="Times New Roman" w:eastAsia="Times New Roman" w:hAnsi="Times New Roman" w:cs="Times New Roman"/>
          <w:sz w:val="16"/>
          <w:szCs w:val="16"/>
        </w:rPr>
      </w:pPr>
      <w:r>
        <w:rPr>
          <w:rFonts w:ascii="Times New Roman" w:hAnsi="Times New Roman" w:cs="Times New Roman"/>
          <w:color w:val="000000"/>
          <w:sz w:val="16"/>
          <w:szCs w:val="16"/>
        </w:rPr>
        <w:t xml:space="preserve">[17] K. Nithya, S. Kalyanasundharam, Effect of chemically synthesis compared to biosynthesized ZnO nanoparticles using aqueous extract of C. halicacabum and their </w:t>
      </w:r>
    </w:p>
    <w:p w14:paraId="2CCEC238" w14:textId="77777777" w:rsidR="00CB41AC" w:rsidRDefault="00CB41AC" w:rsidP="0019475D">
      <w:pPr>
        <w:spacing w:line="240" w:lineRule="auto"/>
        <w:rPr>
          <w:rFonts w:ascii="Times New Roman" w:hAnsi="Times New Roman" w:cs="Times New Roman"/>
          <w:sz w:val="16"/>
          <w:szCs w:val="16"/>
        </w:rPr>
      </w:pPr>
      <w:r>
        <w:rPr>
          <w:rFonts w:ascii="Times New Roman" w:hAnsi="Times New Roman" w:cs="Times New Roman"/>
          <w:color w:val="000000"/>
          <w:sz w:val="16"/>
          <w:szCs w:val="16"/>
        </w:rPr>
        <w:t>antibacterial activity, OpenNano. 4 (2019) 100024.</w:t>
      </w:r>
    </w:p>
    <w:p w14:paraId="12FDA4B4" w14:textId="77777777" w:rsidR="00CB41AC" w:rsidRDefault="00CB41AC" w:rsidP="0019475D">
      <w:pPr>
        <w:spacing w:before="240" w:after="240" w:line="240" w:lineRule="auto"/>
        <w:jc w:val="both"/>
        <w:rPr>
          <w:rFonts w:ascii="Times New Roman" w:eastAsia="Calibri" w:hAnsi="Times New Roman" w:cs="Times New Roman"/>
          <w:sz w:val="24"/>
          <w:szCs w:val="24"/>
        </w:rPr>
      </w:pPr>
      <w:r>
        <w:rPr>
          <w:rFonts w:ascii="Times New Roman" w:eastAsia="Calibri" w:hAnsi="Times New Roman" w:cs="Times New Roman"/>
        </w:rPr>
        <w:t xml:space="preserve"> </w:t>
      </w:r>
    </w:p>
    <w:p w14:paraId="21846F78" w14:textId="27A4565F" w:rsidR="00D0766F" w:rsidRDefault="00D0766F" w:rsidP="0019475D">
      <w:pPr>
        <w:spacing w:line="240" w:lineRule="auto"/>
      </w:pPr>
    </w:p>
    <w:sectPr w:rsidR="00D0766F" w:rsidSect="0019475D">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Bold">
    <w:altName w:val="Times New Roman"/>
    <w:charset w:val="00"/>
    <w:family w:val="auto"/>
    <w:pitch w:val="default"/>
  </w:font>
  <w:font w:name="Times-Roman">
    <w:altName w:val="Times New Roman"/>
    <w:charset w:val="00"/>
    <w:family w:val="auto"/>
    <w:pitch w:val="default"/>
  </w:font>
  <w:font w:name="Cambria-Bold">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6707"/>
    <w:multiLevelType w:val="multilevel"/>
    <w:tmpl w:val="7AC09892"/>
    <w:lvl w:ilvl="0">
      <w:start w:val="2"/>
      <w:numFmt w:val="upp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35D05F9"/>
    <w:multiLevelType w:val="hybridMultilevel"/>
    <w:tmpl w:val="594E74F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3C60CA"/>
    <w:multiLevelType w:val="multilevel"/>
    <w:tmpl w:val="C57CE3B4"/>
    <w:lvl w:ilvl="0">
      <w:start w:val="2"/>
      <w:numFmt w:val="upp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1267476"/>
    <w:multiLevelType w:val="hybridMultilevel"/>
    <w:tmpl w:val="30848D5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724213"/>
    <w:multiLevelType w:val="hybridMultilevel"/>
    <w:tmpl w:val="CD1A02A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41D6A93"/>
    <w:multiLevelType w:val="multilevel"/>
    <w:tmpl w:val="CD667086"/>
    <w:lvl w:ilvl="0">
      <w:start w:val="5"/>
      <w:numFmt w:val="upperLetter"/>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72D0B40"/>
    <w:multiLevelType w:val="hybridMultilevel"/>
    <w:tmpl w:val="5E3471E0"/>
    <w:lvl w:ilvl="0" w:tplc="40090015">
      <w:start w:val="5"/>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605580"/>
    <w:multiLevelType w:val="hybridMultilevel"/>
    <w:tmpl w:val="7A34A4F6"/>
    <w:lvl w:ilvl="0" w:tplc="40090015">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086666A"/>
    <w:multiLevelType w:val="multilevel"/>
    <w:tmpl w:val="9B42A15A"/>
    <w:lvl w:ilvl="0">
      <w:start w:val="2"/>
      <w:numFmt w:val="upp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915480E"/>
    <w:multiLevelType w:val="hybridMultilevel"/>
    <w:tmpl w:val="2BA8592E"/>
    <w:lvl w:ilvl="0" w:tplc="40090015">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C4D4F69"/>
    <w:multiLevelType w:val="hybridMultilevel"/>
    <w:tmpl w:val="D1625058"/>
    <w:lvl w:ilvl="0" w:tplc="40090015">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83046B3"/>
    <w:multiLevelType w:val="multilevel"/>
    <w:tmpl w:val="2D36FFC4"/>
    <w:lvl w:ilvl="0">
      <w:start w:val="14"/>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8519809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711184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5127336">
    <w:abstractNumId w:val="10"/>
  </w:num>
  <w:num w:numId="4" w16cid:durableId="597830823">
    <w:abstractNumId w:val="7"/>
  </w:num>
  <w:num w:numId="5" w16cid:durableId="1697730789">
    <w:abstractNumId w:val="9"/>
  </w:num>
  <w:num w:numId="6" w16cid:durableId="1541625829">
    <w:abstractNumId w:val="6"/>
  </w:num>
  <w:num w:numId="7" w16cid:durableId="34610543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5783671">
    <w:abstractNumId w:val="1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7105042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3866095">
    <w:abstractNumId w:val="3"/>
  </w:num>
  <w:num w:numId="11" w16cid:durableId="760565026">
    <w:abstractNumId w:val="4"/>
  </w:num>
  <w:num w:numId="12" w16cid:durableId="1333021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95E"/>
    <w:rsid w:val="000E4095"/>
    <w:rsid w:val="0015497A"/>
    <w:rsid w:val="0019475D"/>
    <w:rsid w:val="002E24A6"/>
    <w:rsid w:val="004036B0"/>
    <w:rsid w:val="0040795E"/>
    <w:rsid w:val="0046589A"/>
    <w:rsid w:val="006A4B1E"/>
    <w:rsid w:val="00801655"/>
    <w:rsid w:val="00892CF7"/>
    <w:rsid w:val="008C475F"/>
    <w:rsid w:val="00CB41AC"/>
    <w:rsid w:val="00D0766F"/>
    <w:rsid w:val="00D35367"/>
    <w:rsid w:val="00EA04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89C95"/>
  <w15:chartTrackingRefBased/>
  <w15:docId w15:val="{16A5CAE5-A118-4206-AFD8-B650339F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1AC"/>
    <w:pPr>
      <w:ind w:left="720"/>
      <w:contextualSpacing/>
    </w:pPr>
  </w:style>
  <w:style w:type="table" w:styleId="TableGrid">
    <w:name w:val="Table Grid"/>
    <w:basedOn w:val="TableNormal"/>
    <w:uiPriority w:val="99"/>
    <w:rsid w:val="00CB41AC"/>
    <w:pPr>
      <w:widowControl w:val="0"/>
      <w:spacing w:line="254" w:lineRule="auto"/>
      <w:jc w:val="both"/>
    </w:pPr>
    <w:rPr>
      <w:rFonts w:ascii="Calibri" w:eastAsia="SimSun"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basedOn w:val="Normal"/>
    <w:rsid w:val="0015497A"/>
    <w:pPr>
      <w:spacing w:after="0" w:line="240" w:lineRule="auto"/>
      <w:jc w:val="center"/>
    </w:pPr>
    <w:rPr>
      <w:rFonts w:ascii="Times New Roman" w:eastAsia="Times New Roman" w:hAnsi="Times New Roman" w:cs="Times New Roman"/>
      <w:kern w:val="0"/>
      <w:sz w:val="24"/>
      <w:szCs w:val="24"/>
      <w:lang w:eastAsia="en-IN"/>
      <w14:ligatures w14:val="none"/>
    </w:rPr>
  </w:style>
  <w:style w:type="character" w:customStyle="1" w:styleId="15">
    <w:name w:val="15"/>
    <w:basedOn w:val="DefaultParagraphFont"/>
    <w:rsid w:val="0015497A"/>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92293">
      <w:bodyDiv w:val="1"/>
      <w:marLeft w:val="0"/>
      <w:marRight w:val="0"/>
      <w:marTop w:val="0"/>
      <w:marBottom w:val="0"/>
      <w:divBdr>
        <w:top w:val="none" w:sz="0" w:space="0" w:color="auto"/>
        <w:left w:val="none" w:sz="0" w:space="0" w:color="auto"/>
        <w:bottom w:val="none" w:sz="0" w:space="0" w:color="auto"/>
        <w:right w:val="none" w:sz="0" w:space="0" w:color="auto"/>
      </w:divBdr>
    </w:div>
    <w:div w:id="201020248">
      <w:bodyDiv w:val="1"/>
      <w:marLeft w:val="0"/>
      <w:marRight w:val="0"/>
      <w:marTop w:val="0"/>
      <w:marBottom w:val="0"/>
      <w:divBdr>
        <w:top w:val="none" w:sz="0" w:space="0" w:color="auto"/>
        <w:left w:val="none" w:sz="0" w:space="0" w:color="auto"/>
        <w:bottom w:val="none" w:sz="0" w:space="0" w:color="auto"/>
        <w:right w:val="none" w:sz="0" w:space="0" w:color="auto"/>
      </w:divBdr>
    </w:div>
    <w:div w:id="350302364">
      <w:bodyDiv w:val="1"/>
      <w:marLeft w:val="0"/>
      <w:marRight w:val="0"/>
      <w:marTop w:val="0"/>
      <w:marBottom w:val="0"/>
      <w:divBdr>
        <w:top w:val="none" w:sz="0" w:space="0" w:color="auto"/>
        <w:left w:val="none" w:sz="0" w:space="0" w:color="auto"/>
        <w:bottom w:val="none" w:sz="0" w:space="0" w:color="auto"/>
        <w:right w:val="none" w:sz="0" w:space="0" w:color="auto"/>
      </w:divBdr>
    </w:div>
    <w:div w:id="453451498">
      <w:bodyDiv w:val="1"/>
      <w:marLeft w:val="0"/>
      <w:marRight w:val="0"/>
      <w:marTop w:val="0"/>
      <w:marBottom w:val="0"/>
      <w:divBdr>
        <w:top w:val="none" w:sz="0" w:space="0" w:color="auto"/>
        <w:left w:val="none" w:sz="0" w:space="0" w:color="auto"/>
        <w:bottom w:val="none" w:sz="0" w:space="0" w:color="auto"/>
        <w:right w:val="none" w:sz="0" w:space="0" w:color="auto"/>
      </w:divBdr>
    </w:div>
    <w:div w:id="604848405">
      <w:bodyDiv w:val="1"/>
      <w:marLeft w:val="0"/>
      <w:marRight w:val="0"/>
      <w:marTop w:val="0"/>
      <w:marBottom w:val="0"/>
      <w:divBdr>
        <w:top w:val="none" w:sz="0" w:space="0" w:color="auto"/>
        <w:left w:val="none" w:sz="0" w:space="0" w:color="auto"/>
        <w:bottom w:val="none" w:sz="0" w:space="0" w:color="auto"/>
        <w:right w:val="none" w:sz="0" w:space="0" w:color="auto"/>
      </w:divBdr>
    </w:div>
    <w:div w:id="610666830">
      <w:bodyDiv w:val="1"/>
      <w:marLeft w:val="0"/>
      <w:marRight w:val="0"/>
      <w:marTop w:val="0"/>
      <w:marBottom w:val="0"/>
      <w:divBdr>
        <w:top w:val="none" w:sz="0" w:space="0" w:color="auto"/>
        <w:left w:val="none" w:sz="0" w:space="0" w:color="auto"/>
        <w:bottom w:val="none" w:sz="0" w:space="0" w:color="auto"/>
        <w:right w:val="none" w:sz="0" w:space="0" w:color="auto"/>
      </w:divBdr>
    </w:div>
    <w:div w:id="953711140">
      <w:bodyDiv w:val="1"/>
      <w:marLeft w:val="0"/>
      <w:marRight w:val="0"/>
      <w:marTop w:val="0"/>
      <w:marBottom w:val="0"/>
      <w:divBdr>
        <w:top w:val="none" w:sz="0" w:space="0" w:color="auto"/>
        <w:left w:val="none" w:sz="0" w:space="0" w:color="auto"/>
        <w:bottom w:val="none" w:sz="0" w:space="0" w:color="auto"/>
        <w:right w:val="none" w:sz="0" w:space="0" w:color="auto"/>
      </w:divBdr>
    </w:div>
    <w:div w:id="1259094835">
      <w:bodyDiv w:val="1"/>
      <w:marLeft w:val="0"/>
      <w:marRight w:val="0"/>
      <w:marTop w:val="0"/>
      <w:marBottom w:val="0"/>
      <w:divBdr>
        <w:top w:val="none" w:sz="0" w:space="0" w:color="auto"/>
        <w:left w:val="none" w:sz="0" w:space="0" w:color="auto"/>
        <w:bottom w:val="none" w:sz="0" w:space="0" w:color="auto"/>
        <w:right w:val="none" w:sz="0" w:space="0" w:color="auto"/>
      </w:divBdr>
    </w:div>
    <w:div w:id="1263995549">
      <w:bodyDiv w:val="1"/>
      <w:marLeft w:val="0"/>
      <w:marRight w:val="0"/>
      <w:marTop w:val="0"/>
      <w:marBottom w:val="0"/>
      <w:divBdr>
        <w:top w:val="none" w:sz="0" w:space="0" w:color="auto"/>
        <w:left w:val="none" w:sz="0" w:space="0" w:color="auto"/>
        <w:bottom w:val="none" w:sz="0" w:space="0" w:color="auto"/>
        <w:right w:val="none" w:sz="0" w:space="0" w:color="auto"/>
      </w:divBdr>
    </w:div>
    <w:div w:id="1336373632">
      <w:bodyDiv w:val="1"/>
      <w:marLeft w:val="0"/>
      <w:marRight w:val="0"/>
      <w:marTop w:val="0"/>
      <w:marBottom w:val="0"/>
      <w:divBdr>
        <w:top w:val="none" w:sz="0" w:space="0" w:color="auto"/>
        <w:left w:val="none" w:sz="0" w:space="0" w:color="auto"/>
        <w:bottom w:val="none" w:sz="0" w:space="0" w:color="auto"/>
        <w:right w:val="none" w:sz="0" w:space="0" w:color="auto"/>
      </w:divBdr>
    </w:div>
    <w:div w:id="1511095343">
      <w:bodyDiv w:val="1"/>
      <w:marLeft w:val="0"/>
      <w:marRight w:val="0"/>
      <w:marTop w:val="0"/>
      <w:marBottom w:val="0"/>
      <w:divBdr>
        <w:top w:val="none" w:sz="0" w:space="0" w:color="auto"/>
        <w:left w:val="none" w:sz="0" w:space="0" w:color="auto"/>
        <w:bottom w:val="none" w:sz="0" w:space="0" w:color="auto"/>
        <w:right w:val="none" w:sz="0" w:space="0" w:color="auto"/>
      </w:divBdr>
    </w:div>
    <w:div w:id="1722627625">
      <w:bodyDiv w:val="1"/>
      <w:marLeft w:val="0"/>
      <w:marRight w:val="0"/>
      <w:marTop w:val="0"/>
      <w:marBottom w:val="0"/>
      <w:divBdr>
        <w:top w:val="none" w:sz="0" w:space="0" w:color="auto"/>
        <w:left w:val="none" w:sz="0" w:space="0" w:color="auto"/>
        <w:bottom w:val="none" w:sz="0" w:space="0" w:color="auto"/>
        <w:right w:val="none" w:sz="0" w:space="0" w:color="auto"/>
      </w:divBdr>
    </w:div>
    <w:div w:id="1748261229">
      <w:bodyDiv w:val="1"/>
      <w:marLeft w:val="0"/>
      <w:marRight w:val="0"/>
      <w:marTop w:val="0"/>
      <w:marBottom w:val="0"/>
      <w:divBdr>
        <w:top w:val="none" w:sz="0" w:space="0" w:color="auto"/>
        <w:left w:val="none" w:sz="0" w:space="0" w:color="auto"/>
        <w:bottom w:val="none" w:sz="0" w:space="0" w:color="auto"/>
        <w:right w:val="none" w:sz="0" w:space="0" w:color="auto"/>
      </w:divBdr>
    </w:div>
    <w:div w:id="190768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dpgulwade@gmail.com" TargetMode="External"/><Relationship Id="rId11" Type="http://schemas.openxmlformats.org/officeDocument/2006/relationships/image" Target="media/image5.png"/><Relationship Id="rId5" Type="http://schemas.openxmlformats.org/officeDocument/2006/relationships/hyperlink" Target="mailto:mangeshfate1994@gmail.com" TargetMode="Externa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5</Pages>
  <Words>2404</Words>
  <Characters>13708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2023-07-28T14:44:00Z</dcterms:created>
  <dcterms:modified xsi:type="dcterms:W3CDTF">2023-07-28T16:25:00Z</dcterms:modified>
</cp:coreProperties>
</file>