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4C69" w:rsidRDefault="00041390" w:rsidP="007072B9">
      <w:pPr>
        <w:spacing w:line="360" w:lineRule="auto"/>
        <w:jc w:val="center"/>
        <w:rPr>
          <w:rFonts w:ascii="Times New Roman" w:hAnsi="Times New Roman" w:cs="Times New Roman"/>
          <w:b/>
          <w:sz w:val="24"/>
          <w:szCs w:val="24"/>
        </w:rPr>
      </w:pPr>
      <w:r w:rsidRPr="00041390">
        <w:rPr>
          <w:rFonts w:ascii="Times New Roman" w:hAnsi="Times New Roman" w:cs="Times New Roman"/>
          <w:b/>
          <w:sz w:val="24"/>
          <w:szCs w:val="24"/>
        </w:rPr>
        <w:t>PHARMACODYNAMICS</w:t>
      </w:r>
    </w:p>
    <w:p w:rsidR="006C21AB" w:rsidRDefault="00DD5981" w:rsidP="006C21AB">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Rizwan</w:t>
      </w:r>
      <w:proofErr w:type="spellEnd"/>
      <w:r>
        <w:rPr>
          <w:rFonts w:ascii="Times New Roman" w:hAnsi="Times New Roman" w:cs="Times New Roman"/>
          <w:b/>
          <w:sz w:val="24"/>
          <w:szCs w:val="24"/>
        </w:rPr>
        <w:t xml:space="preserve"> Ahamad</w:t>
      </w:r>
      <w:r w:rsidRPr="00DD5981">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Asad</w:t>
      </w:r>
      <w:proofErr w:type="spellEnd"/>
      <w:r>
        <w:rPr>
          <w:rFonts w:ascii="Times New Roman" w:hAnsi="Times New Roman" w:cs="Times New Roman"/>
          <w:b/>
          <w:sz w:val="24"/>
          <w:szCs w:val="24"/>
        </w:rPr>
        <w:t xml:space="preserve"> Ali</w:t>
      </w:r>
      <w:r w:rsidR="008514D6">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roofErr w:type="spellStart"/>
      <w:r w:rsidR="008514D6">
        <w:rPr>
          <w:rFonts w:ascii="Times New Roman" w:hAnsi="Times New Roman" w:cs="Times New Roman"/>
          <w:b/>
          <w:sz w:val="24"/>
          <w:szCs w:val="24"/>
        </w:rPr>
        <w:t>Mohd</w:t>
      </w:r>
      <w:proofErr w:type="spellEnd"/>
      <w:r w:rsidR="008514D6">
        <w:rPr>
          <w:rFonts w:ascii="Times New Roman" w:hAnsi="Times New Roman" w:cs="Times New Roman"/>
          <w:b/>
          <w:sz w:val="24"/>
          <w:szCs w:val="24"/>
        </w:rPr>
        <w:t>. Mujeeb</w:t>
      </w:r>
      <w:r w:rsidR="008514D6">
        <w:rPr>
          <w:rFonts w:ascii="Times New Roman" w:hAnsi="Times New Roman" w:cs="Times New Roman"/>
          <w:b/>
          <w:sz w:val="24"/>
          <w:szCs w:val="24"/>
          <w:vertAlign w:val="superscript"/>
        </w:rPr>
        <w:t>3</w:t>
      </w:r>
      <w:r w:rsidR="008514D6" w:rsidRPr="008514D6">
        <w:rPr>
          <w:rFonts w:ascii="Times New Roman" w:hAnsi="Times New Roman" w:cs="Times New Roman"/>
          <w:b/>
          <w:sz w:val="24"/>
          <w:szCs w:val="24"/>
        </w:rPr>
        <w:t>,</w:t>
      </w:r>
      <w:r w:rsidR="008514D6">
        <w:rPr>
          <w:rFonts w:ascii="Times New Roman" w:hAnsi="Times New Roman" w:cs="Times New Roman"/>
          <w:b/>
          <w:sz w:val="24"/>
          <w:szCs w:val="24"/>
          <w:vertAlign w:val="superscript"/>
        </w:rPr>
        <w:t xml:space="preserve"> </w:t>
      </w:r>
      <w:r w:rsidR="00DA2F9F">
        <w:rPr>
          <w:rFonts w:ascii="Times New Roman" w:hAnsi="Times New Roman" w:cs="Times New Roman"/>
          <w:b/>
          <w:sz w:val="24"/>
          <w:szCs w:val="24"/>
        </w:rPr>
        <w:t xml:space="preserve">Abu </w:t>
      </w:r>
      <w:proofErr w:type="spellStart"/>
      <w:r w:rsidR="00DA2F9F">
        <w:rPr>
          <w:rFonts w:ascii="Times New Roman" w:hAnsi="Times New Roman" w:cs="Times New Roman"/>
          <w:b/>
          <w:sz w:val="24"/>
          <w:szCs w:val="24"/>
        </w:rPr>
        <w:t>Safana</w:t>
      </w:r>
      <w:proofErr w:type="spellEnd"/>
      <w:r w:rsidR="00DA2F9F">
        <w:rPr>
          <w:rFonts w:ascii="Times New Roman" w:hAnsi="Times New Roman" w:cs="Times New Roman"/>
          <w:b/>
          <w:sz w:val="24"/>
          <w:szCs w:val="24"/>
        </w:rPr>
        <w:t xml:space="preserve"> Biswas</w:t>
      </w:r>
      <w:r w:rsidR="00DA2F9F" w:rsidRPr="00DA2F9F">
        <w:rPr>
          <w:rFonts w:ascii="Times New Roman" w:hAnsi="Times New Roman" w:cs="Times New Roman"/>
          <w:b/>
          <w:sz w:val="24"/>
          <w:szCs w:val="24"/>
          <w:vertAlign w:val="superscript"/>
        </w:rPr>
        <w:t>4</w:t>
      </w:r>
      <w:r w:rsidR="00DA2F9F">
        <w:rPr>
          <w:rFonts w:ascii="Times New Roman" w:hAnsi="Times New Roman" w:cs="Times New Roman"/>
          <w:b/>
          <w:sz w:val="24"/>
          <w:szCs w:val="24"/>
        </w:rPr>
        <w:t xml:space="preserve">, </w:t>
      </w:r>
      <w:proofErr w:type="spellStart"/>
      <w:r w:rsidR="008514D6">
        <w:rPr>
          <w:rFonts w:ascii="Times New Roman" w:hAnsi="Times New Roman" w:cs="Times New Roman"/>
          <w:b/>
          <w:sz w:val="24"/>
          <w:szCs w:val="24"/>
        </w:rPr>
        <w:t>Mohd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Ikhlaq</w:t>
      </w:r>
      <w:proofErr w:type="spellEnd"/>
      <w:r>
        <w:rPr>
          <w:rFonts w:ascii="Times New Roman" w:hAnsi="Times New Roman" w:cs="Times New Roman"/>
          <w:b/>
          <w:sz w:val="24"/>
          <w:szCs w:val="24"/>
        </w:rPr>
        <w:t xml:space="preserve"> Mir</w:t>
      </w:r>
      <w:r w:rsidR="00DA2F9F">
        <w:rPr>
          <w:rFonts w:ascii="Times New Roman" w:hAnsi="Times New Roman" w:cs="Times New Roman"/>
          <w:b/>
          <w:sz w:val="24"/>
          <w:szCs w:val="24"/>
          <w:vertAlign w:val="superscript"/>
        </w:rPr>
        <w:t>5</w:t>
      </w:r>
    </w:p>
    <w:p w:rsidR="005E5C89" w:rsidRPr="006C21AB" w:rsidRDefault="005E5C89" w:rsidP="006C21AB">
      <w:pPr>
        <w:spacing w:after="120" w:line="360" w:lineRule="auto"/>
        <w:rPr>
          <w:rFonts w:ascii="Times New Roman" w:hAnsi="Times New Roman" w:cs="Times New Roman"/>
          <w:b/>
          <w:sz w:val="24"/>
          <w:szCs w:val="24"/>
          <w:vertAlign w:val="superscript"/>
        </w:rPr>
      </w:pPr>
      <w:r w:rsidRPr="005E5C89">
        <w:rPr>
          <w:rFonts w:ascii="Times New Roman" w:hAnsi="Times New Roman" w:cs="Times New Roman"/>
          <w:sz w:val="24"/>
          <w:szCs w:val="24"/>
          <w:vertAlign w:val="superscript"/>
        </w:rPr>
        <w:t>1</w:t>
      </w:r>
      <w:r w:rsidR="00DD5981" w:rsidRPr="005E5C89">
        <w:rPr>
          <w:rFonts w:ascii="Times New Roman" w:hAnsi="Times New Roman" w:cs="Times New Roman"/>
          <w:sz w:val="24"/>
          <w:szCs w:val="24"/>
        </w:rPr>
        <w:t>Department of Pharmacology, School of Pharmaceutica</w:t>
      </w:r>
      <w:r w:rsidR="006C21AB">
        <w:rPr>
          <w:rFonts w:ascii="Times New Roman" w:hAnsi="Times New Roman" w:cs="Times New Roman"/>
          <w:sz w:val="24"/>
          <w:szCs w:val="24"/>
        </w:rPr>
        <w:t xml:space="preserve">l Education and Research, </w:t>
      </w:r>
      <w:proofErr w:type="spellStart"/>
      <w:r w:rsidR="006C21AB">
        <w:rPr>
          <w:rFonts w:ascii="Times New Roman" w:hAnsi="Times New Roman" w:cs="Times New Roman"/>
          <w:sz w:val="24"/>
          <w:szCs w:val="24"/>
        </w:rPr>
        <w:t>Jamia</w:t>
      </w:r>
      <w:proofErr w:type="spellEnd"/>
      <w:r w:rsidR="006C21AB">
        <w:rPr>
          <w:rFonts w:ascii="Times New Roman" w:hAnsi="Times New Roman" w:cs="Times New Roman"/>
          <w:sz w:val="24"/>
          <w:szCs w:val="24"/>
        </w:rPr>
        <w:t xml:space="preserve"> </w:t>
      </w:r>
      <w:proofErr w:type="spellStart"/>
      <w:r w:rsidR="00DD5981" w:rsidRPr="005E5C89">
        <w:rPr>
          <w:rFonts w:ascii="Times New Roman" w:hAnsi="Times New Roman" w:cs="Times New Roman"/>
          <w:sz w:val="24"/>
          <w:szCs w:val="24"/>
        </w:rPr>
        <w:t>Hamdard</w:t>
      </w:r>
      <w:proofErr w:type="spellEnd"/>
      <w:r w:rsidR="00DD5981" w:rsidRPr="005E5C89">
        <w:rPr>
          <w:rFonts w:ascii="Times New Roman" w:hAnsi="Times New Roman" w:cs="Times New Roman"/>
          <w:sz w:val="24"/>
          <w:szCs w:val="24"/>
        </w:rPr>
        <w:t>, New Delhi-110062</w:t>
      </w:r>
    </w:p>
    <w:p w:rsidR="008514D6" w:rsidRPr="005E5C89" w:rsidRDefault="005E5C89" w:rsidP="006C21AB">
      <w:pPr>
        <w:spacing w:after="120" w:line="360" w:lineRule="auto"/>
        <w:rPr>
          <w:rFonts w:ascii="Times New Roman" w:hAnsi="Times New Roman" w:cs="Times New Roman"/>
          <w:sz w:val="24"/>
          <w:szCs w:val="24"/>
        </w:rPr>
      </w:pPr>
      <w:r w:rsidRPr="005E5C89">
        <w:rPr>
          <w:rFonts w:ascii="Times New Roman" w:hAnsi="Times New Roman" w:cs="Times New Roman"/>
          <w:sz w:val="24"/>
          <w:szCs w:val="24"/>
          <w:vertAlign w:val="superscript"/>
        </w:rPr>
        <w:t>2</w:t>
      </w:r>
      <w:r w:rsidR="008514D6" w:rsidRPr="005E5C89">
        <w:rPr>
          <w:rFonts w:ascii="Times New Roman" w:hAnsi="Times New Roman" w:cs="Times New Roman"/>
          <w:sz w:val="24"/>
          <w:szCs w:val="24"/>
        </w:rPr>
        <w:t xml:space="preserve">Department of Pharmaceutics, School of Pharmaceutical Education and Research, </w:t>
      </w:r>
      <w:proofErr w:type="spellStart"/>
      <w:r w:rsidR="008514D6" w:rsidRPr="005E5C89">
        <w:rPr>
          <w:rFonts w:ascii="Times New Roman" w:hAnsi="Times New Roman" w:cs="Times New Roman"/>
          <w:sz w:val="24"/>
          <w:szCs w:val="24"/>
        </w:rPr>
        <w:t>Jamia</w:t>
      </w:r>
      <w:proofErr w:type="spellEnd"/>
      <w:r w:rsidR="008514D6" w:rsidRPr="005E5C89">
        <w:rPr>
          <w:rFonts w:ascii="Times New Roman" w:hAnsi="Times New Roman" w:cs="Times New Roman"/>
          <w:sz w:val="24"/>
          <w:szCs w:val="24"/>
        </w:rPr>
        <w:t xml:space="preserve"> </w:t>
      </w:r>
      <w:proofErr w:type="spellStart"/>
      <w:r w:rsidR="008514D6" w:rsidRPr="005E5C89">
        <w:rPr>
          <w:rFonts w:ascii="Times New Roman" w:hAnsi="Times New Roman" w:cs="Times New Roman"/>
          <w:sz w:val="24"/>
          <w:szCs w:val="24"/>
        </w:rPr>
        <w:t>Hamdard</w:t>
      </w:r>
      <w:proofErr w:type="spellEnd"/>
      <w:r w:rsidR="008514D6" w:rsidRPr="005E5C89">
        <w:rPr>
          <w:rFonts w:ascii="Times New Roman" w:hAnsi="Times New Roman" w:cs="Times New Roman"/>
          <w:sz w:val="24"/>
          <w:szCs w:val="24"/>
        </w:rPr>
        <w:t>, New Delhi-110062</w:t>
      </w:r>
    </w:p>
    <w:p w:rsidR="008514D6" w:rsidRPr="005E5C89" w:rsidRDefault="005E5C89" w:rsidP="006C21AB">
      <w:pPr>
        <w:spacing w:after="120" w:line="360" w:lineRule="auto"/>
        <w:rPr>
          <w:rFonts w:ascii="Times New Roman" w:hAnsi="Times New Roman" w:cs="Times New Roman"/>
          <w:sz w:val="24"/>
          <w:szCs w:val="24"/>
        </w:rPr>
      </w:pPr>
      <w:r w:rsidRPr="005E5C89">
        <w:rPr>
          <w:rFonts w:ascii="Times New Roman" w:hAnsi="Times New Roman" w:cs="Times New Roman"/>
          <w:sz w:val="24"/>
          <w:szCs w:val="24"/>
          <w:vertAlign w:val="superscript"/>
        </w:rPr>
        <w:t>3</w:t>
      </w:r>
      <w:r w:rsidR="008514D6" w:rsidRPr="005E5C89">
        <w:rPr>
          <w:rFonts w:ascii="Times New Roman" w:hAnsi="Times New Roman" w:cs="Times New Roman"/>
          <w:sz w:val="24"/>
          <w:szCs w:val="24"/>
        </w:rPr>
        <w:t xml:space="preserve">Department of </w:t>
      </w:r>
      <w:proofErr w:type="spellStart"/>
      <w:r w:rsidR="008514D6" w:rsidRPr="005E5C89">
        <w:rPr>
          <w:rFonts w:ascii="Times New Roman" w:hAnsi="Times New Roman" w:cs="Times New Roman"/>
          <w:sz w:val="24"/>
          <w:szCs w:val="24"/>
        </w:rPr>
        <w:t>Pharmacognosy</w:t>
      </w:r>
      <w:proofErr w:type="spellEnd"/>
      <w:r w:rsidR="008514D6" w:rsidRPr="005E5C89">
        <w:rPr>
          <w:rFonts w:ascii="Times New Roman" w:hAnsi="Times New Roman" w:cs="Times New Roman"/>
          <w:sz w:val="24"/>
          <w:szCs w:val="24"/>
        </w:rPr>
        <w:t xml:space="preserve"> &amp; </w:t>
      </w:r>
      <w:proofErr w:type="spellStart"/>
      <w:r w:rsidR="008514D6" w:rsidRPr="005E5C89">
        <w:rPr>
          <w:rFonts w:ascii="Times New Roman" w:hAnsi="Times New Roman" w:cs="Times New Roman"/>
          <w:sz w:val="24"/>
          <w:szCs w:val="24"/>
        </w:rPr>
        <w:t>Phytochemistry</w:t>
      </w:r>
      <w:proofErr w:type="spellEnd"/>
      <w:r w:rsidR="008514D6" w:rsidRPr="005E5C89">
        <w:rPr>
          <w:rFonts w:ascii="Times New Roman" w:hAnsi="Times New Roman" w:cs="Times New Roman"/>
          <w:sz w:val="24"/>
          <w:szCs w:val="24"/>
        </w:rPr>
        <w:t xml:space="preserve">, School of Pharmaceutical Education and Research, </w:t>
      </w:r>
      <w:proofErr w:type="spellStart"/>
      <w:r w:rsidR="008514D6" w:rsidRPr="005E5C89">
        <w:rPr>
          <w:rFonts w:ascii="Times New Roman" w:hAnsi="Times New Roman" w:cs="Times New Roman"/>
          <w:sz w:val="24"/>
          <w:szCs w:val="24"/>
        </w:rPr>
        <w:t>Jamia</w:t>
      </w:r>
      <w:proofErr w:type="spellEnd"/>
      <w:r w:rsidR="008514D6" w:rsidRPr="005E5C89">
        <w:rPr>
          <w:rFonts w:ascii="Times New Roman" w:hAnsi="Times New Roman" w:cs="Times New Roman"/>
          <w:sz w:val="24"/>
          <w:szCs w:val="24"/>
        </w:rPr>
        <w:t xml:space="preserve"> </w:t>
      </w:r>
      <w:proofErr w:type="spellStart"/>
      <w:r w:rsidR="008514D6" w:rsidRPr="005E5C89">
        <w:rPr>
          <w:rFonts w:ascii="Times New Roman" w:hAnsi="Times New Roman" w:cs="Times New Roman"/>
          <w:sz w:val="24"/>
          <w:szCs w:val="24"/>
        </w:rPr>
        <w:t>Hamdard</w:t>
      </w:r>
      <w:proofErr w:type="spellEnd"/>
      <w:r w:rsidR="008514D6" w:rsidRPr="005E5C89">
        <w:rPr>
          <w:rFonts w:ascii="Times New Roman" w:hAnsi="Times New Roman" w:cs="Times New Roman"/>
          <w:sz w:val="24"/>
          <w:szCs w:val="24"/>
        </w:rPr>
        <w:t>, New Delhi-110062</w:t>
      </w:r>
    </w:p>
    <w:p w:rsidR="00DA2F9F" w:rsidRPr="005E5C89" w:rsidRDefault="005E5C89" w:rsidP="006C21AB">
      <w:pPr>
        <w:spacing w:after="120" w:line="360" w:lineRule="auto"/>
        <w:rPr>
          <w:rFonts w:ascii="Times New Roman" w:hAnsi="Times New Roman" w:cs="Times New Roman"/>
          <w:sz w:val="24"/>
          <w:szCs w:val="24"/>
        </w:rPr>
      </w:pPr>
      <w:r w:rsidRPr="005E5C89">
        <w:rPr>
          <w:rFonts w:ascii="Times New Roman" w:hAnsi="Times New Roman" w:cs="Times New Roman"/>
          <w:sz w:val="24"/>
          <w:szCs w:val="24"/>
          <w:vertAlign w:val="superscript"/>
        </w:rPr>
        <w:t>4</w:t>
      </w:r>
      <w:r w:rsidR="00DA2F9F" w:rsidRPr="005E5C89">
        <w:rPr>
          <w:rFonts w:ascii="Times New Roman" w:hAnsi="Times New Roman" w:cs="Times New Roman"/>
          <w:sz w:val="24"/>
          <w:szCs w:val="24"/>
        </w:rPr>
        <w:t>Department of Pharmacology, JSS College of Pharmacy, Mysore</w:t>
      </w:r>
    </w:p>
    <w:p w:rsidR="008514D6" w:rsidRPr="005E5C89" w:rsidRDefault="005E5C89" w:rsidP="006C21AB">
      <w:pPr>
        <w:spacing w:after="120" w:line="360" w:lineRule="auto"/>
        <w:rPr>
          <w:rFonts w:ascii="Times New Roman" w:hAnsi="Times New Roman" w:cs="Times New Roman"/>
          <w:b/>
          <w:sz w:val="24"/>
          <w:szCs w:val="24"/>
        </w:rPr>
      </w:pPr>
      <w:r w:rsidRPr="005E5C89">
        <w:rPr>
          <w:rFonts w:ascii="Times New Roman" w:hAnsi="Times New Roman" w:cs="Times New Roman"/>
          <w:sz w:val="24"/>
          <w:szCs w:val="24"/>
          <w:vertAlign w:val="superscript"/>
        </w:rPr>
        <w:t>5</w:t>
      </w:r>
      <w:r w:rsidR="008514D6" w:rsidRPr="005E5C89">
        <w:rPr>
          <w:rFonts w:ascii="Times New Roman" w:hAnsi="Times New Roman" w:cs="Times New Roman"/>
          <w:sz w:val="24"/>
          <w:szCs w:val="24"/>
        </w:rPr>
        <w:t>Graduate School of Innovative Life Sciences, University of Toyama, Japan</w:t>
      </w:r>
    </w:p>
    <w:p w:rsidR="00E20806" w:rsidRDefault="00E20806" w:rsidP="009B2E78">
      <w:pPr>
        <w:spacing w:line="360" w:lineRule="auto"/>
        <w:rPr>
          <w:rFonts w:ascii="Times New Roman" w:hAnsi="Times New Roman" w:cs="Times New Roman"/>
          <w:b/>
          <w:sz w:val="24"/>
          <w:szCs w:val="24"/>
        </w:rPr>
      </w:pPr>
    </w:p>
    <w:p w:rsidR="009B2E78" w:rsidRDefault="009B2E78" w:rsidP="009B2E78">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rsidR="00011831" w:rsidRPr="00D51E3F" w:rsidRDefault="009D2818" w:rsidP="00567CE4">
      <w:pPr>
        <w:jc w:val="both"/>
        <w:rPr>
          <w:rFonts w:ascii="Times New Roman" w:hAnsi="Times New Roman" w:cs="Times New Roman"/>
          <w:sz w:val="24"/>
          <w:szCs w:val="24"/>
        </w:rPr>
      </w:pPr>
      <w:proofErr w:type="spellStart"/>
      <w:r w:rsidRPr="00BB4C2E">
        <w:rPr>
          <w:rFonts w:ascii="Times New Roman" w:hAnsi="Times New Roman" w:cs="Times New Roman"/>
          <w:sz w:val="24"/>
          <w:szCs w:val="24"/>
        </w:rPr>
        <w:t>Pharmacodynamics</w:t>
      </w:r>
      <w:proofErr w:type="spellEnd"/>
      <w:r w:rsidRPr="00BB4C2E">
        <w:rPr>
          <w:rFonts w:ascii="Times New Roman" w:hAnsi="Times New Roman" w:cs="Times New Roman"/>
          <w:sz w:val="24"/>
          <w:szCs w:val="24"/>
        </w:rPr>
        <w:t xml:space="preserve"> is a fundamental discipline within the field of pharmacology. The term "it" refers to the concept of </w:t>
      </w:r>
      <w:proofErr w:type="spellStart"/>
      <w:r w:rsidRPr="00BB4C2E">
        <w:rPr>
          <w:rFonts w:ascii="Times New Roman" w:hAnsi="Times New Roman" w:cs="Times New Roman"/>
          <w:sz w:val="24"/>
          <w:szCs w:val="24"/>
        </w:rPr>
        <w:t>pharmacodynamics</w:t>
      </w:r>
      <w:proofErr w:type="spellEnd"/>
      <w:r w:rsidRPr="00BB4C2E">
        <w:rPr>
          <w:rFonts w:ascii="Times New Roman" w:hAnsi="Times New Roman" w:cs="Times New Roman"/>
          <w:sz w:val="24"/>
          <w:szCs w:val="24"/>
        </w:rPr>
        <w:t xml:space="preserve">, which encompasses the physiological and biochemical effects that drugs exert on the human body. </w:t>
      </w:r>
      <w:r w:rsidR="00D51E3F">
        <w:rPr>
          <w:rFonts w:ascii="Times New Roman" w:hAnsi="Times New Roman" w:cs="Times New Roman"/>
          <w:sz w:val="24"/>
          <w:szCs w:val="24"/>
        </w:rPr>
        <w:t xml:space="preserve"> </w:t>
      </w:r>
      <w:r w:rsidRPr="00BB4C2E">
        <w:rPr>
          <w:rFonts w:ascii="Times New Roman" w:hAnsi="Times New Roman" w:cs="Times New Roman"/>
          <w:sz w:val="24"/>
          <w:szCs w:val="24"/>
        </w:rPr>
        <w:t>This chapter provides a c</w:t>
      </w:r>
      <w:r>
        <w:rPr>
          <w:rFonts w:ascii="Times New Roman" w:hAnsi="Times New Roman" w:cs="Times New Roman"/>
          <w:sz w:val="24"/>
          <w:szCs w:val="24"/>
        </w:rPr>
        <w:t>oncise and inclusive overview</w:t>
      </w:r>
      <w:r w:rsidRPr="00BB4C2E">
        <w:rPr>
          <w:rFonts w:ascii="Times New Roman" w:hAnsi="Times New Roman" w:cs="Times New Roman"/>
          <w:sz w:val="24"/>
          <w:szCs w:val="24"/>
        </w:rPr>
        <w:t xml:space="preserve"> of the </w:t>
      </w:r>
      <w:proofErr w:type="spellStart"/>
      <w:r w:rsidRPr="00BB4C2E">
        <w:rPr>
          <w:rFonts w:ascii="Times New Roman" w:hAnsi="Times New Roman" w:cs="Times New Roman"/>
          <w:sz w:val="24"/>
          <w:szCs w:val="24"/>
        </w:rPr>
        <w:t>pharmacodynamics</w:t>
      </w:r>
      <w:proofErr w:type="spellEnd"/>
      <w:r w:rsidRPr="00BB4C2E">
        <w:rPr>
          <w:rFonts w:ascii="Times New Roman" w:hAnsi="Times New Roman" w:cs="Times New Roman"/>
          <w:sz w:val="24"/>
          <w:szCs w:val="24"/>
        </w:rPr>
        <w:t xml:space="preserve"> of drugs and the associations between drugs and biological targets. This text pertains to the fundamental principles underlying the interaction between drugs and receptors. It elucidates key concepts including affinity, efficacy, and the relationships between dose and response. This text elucidates the importance of the receptor, </w:t>
      </w:r>
      <w:proofErr w:type="spellStart"/>
      <w:r w:rsidRPr="00BB4C2E">
        <w:rPr>
          <w:rFonts w:ascii="Times New Roman" w:hAnsi="Times New Roman" w:cs="Times New Roman"/>
          <w:sz w:val="24"/>
          <w:szCs w:val="24"/>
        </w:rPr>
        <w:t>ligand</w:t>
      </w:r>
      <w:proofErr w:type="spellEnd"/>
      <w:r w:rsidRPr="00BB4C2E">
        <w:rPr>
          <w:rFonts w:ascii="Times New Roman" w:hAnsi="Times New Roman" w:cs="Times New Roman"/>
          <w:sz w:val="24"/>
          <w:szCs w:val="24"/>
        </w:rPr>
        <w:t xml:space="preserve">, and dose-response curve. </w:t>
      </w:r>
      <w:r w:rsidR="00D51E3F">
        <w:rPr>
          <w:rFonts w:ascii="Times New Roman" w:hAnsi="Times New Roman" w:cs="Times New Roman"/>
          <w:sz w:val="24"/>
          <w:szCs w:val="24"/>
        </w:rPr>
        <w:t xml:space="preserve"> </w:t>
      </w:r>
      <w:proofErr w:type="gramStart"/>
      <w:r w:rsidRPr="00D51E3F">
        <w:rPr>
          <w:rFonts w:ascii="Times New Roman" w:hAnsi="Times New Roman" w:cs="Times New Roman"/>
          <w:kern w:val="2"/>
          <w:sz w:val="24"/>
          <w:szCs w:val="24"/>
        </w:rPr>
        <w:t>The presence of receptors in the cellular membrane.</w:t>
      </w:r>
      <w:proofErr w:type="gramEnd"/>
      <w:r w:rsidRPr="00D51E3F">
        <w:rPr>
          <w:rFonts w:ascii="Times New Roman" w:hAnsi="Times New Roman" w:cs="Times New Roman"/>
          <w:kern w:val="2"/>
          <w:sz w:val="24"/>
          <w:szCs w:val="24"/>
        </w:rPr>
        <w:t xml:space="preserve"> Receptors are characterized by their glycoprotein composition and possess distinct recognition capabilities. Receptors have the ability to bind with </w:t>
      </w:r>
      <w:proofErr w:type="spellStart"/>
      <w:r w:rsidRPr="00D51E3F">
        <w:rPr>
          <w:rFonts w:ascii="Times New Roman" w:hAnsi="Times New Roman" w:cs="Times New Roman"/>
          <w:kern w:val="2"/>
          <w:sz w:val="24"/>
          <w:szCs w:val="24"/>
        </w:rPr>
        <w:t>ligands</w:t>
      </w:r>
      <w:proofErr w:type="spellEnd"/>
      <w:r w:rsidRPr="00D51E3F">
        <w:rPr>
          <w:rFonts w:ascii="Times New Roman" w:hAnsi="Times New Roman" w:cs="Times New Roman"/>
          <w:kern w:val="2"/>
          <w:sz w:val="24"/>
          <w:szCs w:val="24"/>
        </w:rPr>
        <w:t xml:space="preserve">, such as </w:t>
      </w:r>
      <w:proofErr w:type="spellStart"/>
      <w:r w:rsidRPr="00D51E3F">
        <w:rPr>
          <w:rFonts w:ascii="Times New Roman" w:hAnsi="Times New Roman" w:cs="Times New Roman"/>
          <w:kern w:val="2"/>
          <w:sz w:val="24"/>
          <w:szCs w:val="24"/>
        </w:rPr>
        <w:t>endonuclease</w:t>
      </w:r>
      <w:proofErr w:type="spellEnd"/>
      <w:r w:rsidRPr="00D51E3F">
        <w:rPr>
          <w:rFonts w:ascii="Times New Roman" w:hAnsi="Times New Roman" w:cs="Times New Roman"/>
          <w:kern w:val="2"/>
          <w:sz w:val="24"/>
          <w:szCs w:val="24"/>
        </w:rPr>
        <w:t xml:space="preserve"> and </w:t>
      </w:r>
      <w:proofErr w:type="spellStart"/>
      <w:r w:rsidRPr="00D51E3F">
        <w:rPr>
          <w:rFonts w:ascii="Times New Roman" w:hAnsi="Times New Roman" w:cs="Times New Roman"/>
          <w:kern w:val="2"/>
          <w:sz w:val="24"/>
          <w:szCs w:val="24"/>
        </w:rPr>
        <w:t>exonuclease</w:t>
      </w:r>
      <w:proofErr w:type="spellEnd"/>
      <w:r w:rsidRPr="00D51E3F">
        <w:rPr>
          <w:rFonts w:ascii="Times New Roman" w:hAnsi="Times New Roman" w:cs="Times New Roman"/>
          <w:kern w:val="2"/>
          <w:sz w:val="24"/>
          <w:szCs w:val="24"/>
        </w:rPr>
        <w:t xml:space="preserve"> molecules, leading to the initiation of biochemical reactions within cells.</w:t>
      </w:r>
      <w:r w:rsidR="00E20806" w:rsidRPr="00D51E3F">
        <w:rPr>
          <w:rFonts w:ascii="Times New Roman" w:hAnsi="Times New Roman" w:cs="Times New Roman"/>
          <w:kern w:val="2"/>
          <w:sz w:val="24"/>
          <w:szCs w:val="24"/>
        </w:rPr>
        <w:t xml:space="preserve"> </w:t>
      </w:r>
      <w:proofErr w:type="spellStart"/>
      <w:r w:rsidRPr="00D51E3F">
        <w:rPr>
          <w:rFonts w:ascii="Times New Roman" w:hAnsi="Times New Roman" w:cs="Times New Roman"/>
          <w:kern w:val="2"/>
          <w:sz w:val="24"/>
          <w:szCs w:val="24"/>
        </w:rPr>
        <w:t>Ligands</w:t>
      </w:r>
      <w:proofErr w:type="spellEnd"/>
      <w:r w:rsidRPr="00D51E3F">
        <w:rPr>
          <w:rFonts w:ascii="Times New Roman" w:hAnsi="Times New Roman" w:cs="Times New Roman"/>
          <w:kern w:val="2"/>
          <w:sz w:val="24"/>
          <w:szCs w:val="24"/>
        </w:rPr>
        <w:t xml:space="preserve"> can be classified into various categories based on their ability to bind to receptors and the resulting biological responses they elicit. These categories include agonists, partial agonists, inverse agonists, and antagonists. </w:t>
      </w:r>
      <w:r w:rsidR="008A1D0B">
        <w:rPr>
          <w:rFonts w:ascii="Times New Roman" w:hAnsi="Times New Roman" w:cs="Times New Roman"/>
          <w:color w:val="000000"/>
          <w:sz w:val="24"/>
          <w:szCs w:val="24"/>
          <w:lang w:bidi="bn-IN"/>
        </w:rPr>
        <w:t>This chapter</w:t>
      </w:r>
      <w:r w:rsidRPr="00BB4C2E">
        <w:rPr>
          <w:rFonts w:ascii="Times New Roman" w:hAnsi="Times New Roman" w:cs="Times New Roman"/>
          <w:color w:val="000000"/>
          <w:sz w:val="24"/>
          <w:szCs w:val="24"/>
          <w:lang w:bidi="bn-IN"/>
        </w:rPr>
        <w:t xml:space="preserve"> explores the fundamental principle of </w:t>
      </w:r>
      <w:proofErr w:type="spellStart"/>
      <w:r w:rsidRPr="00BB4C2E">
        <w:rPr>
          <w:rFonts w:ascii="Times New Roman" w:hAnsi="Times New Roman" w:cs="Times New Roman"/>
          <w:color w:val="000000"/>
          <w:sz w:val="24"/>
          <w:szCs w:val="24"/>
          <w:lang w:bidi="bn-IN"/>
        </w:rPr>
        <w:t>pharmacodynamics</w:t>
      </w:r>
      <w:proofErr w:type="spellEnd"/>
      <w:r w:rsidRPr="00BB4C2E">
        <w:rPr>
          <w:rFonts w:ascii="Times New Roman" w:hAnsi="Times New Roman" w:cs="Times New Roman"/>
          <w:color w:val="000000"/>
          <w:sz w:val="24"/>
          <w:szCs w:val="24"/>
          <w:lang w:bidi="bn-IN"/>
        </w:rPr>
        <w:t>, specifically focusing on the concepts of dose-response relationships and therapeutic drug monitoring. Healthcare professionals possess the capacity to enhance patient care and facilitate the safe and efficient utilization of medications by applying their expertise.</w:t>
      </w:r>
    </w:p>
    <w:p w:rsidR="009B2E78" w:rsidRDefault="009D2818" w:rsidP="00011831">
      <w:pPr>
        <w:rPr>
          <w:rFonts w:ascii="Times New Roman" w:hAnsi="Times New Roman" w:cs="Times New Roman"/>
          <w:iCs/>
          <w:sz w:val="24"/>
          <w:szCs w:val="24"/>
        </w:rPr>
      </w:pPr>
      <w:r>
        <w:rPr>
          <w:rFonts w:ascii="Times New Roman" w:hAnsi="Times New Roman" w:cs="Times New Roman"/>
          <w:b/>
          <w:iCs/>
          <w:sz w:val="24"/>
          <w:szCs w:val="24"/>
        </w:rPr>
        <w:t>Keyw</w:t>
      </w:r>
      <w:r w:rsidRPr="0017113E">
        <w:rPr>
          <w:rFonts w:ascii="Times New Roman" w:hAnsi="Times New Roman" w:cs="Times New Roman"/>
          <w:b/>
          <w:iCs/>
          <w:sz w:val="24"/>
          <w:szCs w:val="24"/>
        </w:rPr>
        <w:t>ords:</w:t>
      </w:r>
      <w:r w:rsidR="008A1D0B">
        <w:rPr>
          <w:rFonts w:ascii="Times New Roman" w:hAnsi="Times New Roman" w:cs="Times New Roman"/>
          <w:b/>
          <w:iCs/>
          <w:sz w:val="24"/>
          <w:szCs w:val="24"/>
        </w:rPr>
        <w:t xml:space="preserve"> </w:t>
      </w:r>
      <w:proofErr w:type="spellStart"/>
      <w:r>
        <w:rPr>
          <w:rFonts w:ascii="Times New Roman" w:hAnsi="Times New Roman" w:cs="Times New Roman"/>
          <w:iCs/>
          <w:sz w:val="24"/>
          <w:szCs w:val="24"/>
        </w:rPr>
        <w:t>Pharmacodynamic</w:t>
      </w:r>
      <w:proofErr w:type="spellEnd"/>
      <w:r>
        <w:rPr>
          <w:rFonts w:ascii="Times New Roman" w:hAnsi="Times New Roman" w:cs="Times New Roman"/>
          <w:iCs/>
          <w:sz w:val="24"/>
          <w:szCs w:val="24"/>
        </w:rPr>
        <w:t>, drug-receptor interaction, drug therapy, Therapeutic drug monitoring</w:t>
      </w:r>
    </w:p>
    <w:p w:rsidR="00041390" w:rsidRPr="00DE1427" w:rsidRDefault="00041390" w:rsidP="00DE1427">
      <w:pPr>
        <w:pStyle w:val="ListParagraph"/>
        <w:numPr>
          <w:ilvl w:val="0"/>
          <w:numId w:val="16"/>
        </w:numPr>
        <w:spacing w:after="160" w:line="259" w:lineRule="auto"/>
        <w:ind w:left="360"/>
        <w:jc w:val="both"/>
        <w:rPr>
          <w:rFonts w:ascii="Times New Roman" w:hAnsi="Times New Roman" w:cs="Times New Roman"/>
          <w:b/>
          <w:bCs/>
          <w:sz w:val="24"/>
          <w:szCs w:val="24"/>
        </w:rPr>
      </w:pPr>
      <w:r w:rsidRPr="00DE1427">
        <w:rPr>
          <w:rFonts w:ascii="Times New Roman" w:hAnsi="Times New Roman" w:cs="Times New Roman"/>
          <w:b/>
          <w:bCs/>
          <w:sz w:val="24"/>
          <w:szCs w:val="24"/>
        </w:rPr>
        <w:lastRenderedPageBreak/>
        <w:t xml:space="preserve">Introduction to </w:t>
      </w:r>
      <w:proofErr w:type="spellStart"/>
      <w:r w:rsidR="007270F6" w:rsidRPr="00DE1427">
        <w:rPr>
          <w:rFonts w:ascii="Times New Roman" w:hAnsi="Times New Roman" w:cs="Times New Roman"/>
          <w:b/>
          <w:bCs/>
          <w:sz w:val="24"/>
          <w:szCs w:val="24"/>
        </w:rPr>
        <w:t>pharmacodynami</w:t>
      </w:r>
      <w:r w:rsidRPr="00DE1427">
        <w:rPr>
          <w:rFonts w:ascii="Times New Roman" w:hAnsi="Times New Roman" w:cs="Times New Roman"/>
          <w:b/>
          <w:bCs/>
          <w:sz w:val="24"/>
          <w:szCs w:val="24"/>
        </w:rPr>
        <w:t>cs</w:t>
      </w:r>
      <w:proofErr w:type="spellEnd"/>
    </w:p>
    <w:p w:rsidR="00B855F5" w:rsidRPr="0004371C" w:rsidRDefault="003C2B51" w:rsidP="0004371C">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Pharmacology refers to</w:t>
      </w:r>
      <w:r w:rsidR="00B855F5" w:rsidRPr="0004371C">
        <w:rPr>
          <w:rFonts w:ascii="Times New Roman" w:hAnsi="Times New Roman" w:cs="Times New Roman"/>
          <w:bCs/>
          <w:sz w:val="24"/>
          <w:szCs w:val="24"/>
        </w:rPr>
        <w:t xml:space="preserve"> study </w:t>
      </w:r>
      <w:r>
        <w:rPr>
          <w:rFonts w:ascii="Times New Roman" w:hAnsi="Times New Roman" w:cs="Times New Roman"/>
          <w:bCs/>
          <w:sz w:val="24"/>
          <w:szCs w:val="24"/>
        </w:rPr>
        <w:t>of drugs. The word is a combination</w:t>
      </w:r>
      <w:r w:rsidR="00B855F5" w:rsidRPr="0004371C">
        <w:rPr>
          <w:rFonts w:ascii="Times New Roman" w:hAnsi="Times New Roman" w:cs="Times New Roman"/>
          <w:bCs/>
          <w:sz w:val="24"/>
          <w:szCs w:val="24"/>
        </w:rPr>
        <w:t xml:space="preserve"> of the Greek </w:t>
      </w:r>
      <w:proofErr w:type="spellStart"/>
      <w:r w:rsidR="00B855F5" w:rsidRPr="0004371C">
        <w:rPr>
          <w:rFonts w:ascii="Times New Roman" w:hAnsi="Times New Roman" w:cs="Times New Roman"/>
          <w:bCs/>
          <w:i/>
          <w:iCs/>
          <w:sz w:val="24"/>
          <w:szCs w:val="24"/>
        </w:rPr>
        <w:t>Pharmakos</w:t>
      </w:r>
      <w:proofErr w:type="spellEnd"/>
      <w:r w:rsidR="00B855F5" w:rsidRPr="0004371C">
        <w:rPr>
          <w:rFonts w:ascii="Times New Roman" w:hAnsi="Times New Roman" w:cs="Times New Roman"/>
          <w:bCs/>
          <w:i/>
          <w:iCs/>
          <w:sz w:val="24"/>
          <w:szCs w:val="24"/>
        </w:rPr>
        <w:t xml:space="preserve"> </w:t>
      </w:r>
      <w:r w:rsidR="00B855F5" w:rsidRPr="0004371C">
        <w:rPr>
          <w:rFonts w:ascii="Times New Roman" w:hAnsi="Times New Roman" w:cs="Times New Roman"/>
          <w:bCs/>
          <w:sz w:val="24"/>
          <w:szCs w:val="24"/>
        </w:rPr>
        <w:t xml:space="preserve">(medicine or drug) and </w:t>
      </w:r>
      <w:r w:rsidR="00B855F5" w:rsidRPr="0004371C">
        <w:rPr>
          <w:rFonts w:ascii="Times New Roman" w:hAnsi="Times New Roman" w:cs="Times New Roman"/>
          <w:bCs/>
          <w:i/>
          <w:iCs/>
          <w:sz w:val="24"/>
          <w:szCs w:val="24"/>
        </w:rPr>
        <w:t xml:space="preserve">logos </w:t>
      </w:r>
      <w:r w:rsidR="00B855F5" w:rsidRPr="0004371C">
        <w:rPr>
          <w:rFonts w:ascii="Times New Roman" w:hAnsi="Times New Roman" w:cs="Times New Roman"/>
          <w:bCs/>
          <w:sz w:val="24"/>
          <w:szCs w:val="24"/>
        </w:rPr>
        <w:t>(study).</w:t>
      </w:r>
    </w:p>
    <w:p w:rsidR="00BF6914" w:rsidRPr="0004371C" w:rsidRDefault="00BF6914" w:rsidP="0004371C">
      <w:pPr>
        <w:spacing w:line="360" w:lineRule="auto"/>
        <w:jc w:val="both"/>
        <w:rPr>
          <w:rFonts w:ascii="Times New Roman" w:hAnsi="Times New Roman" w:cs="Times New Roman"/>
          <w:bCs/>
          <w:sz w:val="24"/>
          <w:szCs w:val="24"/>
        </w:rPr>
      </w:pPr>
      <w:proofErr w:type="spellStart"/>
      <w:r w:rsidRPr="0004371C">
        <w:rPr>
          <w:rFonts w:ascii="Times New Roman" w:hAnsi="Times New Roman" w:cs="Times New Roman"/>
          <w:bCs/>
          <w:sz w:val="24"/>
          <w:szCs w:val="24"/>
        </w:rPr>
        <w:t>Pharmacodynamic</w:t>
      </w:r>
      <w:proofErr w:type="spellEnd"/>
      <w:r w:rsidRPr="0004371C">
        <w:rPr>
          <w:rFonts w:ascii="Times New Roman" w:hAnsi="Times New Roman" w:cs="Times New Roman"/>
          <w:bCs/>
          <w:sz w:val="24"/>
          <w:szCs w:val="24"/>
        </w:rPr>
        <w:t xml:space="preserve"> is the branch of pharmacology that focuses on understanding how drugs interact with the body and produce their effects. It encompasses the study of drug actions at vario</w:t>
      </w:r>
      <w:r w:rsidR="002C4100" w:rsidRPr="0004371C">
        <w:rPr>
          <w:rFonts w:ascii="Times New Roman" w:hAnsi="Times New Roman" w:cs="Times New Roman"/>
          <w:bCs/>
          <w:sz w:val="24"/>
          <w:szCs w:val="24"/>
        </w:rPr>
        <w:t xml:space="preserve">us levels, including molecular, </w:t>
      </w:r>
      <w:r w:rsidRPr="0004371C">
        <w:rPr>
          <w:rFonts w:ascii="Times New Roman" w:hAnsi="Times New Roman" w:cs="Times New Roman"/>
          <w:bCs/>
          <w:sz w:val="24"/>
          <w:szCs w:val="24"/>
        </w:rPr>
        <w:t>cellular and systemic levels.</w:t>
      </w:r>
    </w:p>
    <w:p w:rsidR="00B02D6D" w:rsidRPr="0004371C" w:rsidRDefault="00957BF8" w:rsidP="0004371C">
      <w:pPr>
        <w:pStyle w:val="NormalWeb"/>
        <w:shd w:val="clear" w:color="auto" w:fill="FFFFFF"/>
        <w:spacing w:before="120" w:beforeAutospacing="0" w:after="120" w:afterAutospacing="0" w:line="360" w:lineRule="auto"/>
        <w:jc w:val="both"/>
        <w:rPr>
          <w:bCs/>
          <w:shd w:val="clear" w:color="auto" w:fill="FFFFFF"/>
        </w:rPr>
      </w:pPr>
      <w:r w:rsidRPr="0004371C">
        <w:rPr>
          <w:bCs/>
          <w:shd w:val="clear" w:color="auto" w:fill="FFFFFF"/>
        </w:rPr>
        <w:t xml:space="preserve">The </w:t>
      </w:r>
      <w:r w:rsidR="005A438D">
        <w:rPr>
          <w:bCs/>
          <w:shd w:val="clear" w:color="auto" w:fill="FFFFFF"/>
        </w:rPr>
        <w:t>degree of an organism's reaction</w:t>
      </w:r>
      <w:r w:rsidRPr="0004371C">
        <w:rPr>
          <w:bCs/>
          <w:shd w:val="clear" w:color="auto" w:fill="FFFFFF"/>
        </w:rPr>
        <w:t xml:space="preserve"> as a </w:t>
      </w:r>
      <w:r w:rsidR="00BB2E7E" w:rsidRPr="0004371C">
        <w:rPr>
          <w:bCs/>
          <w:shd w:val="clear" w:color="auto" w:fill="FFFFFF"/>
        </w:rPr>
        <w:t>role</w:t>
      </w:r>
      <w:r w:rsidR="005A438D">
        <w:rPr>
          <w:bCs/>
          <w:shd w:val="clear" w:color="auto" w:fill="FFFFFF"/>
        </w:rPr>
        <w:t xml:space="preserve"> in exposure (or dose</w:t>
      </w:r>
      <w:r w:rsidRPr="0004371C">
        <w:rPr>
          <w:bCs/>
          <w:shd w:val="clear" w:color="auto" w:fill="FFFFFF"/>
        </w:rPr>
        <w:t xml:space="preserve">) to a stressor (often a </w:t>
      </w:r>
      <w:r w:rsidR="00067A99" w:rsidRPr="0004371C">
        <w:rPr>
          <w:bCs/>
          <w:shd w:val="clear" w:color="auto" w:fill="FFFFFF"/>
        </w:rPr>
        <w:t>biochemical</w:t>
      </w:r>
      <w:r w:rsidRPr="0004371C">
        <w:rPr>
          <w:bCs/>
          <w:shd w:val="clear" w:color="auto" w:fill="FFFFFF"/>
        </w:rPr>
        <w:t xml:space="preserve">) </w:t>
      </w:r>
      <w:r w:rsidR="0002321A">
        <w:rPr>
          <w:bCs/>
          <w:shd w:val="clear" w:color="auto" w:fill="FFFFFF"/>
        </w:rPr>
        <w:t>subsequently</w:t>
      </w:r>
      <w:r w:rsidR="007072B9">
        <w:rPr>
          <w:bCs/>
          <w:shd w:val="clear" w:color="auto" w:fill="FFFFFF"/>
        </w:rPr>
        <w:t xml:space="preserve"> </w:t>
      </w:r>
      <w:r w:rsidRPr="0004371C">
        <w:rPr>
          <w:bCs/>
          <w:shd w:val="clear" w:color="auto" w:fill="FFFFFF"/>
        </w:rPr>
        <w:t>a</w:t>
      </w:r>
      <w:r w:rsidR="007072B9">
        <w:rPr>
          <w:bCs/>
          <w:shd w:val="clear" w:color="auto" w:fill="FFFFFF"/>
        </w:rPr>
        <w:t xml:space="preserve"> </w:t>
      </w:r>
      <w:r w:rsidR="004A321A" w:rsidRPr="0004371C">
        <w:rPr>
          <w:bCs/>
          <w:shd w:val="clear" w:color="auto" w:fill="FFFFFF"/>
        </w:rPr>
        <w:t>dose-r</w:t>
      </w:r>
      <w:r w:rsidR="0002321A">
        <w:rPr>
          <w:bCs/>
          <w:shd w:val="clear" w:color="auto" w:fill="FFFFFF"/>
        </w:rPr>
        <w:t>esponse relationship, referred</w:t>
      </w:r>
      <w:r w:rsidR="004A321A" w:rsidRPr="0004371C">
        <w:rPr>
          <w:bCs/>
          <w:shd w:val="clear" w:color="auto" w:fill="FFFFFF"/>
        </w:rPr>
        <w:t xml:space="preserve"> as the exposure-response relationship, d</w:t>
      </w:r>
      <w:r w:rsidR="005A438D">
        <w:rPr>
          <w:bCs/>
          <w:shd w:val="clear" w:color="auto" w:fill="FFFFFF"/>
        </w:rPr>
        <w:t>escribes a particular period of exposure</w:t>
      </w:r>
      <w:r w:rsidR="004A321A" w:rsidRPr="0004371C">
        <w:rPr>
          <w:bCs/>
          <w:shd w:val="clear" w:color="auto" w:fill="FFFFFF"/>
        </w:rPr>
        <w:t>.</w:t>
      </w:r>
      <w:r w:rsidR="005A438D">
        <w:rPr>
          <w:bCs/>
          <w:shd w:val="clear" w:color="auto" w:fill="FFFFFF"/>
        </w:rPr>
        <w:t xml:space="preserve"> The</w:t>
      </w:r>
      <w:r w:rsidR="007072B9">
        <w:rPr>
          <w:bCs/>
          <w:shd w:val="clear" w:color="auto" w:fill="FFFFFF"/>
        </w:rPr>
        <w:t xml:space="preserve"> </w:t>
      </w:r>
      <w:r w:rsidR="005A438D">
        <w:rPr>
          <w:bCs/>
          <w:shd w:val="clear" w:color="auto" w:fill="FFFFFF"/>
        </w:rPr>
        <w:t>Dose-response relationship</w:t>
      </w:r>
      <w:r w:rsidR="00B02D6D" w:rsidRPr="0004371C">
        <w:rPr>
          <w:bCs/>
          <w:shd w:val="clear" w:color="auto" w:fill="FFFFFF"/>
        </w:rPr>
        <w:t xml:space="preserve"> can be explained </w:t>
      </w:r>
      <w:r w:rsidR="005A438D">
        <w:rPr>
          <w:bCs/>
          <w:shd w:val="clear" w:color="auto" w:fill="FFFFFF"/>
        </w:rPr>
        <w:t xml:space="preserve">by </w:t>
      </w:r>
      <w:r w:rsidR="00B02D6D" w:rsidRPr="0004371C">
        <w:rPr>
          <w:bCs/>
          <w:shd w:val="clear" w:color="auto" w:fill="FFFFFF"/>
        </w:rPr>
        <w:t>using dose-response curves.</w:t>
      </w:r>
    </w:p>
    <w:p w:rsidR="00472AF1" w:rsidRPr="00DE1427" w:rsidRDefault="00472AF1" w:rsidP="00DE1427">
      <w:pPr>
        <w:pStyle w:val="NormalWeb"/>
        <w:numPr>
          <w:ilvl w:val="0"/>
          <w:numId w:val="16"/>
        </w:numPr>
        <w:shd w:val="clear" w:color="auto" w:fill="FFFFFF"/>
        <w:spacing w:before="120" w:beforeAutospacing="0" w:after="120" w:afterAutospacing="0" w:line="360" w:lineRule="auto"/>
        <w:ind w:left="360"/>
        <w:jc w:val="both"/>
        <w:rPr>
          <w:b/>
        </w:rPr>
      </w:pPr>
      <w:r w:rsidRPr="00DE1427">
        <w:rPr>
          <w:b/>
        </w:rPr>
        <w:t>Receptors</w:t>
      </w:r>
    </w:p>
    <w:p w:rsidR="00B777B2" w:rsidRDefault="00503A27" w:rsidP="00B777B2">
      <w:pPr>
        <w:spacing w:line="360" w:lineRule="auto"/>
        <w:jc w:val="both"/>
        <w:rPr>
          <w:rFonts w:ascii="Times New Roman" w:hAnsi="Times New Roman" w:cs="Times New Roman"/>
          <w:bCs/>
          <w:sz w:val="24"/>
          <w:szCs w:val="24"/>
        </w:rPr>
      </w:pPr>
      <w:r w:rsidRPr="0004371C">
        <w:rPr>
          <w:rFonts w:ascii="Times New Roman" w:hAnsi="Times New Roman" w:cs="Times New Roman"/>
          <w:bCs/>
          <w:sz w:val="24"/>
          <w:szCs w:val="24"/>
        </w:rPr>
        <w:t xml:space="preserve">Cell membranes frequently contain receptor-type </w:t>
      </w:r>
      <w:proofErr w:type="spellStart"/>
      <w:r w:rsidRPr="0004371C">
        <w:rPr>
          <w:rFonts w:ascii="Times New Roman" w:hAnsi="Times New Roman" w:cs="Times New Roman"/>
          <w:bCs/>
          <w:sz w:val="24"/>
          <w:szCs w:val="24"/>
        </w:rPr>
        <w:t>glycoproteins</w:t>
      </w:r>
      <w:proofErr w:type="spellEnd"/>
      <w:r w:rsidRPr="0004371C">
        <w:rPr>
          <w:rFonts w:ascii="Times New Roman" w:hAnsi="Times New Roman" w:cs="Times New Roman"/>
          <w:bCs/>
          <w:sz w:val="24"/>
          <w:szCs w:val="24"/>
        </w:rPr>
        <w:t xml:space="preserve">, which have a particular recognition and binding mechanism for </w:t>
      </w:r>
      <w:proofErr w:type="spellStart"/>
      <w:r w:rsidRPr="0004371C">
        <w:rPr>
          <w:rFonts w:ascii="Times New Roman" w:hAnsi="Times New Roman" w:cs="Times New Roman"/>
          <w:bCs/>
          <w:sz w:val="24"/>
          <w:szCs w:val="24"/>
        </w:rPr>
        <w:t>ligands</w:t>
      </w:r>
      <w:proofErr w:type="spellEnd"/>
      <w:r w:rsidRPr="0004371C">
        <w:rPr>
          <w:rFonts w:ascii="Times New Roman" w:hAnsi="Times New Roman" w:cs="Times New Roman"/>
          <w:bCs/>
          <w:sz w:val="24"/>
          <w:szCs w:val="24"/>
        </w:rPr>
        <w:t>.</w:t>
      </w:r>
      <w:r w:rsidR="007072B9">
        <w:rPr>
          <w:rFonts w:ascii="Times New Roman" w:hAnsi="Times New Roman" w:cs="Times New Roman"/>
          <w:bCs/>
          <w:sz w:val="24"/>
          <w:szCs w:val="24"/>
        </w:rPr>
        <w:t xml:space="preserve"> </w:t>
      </w:r>
      <w:r w:rsidR="00D4343F" w:rsidRPr="0004371C">
        <w:rPr>
          <w:rFonts w:ascii="Times New Roman" w:hAnsi="Times New Roman" w:cs="Times New Roman"/>
          <w:bCs/>
          <w:sz w:val="24"/>
          <w:szCs w:val="24"/>
        </w:rPr>
        <w:t>Some drugs are among these small compounds, which have the ability to '</w:t>
      </w:r>
      <w:proofErr w:type="spellStart"/>
      <w:r w:rsidR="00D4343F" w:rsidRPr="0004371C">
        <w:rPr>
          <w:rFonts w:ascii="Times New Roman" w:hAnsi="Times New Roman" w:cs="Times New Roman"/>
          <w:bCs/>
          <w:sz w:val="24"/>
          <w:szCs w:val="24"/>
        </w:rPr>
        <w:t>ligate</w:t>
      </w:r>
      <w:proofErr w:type="spellEnd"/>
      <w:r w:rsidR="00D4343F" w:rsidRPr="0004371C">
        <w:rPr>
          <w:rFonts w:ascii="Times New Roman" w:hAnsi="Times New Roman" w:cs="Times New Roman"/>
          <w:bCs/>
          <w:sz w:val="24"/>
          <w:szCs w:val="24"/>
        </w:rPr>
        <w:t>' themselves to the receptor protein.</w:t>
      </w:r>
      <w:r w:rsidR="007072B9">
        <w:rPr>
          <w:rFonts w:ascii="Times New Roman" w:hAnsi="Times New Roman" w:cs="Times New Roman"/>
          <w:bCs/>
          <w:sz w:val="24"/>
          <w:szCs w:val="24"/>
        </w:rPr>
        <w:t xml:space="preserve"> </w:t>
      </w:r>
      <w:r w:rsidR="0002321A" w:rsidRPr="0002321A">
        <w:rPr>
          <w:rFonts w:ascii="Times New Roman" w:hAnsi="Times New Roman" w:cs="Times New Roman"/>
          <w:bCs/>
          <w:sz w:val="24"/>
          <w:szCs w:val="24"/>
        </w:rPr>
        <w:t xml:space="preserve">The receptor protein undergoes conformational changes during the process, thereby initiating a </w:t>
      </w:r>
      <w:r w:rsidR="00836263" w:rsidRPr="0002321A">
        <w:rPr>
          <w:rFonts w:ascii="Times New Roman" w:hAnsi="Times New Roman" w:cs="Times New Roman"/>
          <w:bCs/>
          <w:sz w:val="24"/>
          <w:szCs w:val="24"/>
        </w:rPr>
        <w:t>sequence of biochemical reactions</w:t>
      </w:r>
      <w:r w:rsidR="0002321A" w:rsidRPr="0002321A">
        <w:rPr>
          <w:rFonts w:ascii="Times New Roman" w:hAnsi="Times New Roman" w:cs="Times New Roman"/>
          <w:bCs/>
          <w:sz w:val="24"/>
          <w:szCs w:val="24"/>
        </w:rPr>
        <w:t xml:space="preserve"> within the cell, commonly referred to as "signal transmission."Frequently, these reactions encompass the production of secondary messengers </w:t>
      </w:r>
      <w:r w:rsidR="009F0BF2">
        <w:rPr>
          <w:rFonts w:ascii="Times New Roman" w:hAnsi="Times New Roman" w:cs="Times New Roman"/>
          <w:bCs/>
          <w:sz w:val="24"/>
          <w:szCs w:val="24"/>
        </w:rPr>
        <w:t>which</w:t>
      </w:r>
      <w:r w:rsidR="0002321A" w:rsidRPr="0002321A">
        <w:rPr>
          <w:rFonts w:ascii="Times New Roman" w:hAnsi="Times New Roman" w:cs="Times New Roman"/>
          <w:bCs/>
          <w:sz w:val="24"/>
          <w:szCs w:val="24"/>
        </w:rPr>
        <w:t xml:space="preserve"> undergo conversion to biological responses, such as muscle contraction or hormone secretion.</w:t>
      </w:r>
      <w:r w:rsidR="007501C1">
        <w:rPr>
          <w:rFonts w:ascii="Times New Roman" w:hAnsi="Times New Roman" w:cs="Times New Roman"/>
          <w:bCs/>
          <w:sz w:val="24"/>
          <w:szCs w:val="24"/>
        </w:rPr>
        <w:t xml:space="preserve"> R</w:t>
      </w:r>
      <w:r w:rsidR="00547D03" w:rsidRPr="00547D03">
        <w:rPr>
          <w:rFonts w:ascii="Times New Roman" w:hAnsi="Times New Roman" w:cs="Times New Roman"/>
          <w:bCs/>
          <w:sz w:val="24"/>
          <w:szCs w:val="24"/>
        </w:rPr>
        <w:t>eceptor</w:t>
      </w:r>
      <w:r w:rsidR="007501C1">
        <w:rPr>
          <w:rFonts w:ascii="Times New Roman" w:hAnsi="Times New Roman" w:cs="Times New Roman"/>
          <w:bCs/>
          <w:sz w:val="24"/>
          <w:szCs w:val="24"/>
        </w:rPr>
        <w:t>s can</w:t>
      </w:r>
      <w:r w:rsidR="007072B9">
        <w:rPr>
          <w:rFonts w:ascii="Times New Roman" w:hAnsi="Times New Roman" w:cs="Times New Roman"/>
          <w:bCs/>
          <w:sz w:val="24"/>
          <w:szCs w:val="24"/>
        </w:rPr>
        <w:t xml:space="preserve"> </w:t>
      </w:r>
      <w:proofErr w:type="spellStart"/>
      <w:r w:rsidR="00815E69">
        <w:rPr>
          <w:rFonts w:ascii="Times New Roman" w:hAnsi="Times New Roman" w:cs="Times New Roman"/>
          <w:bCs/>
          <w:sz w:val="24"/>
          <w:szCs w:val="24"/>
        </w:rPr>
        <w:t>adjoint</w:t>
      </w:r>
      <w:proofErr w:type="spellEnd"/>
      <w:r w:rsidR="00815E69">
        <w:rPr>
          <w:rFonts w:ascii="Times New Roman" w:hAnsi="Times New Roman" w:cs="Times New Roman"/>
          <w:bCs/>
          <w:sz w:val="24"/>
          <w:szCs w:val="24"/>
        </w:rPr>
        <w:t xml:space="preserve"> with </w:t>
      </w:r>
      <w:proofErr w:type="spellStart"/>
      <w:r w:rsidR="00547D03" w:rsidRPr="00547D03">
        <w:rPr>
          <w:rFonts w:ascii="Times New Roman" w:hAnsi="Times New Roman" w:cs="Times New Roman"/>
          <w:bCs/>
          <w:sz w:val="24"/>
          <w:szCs w:val="24"/>
        </w:rPr>
        <w:t>ligands</w:t>
      </w:r>
      <w:proofErr w:type="spellEnd"/>
      <w:r w:rsidR="00547D03" w:rsidRPr="00547D03">
        <w:rPr>
          <w:rFonts w:ascii="Times New Roman" w:hAnsi="Times New Roman" w:cs="Times New Roman"/>
          <w:bCs/>
          <w:sz w:val="24"/>
          <w:szCs w:val="24"/>
        </w:rPr>
        <w:t xml:space="preserve"> </w:t>
      </w:r>
      <w:r w:rsidR="009C70F0" w:rsidRPr="00547D03">
        <w:rPr>
          <w:rFonts w:ascii="Times New Roman" w:hAnsi="Times New Roman" w:cs="Times New Roman"/>
          <w:bCs/>
          <w:sz w:val="24"/>
          <w:szCs w:val="24"/>
        </w:rPr>
        <w:t>for example</w:t>
      </w:r>
      <w:r w:rsidR="00547D03" w:rsidRPr="00547D03">
        <w:rPr>
          <w:rFonts w:ascii="Times New Roman" w:hAnsi="Times New Roman" w:cs="Times New Roman"/>
          <w:bCs/>
          <w:sz w:val="24"/>
          <w:szCs w:val="24"/>
        </w:rPr>
        <w:t xml:space="preserve"> neurons, hormones, and growth factors, even if </w:t>
      </w:r>
      <w:proofErr w:type="spellStart"/>
      <w:r w:rsidR="00547D03" w:rsidRPr="00547D03">
        <w:rPr>
          <w:rFonts w:ascii="Times New Roman" w:hAnsi="Times New Roman" w:cs="Times New Roman"/>
          <w:bCs/>
          <w:sz w:val="24"/>
          <w:szCs w:val="24"/>
        </w:rPr>
        <w:t>ligands</w:t>
      </w:r>
      <w:proofErr w:type="spellEnd"/>
      <w:r w:rsidR="00547D03" w:rsidRPr="00547D03">
        <w:rPr>
          <w:rFonts w:ascii="Times New Roman" w:hAnsi="Times New Roman" w:cs="Times New Roman"/>
          <w:bCs/>
          <w:sz w:val="24"/>
          <w:szCs w:val="24"/>
        </w:rPr>
        <w:t xml:space="preserve"> of interest to the prescriber are exogenous molecules (pharmaceuticals). The combination of drug</w:t>
      </w:r>
      <w:r w:rsidR="00F06EE0">
        <w:rPr>
          <w:rFonts w:ascii="Times New Roman" w:hAnsi="Times New Roman" w:cs="Times New Roman"/>
          <w:bCs/>
          <w:sz w:val="24"/>
          <w:szCs w:val="24"/>
        </w:rPr>
        <w:t xml:space="preserve"> and</w:t>
      </w:r>
      <w:r w:rsidR="00547D03" w:rsidRPr="00547D03">
        <w:rPr>
          <w:rFonts w:ascii="Times New Roman" w:hAnsi="Times New Roman" w:cs="Times New Roman"/>
          <w:bCs/>
          <w:sz w:val="24"/>
          <w:szCs w:val="24"/>
        </w:rPr>
        <w:t xml:space="preserve"> receptor </w:t>
      </w:r>
      <w:r w:rsidR="002761AB">
        <w:rPr>
          <w:rFonts w:ascii="Times New Roman" w:hAnsi="Times New Roman" w:cs="Times New Roman"/>
          <w:bCs/>
          <w:sz w:val="24"/>
          <w:szCs w:val="24"/>
        </w:rPr>
        <w:t>are general</w:t>
      </w:r>
      <w:r w:rsidR="00547D03" w:rsidRPr="00547D03">
        <w:rPr>
          <w:rFonts w:ascii="Times New Roman" w:hAnsi="Times New Roman" w:cs="Times New Roman"/>
          <w:bCs/>
          <w:sz w:val="24"/>
          <w:szCs w:val="24"/>
        </w:rPr>
        <w:t xml:space="preserve">ly </w:t>
      </w:r>
      <w:r w:rsidR="002761AB" w:rsidRPr="00547D03">
        <w:rPr>
          <w:rFonts w:ascii="Times New Roman" w:hAnsi="Times New Roman" w:cs="Times New Roman"/>
          <w:bCs/>
          <w:sz w:val="24"/>
          <w:szCs w:val="24"/>
        </w:rPr>
        <w:t>alterable</w:t>
      </w:r>
      <w:r w:rsidR="00AD47C9">
        <w:rPr>
          <w:rFonts w:ascii="Times New Roman" w:hAnsi="Times New Roman" w:cs="Times New Roman"/>
          <w:bCs/>
          <w:sz w:val="24"/>
          <w:szCs w:val="24"/>
        </w:rPr>
        <w:t>.</w:t>
      </w:r>
    </w:p>
    <w:p w:rsidR="00521D48" w:rsidRPr="00DE1427" w:rsidRDefault="00DE0C04" w:rsidP="00DE1427">
      <w:pPr>
        <w:pStyle w:val="ListParagraph"/>
        <w:numPr>
          <w:ilvl w:val="0"/>
          <w:numId w:val="16"/>
        </w:numPr>
        <w:spacing w:line="360" w:lineRule="auto"/>
        <w:ind w:left="360"/>
        <w:jc w:val="both"/>
        <w:rPr>
          <w:rFonts w:ascii="Times New Roman" w:hAnsi="Times New Roman" w:cs="Times New Roman"/>
          <w:bCs/>
          <w:sz w:val="24"/>
          <w:szCs w:val="24"/>
        </w:rPr>
      </w:pPr>
      <w:proofErr w:type="spellStart"/>
      <w:r w:rsidRPr="00DE1427">
        <w:rPr>
          <w:rFonts w:ascii="Times New Roman" w:hAnsi="Times New Roman" w:cs="Times New Roman"/>
          <w:b/>
          <w:sz w:val="24"/>
          <w:szCs w:val="24"/>
        </w:rPr>
        <w:t>Ligands</w:t>
      </w:r>
      <w:proofErr w:type="spellEnd"/>
      <w:r w:rsidRPr="00DE1427">
        <w:rPr>
          <w:rFonts w:ascii="Times New Roman" w:hAnsi="Times New Roman" w:cs="Times New Roman"/>
          <w:b/>
          <w:sz w:val="24"/>
          <w:szCs w:val="24"/>
        </w:rPr>
        <w:t>:</w:t>
      </w:r>
    </w:p>
    <w:p w:rsidR="00E0751B" w:rsidRPr="0004371C" w:rsidRDefault="00E0751B" w:rsidP="0004371C">
      <w:pPr>
        <w:spacing w:line="360" w:lineRule="auto"/>
        <w:jc w:val="both"/>
        <w:rPr>
          <w:rFonts w:ascii="Times New Roman" w:eastAsia="Times New Roman" w:hAnsi="Times New Roman" w:cs="Times New Roman"/>
          <w:bCs/>
          <w:sz w:val="24"/>
          <w:szCs w:val="24"/>
          <w:shd w:val="clear" w:color="auto" w:fill="FFFFFF"/>
        </w:rPr>
      </w:pPr>
      <w:r w:rsidRPr="0004371C">
        <w:rPr>
          <w:rFonts w:ascii="Times New Roman" w:eastAsia="Times New Roman" w:hAnsi="Times New Roman" w:cs="Times New Roman"/>
          <w:bCs/>
          <w:sz w:val="24"/>
          <w:szCs w:val="24"/>
          <w:shd w:val="clear" w:color="auto" w:fill="FFFFFF"/>
        </w:rPr>
        <w:t xml:space="preserve">Drugs are typically thought of as molecules that attach to receptors, and any compounds that do so are typically referred to as </w:t>
      </w:r>
      <w:proofErr w:type="spellStart"/>
      <w:r w:rsidRPr="0004371C">
        <w:rPr>
          <w:rFonts w:ascii="Times New Roman" w:eastAsia="Times New Roman" w:hAnsi="Times New Roman" w:cs="Times New Roman"/>
          <w:bCs/>
          <w:sz w:val="24"/>
          <w:szCs w:val="24"/>
          <w:shd w:val="clear" w:color="auto" w:fill="FFFFFF"/>
        </w:rPr>
        <w:t>ligands</w:t>
      </w:r>
      <w:proofErr w:type="spellEnd"/>
      <w:r w:rsidRPr="0004371C">
        <w:rPr>
          <w:rFonts w:ascii="Times New Roman" w:eastAsia="Times New Roman" w:hAnsi="Times New Roman" w:cs="Times New Roman"/>
          <w:bCs/>
          <w:sz w:val="24"/>
          <w:szCs w:val="24"/>
          <w:shd w:val="clear" w:color="auto" w:fill="FFFFFF"/>
        </w:rPr>
        <w:t xml:space="preserve"> (for example, drugs). Typically, a </w:t>
      </w:r>
      <w:proofErr w:type="spellStart"/>
      <w:r w:rsidRPr="0004371C">
        <w:rPr>
          <w:rFonts w:ascii="Times New Roman" w:eastAsia="Times New Roman" w:hAnsi="Times New Roman" w:cs="Times New Roman"/>
          <w:bCs/>
          <w:sz w:val="24"/>
          <w:szCs w:val="24"/>
          <w:shd w:val="clear" w:color="auto" w:fill="FFFFFF"/>
        </w:rPr>
        <w:t>ligand</w:t>
      </w:r>
      <w:proofErr w:type="spellEnd"/>
      <w:r w:rsidRPr="0004371C">
        <w:rPr>
          <w:rFonts w:ascii="Times New Roman" w:eastAsia="Times New Roman" w:hAnsi="Times New Roman" w:cs="Times New Roman"/>
          <w:bCs/>
          <w:sz w:val="24"/>
          <w:szCs w:val="24"/>
          <w:shd w:val="clear" w:color="auto" w:fill="FFFFFF"/>
        </w:rPr>
        <w:t xml:space="preserve"> is thought to be </w:t>
      </w:r>
      <w:r w:rsidR="00AA7FAA" w:rsidRPr="0004371C">
        <w:rPr>
          <w:rFonts w:ascii="Times New Roman" w:eastAsia="Times New Roman" w:hAnsi="Times New Roman" w:cs="Times New Roman"/>
          <w:bCs/>
          <w:sz w:val="24"/>
          <w:szCs w:val="24"/>
          <w:shd w:val="clear" w:color="auto" w:fill="FFFFFF"/>
        </w:rPr>
        <w:t>minor</w:t>
      </w:r>
      <w:r w:rsidRPr="0004371C">
        <w:rPr>
          <w:rFonts w:ascii="Times New Roman" w:eastAsia="Times New Roman" w:hAnsi="Times New Roman" w:cs="Times New Roman"/>
          <w:bCs/>
          <w:sz w:val="24"/>
          <w:szCs w:val="24"/>
          <w:shd w:val="clear" w:color="auto" w:fill="FFFFFF"/>
        </w:rPr>
        <w:t xml:space="preserve"> than a receptor in size. Receptor binding: Clark (1926) originally proposed the idea of drug-receptor binding. </w:t>
      </w:r>
      <w:proofErr w:type="spellStart"/>
      <w:r w:rsidRPr="0004371C">
        <w:rPr>
          <w:rFonts w:ascii="Times New Roman" w:eastAsia="Times New Roman" w:hAnsi="Times New Roman" w:cs="Times New Roman"/>
          <w:bCs/>
          <w:sz w:val="24"/>
          <w:szCs w:val="24"/>
          <w:shd w:val="clear" w:color="auto" w:fill="FFFFFF"/>
        </w:rPr>
        <w:t>Ariens</w:t>
      </w:r>
      <w:proofErr w:type="spellEnd"/>
      <w:r w:rsidRPr="0004371C">
        <w:rPr>
          <w:rFonts w:ascii="Times New Roman" w:eastAsia="Times New Roman" w:hAnsi="Times New Roman" w:cs="Times New Roman"/>
          <w:bCs/>
          <w:sz w:val="24"/>
          <w:szCs w:val="24"/>
          <w:shd w:val="clear" w:color="auto" w:fill="FFFFFF"/>
        </w:rPr>
        <w:t xml:space="preserve"> and De </w:t>
      </w:r>
      <w:proofErr w:type="spellStart"/>
      <w:r w:rsidRPr="0004371C">
        <w:rPr>
          <w:rFonts w:ascii="Times New Roman" w:eastAsia="Times New Roman" w:hAnsi="Times New Roman" w:cs="Times New Roman"/>
          <w:bCs/>
          <w:sz w:val="24"/>
          <w:szCs w:val="24"/>
          <w:shd w:val="clear" w:color="auto" w:fill="FFFFFF"/>
        </w:rPr>
        <w:t>Groot</w:t>
      </w:r>
      <w:proofErr w:type="spellEnd"/>
      <w:r w:rsidRPr="0004371C">
        <w:rPr>
          <w:rFonts w:ascii="Times New Roman" w:eastAsia="Times New Roman" w:hAnsi="Times New Roman" w:cs="Times New Roman"/>
          <w:bCs/>
          <w:sz w:val="24"/>
          <w:szCs w:val="24"/>
          <w:shd w:val="clear" w:color="auto" w:fill="FFFFFF"/>
        </w:rPr>
        <w:t xml:space="preserve"> (1954) and Stephenson (1956) expanded on Clark's occupancy theory, which later served as the basis for the study of PDs.</w:t>
      </w:r>
    </w:p>
    <w:p w:rsidR="007517E6" w:rsidRPr="0004371C" w:rsidRDefault="00521D48" w:rsidP="0004371C">
      <w:pPr>
        <w:spacing w:line="360" w:lineRule="auto"/>
        <w:jc w:val="both"/>
        <w:rPr>
          <w:rFonts w:ascii="Times New Roman" w:eastAsia="Times New Roman" w:hAnsi="Times New Roman" w:cs="Times New Roman"/>
          <w:bCs/>
          <w:sz w:val="24"/>
          <w:szCs w:val="24"/>
        </w:rPr>
      </w:pPr>
      <w:r w:rsidRPr="0004371C">
        <w:rPr>
          <w:rFonts w:ascii="Times New Roman" w:hAnsi="Times New Roman" w:cs="Times New Roman"/>
          <w:b/>
          <w:sz w:val="24"/>
          <w:szCs w:val="24"/>
        </w:rPr>
        <w:t>Theory of receptor binding:</w:t>
      </w:r>
      <w:r w:rsidR="002C6877">
        <w:rPr>
          <w:rFonts w:ascii="Times New Roman" w:hAnsi="Times New Roman" w:cs="Times New Roman"/>
          <w:b/>
          <w:sz w:val="24"/>
          <w:szCs w:val="24"/>
        </w:rPr>
        <w:t xml:space="preserve"> </w:t>
      </w:r>
      <w:r w:rsidR="00016F74" w:rsidRPr="0004371C">
        <w:rPr>
          <w:rFonts w:ascii="Times New Roman" w:eastAsia="Times New Roman" w:hAnsi="Times New Roman" w:cs="Times New Roman"/>
          <w:bCs/>
          <w:sz w:val="24"/>
          <w:szCs w:val="24"/>
        </w:rPr>
        <w:t>The models are built on the basis of receptor binding theory</w:t>
      </w:r>
      <w:r w:rsidR="00A30616" w:rsidRPr="0004371C">
        <w:rPr>
          <w:rFonts w:ascii="Times New Roman" w:eastAsia="Times New Roman" w:hAnsi="Times New Roman" w:cs="Times New Roman"/>
          <w:bCs/>
          <w:sz w:val="24"/>
          <w:szCs w:val="24"/>
        </w:rPr>
        <w:t xml:space="preserve"> that</w:t>
      </w:r>
      <w:r w:rsidR="00872217" w:rsidRPr="0004371C">
        <w:rPr>
          <w:rFonts w:ascii="Times New Roman" w:eastAsia="Times New Roman" w:hAnsi="Times New Roman" w:cs="Times New Roman"/>
          <w:bCs/>
          <w:sz w:val="24"/>
          <w:szCs w:val="24"/>
        </w:rPr>
        <w:t xml:space="preserve"> utilized to characteriz</w:t>
      </w:r>
      <w:r w:rsidR="00086D6C" w:rsidRPr="0004371C">
        <w:rPr>
          <w:rFonts w:ascii="Times New Roman" w:eastAsia="Times New Roman" w:hAnsi="Times New Roman" w:cs="Times New Roman"/>
          <w:bCs/>
          <w:sz w:val="24"/>
          <w:szCs w:val="24"/>
        </w:rPr>
        <w:t xml:space="preserve">e the PD connection. </w:t>
      </w:r>
      <w:r w:rsidR="007F512B" w:rsidRPr="0004371C">
        <w:rPr>
          <w:rFonts w:ascii="Times New Roman" w:eastAsia="Times New Roman" w:hAnsi="Times New Roman" w:cs="Times New Roman"/>
          <w:bCs/>
          <w:sz w:val="24"/>
          <w:szCs w:val="24"/>
        </w:rPr>
        <w:t xml:space="preserve">According to the classical receptor theory, reversible </w:t>
      </w:r>
      <w:r w:rsidR="007F512B" w:rsidRPr="0004371C">
        <w:rPr>
          <w:rFonts w:ascii="Times New Roman" w:eastAsia="Times New Roman" w:hAnsi="Times New Roman" w:cs="Times New Roman"/>
          <w:bCs/>
          <w:sz w:val="24"/>
          <w:szCs w:val="24"/>
        </w:rPr>
        <w:lastRenderedPageBreak/>
        <w:t>receptor binding causes a cascade of bioch</w:t>
      </w:r>
      <w:r w:rsidR="00B777B2">
        <w:rPr>
          <w:rFonts w:ascii="Times New Roman" w:eastAsia="Times New Roman" w:hAnsi="Times New Roman" w:cs="Times New Roman"/>
          <w:bCs/>
          <w:sz w:val="24"/>
          <w:szCs w:val="24"/>
        </w:rPr>
        <w:t>emical and physiological alterations</w:t>
      </w:r>
      <w:r w:rsidR="007F512B" w:rsidRPr="0004371C">
        <w:rPr>
          <w:rFonts w:ascii="Times New Roman" w:eastAsia="Times New Roman" w:hAnsi="Times New Roman" w:cs="Times New Roman"/>
          <w:bCs/>
          <w:sz w:val="24"/>
          <w:szCs w:val="24"/>
        </w:rPr>
        <w:t xml:space="preserve"> that lead to the drug's apparent effects.</w:t>
      </w:r>
      <w:r w:rsidR="007072B9">
        <w:rPr>
          <w:rFonts w:ascii="Times New Roman" w:eastAsia="Times New Roman" w:hAnsi="Times New Roman" w:cs="Times New Roman"/>
          <w:bCs/>
          <w:sz w:val="24"/>
          <w:szCs w:val="24"/>
        </w:rPr>
        <w:t xml:space="preserve"> </w:t>
      </w:r>
      <w:r w:rsidR="00B777B2" w:rsidRPr="00B777B2">
        <w:rPr>
          <w:rFonts w:ascii="Times New Roman" w:eastAsia="Times New Roman" w:hAnsi="Times New Roman" w:cs="Times New Roman"/>
          <w:bCs/>
          <w:sz w:val="24"/>
          <w:szCs w:val="24"/>
        </w:rPr>
        <w:t>The drug achieves its maximum effectiveness when all receptors</w:t>
      </w:r>
      <w:r w:rsidR="00260E4A">
        <w:rPr>
          <w:rFonts w:ascii="Times New Roman" w:eastAsia="Times New Roman" w:hAnsi="Times New Roman" w:cs="Times New Roman"/>
          <w:bCs/>
          <w:sz w:val="24"/>
          <w:szCs w:val="24"/>
        </w:rPr>
        <w:t xml:space="preserve"> bind with </w:t>
      </w:r>
      <w:proofErr w:type="spellStart"/>
      <w:r w:rsidR="00260E4A">
        <w:rPr>
          <w:rFonts w:ascii="Times New Roman" w:eastAsia="Times New Roman" w:hAnsi="Times New Roman" w:cs="Times New Roman"/>
          <w:bCs/>
          <w:sz w:val="24"/>
          <w:szCs w:val="24"/>
        </w:rPr>
        <w:t>ligands</w:t>
      </w:r>
      <w:proofErr w:type="spellEnd"/>
      <w:r w:rsidR="00B777B2" w:rsidRPr="00B777B2">
        <w:rPr>
          <w:rFonts w:ascii="Times New Roman" w:eastAsia="Times New Roman" w:hAnsi="Times New Roman" w:cs="Times New Roman"/>
          <w:bCs/>
          <w:sz w:val="24"/>
          <w:szCs w:val="24"/>
        </w:rPr>
        <w:t>.</w:t>
      </w:r>
      <w:r w:rsidR="00086D6C" w:rsidRPr="0004371C">
        <w:rPr>
          <w:rFonts w:ascii="Times New Roman" w:eastAsia="Times New Roman" w:hAnsi="Times New Roman" w:cs="Times New Roman"/>
          <w:bCs/>
          <w:sz w:val="24"/>
          <w:szCs w:val="24"/>
        </w:rPr>
        <w:t xml:space="preserve"> According to the </w:t>
      </w:r>
      <w:proofErr w:type="spellStart"/>
      <w:r w:rsidR="00086D6C" w:rsidRPr="0004371C">
        <w:rPr>
          <w:rFonts w:ascii="Times New Roman" w:eastAsia="Times New Roman" w:hAnsi="Times New Roman" w:cs="Times New Roman"/>
          <w:bCs/>
          <w:sz w:val="24"/>
          <w:szCs w:val="24"/>
        </w:rPr>
        <w:t>Michaelis-Menten</w:t>
      </w:r>
      <w:proofErr w:type="spellEnd"/>
      <w:r w:rsidR="00086D6C" w:rsidRPr="0004371C">
        <w:rPr>
          <w:rFonts w:ascii="Times New Roman" w:eastAsia="Times New Roman" w:hAnsi="Times New Roman" w:cs="Times New Roman"/>
          <w:bCs/>
          <w:sz w:val="24"/>
          <w:szCs w:val="24"/>
        </w:rPr>
        <w:t xml:space="preserve"> equation, drug binding to receptors is essentially the </w:t>
      </w:r>
      <w:r w:rsidR="00B777B2">
        <w:rPr>
          <w:rFonts w:ascii="Times New Roman" w:eastAsia="Times New Roman" w:hAnsi="Times New Roman" w:cs="Times New Roman"/>
          <w:bCs/>
          <w:sz w:val="24"/>
          <w:szCs w:val="24"/>
        </w:rPr>
        <w:t>same as drug binding to enzymes.</w:t>
      </w:r>
    </w:p>
    <w:p w:rsidR="007517E6" w:rsidRPr="007072B9" w:rsidRDefault="00EC04C6" w:rsidP="0004371C">
      <w:pPr>
        <w:pStyle w:val="NormalWeb"/>
        <w:shd w:val="clear" w:color="auto" w:fill="FFFFFF"/>
        <w:spacing w:before="96" w:beforeAutospacing="0" w:after="192" w:afterAutospacing="0" w:line="360" w:lineRule="auto"/>
        <w:jc w:val="both"/>
        <w:rPr>
          <w:b/>
          <w:bCs/>
        </w:rPr>
      </w:pPr>
      <w:r w:rsidRPr="00EC04C6">
        <w:rPr>
          <w:bCs/>
          <w:noProof/>
          <w:u w:val="single"/>
        </w:rPr>
        <w:pict>
          <v:shapetype id="_x0000_t202" coordsize="21600,21600" o:spt="202" path="m,l,21600r21600,l21600,xe">
            <v:stroke joinstyle="miter"/>
            <v:path gradientshapeok="t" o:connecttype="rect"/>
          </v:shapetype>
          <v:shape id="Text Box 4" o:spid="_x0000_s1026" type="#_x0000_t202" style="position:absolute;left:0;text-align:left;margin-left:206.9pt;margin-top:6.95pt;width:63.6pt;height:51.9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" fillcolor="white [3201]" stroked="f" strokeweight=".5pt">
            <v:textbox>
              <w:txbxContent>
                <w:p w:rsidR="00F87DE7" w:rsidRDefault="00F87DE7" w:rsidP="00F87DE7"/>
              </w:txbxContent>
            </v:textbox>
          </v:shape>
        </w:pict>
      </w:r>
      <w:r w:rsidRPr="00EC04C6">
        <w:rPr>
          <w:bCs/>
          <w:noProof/>
          <w:u w:val="single"/>
        </w:rPr>
        <w:pict>
          <v:rect id="_x0000_s1033" style="position:absolute;left:0;text-align:left;margin-left:197pt;margin-top:11.65pt;width:73.5pt;height:50.25pt;z-index:251676672" strokecolor="white [3212]">
            <v:textbox>
              <w:txbxContent>
                <w:p w:rsidR="007072B9" w:rsidRPr="007072B9" w:rsidRDefault="007072B9">
                  <w:pPr>
                    <w:rPr>
                      <w:rFonts w:ascii="Times New Roman" w:hAnsi="Times New Roman" w:cs="Times New Roman"/>
                      <w:sz w:val="24"/>
                      <w:szCs w:val="24"/>
                    </w:rPr>
                  </w:pPr>
                  <w:proofErr w:type="spellStart"/>
                  <w:r w:rsidRPr="007072B9">
                    <w:rPr>
                      <w:rFonts w:ascii="Times New Roman" w:hAnsi="Times New Roman" w:cs="Times New Roman"/>
                      <w:sz w:val="24"/>
                      <w:szCs w:val="24"/>
                    </w:rPr>
                    <w:t>B</w:t>
                  </w:r>
                  <w:r w:rsidRPr="0057582C">
                    <w:rPr>
                      <w:rFonts w:ascii="Times New Roman" w:hAnsi="Times New Roman" w:cs="Times New Roman"/>
                      <w:sz w:val="28"/>
                      <w:szCs w:val="28"/>
                      <w:vertAlign w:val="subscript"/>
                    </w:rPr>
                    <w:t>max</w:t>
                  </w:r>
                  <w:proofErr w:type="spellEnd"/>
                  <w:r>
                    <w:rPr>
                      <w:rFonts w:ascii="Times New Roman" w:hAnsi="Times New Roman" w:cs="Times New Roman"/>
                      <w:sz w:val="24"/>
                      <w:szCs w:val="24"/>
                    </w:rPr>
                    <w:t xml:space="preserve"> x </w:t>
                  </w:r>
                  <w:r w:rsidRPr="007072B9">
                    <w:rPr>
                      <w:rFonts w:ascii="Times New Roman" w:hAnsi="Times New Roman" w:cs="Times New Roman"/>
                      <w:sz w:val="24"/>
                      <w:szCs w:val="24"/>
                    </w:rPr>
                    <w:t>[L]</w:t>
                  </w:r>
                </w:p>
                <w:p w:rsidR="007072B9" w:rsidRPr="007072B9" w:rsidRDefault="007072B9">
                  <w:pPr>
                    <w:rPr>
                      <w:rFonts w:ascii="Times New Roman" w:hAnsi="Times New Roman" w:cs="Times New Roman"/>
                      <w:sz w:val="24"/>
                      <w:szCs w:val="24"/>
                    </w:rPr>
                  </w:pPr>
                  <w:r w:rsidRPr="007072B9">
                    <w:rPr>
                      <w:rFonts w:ascii="Times New Roman" w:hAnsi="Times New Roman" w:cs="Times New Roman"/>
                      <w:sz w:val="24"/>
                      <w:szCs w:val="24"/>
                    </w:rPr>
                    <w:t xml:space="preserve">[L] + </w:t>
                  </w:r>
                  <w:proofErr w:type="spellStart"/>
                  <w:proofErr w:type="gramStart"/>
                  <w:r w:rsidRPr="007072B9">
                    <w:rPr>
                      <w:rFonts w:ascii="Times New Roman" w:hAnsi="Times New Roman" w:cs="Times New Roman"/>
                      <w:sz w:val="24"/>
                      <w:szCs w:val="24"/>
                    </w:rPr>
                    <w:t>Kd</w:t>
                  </w:r>
                  <w:proofErr w:type="spellEnd"/>
                  <w:proofErr w:type="gramEnd"/>
                </w:p>
              </w:txbxContent>
            </v:textbox>
          </v:rect>
        </w:pict>
      </w:r>
      <w:proofErr w:type="spellStart"/>
      <w:r w:rsidR="007072B9" w:rsidRPr="00041390">
        <w:rPr>
          <w:bCs/>
          <w:u w:val="single"/>
        </w:rPr>
        <w:t>Michaelis-Menten</w:t>
      </w:r>
      <w:proofErr w:type="spellEnd"/>
      <w:r w:rsidR="007072B9" w:rsidRPr="00041390">
        <w:rPr>
          <w:bCs/>
          <w:u w:val="single"/>
        </w:rPr>
        <w:t xml:space="preserve"> equation</w:t>
      </w:r>
      <w:r w:rsidR="007072B9">
        <w:rPr>
          <w:b/>
          <w:bCs/>
        </w:rPr>
        <w:t>-</w:t>
      </w:r>
    </w:p>
    <w:p w:rsidR="007517E6" w:rsidRPr="0004371C" w:rsidRDefault="00EC04C6" w:rsidP="0004371C">
      <w:pPr>
        <w:pStyle w:val="NormalWeb"/>
        <w:shd w:val="clear" w:color="auto" w:fill="FFFFFF"/>
        <w:spacing w:before="96" w:beforeAutospacing="0" w:after="192" w:afterAutospacing="0" w:line="360" w:lineRule="auto"/>
        <w:jc w:val="both"/>
        <w:rPr>
          <w:bCs/>
        </w:rPr>
      </w:pPr>
      <w:r>
        <w:rPr>
          <w:bCs/>
          <w:noProof/>
        </w:rPr>
        <w:pict>
          <v:shapetype id="_x0000_t32" coordsize="21600,21600" o:spt="32" o:oned="t" path="m,l21600,21600e" filled="f">
            <v:path arrowok="t" fillok="f" o:connecttype="none"/>
            <o:lock v:ext="edit" shapetype="t"/>
          </v:shapetype>
          <v:shape id="_x0000_s1034" type="#_x0000_t32" style="position:absolute;left:0;text-align:left;margin-left:201pt;margin-top:6.5pt;width:54pt;height:0;z-index:251678720" o:connectortype="straight" strokeweight="1pt"/>
        </w:pict>
      </w:r>
      <w:r w:rsidR="00F87DE7" w:rsidRPr="0004371C">
        <w:rPr>
          <w:bCs/>
        </w:rPr>
        <w:t xml:space="preserve">                     </w:t>
      </w:r>
      <w:r w:rsidR="002C6877">
        <w:rPr>
          <w:bCs/>
        </w:rPr>
        <w:t xml:space="preserve">                            </w:t>
      </w:r>
      <w:r w:rsidR="00F87DE7" w:rsidRPr="0004371C">
        <w:rPr>
          <w:bCs/>
        </w:rPr>
        <w:t xml:space="preserve"> Bound</w:t>
      </w:r>
      <w:r w:rsidR="007072B9">
        <w:rPr>
          <w:bCs/>
        </w:rPr>
        <w:t xml:space="preserve"> </w:t>
      </w:r>
      <w:r w:rsidR="00F87DE7" w:rsidRPr="0004371C">
        <w:rPr>
          <w:bCs/>
        </w:rPr>
        <w:t xml:space="preserve">= </w:t>
      </w:r>
    </w:p>
    <w:p w:rsidR="007517E6" w:rsidRPr="0004371C" w:rsidRDefault="00EC04C6" w:rsidP="0004371C">
      <w:pPr>
        <w:pStyle w:val="NormalWeb"/>
        <w:shd w:val="clear" w:color="auto" w:fill="FFFFFF"/>
        <w:spacing w:before="0" w:beforeAutospacing="0" w:after="0" w:afterAutospacing="0" w:line="360" w:lineRule="auto"/>
        <w:jc w:val="both"/>
        <w:rPr>
          <w:bCs/>
        </w:rPr>
      </w:pPr>
      <w:r>
        <w:rPr>
          <w:bCs/>
          <w:noProof/>
        </w:rPr>
        <w:pict>
          <v:rect id="_x0000_s1035" style="position:absolute;left:0;text-align:left;margin-left:206.8pt;margin-top:3.2pt;width:75pt;height:53.25pt;z-index:251679744" strokecolor="white [3212]">
            <v:textbox>
              <w:txbxContent>
                <w:p w:rsidR="00C62BE4" w:rsidRPr="00C62BE4" w:rsidRDefault="00C62BE4" w:rsidP="00C62BE4">
                  <w:pPr>
                    <w:spacing w:after="120" w:line="240" w:lineRule="auto"/>
                    <w:rPr>
                      <w:rFonts w:ascii="Times New Roman" w:hAnsi="Times New Roman" w:cs="Times New Roman"/>
                      <w:sz w:val="24"/>
                      <w:szCs w:val="24"/>
                    </w:rPr>
                  </w:pPr>
                  <w:proofErr w:type="spellStart"/>
                  <w:r w:rsidRPr="00C62BE4">
                    <w:rPr>
                      <w:rFonts w:ascii="Times New Roman" w:hAnsi="Times New Roman" w:cs="Times New Roman"/>
                      <w:sz w:val="24"/>
                      <w:szCs w:val="24"/>
                    </w:rPr>
                    <w:t>V</w:t>
                  </w:r>
                  <w:r w:rsidRPr="00C62BE4">
                    <w:rPr>
                      <w:rFonts w:ascii="Times New Roman" w:hAnsi="Times New Roman" w:cs="Times New Roman"/>
                      <w:sz w:val="28"/>
                      <w:szCs w:val="28"/>
                      <w:vertAlign w:val="subscript"/>
                    </w:rPr>
                    <w:t>max</w:t>
                  </w:r>
                  <w:proofErr w:type="spellEnd"/>
                  <w:r w:rsidRPr="00C62BE4">
                    <w:rPr>
                      <w:rFonts w:ascii="Times New Roman" w:hAnsi="Times New Roman" w:cs="Times New Roman"/>
                      <w:sz w:val="28"/>
                      <w:szCs w:val="28"/>
                      <w:vertAlign w:val="subscript"/>
                    </w:rPr>
                    <w:t xml:space="preserve"> </w:t>
                  </w:r>
                  <w:r w:rsidRPr="00C62BE4">
                    <w:rPr>
                      <w:rFonts w:ascii="Times New Roman" w:hAnsi="Times New Roman" w:cs="Times New Roman"/>
                      <w:sz w:val="24"/>
                      <w:szCs w:val="24"/>
                    </w:rPr>
                    <w:t>x [S]</w:t>
                  </w:r>
                </w:p>
                <w:p w:rsidR="00C62BE4" w:rsidRPr="00C62BE4" w:rsidRDefault="00C62BE4" w:rsidP="00C62BE4">
                  <w:pPr>
                    <w:spacing w:after="120" w:line="240" w:lineRule="auto"/>
                    <w:rPr>
                      <w:rFonts w:ascii="Times New Roman" w:hAnsi="Times New Roman" w:cs="Times New Roman"/>
                      <w:sz w:val="24"/>
                      <w:szCs w:val="24"/>
                    </w:rPr>
                  </w:pPr>
                  <w:r w:rsidRPr="00C62BE4">
                    <w:rPr>
                      <w:rFonts w:ascii="Times New Roman" w:hAnsi="Times New Roman" w:cs="Times New Roman"/>
                      <w:sz w:val="24"/>
                      <w:szCs w:val="24"/>
                    </w:rPr>
                    <w:t>[S] + K</w:t>
                  </w:r>
                  <w:r w:rsidRPr="00C62BE4">
                    <w:rPr>
                      <w:rFonts w:ascii="Times New Roman" w:hAnsi="Times New Roman" w:cs="Times New Roman"/>
                      <w:sz w:val="28"/>
                      <w:szCs w:val="28"/>
                      <w:vertAlign w:val="subscript"/>
                    </w:rPr>
                    <w:t>m</w:t>
                  </w:r>
                </w:p>
              </w:txbxContent>
            </v:textbox>
          </v:rect>
        </w:pict>
      </w:r>
    </w:p>
    <w:p w:rsidR="0038783B" w:rsidRPr="0004371C" w:rsidRDefault="00EC04C6" w:rsidP="00983652">
      <w:pPr>
        <w:pStyle w:val="NormalWeb"/>
        <w:shd w:val="clear" w:color="auto" w:fill="FFFFFF"/>
        <w:spacing w:before="0" w:beforeAutospacing="0" w:after="0" w:afterAutospacing="0" w:line="360" w:lineRule="auto"/>
        <w:rPr>
          <w:bCs/>
          <w:shd w:val="clear" w:color="auto" w:fill="FFFFFF"/>
        </w:rPr>
      </w:pPr>
      <w:r>
        <w:rPr>
          <w:bCs/>
          <w:noProof/>
        </w:rPr>
        <w:pict>
          <v:shape id="_x0000_s1036" type="#_x0000_t32" style="position:absolute;margin-left:213pt;margin-top:5.75pt;width:54pt;height:0;z-index:251681792" o:connectortype="straight" strokeweight="1pt"/>
        </w:pict>
      </w:r>
      <w:r w:rsidR="002C6877">
        <w:rPr>
          <w:bCs/>
        </w:rPr>
        <w:t xml:space="preserve">                                                             </w:t>
      </w:r>
      <w:r w:rsidR="007517E6" w:rsidRPr="0004371C">
        <w:rPr>
          <w:bCs/>
        </w:rPr>
        <w:t>V</w:t>
      </w:r>
      <w:r w:rsidR="007517E6" w:rsidRPr="0004371C">
        <w:rPr>
          <w:bCs/>
          <w:vertAlign w:val="subscript"/>
        </w:rPr>
        <w:t>0</w:t>
      </w:r>
      <w:r w:rsidR="00386487" w:rsidRPr="0004371C">
        <w:rPr>
          <w:bCs/>
        </w:rPr>
        <w:t xml:space="preserve"> =</w:t>
      </w:r>
    </w:p>
    <w:p w:rsidR="00386487" w:rsidRPr="0004371C" w:rsidRDefault="00386487" w:rsidP="0004371C">
      <w:pPr>
        <w:spacing w:line="360" w:lineRule="auto"/>
        <w:jc w:val="both"/>
        <w:rPr>
          <w:rFonts w:ascii="Times New Roman" w:eastAsia="Times New Roman" w:hAnsi="Times New Roman" w:cs="Times New Roman"/>
          <w:bCs/>
          <w:sz w:val="24"/>
          <w:szCs w:val="24"/>
          <w:shd w:val="clear" w:color="auto" w:fill="FFFFFF"/>
        </w:rPr>
      </w:pPr>
    </w:p>
    <w:p w:rsidR="00A55174" w:rsidRDefault="00A55174" w:rsidP="0004371C">
      <w:pPr>
        <w:spacing w:line="360" w:lineRule="auto"/>
        <w:jc w:val="both"/>
        <w:rPr>
          <w:rFonts w:ascii="Times New Roman" w:eastAsia="Times New Roman" w:hAnsi="Times New Roman" w:cs="Times New Roman"/>
          <w:bCs/>
          <w:sz w:val="24"/>
          <w:szCs w:val="24"/>
          <w:shd w:val="clear" w:color="auto" w:fill="FFFFFF"/>
        </w:rPr>
      </w:pPr>
      <w:r w:rsidRPr="0004371C">
        <w:rPr>
          <w:rFonts w:ascii="Times New Roman" w:eastAsia="Times New Roman" w:hAnsi="Times New Roman" w:cs="Times New Roman"/>
          <w:bCs/>
          <w:sz w:val="24"/>
          <w:szCs w:val="24"/>
          <w:shd w:val="clear" w:color="auto" w:fill="FFFFFF"/>
        </w:rPr>
        <w:t>W</w:t>
      </w:r>
      <w:r w:rsidR="00D80F39" w:rsidRPr="0004371C">
        <w:rPr>
          <w:rFonts w:ascii="Times New Roman" w:eastAsia="Times New Roman" w:hAnsi="Times New Roman" w:cs="Times New Roman"/>
          <w:bCs/>
          <w:sz w:val="24"/>
          <w:szCs w:val="24"/>
          <w:shd w:val="clear" w:color="auto" w:fill="FFFFFF"/>
        </w:rPr>
        <w:t>here</w:t>
      </w:r>
      <w:r>
        <w:rPr>
          <w:rFonts w:ascii="Times New Roman" w:eastAsia="Times New Roman" w:hAnsi="Times New Roman" w:cs="Times New Roman"/>
          <w:bCs/>
          <w:sz w:val="24"/>
          <w:szCs w:val="24"/>
          <w:shd w:val="clear" w:color="auto" w:fill="FFFFFF"/>
        </w:rPr>
        <w:t>,</w:t>
      </w:r>
    </w:p>
    <w:p w:rsidR="00586567" w:rsidRDefault="00D80F39" w:rsidP="0004371C">
      <w:pPr>
        <w:spacing w:line="360" w:lineRule="auto"/>
        <w:jc w:val="both"/>
        <w:rPr>
          <w:rFonts w:ascii="Times New Roman" w:eastAsia="Times New Roman" w:hAnsi="Times New Roman" w:cs="Times New Roman"/>
          <w:bCs/>
          <w:sz w:val="24"/>
          <w:szCs w:val="24"/>
          <w:shd w:val="clear" w:color="auto" w:fill="FFFFFF"/>
        </w:rPr>
      </w:pPr>
      <w:r w:rsidRPr="0004371C">
        <w:rPr>
          <w:rFonts w:ascii="Times New Roman" w:eastAsia="Times New Roman" w:hAnsi="Times New Roman" w:cs="Times New Roman"/>
          <w:bCs/>
          <w:sz w:val="24"/>
          <w:szCs w:val="24"/>
          <w:shd w:val="clear" w:color="auto" w:fill="FFFFFF"/>
        </w:rPr>
        <w:t>L</w:t>
      </w:r>
      <w:r w:rsidR="00A55174">
        <w:rPr>
          <w:rFonts w:ascii="Times New Roman" w:eastAsia="Times New Roman" w:hAnsi="Times New Roman" w:cs="Times New Roman"/>
          <w:bCs/>
          <w:sz w:val="24"/>
          <w:szCs w:val="24"/>
          <w:shd w:val="clear" w:color="auto" w:fill="FFFFFF"/>
        </w:rPr>
        <w:t>=</w:t>
      </w:r>
      <w:r w:rsidRPr="0004371C">
        <w:rPr>
          <w:rFonts w:ascii="Times New Roman" w:eastAsia="Times New Roman" w:hAnsi="Times New Roman" w:cs="Times New Roman"/>
          <w:bCs/>
          <w:sz w:val="24"/>
          <w:szCs w:val="24"/>
          <w:shd w:val="clear" w:color="auto" w:fill="FFFFFF"/>
        </w:rPr>
        <w:t xml:space="preserve"> concentration of the </w:t>
      </w:r>
      <w:proofErr w:type="spellStart"/>
      <w:r w:rsidRPr="0004371C">
        <w:rPr>
          <w:rFonts w:ascii="Times New Roman" w:eastAsia="Times New Roman" w:hAnsi="Times New Roman" w:cs="Times New Roman"/>
          <w:bCs/>
          <w:sz w:val="24"/>
          <w:szCs w:val="24"/>
          <w:shd w:val="clear" w:color="auto" w:fill="FFFFFF"/>
        </w:rPr>
        <w:t>ligand</w:t>
      </w:r>
      <w:proofErr w:type="spellEnd"/>
      <w:r w:rsidRPr="0004371C">
        <w:rPr>
          <w:rFonts w:ascii="Times New Roman" w:eastAsia="Times New Roman" w:hAnsi="Times New Roman" w:cs="Times New Roman"/>
          <w:bCs/>
          <w:sz w:val="24"/>
          <w:szCs w:val="24"/>
          <w:shd w:val="clear" w:color="auto" w:fill="FFFFFF"/>
        </w:rPr>
        <w:t>, S</w:t>
      </w:r>
      <w:r w:rsidR="00586567">
        <w:rPr>
          <w:rFonts w:ascii="Times New Roman" w:eastAsia="Times New Roman" w:hAnsi="Times New Roman" w:cs="Times New Roman"/>
          <w:bCs/>
          <w:sz w:val="24"/>
          <w:szCs w:val="24"/>
          <w:shd w:val="clear" w:color="auto" w:fill="FFFFFF"/>
        </w:rPr>
        <w:t xml:space="preserve">= </w:t>
      </w:r>
      <w:r w:rsidRPr="0004371C">
        <w:rPr>
          <w:rFonts w:ascii="Times New Roman" w:eastAsia="Times New Roman" w:hAnsi="Times New Roman" w:cs="Times New Roman"/>
          <w:bCs/>
          <w:sz w:val="24"/>
          <w:szCs w:val="24"/>
          <w:shd w:val="clear" w:color="auto" w:fill="FFFFFF"/>
        </w:rPr>
        <w:t xml:space="preserve">concentration of the </w:t>
      </w:r>
      <w:r w:rsidR="00E25848">
        <w:rPr>
          <w:rFonts w:ascii="Times New Roman" w:eastAsia="Times New Roman" w:hAnsi="Times New Roman" w:cs="Times New Roman"/>
          <w:bCs/>
          <w:sz w:val="24"/>
          <w:szCs w:val="24"/>
          <w:shd w:val="clear" w:color="auto" w:fill="FFFFFF"/>
        </w:rPr>
        <w:t>substrate, V</w:t>
      </w:r>
      <w:r w:rsidR="00E25848" w:rsidRPr="00586567">
        <w:rPr>
          <w:rFonts w:ascii="Times New Roman" w:eastAsia="Times New Roman" w:hAnsi="Times New Roman" w:cs="Times New Roman"/>
          <w:bCs/>
          <w:sz w:val="24"/>
          <w:szCs w:val="24"/>
          <w:shd w:val="clear" w:color="auto" w:fill="FFFFFF"/>
          <w:vertAlign w:val="subscript"/>
        </w:rPr>
        <w:t>0</w:t>
      </w:r>
      <w:r w:rsidR="00586567">
        <w:rPr>
          <w:rFonts w:ascii="Times New Roman" w:eastAsia="Times New Roman" w:hAnsi="Times New Roman" w:cs="Times New Roman"/>
          <w:bCs/>
          <w:sz w:val="24"/>
          <w:szCs w:val="24"/>
          <w:shd w:val="clear" w:color="auto" w:fill="FFFFFF"/>
        </w:rPr>
        <w:t xml:space="preserve"> = </w:t>
      </w:r>
      <w:r w:rsidR="00E25848">
        <w:rPr>
          <w:rFonts w:ascii="Times New Roman" w:eastAsia="Times New Roman" w:hAnsi="Times New Roman" w:cs="Times New Roman"/>
          <w:bCs/>
          <w:sz w:val="24"/>
          <w:szCs w:val="24"/>
          <w:shd w:val="clear" w:color="auto" w:fill="FFFFFF"/>
        </w:rPr>
        <w:t xml:space="preserve">initial reaction velocity, </w:t>
      </w:r>
    </w:p>
    <w:p w:rsidR="00D80F39" w:rsidRPr="0004371C" w:rsidRDefault="00E25848" w:rsidP="0004371C">
      <w:pPr>
        <w:spacing w:line="360" w:lineRule="auto"/>
        <w:jc w:val="both"/>
        <w:rPr>
          <w:rFonts w:ascii="Times New Roman" w:eastAsia="Times New Roman" w:hAnsi="Times New Roman" w:cs="Times New Roman"/>
          <w:bCs/>
          <w:sz w:val="24"/>
          <w:szCs w:val="24"/>
          <w:shd w:val="clear" w:color="auto" w:fill="FFFFFF"/>
        </w:rPr>
      </w:pPr>
      <w:proofErr w:type="spellStart"/>
      <w:r>
        <w:rPr>
          <w:rFonts w:ascii="Times New Roman" w:eastAsia="Times New Roman" w:hAnsi="Times New Roman" w:cs="Times New Roman"/>
          <w:bCs/>
          <w:sz w:val="24"/>
          <w:szCs w:val="24"/>
          <w:shd w:val="clear" w:color="auto" w:fill="FFFFFF"/>
        </w:rPr>
        <w:t>V</w:t>
      </w:r>
      <w:r w:rsidRPr="00586567">
        <w:rPr>
          <w:rFonts w:ascii="Times New Roman" w:eastAsia="Times New Roman" w:hAnsi="Times New Roman" w:cs="Times New Roman"/>
          <w:bCs/>
          <w:sz w:val="24"/>
          <w:szCs w:val="24"/>
          <w:shd w:val="clear" w:color="auto" w:fill="FFFFFF"/>
          <w:vertAlign w:val="subscript"/>
        </w:rPr>
        <w:t>max</w:t>
      </w:r>
      <w:proofErr w:type="spellEnd"/>
      <w:r w:rsidR="00586567">
        <w:rPr>
          <w:rFonts w:ascii="Times New Roman" w:eastAsia="Times New Roman" w:hAnsi="Times New Roman" w:cs="Times New Roman"/>
          <w:bCs/>
          <w:sz w:val="24"/>
          <w:szCs w:val="24"/>
          <w:shd w:val="clear" w:color="auto" w:fill="FFFFFF"/>
        </w:rPr>
        <w:t xml:space="preserve">= </w:t>
      </w:r>
      <w:r>
        <w:rPr>
          <w:rFonts w:ascii="Times New Roman" w:eastAsia="Times New Roman" w:hAnsi="Times New Roman" w:cs="Times New Roman"/>
          <w:bCs/>
          <w:sz w:val="24"/>
          <w:szCs w:val="24"/>
          <w:shd w:val="clear" w:color="auto" w:fill="FFFFFF"/>
        </w:rPr>
        <w:t>maximum</w:t>
      </w:r>
      <w:r w:rsidR="00D80F39" w:rsidRPr="0004371C">
        <w:rPr>
          <w:rFonts w:ascii="Times New Roman" w:eastAsia="Times New Roman" w:hAnsi="Times New Roman" w:cs="Times New Roman"/>
          <w:bCs/>
          <w:sz w:val="24"/>
          <w:szCs w:val="24"/>
          <w:shd w:val="clear" w:color="auto" w:fill="FFFFFF"/>
        </w:rPr>
        <w:t xml:space="preserve"> rate, L</w:t>
      </w:r>
      <w:r w:rsidR="00586567">
        <w:rPr>
          <w:rFonts w:ascii="Times New Roman" w:eastAsia="Times New Roman" w:hAnsi="Times New Roman" w:cs="Times New Roman"/>
          <w:bCs/>
          <w:sz w:val="24"/>
          <w:szCs w:val="24"/>
          <w:shd w:val="clear" w:color="auto" w:fill="FFFFFF"/>
        </w:rPr>
        <w:t>=</w:t>
      </w:r>
      <w:r w:rsidR="00D80F39" w:rsidRPr="0004371C">
        <w:rPr>
          <w:rFonts w:ascii="Times New Roman" w:eastAsia="Times New Roman" w:hAnsi="Times New Roman" w:cs="Times New Roman"/>
          <w:bCs/>
          <w:sz w:val="24"/>
          <w:szCs w:val="24"/>
          <w:shd w:val="clear" w:color="auto" w:fill="FFFFFF"/>
        </w:rPr>
        <w:t xml:space="preserve"> concentration of the </w:t>
      </w:r>
      <w:proofErr w:type="spellStart"/>
      <w:r w:rsidR="00D80F39" w:rsidRPr="0004371C">
        <w:rPr>
          <w:rFonts w:ascii="Times New Roman" w:eastAsia="Times New Roman" w:hAnsi="Times New Roman" w:cs="Times New Roman"/>
          <w:bCs/>
          <w:sz w:val="24"/>
          <w:szCs w:val="24"/>
          <w:shd w:val="clear" w:color="auto" w:fill="FFFFFF"/>
        </w:rPr>
        <w:t>ligand</w:t>
      </w:r>
      <w:proofErr w:type="spellEnd"/>
      <w:r w:rsidR="00D80F39" w:rsidRPr="0004371C">
        <w:rPr>
          <w:rFonts w:ascii="Times New Roman" w:eastAsia="Times New Roman" w:hAnsi="Times New Roman" w:cs="Times New Roman"/>
          <w:bCs/>
          <w:sz w:val="24"/>
          <w:szCs w:val="24"/>
          <w:shd w:val="clear" w:color="auto" w:fill="FFFFFF"/>
        </w:rPr>
        <w:t>,</w:t>
      </w:r>
      <w:r w:rsidR="00BE16A5">
        <w:rPr>
          <w:rFonts w:ascii="Times New Roman" w:eastAsia="Times New Roman" w:hAnsi="Times New Roman" w:cs="Times New Roman"/>
          <w:bCs/>
          <w:sz w:val="24"/>
          <w:szCs w:val="24"/>
          <w:shd w:val="clear" w:color="auto" w:fill="FFFFFF"/>
        </w:rPr>
        <w:t xml:space="preserve"> </w:t>
      </w:r>
      <w:proofErr w:type="spellStart"/>
      <w:proofErr w:type="gramStart"/>
      <w:r w:rsidR="00D80F39" w:rsidRPr="0004371C">
        <w:rPr>
          <w:rFonts w:ascii="Times New Roman" w:eastAsia="Times New Roman" w:hAnsi="Times New Roman" w:cs="Times New Roman"/>
          <w:bCs/>
          <w:sz w:val="24"/>
          <w:szCs w:val="24"/>
          <w:shd w:val="clear" w:color="auto" w:fill="FFFFFF"/>
        </w:rPr>
        <w:t>K</w:t>
      </w:r>
      <w:r w:rsidR="00D80F39" w:rsidRPr="00586567">
        <w:rPr>
          <w:rFonts w:ascii="Times New Roman" w:eastAsia="Times New Roman" w:hAnsi="Times New Roman" w:cs="Times New Roman"/>
          <w:bCs/>
          <w:sz w:val="24"/>
          <w:szCs w:val="24"/>
          <w:shd w:val="clear" w:color="auto" w:fill="FFFFFF"/>
          <w:vertAlign w:val="subscript"/>
        </w:rPr>
        <w:t>d</w:t>
      </w:r>
      <w:proofErr w:type="spellEnd"/>
      <w:proofErr w:type="gramEnd"/>
      <w:r w:rsidR="00586567">
        <w:rPr>
          <w:rFonts w:ascii="Times New Roman" w:eastAsia="Times New Roman" w:hAnsi="Times New Roman" w:cs="Times New Roman"/>
          <w:bCs/>
          <w:sz w:val="24"/>
          <w:szCs w:val="24"/>
          <w:shd w:val="clear" w:color="auto" w:fill="FFFFFF"/>
        </w:rPr>
        <w:t xml:space="preserve">= </w:t>
      </w:r>
      <w:r w:rsidR="00D80F39" w:rsidRPr="0004371C">
        <w:rPr>
          <w:rFonts w:ascii="Times New Roman" w:eastAsia="Times New Roman" w:hAnsi="Times New Roman" w:cs="Times New Roman"/>
          <w:bCs/>
          <w:sz w:val="24"/>
          <w:szCs w:val="24"/>
          <w:shd w:val="clear" w:color="auto" w:fill="FFFFFF"/>
        </w:rPr>
        <w:t>dissociation constant, and K</w:t>
      </w:r>
      <w:r w:rsidR="00D80F39" w:rsidRPr="00586567">
        <w:rPr>
          <w:rFonts w:ascii="Times New Roman" w:eastAsia="Times New Roman" w:hAnsi="Times New Roman" w:cs="Times New Roman"/>
          <w:bCs/>
          <w:sz w:val="24"/>
          <w:szCs w:val="24"/>
          <w:shd w:val="clear" w:color="auto" w:fill="FFFFFF"/>
          <w:vertAlign w:val="subscript"/>
        </w:rPr>
        <w:t>m</w:t>
      </w:r>
      <w:r w:rsidR="00586567">
        <w:rPr>
          <w:rFonts w:ascii="Times New Roman" w:eastAsia="Times New Roman" w:hAnsi="Times New Roman" w:cs="Times New Roman"/>
          <w:bCs/>
          <w:sz w:val="24"/>
          <w:szCs w:val="24"/>
          <w:shd w:val="clear" w:color="auto" w:fill="FFFFFF"/>
        </w:rPr>
        <w:t>=</w:t>
      </w:r>
      <w:r w:rsidR="00D80F39" w:rsidRPr="0004371C">
        <w:rPr>
          <w:rFonts w:ascii="Times New Roman" w:eastAsia="Times New Roman" w:hAnsi="Times New Roman" w:cs="Times New Roman"/>
          <w:bCs/>
          <w:sz w:val="24"/>
          <w:szCs w:val="24"/>
          <w:shd w:val="clear" w:color="auto" w:fill="FFFFFF"/>
        </w:rPr>
        <w:t xml:space="preserve"> is the </w:t>
      </w:r>
      <w:proofErr w:type="spellStart"/>
      <w:r w:rsidR="00D80F39" w:rsidRPr="0004371C">
        <w:rPr>
          <w:rFonts w:ascii="Times New Roman" w:eastAsia="Times New Roman" w:hAnsi="Times New Roman" w:cs="Times New Roman"/>
          <w:bCs/>
          <w:sz w:val="24"/>
          <w:szCs w:val="24"/>
          <w:shd w:val="clear" w:color="auto" w:fill="FFFFFF"/>
        </w:rPr>
        <w:t>Michaelis-Menten</w:t>
      </w:r>
      <w:proofErr w:type="spellEnd"/>
      <w:r w:rsidR="00D80F39" w:rsidRPr="0004371C">
        <w:rPr>
          <w:rFonts w:ascii="Times New Roman" w:eastAsia="Times New Roman" w:hAnsi="Times New Roman" w:cs="Times New Roman"/>
          <w:bCs/>
          <w:sz w:val="24"/>
          <w:szCs w:val="24"/>
          <w:shd w:val="clear" w:color="auto" w:fill="FFFFFF"/>
        </w:rPr>
        <w:t xml:space="preserve"> constant</w:t>
      </w:r>
      <w:r>
        <w:rPr>
          <w:rFonts w:ascii="Times New Roman" w:eastAsia="Times New Roman" w:hAnsi="Times New Roman" w:cs="Times New Roman"/>
          <w:bCs/>
          <w:sz w:val="24"/>
          <w:szCs w:val="24"/>
          <w:shd w:val="clear" w:color="auto" w:fill="FFFFFF"/>
        </w:rPr>
        <w:t xml:space="preserve"> of the substrate</w:t>
      </w:r>
      <w:r w:rsidR="00D80F39" w:rsidRPr="0004371C">
        <w:rPr>
          <w:rFonts w:ascii="Times New Roman" w:eastAsia="Times New Roman" w:hAnsi="Times New Roman" w:cs="Times New Roman"/>
          <w:bCs/>
          <w:sz w:val="24"/>
          <w:szCs w:val="24"/>
          <w:shd w:val="clear" w:color="auto" w:fill="FFFFFF"/>
        </w:rPr>
        <w:t>.</w:t>
      </w:r>
    </w:p>
    <w:p w:rsidR="00B777B2" w:rsidRDefault="00B777B2" w:rsidP="0004371C">
      <w:pPr>
        <w:spacing w:line="360" w:lineRule="auto"/>
        <w:jc w:val="both"/>
        <w:rPr>
          <w:rFonts w:ascii="Times New Roman" w:eastAsia="Times New Roman" w:hAnsi="Times New Roman" w:cs="Times New Roman"/>
          <w:bCs/>
          <w:sz w:val="24"/>
          <w:szCs w:val="24"/>
          <w:lang w:val="en-IN" w:eastAsia="en-IN" w:bidi="bn-IN"/>
        </w:rPr>
      </w:pPr>
      <w:r w:rsidRPr="00B777B2">
        <w:rPr>
          <w:rFonts w:ascii="Times New Roman" w:eastAsia="Times New Roman" w:hAnsi="Times New Roman" w:cs="Times New Roman"/>
          <w:bCs/>
          <w:sz w:val="24"/>
          <w:szCs w:val="24"/>
          <w:lang w:val="en-IN" w:eastAsia="en-IN" w:bidi="bn-IN"/>
        </w:rPr>
        <w:t xml:space="preserve">In general, investigations of </w:t>
      </w:r>
      <w:proofErr w:type="spellStart"/>
      <w:r w:rsidRPr="00B777B2">
        <w:rPr>
          <w:rFonts w:ascii="Times New Roman" w:eastAsia="Times New Roman" w:hAnsi="Times New Roman" w:cs="Times New Roman"/>
          <w:bCs/>
          <w:sz w:val="24"/>
          <w:szCs w:val="24"/>
          <w:lang w:val="en-IN" w:eastAsia="en-IN" w:bidi="bn-IN"/>
        </w:rPr>
        <w:t>ligand</w:t>
      </w:r>
      <w:proofErr w:type="spellEnd"/>
      <w:r w:rsidRPr="00B777B2">
        <w:rPr>
          <w:rFonts w:ascii="Times New Roman" w:eastAsia="Times New Roman" w:hAnsi="Times New Roman" w:cs="Times New Roman"/>
          <w:bCs/>
          <w:sz w:val="24"/>
          <w:szCs w:val="24"/>
          <w:lang w:val="en-IN" w:eastAsia="en-IN" w:bidi="bn-IN"/>
        </w:rPr>
        <w:t>-receptor binding experiments are commonly conducted utilizing the conven</w:t>
      </w:r>
      <w:r>
        <w:rPr>
          <w:rFonts w:ascii="Times New Roman" w:eastAsia="Times New Roman" w:hAnsi="Times New Roman" w:cs="Times New Roman"/>
          <w:bCs/>
          <w:sz w:val="24"/>
          <w:szCs w:val="24"/>
          <w:lang w:val="en-IN" w:eastAsia="en-IN" w:bidi="bn-IN"/>
        </w:rPr>
        <w:t>tional law of mass action model:</w:t>
      </w:r>
    </w:p>
    <w:p w:rsidR="00BC2981" w:rsidRPr="0004371C" w:rsidRDefault="00EC04C6" w:rsidP="0004371C">
      <w:pPr>
        <w:spacing w:line="360" w:lineRule="auto"/>
        <w:jc w:val="both"/>
        <w:rPr>
          <w:rFonts w:ascii="Times New Roman" w:eastAsia="Times New Roman" w:hAnsi="Times New Roman" w:cs="Times New Roman"/>
          <w:bCs/>
          <w:sz w:val="24"/>
          <w:szCs w:val="24"/>
          <w:lang w:val="en-IN" w:eastAsia="en-IN" w:bidi="bn-IN"/>
        </w:rPr>
      </w:pPr>
      <w:r w:rsidRPr="00EC04C6">
        <w:rPr>
          <w:rFonts w:ascii="Times New Roman" w:eastAsia="Times New Roman" w:hAnsi="Times New Roman" w:cs="Times New Roman"/>
          <w:bCs/>
          <w:noProof/>
          <w:sz w:val="24"/>
          <w:szCs w:val="24"/>
          <w:lang w:val="en-IN" w:eastAsia="en-IN" w:bidi="bn-IN"/>
        </w:rPr>
        <w:pict>
          <v:shape id="Text Box 2" o:spid="_x0000_s1028" type="#_x0000_t202" style="position:absolute;left:0;text-align:left;margin-left:216.55pt;margin-top:18.25pt;width:33.1pt;height:20.7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" strokecolor="white">
            <v:textbox style="mso-next-textbox:#Text Box 2">
              <w:txbxContent>
                <w:p w:rsidR="002034CB" w:rsidRPr="00BE16A5" w:rsidRDefault="002034CB">
                  <w:pPr>
                    <w:rPr>
                      <w:rFonts w:ascii="Times New Roman" w:hAnsi="Times New Roman" w:cs="Times New Roman"/>
                      <w:sz w:val="24"/>
                      <w:szCs w:val="24"/>
                      <w:lang w:val="en-IN"/>
                    </w:rPr>
                  </w:pPr>
                  <w:proofErr w:type="spellStart"/>
                  <w:proofErr w:type="gramStart"/>
                  <w:r w:rsidRPr="00BE16A5">
                    <w:rPr>
                      <w:rFonts w:ascii="Times New Roman" w:hAnsi="Times New Roman" w:cs="Times New Roman"/>
                      <w:sz w:val="24"/>
                      <w:szCs w:val="24"/>
                      <w:lang w:val="en-IN"/>
                    </w:rPr>
                    <w:t>k</w:t>
                  </w:r>
                  <w:r w:rsidRPr="00BE16A5">
                    <w:rPr>
                      <w:rFonts w:ascii="Times New Roman" w:hAnsi="Times New Roman" w:cs="Times New Roman"/>
                      <w:sz w:val="24"/>
                      <w:szCs w:val="24"/>
                      <w:vertAlign w:val="subscript"/>
                      <w:lang w:val="en-IN"/>
                    </w:rPr>
                    <w:t>off</w:t>
                  </w:r>
                  <w:proofErr w:type="spellEnd"/>
                  <w:proofErr w:type="gramEnd"/>
                </w:p>
              </w:txbxContent>
            </v:textbox>
          </v:shape>
        </w:pict>
      </w:r>
      <w:r w:rsidR="00BC2981" w:rsidRPr="0004371C">
        <w:rPr>
          <w:rFonts w:ascii="Times New Roman" w:eastAsia="Times New Roman" w:hAnsi="Times New Roman" w:cs="Times New Roman"/>
          <w:bCs/>
          <w:sz w:val="24"/>
          <w:szCs w:val="24"/>
          <w:lang w:val="en-IN" w:eastAsia="en-IN" w:bidi="bn-IN"/>
        </w:rPr>
        <w:t>Simpl</w:t>
      </w:r>
      <w:r w:rsidR="00B777B2">
        <w:rPr>
          <w:rFonts w:ascii="Times New Roman" w:eastAsia="Times New Roman" w:hAnsi="Times New Roman" w:cs="Times New Roman"/>
          <w:bCs/>
          <w:sz w:val="24"/>
          <w:szCs w:val="24"/>
          <w:lang w:val="en-IN" w:eastAsia="en-IN" w:bidi="bn-IN"/>
        </w:rPr>
        <w:t>e binding reaction (reversible)-</w:t>
      </w:r>
    </w:p>
    <w:p w:rsidR="00BC2981" w:rsidRPr="0004371C" w:rsidRDefault="00EC04C6" w:rsidP="00E25848">
      <w:pPr>
        <w:shd w:val="clear" w:color="auto" w:fill="FFFFFF"/>
        <w:spacing w:line="360" w:lineRule="auto"/>
        <w:jc w:val="center"/>
        <w:textAlignment w:val="center"/>
        <w:rPr>
          <w:rFonts w:ascii="Times New Roman" w:eastAsia="Times New Roman" w:hAnsi="Times New Roman" w:cs="Times New Roman"/>
          <w:bCs/>
          <w:sz w:val="24"/>
          <w:szCs w:val="24"/>
          <w:lang w:val="en-IN" w:eastAsia="en-IN" w:bidi="bn-IN"/>
        </w:rPr>
      </w:pPr>
      <w:r>
        <w:rPr>
          <w:rFonts w:ascii="Times New Roman" w:eastAsia="Times New Roman" w:hAnsi="Times New Roman" w:cs="Times New Roman"/>
          <w:bCs/>
          <w:noProof/>
          <w:sz w:val="24"/>
          <w:szCs w:val="24"/>
        </w:rPr>
        <w:pict>
          <v:rect id="_x0000_s1040" style="position:absolute;left:0;text-align:left;margin-left:200.8pt;margin-top:4.5pt;width:68.25pt;height:21.55pt;z-index:251684864" strokecolor="white [3212]">
            <v:textbox style="mso-next-textbox:#_x0000_s1040">
              <w:txbxContent>
                <w:p w:rsidR="00BE16A5" w:rsidRDefault="00BE16A5">
                  <w:r>
                    <w:rPr>
                      <w:noProof/>
                    </w:rPr>
                    <w:drawing>
                      <wp:inline distT="0" distB="0" distL="0" distR="0">
                        <wp:extent cx="533400" cy="16192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33400" cy="161925"/>
                                </a:xfrm>
                                <a:prstGeom prst="rect">
                                  <a:avLst/>
                                </a:prstGeom>
                                <a:noFill/>
                                <a:ln w="9525">
                                  <a:noFill/>
                                  <a:miter lim="800000"/>
                                  <a:headEnd/>
                                  <a:tailEnd/>
                                </a:ln>
                              </pic:spPr>
                            </pic:pic>
                          </a:graphicData>
                        </a:graphic>
                      </wp:inline>
                    </w:drawing>
                  </w:r>
                </w:p>
              </w:txbxContent>
            </v:textbox>
          </v:rect>
        </w:pict>
      </w:r>
      <w:r w:rsidRPr="00EC04C6">
        <w:rPr>
          <w:rFonts w:ascii="Times New Roman" w:eastAsia="Times New Roman" w:hAnsi="Times New Roman" w:cs="Times New Roman"/>
          <w:bCs/>
          <w:noProof/>
          <w:sz w:val="24"/>
          <w:szCs w:val="24"/>
          <w:lang w:val="en-IN" w:eastAsia="en-IN" w:bidi="bn-IN"/>
        </w:rPr>
        <w:pict>
          <v:shape id="Text Box 1" o:spid="_x0000_s1029" type="#_x0000_t202" style="position:absolute;left:0;text-align:left;margin-left:217.3pt;margin-top:19.55pt;width:31.25pt;height:21.3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" strokecolor="white">
            <v:textbox style="mso-next-textbox:#Text Box 1">
              <w:txbxContent>
                <w:p w:rsidR="002034CB" w:rsidRPr="00BE16A5" w:rsidRDefault="00F37E6F" w:rsidP="002034CB">
                  <w:pPr>
                    <w:rPr>
                      <w:rFonts w:ascii="Times New Roman" w:hAnsi="Times New Roman" w:cs="Times New Roman"/>
                      <w:sz w:val="24"/>
                      <w:szCs w:val="24"/>
                      <w:lang w:val="en-IN"/>
                    </w:rPr>
                  </w:pPr>
                  <w:proofErr w:type="spellStart"/>
                  <w:proofErr w:type="gramStart"/>
                  <w:r w:rsidRPr="00BE16A5">
                    <w:rPr>
                      <w:rFonts w:ascii="Times New Roman" w:hAnsi="Times New Roman" w:cs="Times New Roman"/>
                      <w:sz w:val="24"/>
                      <w:szCs w:val="24"/>
                      <w:lang w:val="en-IN"/>
                    </w:rPr>
                    <w:t>k</w:t>
                  </w:r>
                  <w:r w:rsidR="002034CB" w:rsidRPr="00BE16A5">
                    <w:rPr>
                      <w:rFonts w:ascii="Times New Roman" w:hAnsi="Times New Roman" w:cs="Times New Roman"/>
                      <w:sz w:val="24"/>
                      <w:szCs w:val="24"/>
                      <w:vertAlign w:val="subscript"/>
                      <w:lang w:val="en-IN"/>
                    </w:rPr>
                    <w:t>on</w:t>
                  </w:r>
                  <w:proofErr w:type="spellEnd"/>
                  <w:proofErr w:type="gramEnd"/>
                </w:p>
              </w:txbxContent>
            </v:textbox>
          </v:shape>
        </w:pict>
      </w:r>
      <w:r w:rsidR="0031331B" w:rsidRPr="0004371C">
        <w:rPr>
          <w:rFonts w:ascii="Times New Roman" w:hAnsi="Times New Roman" w:cs="Times New Roman"/>
          <w:bCs/>
          <w:noProof/>
          <w:sz w:val="24"/>
          <w:szCs w:val="24"/>
          <w:shd w:val="clear" w:color="auto" w:fill="FFFFFF"/>
        </w:rPr>
        <w:drawing>
          <wp:inline distT="0" distB="0" distL="0" distR="0">
            <wp:extent cx="2170706" cy="365760"/>
            <wp:effectExtent l="0" t="0" r="1270" b="0"/>
            <wp:docPr id="1701254707" name="Picture 170125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03011" name=""/>
                    <pic:cNvPicPr/>
                  </pic:nvPicPr>
                  <pic:blipFill>
                    <a:blip r:embed="rId7"/>
                    <a:stretch>
                      <a:fillRect/>
                    </a:stretch>
                  </pic:blipFill>
                  <pic:spPr>
                    <a:xfrm>
                      <a:off x="0" y="0"/>
                      <a:ext cx="2188737" cy="368798"/>
                    </a:xfrm>
                    <a:prstGeom prst="rect">
                      <a:avLst/>
                    </a:prstGeom>
                  </pic:spPr>
                </pic:pic>
              </a:graphicData>
            </a:graphic>
          </wp:inline>
        </w:drawing>
      </w:r>
    </w:p>
    <w:p w:rsidR="00503BEE" w:rsidRPr="00033F5E" w:rsidRDefault="005F796F" w:rsidP="0004371C">
      <w:pPr>
        <w:pStyle w:val="Heading3"/>
        <w:shd w:val="clear" w:color="auto" w:fill="FFFFFF"/>
        <w:spacing w:after="0" w:line="360" w:lineRule="auto"/>
        <w:jc w:val="both"/>
        <w:rPr>
          <w:b w:val="0"/>
          <w:sz w:val="24"/>
          <w:szCs w:val="24"/>
        </w:rPr>
      </w:pPr>
      <w:r w:rsidRPr="0004371C">
        <w:rPr>
          <w:b w:val="0"/>
          <w:sz w:val="24"/>
          <w:szCs w:val="24"/>
        </w:rPr>
        <w:t>W</w:t>
      </w:r>
      <w:r w:rsidR="00503BEE" w:rsidRPr="0004371C">
        <w:rPr>
          <w:b w:val="0"/>
          <w:sz w:val="24"/>
          <w:szCs w:val="24"/>
        </w:rPr>
        <w:t>here</w:t>
      </w:r>
      <w:r>
        <w:rPr>
          <w:b w:val="0"/>
          <w:sz w:val="24"/>
          <w:szCs w:val="24"/>
        </w:rPr>
        <w:t>,</w:t>
      </w:r>
      <w:r w:rsidR="00503BEE" w:rsidRPr="0004371C">
        <w:rPr>
          <w:b w:val="0"/>
          <w:sz w:val="24"/>
          <w:szCs w:val="24"/>
        </w:rPr>
        <w:t xml:space="preserve"> the reaction </w:t>
      </w:r>
      <w:r w:rsidR="00095E68" w:rsidRPr="0004371C">
        <w:rPr>
          <w:b w:val="0"/>
          <w:sz w:val="24"/>
          <w:szCs w:val="24"/>
        </w:rPr>
        <w:t>apparatuses</w:t>
      </w:r>
      <w:r w:rsidR="00503BEE" w:rsidRPr="0004371C">
        <w:rPr>
          <w:b w:val="0"/>
          <w:sz w:val="24"/>
          <w:szCs w:val="24"/>
        </w:rPr>
        <w:t xml:space="preserve"> can </w:t>
      </w:r>
      <w:r w:rsidR="00095E68" w:rsidRPr="0004371C">
        <w:rPr>
          <w:b w:val="0"/>
          <w:sz w:val="24"/>
          <w:szCs w:val="24"/>
        </w:rPr>
        <w:t>effortlessly</w:t>
      </w:r>
      <w:r w:rsidR="006E4AD1">
        <w:rPr>
          <w:b w:val="0"/>
          <w:sz w:val="24"/>
          <w:szCs w:val="24"/>
        </w:rPr>
        <w:t xml:space="preserve"> </w:t>
      </w:r>
      <w:r w:rsidR="00141FA5" w:rsidRPr="0004371C">
        <w:rPr>
          <w:b w:val="0"/>
          <w:sz w:val="24"/>
          <w:szCs w:val="24"/>
        </w:rPr>
        <w:t>verbose</w:t>
      </w:r>
      <w:r w:rsidR="00503BEE" w:rsidRPr="0004371C">
        <w:rPr>
          <w:b w:val="0"/>
          <w:sz w:val="24"/>
          <w:szCs w:val="24"/>
        </w:rPr>
        <w:t xml:space="preserve"> throughout the medium a</w:t>
      </w:r>
      <w:r w:rsidR="00B22869">
        <w:rPr>
          <w:b w:val="0"/>
          <w:sz w:val="24"/>
          <w:szCs w:val="24"/>
        </w:rPr>
        <w:t>nd [R], [L], and [RL] denoted</w:t>
      </w:r>
      <w:r w:rsidR="00C10613">
        <w:rPr>
          <w:b w:val="0"/>
          <w:sz w:val="24"/>
          <w:szCs w:val="24"/>
        </w:rPr>
        <w:t xml:space="preserve"> </w:t>
      </w:r>
      <w:r w:rsidR="00A83D17" w:rsidRPr="0004371C">
        <w:rPr>
          <w:b w:val="0"/>
          <w:sz w:val="24"/>
          <w:szCs w:val="24"/>
        </w:rPr>
        <w:t>unrestricted</w:t>
      </w:r>
      <w:r w:rsidR="00503BEE" w:rsidRPr="0004371C">
        <w:rPr>
          <w:b w:val="0"/>
          <w:sz w:val="24"/>
          <w:szCs w:val="24"/>
        </w:rPr>
        <w:t xml:space="preserve"> concentration of the receptor, </w:t>
      </w:r>
      <w:proofErr w:type="spellStart"/>
      <w:r w:rsidR="00503BEE" w:rsidRPr="0004371C">
        <w:rPr>
          <w:b w:val="0"/>
          <w:sz w:val="24"/>
          <w:szCs w:val="24"/>
        </w:rPr>
        <w:t>ligan</w:t>
      </w:r>
      <w:r w:rsidR="0039333C">
        <w:rPr>
          <w:b w:val="0"/>
          <w:sz w:val="24"/>
          <w:szCs w:val="24"/>
        </w:rPr>
        <w:t>d</w:t>
      </w:r>
      <w:proofErr w:type="spellEnd"/>
      <w:r w:rsidR="0039333C">
        <w:rPr>
          <w:b w:val="0"/>
          <w:sz w:val="24"/>
          <w:szCs w:val="24"/>
        </w:rPr>
        <w:t>, and receptor-</w:t>
      </w:r>
      <w:proofErr w:type="spellStart"/>
      <w:r w:rsidR="0039333C">
        <w:rPr>
          <w:b w:val="0"/>
          <w:sz w:val="24"/>
          <w:szCs w:val="24"/>
        </w:rPr>
        <w:t>ligand</w:t>
      </w:r>
      <w:proofErr w:type="spellEnd"/>
      <w:r w:rsidR="0039333C">
        <w:rPr>
          <w:b w:val="0"/>
          <w:sz w:val="24"/>
          <w:szCs w:val="24"/>
        </w:rPr>
        <w:t xml:space="preserve"> complexes</w:t>
      </w:r>
      <w:r w:rsidR="00503BEE" w:rsidRPr="0004371C">
        <w:rPr>
          <w:b w:val="0"/>
          <w:sz w:val="24"/>
          <w:szCs w:val="24"/>
        </w:rPr>
        <w:t xml:space="preserve">. </w:t>
      </w:r>
      <w:proofErr w:type="gramStart"/>
      <w:r w:rsidR="00033F5E" w:rsidRPr="00033F5E">
        <w:rPr>
          <w:b w:val="0"/>
          <w:color w:val="0F172A"/>
          <w:sz w:val="24"/>
          <w:szCs w:val="24"/>
          <w:shd w:val="clear" w:color="auto" w:fill="FFFFFF"/>
        </w:rPr>
        <w:t>The association and dissociation</w:t>
      </w:r>
      <w:r w:rsidR="00C10613">
        <w:rPr>
          <w:b w:val="0"/>
          <w:color w:val="0F172A"/>
          <w:sz w:val="24"/>
          <w:szCs w:val="24"/>
          <w:shd w:val="clear" w:color="auto" w:fill="FFFFFF"/>
        </w:rPr>
        <w:t xml:space="preserve"> </w:t>
      </w:r>
      <w:r w:rsidR="00033F5E" w:rsidRPr="00033F5E">
        <w:rPr>
          <w:b w:val="0"/>
          <w:sz w:val="24"/>
          <w:szCs w:val="24"/>
        </w:rPr>
        <w:t xml:space="preserve">rates of the </w:t>
      </w:r>
      <w:proofErr w:type="spellStart"/>
      <w:r w:rsidR="00033F5E" w:rsidRPr="00033F5E">
        <w:rPr>
          <w:b w:val="0"/>
          <w:sz w:val="24"/>
          <w:szCs w:val="24"/>
        </w:rPr>
        <w:t>ligand</w:t>
      </w:r>
      <w:proofErr w:type="spellEnd"/>
      <w:r w:rsidR="00033F5E" w:rsidRPr="00033F5E">
        <w:rPr>
          <w:b w:val="0"/>
          <w:sz w:val="24"/>
          <w:szCs w:val="24"/>
        </w:rPr>
        <w:t xml:space="preserve"> receptor </w:t>
      </w:r>
      <w:proofErr w:type="spellStart"/>
      <w:r w:rsidR="00033F5E" w:rsidRPr="00033F5E">
        <w:rPr>
          <w:b w:val="0"/>
          <w:sz w:val="24"/>
          <w:szCs w:val="24"/>
        </w:rPr>
        <w:t>complex</w:t>
      </w:r>
      <w:r w:rsidR="00033F5E" w:rsidRPr="00033F5E">
        <w:rPr>
          <w:b w:val="0"/>
          <w:color w:val="0F172A"/>
          <w:sz w:val="24"/>
          <w:szCs w:val="24"/>
          <w:shd w:val="clear" w:color="auto" w:fill="FFFFFF"/>
        </w:rPr>
        <w:t>are</w:t>
      </w:r>
      <w:proofErr w:type="spellEnd"/>
      <w:r w:rsidR="00033F5E" w:rsidRPr="00033F5E">
        <w:rPr>
          <w:b w:val="0"/>
          <w:color w:val="0F172A"/>
          <w:sz w:val="24"/>
          <w:szCs w:val="24"/>
          <w:shd w:val="clear" w:color="auto" w:fill="FFFFFF"/>
        </w:rPr>
        <w:t xml:space="preserve"> </w:t>
      </w:r>
      <w:proofErr w:type="spellStart"/>
      <w:r w:rsidR="00033F5E" w:rsidRPr="00033F5E">
        <w:rPr>
          <w:b w:val="0"/>
          <w:color w:val="0F172A"/>
          <w:sz w:val="24"/>
          <w:szCs w:val="24"/>
          <w:shd w:val="clear" w:color="auto" w:fill="FFFFFF"/>
        </w:rPr>
        <w:t>k</w:t>
      </w:r>
      <w:r w:rsidR="00033F5E" w:rsidRPr="00F37E6F">
        <w:rPr>
          <w:b w:val="0"/>
          <w:color w:val="0F172A"/>
          <w:sz w:val="24"/>
          <w:szCs w:val="24"/>
          <w:shd w:val="clear" w:color="auto" w:fill="FFFFFF"/>
          <w:vertAlign w:val="subscript"/>
        </w:rPr>
        <w:t>on</w:t>
      </w:r>
      <w:proofErr w:type="spellEnd"/>
      <w:r w:rsidR="00033F5E" w:rsidRPr="00033F5E">
        <w:rPr>
          <w:b w:val="0"/>
          <w:color w:val="0F172A"/>
          <w:sz w:val="24"/>
          <w:szCs w:val="24"/>
          <w:shd w:val="clear" w:color="auto" w:fill="FFFFFF"/>
        </w:rPr>
        <w:t xml:space="preserve"> and</w:t>
      </w:r>
      <w:r w:rsidR="00C10613">
        <w:rPr>
          <w:b w:val="0"/>
          <w:color w:val="0F172A"/>
          <w:sz w:val="24"/>
          <w:szCs w:val="24"/>
          <w:shd w:val="clear" w:color="auto" w:fill="FFFFFF"/>
        </w:rPr>
        <w:t xml:space="preserve"> </w:t>
      </w:r>
      <w:proofErr w:type="spellStart"/>
      <w:r w:rsidR="00033F5E" w:rsidRPr="00033F5E">
        <w:rPr>
          <w:b w:val="0"/>
          <w:sz w:val="24"/>
          <w:szCs w:val="24"/>
        </w:rPr>
        <w:t>k</w:t>
      </w:r>
      <w:r w:rsidR="00033F5E" w:rsidRPr="00F37E6F">
        <w:rPr>
          <w:b w:val="0"/>
          <w:sz w:val="24"/>
          <w:szCs w:val="24"/>
          <w:vertAlign w:val="subscript"/>
        </w:rPr>
        <w:t>off</w:t>
      </w:r>
      <w:proofErr w:type="spellEnd"/>
      <w:r w:rsidR="00C10613">
        <w:rPr>
          <w:b w:val="0"/>
          <w:sz w:val="24"/>
          <w:szCs w:val="24"/>
          <w:vertAlign w:val="subscript"/>
        </w:rPr>
        <w:t xml:space="preserve"> </w:t>
      </w:r>
      <w:r w:rsidR="00033F5E" w:rsidRPr="00033F5E">
        <w:rPr>
          <w:b w:val="0"/>
          <w:color w:val="0F172A"/>
          <w:sz w:val="24"/>
          <w:szCs w:val="24"/>
          <w:shd w:val="clear" w:color="auto" w:fill="FFFFFF"/>
        </w:rPr>
        <w:t>respectively</w:t>
      </w:r>
      <w:r w:rsidR="00503BEE" w:rsidRPr="0004371C">
        <w:rPr>
          <w:b w:val="0"/>
          <w:sz w:val="24"/>
          <w:szCs w:val="24"/>
        </w:rPr>
        <w:t>.</w:t>
      </w:r>
      <w:proofErr w:type="gramEnd"/>
      <w:r w:rsidR="00503BEE" w:rsidRPr="0004371C">
        <w:rPr>
          <w:b w:val="0"/>
          <w:sz w:val="24"/>
          <w:szCs w:val="24"/>
        </w:rPr>
        <w:t xml:space="preserve"> </w:t>
      </w:r>
      <w:r w:rsidR="00033F5E" w:rsidRPr="00033F5E">
        <w:rPr>
          <w:b w:val="0"/>
          <w:color w:val="0F172A"/>
          <w:sz w:val="24"/>
          <w:szCs w:val="24"/>
          <w:shd w:val="clear" w:color="auto" w:fill="FFFFFF"/>
        </w:rPr>
        <w:t>After separation, the receptor and</w:t>
      </w:r>
      <w:r w:rsidR="00C10613">
        <w:rPr>
          <w:b w:val="0"/>
          <w:color w:val="0F172A"/>
          <w:sz w:val="24"/>
          <w:szCs w:val="24"/>
          <w:shd w:val="clear" w:color="auto" w:fill="FFFFFF"/>
        </w:rPr>
        <w:t xml:space="preserve"> </w:t>
      </w:r>
      <w:r w:rsidR="00033F5E" w:rsidRPr="00033F5E">
        <w:rPr>
          <w:b w:val="0"/>
          <w:sz w:val="24"/>
          <w:szCs w:val="24"/>
        </w:rPr>
        <w:t>the</w:t>
      </w:r>
      <w:r w:rsidR="00C10613">
        <w:rPr>
          <w:b w:val="0"/>
          <w:sz w:val="24"/>
          <w:szCs w:val="24"/>
        </w:rPr>
        <w:t xml:space="preserve"> </w:t>
      </w:r>
      <w:proofErr w:type="spellStart"/>
      <w:r w:rsidR="00033F5E" w:rsidRPr="00033F5E">
        <w:rPr>
          <w:b w:val="0"/>
          <w:color w:val="0F172A"/>
          <w:sz w:val="24"/>
          <w:szCs w:val="24"/>
          <w:shd w:val="clear" w:color="auto" w:fill="FFFFFF"/>
        </w:rPr>
        <w:t>ligand</w:t>
      </w:r>
      <w:proofErr w:type="spellEnd"/>
      <w:r w:rsidR="00C10613">
        <w:rPr>
          <w:b w:val="0"/>
          <w:color w:val="0F172A"/>
          <w:sz w:val="24"/>
          <w:szCs w:val="24"/>
          <w:shd w:val="clear" w:color="auto" w:fill="FFFFFF"/>
        </w:rPr>
        <w:t xml:space="preserve"> </w:t>
      </w:r>
      <w:r w:rsidR="00033F5E" w:rsidRPr="00033F5E">
        <w:rPr>
          <w:b w:val="0"/>
          <w:sz w:val="24"/>
          <w:szCs w:val="24"/>
        </w:rPr>
        <w:t>are presumed to be</w:t>
      </w:r>
      <w:r w:rsidR="00C10613">
        <w:rPr>
          <w:b w:val="0"/>
          <w:sz w:val="24"/>
          <w:szCs w:val="24"/>
        </w:rPr>
        <w:t xml:space="preserve"> </w:t>
      </w:r>
      <w:r w:rsidR="00033F5E" w:rsidRPr="00033F5E">
        <w:rPr>
          <w:b w:val="0"/>
          <w:color w:val="0F172A"/>
          <w:sz w:val="24"/>
          <w:szCs w:val="24"/>
          <w:shd w:val="clear" w:color="auto" w:fill="FFFFFF"/>
        </w:rPr>
        <w:t>unchanged.</w:t>
      </w:r>
    </w:p>
    <w:p w:rsidR="009107BD" w:rsidRPr="00C0744B" w:rsidRDefault="00F43CF2" w:rsidP="0004371C">
      <w:pPr>
        <w:pStyle w:val="alabel"/>
        <w:shd w:val="clear" w:color="auto" w:fill="FFFFFF"/>
        <w:spacing w:after="0" w:line="360" w:lineRule="auto"/>
        <w:jc w:val="both"/>
        <w:rPr>
          <w:b/>
        </w:rPr>
      </w:pPr>
      <w:r w:rsidRPr="00C0744B">
        <w:rPr>
          <w:b/>
        </w:rPr>
        <w:t>A</w:t>
      </w:r>
      <w:r w:rsidR="009107BD" w:rsidRPr="00C0744B">
        <w:rPr>
          <w:b/>
        </w:rPr>
        <w:t xml:space="preserve">pplications of </w:t>
      </w:r>
      <w:proofErr w:type="spellStart"/>
      <w:r w:rsidR="009107BD" w:rsidRPr="00C0744B">
        <w:rPr>
          <w:b/>
        </w:rPr>
        <w:t>ligand</w:t>
      </w:r>
      <w:proofErr w:type="spellEnd"/>
      <w:r w:rsidR="009107BD" w:rsidRPr="00C0744B">
        <w:rPr>
          <w:b/>
        </w:rPr>
        <w:t xml:space="preserve"> binding models in clinical pharmacology include:</w:t>
      </w:r>
    </w:p>
    <w:p w:rsidR="00541B62" w:rsidRPr="0004371C" w:rsidRDefault="00541B62" w:rsidP="005F796F">
      <w:pPr>
        <w:pStyle w:val="alabel"/>
        <w:numPr>
          <w:ilvl w:val="0"/>
          <w:numId w:val="6"/>
        </w:numPr>
        <w:shd w:val="clear" w:color="auto" w:fill="FFFFFF"/>
        <w:spacing w:after="0" w:line="360" w:lineRule="auto"/>
        <w:jc w:val="both"/>
        <w:rPr>
          <w:bCs/>
        </w:rPr>
      </w:pPr>
      <w:r w:rsidRPr="0004371C">
        <w:rPr>
          <w:bCs/>
        </w:rPr>
        <w:t>A</w:t>
      </w:r>
      <w:r w:rsidR="00C0744B" w:rsidRPr="0004371C">
        <w:rPr>
          <w:bCs/>
        </w:rPr>
        <w:t>rrangement</w:t>
      </w:r>
      <w:r w:rsidRPr="0004371C">
        <w:rPr>
          <w:bCs/>
        </w:rPr>
        <w:t xml:space="preserve"> of </w:t>
      </w:r>
      <w:r w:rsidR="00C0744B" w:rsidRPr="0004371C">
        <w:rPr>
          <w:bCs/>
        </w:rPr>
        <w:t>interrelating</w:t>
      </w:r>
      <w:r w:rsidRPr="0004371C">
        <w:rPr>
          <w:bCs/>
        </w:rPr>
        <w:t xml:space="preserve"> components from various </w:t>
      </w:r>
      <w:proofErr w:type="spellStart"/>
      <w:r w:rsidRPr="0004371C">
        <w:rPr>
          <w:bCs/>
        </w:rPr>
        <w:t>ligands</w:t>
      </w:r>
      <w:proofErr w:type="spellEnd"/>
      <w:r w:rsidRPr="0004371C">
        <w:rPr>
          <w:bCs/>
        </w:rPr>
        <w:t xml:space="preserve"> with various binding receptor locations can be explained by </w:t>
      </w:r>
      <w:proofErr w:type="spellStart"/>
      <w:r w:rsidRPr="0004371C">
        <w:rPr>
          <w:bCs/>
        </w:rPr>
        <w:t>ligand</w:t>
      </w:r>
      <w:proofErr w:type="spellEnd"/>
      <w:r w:rsidRPr="0004371C">
        <w:rPr>
          <w:bCs/>
        </w:rPr>
        <w:t xml:space="preserve"> binding models.</w:t>
      </w:r>
    </w:p>
    <w:p w:rsidR="00C40500" w:rsidRPr="0004371C" w:rsidRDefault="00C40500" w:rsidP="005F796F">
      <w:pPr>
        <w:pStyle w:val="ListParagraph"/>
        <w:numPr>
          <w:ilvl w:val="0"/>
          <w:numId w:val="6"/>
        </w:numPr>
        <w:spacing w:line="360" w:lineRule="auto"/>
        <w:jc w:val="both"/>
        <w:rPr>
          <w:rFonts w:ascii="Times New Roman" w:eastAsia="Times New Roman" w:hAnsi="Times New Roman" w:cs="Times New Roman"/>
          <w:bCs/>
          <w:sz w:val="24"/>
          <w:szCs w:val="24"/>
          <w:lang w:val="en-IN" w:eastAsia="en-IN" w:bidi="bn-IN"/>
        </w:rPr>
      </w:pPr>
      <w:r w:rsidRPr="0004371C">
        <w:rPr>
          <w:rFonts w:ascii="Times New Roman" w:eastAsia="Times New Roman" w:hAnsi="Times New Roman" w:cs="Times New Roman"/>
          <w:bCs/>
          <w:sz w:val="24"/>
          <w:szCs w:val="24"/>
          <w:lang w:val="en-IN" w:eastAsia="en-IN" w:bidi="bn-IN"/>
        </w:rPr>
        <w:lastRenderedPageBreak/>
        <w:t xml:space="preserve">Although </w:t>
      </w:r>
      <w:proofErr w:type="spellStart"/>
      <w:r w:rsidRPr="0004371C">
        <w:rPr>
          <w:rFonts w:ascii="Times New Roman" w:eastAsia="Times New Roman" w:hAnsi="Times New Roman" w:cs="Times New Roman"/>
          <w:bCs/>
          <w:sz w:val="24"/>
          <w:szCs w:val="24"/>
          <w:lang w:val="en-IN" w:eastAsia="en-IN" w:bidi="bn-IN"/>
        </w:rPr>
        <w:t>ligand</w:t>
      </w:r>
      <w:proofErr w:type="spellEnd"/>
      <w:r w:rsidRPr="0004371C">
        <w:rPr>
          <w:rFonts w:ascii="Times New Roman" w:eastAsia="Times New Roman" w:hAnsi="Times New Roman" w:cs="Times New Roman"/>
          <w:bCs/>
          <w:sz w:val="24"/>
          <w:szCs w:val="24"/>
          <w:lang w:val="en-IN" w:eastAsia="en-IN" w:bidi="bn-IN"/>
        </w:rPr>
        <w:t xml:space="preserve"> binding models can be used to describe the dynamics of binding (association and dissociation), it is more typical to talk about binding at equilibrium.</w:t>
      </w:r>
    </w:p>
    <w:p w:rsidR="009D6891" w:rsidRPr="0004371C" w:rsidRDefault="009D6891" w:rsidP="005F796F">
      <w:pPr>
        <w:pStyle w:val="ListParagraph"/>
        <w:numPr>
          <w:ilvl w:val="0"/>
          <w:numId w:val="6"/>
        </w:numPr>
        <w:spacing w:line="360" w:lineRule="auto"/>
        <w:jc w:val="both"/>
        <w:rPr>
          <w:rFonts w:ascii="Times New Roman" w:eastAsia="Times New Roman" w:hAnsi="Times New Roman" w:cs="Times New Roman"/>
          <w:bCs/>
          <w:sz w:val="24"/>
          <w:szCs w:val="24"/>
          <w:lang w:val="en-IN" w:eastAsia="en-IN" w:bidi="bn-IN"/>
        </w:rPr>
      </w:pPr>
      <w:r w:rsidRPr="0004371C">
        <w:rPr>
          <w:rFonts w:ascii="Times New Roman" w:eastAsia="Times New Roman" w:hAnsi="Times New Roman" w:cs="Times New Roman"/>
          <w:bCs/>
          <w:sz w:val="24"/>
          <w:szCs w:val="24"/>
          <w:lang w:val="en-IN" w:eastAsia="en-IN" w:bidi="bn-IN"/>
        </w:rPr>
        <w:t>N</w:t>
      </w:r>
      <w:r w:rsidR="00B22869">
        <w:rPr>
          <w:rFonts w:ascii="Times New Roman" w:eastAsia="Times New Roman" w:hAnsi="Times New Roman" w:cs="Times New Roman"/>
          <w:bCs/>
          <w:sz w:val="24"/>
          <w:szCs w:val="24"/>
          <w:lang w:val="en-IN" w:eastAsia="en-IN" w:bidi="bn-IN"/>
        </w:rPr>
        <w:t>Ts</w:t>
      </w:r>
      <w:r w:rsidRPr="0004371C">
        <w:rPr>
          <w:rFonts w:ascii="Times New Roman" w:eastAsia="Times New Roman" w:hAnsi="Times New Roman" w:cs="Times New Roman"/>
          <w:bCs/>
          <w:sz w:val="24"/>
          <w:szCs w:val="24"/>
          <w:lang w:val="en-IN" w:eastAsia="en-IN" w:bidi="bn-IN"/>
        </w:rPr>
        <w:t xml:space="preserve"> (such as acetylcholine) and radio</w:t>
      </w:r>
      <w:r w:rsidR="00872217" w:rsidRPr="0004371C">
        <w:rPr>
          <w:rFonts w:ascii="Times New Roman" w:eastAsia="Times New Roman" w:hAnsi="Times New Roman" w:cs="Times New Roman"/>
          <w:bCs/>
          <w:sz w:val="24"/>
          <w:szCs w:val="24"/>
          <w:lang w:val="en-IN" w:eastAsia="en-IN" w:bidi="bn-IN"/>
        </w:rPr>
        <w:t>-</w:t>
      </w:r>
      <w:r w:rsidRPr="0004371C">
        <w:rPr>
          <w:rFonts w:ascii="Times New Roman" w:eastAsia="Times New Roman" w:hAnsi="Times New Roman" w:cs="Times New Roman"/>
          <w:bCs/>
          <w:sz w:val="24"/>
          <w:szCs w:val="24"/>
          <w:lang w:val="en-IN" w:eastAsia="en-IN" w:bidi="bn-IN"/>
        </w:rPr>
        <w:t>immunoassays can be used in an experimental setting to measure the receptor binding qualities for illness conditions.</w:t>
      </w:r>
    </w:p>
    <w:p w:rsidR="00EB0A60" w:rsidRPr="0004371C" w:rsidRDefault="00EB0A60" w:rsidP="005F796F">
      <w:pPr>
        <w:pStyle w:val="ListParagraph"/>
        <w:numPr>
          <w:ilvl w:val="0"/>
          <w:numId w:val="6"/>
        </w:numPr>
        <w:spacing w:after="120" w:line="360" w:lineRule="auto"/>
        <w:jc w:val="both"/>
        <w:rPr>
          <w:rFonts w:ascii="Times New Roman" w:eastAsia="Times New Roman" w:hAnsi="Times New Roman" w:cs="Times New Roman"/>
          <w:bCs/>
          <w:sz w:val="24"/>
          <w:szCs w:val="24"/>
          <w:lang w:val="en-IN" w:eastAsia="en-IN" w:bidi="bn-IN"/>
        </w:rPr>
      </w:pPr>
      <w:r w:rsidRPr="0004371C">
        <w:rPr>
          <w:rFonts w:ascii="Times New Roman" w:eastAsia="Times New Roman" w:hAnsi="Times New Roman" w:cs="Times New Roman"/>
          <w:bCs/>
          <w:sz w:val="24"/>
          <w:szCs w:val="24"/>
          <w:lang w:val="en-IN" w:eastAsia="en-IN" w:bidi="bn-IN"/>
        </w:rPr>
        <w:t xml:space="preserve">To determine the binding locations of receptors, </w:t>
      </w:r>
      <w:proofErr w:type="spellStart"/>
      <w:r w:rsidRPr="0004371C">
        <w:rPr>
          <w:rFonts w:ascii="Times New Roman" w:eastAsia="Times New Roman" w:hAnsi="Times New Roman" w:cs="Times New Roman"/>
          <w:bCs/>
          <w:sz w:val="24"/>
          <w:szCs w:val="24"/>
          <w:lang w:val="en-IN" w:eastAsia="en-IN" w:bidi="bn-IN"/>
        </w:rPr>
        <w:t>ligand</w:t>
      </w:r>
      <w:proofErr w:type="spellEnd"/>
      <w:r w:rsidRPr="0004371C">
        <w:rPr>
          <w:rFonts w:ascii="Times New Roman" w:eastAsia="Times New Roman" w:hAnsi="Times New Roman" w:cs="Times New Roman"/>
          <w:bCs/>
          <w:sz w:val="24"/>
          <w:szCs w:val="24"/>
          <w:lang w:val="en-IN" w:eastAsia="en-IN" w:bidi="bn-IN"/>
        </w:rPr>
        <w:t xml:space="preserve"> binding models are helpful during the drug development </w:t>
      </w:r>
      <w:r w:rsidR="00311C1E" w:rsidRPr="0004371C">
        <w:rPr>
          <w:rFonts w:ascii="Times New Roman" w:eastAsia="Times New Roman" w:hAnsi="Times New Roman" w:cs="Times New Roman"/>
          <w:bCs/>
          <w:sz w:val="24"/>
          <w:szCs w:val="24"/>
          <w:lang w:val="en-IN" w:eastAsia="en-IN" w:bidi="bn-IN"/>
        </w:rPr>
        <w:t>procedure</w:t>
      </w:r>
      <w:r w:rsidRPr="0004371C">
        <w:rPr>
          <w:rFonts w:ascii="Times New Roman" w:eastAsia="Times New Roman" w:hAnsi="Times New Roman" w:cs="Times New Roman"/>
          <w:bCs/>
          <w:sz w:val="24"/>
          <w:szCs w:val="24"/>
          <w:lang w:val="en-IN" w:eastAsia="en-IN" w:bidi="bn-IN"/>
        </w:rPr>
        <w:t>.</w:t>
      </w:r>
    </w:p>
    <w:p w:rsidR="003B0133" w:rsidRPr="0004371C" w:rsidRDefault="00756BB9" w:rsidP="005F796F">
      <w:pPr>
        <w:pStyle w:val="alabel"/>
        <w:numPr>
          <w:ilvl w:val="0"/>
          <w:numId w:val="6"/>
        </w:numPr>
        <w:shd w:val="clear" w:color="auto" w:fill="FFFFFF"/>
        <w:spacing w:before="0" w:beforeAutospacing="0" w:after="120" w:afterAutospacing="0" w:line="360" w:lineRule="auto"/>
        <w:jc w:val="both"/>
        <w:rPr>
          <w:bCs/>
        </w:rPr>
      </w:pPr>
      <w:r w:rsidRPr="0004371C">
        <w:rPr>
          <w:bCs/>
        </w:rPr>
        <w:t xml:space="preserve">To show numerous binding </w:t>
      </w:r>
      <w:r w:rsidR="00415C88" w:rsidRPr="0004371C">
        <w:rPr>
          <w:bCs/>
        </w:rPr>
        <w:t>positions</w:t>
      </w:r>
      <w:r w:rsidRPr="0004371C">
        <w:rPr>
          <w:bCs/>
        </w:rPr>
        <w:t xml:space="preserve"> and receptors at once, </w:t>
      </w:r>
      <w:proofErr w:type="spellStart"/>
      <w:r w:rsidRPr="0004371C">
        <w:rPr>
          <w:bCs/>
        </w:rPr>
        <w:t>ligand</w:t>
      </w:r>
      <w:proofErr w:type="spellEnd"/>
      <w:r w:rsidRPr="0004371C">
        <w:rPr>
          <w:bCs/>
        </w:rPr>
        <w:t xml:space="preserve"> binding models are helpful.</w:t>
      </w:r>
    </w:p>
    <w:p w:rsidR="00385069" w:rsidRDefault="003B0133" w:rsidP="005F796F">
      <w:pPr>
        <w:pStyle w:val="alabel"/>
        <w:numPr>
          <w:ilvl w:val="0"/>
          <w:numId w:val="6"/>
        </w:numPr>
        <w:shd w:val="clear" w:color="auto" w:fill="FFFFFF"/>
        <w:spacing w:before="120" w:beforeAutospacing="0" w:after="120" w:afterAutospacing="0" w:line="360" w:lineRule="auto"/>
        <w:jc w:val="both"/>
        <w:rPr>
          <w:bCs/>
        </w:rPr>
      </w:pPr>
      <w:r w:rsidRPr="00385069">
        <w:rPr>
          <w:bCs/>
        </w:rPr>
        <w:t xml:space="preserve">For comparing the </w:t>
      </w:r>
      <w:r w:rsidR="00415C88" w:rsidRPr="00385069">
        <w:rPr>
          <w:bCs/>
        </w:rPr>
        <w:t>attractions</w:t>
      </w:r>
      <w:r w:rsidRPr="00385069">
        <w:rPr>
          <w:bCs/>
        </w:rPr>
        <w:t xml:space="preserve"> of </w:t>
      </w:r>
      <w:r w:rsidR="007A1257" w:rsidRPr="00385069">
        <w:rPr>
          <w:bCs/>
        </w:rPr>
        <w:t>numerous</w:t>
      </w:r>
      <w:r w:rsidRPr="00385069">
        <w:rPr>
          <w:bCs/>
        </w:rPr>
        <w:t xml:space="preserve"> </w:t>
      </w:r>
      <w:proofErr w:type="spellStart"/>
      <w:r w:rsidRPr="00385069">
        <w:rPr>
          <w:bCs/>
        </w:rPr>
        <w:t>ligands</w:t>
      </w:r>
      <w:proofErr w:type="spellEnd"/>
      <w:r w:rsidRPr="00385069">
        <w:rPr>
          <w:bCs/>
        </w:rPr>
        <w:t xml:space="preserve"> for the </w:t>
      </w:r>
      <w:r w:rsidR="007A1257" w:rsidRPr="00385069">
        <w:rPr>
          <w:bCs/>
        </w:rPr>
        <w:t>similar</w:t>
      </w:r>
      <w:r w:rsidRPr="00385069">
        <w:rPr>
          <w:bCs/>
        </w:rPr>
        <w:t xml:space="preserve"> receptor, </w:t>
      </w:r>
      <w:proofErr w:type="spellStart"/>
      <w:r w:rsidRPr="00385069">
        <w:rPr>
          <w:bCs/>
        </w:rPr>
        <w:t>ligand</w:t>
      </w:r>
      <w:proofErr w:type="spellEnd"/>
      <w:r w:rsidRPr="00385069">
        <w:rPr>
          <w:bCs/>
        </w:rPr>
        <w:t xml:space="preserve"> binding models are also highly helpful. </w:t>
      </w:r>
    </w:p>
    <w:p w:rsidR="001D3E86" w:rsidRPr="00385069" w:rsidRDefault="001D3E86" w:rsidP="00385069">
      <w:pPr>
        <w:pStyle w:val="alabel"/>
        <w:shd w:val="clear" w:color="auto" w:fill="FFFFFF"/>
        <w:spacing w:before="120" w:beforeAutospacing="0" w:after="120" w:afterAutospacing="0" w:line="360" w:lineRule="auto"/>
        <w:jc w:val="both"/>
        <w:rPr>
          <w:b/>
        </w:rPr>
      </w:pPr>
      <w:r w:rsidRPr="00385069">
        <w:rPr>
          <w:b/>
        </w:rPr>
        <w:t xml:space="preserve">Overview of </w:t>
      </w:r>
      <w:r w:rsidR="00385069">
        <w:rPr>
          <w:b/>
        </w:rPr>
        <w:t xml:space="preserve">type of </w:t>
      </w:r>
      <w:r w:rsidRPr="00385069">
        <w:rPr>
          <w:b/>
        </w:rPr>
        <w:t xml:space="preserve">receptor </w:t>
      </w:r>
      <w:proofErr w:type="gramStart"/>
      <w:r w:rsidRPr="00385069">
        <w:rPr>
          <w:b/>
        </w:rPr>
        <w:t>an</w:t>
      </w:r>
      <w:proofErr w:type="gramEnd"/>
      <w:r w:rsidRPr="00385069">
        <w:rPr>
          <w:b/>
        </w:rPr>
        <w:t xml:space="preserve"> modes of action:</w:t>
      </w:r>
    </w:p>
    <w:tbl>
      <w:tblPr>
        <w:tblStyle w:val="TableGrid"/>
        <w:tblW w:w="0" w:type="auto"/>
        <w:tblLook w:val="04A0"/>
      </w:tblPr>
      <w:tblGrid>
        <w:gridCol w:w="3192"/>
        <w:gridCol w:w="3192"/>
        <w:gridCol w:w="3192"/>
      </w:tblGrid>
      <w:tr w:rsidR="006F6B6B" w:rsidRPr="0004371C" w:rsidTr="00CD4023">
        <w:tc>
          <w:tcPr>
            <w:tcW w:w="3192" w:type="dxa"/>
          </w:tcPr>
          <w:p w:rsidR="006F6B6B" w:rsidRPr="0004371C" w:rsidRDefault="006F6B6B" w:rsidP="0004371C">
            <w:pPr>
              <w:pStyle w:val="NormalWeb"/>
              <w:spacing w:before="120" w:beforeAutospacing="0" w:after="120" w:afterAutospacing="0" w:line="360" w:lineRule="auto"/>
              <w:jc w:val="both"/>
              <w:rPr>
                <w:bCs/>
              </w:rPr>
            </w:pPr>
            <w:r w:rsidRPr="0004371C">
              <w:rPr>
                <w:bCs/>
              </w:rPr>
              <w:t xml:space="preserve">Drug targets </w:t>
            </w:r>
          </w:p>
        </w:tc>
        <w:tc>
          <w:tcPr>
            <w:tcW w:w="3192" w:type="dxa"/>
          </w:tcPr>
          <w:p w:rsidR="006F6B6B" w:rsidRPr="0004371C" w:rsidRDefault="006F6B6B" w:rsidP="0004371C">
            <w:pPr>
              <w:pStyle w:val="NormalWeb"/>
              <w:spacing w:before="120" w:beforeAutospacing="0" w:after="120" w:afterAutospacing="0" w:line="360" w:lineRule="auto"/>
              <w:jc w:val="both"/>
              <w:rPr>
                <w:bCs/>
              </w:rPr>
            </w:pPr>
            <w:r w:rsidRPr="0004371C">
              <w:rPr>
                <w:bCs/>
              </w:rPr>
              <w:t>Description</w:t>
            </w:r>
          </w:p>
        </w:tc>
        <w:tc>
          <w:tcPr>
            <w:tcW w:w="3192" w:type="dxa"/>
          </w:tcPr>
          <w:p w:rsidR="006F6B6B" w:rsidRPr="0004371C" w:rsidRDefault="006F6B6B" w:rsidP="0004371C">
            <w:pPr>
              <w:pStyle w:val="NormalWeb"/>
              <w:spacing w:before="120" w:beforeAutospacing="0" w:after="120" w:afterAutospacing="0" w:line="360" w:lineRule="auto"/>
              <w:jc w:val="both"/>
              <w:rPr>
                <w:bCs/>
              </w:rPr>
            </w:pPr>
            <w:r w:rsidRPr="0004371C">
              <w:rPr>
                <w:bCs/>
              </w:rPr>
              <w:t>Examples</w:t>
            </w:r>
          </w:p>
        </w:tc>
      </w:tr>
      <w:tr w:rsidR="006F6B6B" w:rsidRPr="0004371C" w:rsidTr="00CD4023">
        <w:tc>
          <w:tcPr>
            <w:tcW w:w="9576" w:type="dxa"/>
            <w:gridSpan w:val="3"/>
          </w:tcPr>
          <w:p w:rsidR="006F6B6B" w:rsidRPr="0004371C" w:rsidRDefault="006F6B6B" w:rsidP="0004371C">
            <w:pPr>
              <w:pStyle w:val="NormalWeb"/>
              <w:spacing w:before="120" w:beforeAutospacing="0" w:after="120" w:afterAutospacing="0" w:line="360" w:lineRule="auto"/>
              <w:jc w:val="both"/>
              <w:rPr>
                <w:bCs/>
              </w:rPr>
            </w:pPr>
            <w:r w:rsidRPr="0004371C">
              <w:rPr>
                <w:bCs/>
                <w:i/>
              </w:rPr>
              <w:t>Receptors</w:t>
            </w:r>
          </w:p>
        </w:tc>
      </w:tr>
      <w:tr w:rsidR="006F6B6B" w:rsidRPr="0004371C" w:rsidTr="00CD4023">
        <w:tc>
          <w:tcPr>
            <w:tcW w:w="3192" w:type="dxa"/>
          </w:tcPr>
          <w:p w:rsidR="006F6B6B" w:rsidRPr="0004371C" w:rsidRDefault="00EC04C6" w:rsidP="0004371C">
            <w:pPr>
              <w:pStyle w:val="NormalWeb"/>
              <w:spacing w:before="120" w:beforeAutospacing="0" w:after="120" w:afterAutospacing="0" w:line="360" w:lineRule="auto"/>
              <w:jc w:val="both"/>
              <w:rPr>
                <w:bCs/>
              </w:rPr>
            </w:pPr>
            <w:hyperlink r:id="rId8" w:tgtFrame="_blank" w:history="1">
              <w:r w:rsidR="006F6B6B" w:rsidRPr="0004371C">
                <w:rPr>
                  <w:rStyle w:val="Strong"/>
                  <w:b w:val="0"/>
                  <w:shd w:val="clear" w:color="auto" w:fill="FFFFFF"/>
                </w:rPr>
                <w:t>Channel-linked receptors</w:t>
              </w:r>
            </w:hyperlink>
          </w:p>
        </w:tc>
        <w:tc>
          <w:tcPr>
            <w:tcW w:w="3192" w:type="dxa"/>
          </w:tcPr>
          <w:p w:rsidR="002219E8" w:rsidRDefault="002219E8" w:rsidP="0004371C">
            <w:pPr>
              <w:pStyle w:val="NormalWeb"/>
              <w:spacing w:before="120" w:beforeAutospacing="0" w:after="120" w:afterAutospacing="0" w:line="360" w:lineRule="auto"/>
              <w:jc w:val="both"/>
              <w:rPr>
                <w:bCs/>
                <w:shd w:val="clear" w:color="auto" w:fill="FFFFFF"/>
              </w:rPr>
            </w:pPr>
            <w:r>
              <w:rPr>
                <w:bCs/>
                <w:shd w:val="clear" w:color="auto" w:fill="FFFFFF"/>
              </w:rPr>
              <w:t>-</w:t>
            </w:r>
            <w:proofErr w:type="spellStart"/>
            <w:r w:rsidR="00B954D1">
              <w:rPr>
                <w:bCs/>
                <w:shd w:val="clear" w:color="auto" w:fill="FFFFFF"/>
              </w:rPr>
              <w:t>Ligan</w:t>
            </w:r>
            <w:r w:rsidR="006F6B6B" w:rsidRPr="0004371C">
              <w:rPr>
                <w:bCs/>
                <w:shd w:val="clear" w:color="auto" w:fill="FFFFFF"/>
              </w:rPr>
              <w:t>d</w:t>
            </w:r>
            <w:r w:rsidR="001A41B7">
              <w:rPr>
                <w:bCs/>
                <w:shd w:val="clear" w:color="auto" w:fill="FFFFFF"/>
              </w:rPr>
              <w:t>s</w:t>
            </w:r>
            <w:proofErr w:type="spellEnd"/>
            <w:r w:rsidR="006F6B6B" w:rsidRPr="0004371C">
              <w:rPr>
                <w:bCs/>
                <w:shd w:val="clear" w:color="auto" w:fill="FFFFFF"/>
              </w:rPr>
              <w:t xml:space="preserve"> connected </w:t>
            </w:r>
            <w:proofErr w:type="spellStart"/>
            <w:r w:rsidR="006F6B6B" w:rsidRPr="0004371C">
              <w:rPr>
                <w:bCs/>
                <w:shd w:val="clear" w:color="auto" w:fill="FFFFFF"/>
              </w:rPr>
              <w:t>toion</w:t>
            </w:r>
            <w:proofErr w:type="spellEnd"/>
            <w:r w:rsidR="006F6B6B" w:rsidRPr="0004371C">
              <w:rPr>
                <w:bCs/>
                <w:shd w:val="clear" w:color="auto" w:fill="FFFFFF"/>
              </w:rPr>
              <w:t xml:space="preserve"> channel. </w:t>
            </w:r>
          </w:p>
          <w:p w:rsidR="00B83C53" w:rsidRDefault="002219E8" w:rsidP="0004371C">
            <w:pPr>
              <w:pStyle w:val="NormalWeb"/>
              <w:spacing w:before="120" w:beforeAutospacing="0" w:after="120" w:afterAutospacing="0" w:line="360" w:lineRule="auto"/>
              <w:jc w:val="both"/>
              <w:rPr>
                <w:bCs/>
                <w:shd w:val="clear" w:color="auto" w:fill="FFFFFF"/>
              </w:rPr>
            </w:pPr>
            <w:r>
              <w:rPr>
                <w:bCs/>
                <w:shd w:val="clear" w:color="auto" w:fill="FFFFFF"/>
              </w:rPr>
              <w:t>-</w:t>
            </w:r>
            <w:r w:rsidR="006F6B6B" w:rsidRPr="0004371C">
              <w:rPr>
                <w:bCs/>
                <w:shd w:val="clear" w:color="auto" w:fill="FFFFFF"/>
              </w:rPr>
              <w:t>channel is activated</w:t>
            </w:r>
          </w:p>
          <w:p w:rsidR="00B83C53" w:rsidRDefault="00B83C53" w:rsidP="0004371C">
            <w:pPr>
              <w:pStyle w:val="NormalWeb"/>
              <w:spacing w:before="120" w:beforeAutospacing="0" w:after="120" w:afterAutospacing="0" w:line="360" w:lineRule="auto"/>
              <w:jc w:val="both"/>
              <w:rPr>
                <w:bCs/>
                <w:shd w:val="clear" w:color="auto" w:fill="FFFFFF"/>
              </w:rPr>
            </w:pPr>
            <w:r>
              <w:rPr>
                <w:bCs/>
                <w:shd w:val="clear" w:color="auto" w:fill="FFFFFF"/>
              </w:rPr>
              <w:t>-</w:t>
            </w:r>
            <w:r w:rsidR="006F6B6B" w:rsidRPr="0004371C">
              <w:rPr>
                <w:bCs/>
                <w:shd w:val="clear" w:color="auto" w:fill="FFFFFF"/>
              </w:rPr>
              <w:t xml:space="preserve">cell membrane becomes permeable. </w:t>
            </w:r>
          </w:p>
          <w:p w:rsidR="006F6B6B" w:rsidRPr="00B83C53" w:rsidRDefault="00B83C53" w:rsidP="0004371C">
            <w:pPr>
              <w:pStyle w:val="NormalWeb"/>
              <w:spacing w:before="120" w:beforeAutospacing="0" w:after="120" w:afterAutospacing="0" w:line="360" w:lineRule="auto"/>
              <w:jc w:val="both"/>
              <w:rPr>
                <w:bCs/>
                <w:shd w:val="clear" w:color="auto" w:fill="FFFFFF"/>
              </w:rPr>
            </w:pPr>
            <w:r>
              <w:rPr>
                <w:bCs/>
                <w:shd w:val="clear" w:color="auto" w:fill="FFFFFF"/>
              </w:rPr>
              <w:t>-</w:t>
            </w:r>
            <w:proofErr w:type="spellStart"/>
            <w:r w:rsidR="006F6B6B" w:rsidRPr="0004371C">
              <w:rPr>
                <w:bCs/>
                <w:shd w:val="clear" w:color="auto" w:fill="FFFFFF"/>
              </w:rPr>
              <w:t>Unlike"voltage</w:t>
            </w:r>
            <w:proofErr w:type="spellEnd"/>
            <w:r w:rsidR="006F6B6B" w:rsidRPr="0004371C">
              <w:rPr>
                <w:bCs/>
                <w:shd w:val="clear" w:color="auto" w:fill="FFFFFF"/>
              </w:rPr>
              <w:t>-gated" channels, which re</w:t>
            </w:r>
            <w:r w:rsidR="00040A5C">
              <w:rPr>
                <w:bCs/>
                <w:shd w:val="clear" w:color="auto" w:fill="FFFFFF"/>
              </w:rPr>
              <w:t>ciprocate</w:t>
            </w:r>
            <w:r w:rsidR="006F6B6B" w:rsidRPr="0004371C">
              <w:rPr>
                <w:bCs/>
                <w:shd w:val="clear" w:color="auto" w:fill="FFFFFF"/>
              </w:rPr>
              <w:t xml:space="preserve"> to </w:t>
            </w:r>
            <w:r w:rsidR="006E6FDD" w:rsidRPr="0004371C">
              <w:rPr>
                <w:bCs/>
                <w:shd w:val="clear" w:color="auto" w:fill="FFFFFF"/>
              </w:rPr>
              <w:t>variations</w:t>
            </w:r>
            <w:r w:rsidR="006F6B6B" w:rsidRPr="0004371C">
              <w:rPr>
                <w:bCs/>
                <w:shd w:val="clear" w:color="auto" w:fill="FFFFFF"/>
              </w:rPr>
              <w:t xml:space="preserve"> in membrane potential, these channels are "</w:t>
            </w:r>
            <w:proofErr w:type="spellStart"/>
            <w:r w:rsidR="006F6B6B" w:rsidRPr="0004371C">
              <w:rPr>
                <w:bCs/>
                <w:shd w:val="clear" w:color="auto" w:fill="FFFFFF"/>
              </w:rPr>
              <w:t>ligand</w:t>
            </w:r>
            <w:proofErr w:type="spellEnd"/>
            <w:r w:rsidR="006F6B6B" w:rsidRPr="0004371C">
              <w:rPr>
                <w:bCs/>
                <w:shd w:val="clear" w:color="auto" w:fill="FFFFFF"/>
              </w:rPr>
              <w:t>-gated," meaning that receptor interaction activates them.</w:t>
            </w:r>
          </w:p>
        </w:tc>
        <w:tc>
          <w:tcPr>
            <w:tcW w:w="3192" w:type="dxa"/>
          </w:tcPr>
          <w:p w:rsidR="006F6B6B" w:rsidRPr="0004371C" w:rsidRDefault="00EC04C6" w:rsidP="0004371C">
            <w:pPr>
              <w:pStyle w:val="NormalWeb"/>
              <w:shd w:val="clear" w:color="auto" w:fill="FFFFFF"/>
              <w:spacing w:before="96" w:beforeAutospacing="0" w:after="192" w:afterAutospacing="0" w:line="360" w:lineRule="auto"/>
              <w:jc w:val="both"/>
              <w:rPr>
                <w:bCs/>
              </w:rPr>
            </w:pPr>
            <w:hyperlink r:id="rId9" w:tgtFrame="_blank" w:history="1">
              <w:r w:rsidR="006F6B6B" w:rsidRPr="0004371C">
                <w:rPr>
                  <w:rStyle w:val="Hyperlink"/>
                  <w:bCs/>
                  <w:color w:val="auto"/>
                  <w:u w:val="none"/>
                </w:rPr>
                <w:t>Nicotinic acetylcholine receptors</w:t>
              </w:r>
            </w:hyperlink>
            <w:r w:rsidR="00EF2229">
              <w:rPr>
                <w:bCs/>
              </w:rPr>
              <w:t>, GABA receptors</w:t>
            </w:r>
          </w:p>
          <w:p w:rsidR="006F6B6B" w:rsidRPr="0004371C" w:rsidRDefault="006F6B6B" w:rsidP="0004371C">
            <w:pPr>
              <w:pStyle w:val="NormalWeb"/>
              <w:spacing w:before="120" w:beforeAutospacing="0" w:after="120" w:afterAutospacing="0" w:line="360" w:lineRule="auto"/>
              <w:jc w:val="both"/>
              <w:rPr>
                <w:bCs/>
              </w:rPr>
            </w:pPr>
          </w:p>
        </w:tc>
      </w:tr>
      <w:tr w:rsidR="006F6B6B" w:rsidRPr="0004371C" w:rsidTr="00CD4023">
        <w:tc>
          <w:tcPr>
            <w:tcW w:w="3192" w:type="dxa"/>
          </w:tcPr>
          <w:p w:rsidR="006F6B6B" w:rsidRPr="0004371C" w:rsidRDefault="00EC04C6" w:rsidP="0004371C">
            <w:pPr>
              <w:pStyle w:val="NormalWeb"/>
              <w:spacing w:before="120" w:beforeAutospacing="0" w:after="120" w:afterAutospacing="0" w:line="360" w:lineRule="auto"/>
              <w:jc w:val="both"/>
              <w:rPr>
                <w:bCs/>
              </w:rPr>
            </w:pPr>
            <w:hyperlink r:id="rId10" w:tgtFrame="_blank" w:history="1">
              <w:r w:rsidR="006F6B6B" w:rsidRPr="0004371C">
                <w:rPr>
                  <w:rStyle w:val="Strong"/>
                  <w:b w:val="0"/>
                  <w:shd w:val="clear" w:color="auto" w:fill="FFFFFF"/>
                </w:rPr>
                <w:t>G-Protein coupled receptors</w:t>
              </w:r>
            </w:hyperlink>
          </w:p>
        </w:tc>
        <w:tc>
          <w:tcPr>
            <w:tcW w:w="3192" w:type="dxa"/>
          </w:tcPr>
          <w:p w:rsidR="00C4123F" w:rsidRDefault="004549E5" w:rsidP="0004371C">
            <w:pPr>
              <w:pStyle w:val="NormalWeb"/>
              <w:spacing w:before="120" w:beforeAutospacing="0" w:after="120" w:afterAutospacing="0" w:line="360" w:lineRule="auto"/>
              <w:jc w:val="both"/>
              <w:rPr>
                <w:bCs/>
                <w:shd w:val="clear" w:color="auto" w:fill="FFFFFF"/>
              </w:rPr>
            </w:pPr>
            <w:r>
              <w:rPr>
                <w:bCs/>
                <w:shd w:val="clear" w:color="auto" w:fill="FFFFFF"/>
              </w:rPr>
              <w:t>-</w:t>
            </w:r>
            <w:r w:rsidR="00FB2CB0" w:rsidRPr="00FB2CB0">
              <w:rPr>
                <w:bCs/>
                <w:shd w:val="clear" w:color="auto" w:fill="FFFFFF"/>
              </w:rPr>
              <w:t xml:space="preserve">Signal transduction is </w:t>
            </w:r>
            <w:r w:rsidR="00FB2CB0" w:rsidRPr="00FB2CB0">
              <w:rPr>
                <w:bCs/>
                <w:shd w:val="clear" w:color="auto" w:fill="FFFFFF"/>
              </w:rPr>
              <w:lastRenderedPageBreak/>
              <w:t xml:space="preserve">facilitated by a group of closely related proteins known as "G proteins," </w:t>
            </w:r>
          </w:p>
          <w:p w:rsidR="002163C6" w:rsidRDefault="00C4123F" w:rsidP="0004371C">
            <w:pPr>
              <w:pStyle w:val="NormalWeb"/>
              <w:spacing w:before="120" w:beforeAutospacing="0" w:after="120" w:afterAutospacing="0" w:line="360" w:lineRule="auto"/>
              <w:jc w:val="both"/>
              <w:rPr>
                <w:bCs/>
                <w:shd w:val="clear" w:color="auto" w:fill="FFFFFF"/>
              </w:rPr>
            </w:pPr>
            <w:r>
              <w:rPr>
                <w:bCs/>
                <w:shd w:val="clear" w:color="auto" w:fill="FFFFFF"/>
              </w:rPr>
              <w:t>-it</w:t>
            </w:r>
            <w:r w:rsidR="00FB2CB0" w:rsidRPr="00FB2CB0">
              <w:rPr>
                <w:bCs/>
                <w:shd w:val="clear" w:color="auto" w:fill="FFFFFF"/>
              </w:rPr>
              <w:t xml:space="preserve"> play</w:t>
            </w:r>
            <w:r w:rsidR="002163C6">
              <w:rPr>
                <w:bCs/>
                <w:shd w:val="clear" w:color="auto" w:fill="FFFFFF"/>
              </w:rPr>
              <w:t>s</w:t>
            </w:r>
            <w:r w:rsidR="00FB2CB0" w:rsidRPr="00FB2CB0">
              <w:rPr>
                <w:bCs/>
                <w:shd w:val="clear" w:color="auto" w:fill="FFFFFF"/>
              </w:rPr>
              <w:t xml:space="preserve"> a crucial role in connecting receptor binding to the activation of intracellular enzymes or the opening of ion channels. </w:t>
            </w:r>
          </w:p>
          <w:p w:rsidR="006F6B6B" w:rsidRPr="0004371C" w:rsidRDefault="002163C6" w:rsidP="0004371C">
            <w:pPr>
              <w:pStyle w:val="NormalWeb"/>
              <w:spacing w:before="120" w:beforeAutospacing="0" w:after="120" w:afterAutospacing="0" w:line="360" w:lineRule="auto"/>
              <w:jc w:val="both"/>
              <w:rPr>
                <w:bCs/>
              </w:rPr>
            </w:pPr>
            <w:r>
              <w:rPr>
                <w:bCs/>
                <w:shd w:val="clear" w:color="auto" w:fill="FFFFFF"/>
              </w:rPr>
              <w:t>-</w:t>
            </w:r>
            <w:r w:rsidR="00EF2229" w:rsidRPr="00EF2229">
              <w:rPr>
                <w:bCs/>
                <w:shd w:val="clear" w:color="auto" w:fill="FFFFFF"/>
              </w:rPr>
              <w:t xml:space="preserve">Linked to intracellular </w:t>
            </w:r>
            <w:proofErr w:type="spellStart"/>
            <w:r w:rsidR="00EF2229" w:rsidRPr="00EF2229">
              <w:rPr>
                <w:bCs/>
                <w:shd w:val="clear" w:color="auto" w:fill="FFFFFF"/>
              </w:rPr>
              <w:t>effector</w:t>
            </w:r>
            <w:proofErr w:type="spellEnd"/>
            <w:r w:rsidR="00EF2229" w:rsidRPr="00EF2229">
              <w:rPr>
                <w:bCs/>
                <w:shd w:val="clear" w:color="auto" w:fill="FFFFFF"/>
              </w:rPr>
              <w:t xml:space="preserve"> mechanisms. </w:t>
            </w:r>
          </w:p>
        </w:tc>
        <w:tc>
          <w:tcPr>
            <w:tcW w:w="3192" w:type="dxa"/>
          </w:tcPr>
          <w:p w:rsidR="006F6B6B" w:rsidRPr="0004371C" w:rsidRDefault="00EC04C6" w:rsidP="0004371C">
            <w:pPr>
              <w:pStyle w:val="NormalWeb"/>
              <w:shd w:val="clear" w:color="auto" w:fill="FFFFFF"/>
              <w:spacing w:before="96" w:beforeAutospacing="0" w:after="192" w:afterAutospacing="0" w:line="360" w:lineRule="auto"/>
              <w:jc w:val="both"/>
              <w:rPr>
                <w:bCs/>
              </w:rPr>
            </w:pPr>
            <w:hyperlink r:id="rId11" w:tgtFrame="_blank" w:history="1">
              <w:proofErr w:type="spellStart"/>
              <w:r w:rsidR="00B22869">
                <w:rPr>
                  <w:rStyle w:val="Hyperlink"/>
                  <w:bCs/>
                  <w:color w:val="auto"/>
                  <w:u w:val="none"/>
                </w:rPr>
                <w:t>mAch</w:t>
              </w:r>
              <w:proofErr w:type="spellEnd"/>
              <w:r w:rsidR="006F6B6B" w:rsidRPr="0004371C">
                <w:rPr>
                  <w:rStyle w:val="Hyperlink"/>
                  <w:bCs/>
                  <w:color w:val="auto"/>
                  <w:u w:val="none"/>
                </w:rPr>
                <w:t xml:space="preserve"> receptors</w:t>
              </w:r>
            </w:hyperlink>
            <w:r w:rsidR="00B22869">
              <w:rPr>
                <w:bCs/>
              </w:rPr>
              <w:t>,</w:t>
            </w:r>
          </w:p>
          <w:p w:rsidR="006F6B6B" w:rsidRPr="0004371C" w:rsidRDefault="00B22869" w:rsidP="0004371C">
            <w:pPr>
              <w:pStyle w:val="NormalWeb"/>
              <w:shd w:val="clear" w:color="auto" w:fill="FFFFFF"/>
              <w:spacing w:before="96" w:beforeAutospacing="0" w:after="192" w:afterAutospacing="0" w:line="360" w:lineRule="auto"/>
              <w:jc w:val="both"/>
              <w:rPr>
                <w:bCs/>
              </w:rPr>
            </w:pPr>
            <w:r w:rsidRPr="00B22869">
              <w:rPr>
                <w:shd w:val="clear" w:color="auto" w:fill="FFFFFF"/>
              </w:rPr>
              <w:lastRenderedPageBreak/>
              <w:t>β</w:t>
            </w:r>
            <w:r w:rsidR="006F6B6B" w:rsidRPr="0004371C">
              <w:rPr>
                <w:bCs/>
              </w:rPr>
              <w:t>-</w:t>
            </w:r>
            <w:proofErr w:type="spellStart"/>
            <w:r w:rsidR="00EC04C6">
              <w:fldChar w:fldCharType="begin"/>
            </w:r>
            <w:r w:rsidR="00EC04C6">
              <w:instrText>HYPERLINK "http://www.guidetopharmacology.org/GRAC/FamilyDisplayForward?familyId=4" \t "_blank"</w:instrText>
            </w:r>
            <w:r w:rsidR="00EC04C6">
              <w:fldChar w:fldCharType="separate"/>
            </w:r>
            <w:r w:rsidR="006F6B6B" w:rsidRPr="0004371C">
              <w:rPr>
                <w:rStyle w:val="Hyperlink"/>
                <w:bCs/>
                <w:color w:val="auto"/>
                <w:u w:val="none"/>
              </w:rPr>
              <w:t>Adrenoceptors</w:t>
            </w:r>
            <w:proofErr w:type="spellEnd"/>
            <w:r w:rsidR="00EC04C6">
              <w:fldChar w:fldCharType="end"/>
            </w:r>
            <w:r>
              <w:rPr>
                <w:bCs/>
              </w:rPr>
              <w:t>,</w:t>
            </w:r>
          </w:p>
          <w:p w:rsidR="006F6B6B" w:rsidRPr="0004371C" w:rsidRDefault="00EC04C6" w:rsidP="0004371C">
            <w:pPr>
              <w:pStyle w:val="NormalWeb"/>
              <w:shd w:val="clear" w:color="auto" w:fill="FFFFFF"/>
              <w:spacing w:before="96" w:beforeAutospacing="0" w:after="192" w:afterAutospacing="0" w:line="360" w:lineRule="auto"/>
              <w:jc w:val="both"/>
              <w:rPr>
                <w:bCs/>
              </w:rPr>
            </w:pPr>
            <w:hyperlink r:id="rId12" w:tgtFrame="_blank" w:history="1">
              <w:r w:rsidR="006F6B6B" w:rsidRPr="0004371C">
                <w:rPr>
                  <w:rStyle w:val="Hyperlink"/>
                  <w:bCs/>
                  <w:color w:val="auto"/>
                  <w:u w:val="none"/>
                </w:rPr>
                <w:t>Dopamine receptors</w:t>
              </w:r>
            </w:hyperlink>
            <w:r w:rsidR="00B22869">
              <w:rPr>
                <w:bCs/>
              </w:rPr>
              <w:t>, and</w:t>
            </w:r>
          </w:p>
          <w:p w:rsidR="006F6B6B" w:rsidRPr="0004371C" w:rsidRDefault="00EC04C6" w:rsidP="0004371C">
            <w:pPr>
              <w:pStyle w:val="NormalWeb"/>
              <w:shd w:val="clear" w:color="auto" w:fill="FFFFFF"/>
              <w:spacing w:before="96" w:beforeAutospacing="0" w:after="192" w:afterAutospacing="0" w:line="360" w:lineRule="auto"/>
              <w:jc w:val="both"/>
              <w:rPr>
                <w:bCs/>
              </w:rPr>
            </w:pPr>
            <w:hyperlink r:id="rId13" w:tgtFrame="_blank" w:history="1">
              <w:r w:rsidR="00B22869">
                <w:t>5-HT</w:t>
              </w:r>
              <w:r w:rsidR="006F6B6B" w:rsidRPr="0004371C">
                <w:rPr>
                  <w:rStyle w:val="Hyperlink"/>
                  <w:bCs/>
                  <w:color w:val="auto"/>
                  <w:u w:val="none"/>
                </w:rPr>
                <w:t xml:space="preserve"> (Serotonin) receptors</w:t>
              </w:r>
            </w:hyperlink>
          </w:p>
          <w:p w:rsidR="006F6B6B" w:rsidRPr="0004371C" w:rsidRDefault="006F6B6B" w:rsidP="0004371C">
            <w:pPr>
              <w:pStyle w:val="NormalWeb"/>
              <w:spacing w:before="120" w:beforeAutospacing="0" w:after="120" w:afterAutospacing="0" w:line="360" w:lineRule="auto"/>
              <w:jc w:val="both"/>
              <w:rPr>
                <w:bCs/>
              </w:rPr>
            </w:pPr>
          </w:p>
        </w:tc>
      </w:tr>
      <w:tr w:rsidR="006F6B6B" w:rsidRPr="0004371C" w:rsidTr="00CD4023">
        <w:tc>
          <w:tcPr>
            <w:tcW w:w="3192" w:type="dxa"/>
          </w:tcPr>
          <w:p w:rsidR="006F6B6B" w:rsidRPr="0004371C" w:rsidRDefault="006F6B6B" w:rsidP="0004371C">
            <w:pPr>
              <w:pStyle w:val="NormalWeb"/>
              <w:spacing w:before="120" w:beforeAutospacing="0" w:after="120" w:afterAutospacing="0" w:line="360" w:lineRule="auto"/>
              <w:jc w:val="both"/>
              <w:rPr>
                <w:bCs/>
              </w:rPr>
            </w:pPr>
            <w:proofErr w:type="spellStart"/>
            <w:r w:rsidRPr="0004371C">
              <w:rPr>
                <w:rStyle w:val="Strong"/>
                <w:b w:val="0"/>
                <w:shd w:val="clear" w:color="auto" w:fill="FFFFFF"/>
              </w:rPr>
              <w:lastRenderedPageBreak/>
              <w:t>Kinase</w:t>
            </w:r>
            <w:proofErr w:type="spellEnd"/>
            <w:r w:rsidRPr="0004371C">
              <w:rPr>
                <w:rStyle w:val="Strong"/>
                <w:b w:val="0"/>
                <w:shd w:val="clear" w:color="auto" w:fill="FFFFFF"/>
              </w:rPr>
              <w:t>-linked receptors</w:t>
            </w:r>
          </w:p>
        </w:tc>
        <w:tc>
          <w:tcPr>
            <w:tcW w:w="3192" w:type="dxa"/>
          </w:tcPr>
          <w:p w:rsidR="006F6B6B" w:rsidRPr="0004371C" w:rsidRDefault="005F796F" w:rsidP="0004371C">
            <w:pPr>
              <w:pStyle w:val="NormalWeb"/>
              <w:spacing w:before="120" w:beforeAutospacing="0" w:after="120" w:afterAutospacing="0" w:line="360" w:lineRule="auto"/>
              <w:jc w:val="both"/>
              <w:rPr>
                <w:bCs/>
              </w:rPr>
            </w:pPr>
            <w:r w:rsidRPr="005F796F">
              <w:rPr>
                <w:bCs/>
                <w:shd w:val="clear" w:color="auto" w:fill="FFFFFF"/>
              </w:rPr>
              <w:t xml:space="preserve">The linkage between them is a direct association with an intracellular protein </w:t>
            </w:r>
            <w:proofErr w:type="spellStart"/>
            <w:r w:rsidRPr="005F796F">
              <w:rPr>
                <w:bCs/>
                <w:shd w:val="clear" w:color="auto" w:fill="FFFFFF"/>
              </w:rPr>
              <w:t>kinase</w:t>
            </w:r>
            <w:proofErr w:type="spellEnd"/>
            <w:r w:rsidRPr="005F796F">
              <w:rPr>
                <w:bCs/>
                <w:shd w:val="clear" w:color="auto" w:fill="FFFFFF"/>
              </w:rPr>
              <w:t xml:space="preserve">, initiating a cascade of </w:t>
            </w:r>
            <w:proofErr w:type="spellStart"/>
            <w:r w:rsidRPr="005F796F">
              <w:rPr>
                <w:bCs/>
                <w:shd w:val="clear" w:color="auto" w:fill="FFFFFF"/>
              </w:rPr>
              <w:t>phosphorylation</w:t>
            </w:r>
            <w:proofErr w:type="spellEnd"/>
            <w:r w:rsidRPr="005F796F">
              <w:rPr>
                <w:bCs/>
                <w:shd w:val="clear" w:color="auto" w:fill="FFFFFF"/>
              </w:rPr>
              <w:t xml:space="preserve"> events.</w:t>
            </w:r>
          </w:p>
        </w:tc>
        <w:tc>
          <w:tcPr>
            <w:tcW w:w="3192" w:type="dxa"/>
          </w:tcPr>
          <w:p w:rsidR="006F6B6B" w:rsidRPr="0004371C" w:rsidRDefault="00EC04C6" w:rsidP="0004371C">
            <w:pPr>
              <w:pStyle w:val="NormalWeb"/>
              <w:spacing w:before="120" w:beforeAutospacing="0" w:after="120" w:afterAutospacing="0" w:line="360" w:lineRule="auto"/>
              <w:jc w:val="both"/>
              <w:rPr>
                <w:bCs/>
              </w:rPr>
            </w:pPr>
            <w:hyperlink r:id="rId14" w:tgtFrame="_blank" w:history="1">
              <w:r w:rsidR="006F6B6B" w:rsidRPr="0004371C">
                <w:rPr>
                  <w:rStyle w:val="Hyperlink"/>
                  <w:bCs/>
                  <w:color w:val="auto"/>
                  <w:u w:val="none"/>
                  <w:shd w:val="clear" w:color="auto" w:fill="FFFFFF"/>
                </w:rPr>
                <w:t>Insulin receptors</w:t>
              </w:r>
            </w:hyperlink>
          </w:p>
        </w:tc>
      </w:tr>
      <w:tr w:rsidR="006F6B6B" w:rsidRPr="0004371C" w:rsidTr="00CD4023">
        <w:tc>
          <w:tcPr>
            <w:tcW w:w="3192" w:type="dxa"/>
          </w:tcPr>
          <w:p w:rsidR="006F6B6B" w:rsidRPr="0004371C" w:rsidRDefault="00EC04C6" w:rsidP="0004371C">
            <w:pPr>
              <w:pStyle w:val="NormalWeb"/>
              <w:spacing w:before="120" w:beforeAutospacing="0" w:after="120" w:afterAutospacing="0" w:line="360" w:lineRule="auto"/>
              <w:jc w:val="both"/>
              <w:rPr>
                <w:bCs/>
              </w:rPr>
            </w:pPr>
            <w:hyperlink r:id="rId15" w:tgtFrame="_blank" w:history="1">
              <w:r w:rsidR="006F6B6B" w:rsidRPr="0004371C">
                <w:rPr>
                  <w:rStyle w:val="Hyperlink"/>
                  <w:bCs/>
                  <w:color w:val="auto"/>
                  <w:u w:val="none"/>
                  <w:shd w:val="clear" w:color="auto" w:fill="FFFFFF"/>
                </w:rPr>
                <w:t>Nuclear hormone receptors</w:t>
              </w:r>
            </w:hyperlink>
          </w:p>
        </w:tc>
        <w:tc>
          <w:tcPr>
            <w:tcW w:w="3192" w:type="dxa"/>
          </w:tcPr>
          <w:p w:rsidR="006F6B6B" w:rsidRPr="0004371C" w:rsidRDefault="006F6B6B" w:rsidP="00B22869">
            <w:pPr>
              <w:pStyle w:val="NormalWeb"/>
              <w:spacing w:before="120" w:beforeAutospacing="0" w:after="120" w:afterAutospacing="0" w:line="360" w:lineRule="auto"/>
              <w:jc w:val="both"/>
              <w:rPr>
                <w:bCs/>
              </w:rPr>
            </w:pPr>
            <w:r w:rsidRPr="0004371C">
              <w:rPr>
                <w:bCs/>
                <w:shd w:val="clear" w:color="auto" w:fill="FFFFFF"/>
              </w:rPr>
              <w:t xml:space="preserve">Intracellular </w:t>
            </w:r>
            <w:r w:rsidR="00B22869">
              <w:rPr>
                <w:bCs/>
                <w:shd w:val="clear" w:color="auto" w:fill="FFFFFF"/>
              </w:rPr>
              <w:t xml:space="preserve">referred </w:t>
            </w:r>
            <w:r w:rsidRPr="0004371C">
              <w:rPr>
                <w:bCs/>
                <w:shd w:val="clear" w:color="auto" w:fill="FFFFFF"/>
              </w:rPr>
              <w:t>as</w:t>
            </w:r>
            <w:r w:rsidR="00B22869">
              <w:rPr>
                <w:bCs/>
                <w:shd w:val="clear" w:color="auto" w:fill="FFFFFF"/>
              </w:rPr>
              <w:t xml:space="preserve"> the</w:t>
            </w:r>
            <w:r w:rsidRPr="0004371C">
              <w:rPr>
                <w:bCs/>
                <w:shd w:val="clear" w:color="auto" w:fill="FFFFFF"/>
              </w:rPr>
              <w:t xml:space="preserve"> 'nuclear receptors’ It may take hours or days for a </w:t>
            </w:r>
            <w:proofErr w:type="spellStart"/>
            <w:r w:rsidRPr="0004371C">
              <w:rPr>
                <w:bCs/>
                <w:shd w:val="clear" w:color="auto" w:fill="FFFFFF"/>
              </w:rPr>
              <w:t>ligand</w:t>
            </w:r>
            <w:proofErr w:type="spellEnd"/>
            <w:r w:rsidRPr="0004371C">
              <w:rPr>
                <w:bCs/>
                <w:shd w:val="clear" w:color="auto" w:fill="FFFFFF"/>
              </w:rPr>
              <w:t xml:space="preserve"> to bind in order to have a biological effect, but it can also encourage or hinder the creation of new proteins.</w:t>
            </w:r>
          </w:p>
        </w:tc>
        <w:tc>
          <w:tcPr>
            <w:tcW w:w="3192" w:type="dxa"/>
          </w:tcPr>
          <w:p w:rsidR="006F6B6B" w:rsidRPr="0004371C" w:rsidRDefault="00EC04C6" w:rsidP="0004371C">
            <w:pPr>
              <w:pStyle w:val="NormalWeb"/>
              <w:shd w:val="clear" w:color="auto" w:fill="FFFFFF"/>
              <w:spacing w:before="96" w:beforeAutospacing="0" w:after="192" w:afterAutospacing="0" w:line="360" w:lineRule="auto"/>
              <w:jc w:val="both"/>
              <w:rPr>
                <w:bCs/>
              </w:rPr>
            </w:pPr>
            <w:hyperlink r:id="rId16" w:tgtFrame="_blank" w:history="1">
              <w:r w:rsidR="006F6B6B" w:rsidRPr="0004371C">
                <w:rPr>
                  <w:rStyle w:val="Hyperlink"/>
                  <w:bCs/>
                  <w:color w:val="auto"/>
                  <w:u w:val="none"/>
                </w:rPr>
                <w:t>Steroid hormone receptors</w:t>
              </w:r>
            </w:hyperlink>
            <w:r w:rsidR="00B22869">
              <w:rPr>
                <w:bCs/>
              </w:rPr>
              <w:t>,</w:t>
            </w:r>
          </w:p>
          <w:p w:rsidR="006F6B6B" w:rsidRPr="0004371C" w:rsidRDefault="00EC04C6" w:rsidP="0004371C">
            <w:pPr>
              <w:pStyle w:val="NormalWeb"/>
              <w:shd w:val="clear" w:color="auto" w:fill="FFFFFF"/>
              <w:spacing w:before="96" w:beforeAutospacing="0" w:after="192" w:afterAutospacing="0" w:line="360" w:lineRule="auto"/>
              <w:jc w:val="both"/>
              <w:rPr>
                <w:bCs/>
              </w:rPr>
            </w:pPr>
            <w:hyperlink r:id="rId17" w:tgtFrame="_blank" w:history="1">
              <w:r w:rsidR="006F6B6B" w:rsidRPr="0004371C">
                <w:rPr>
                  <w:rStyle w:val="Hyperlink"/>
                  <w:bCs/>
                  <w:color w:val="auto"/>
                  <w:u w:val="none"/>
                </w:rPr>
                <w:t>Thyroid hormone receptors</w:t>
              </w:r>
            </w:hyperlink>
            <w:r w:rsidR="00B22869">
              <w:rPr>
                <w:bCs/>
              </w:rPr>
              <w:t>, and</w:t>
            </w:r>
          </w:p>
          <w:p w:rsidR="006F6B6B" w:rsidRPr="0004371C" w:rsidRDefault="00EC04C6" w:rsidP="0004371C">
            <w:pPr>
              <w:pStyle w:val="NormalWeb"/>
              <w:shd w:val="clear" w:color="auto" w:fill="FFFFFF"/>
              <w:spacing w:before="96" w:beforeAutospacing="0" w:after="192" w:afterAutospacing="0" w:line="360" w:lineRule="auto"/>
              <w:jc w:val="both"/>
              <w:rPr>
                <w:bCs/>
              </w:rPr>
            </w:pPr>
            <w:hyperlink r:id="rId18" w:tgtFrame="_blank" w:history="1">
              <w:proofErr w:type="spellStart"/>
              <w:r w:rsidR="00B22869">
                <w:rPr>
                  <w:rStyle w:val="Hyperlink"/>
                  <w:bCs/>
                  <w:color w:val="auto"/>
                  <w:u w:val="none"/>
                </w:rPr>
                <w:t>Vit</w:t>
              </w:r>
              <w:proofErr w:type="spellEnd"/>
              <w:r w:rsidR="00B22869">
                <w:rPr>
                  <w:rStyle w:val="Hyperlink"/>
                  <w:bCs/>
                  <w:color w:val="auto"/>
                  <w:u w:val="none"/>
                </w:rPr>
                <w:t>.</w:t>
              </w:r>
              <w:r w:rsidR="006F6B6B" w:rsidRPr="0004371C">
                <w:rPr>
                  <w:rStyle w:val="Hyperlink"/>
                  <w:bCs/>
                  <w:color w:val="auto"/>
                  <w:u w:val="none"/>
                </w:rPr>
                <w:t xml:space="preserve"> D receptors</w:t>
              </w:r>
            </w:hyperlink>
          </w:p>
          <w:p w:rsidR="006F6B6B" w:rsidRPr="0004371C" w:rsidRDefault="006F6B6B" w:rsidP="0004371C">
            <w:pPr>
              <w:pStyle w:val="NormalWeb"/>
              <w:spacing w:before="120" w:beforeAutospacing="0" w:after="120" w:afterAutospacing="0" w:line="360" w:lineRule="auto"/>
              <w:jc w:val="both"/>
              <w:rPr>
                <w:bCs/>
              </w:rPr>
            </w:pPr>
          </w:p>
        </w:tc>
      </w:tr>
      <w:tr w:rsidR="006F6B6B" w:rsidRPr="0004371C" w:rsidTr="00CD4023">
        <w:tc>
          <w:tcPr>
            <w:tcW w:w="9576" w:type="dxa"/>
            <w:gridSpan w:val="3"/>
          </w:tcPr>
          <w:p w:rsidR="006F6B6B" w:rsidRPr="0004371C" w:rsidRDefault="006F6B6B" w:rsidP="0004371C">
            <w:pPr>
              <w:pStyle w:val="NormalWeb"/>
              <w:spacing w:before="120" w:beforeAutospacing="0" w:after="120" w:afterAutospacing="0" w:line="360" w:lineRule="auto"/>
              <w:jc w:val="both"/>
              <w:rPr>
                <w:bCs/>
              </w:rPr>
            </w:pPr>
            <w:r w:rsidRPr="0004371C">
              <w:rPr>
                <w:rStyle w:val="Emphasis"/>
                <w:bCs/>
                <w:shd w:val="clear" w:color="auto" w:fill="FFFFFF"/>
              </w:rPr>
              <w:t>Other targets</w:t>
            </w:r>
          </w:p>
        </w:tc>
      </w:tr>
      <w:tr w:rsidR="006F6B6B" w:rsidRPr="0004371C" w:rsidTr="00CD4023">
        <w:tc>
          <w:tcPr>
            <w:tcW w:w="3192" w:type="dxa"/>
          </w:tcPr>
          <w:p w:rsidR="006F6B6B" w:rsidRPr="0004371C" w:rsidRDefault="00EC04C6" w:rsidP="0004371C">
            <w:pPr>
              <w:pStyle w:val="NormalWeb"/>
              <w:spacing w:before="120" w:beforeAutospacing="0" w:after="120" w:afterAutospacing="0" w:line="360" w:lineRule="auto"/>
              <w:jc w:val="both"/>
              <w:rPr>
                <w:bCs/>
              </w:rPr>
            </w:pPr>
            <w:hyperlink r:id="rId19" w:tgtFrame="_blank" w:history="1">
              <w:r w:rsidR="006F6B6B" w:rsidRPr="0004371C">
                <w:rPr>
                  <w:rStyle w:val="Strong"/>
                  <w:b w:val="0"/>
                  <w:shd w:val="clear" w:color="auto" w:fill="FFFFFF"/>
                </w:rPr>
                <w:t>Voltage-sensitive ion channels</w:t>
              </w:r>
            </w:hyperlink>
          </w:p>
        </w:tc>
        <w:tc>
          <w:tcPr>
            <w:tcW w:w="3192" w:type="dxa"/>
          </w:tcPr>
          <w:p w:rsidR="006F6B6B" w:rsidRPr="0004371C" w:rsidRDefault="006F6B6B" w:rsidP="0004371C">
            <w:pPr>
              <w:pStyle w:val="NormalWeb"/>
              <w:spacing w:before="120" w:beforeAutospacing="0" w:after="120" w:afterAutospacing="0" w:line="360" w:lineRule="auto"/>
              <w:jc w:val="both"/>
              <w:rPr>
                <w:bCs/>
              </w:rPr>
            </w:pPr>
            <w:r w:rsidRPr="0004371C">
              <w:rPr>
                <w:bCs/>
                <w:shd w:val="clear" w:color="auto" w:fill="FFFFFF"/>
              </w:rPr>
              <w:t xml:space="preserve">A target for medications that can </w:t>
            </w:r>
            <w:r w:rsidR="00763665">
              <w:rPr>
                <w:bCs/>
                <w:shd w:val="clear" w:color="auto" w:fill="FFFFFF"/>
              </w:rPr>
              <w:t>obstacle</w:t>
            </w:r>
            <w:r w:rsidRPr="0004371C">
              <w:rPr>
                <w:bCs/>
                <w:shd w:val="clear" w:color="auto" w:fill="FFFFFF"/>
              </w:rPr>
              <w:t xml:space="preserve"> the channel or otherwise </w:t>
            </w:r>
            <w:r w:rsidR="00EA49CA" w:rsidRPr="0004371C">
              <w:rPr>
                <w:bCs/>
                <w:shd w:val="clear" w:color="auto" w:fill="FFFFFF"/>
              </w:rPr>
              <w:t>delay</w:t>
            </w:r>
            <w:r w:rsidRPr="0004371C">
              <w:rPr>
                <w:bCs/>
                <w:shd w:val="clear" w:color="auto" w:fill="FFFFFF"/>
              </w:rPr>
              <w:t xml:space="preserve"> with conductance, it is present in </w:t>
            </w:r>
            <w:r w:rsidRPr="0004371C">
              <w:rPr>
                <w:bCs/>
                <w:shd w:val="clear" w:color="auto" w:fill="FFFFFF"/>
              </w:rPr>
              <w:lastRenderedPageBreak/>
              <w:t>excitable tissues.</w:t>
            </w:r>
          </w:p>
        </w:tc>
        <w:tc>
          <w:tcPr>
            <w:tcW w:w="3192" w:type="dxa"/>
          </w:tcPr>
          <w:p w:rsidR="006F6B6B" w:rsidRPr="0004371C" w:rsidRDefault="006F6B6B" w:rsidP="0004371C">
            <w:pPr>
              <w:pStyle w:val="NormalWeb"/>
              <w:spacing w:before="120" w:beforeAutospacing="0" w:after="120" w:afterAutospacing="0" w:line="360" w:lineRule="auto"/>
              <w:jc w:val="both"/>
              <w:rPr>
                <w:bCs/>
              </w:rPr>
            </w:pPr>
            <w:r w:rsidRPr="0004371C">
              <w:rPr>
                <w:bCs/>
                <w:shd w:val="clear" w:color="auto" w:fill="FFFFFF"/>
              </w:rPr>
              <w:lastRenderedPageBreak/>
              <w:t xml:space="preserve">Local </w:t>
            </w:r>
            <w:proofErr w:type="spellStart"/>
            <w:r w:rsidRPr="0004371C">
              <w:rPr>
                <w:bCs/>
                <w:shd w:val="clear" w:color="auto" w:fill="FFFFFF"/>
              </w:rPr>
              <w:t>anaesthetics</w:t>
            </w:r>
            <w:proofErr w:type="spellEnd"/>
            <w:r w:rsidRPr="0004371C">
              <w:rPr>
                <w:bCs/>
                <w:shd w:val="clear" w:color="auto" w:fill="FFFFFF"/>
              </w:rPr>
              <w:t xml:space="preserve"> like </w:t>
            </w:r>
            <w:proofErr w:type="spellStart"/>
            <w:r w:rsidRPr="0004371C">
              <w:rPr>
                <w:bCs/>
                <w:shd w:val="clear" w:color="auto" w:fill="FFFFFF"/>
              </w:rPr>
              <w:t>lidocaine</w:t>
            </w:r>
            <w:proofErr w:type="spellEnd"/>
            <w:r w:rsidRPr="0004371C">
              <w:rPr>
                <w:bCs/>
                <w:shd w:val="clear" w:color="auto" w:fill="FFFFFF"/>
              </w:rPr>
              <w:t xml:space="preserve"> that block Na+ channels</w:t>
            </w:r>
          </w:p>
        </w:tc>
      </w:tr>
      <w:tr w:rsidR="006F6B6B" w:rsidRPr="0004371C" w:rsidTr="00CD4023">
        <w:tc>
          <w:tcPr>
            <w:tcW w:w="3192" w:type="dxa"/>
          </w:tcPr>
          <w:p w:rsidR="006F6B6B" w:rsidRPr="0004371C" w:rsidRDefault="00EC04C6" w:rsidP="0004371C">
            <w:pPr>
              <w:pStyle w:val="NormalWeb"/>
              <w:spacing w:before="120" w:beforeAutospacing="0" w:after="120" w:afterAutospacing="0" w:line="360" w:lineRule="auto"/>
              <w:jc w:val="both"/>
              <w:rPr>
                <w:bCs/>
              </w:rPr>
            </w:pPr>
            <w:hyperlink r:id="rId20" w:tgtFrame="_blank" w:history="1">
              <w:r w:rsidR="006F6B6B" w:rsidRPr="0004371C">
                <w:rPr>
                  <w:rStyle w:val="Strong"/>
                  <w:b w:val="0"/>
                  <w:shd w:val="clear" w:color="auto" w:fill="FFFFFF"/>
                </w:rPr>
                <w:t>Enzymes</w:t>
              </w:r>
            </w:hyperlink>
          </w:p>
        </w:tc>
        <w:tc>
          <w:tcPr>
            <w:tcW w:w="3192" w:type="dxa"/>
          </w:tcPr>
          <w:p w:rsidR="004035B6" w:rsidRDefault="004035B6" w:rsidP="00F37E6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Drugs can change</w:t>
            </w:r>
          </w:p>
          <w:p w:rsidR="004035B6" w:rsidRDefault="004035B6" w:rsidP="00F37E6F">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co-factors needed by an</w:t>
            </w:r>
          </w:p>
          <w:p w:rsidR="006F6B6B" w:rsidRPr="004035B6" w:rsidRDefault="004035B6" w:rsidP="00F37E6F">
            <w:pPr>
              <w:autoSpaceDE w:val="0"/>
              <w:autoSpaceDN w:val="0"/>
              <w:adjustRightInd w:val="0"/>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enzyme</w:t>
            </w:r>
            <w:proofErr w:type="gramEnd"/>
            <w:r>
              <w:rPr>
                <w:rFonts w:ascii="Times New Roman" w:hAnsi="Times New Roman" w:cs="Times New Roman"/>
                <w:sz w:val="24"/>
                <w:szCs w:val="24"/>
              </w:rPr>
              <w:t xml:space="preserve"> for </w:t>
            </w:r>
            <w:proofErr w:type="spellStart"/>
            <w:r w:rsidR="00EA49CA">
              <w:rPr>
                <w:rFonts w:ascii="Times New Roman" w:hAnsi="Times New Roman" w:cs="Times New Roman"/>
                <w:sz w:val="24"/>
                <w:szCs w:val="24"/>
              </w:rPr>
              <w:t>effectivity</w:t>
            </w:r>
            <w:proofErr w:type="spellEnd"/>
            <w:r>
              <w:rPr>
                <w:rFonts w:ascii="Times New Roman" w:hAnsi="Times New Roman" w:cs="Times New Roman"/>
                <w:sz w:val="24"/>
                <w:szCs w:val="24"/>
              </w:rPr>
              <w:t xml:space="preserve"> or enzyme active site. Active locations are typically inhibited by competition, while it occasionally happens to be </w:t>
            </w:r>
            <w:r w:rsidR="00142329">
              <w:rPr>
                <w:rFonts w:ascii="Times New Roman" w:hAnsi="Times New Roman" w:cs="Times New Roman"/>
                <w:sz w:val="24"/>
                <w:szCs w:val="24"/>
              </w:rPr>
              <w:t>enduring</w:t>
            </w:r>
            <w:r>
              <w:rPr>
                <w:rFonts w:ascii="Times New Roman" w:hAnsi="Times New Roman" w:cs="Times New Roman"/>
                <w:sz w:val="24"/>
                <w:szCs w:val="24"/>
              </w:rPr>
              <w:t xml:space="preserve"> and </w:t>
            </w:r>
            <w:r w:rsidR="00A2096F">
              <w:rPr>
                <w:rFonts w:ascii="Times New Roman" w:hAnsi="Times New Roman" w:cs="Times New Roman"/>
                <w:sz w:val="24"/>
                <w:szCs w:val="24"/>
              </w:rPr>
              <w:t>efficiently</w:t>
            </w:r>
            <w:r w:rsidR="00E20806">
              <w:rPr>
                <w:rFonts w:ascii="Times New Roman" w:hAnsi="Times New Roman" w:cs="Times New Roman"/>
                <w:sz w:val="24"/>
                <w:szCs w:val="24"/>
              </w:rPr>
              <w:t xml:space="preserve"> </w:t>
            </w:r>
            <w:r w:rsidR="00A2096F">
              <w:rPr>
                <w:rFonts w:ascii="Times New Roman" w:hAnsi="Times New Roman" w:cs="Times New Roman"/>
                <w:sz w:val="24"/>
                <w:szCs w:val="24"/>
              </w:rPr>
              <w:t>unalterable</w:t>
            </w:r>
            <w:r>
              <w:rPr>
                <w:rFonts w:ascii="Times New Roman" w:hAnsi="Times New Roman" w:cs="Times New Roman"/>
                <w:sz w:val="24"/>
                <w:szCs w:val="24"/>
              </w:rPr>
              <w:t xml:space="preserve"> (as in the case with aspirin).</w:t>
            </w:r>
          </w:p>
        </w:tc>
        <w:tc>
          <w:tcPr>
            <w:tcW w:w="3192" w:type="dxa"/>
          </w:tcPr>
          <w:p w:rsidR="006F6B6B" w:rsidRPr="0004371C" w:rsidRDefault="006F6B6B" w:rsidP="0004371C">
            <w:pPr>
              <w:pStyle w:val="NormalWeb"/>
              <w:shd w:val="clear" w:color="auto" w:fill="FFFFFF"/>
              <w:spacing w:before="96" w:beforeAutospacing="0" w:after="192" w:afterAutospacing="0" w:line="360" w:lineRule="auto"/>
              <w:jc w:val="both"/>
              <w:rPr>
                <w:bCs/>
              </w:rPr>
            </w:pPr>
            <w:r w:rsidRPr="0004371C">
              <w:rPr>
                <w:bCs/>
              </w:rPr>
              <w:t>Inhibitors of</w:t>
            </w:r>
            <w:r w:rsidR="004035B6">
              <w:rPr>
                <w:bCs/>
              </w:rPr>
              <w:t xml:space="preserve"> </w:t>
            </w:r>
            <w:proofErr w:type="spellStart"/>
            <w:r w:rsidR="004035B6">
              <w:rPr>
                <w:bCs/>
              </w:rPr>
              <w:t>cyclooxygenase</w:t>
            </w:r>
            <w:proofErr w:type="spellEnd"/>
            <w:r w:rsidR="004035B6">
              <w:rPr>
                <w:bCs/>
              </w:rPr>
              <w:t xml:space="preserve"> such as aspirin,</w:t>
            </w:r>
          </w:p>
          <w:p w:rsidR="006F6B6B" w:rsidRPr="0004371C" w:rsidRDefault="006F6B6B" w:rsidP="0004371C">
            <w:pPr>
              <w:pStyle w:val="NormalWeb"/>
              <w:shd w:val="clear" w:color="auto" w:fill="FFFFFF"/>
              <w:spacing w:before="96" w:beforeAutospacing="0" w:after="192" w:afterAutospacing="0" w:line="360" w:lineRule="auto"/>
              <w:jc w:val="both"/>
              <w:rPr>
                <w:bCs/>
              </w:rPr>
            </w:pPr>
            <w:r w:rsidRPr="0004371C">
              <w:rPr>
                <w:bCs/>
              </w:rPr>
              <w:t xml:space="preserve">Inhibitors of </w:t>
            </w:r>
            <w:r w:rsidR="00FB2CB0">
              <w:rPr>
                <w:bCs/>
              </w:rPr>
              <w:t>ACE</w:t>
            </w:r>
            <w:r w:rsidR="004035B6">
              <w:rPr>
                <w:bCs/>
              </w:rPr>
              <w:t xml:space="preserve"> such as </w:t>
            </w:r>
            <w:proofErr w:type="spellStart"/>
            <w:r w:rsidR="004035B6">
              <w:rPr>
                <w:bCs/>
              </w:rPr>
              <w:t>enalapril</w:t>
            </w:r>
            <w:proofErr w:type="spellEnd"/>
            <w:r w:rsidR="004035B6">
              <w:rPr>
                <w:bCs/>
              </w:rPr>
              <w:t xml:space="preserve">, </w:t>
            </w:r>
            <w:r w:rsidR="005F796F">
              <w:rPr>
                <w:bCs/>
              </w:rPr>
              <w:t xml:space="preserve">and </w:t>
            </w:r>
            <w:proofErr w:type="spellStart"/>
            <w:r w:rsidRPr="0004371C">
              <w:rPr>
                <w:bCs/>
              </w:rPr>
              <w:t>xanthine</w:t>
            </w:r>
            <w:proofErr w:type="spellEnd"/>
            <w:r w:rsidRPr="0004371C">
              <w:rPr>
                <w:bCs/>
              </w:rPr>
              <w:t xml:space="preserve"> </w:t>
            </w:r>
            <w:proofErr w:type="spellStart"/>
            <w:r w:rsidRPr="0004371C">
              <w:rPr>
                <w:bCs/>
              </w:rPr>
              <w:t>oxidase</w:t>
            </w:r>
            <w:proofErr w:type="spellEnd"/>
            <w:r w:rsidRPr="0004371C">
              <w:rPr>
                <w:bCs/>
              </w:rPr>
              <w:t xml:space="preserve"> such as </w:t>
            </w:r>
            <w:proofErr w:type="spellStart"/>
            <w:r w:rsidRPr="0004371C">
              <w:rPr>
                <w:bCs/>
              </w:rPr>
              <w:t>allopurinol</w:t>
            </w:r>
            <w:proofErr w:type="spellEnd"/>
          </w:p>
          <w:p w:rsidR="006F6B6B" w:rsidRPr="0004371C" w:rsidRDefault="006F6B6B" w:rsidP="0004371C">
            <w:pPr>
              <w:pStyle w:val="NormalWeb"/>
              <w:spacing w:before="120" w:beforeAutospacing="0" w:after="120" w:afterAutospacing="0" w:line="360" w:lineRule="auto"/>
              <w:jc w:val="both"/>
              <w:rPr>
                <w:bCs/>
              </w:rPr>
            </w:pPr>
          </w:p>
          <w:p w:rsidR="006F6B6B" w:rsidRPr="0004371C" w:rsidRDefault="006F6B6B" w:rsidP="0004371C">
            <w:pPr>
              <w:pStyle w:val="NormalWeb"/>
              <w:spacing w:before="120" w:beforeAutospacing="0" w:after="120" w:afterAutospacing="0" w:line="360" w:lineRule="auto"/>
              <w:jc w:val="both"/>
              <w:rPr>
                <w:bCs/>
              </w:rPr>
            </w:pPr>
          </w:p>
        </w:tc>
      </w:tr>
      <w:tr w:rsidR="006F6B6B" w:rsidRPr="0004371C" w:rsidTr="00CD4023">
        <w:tc>
          <w:tcPr>
            <w:tcW w:w="3192" w:type="dxa"/>
          </w:tcPr>
          <w:p w:rsidR="006F6B6B" w:rsidRPr="0004371C" w:rsidRDefault="00EC04C6" w:rsidP="0004371C">
            <w:pPr>
              <w:pStyle w:val="NormalWeb"/>
              <w:spacing w:before="120" w:beforeAutospacing="0" w:after="120" w:afterAutospacing="0" w:line="360" w:lineRule="auto"/>
              <w:jc w:val="both"/>
              <w:rPr>
                <w:bCs/>
              </w:rPr>
            </w:pPr>
            <w:hyperlink r:id="rId21" w:tgtFrame="_blank" w:history="1">
              <w:r w:rsidR="006F6B6B" w:rsidRPr="0004371C">
                <w:rPr>
                  <w:rStyle w:val="Strong"/>
                  <w:b w:val="0"/>
                  <w:shd w:val="clear" w:color="auto" w:fill="FFFFFF"/>
                </w:rPr>
                <w:t>Transporter proteins</w:t>
              </w:r>
            </w:hyperlink>
          </w:p>
        </w:tc>
        <w:tc>
          <w:tcPr>
            <w:tcW w:w="3192" w:type="dxa"/>
          </w:tcPr>
          <w:p w:rsidR="00206375" w:rsidRDefault="00A2096F" w:rsidP="0004371C">
            <w:pPr>
              <w:pStyle w:val="NormalWeb"/>
              <w:spacing w:before="120" w:beforeAutospacing="0" w:after="120" w:afterAutospacing="0" w:line="360" w:lineRule="auto"/>
              <w:jc w:val="both"/>
              <w:rPr>
                <w:bCs/>
                <w:shd w:val="clear" w:color="auto" w:fill="FFFFFF"/>
              </w:rPr>
            </w:pPr>
            <w:r>
              <w:rPr>
                <w:bCs/>
                <w:shd w:val="clear" w:color="auto" w:fill="FFFFFF"/>
              </w:rPr>
              <w:t>-</w:t>
            </w:r>
            <w:r w:rsidR="00D40BCE" w:rsidRPr="00D40BCE">
              <w:rPr>
                <w:bCs/>
                <w:shd w:val="clear" w:color="auto" w:fill="FFFFFF"/>
              </w:rPr>
              <w:t xml:space="preserve">The phenomenon of substance exchange, co-transport of multiple substances in the same </w:t>
            </w:r>
            <w:r w:rsidR="00194938" w:rsidRPr="00D40BCE">
              <w:rPr>
                <w:bCs/>
                <w:shd w:val="clear" w:color="auto" w:fill="FFFFFF"/>
              </w:rPr>
              <w:t>way</w:t>
            </w:r>
            <w:r w:rsidR="00D40BCE" w:rsidRPr="00D40BCE">
              <w:rPr>
                <w:bCs/>
                <w:shd w:val="clear" w:color="auto" w:fill="FFFFFF"/>
              </w:rPr>
              <w:t xml:space="preserve">, or the active transport of a </w:t>
            </w:r>
            <w:r w:rsidR="00194938" w:rsidRPr="00D40BCE">
              <w:rPr>
                <w:bCs/>
                <w:shd w:val="clear" w:color="auto" w:fill="FFFFFF"/>
              </w:rPr>
              <w:t>solo</w:t>
            </w:r>
            <w:r w:rsidR="00D40BCE" w:rsidRPr="00D40BCE">
              <w:rPr>
                <w:bCs/>
                <w:shd w:val="clear" w:color="auto" w:fill="FFFFFF"/>
              </w:rPr>
              <w:t xml:space="preserve"> chemical into or out of a cell</w:t>
            </w:r>
            <w:r w:rsidR="00194938">
              <w:rPr>
                <w:bCs/>
                <w:shd w:val="clear" w:color="auto" w:fill="FFFFFF"/>
              </w:rPr>
              <w:t>s</w:t>
            </w:r>
            <w:r w:rsidR="00D40BCE" w:rsidRPr="00D40BCE">
              <w:rPr>
                <w:bCs/>
                <w:shd w:val="clear" w:color="auto" w:fill="FFFFFF"/>
              </w:rPr>
              <w:t xml:space="preserve"> are all instances of bidirectional movement. </w:t>
            </w:r>
          </w:p>
          <w:p w:rsidR="006F6B6B" w:rsidRPr="0004371C" w:rsidRDefault="00206375" w:rsidP="0004371C">
            <w:pPr>
              <w:pStyle w:val="NormalWeb"/>
              <w:spacing w:before="120" w:beforeAutospacing="0" w:after="120" w:afterAutospacing="0" w:line="360" w:lineRule="auto"/>
              <w:jc w:val="both"/>
              <w:rPr>
                <w:bCs/>
                <w:shd w:val="clear" w:color="auto" w:fill="FFFFFF"/>
              </w:rPr>
            </w:pPr>
            <w:r>
              <w:rPr>
                <w:bCs/>
                <w:shd w:val="clear" w:color="auto" w:fill="FFFFFF"/>
              </w:rPr>
              <w:t>-</w:t>
            </w:r>
            <w:r w:rsidR="00D40BCE" w:rsidRPr="00D40BCE">
              <w:rPr>
                <w:bCs/>
                <w:shd w:val="clear" w:color="auto" w:fill="FFFFFF"/>
              </w:rPr>
              <w:t xml:space="preserve">Pharmaceutical substances have the potential to function as "false substrates," thereby obstructing the movement of the typical </w:t>
            </w:r>
            <w:r w:rsidR="00234D2B">
              <w:rPr>
                <w:bCs/>
                <w:shd w:val="clear" w:color="auto" w:fill="FFFFFF"/>
              </w:rPr>
              <w:t>biological</w:t>
            </w:r>
            <w:r w:rsidR="00D40BCE" w:rsidRPr="00D40BCE">
              <w:rPr>
                <w:bCs/>
                <w:shd w:val="clear" w:color="auto" w:fill="FFFFFF"/>
              </w:rPr>
              <w:t xml:space="preserve"> substrate, or they can influence transporters to hinder their functionality.</w:t>
            </w:r>
          </w:p>
        </w:tc>
        <w:tc>
          <w:tcPr>
            <w:tcW w:w="3192" w:type="dxa"/>
          </w:tcPr>
          <w:p w:rsidR="006F6B6B" w:rsidRPr="0004371C" w:rsidRDefault="00D40BCE" w:rsidP="0004371C">
            <w:pPr>
              <w:pStyle w:val="NormalWeb"/>
              <w:spacing w:before="120" w:beforeAutospacing="0" w:after="120" w:afterAutospacing="0" w:line="360" w:lineRule="auto"/>
              <w:jc w:val="both"/>
              <w:rPr>
                <w:bCs/>
                <w:shd w:val="clear" w:color="auto" w:fill="FFFFFF"/>
              </w:rPr>
            </w:pPr>
            <w:r>
              <w:rPr>
                <w:bCs/>
                <w:shd w:val="clear" w:color="auto" w:fill="FFFFFF"/>
              </w:rPr>
              <w:t>SSRIs,</w:t>
            </w:r>
            <w:r w:rsidR="006F6B6B" w:rsidRPr="0004371C">
              <w:rPr>
                <w:bCs/>
                <w:shd w:val="clear" w:color="auto" w:fill="FFFFFF"/>
              </w:rPr>
              <w:t xml:space="preserve"> such as </w:t>
            </w:r>
            <w:proofErr w:type="spellStart"/>
            <w:r w:rsidR="006F6B6B" w:rsidRPr="0004371C">
              <w:rPr>
                <w:bCs/>
                <w:shd w:val="clear" w:color="auto" w:fill="FFFFFF"/>
              </w:rPr>
              <w:t>fluoxetine</w:t>
            </w:r>
            <w:proofErr w:type="spellEnd"/>
          </w:p>
        </w:tc>
      </w:tr>
      <w:tr w:rsidR="006F6B6B" w:rsidRPr="0004371C" w:rsidTr="00CD4023">
        <w:tc>
          <w:tcPr>
            <w:tcW w:w="3192" w:type="dxa"/>
          </w:tcPr>
          <w:p w:rsidR="006F6B6B" w:rsidRPr="0004371C" w:rsidRDefault="004035B6" w:rsidP="0004371C">
            <w:pPr>
              <w:pStyle w:val="NormalWeb"/>
              <w:spacing w:before="120" w:beforeAutospacing="0" w:after="120" w:afterAutospacing="0" w:line="360" w:lineRule="auto"/>
              <w:jc w:val="both"/>
              <w:rPr>
                <w:bCs/>
              </w:rPr>
            </w:pPr>
            <w:r>
              <w:rPr>
                <w:rStyle w:val="Strong"/>
                <w:b w:val="0"/>
                <w:shd w:val="clear" w:color="auto" w:fill="FFFFFF"/>
              </w:rPr>
              <w:t>Cell adhesion-</w:t>
            </w:r>
            <w:r w:rsidR="006F6B6B" w:rsidRPr="0004371C">
              <w:rPr>
                <w:rStyle w:val="Strong"/>
                <w:b w:val="0"/>
                <w:shd w:val="clear" w:color="auto" w:fill="FFFFFF"/>
              </w:rPr>
              <w:t>proteins</w:t>
            </w:r>
          </w:p>
        </w:tc>
        <w:tc>
          <w:tcPr>
            <w:tcW w:w="3192" w:type="dxa"/>
          </w:tcPr>
          <w:p w:rsidR="006F6B6B" w:rsidRPr="0004371C" w:rsidRDefault="00D40BCE" w:rsidP="00D40BCE">
            <w:pPr>
              <w:pStyle w:val="NormalWeb"/>
              <w:spacing w:before="120" w:beforeAutospacing="0" w:after="120" w:afterAutospacing="0" w:line="360" w:lineRule="auto"/>
              <w:jc w:val="both"/>
              <w:rPr>
                <w:bCs/>
              </w:rPr>
            </w:pPr>
            <w:r w:rsidRPr="00D40BCE">
              <w:rPr>
                <w:bCs/>
                <w:shd w:val="clear" w:color="auto" w:fill="FFFFFF"/>
              </w:rPr>
              <w:t xml:space="preserve">Type-1 membrane </w:t>
            </w:r>
            <w:proofErr w:type="spellStart"/>
            <w:r w:rsidRPr="00D40BCE">
              <w:rPr>
                <w:bCs/>
                <w:shd w:val="clear" w:color="auto" w:fill="FFFFFF"/>
              </w:rPr>
              <w:t>glycoproteins</w:t>
            </w:r>
            <w:proofErr w:type="spellEnd"/>
            <w:r w:rsidRPr="00D40BCE">
              <w:rPr>
                <w:bCs/>
                <w:shd w:val="clear" w:color="auto" w:fill="FFFFFF"/>
              </w:rPr>
              <w:t xml:space="preserve"> function as </w:t>
            </w:r>
            <w:proofErr w:type="spellStart"/>
            <w:r w:rsidRPr="00D40BCE">
              <w:rPr>
                <w:bCs/>
                <w:shd w:val="clear" w:color="auto" w:fill="FFFFFF"/>
              </w:rPr>
              <w:lastRenderedPageBreak/>
              <w:t>transmembrane</w:t>
            </w:r>
            <w:proofErr w:type="spellEnd"/>
            <w:r w:rsidRPr="00D40BCE">
              <w:rPr>
                <w:bCs/>
                <w:shd w:val="clear" w:color="auto" w:fill="FFFFFF"/>
              </w:rPr>
              <w:t xml:space="preserve"> linkers that facilitate the connection between </w:t>
            </w:r>
            <w:proofErr w:type="spellStart"/>
            <w:r w:rsidRPr="00D40BCE">
              <w:rPr>
                <w:bCs/>
                <w:shd w:val="clear" w:color="auto" w:fill="FFFFFF"/>
              </w:rPr>
              <w:t>ligands</w:t>
            </w:r>
            <w:proofErr w:type="spellEnd"/>
            <w:r w:rsidRPr="00D40BCE">
              <w:rPr>
                <w:bCs/>
                <w:shd w:val="clear" w:color="auto" w:fill="FFFFFF"/>
              </w:rPr>
              <w:t xml:space="preserve"> present on the outer surface of the cell and the act</w:t>
            </w:r>
            <w:r w:rsidR="00490FD7">
              <w:rPr>
                <w:bCs/>
                <w:shd w:val="clear" w:color="auto" w:fill="FFFFFF"/>
              </w:rPr>
              <w:t xml:space="preserve"> </w:t>
            </w:r>
            <w:r w:rsidRPr="00D40BCE">
              <w:rPr>
                <w:bCs/>
                <w:shd w:val="clear" w:color="auto" w:fill="FFFFFF"/>
              </w:rPr>
              <w:t xml:space="preserve">in cytoskeleton. These </w:t>
            </w:r>
            <w:proofErr w:type="spellStart"/>
            <w:r w:rsidRPr="00D40BCE">
              <w:rPr>
                <w:bCs/>
                <w:shd w:val="clear" w:color="auto" w:fill="FFFFFF"/>
              </w:rPr>
              <w:t>glycoproteins</w:t>
            </w:r>
            <w:proofErr w:type="spellEnd"/>
            <w:r w:rsidRPr="00D40BCE">
              <w:rPr>
                <w:bCs/>
                <w:shd w:val="clear" w:color="auto" w:fill="FFFFFF"/>
              </w:rPr>
              <w:t xml:space="preserve"> play a crucial role in facilitating cell-cell and cell-matrix adhesion.</w:t>
            </w:r>
          </w:p>
        </w:tc>
        <w:tc>
          <w:tcPr>
            <w:tcW w:w="3192" w:type="dxa"/>
          </w:tcPr>
          <w:p w:rsidR="006F6B6B" w:rsidRPr="0004371C" w:rsidRDefault="006F6B6B" w:rsidP="0004371C">
            <w:pPr>
              <w:pStyle w:val="NormalWeb"/>
              <w:spacing w:before="120" w:beforeAutospacing="0" w:after="120" w:afterAutospacing="0" w:line="360" w:lineRule="auto"/>
              <w:jc w:val="both"/>
              <w:rPr>
                <w:bCs/>
              </w:rPr>
            </w:pPr>
            <w:r w:rsidRPr="0004371C">
              <w:rPr>
                <w:bCs/>
                <w:shd w:val="clear" w:color="auto" w:fill="FFFFFF"/>
              </w:rPr>
              <w:lastRenderedPageBreak/>
              <w:t xml:space="preserve">Leukocytes have two </w:t>
            </w:r>
            <w:proofErr w:type="spellStart"/>
            <w:r w:rsidRPr="0004371C">
              <w:rPr>
                <w:bCs/>
                <w:shd w:val="clear" w:color="auto" w:fill="FFFFFF"/>
              </w:rPr>
              <w:t>integrins</w:t>
            </w:r>
            <w:proofErr w:type="spellEnd"/>
            <w:r w:rsidRPr="0004371C">
              <w:rPr>
                <w:bCs/>
                <w:shd w:val="clear" w:color="auto" w:fill="FFFFFF"/>
              </w:rPr>
              <w:t xml:space="preserve"> that are necessary for efficient </w:t>
            </w:r>
            <w:r w:rsidRPr="0004371C">
              <w:rPr>
                <w:bCs/>
                <w:shd w:val="clear" w:color="auto" w:fill="FFFFFF"/>
              </w:rPr>
              <w:lastRenderedPageBreak/>
              <w:t xml:space="preserve">immune responses. GPCRs of the adhesion class. </w:t>
            </w:r>
            <w:proofErr w:type="spellStart"/>
            <w:r w:rsidRPr="0004371C">
              <w:rPr>
                <w:bCs/>
                <w:shd w:val="clear" w:color="auto" w:fill="FFFFFF"/>
              </w:rPr>
              <w:t>Cadherins</w:t>
            </w:r>
            <w:proofErr w:type="spellEnd"/>
            <w:r w:rsidRPr="0004371C">
              <w:rPr>
                <w:bCs/>
                <w:shd w:val="clear" w:color="auto" w:fill="FFFFFF"/>
              </w:rPr>
              <w:t xml:space="preserve"> like E-</w:t>
            </w:r>
            <w:proofErr w:type="spellStart"/>
            <w:r w:rsidRPr="0004371C">
              <w:rPr>
                <w:bCs/>
                <w:shd w:val="clear" w:color="auto" w:fill="FFFFFF"/>
              </w:rPr>
              <w:t>cadherin</w:t>
            </w:r>
            <w:proofErr w:type="spellEnd"/>
            <w:r w:rsidRPr="0004371C">
              <w:rPr>
                <w:bCs/>
                <w:shd w:val="clear" w:color="auto" w:fill="FFFFFF"/>
              </w:rPr>
              <w:t xml:space="preserve"> are necessary for tissue morphogenesis and endothelial cell-cell interaction during embryonic development.</w:t>
            </w:r>
          </w:p>
        </w:tc>
      </w:tr>
    </w:tbl>
    <w:p w:rsidR="00040D9C" w:rsidRPr="0004371C" w:rsidRDefault="00040D9C" w:rsidP="0004371C">
      <w:pPr>
        <w:pStyle w:val="NormalWeb"/>
        <w:shd w:val="clear" w:color="auto" w:fill="FFFFFF"/>
        <w:spacing w:before="120" w:beforeAutospacing="0" w:after="120" w:afterAutospacing="0" w:line="360" w:lineRule="auto"/>
        <w:jc w:val="both"/>
        <w:rPr>
          <w:b/>
        </w:rPr>
      </w:pPr>
    </w:p>
    <w:p w:rsidR="008065BC" w:rsidRPr="0004371C" w:rsidRDefault="008A2A1F" w:rsidP="0004371C">
      <w:pPr>
        <w:pStyle w:val="NormalWeb"/>
        <w:shd w:val="clear" w:color="auto" w:fill="FFFFFF"/>
        <w:spacing w:before="120" w:beforeAutospacing="0" w:after="120" w:afterAutospacing="0" w:line="360" w:lineRule="auto"/>
        <w:jc w:val="both"/>
        <w:rPr>
          <w:b/>
        </w:rPr>
      </w:pPr>
      <w:r>
        <w:rPr>
          <w:b/>
        </w:rPr>
        <w:t>Agonist, Antagonists, P</w:t>
      </w:r>
      <w:r w:rsidR="008065BC" w:rsidRPr="0004371C">
        <w:rPr>
          <w:b/>
        </w:rPr>
        <w:t>artial agonists</w:t>
      </w:r>
      <w:r>
        <w:rPr>
          <w:b/>
        </w:rPr>
        <w:t xml:space="preserve"> and Inverse agonist</w:t>
      </w:r>
    </w:p>
    <w:p w:rsidR="007E343A" w:rsidRDefault="007E343A" w:rsidP="0004371C">
      <w:pPr>
        <w:pStyle w:val="NormalWeb"/>
        <w:shd w:val="clear" w:color="auto" w:fill="FFFFFF"/>
        <w:spacing w:before="96" w:beforeAutospacing="0" w:after="192" w:afterAutospacing="0" w:line="360" w:lineRule="auto"/>
        <w:jc w:val="both"/>
        <w:rPr>
          <w:bCs/>
          <w:shd w:val="clear" w:color="auto" w:fill="FFFFFF"/>
        </w:rPr>
      </w:pPr>
      <w:r w:rsidRPr="007E343A">
        <w:rPr>
          <w:bCs/>
          <w:shd w:val="clear" w:color="auto" w:fill="FFFFFF"/>
        </w:rPr>
        <w:t xml:space="preserve">Receptor </w:t>
      </w:r>
      <w:proofErr w:type="spellStart"/>
      <w:r w:rsidRPr="007E343A">
        <w:rPr>
          <w:bCs/>
          <w:shd w:val="clear" w:color="auto" w:fill="FFFFFF"/>
        </w:rPr>
        <w:t>ligands</w:t>
      </w:r>
      <w:proofErr w:type="spellEnd"/>
      <w:r w:rsidRPr="007E343A">
        <w:rPr>
          <w:bCs/>
          <w:shd w:val="clear" w:color="auto" w:fill="FFFFFF"/>
        </w:rPr>
        <w:t xml:space="preserve"> can be differentiated based on their capacity to elicit a biological res</w:t>
      </w:r>
      <w:r>
        <w:rPr>
          <w:bCs/>
          <w:shd w:val="clear" w:color="auto" w:fill="FFFFFF"/>
        </w:rPr>
        <w:t>ponse upon binding to receptors:</w:t>
      </w:r>
    </w:p>
    <w:p w:rsidR="00041390" w:rsidRDefault="00491715" w:rsidP="0004371C">
      <w:pPr>
        <w:pStyle w:val="NormalWeb"/>
        <w:numPr>
          <w:ilvl w:val="0"/>
          <w:numId w:val="11"/>
        </w:numPr>
        <w:shd w:val="clear" w:color="auto" w:fill="FFFFFF"/>
        <w:spacing w:before="96" w:beforeAutospacing="0" w:after="192" w:afterAutospacing="0" w:line="360" w:lineRule="auto"/>
        <w:ind w:left="360"/>
        <w:jc w:val="both"/>
        <w:rPr>
          <w:bCs/>
        </w:rPr>
      </w:pPr>
      <w:r w:rsidRPr="002B05CB">
        <w:rPr>
          <w:b/>
          <w:bCs/>
        </w:rPr>
        <w:t>Agonist:</w:t>
      </w:r>
      <w:r w:rsidR="00490FD7">
        <w:rPr>
          <w:b/>
          <w:bCs/>
        </w:rPr>
        <w:t xml:space="preserve"> </w:t>
      </w:r>
      <w:r w:rsidR="00C87E73" w:rsidRPr="00C87E73">
        <w:rPr>
          <w:color w:val="222222"/>
          <w:shd w:val="clear" w:color="auto" w:fill="FFFFFF"/>
        </w:rPr>
        <w:t xml:space="preserve">A substance </w:t>
      </w:r>
      <w:r w:rsidR="0052091D">
        <w:rPr>
          <w:color w:val="222222"/>
          <w:shd w:val="clear" w:color="auto" w:fill="FFFFFF"/>
        </w:rPr>
        <w:t>which can b</w:t>
      </w:r>
      <w:r w:rsidR="00C87E73" w:rsidRPr="00C87E73">
        <w:rPr>
          <w:color w:val="222222"/>
          <w:shd w:val="clear" w:color="auto" w:fill="FFFFFF"/>
        </w:rPr>
        <w:t xml:space="preserve">ind </w:t>
      </w:r>
      <w:r w:rsidR="0052091D">
        <w:rPr>
          <w:color w:val="222222"/>
          <w:shd w:val="clear" w:color="auto" w:fill="FFFFFF"/>
        </w:rPr>
        <w:t>with</w:t>
      </w:r>
      <w:r w:rsidR="00C87E73" w:rsidRPr="00C87E73">
        <w:rPr>
          <w:color w:val="222222"/>
          <w:shd w:val="clear" w:color="auto" w:fill="FFFFFF"/>
        </w:rPr>
        <w:t xml:space="preserve"> a </w:t>
      </w:r>
      <w:proofErr w:type="gramStart"/>
      <w:r w:rsidR="00C87E73" w:rsidRPr="00C87E73">
        <w:rPr>
          <w:color w:val="222222"/>
          <w:shd w:val="clear" w:color="auto" w:fill="FFFFFF"/>
        </w:rPr>
        <w:t>receptor,</w:t>
      </w:r>
      <w:proofErr w:type="gramEnd"/>
      <w:r w:rsidR="00C87E73" w:rsidRPr="00C87E73">
        <w:rPr>
          <w:color w:val="222222"/>
          <w:shd w:val="clear" w:color="auto" w:fill="FFFFFF"/>
        </w:rPr>
        <w:t xml:space="preserve"> activates it, and triggers a biological reaction is called an agonist.</w:t>
      </w:r>
      <w:r w:rsidR="00490FD7">
        <w:rPr>
          <w:color w:val="222222"/>
          <w:shd w:val="clear" w:color="auto" w:fill="FFFFFF"/>
        </w:rPr>
        <w:t xml:space="preserve"> </w:t>
      </w:r>
      <w:proofErr w:type="gramStart"/>
      <w:r w:rsidR="004035B6">
        <w:rPr>
          <w:color w:val="222222"/>
          <w:shd w:val="clear" w:color="auto" w:fill="FFFFFF"/>
        </w:rPr>
        <w:t>A</w:t>
      </w:r>
      <w:r w:rsidR="0049024C" w:rsidRPr="0049024C">
        <w:rPr>
          <w:color w:val="222222"/>
          <w:shd w:val="clear" w:color="auto" w:fill="FFFFFF"/>
        </w:rPr>
        <w:t>gonist</w:t>
      </w:r>
      <w:r w:rsidR="004035B6">
        <w:rPr>
          <w:color w:val="222222"/>
          <w:shd w:val="clear" w:color="auto" w:fill="FFFFFF"/>
        </w:rPr>
        <w:t>s</w:t>
      </w:r>
      <w:r w:rsidR="0049024C" w:rsidRPr="0049024C">
        <w:rPr>
          <w:color w:val="222222"/>
          <w:shd w:val="clear" w:color="auto" w:fill="FFFFFF"/>
        </w:rPr>
        <w:t>, specifically a full agonist, exhibits</w:t>
      </w:r>
      <w:proofErr w:type="gramEnd"/>
      <w:r w:rsidR="0049024C" w:rsidRPr="0049024C">
        <w:rPr>
          <w:color w:val="222222"/>
          <w:shd w:val="clear" w:color="auto" w:fill="FFFFFF"/>
        </w:rPr>
        <w:t xml:space="preserve"> </w:t>
      </w:r>
      <w:r w:rsidR="00351CF9" w:rsidRPr="0049024C">
        <w:rPr>
          <w:color w:val="222222"/>
          <w:shd w:val="clear" w:color="auto" w:fill="FFFFFF"/>
        </w:rPr>
        <w:t>fundamental</w:t>
      </w:r>
      <w:r w:rsidR="0049024C" w:rsidRPr="0049024C">
        <w:rPr>
          <w:color w:val="222222"/>
          <w:shd w:val="clear" w:color="auto" w:fill="FFFFFF"/>
        </w:rPr>
        <w:t xml:space="preserve"> activity.</w:t>
      </w:r>
      <w:r w:rsidR="003B2F91" w:rsidRPr="003B2F91">
        <w:rPr>
          <w:color w:val="222222"/>
          <w:shd w:val="clear" w:color="auto" w:fill="FFFFFF"/>
        </w:rPr>
        <w:t xml:space="preserve"> For example, Morphine </w:t>
      </w:r>
      <w:r w:rsidR="0049024C" w:rsidRPr="0049024C">
        <w:rPr>
          <w:color w:val="222222"/>
          <w:shd w:val="clear" w:color="auto" w:fill="FFFFFF"/>
        </w:rPr>
        <w:t>effectively emulates</w:t>
      </w:r>
      <w:r w:rsidR="003B2F91" w:rsidRPr="003B2F91">
        <w:rPr>
          <w:color w:val="222222"/>
          <w:shd w:val="clear" w:color="auto" w:fill="FFFFFF"/>
        </w:rPr>
        <w:t xml:space="preserve"> the act</w:t>
      </w:r>
      <w:r w:rsidR="00351CF9">
        <w:rPr>
          <w:color w:val="222222"/>
          <w:shd w:val="clear" w:color="auto" w:fill="FFFFFF"/>
        </w:rPr>
        <w:t>ivity</w:t>
      </w:r>
      <w:r w:rsidR="003B2F91" w:rsidRPr="003B2F91">
        <w:rPr>
          <w:color w:val="222222"/>
          <w:shd w:val="clear" w:color="auto" w:fill="FFFFFF"/>
        </w:rPr>
        <w:t xml:space="preserve"> of endo</w:t>
      </w:r>
      <w:r w:rsidR="0049024C">
        <w:rPr>
          <w:color w:val="222222"/>
          <w:shd w:val="clear" w:color="auto" w:fill="FFFFFF"/>
        </w:rPr>
        <w:t xml:space="preserve">rphins at </w:t>
      </w:r>
      <w:proofErr w:type="spellStart"/>
      <w:r w:rsidR="0049024C">
        <w:rPr>
          <w:color w:val="222222"/>
          <w:shd w:val="clear" w:color="auto" w:fill="FFFFFF"/>
        </w:rPr>
        <w:t>opioid</w:t>
      </w:r>
      <w:proofErr w:type="spellEnd"/>
      <w:r w:rsidR="0049024C">
        <w:rPr>
          <w:color w:val="222222"/>
          <w:shd w:val="clear" w:color="auto" w:fill="FFFFFF"/>
        </w:rPr>
        <w:t xml:space="preserve"> receptors, thereby </w:t>
      </w:r>
      <w:r w:rsidR="0049024C" w:rsidRPr="0049024C">
        <w:rPr>
          <w:color w:val="222222"/>
          <w:shd w:val="clear" w:color="auto" w:fill="FFFFFF"/>
        </w:rPr>
        <w:t>classifying</w:t>
      </w:r>
      <w:r w:rsidR="0049024C">
        <w:rPr>
          <w:color w:val="222222"/>
          <w:shd w:val="clear" w:color="auto" w:fill="FFFFFF"/>
        </w:rPr>
        <w:t xml:space="preserve"> Morphine a</w:t>
      </w:r>
      <w:r w:rsidR="003B2F91" w:rsidRPr="003B2F91">
        <w:rPr>
          <w:color w:val="222222"/>
          <w:shd w:val="clear" w:color="auto" w:fill="FFFFFF"/>
        </w:rPr>
        <w:t>s an Agonist.</w:t>
      </w:r>
    </w:p>
    <w:p w:rsidR="00041390" w:rsidRPr="00041390" w:rsidRDefault="00E91652" w:rsidP="0004371C">
      <w:pPr>
        <w:pStyle w:val="NormalWeb"/>
        <w:numPr>
          <w:ilvl w:val="0"/>
          <w:numId w:val="11"/>
        </w:numPr>
        <w:shd w:val="clear" w:color="auto" w:fill="FFFFFF"/>
        <w:spacing w:before="96" w:beforeAutospacing="0" w:after="192" w:afterAutospacing="0" w:line="360" w:lineRule="auto"/>
        <w:ind w:left="360"/>
        <w:jc w:val="both"/>
        <w:rPr>
          <w:bCs/>
        </w:rPr>
      </w:pPr>
      <w:r w:rsidRPr="00041390">
        <w:rPr>
          <w:b/>
          <w:bCs/>
        </w:rPr>
        <w:t>Antagonist:</w:t>
      </w:r>
      <w:r w:rsidR="00490FD7" w:rsidRPr="00041390">
        <w:rPr>
          <w:b/>
          <w:bCs/>
        </w:rPr>
        <w:t xml:space="preserve"> </w:t>
      </w:r>
      <w:r w:rsidR="00A83769" w:rsidRPr="00041390">
        <w:rPr>
          <w:bCs/>
        </w:rPr>
        <w:t xml:space="preserve">An antagonist is a substance which can bind and </w:t>
      </w:r>
      <w:r w:rsidR="00ED25BA" w:rsidRPr="00041390">
        <w:rPr>
          <w:bCs/>
        </w:rPr>
        <w:t xml:space="preserve">block the </w:t>
      </w:r>
      <w:proofErr w:type="spellStart"/>
      <w:r w:rsidR="00ED25BA" w:rsidRPr="00041390">
        <w:rPr>
          <w:bCs/>
        </w:rPr>
        <w:t>effectivity</w:t>
      </w:r>
      <w:proofErr w:type="spellEnd"/>
      <w:r w:rsidR="00ED25BA" w:rsidRPr="00041390">
        <w:rPr>
          <w:bCs/>
        </w:rPr>
        <w:t xml:space="preserve"> of receptor</w:t>
      </w:r>
      <w:r w:rsidR="001A27C4" w:rsidRPr="00041390">
        <w:rPr>
          <w:bCs/>
        </w:rPr>
        <w:t>,</w:t>
      </w:r>
      <w:r w:rsidR="00041390">
        <w:rPr>
          <w:bCs/>
        </w:rPr>
        <w:t xml:space="preserve"> </w:t>
      </w:r>
      <w:r w:rsidR="00E75DEF" w:rsidRPr="00041390">
        <w:rPr>
          <w:color w:val="222222"/>
          <w:shd w:val="clear" w:color="auto" w:fill="FFFFFF"/>
        </w:rPr>
        <w:t xml:space="preserve">resulting in the </w:t>
      </w:r>
      <w:r w:rsidR="00316E69" w:rsidRPr="00041390">
        <w:rPr>
          <w:color w:val="222222"/>
          <w:shd w:val="clear" w:color="auto" w:fill="FFFFFF"/>
        </w:rPr>
        <w:t>inhibiting to produce</w:t>
      </w:r>
      <w:r w:rsidR="00E75DEF" w:rsidRPr="00041390">
        <w:rPr>
          <w:color w:val="222222"/>
          <w:shd w:val="clear" w:color="auto" w:fill="FFFFFF"/>
        </w:rPr>
        <w:t xml:space="preserve"> any biological response. Acetylcholine (Ach) is inhibited by ex-atropine at the </w:t>
      </w:r>
      <w:proofErr w:type="spellStart"/>
      <w:r w:rsidR="00E75DEF" w:rsidRPr="00041390">
        <w:rPr>
          <w:color w:val="222222"/>
          <w:shd w:val="clear" w:color="auto" w:fill="FFFFFF"/>
        </w:rPr>
        <w:t>mAChR</w:t>
      </w:r>
      <w:proofErr w:type="spellEnd"/>
      <w:r w:rsidR="00E75DEF" w:rsidRPr="00041390">
        <w:rPr>
          <w:color w:val="222222"/>
          <w:shd w:val="clear" w:color="auto" w:fill="FFFFFF"/>
        </w:rPr>
        <w:t xml:space="preserve"> (</w:t>
      </w:r>
      <w:proofErr w:type="spellStart"/>
      <w:r w:rsidR="00E75DEF" w:rsidRPr="00041390">
        <w:rPr>
          <w:color w:val="222222"/>
          <w:shd w:val="clear" w:color="auto" w:fill="FFFFFF"/>
        </w:rPr>
        <w:t>muscarinic</w:t>
      </w:r>
      <w:proofErr w:type="spellEnd"/>
      <w:r w:rsidR="00E75DEF" w:rsidRPr="00041390">
        <w:rPr>
          <w:color w:val="222222"/>
          <w:shd w:val="clear" w:color="auto" w:fill="FFFFFF"/>
        </w:rPr>
        <w:t xml:space="preserve"> acetylcholine receptor).</w:t>
      </w:r>
    </w:p>
    <w:p w:rsidR="00041390" w:rsidRDefault="00E91652" w:rsidP="004035B6">
      <w:pPr>
        <w:pStyle w:val="NormalWeb"/>
        <w:numPr>
          <w:ilvl w:val="0"/>
          <w:numId w:val="11"/>
        </w:numPr>
        <w:shd w:val="clear" w:color="auto" w:fill="FFFFFF"/>
        <w:spacing w:before="96" w:beforeAutospacing="0" w:after="192" w:afterAutospacing="0" w:line="360" w:lineRule="auto"/>
        <w:ind w:left="360"/>
        <w:jc w:val="both"/>
        <w:rPr>
          <w:bCs/>
        </w:rPr>
      </w:pPr>
      <w:r w:rsidRPr="00041390">
        <w:rPr>
          <w:b/>
          <w:bCs/>
        </w:rPr>
        <w:t>Partial a</w:t>
      </w:r>
      <w:r w:rsidR="00BF35C1" w:rsidRPr="00041390">
        <w:rPr>
          <w:b/>
          <w:bCs/>
        </w:rPr>
        <w:t>gonist:</w:t>
      </w:r>
      <w:r w:rsidR="00490FD7" w:rsidRPr="00041390">
        <w:rPr>
          <w:b/>
          <w:bCs/>
        </w:rPr>
        <w:t xml:space="preserve"> </w:t>
      </w:r>
      <w:r w:rsidR="00B94614" w:rsidRPr="00041390">
        <w:rPr>
          <w:color w:val="222222"/>
          <w:shd w:val="clear" w:color="auto" w:fill="FFFFFF"/>
        </w:rPr>
        <w:t xml:space="preserve">An agonist that is not </w:t>
      </w:r>
      <w:r w:rsidR="00433B9E" w:rsidRPr="00041390">
        <w:rPr>
          <w:color w:val="222222"/>
          <w:shd w:val="clear" w:color="auto" w:fill="FFFFFF"/>
        </w:rPr>
        <w:t>accomplished</w:t>
      </w:r>
      <w:r w:rsidR="00B94614" w:rsidRPr="00041390">
        <w:rPr>
          <w:color w:val="222222"/>
          <w:shd w:val="clear" w:color="auto" w:fill="FFFFFF"/>
        </w:rPr>
        <w:t xml:space="preserve"> to pro</w:t>
      </w:r>
      <w:r w:rsidR="004035B6" w:rsidRPr="00041390">
        <w:rPr>
          <w:color w:val="222222"/>
          <w:shd w:val="clear" w:color="auto" w:fill="FFFFFF"/>
        </w:rPr>
        <w:t>duce a maximal response referred</w:t>
      </w:r>
      <w:r w:rsidR="00B94614" w:rsidRPr="00041390">
        <w:rPr>
          <w:color w:val="222222"/>
          <w:shd w:val="clear" w:color="auto" w:fill="FFFFFF"/>
        </w:rPr>
        <w:t xml:space="preserve"> as a partial agonist. </w:t>
      </w:r>
      <w:r w:rsidR="00B94614" w:rsidRPr="00041390">
        <w:rPr>
          <w:color w:val="2E2E2E"/>
        </w:rPr>
        <w:t>Such as </w:t>
      </w:r>
      <w:proofErr w:type="spellStart"/>
      <w:r w:rsidR="00EC04C6">
        <w:fldChar w:fldCharType="begin"/>
      </w:r>
      <w:r w:rsidR="00EC04C6">
        <w:instrText>HYPERLINK "https://www.sciencedirect.com/topics/pharmacology-toxicology-and-pharmaceutical-science/acebutolol" \o "Learn more about acebutolol from ScienceDirect's AI-generated Topic Pages"</w:instrText>
      </w:r>
      <w:r w:rsidR="00EC04C6">
        <w:fldChar w:fldCharType="separate"/>
      </w:r>
      <w:r w:rsidR="00B94614" w:rsidRPr="00041390">
        <w:rPr>
          <w:rStyle w:val="Hyperlink"/>
          <w:color w:val="2E2E2E"/>
          <w:u w:val="none"/>
        </w:rPr>
        <w:t>acebutolol</w:t>
      </w:r>
      <w:proofErr w:type="spellEnd"/>
      <w:r w:rsidR="00EC04C6">
        <w:fldChar w:fldCharType="end"/>
      </w:r>
      <w:r w:rsidR="00B94614" w:rsidRPr="00041390">
        <w:rPr>
          <w:color w:val="2E2E2E"/>
        </w:rPr>
        <w:t>, </w:t>
      </w:r>
      <w:proofErr w:type="spellStart"/>
      <w:r w:rsidR="00EC04C6">
        <w:fldChar w:fldCharType="begin"/>
      </w:r>
      <w:r w:rsidR="00EC04C6">
        <w:instrText>HYPERLINK "https://www.sciencedirect.com/topics/pharmacology-toxicology-and-pharmaceutical-science/oxprenolol" \o "Learn more about oxprenolol from ScienceDirect's AI-generated Topic Pages"</w:instrText>
      </w:r>
      <w:r w:rsidR="00EC04C6">
        <w:fldChar w:fldCharType="separate"/>
      </w:r>
      <w:r w:rsidR="00B94614" w:rsidRPr="00041390">
        <w:rPr>
          <w:rStyle w:val="Hyperlink"/>
          <w:color w:val="2E2E2E"/>
          <w:u w:val="none"/>
        </w:rPr>
        <w:t>oxprenolol</w:t>
      </w:r>
      <w:proofErr w:type="spellEnd"/>
      <w:r w:rsidR="00EC04C6">
        <w:fldChar w:fldCharType="end"/>
      </w:r>
      <w:r w:rsidR="00B94614" w:rsidRPr="00041390">
        <w:rPr>
          <w:color w:val="2E2E2E"/>
        </w:rPr>
        <w:t>, </w:t>
      </w:r>
      <w:proofErr w:type="spellStart"/>
      <w:r w:rsidR="00EC04C6">
        <w:fldChar w:fldCharType="begin"/>
      </w:r>
      <w:r w:rsidR="00EC04C6">
        <w:instrText>HYPERLINK "https://www.sciencedirect.com/topics/pharmacology-toxicology-and-pharmaceutical-science/pindolol" \o "Learn more about pindolol from ScienceDirect's AI-generated Topic Pages"</w:instrText>
      </w:r>
      <w:r w:rsidR="00EC04C6">
        <w:fldChar w:fldCharType="separate"/>
      </w:r>
      <w:r w:rsidR="00B94614" w:rsidRPr="00041390">
        <w:rPr>
          <w:rStyle w:val="Hyperlink"/>
          <w:color w:val="2E2E2E"/>
          <w:u w:val="none"/>
        </w:rPr>
        <w:t>pindolol</w:t>
      </w:r>
      <w:proofErr w:type="spellEnd"/>
      <w:r w:rsidR="00EC04C6">
        <w:fldChar w:fldCharType="end"/>
      </w:r>
      <w:r w:rsidR="00B94614" w:rsidRPr="00041390">
        <w:rPr>
          <w:color w:val="2E2E2E"/>
        </w:rPr>
        <w:t xml:space="preserve">, and </w:t>
      </w:r>
      <w:proofErr w:type="spellStart"/>
      <w:r w:rsidR="00B94614" w:rsidRPr="00041390">
        <w:rPr>
          <w:color w:val="2E2E2E"/>
        </w:rPr>
        <w:t>xamoterol</w:t>
      </w:r>
      <w:proofErr w:type="spellEnd"/>
      <w:r w:rsidR="00B94614" w:rsidRPr="00041390">
        <w:rPr>
          <w:color w:val="2E2E2E"/>
        </w:rPr>
        <w:t xml:space="preserve">, produce less resting </w:t>
      </w:r>
      <w:proofErr w:type="spellStart"/>
      <w:r w:rsidR="00B94614" w:rsidRPr="00041390">
        <w:rPr>
          <w:color w:val="2E2E2E"/>
        </w:rPr>
        <w:t>bradycardia</w:t>
      </w:r>
      <w:proofErr w:type="spellEnd"/>
      <w:r w:rsidR="00B94614" w:rsidRPr="00041390">
        <w:rPr>
          <w:color w:val="2E2E2E"/>
        </w:rPr>
        <w:t>.</w:t>
      </w:r>
    </w:p>
    <w:p w:rsidR="004035B6" w:rsidRPr="00041390" w:rsidRDefault="00BF35C1" w:rsidP="004035B6">
      <w:pPr>
        <w:pStyle w:val="NormalWeb"/>
        <w:numPr>
          <w:ilvl w:val="0"/>
          <w:numId w:val="11"/>
        </w:numPr>
        <w:shd w:val="clear" w:color="auto" w:fill="FFFFFF"/>
        <w:spacing w:before="96" w:beforeAutospacing="0" w:after="192" w:afterAutospacing="0" w:line="360" w:lineRule="auto"/>
        <w:ind w:left="360"/>
        <w:jc w:val="both"/>
        <w:rPr>
          <w:bCs/>
        </w:rPr>
      </w:pPr>
      <w:r w:rsidRPr="002B05CB">
        <w:rPr>
          <w:rStyle w:val="Strong"/>
        </w:rPr>
        <w:t>Inverse agonist:</w:t>
      </w:r>
      <w:r w:rsidR="00490FD7">
        <w:rPr>
          <w:rStyle w:val="Strong"/>
        </w:rPr>
        <w:t xml:space="preserve"> </w:t>
      </w:r>
      <w:r w:rsidR="00983652" w:rsidRPr="00041390">
        <w:rPr>
          <w:rStyle w:val="topic-highlight"/>
          <w:color w:val="2E2E2E"/>
        </w:rPr>
        <w:t>Inverse agonists</w:t>
      </w:r>
      <w:r w:rsidR="00983652" w:rsidRPr="00041390">
        <w:rPr>
          <w:color w:val="2E2E2E"/>
        </w:rPr>
        <w:t> exert the opposite effect of agonists.</w:t>
      </w:r>
      <w:r w:rsidR="00490FD7" w:rsidRPr="00041390">
        <w:rPr>
          <w:color w:val="2E2E2E"/>
        </w:rPr>
        <w:t xml:space="preserve"> </w:t>
      </w:r>
      <w:r w:rsidR="004035B6" w:rsidRPr="00041390">
        <w:rPr>
          <w:color w:val="222222"/>
          <w:shd w:val="clear" w:color="auto" w:fill="FFFFFF"/>
        </w:rPr>
        <w:t xml:space="preserve">For example, </w:t>
      </w:r>
      <w:proofErr w:type="spellStart"/>
      <w:r w:rsidR="004035B6" w:rsidRPr="00041390">
        <w:rPr>
          <w:color w:val="222222"/>
          <w:shd w:val="clear" w:color="auto" w:fill="FFFFFF"/>
        </w:rPr>
        <w:t>Flumazenil</w:t>
      </w:r>
      <w:proofErr w:type="spellEnd"/>
      <w:r w:rsidR="004035B6" w:rsidRPr="00041390">
        <w:rPr>
          <w:color w:val="222222"/>
          <w:shd w:val="clear" w:color="auto" w:fill="FFFFFF"/>
        </w:rPr>
        <w:t xml:space="preserve"> elicit</w:t>
      </w:r>
      <w:r w:rsidR="00013256" w:rsidRPr="00041390">
        <w:rPr>
          <w:color w:val="222222"/>
          <w:shd w:val="clear" w:color="auto" w:fill="FFFFFF"/>
        </w:rPr>
        <w:t xml:space="preserve"> an </w:t>
      </w:r>
      <w:proofErr w:type="spellStart"/>
      <w:r w:rsidR="00013256" w:rsidRPr="00041390">
        <w:rPr>
          <w:color w:val="222222"/>
          <w:shd w:val="clear" w:color="auto" w:fill="FFFFFF"/>
        </w:rPr>
        <w:t>anxiogenic</w:t>
      </w:r>
      <w:proofErr w:type="spellEnd"/>
      <w:r w:rsidR="00013256" w:rsidRPr="00041390">
        <w:rPr>
          <w:color w:val="222222"/>
          <w:shd w:val="clear" w:color="auto" w:fill="FFFFFF"/>
        </w:rPr>
        <w:t xml:space="preserve"> effect at the GABA (Gamma-</w:t>
      </w:r>
      <w:proofErr w:type="spellStart"/>
      <w:r w:rsidR="00013256" w:rsidRPr="00041390">
        <w:rPr>
          <w:color w:val="222222"/>
          <w:shd w:val="clear" w:color="auto" w:fill="FFFFFF"/>
        </w:rPr>
        <w:t>Aminobutyric</w:t>
      </w:r>
      <w:proofErr w:type="spellEnd"/>
      <w:r w:rsidR="00013256" w:rsidRPr="00041390">
        <w:rPr>
          <w:color w:val="222222"/>
          <w:shd w:val="clear" w:color="auto" w:fill="FFFFFF"/>
        </w:rPr>
        <w:t xml:space="preserve"> Acid) receptor. </w:t>
      </w:r>
    </w:p>
    <w:p w:rsidR="00BB75EE" w:rsidRPr="00490FD7" w:rsidRDefault="00DE1427" w:rsidP="004035B6">
      <w:pPr>
        <w:pStyle w:val="NormalWeb"/>
        <w:shd w:val="clear" w:color="auto" w:fill="FFFFFF"/>
        <w:spacing w:before="96" w:beforeAutospacing="0" w:after="192" w:afterAutospacing="0" w:line="360" w:lineRule="auto"/>
        <w:jc w:val="both"/>
        <w:rPr>
          <w:b/>
          <w:caps/>
          <w:color w:val="363636"/>
        </w:rPr>
      </w:pPr>
      <w:r w:rsidRPr="00490FD7">
        <w:rPr>
          <w:b/>
          <w:color w:val="363636"/>
          <w:shd w:val="clear" w:color="auto" w:fill="FFFFFF"/>
        </w:rPr>
        <w:t>Types of antagonist drugs</w:t>
      </w:r>
      <w:r w:rsidR="00490FD7">
        <w:rPr>
          <w:b/>
          <w:caps/>
          <w:color w:val="363636"/>
          <w:shd w:val="clear" w:color="auto" w:fill="FFFFFF"/>
        </w:rPr>
        <w:t>:</w:t>
      </w:r>
    </w:p>
    <w:p w:rsidR="00BB75EE" w:rsidRPr="0004371C" w:rsidRDefault="00BB75EE" w:rsidP="0004371C">
      <w:pPr>
        <w:pStyle w:val="NormalWeb"/>
        <w:shd w:val="clear" w:color="auto" w:fill="FFFFFF"/>
        <w:spacing w:before="0" w:beforeAutospacing="0" w:after="240" w:afterAutospacing="0" w:line="360" w:lineRule="auto"/>
        <w:jc w:val="both"/>
        <w:rPr>
          <w:color w:val="262626"/>
        </w:rPr>
      </w:pPr>
      <w:r w:rsidRPr="0004371C">
        <w:rPr>
          <w:color w:val="262626"/>
          <w:shd w:val="clear" w:color="auto" w:fill="FFFFFF"/>
        </w:rPr>
        <w:t>There are three main types of antagonist drugs</w:t>
      </w:r>
      <w:r w:rsidR="00DE1427">
        <w:rPr>
          <w:color w:val="262626"/>
          <w:shd w:val="clear" w:color="auto" w:fill="FFFFFF"/>
        </w:rPr>
        <w:t>-</w:t>
      </w:r>
    </w:p>
    <w:p w:rsidR="00BB75EE" w:rsidRPr="0004371C" w:rsidRDefault="00BB75EE" w:rsidP="00211234">
      <w:pPr>
        <w:pStyle w:val="NormalWeb"/>
        <w:numPr>
          <w:ilvl w:val="0"/>
          <w:numId w:val="9"/>
        </w:numPr>
        <w:shd w:val="clear" w:color="auto" w:fill="FFFFFF"/>
        <w:spacing w:before="0" w:beforeAutospacing="0" w:after="240" w:afterAutospacing="0" w:line="360" w:lineRule="auto"/>
        <w:ind w:left="360"/>
        <w:jc w:val="both"/>
        <w:rPr>
          <w:color w:val="262626"/>
        </w:rPr>
      </w:pPr>
      <w:r w:rsidRPr="0004371C">
        <w:rPr>
          <w:rStyle w:val="Strong"/>
          <w:color w:val="262626"/>
          <w:shd w:val="clear" w:color="auto" w:fill="FFFFFF"/>
        </w:rPr>
        <w:lastRenderedPageBreak/>
        <w:t>Competitive Antagonists </w:t>
      </w:r>
    </w:p>
    <w:p w:rsidR="002B7819" w:rsidRPr="0004371C" w:rsidRDefault="002B7819" w:rsidP="0004371C">
      <w:pPr>
        <w:pStyle w:val="NormalWeb"/>
        <w:shd w:val="clear" w:color="auto" w:fill="FFFFFF"/>
        <w:spacing w:before="0" w:beforeAutospacing="0" w:after="240" w:afterAutospacing="0" w:line="360" w:lineRule="auto"/>
        <w:jc w:val="both"/>
        <w:rPr>
          <w:color w:val="262626"/>
          <w:shd w:val="clear" w:color="auto" w:fill="FFFFFF"/>
        </w:rPr>
      </w:pPr>
      <w:r w:rsidRPr="0004371C">
        <w:rPr>
          <w:color w:val="262626"/>
          <w:shd w:val="clear" w:color="auto" w:fill="FFFFFF"/>
        </w:rPr>
        <w:t xml:space="preserve">These medications bind to the receptor's binding site and block the natural </w:t>
      </w:r>
      <w:proofErr w:type="spellStart"/>
      <w:r w:rsidRPr="0004371C">
        <w:rPr>
          <w:color w:val="262626"/>
          <w:shd w:val="clear" w:color="auto" w:fill="FFFFFF"/>
        </w:rPr>
        <w:t>ligand</w:t>
      </w:r>
      <w:proofErr w:type="spellEnd"/>
      <w:r w:rsidRPr="0004371C">
        <w:rPr>
          <w:color w:val="262626"/>
          <w:shd w:val="clear" w:color="auto" w:fill="FFFFFF"/>
        </w:rPr>
        <w:t xml:space="preserve"> from binding. A competitive antagonist's form resembles that of the natural </w:t>
      </w:r>
      <w:proofErr w:type="spellStart"/>
      <w:r w:rsidRPr="0004371C">
        <w:rPr>
          <w:color w:val="262626"/>
          <w:shd w:val="clear" w:color="auto" w:fill="FFFFFF"/>
        </w:rPr>
        <w:t>ligand</w:t>
      </w:r>
      <w:proofErr w:type="spellEnd"/>
      <w:r w:rsidRPr="0004371C">
        <w:rPr>
          <w:color w:val="262626"/>
          <w:shd w:val="clear" w:color="auto" w:fill="FFFFFF"/>
        </w:rPr>
        <w:t xml:space="preserve">. The action of a competitive antagonist can be </w:t>
      </w:r>
      <w:r w:rsidR="00147306" w:rsidRPr="0004371C">
        <w:rPr>
          <w:color w:val="262626"/>
          <w:shd w:val="clear" w:color="auto" w:fill="FFFFFF"/>
        </w:rPr>
        <w:t>quiet;</w:t>
      </w:r>
      <w:r w:rsidR="00490FD7">
        <w:rPr>
          <w:color w:val="262626"/>
          <w:shd w:val="clear" w:color="auto" w:fill="FFFFFF"/>
        </w:rPr>
        <w:t xml:space="preserve"> </w:t>
      </w:r>
      <w:r w:rsidR="003C035C" w:rsidRPr="0004371C">
        <w:rPr>
          <w:color w:val="262626"/>
          <w:shd w:val="clear" w:color="auto" w:fill="FFFFFF"/>
        </w:rPr>
        <w:t>however</w:t>
      </w:r>
      <w:r w:rsidRPr="0004371C">
        <w:rPr>
          <w:color w:val="262626"/>
          <w:shd w:val="clear" w:color="auto" w:fill="FFFFFF"/>
        </w:rPr>
        <w:t xml:space="preserve">, </w:t>
      </w:r>
      <w:r w:rsidR="00147306" w:rsidRPr="0004371C">
        <w:rPr>
          <w:color w:val="262626"/>
          <w:shd w:val="clear" w:color="auto" w:fill="FFFFFF"/>
        </w:rPr>
        <w:t>uncertainty</w:t>
      </w:r>
      <w:r w:rsidRPr="0004371C">
        <w:rPr>
          <w:color w:val="262626"/>
          <w:shd w:val="clear" w:color="auto" w:fill="FFFFFF"/>
        </w:rPr>
        <w:t xml:space="preserve"> the </w:t>
      </w:r>
      <w:r w:rsidR="00147306" w:rsidRPr="0004371C">
        <w:rPr>
          <w:color w:val="262626"/>
          <w:shd w:val="clear" w:color="auto" w:fill="FFFFFF"/>
        </w:rPr>
        <w:t>ordinary</w:t>
      </w:r>
      <w:r w:rsidRPr="0004371C">
        <w:rPr>
          <w:color w:val="262626"/>
          <w:shd w:val="clear" w:color="auto" w:fill="FFFFFF"/>
        </w:rPr>
        <w:t xml:space="preserve"> </w:t>
      </w:r>
      <w:proofErr w:type="spellStart"/>
      <w:r w:rsidRPr="0004371C">
        <w:rPr>
          <w:color w:val="262626"/>
          <w:shd w:val="clear" w:color="auto" w:fill="FFFFFF"/>
        </w:rPr>
        <w:t>ligand's</w:t>
      </w:r>
      <w:proofErr w:type="spellEnd"/>
      <w:r w:rsidRPr="0004371C">
        <w:rPr>
          <w:color w:val="262626"/>
          <w:shd w:val="clear" w:color="auto" w:fill="FFFFFF"/>
        </w:rPr>
        <w:t xml:space="preserve"> concentration rises. A natural </w:t>
      </w:r>
      <w:proofErr w:type="spellStart"/>
      <w:r w:rsidRPr="0004371C">
        <w:rPr>
          <w:color w:val="262626"/>
          <w:shd w:val="clear" w:color="auto" w:fill="FFFFFF"/>
        </w:rPr>
        <w:t>ligand</w:t>
      </w:r>
      <w:proofErr w:type="spellEnd"/>
      <w:r w:rsidRPr="0004371C">
        <w:rPr>
          <w:color w:val="262626"/>
          <w:shd w:val="clear" w:color="auto" w:fill="FFFFFF"/>
        </w:rPr>
        <w:t xml:space="preserve"> like morphine or heroin cannot attach to the </w:t>
      </w:r>
      <w:proofErr w:type="spellStart"/>
      <w:r w:rsidRPr="0004371C">
        <w:rPr>
          <w:color w:val="262626"/>
          <w:shd w:val="clear" w:color="auto" w:fill="FFFFFF"/>
        </w:rPr>
        <w:t>opioid</w:t>
      </w:r>
      <w:proofErr w:type="spellEnd"/>
      <w:r w:rsidRPr="0004371C">
        <w:rPr>
          <w:color w:val="262626"/>
          <w:shd w:val="clear" w:color="auto" w:fill="FFFFFF"/>
        </w:rPr>
        <w:t xml:space="preserve"> receptor because </w:t>
      </w:r>
      <w:proofErr w:type="spellStart"/>
      <w:r w:rsidRPr="0004371C">
        <w:rPr>
          <w:color w:val="262626"/>
          <w:shd w:val="clear" w:color="auto" w:fill="FFFFFF"/>
        </w:rPr>
        <w:t>naloxone</w:t>
      </w:r>
      <w:proofErr w:type="spellEnd"/>
      <w:r w:rsidRPr="0004371C">
        <w:rPr>
          <w:color w:val="262626"/>
          <w:shd w:val="clear" w:color="auto" w:fill="FFFFFF"/>
        </w:rPr>
        <w:t xml:space="preserve">, an antagonist that competes with it, is present. The competitive antagonist </w:t>
      </w:r>
      <w:proofErr w:type="spellStart"/>
      <w:r w:rsidRPr="0004371C">
        <w:rPr>
          <w:color w:val="262626"/>
          <w:shd w:val="clear" w:color="auto" w:fill="FFFFFF"/>
        </w:rPr>
        <w:t>naltrexone</w:t>
      </w:r>
      <w:proofErr w:type="spellEnd"/>
      <w:r w:rsidRPr="0004371C">
        <w:rPr>
          <w:color w:val="262626"/>
          <w:shd w:val="clear" w:color="auto" w:fill="FFFFFF"/>
        </w:rPr>
        <w:t>, which is also used to treat opiate addiction, is another excellent illustration.</w:t>
      </w:r>
    </w:p>
    <w:p w:rsidR="00BB75EE" w:rsidRPr="0004371C" w:rsidRDefault="00BB75EE" w:rsidP="00211234">
      <w:pPr>
        <w:pStyle w:val="NormalWeb"/>
        <w:numPr>
          <w:ilvl w:val="0"/>
          <w:numId w:val="9"/>
        </w:numPr>
        <w:shd w:val="clear" w:color="auto" w:fill="FFFFFF"/>
        <w:spacing w:before="0" w:beforeAutospacing="0" w:after="240" w:afterAutospacing="0" w:line="360" w:lineRule="auto"/>
        <w:ind w:left="360"/>
        <w:jc w:val="both"/>
        <w:rPr>
          <w:color w:val="262626"/>
        </w:rPr>
      </w:pPr>
      <w:r w:rsidRPr="0004371C">
        <w:rPr>
          <w:rStyle w:val="Strong"/>
          <w:color w:val="262626"/>
          <w:shd w:val="clear" w:color="auto" w:fill="FFFFFF"/>
        </w:rPr>
        <w:t>Non</w:t>
      </w:r>
      <w:r w:rsidR="00211234">
        <w:rPr>
          <w:rStyle w:val="Strong"/>
          <w:color w:val="262626"/>
          <w:shd w:val="clear" w:color="auto" w:fill="FFFFFF"/>
        </w:rPr>
        <w:t>-</w:t>
      </w:r>
      <w:r w:rsidRPr="0004371C">
        <w:rPr>
          <w:rStyle w:val="Strong"/>
          <w:color w:val="262626"/>
          <w:shd w:val="clear" w:color="auto" w:fill="FFFFFF"/>
        </w:rPr>
        <w:t>competitive Antagonists </w:t>
      </w:r>
    </w:p>
    <w:p w:rsidR="00E72331" w:rsidRPr="0004371C" w:rsidRDefault="00E72331" w:rsidP="0004371C">
      <w:pPr>
        <w:pStyle w:val="NormalWeb"/>
        <w:shd w:val="clear" w:color="auto" w:fill="FFFFFF"/>
        <w:spacing w:before="0" w:beforeAutospacing="0" w:after="240" w:afterAutospacing="0" w:line="360" w:lineRule="auto"/>
        <w:jc w:val="both"/>
        <w:rPr>
          <w:color w:val="262626"/>
          <w:shd w:val="clear" w:color="auto" w:fill="FFFFFF"/>
        </w:rPr>
      </w:pPr>
      <w:r w:rsidRPr="0004371C">
        <w:rPr>
          <w:color w:val="262626"/>
          <w:shd w:val="clear" w:color="auto" w:fill="FFFFFF"/>
        </w:rPr>
        <w:t xml:space="preserve">An </w:t>
      </w:r>
      <w:proofErr w:type="spellStart"/>
      <w:r w:rsidRPr="0004371C">
        <w:rPr>
          <w:color w:val="262626"/>
          <w:shd w:val="clear" w:color="auto" w:fill="FFFFFF"/>
        </w:rPr>
        <w:t>allosteric</w:t>
      </w:r>
      <w:proofErr w:type="spellEnd"/>
      <w:r w:rsidRPr="0004371C">
        <w:rPr>
          <w:color w:val="262626"/>
          <w:shd w:val="clear" w:color="auto" w:fill="FFFFFF"/>
        </w:rPr>
        <w:t xml:space="preserve"> site, which differs from the actual binding site, is where a non-competitive antagonist binds. The non-competitive antagonist binds to the receptor, changing its conformation (or shape), preventing the normal </w:t>
      </w:r>
      <w:proofErr w:type="spellStart"/>
      <w:r w:rsidRPr="0004371C">
        <w:rPr>
          <w:color w:val="262626"/>
          <w:shd w:val="clear" w:color="auto" w:fill="FFFFFF"/>
        </w:rPr>
        <w:t>li</w:t>
      </w:r>
      <w:r w:rsidR="004035B6">
        <w:rPr>
          <w:color w:val="262626"/>
          <w:shd w:val="clear" w:color="auto" w:fill="FFFFFF"/>
        </w:rPr>
        <w:t>gand</w:t>
      </w:r>
      <w:proofErr w:type="spellEnd"/>
      <w:r w:rsidR="004035B6">
        <w:rPr>
          <w:color w:val="262626"/>
          <w:shd w:val="clear" w:color="auto" w:fill="FFFFFF"/>
        </w:rPr>
        <w:t xml:space="preserve"> from binding. </w:t>
      </w:r>
      <w:proofErr w:type="spellStart"/>
      <w:r w:rsidR="004035B6">
        <w:rPr>
          <w:color w:val="262626"/>
          <w:shd w:val="clear" w:color="auto" w:fill="FFFFFF"/>
        </w:rPr>
        <w:t>Ketamine</w:t>
      </w:r>
      <w:proofErr w:type="spellEnd"/>
      <w:r w:rsidR="004035B6">
        <w:rPr>
          <w:color w:val="262626"/>
          <w:shd w:val="clear" w:color="auto" w:fill="FFFFFF"/>
        </w:rPr>
        <w:t xml:space="preserve"> act as</w:t>
      </w:r>
      <w:r w:rsidRPr="0004371C">
        <w:rPr>
          <w:color w:val="262626"/>
          <w:shd w:val="clear" w:color="auto" w:fill="FFFFFF"/>
        </w:rPr>
        <w:t xml:space="preserve"> non-competitive antagonist for the NDMA receptor and is used as an </w:t>
      </w:r>
      <w:proofErr w:type="spellStart"/>
      <w:r w:rsidRPr="0004371C">
        <w:rPr>
          <w:color w:val="262626"/>
          <w:shd w:val="clear" w:color="auto" w:fill="FFFFFF"/>
        </w:rPr>
        <w:t>anaesthetic</w:t>
      </w:r>
      <w:proofErr w:type="spellEnd"/>
      <w:r w:rsidRPr="0004371C">
        <w:rPr>
          <w:color w:val="262626"/>
          <w:shd w:val="clear" w:color="auto" w:fill="FFFFFF"/>
        </w:rPr>
        <w:t xml:space="preserve">. The activity of the non-competitive antagonist cannot be blocked by the amount of agonist </w:t>
      </w:r>
      <w:r w:rsidR="009C7446" w:rsidRPr="0004371C">
        <w:rPr>
          <w:color w:val="262626"/>
          <w:shd w:val="clear" w:color="auto" w:fill="FFFFFF"/>
        </w:rPr>
        <w:t>existing</w:t>
      </w:r>
      <w:r w:rsidRPr="0004371C">
        <w:rPr>
          <w:color w:val="262626"/>
          <w:shd w:val="clear" w:color="auto" w:fill="FFFFFF"/>
        </w:rPr>
        <w:t>, which is the distinction between competitive and non-competitive antagonists.</w:t>
      </w:r>
    </w:p>
    <w:p w:rsidR="00BB75EE" w:rsidRPr="0004371C" w:rsidRDefault="00BB75EE" w:rsidP="00211234">
      <w:pPr>
        <w:pStyle w:val="NormalWeb"/>
        <w:numPr>
          <w:ilvl w:val="0"/>
          <w:numId w:val="9"/>
        </w:numPr>
        <w:shd w:val="clear" w:color="auto" w:fill="FFFFFF"/>
        <w:spacing w:before="0" w:beforeAutospacing="0" w:after="240" w:afterAutospacing="0" w:line="360" w:lineRule="auto"/>
        <w:ind w:left="360"/>
        <w:jc w:val="both"/>
        <w:rPr>
          <w:color w:val="262626"/>
        </w:rPr>
      </w:pPr>
      <w:r w:rsidRPr="0004371C">
        <w:rPr>
          <w:rStyle w:val="Strong"/>
          <w:color w:val="262626"/>
          <w:shd w:val="clear" w:color="auto" w:fill="FFFFFF"/>
        </w:rPr>
        <w:t>Irreversible Antagonists</w:t>
      </w:r>
    </w:p>
    <w:p w:rsidR="00E33209" w:rsidRPr="0004371C" w:rsidRDefault="00E33209" w:rsidP="0004371C">
      <w:pPr>
        <w:pStyle w:val="NormalWeb"/>
        <w:shd w:val="clear" w:color="auto" w:fill="FFFFFF"/>
        <w:spacing w:before="120" w:beforeAutospacing="0" w:after="120" w:afterAutospacing="0" w:line="360" w:lineRule="auto"/>
        <w:jc w:val="both"/>
        <w:rPr>
          <w:color w:val="262626"/>
          <w:shd w:val="clear" w:color="auto" w:fill="FFFFFF"/>
        </w:rPr>
      </w:pPr>
      <w:r w:rsidRPr="0004371C">
        <w:rPr>
          <w:color w:val="262626"/>
          <w:shd w:val="clear" w:color="auto" w:fill="FFFFFF"/>
        </w:rPr>
        <w:t>Irreversible antagonist</w:t>
      </w:r>
      <w:r w:rsidR="00900DEF">
        <w:rPr>
          <w:color w:val="262626"/>
          <w:shd w:val="clear" w:color="auto" w:fill="FFFFFF"/>
        </w:rPr>
        <w:t xml:space="preserve">s are bind with receptor with </w:t>
      </w:r>
      <w:r w:rsidRPr="0004371C">
        <w:rPr>
          <w:color w:val="262626"/>
          <w:shd w:val="clear" w:color="auto" w:fill="FFFFFF"/>
        </w:rPr>
        <w:t xml:space="preserve">strong covalent connections and are </w:t>
      </w:r>
      <w:r w:rsidR="009C7446" w:rsidRPr="0004371C">
        <w:rPr>
          <w:color w:val="262626"/>
          <w:shd w:val="clear" w:color="auto" w:fill="FFFFFF"/>
        </w:rPr>
        <w:t>incapable</w:t>
      </w:r>
      <w:r w:rsidRPr="0004371C">
        <w:rPr>
          <w:color w:val="262626"/>
          <w:shd w:val="clear" w:color="auto" w:fill="FFFFFF"/>
        </w:rPr>
        <w:t xml:space="preserve"> to be </w:t>
      </w:r>
      <w:r w:rsidR="00BC7F39" w:rsidRPr="0004371C">
        <w:rPr>
          <w:color w:val="262626"/>
          <w:shd w:val="clear" w:color="auto" w:fill="FFFFFF"/>
        </w:rPr>
        <w:t xml:space="preserve">wash </w:t>
      </w:r>
      <w:proofErr w:type="spellStart"/>
      <w:r w:rsidR="00BC7F39" w:rsidRPr="0004371C">
        <w:rPr>
          <w:color w:val="262626"/>
          <w:shd w:val="clear" w:color="auto" w:fill="FFFFFF"/>
        </w:rPr>
        <w:t>awayor</w:t>
      </w:r>
      <w:proofErr w:type="spellEnd"/>
      <w:r w:rsidR="00BC7F39" w:rsidRPr="0004371C">
        <w:rPr>
          <w:color w:val="262626"/>
          <w:shd w:val="clear" w:color="auto" w:fill="FFFFFF"/>
        </w:rPr>
        <w:t xml:space="preserve"> else</w:t>
      </w:r>
      <w:r w:rsidR="002B05CB">
        <w:rPr>
          <w:color w:val="262626"/>
          <w:shd w:val="clear" w:color="auto" w:fill="FFFFFF"/>
        </w:rPr>
        <w:t xml:space="preserve"> displace it </w:t>
      </w:r>
      <w:r w:rsidRPr="0004371C">
        <w:rPr>
          <w:color w:val="262626"/>
          <w:shd w:val="clear" w:color="auto" w:fill="FFFFFF"/>
        </w:rPr>
        <w:t xml:space="preserve">e.g. Other 1 antagonists are </w:t>
      </w:r>
      <w:proofErr w:type="gramStart"/>
      <w:r w:rsidRPr="0004371C">
        <w:rPr>
          <w:color w:val="262626"/>
          <w:shd w:val="clear" w:color="auto" w:fill="FFFFFF"/>
        </w:rPr>
        <w:t>reversible,</w:t>
      </w:r>
      <w:proofErr w:type="gramEnd"/>
      <w:r w:rsidRPr="0004371C">
        <w:rPr>
          <w:color w:val="262626"/>
          <w:shd w:val="clear" w:color="auto" w:fill="FFFFFF"/>
        </w:rPr>
        <w:t xml:space="preserve"> however </w:t>
      </w:r>
      <w:proofErr w:type="spellStart"/>
      <w:r w:rsidRPr="0004371C">
        <w:rPr>
          <w:color w:val="262626"/>
          <w:shd w:val="clear" w:color="auto" w:fill="FFFFFF"/>
        </w:rPr>
        <w:t>phenoxybenzamine</w:t>
      </w:r>
      <w:proofErr w:type="spellEnd"/>
      <w:r w:rsidRPr="0004371C">
        <w:rPr>
          <w:color w:val="262626"/>
          <w:shd w:val="clear" w:color="auto" w:fill="FFFFFF"/>
        </w:rPr>
        <w:t xml:space="preserve"> is an irreversible antagonist of 1 receptors. The 1 and 2 receptors are both antagonistic by </w:t>
      </w:r>
      <w:proofErr w:type="spellStart"/>
      <w:r w:rsidRPr="0004371C">
        <w:rPr>
          <w:color w:val="262626"/>
          <w:shd w:val="clear" w:color="auto" w:fill="FFFFFF"/>
        </w:rPr>
        <w:t>phentolamine</w:t>
      </w:r>
      <w:proofErr w:type="spellEnd"/>
      <w:r w:rsidRPr="0004371C">
        <w:rPr>
          <w:color w:val="262626"/>
          <w:shd w:val="clear" w:color="auto" w:fill="FFFFFF"/>
        </w:rPr>
        <w:t xml:space="preserve">. </w:t>
      </w:r>
      <w:proofErr w:type="spellStart"/>
      <w:r w:rsidRPr="0004371C">
        <w:rPr>
          <w:color w:val="262626"/>
          <w:shd w:val="clear" w:color="auto" w:fill="FFFFFF"/>
        </w:rPr>
        <w:t>Presynaptic</w:t>
      </w:r>
      <w:proofErr w:type="spellEnd"/>
      <w:r w:rsidRPr="0004371C">
        <w:rPr>
          <w:color w:val="262626"/>
          <w:shd w:val="clear" w:color="auto" w:fill="FFFFFF"/>
        </w:rPr>
        <w:t xml:space="preserve"> </w:t>
      </w:r>
      <w:proofErr w:type="spellStart"/>
      <w:r w:rsidRPr="0004371C">
        <w:rPr>
          <w:color w:val="262626"/>
          <w:shd w:val="clear" w:color="auto" w:fill="FFFFFF"/>
        </w:rPr>
        <w:t>noradrenaline</w:t>
      </w:r>
      <w:proofErr w:type="spellEnd"/>
      <w:r w:rsidRPr="0004371C">
        <w:rPr>
          <w:color w:val="262626"/>
          <w:shd w:val="clear" w:color="auto" w:fill="FFFFFF"/>
        </w:rPr>
        <w:t xml:space="preserve"> release is increased due to antagonism of </w:t>
      </w:r>
      <w:proofErr w:type="spellStart"/>
      <w:r w:rsidRPr="0004371C">
        <w:rPr>
          <w:color w:val="262626"/>
          <w:shd w:val="clear" w:color="auto" w:fill="FFFFFF"/>
        </w:rPr>
        <w:t>presynaptic</w:t>
      </w:r>
      <w:proofErr w:type="spellEnd"/>
      <w:r w:rsidRPr="0004371C">
        <w:rPr>
          <w:color w:val="262626"/>
          <w:shd w:val="clear" w:color="auto" w:fill="FFFFFF"/>
        </w:rPr>
        <w:t xml:space="preserve"> 2 receptors, which in turn stimulates the heart.</w:t>
      </w:r>
    </w:p>
    <w:p w:rsidR="008065BC" w:rsidRPr="0004371C" w:rsidRDefault="008065BC" w:rsidP="00DE1427">
      <w:pPr>
        <w:pStyle w:val="NormalWeb"/>
        <w:numPr>
          <w:ilvl w:val="0"/>
          <w:numId w:val="16"/>
        </w:numPr>
        <w:shd w:val="clear" w:color="auto" w:fill="FFFFFF"/>
        <w:spacing w:before="120" w:beforeAutospacing="0" w:after="120" w:afterAutospacing="0" w:line="360" w:lineRule="auto"/>
        <w:ind w:left="360"/>
        <w:jc w:val="both"/>
        <w:rPr>
          <w:b/>
        </w:rPr>
      </w:pPr>
      <w:r w:rsidRPr="0004371C">
        <w:rPr>
          <w:b/>
        </w:rPr>
        <w:t>Ion channels</w:t>
      </w:r>
    </w:p>
    <w:p w:rsidR="00010F4D" w:rsidRPr="0004371C" w:rsidRDefault="00010F4D" w:rsidP="0004371C">
      <w:pPr>
        <w:pStyle w:val="NormalWeb"/>
        <w:shd w:val="clear" w:color="auto" w:fill="FFFFFF"/>
        <w:spacing w:before="120" w:beforeAutospacing="0" w:after="120" w:afterAutospacing="0" w:line="360" w:lineRule="auto"/>
        <w:jc w:val="both"/>
      </w:pPr>
      <w:r w:rsidRPr="0004371C">
        <w:t>Protein complexes called ion channels make holes in cell membranes so that ions can pass through their hydrophobic cent</w:t>
      </w:r>
      <w:r w:rsidR="00A17073">
        <w:t>er</w:t>
      </w:r>
      <w:r w:rsidRPr="0004371C">
        <w:t xml:space="preserve">s. They are a component of the plasma membrane of every cell as well as the membranes lining intracellular organelles. They perform important physiological functions such as establishing and </w:t>
      </w:r>
      <w:r w:rsidR="004035B6">
        <w:t>modulation of</w:t>
      </w:r>
      <w:r w:rsidRPr="0004371C">
        <w:t xml:space="preserve"> the electrical signals that underlie muscle contraction and relaxation as well as neuronal signal transmission, releasing neurotransmitters, improving cognition, secreting hormones, transmitting sensory information, and controlling </w:t>
      </w:r>
      <w:r w:rsidRPr="0004371C">
        <w:lastRenderedPageBreak/>
        <w:t>blood pressure and electrolyte balance. Gating, or the mechanical or chemical stimulus that "opens" the channel, is the traditional classification method.</w:t>
      </w:r>
    </w:p>
    <w:p w:rsidR="00E21356" w:rsidRDefault="00E21356" w:rsidP="0004371C">
      <w:pPr>
        <w:pStyle w:val="NormalWeb"/>
        <w:shd w:val="clear" w:color="auto" w:fill="FFFFFF"/>
        <w:spacing w:before="120" w:beforeAutospacing="0" w:after="120" w:afterAutospacing="0" w:line="360" w:lineRule="auto"/>
        <w:jc w:val="both"/>
        <w:rPr>
          <w:bCs/>
        </w:rPr>
      </w:pPr>
      <w:r w:rsidRPr="00E21356">
        <w:rPr>
          <w:bCs/>
        </w:rPr>
        <w:t xml:space="preserve">Most of the Na+, K+, Ca2+, and some </w:t>
      </w:r>
      <w:proofErr w:type="spellStart"/>
      <w:r w:rsidRPr="00E21356">
        <w:rPr>
          <w:bCs/>
        </w:rPr>
        <w:t>Cl</w:t>
      </w:r>
      <w:proofErr w:type="spellEnd"/>
      <w:r w:rsidRPr="00E21356">
        <w:rPr>
          <w:bCs/>
        </w:rPr>
        <w:t xml:space="preserve">-channels are voltage-sensitive, but some K+ and </w:t>
      </w:r>
      <w:proofErr w:type="spellStart"/>
      <w:r w:rsidRPr="00E21356">
        <w:rPr>
          <w:bCs/>
        </w:rPr>
        <w:t>Cl</w:t>
      </w:r>
      <w:proofErr w:type="spellEnd"/>
      <w:r w:rsidRPr="00E21356">
        <w:rPr>
          <w:bCs/>
        </w:rPr>
        <w:t xml:space="preserve">-channels, TRP channels, </w:t>
      </w:r>
      <w:proofErr w:type="spellStart"/>
      <w:r w:rsidRPr="00E21356">
        <w:rPr>
          <w:bCs/>
        </w:rPr>
        <w:t>ryanodine</w:t>
      </w:r>
      <w:proofErr w:type="spellEnd"/>
      <w:r w:rsidRPr="00E21356">
        <w:rPr>
          <w:bCs/>
        </w:rPr>
        <w:t xml:space="preserve"> receptors, and IP3 receptors are usually voltage-sensitive, and are gated by second messengers, intracellular, or extracellular mediators.</w:t>
      </w:r>
    </w:p>
    <w:p w:rsidR="008065BC" w:rsidRPr="002B05CB" w:rsidRDefault="008065BC" w:rsidP="007270F6">
      <w:pPr>
        <w:pStyle w:val="NormalWeb"/>
        <w:numPr>
          <w:ilvl w:val="0"/>
          <w:numId w:val="12"/>
        </w:numPr>
        <w:shd w:val="clear" w:color="auto" w:fill="FFFFFF"/>
        <w:spacing w:before="120" w:beforeAutospacing="0" w:after="120" w:afterAutospacing="0" w:line="360" w:lineRule="auto"/>
        <w:ind w:left="360"/>
        <w:jc w:val="both"/>
        <w:rPr>
          <w:b/>
          <w:bCs/>
        </w:rPr>
      </w:pPr>
      <w:proofErr w:type="spellStart"/>
      <w:r w:rsidRPr="002B05CB">
        <w:rPr>
          <w:b/>
          <w:bCs/>
        </w:rPr>
        <w:t>Ligand</w:t>
      </w:r>
      <w:proofErr w:type="spellEnd"/>
      <w:r w:rsidRPr="002B05CB">
        <w:rPr>
          <w:b/>
          <w:bCs/>
        </w:rPr>
        <w:t xml:space="preserve"> gated ion channels</w:t>
      </w:r>
    </w:p>
    <w:p w:rsidR="007073E5" w:rsidRPr="0004371C" w:rsidRDefault="007073E5" w:rsidP="0004371C">
      <w:pPr>
        <w:pStyle w:val="NormalWeb"/>
        <w:shd w:val="clear" w:color="auto" w:fill="FFFFFF"/>
        <w:spacing w:before="120" w:beforeAutospacing="0" w:after="120" w:afterAutospacing="0" w:line="360" w:lineRule="auto"/>
        <w:jc w:val="both"/>
        <w:rPr>
          <w:bCs/>
          <w:shd w:val="clear" w:color="auto" w:fill="FFFFFF"/>
        </w:rPr>
      </w:pPr>
      <w:proofErr w:type="spellStart"/>
      <w:r w:rsidRPr="0004371C">
        <w:rPr>
          <w:bCs/>
          <w:shd w:val="clear" w:color="auto" w:fill="FFFFFF"/>
        </w:rPr>
        <w:t>Ligand</w:t>
      </w:r>
      <w:proofErr w:type="spellEnd"/>
      <w:r w:rsidRPr="0004371C">
        <w:rPr>
          <w:bCs/>
          <w:shd w:val="clear" w:color="auto" w:fill="FFFFFF"/>
        </w:rPr>
        <w:t xml:space="preserve">-gated ion channels (LGICs) </w:t>
      </w:r>
      <w:r w:rsidR="000625A2" w:rsidRPr="0004371C">
        <w:rPr>
          <w:bCs/>
          <w:shd w:val="clear" w:color="auto" w:fill="FFFFFF"/>
        </w:rPr>
        <w:t>facilitate</w:t>
      </w:r>
      <w:r w:rsidRPr="0004371C">
        <w:rPr>
          <w:bCs/>
          <w:shd w:val="clear" w:color="auto" w:fill="FFFFFF"/>
        </w:rPr>
        <w:t xml:space="preserve"> the passive ion flux that is </w:t>
      </w:r>
      <w:proofErr w:type="spellStart"/>
      <w:r w:rsidR="000625A2">
        <w:rPr>
          <w:bCs/>
          <w:shd w:val="clear" w:color="auto" w:fill="FFFFFF"/>
        </w:rPr>
        <w:t>operate</w:t>
      </w:r>
      <w:r w:rsidRPr="0004371C">
        <w:rPr>
          <w:bCs/>
          <w:shd w:val="clear" w:color="auto" w:fill="FFFFFF"/>
        </w:rPr>
        <w:t>by</w:t>
      </w:r>
      <w:proofErr w:type="spellEnd"/>
      <w:r w:rsidRPr="0004371C">
        <w:rPr>
          <w:bCs/>
          <w:shd w:val="clear" w:color="auto" w:fill="FFFFFF"/>
        </w:rPr>
        <w:t xml:space="preserve"> the </w:t>
      </w:r>
      <w:proofErr w:type="spellStart"/>
      <w:r w:rsidRPr="0004371C">
        <w:rPr>
          <w:bCs/>
          <w:shd w:val="clear" w:color="auto" w:fill="FFFFFF"/>
        </w:rPr>
        <w:t>permeant</w:t>
      </w:r>
      <w:proofErr w:type="spellEnd"/>
      <w:r w:rsidRPr="0004371C">
        <w:rPr>
          <w:bCs/>
          <w:shd w:val="clear" w:color="auto" w:fill="FFFFFF"/>
        </w:rPr>
        <w:t xml:space="preserve"> ions' electrochemical gradient. When a particular </w:t>
      </w:r>
      <w:proofErr w:type="spellStart"/>
      <w:r w:rsidRPr="0004371C">
        <w:rPr>
          <w:bCs/>
          <w:shd w:val="clear" w:color="auto" w:fill="FFFFFF"/>
        </w:rPr>
        <w:t>ligand</w:t>
      </w:r>
      <w:proofErr w:type="spellEnd"/>
      <w:r w:rsidRPr="0004371C">
        <w:rPr>
          <w:bCs/>
          <w:shd w:val="clear" w:color="auto" w:fill="FFFFFF"/>
        </w:rPr>
        <w:t xml:space="preserve"> binds to an </w:t>
      </w:r>
      <w:proofErr w:type="spellStart"/>
      <w:r w:rsidRPr="0004371C">
        <w:rPr>
          <w:bCs/>
          <w:shd w:val="clear" w:color="auto" w:fill="FFFFFF"/>
        </w:rPr>
        <w:t>orthosteric</w:t>
      </w:r>
      <w:proofErr w:type="spellEnd"/>
      <w:r w:rsidRPr="0004371C">
        <w:rPr>
          <w:bCs/>
          <w:shd w:val="clear" w:color="auto" w:fill="FFFFFF"/>
        </w:rPr>
        <w:t xml:space="preserve"> site or sites, it causes a conformational shift that leads to the conducting state. LGICs can also be gated by the binding of endogenous or exogenous modulators to </w:t>
      </w:r>
      <w:proofErr w:type="spellStart"/>
      <w:r w:rsidRPr="0004371C">
        <w:rPr>
          <w:bCs/>
          <w:shd w:val="clear" w:color="auto" w:fill="FFFFFF"/>
        </w:rPr>
        <w:t>allosteric</w:t>
      </w:r>
      <w:proofErr w:type="spellEnd"/>
      <w:r w:rsidRPr="0004371C">
        <w:rPr>
          <w:bCs/>
          <w:shd w:val="clear" w:color="auto" w:fill="FFFFFF"/>
        </w:rPr>
        <w:t xml:space="preserve"> sites. Fast synaptic transmission in the neurological system and at the somatic neuromuscular junction is </w:t>
      </w:r>
      <w:r w:rsidR="0052456B" w:rsidRPr="0004371C">
        <w:rPr>
          <w:bCs/>
          <w:shd w:val="clear" w:color="auto" w:fill="FFFFFF"/>
        </w:rPr>
        <w:t>simpli</w:t>
      </w:r>
      <w:r w:rsidR="005654D3">
        <w:rPr>
          <w:bCs/>
          <w:shd w:val="clear" w:color="auto" w:fill="FFFFFF"/>
        </w:rPr>
        <w:t>fied</w:t>
      </w:r>
      <w:r w:rsidRPr="0004371C">
        <w:rPr>
          <w:bCs/>
          <w:shd w:val="clear" w:color="auto" w:fill="FFFFFF"/>
        </w:rPr>
        <w:t xml:space="preserve"> by LGICs. </w:t>
      </w:r>
    </w:p>
    <w:p w:rsidR="00E21356" w:rsidRDefault="00E21356" w:rsidP="0004371C">
      <w:pPr>
        <w:pStyle w:val="NormalWeb"/>
        <w:shd w:val="clear" w:color="auto" w:fill="FFFFFF"/>
        <w:spacing w:before="120" w:beforeAutospacing="0" w:after="120" w:afterAutospacing="0" w:line="360" w:lineRule="auto"/>
        <w:jc w:val="both"/>
        <w:rPr>
          <w:bCs/>
          <w:shd w:val="clear" w:color="auto" w:fill="FFFFFF"/>
        </w:rPr>
      </w:pPr>
      <w:r w:rsidRPr="00E21356">
        <w:rPr>
          <w:bCs/>
          <w:shd w:val="clear" w:color="auto" w:fill="FFFFFF"/>
        </w:rPr>
        <w:t xml:space="preserve">This class of receptors includes inhibitory, ion-selective GABAA and </w:t>
      </w:r>
      <w:proofErr w:type="spellStart"/>
      <w:r w:rsidRPr="00E21356">
        <w:rPr>
          <w:bCs/>
          <w:shd w:val="clear" w:color="auto" w:fill="FFFFFF"/>
        </w:rPr>
        <w:t>glycine</w:t>
      </w:r>
      <w:proofErr w:type="spellEnd"/>
      <w:r w:rsidRPr="00E21356">
        <w:rPr>
          <w:bCs/>
          <w:shd w:val="clear" w:color="auto" w:fill="FFFFFF"/>
        </w:rPr>
        <w:t xml:space="preserve"> receptors, excitatory, </w:t>
      </w:r>
      <w:proofErr w:type="spellStart"/>
      <w:r w:rsidRPr="00E21356">
        <w:rPr>
          <w:bCs/>
          <w:shd w:val="clear" w:color="auto" w:fill="FFFFFF"/>
        </w:rPr>
        <w:t>cation</w:t>
      </w:r>
      <w:proofErr w:type="spellEnd"/>
      <w:r w:rsidRPr="00E21356">
        <w:rPr>
          <w:bCs/>
          <w:shd w:val="clear" w:color="auto" w:fill="FFFFFF"/>
        </w:rPr>
        <w:t xml:space="preserve">-selective, </w:t>
      </w:r>
      <w:proofErr w:type="spellStart"/>
      <w:r w:rsidRPr="00E21356">
        <w:rPr>
          <w:bCs/>
          <w:shd w:val="clear" w:color="auto" w:fill="FFFFFF"/>
        </w:rPr>
        <w:t>nAch</w:t>
      </w:r>
      <w:proofErr w:type="spellEnd"/>
      <w:r w:rsidRPr="00E21356">
        <w:rPr>
          <w:bCs/>
          <w:shd w:val="clear" w:color="auto" w:fill="FFFFFF"/>
        </w:rPr>
        <w:t xml:space="preserve">, 5-HT3, ion-tropic glutamate (NMDA, AMPA, and </w:t>
      </w:r>
      <w:proofErr w:type="spellStart"/>
      <w:r w:rsidRPr="00E21356">
        <w:rPr>
          <w:bCs/>
          <w:shd w:val="clear" w:color="auto" w:fill="FFFFFF"/>
        </w:rPr>
        <w:t>kainate</w:t>
      </w:r>
      <w:proofErr w:type="spellEnd"/>
      <w:r w:rsidRPr="00E21356">
        <w:rPr>
          <w:bCs/>
          <w:shd w:val="clear" w:color="auto" w:fill="FFFFFF"/>
        </w:rPr>
        <w:t xml:space="preserve"> receptors) and P2X receptors. It also includes acid sensors (proton gates). </w:t>
      </w:r>
    </w:p>
    <w:p w:rsidR="00342A06" w:rsidRPr="0004371C" w:rsidRDefault="00E21356" w:rsidP="0004371C">
      <w:pPr>
        <w:pStyle w:val="NormalWeb"/>
        <w:shd w:val="clear" w:color="auto" w:fill="FFFFFF"/>
        <w:spacing w:before="120" w:beforeAutospacing="0" w:after="120" w:afterAutospacing="0" w:line="360" w:lineRule="auto"/>
        <w:jc w:val="both"/>
        <w:rPr>
          <w:rStyle w:val="Strong"/>
          <w:b w:val="0"/>
          <w:shd w:val="clear" w:color="auto" w:fill="FFFFFF"/>
        </w:rPr>
      </w:pPr>
      <w:r w:rsidRPr="00E21356">
        <w:rPr>
          <w:rStyle w:val="Strong"/>
          <w:b w:val="0"/>
          <w:shd w:val="clear" w:color="auto" w:fill="FFFFFF"/>
        </w:rPr>
        <w:t xml:space="preserve">Fear conditioning, memory consolidation, and pain perception include acid sensing ion channels (ASIC). NMDA receptor antagonists primarily inhibit the NMDA glutamate receptor. </w:t>
      </w:r>
      <w:r w:rsidR="00D01053" w:rsidRPr="0004371C">
        <w:rPr>
          <w:rStyle w:val="Strong"/>
          <w:b w:val="0"/>
          <w:shd w:val="clear" w:color="auto" w:fill="FFFFFF"/>
        </w:rPr>
        <w:t xml:space="preserve"> Examples include the </w:t>
      </w:r>
      <w:proofErr w:type="spellStart"/>
      <w:r w:rsidR="00D01053" w:rsidRPr="0004371C">
        <w:rPr>
          <w:rStyle w:val="Strong"/>
          <w:b w:val="0"/>
          <w:shd w:val="clear" w:color="auto" w:fill="FFFFFF"/>
        </w:rPr>
        <w:t>anaesthetic</w:t>
      </w:r>
      <w:proofErr w:type="spellEnd"/>
      <w:r w:rsidR="00D01053" w:rsidRPr="0004371C">
        <w:rPr>
          <w:rStyle w:val="Strong"/>
          <w:b w:val="0"/>
          <w:shd w:val="clear" w:color="auto" w:fill="FFFFFF"/>
        </w:rPr>
        <w:t xml:space="preserve"> </w:t>
      </w:r>
      <w:proofErr w:type="spellStart"/>
      <w:r w:rsidR="00D01053" w:rsidRPr="0004371C">
        <w:rPr>
          <w:rStyle w:val="Strong"/>
          <w:b w:val="0"/>
          <w:shd w:val="clear" w:color="auto" w:fill="FFFFFF"/>
        </w:rPr>
        <w:t>ketamine</w:t>
      </w:r>
      <w:proofErr w:type="spellEnd"/>
      <w:r w:rsidR="00D01053" w:rsidRPr="0004371C">
        <w:rPr>
          <w:rStyle w:val="Strong"/>
          <w:b w:val="0"/>
          <w:shd w:val="clear" w:color="auto" w:fill="FFFFFF"/>
        </w:rPr>
        <w:t xml:space="preserve">, the commonly used OTC cough suppressant </w:t>
      </w:r>
      <w:proofErr w:type="spellStart"/>
      <w:r w:rsidR="00D01053" w:rsidRPr="0004371C">
        <w:rPr>
          <w:rStyle w:val="Strong"/>
          <w:b w:val="0"/>
          <w:shd w:val="clear" w:color="auto" w:fill="FFFFFF"/>
        </w:rPr>
        <w:t>dextromethorphan</w:t>
      </w:r>
      <w:proofErr w:type="spellEnd"/>
      <w:r w:rsidR="00D01053" w:rsidRPr="0004371C">
        <w:rPr>
          <w:rStyle w:val="Strong"/>
          <w:b w:val="0"/>
          <w:shd w:val="clear" w:color="auto" w:fill="FFFFFF"/>
        </w:rPr>
        <w:t xml:space="preserve">, the PCP phencyclidine, and nitrous oxide. By way of CYP2D6, </w:t>
      </w:r>
      <w:proofErr w:type="spellStart"/>
      <w:r w:rsidR="00D01053" w:rsidRPr="0004371C">
        <w:rPr>
          <w:rStyle w:val="Strong"/>
          <w:b w:val="0"/>
          <w:shd w:val="clear" w:color="auto" w:fill="FFFFFF"/>
        </w:rPr>
        <w:t>dextromethorphan</w:t>
      </w:r>
      <w:proofErr w:type="spellEnd"/>
      <w:r w:rsidR="00D01053" w:rsidRPr="0004371C">
        <w:rPr>
          <w:rStyle w:val="Strong"/>
          <w:b w:val="0"/>
          <w:shd w:val="clear" w:color="auto" w:fill="FFFFFF"/>
        </w:rPr>
        <w:t xml:space="preserve"> is converted to the NMDA antagonist </w:t>
      </w:r>
      <w:proofErr w:type="spellStart"/>
      <w:r w:rsidR="00D01053" w:rsidRPr="0004371C">
        <w:rPr>
          <w:rStyle w:val="Strong"/>
          <w:b w:val="0"/>
          <w:shd w:val="clear" w:color="auto" w:fill="FFFFFF"/>
        </w:rPr>
        <w:t>dextrorphan</w:t>
      </w:r>
      <w:proofErr w:type="spellEnd"/>
      <w:r w:rsidR="00D01053" w:rsidRPr="0004371C">
        <w:rPr>
          <w:rStyle w:val="Strong"/>
          <w:b w:val="0"/>
          <w:shd w:val="clear" w:color="auto" w:fill="FFFFFF"/>
        </w:rPr>
        <w:t xml:space="preserve">. Because of their psychoactive and dissociative properties, several medications in this class are taken recreationally. </w:t>
      </w:r>
    </w:p>
    <w:p w:rsidR="008065BC" w:rsidRPr="0004371C" w:rsidRDefault="008065BC" w:rsidP="007270F6">
      <w:pPr>
        <w:pStyle w:val="NormalWeb"/>
        <w:numPr>
          <w:ilvl w:val="0"/>
          <w:numId w:val="12"/>
        </w:numPr>
        <w:shd w:val="clear" w:color="auto" w:fill="FFFFFF"/>
        <w:tabs>
          <w:tab w:val="left" w:pos="810"/>
        </w:tabs>
        <w:spacing w:before="120" w:beforeAutospacing="0" w:after="120" w:afterAutospacing="0" w:line="360" w:lineRule="auto"/>
        <w:ind w:left="360"/>
        <w:jc w:val="both"/>
        <w:rPr>
          <w:bCs/>
        </w:rPr>
      </w:pPr>
      <w:r w:rsidRPr="002B05CB">
        <w:rPr>
          <w:b/>
          <w:bCs/>
        </w:rPr>
        <w:t>Voltage gated ion channels</w:t>
      </w:r>
    </w:p>
    <w:p w:rsidR="00730FAA" w:rsidRPr="0004371C" w:rsidRDefault="00730FAA" w:rsidP="0004371C">
      <w:pPr>
        <w:pStyle w:val="NormalWeb"/>
        <w:shd w:val="clear" w:color="auto" w:fill="FFFFFF"/>
        <w:spacing w:before="120" w:beforeAutospacing="0" w:after="120" w:afterAutospacing="0" w:line="360" w:lineRule="auto"/>
        <w:jc w:val="both"/>
        <w:rPr>
          <w:bCs/>
          <w:shd w:val="clear" w:color="auto" w:fill="FFFFFF"/>
        </w:rPr>
      </w:pPr>
      <w:r w:rsidRPr="0004371C">
        <w:rPr>
          <w:bCs/>
          <w:shd w:val="clear" w:color="auto" w:fill="FFFFFF"/>
        </w:rPr>
        <w:t xml:space="preserve">Voltage-gated ion channels (VGICs) are essential for the proper operation of excitable cells like neurons and muscle cells because they respond to changes in the local electrical membrane potential. </w:t>
      </w:r>
      <w:r w:rsidR="00E21356" w:rsidRPr="00E21356">
        <w:rPr>
          <w:bCs/>
          <w:shd w:val="clear" w:color="auto" w:fill="FFFFFF"/>
        </w:rPr>
        <w:t xml:space="preserve">Each of the four main physiological ions (Na+, K+, Ca2+ and </w:t>
      </w:r>
      <w:proofErr w:type="spellStart"/>
      <w:r w:rsidR="00E21356" w:rsidRPr="00E21356">
        <w:rPr>
          <w:bCs/>
          <w:shd w:val="clear" w:color="auto" w:fill="FFFFFF"/>
        </w:rPr>
        <w:t>Cl</w:t>
      </w:r>
      <w:proofErr w:type="spellEnd"/>
      <w:r w:rsidR="00E21356" w:rsidRPr="00E21356">
        <w:rPr>
          <w:bCs/>
          <w:shd w:val="clear" w:color="auto" w:fill="FFFFFF"/>
        </w:rPr>
        <w:t>-VGICs) has a distinct channel that selects the ion. Every channel type consists of multiple subunits that</w:t>
      </w:r>
      <w:r w:rsidR="00490FD7">
        <w:rPr>
          <w:bCs/>
          <w:shd w:val="clear" w:color="auto" w:fill="FFFFFF"/>
        </w:rPr>
        <w:t xml:space="preserve"> are encoded by different genes</w:t>
      </w:r>
      <w:r w:rsidRPr="0004371C">
        <w:rPr>
          <w:bCs/>
          <w:shd w:val="clear" w:color="auto" w:fill="FFFFFF"/>
        </w:rPr>
        <w:t xml:space="preserve"> varying subunit combinations have varying voltage dependency and cellular </w:t>
      </w:r>
      <w:r w:rsidR="002A1FAB" w:rsidRPr="0004371C">
        <w:rPr>
          <w:bCs/>
          <w:shd w:val="clear" w:color="auto" w:fill="FFFFFF"/>
        </w:rPr>
        <w:t>localization</w:t>
      </w:r>
      <w:r w:rsidRPr="0004371C">
        <w:rPr>
          <w:bCs/>
          <w:shd w:val="clear" w:color="auto" w:fill="FFFFFF"/>
        </w:rPr>
        <w:t xml:space="preserve"> in various tissues. Some VGICs, like the </w:t>
      </w:r>
      <w:proofErr w:type="spellStart"/>
      <w:r w:rsidRPr="0004371C">
        <w:rPr>
          <w:bCs/>
          <w:shd w:val="clear" w:color="auto" w:fill="FFFFFF"/>
        </w:rPr>
        <w:t>CatSper</w:t>
      </w:r>
      <w:proofErr w:type="spellEnd"/>
      <w:r w:rsidRPr="0004371C">
        <w:rPr>
          <w:bCs/>
          <w:shd w:val="clear" w:color="auto" w:fill="FFFFFF"/>
        </w:rPr>
        <w:t xml:space="preserve"> Ca channels, which are solely expressed in the main portion of the s</w:t>
      </w:r>
      <w:r w:rsidR="002A1FAB">
        <w:rPr>
          <w:bCs/>
          <w:shd w:val="clear" w:color="auto" w:fill="FFFFFF"/>
        </w:rPr>
        <w:t>perm tail, are extremely localiz</w:t>
      </w:r>
      <w:r w:rsidRPr="0004371C">
        <w:rPr>
          <w:bCs/>
          <w:shd w:val="clear" w:color="auto" w:fill="FFFFFF"/>
        </w:rPr>
        <w:t>ed.</w:t>
      </w:r>
    </w:p>
    <w:p w:rsidR="008065BC" w:rsidRPr="002B05CB" w:rsidRDefault="008065BC" w:rsidP="00FA0EC0">
      <w:pPr>
        <w:pStyle w:val="NormalWeb"/>
        <w:numPr>
          <w:ilvl w:val="0"/>
          <w:numId w:val="12"/>
        </w:numPr>
        <w:shd w:val="clear" w:color="auto" w:fill="FFFFFF"/>
        <w:spacing w:before="120" w:beforeAutospacing="0" w:after="120" w:afterAutospacing="0" w:line="360" w:lineRule="auto"/>
        <w:ind w:left="360"/>
        <w:jc w:val="both"/>
        <w:rPr>
          <w:b/>
          <w:bCs/>
        </w:rPr>
      </w:pPr>
      <w:r w:rsidRPr="002B05CB">
        <w:rPr>
          <w:b/>
          <w:bCs/>
        </w:rPr>
        <w:lastRenderedPageBreak/>
        <w:t>Other ion channels</w:t>
      </w:r>
    </w:p>
    <w:p w:rsidR="00112607" w:rsidRPr="0004371C" w:rsidRDefault="008065BC" w:rsidP="0004371C">
      <w:pPr>
        <w:pStyle w:val="NormalWeb"/>
        <w:shd w:val="clear" w:color="auto" w:fill="FFFFFF"/>
        <w:spacing w:before="120" w:beforeAutospacing="0" w:after="120" w:afterAutospacing="0" w:line="360" w:lineRule="auto"/>
        <w:jc w:val="both"/>
        <w:rPr>
          <w:bCs/>
        </w:rPr>
      </w:pPr>
      <w:r w:rsidRPr="002B05CB">
        <w:rPr>
          <w:b/>
          <w:bCs/>
        </w:rPr>
        <w:t>Enzymes</w:t>
      </w:r>
      <w:r w:rsidR="006A79DF" w:rsidRPr="002B05CB">
        <w:rPr>
          <w:b/>
          <w:bCs/>
        </w:rPr>
        <w:t>:</w:t>
      </w:r>
      <w:r w:rsidR="002A1FAB">
        <w:rPr>
          <w:b/>
          <w:bCs/>
        </w:rPr>
        <w:t xml:space="preserve"> </w:t>
      </w:r>
      <w:r w:rsidR="00545897" w:rsidRPr="0004371C">
        <w:t>Proteins known as enzymes serve as catalysts to speed up the transformation of substrates into products.</w:t>
      </w:r>
      <w:r w:rsidR="002A1FAB">
        <w:t xml:space="preserve"> </w:t>
      </w:r>
      <w:r w:rsidR="00112607" w:rsidRPr="0004371C">
        <w:rPr>
          <w:bCs/>
        </w:rPr>
        <w:t>The Nomenclature Committee of the International Union of Biochemistry and Molecular Biology (NC-IUBMB) has created an enzyme categorization system that groups enzymes into six major families:</w:t>
      </w:r>
    </w:p>
    <w:p w:rsidR="006B2EA6" w:rsidRDefault="0035409C" w:rsidP="002B05CB">
      <w:pPr>
        <w:pStyle w:val="NormalWeb"/>
        <w:shd w:val="clear" w:color="auto" w:fill="FFFFFF"/>
        <w:spacing w:before="96" w:beforeAutospacing="0" w:after="192" w:afterAutospacing="0"/>
      </w:pPr>
      <w:r>
        <w:rPr>
          <w:noProof/>
        </w:rPr>
        <w:drawing>
          <wp:anchor distT="0" distB="0" distL="114300" distR="114300" simplePos="0" relativeHeight="251694080" behindDoc="0" locked="0" layoutInCell="1" allowOverlap="1">
            <wp:simplePos x="0" y="0"/>
            <wp:positionH relativeFrom="column">
              <wp:posOffset>-38100</wp:posOffset>
            </wp:positionH>
            <wp:positionV relativeFrom="paragraph">
              <wp:posOffset>17145</wp:posOffset>
            </wp:positionV>
            <wp:extent cx="5934075" cy="2800350"/>
            <wp:effectExtent l="19050" t="19050" r="28575" b="19050"/>
            <wp:wrapNone/>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srcRect b="8978"/>
                    <a:stretch>
                      <a:fillRect/>
                    </a:stretch>
                  </pic:blipFill>
                  <pic:spPr bwMode="auto">
                    <a:xfrm>
                      <a:off x="0" y="0"/>
                      <a:ext cx="5934075" cy="2800350"/>
                    </a:xfrm>
                    <a:prstGeom prst="rect">
                      <a:avLst/>
                    </a:prstGeom>
                    <a:noFill/>
                    <a:ln w="9525">
                      <a:solidFill>
                        <a:schemeClr val="tx1"/>
                      </a:solidFill>
                      <a:miter lim="800000"/>
                      <a:headEnd/>
                      <a:tailEnd/>
                    </a:ln>
                  </pic:spPr>
                </pic:pic>
              </a:graphicData>
            </a:graphic>
          </wp:anchor>
        </w:drawing>
      </w:r>
    </w:p>
    <w:p w:rsidR="006B2EA6" w:rsidRDefault="006B2EA6" w:rsidP="002B05CB">
      <w:pPr>
        <w:pStyle w:val="NormalWeb"/>
        <w:shd w:val="clear" w:color="auto" w:fill="FFFFFF"/>
        <w:spacing w:before="96" w:beforeAutospacing="0" w:after="192" w:afterAutospacing="0"/>
      </w:pPr>
    </w:p>
    <w:p w:rsidR="006B2EA6" w:rsidRDefault="006B2EA6" w:rsidP="002B05CB">
      <w:pPr>
        <w:pStyle w:val="NormalWeb"/>
        <w:shd w:val="clear" w:color="auto" w:fill="FFFFFF"/>
        <w:spacing w:before="96" w:beforeAutospacing="0" w:after="192" w:afterAutospacing="0"/>
      </w:pPr>
    </w:p>
    <w:p w:rsidR="002A1FAB" w:rsidRDefault="002A1FAB" w:rsidP="002B05CB">
      <w:pPr>
        <w:pStyle w:val="NormalWeb"/>
        <w:shd w:val="clear" w:color="auto" w:fill="FFFFFF"/>
        <w:spacing w:before="96" w:beforeAutospacing="0" w:after="192" w:afterAutospacing="0"/>
      </w:pPr>
    </w:p>
    <w:p w:rsidR="002A1FAB" w:rsidRDefault="002A1FAB" w:rsidP="002B05CB">
      <w:pPr>
        <w:pStyle w:val="NormalWeb"/>
        <w:shd w:val="clear" w:color="auto" w:fill="FFFFFF"/>
        <w:spacing w:before="96" w:beforeAutospacing="0" w:after="192" w:afterAutospacing="0"/>
      </w:pPr>
    </w:p>
    <w:p w:rsidR="002A1FAB" w:rsidRDefault="002A1FAB" w:rsidP="002B05CB">
      <w:pPr>
        <w:pStyle w:val="NormalWeb"/>
        <w:shd w:val="clear" w:color="auto" w:fill="FFFFFF"/>
        <w:spacing w:before="96" w:beforeAutospacing="0" w:after="192" w:afterAutospacing="0"/>
      </w:pPr>
    </w:p>
    <w:p w:rsidR="002A1FAB" w:rsidRDefault="002A1FAB" w:rsidP="002B05CB">
      <w:pPr>
        <w:pStyle w:val="NormalWeb"/>
        <w:shd w:val="clear" w:color="auto" w:fill="FFFFFF"/>
        <w:spacing w:before="96" w:beforeAutospacing="0" w:after="192" w:afterAutospacing="0"/>
      </w:pPr>
    </w:p>
    <w:p w:rsidR="002A1FAB" w:rsidRDefault="002A1FAB" w:rsidP="002B05CB">
      <w:pPr>
        <w:pStyle w:val="NormalWeb"/>
        <w:shd w:val="clear" w:color="auto" w:fill="FFFFFF"/>
        <w:spacing w:before="96" w:beforeAutospacing="0" w:after="192" w:afterAutospacing="0"/>
      </w:pPr>
    </w:p>
    <w:p w:rsidR="006B2EA6" w:rsidRDefault="006B2EA6" w:rsidP="002B05CB">
      <w:pPr>
        <w:pStyle w:val="NormalWeb"/>
        <w:shd w:val="clear" w:color="auto" w:fill="FFFFFF"/>
        <w:spacing w:before="96" w:beforeAutospacing="0" w:after="192" w:afterAutospacing="0"/>
      </w:pPr>
    </w:p>
    <w:p w:rsidR="006B2EA6" w:rsidRDefault="006B2EA6" w:rsidP="0004371C">
      <w:pPr>
        <w:pStyle w:val="NormalWeb"/>
        <w:shd w:val="clear" w:color="auto" w:fill="FFFFFF"/>
        <w:spacing w:before="120" w:beforeAutospacing="0" w:after="120" w:afterAutospacing="0" w:line="360" w:lineRule="auto"/>
        <w:jc w:val="both"/>
        <w:rPr>
          <w:bCs/>
        </w:rPr>
      </w:pPr>
    </w:p>
    <w:p w:rsidR="006B2EA6" w:rsidRDefault="0035409C" w:rsidP="0035409C">
      <w:pPr>
        <w:pStyle w:val="NormalWeb"/>
        <w:shd w:val="clear" w:color="auto" w:fill="FFFFFF"/>
        <w:spacing w:before="120" w:beforeAutospacing="0" w:after="120" w:afterAutospacing="0" w:line="360" w:lineRule="auto"/>
        <w:jc w:val="center"/>
        <w:rPr>
          <w:bCs/>
        </w:rPr>
      </w:pPr>
      <w:r>
        <w:rPr>
          <w:bCs/>
        </w:rPr>
        <w:t>Figure 1: Enzymes categories into six major families</w:t>
      </w:r>
    </w:p>
    <w:p w:rsidR="00E21356" w:rsidRDefault="008065BC" w:rsidP="00FA0EC0">
      <w:pPr>
        <w:pStyle w:val="NormalWeb"/>
        <w:numPr>
          <w:ilvl w:val="0"/>
          <w:numId w:val="12"/>
        </w:numPr>
        <w:shd w:val="clear" w:color="auto" w:fill="FFFFFF"/>
        <w:spacing w:before="120" w:beforeAutospacing="0" w:after="120" w:afterAutospacing="0" w:line="360" w:lineRule="auto"/>
        <w:ind w:left="360"/>
        <w:jc w:val="both"/>
        <w:rPr>
          <w:b/>
          <w:bCs/>
        </w:rPr>
      </w:pPr>
      <w:proofErr w:type="spellStart"/>
      <w:r w:rsidRPr="002B05CB">
        <w:rPr>
          <w:b/>
          <w:bCs/>
        </w:rPr>
        <w:t>Cyclooxygenase</w:t>
      </w:r>
      <w:proofErr w:type="spellEnd"/>
      <w:r w:rsidRPr="002B05CB">
        <w:rPr>
          <w:b/>
          <w:bCs/>
        </w:rPr>
        <w:t xml:space="preserve"> inhibitors</w:t>
      </w:r>
    </w:p>
    <w:p w:rsidR="002C4100" w:rsidRPr="00E21356" w:rsidRDefault="00A046C0" w:rsidP="00E21356">
      <w:pPr>
        <w:pStyle w:val="NormalWeb"/>
        <w:shd w:val="clear" w:color="auto" w:fill="FFFFFF"/>
        <w:spacing w:before="120" w:beforeAutospacing="0" w:after="120" w:afterAutospacing="0" w:line="360" w:lineRule="auto"/>
        <w:jc w:val="both"/>
        <w:rPr>
          <w:b/>
          <w:bCs/>
        </w:rPr>
      </w:pPr>
      <w:r w:rsidRPr="0004371C">
        <w:t xml:space="preserve">Non-steroidal anti-inflammatory medications (NSAIDs) called </w:t>
      </w:r>
      <w:proofErr w:type="spellStart"/>
      <w:r w:rsidRPr="0004371C">
        <w:t>cycloxygenase</w:t>
      </w:r>
      <w:proofErr w:type="spellEnd"/>
      <w:r w:rsidRPr="0004371C">
        <w:t xml:space="preserve"> (COX) inhibitors are used in clinical settings to treat fever and pain, including that brought on by headaches, colds, the flu, and arthritis. NSAIDs are sold both over-the-counter (OTC) and via prescription</w:t>
      </w:r>
      <w:r w:rsidR="002C4100" w:rsidRPr="0004371C">
        <w:rPr>
          <w:bCs/>
        </w:rPr>
        <w:t>.</w:t>
      </w:r>
    </w:p>
    <w:p w:rsidR="002C4100" w:rsidRPr="0004371C" w:rsidRDefault="00675405" w:rsidP="0004371C">
      <w:pPr>
        <w:pStyle w:val="NormalWeb"/>
        <w:shd w:val="clear" w:color="auto" w:fill="FFFFFF"/>
        <w:spacing w:before="96" w:beforeAutospacing="0" w:after="192" w:afterAutospacing="0" w:line="360" w:lineRule="auto"/>
        <w:jc w:val="both"/>
        <w:rPr>
          <w:bCs/>
        </w:rPr>
      </w:pPr>
      <w:r>
        <w:rPr>
          <w:bCs/>
        </w:rPr>
        <w:t>COX inhibitors exert their effect</w:t>
      </w:r>
      <w:r w:rsidR="002C4100" w:rsidRPr="0004371C">
        <w:rPr>
          <w:bCs/>
        </w:rPr>
        <w:t xml:space="preserve"> one or both of the </w:t>
      </w:r>
      <w:proofErr w:type="spellStart"/>
      <w:r w:rsidR="002C4100" w:rsidRPr="0004371C">
        <w:rPr>
          <w:bCs/>
        </w:rPr>
        <w:t>isozymes</w:t>
      </w:r>
      <w:proofErr w:type="spellEnd"/>
      <w:r w:rsidR="002C4100" w:rsidRPr="0004371C">
        <w:rPr>
          <w:bCs/>
        </w:rPr>
        <w:t>, </w:t>
      </w:r>
      <w:hyperlink r:id="rId23" w:tgtFrame="_blank" w:history="1">
        <w:r w:rsidR="002C4100" w:rsidRPr="0004371C">
          <w:rPr>
            <w:rStyle w:val="Hyperlink"/>
            <w:bCs/>
            <w:color w:val="auto"/>
            <w:u w:val="none"/>
          </w:rPr>
          <w:t>COX-1</w:t>
        </w:r>
      </w:hyperlink>
      <w:r w:rsidR="002C4100" w:rsidRPr="0004371C">
        <w:rPr>
          <w:bCs/>
        </w:rPr>
        <w:t> and </w:t>
      </w:r>
      <w:hyperlink r:id="rId24" w:tgtFrame="_blank" w:history="1">
        <w:r w:rsidR="002C4100" w:rsidRPr="0004371C">
          <w:rPr>
            <w:rStyle w:val="Hyperlink"/>
            <w:bCs/>
            <w:color w:val="auto"/>
            <w:u w:val="none"/>
          </w:rPr>
          <w:t>COX-2</w:t>
        </w:r>
      </w:hyperlink>
      <w:r w:rsidR="002C4100" w:rsidRPr="0004371C">
        <w:rPr>
          <w:bCs/>
        </w:rPr>
        <w:t>.</w:t>
      </w:r>
    </w:p>
    <w:p w:rsidR="006C03B3" w:rsidRDefault="006C03B3" w:rsidP="0004371C">
      <w:pPr>
        <w:pStyle w:val="NormalWeb"/>
        <w:shd w:val="clear" w:color="auto" w:fill="FFFFFF"/>
        <w:spacing w:before="120" w:beforeAutospacing="0" w:after="120" w:afterAutospacing="0" w:line="360" w:lineRule="auto"/>
        <w:jc w:val="both"/>
        <w:rPr>
          <w:bCs/>
        </w:rPr>
      </w:pPr>
      <w:r w:rsidRPr="006C03B3">
        <w:rPr>
          <w:bCs/>
        </w:rPr>
        <w:t xml:space="preserve">COX-1 takes involved in the production of the prostaglandins required for the upkeep and </w:t>
      </w:r>
      <w:proofErr w:type="spellStart"/>
      <w:r w:rsidRPr="006C03B3">
        <w:rPr>
          <w:bCs/>
        </w:rPr>
        <w:t>defence</w:t>
      </w:r>
      <w:proofErr w:type="spellEnd"/>
      <w:r w:rsidRPr="006C03B3">
        <w:rPr>
          <w:bCs/>
        </w:rPr>
        <w:t xml:space="preserve"> of the gastrointestinal tract, whereas COX-2 creates the pro-inflammatory prostaglandins in charge of inflammation and pain.</w:t>
      </w:r>
    </w:p>
    <w:p w:rsidR="00FA0EC0" w:rsidRDefault="008065BC" w:rsidP="00FA0EC0">
      <w:pPr>
        <w:pStyle w:val="NormalWeb"/>
        <w:numPr>
          <w:ilvl w:val="0"/>
          <w:numId w:val="12"/>
        </w:numPr>
        <w:shd w:val="clear" w:color="auto" w:fill="FFFFFF"/>
        <w:spacing w:before="120" w:beforeAutospacing="0" w:after="120" w:afterAutospacing="0" w:line="360" w:lineRule="auto"/>
        <w:ind w:left="360"/>
        <w:jc w:val="both"/>
        <w:rPr>
          <w:bCs/>
        </w:rPr>
      </w:pPr>
      <w:proofErr w:type="spellStart"/>
      <w:r w:rsidRPr="002B05CB">
        <w:rPr>
          <w:b/>
          <w:bCs/>
        </w:rPr>
        <w:t>Phosphodiesterase</w:t>
      </w:r>
      <w:proofErr w:type="spellEnd"/>
      <w:r w:rsidRPr="002B05CB">
        <w:rPr>
          <w:b/>
          <w:bCs/>
        </w:rPr>
        <w:t xml:space="preserve"> inhibitors</w:t>
      </w:r>
      <w:r w:rsidR="00FA0EC0">
        <w:rPr>
          <w:bCs/>
        </w:rPr>
        <w:t xml:space="preserve">: </w:t>
      </w:r>
    </w:p>
    <w:p w:rsidR="00C9246E" w:rsidRPr="00FA0EC0" w:rsidRDefault="00675405" w:rsidP="00FA0EC0">
      <w:pPr>
        <w:pStyle w:val="NormalWeb"/>
        <w:shd w:val="clear" w:color="auto" w:fill="FFFFFF"/>
        <w:spacing w:before="120" w:beforeAutospacing="0" w:after="120" w:afterAutospacing="0" w:line="360" w:lineRule="auto"/>
        <w:ind w:left="360"/>
        <w:jc w:val="both"/>
        <w:rPr>
          <w:bCs/>
        </w:rPr>
      </w:pPr>
      <w:r w:rsidRPr="00675405">
        <w:t xml:space="preserve">The enzymes phosphate </w:t>
      </w:r>
      <w:proofErr w:type="spellStart"/>
      <w:r w:rsidRPr="00675405">
        <w:t>deoxidase</w:t>
      </w:r>
      <w:proofErr w:type="spellEnd"/>
      <w:r w:rsidRPr="00675405">
        <w:t xml:space="preserve"> (PDEs) destroy the second messengers of intracellular adenosine </w:t>
      </w:r>
      <w:proofErr w:type="spellStart"/>
      <w:r w:rsidRPr="00675405">
        <w:t>monophosphate</w:t>
      </w:r>
      <w:proofErr w:type="spellEnd"/>
      <w:r w:rsidRPr="00675405">
        <w:t xml:space="preserve"> (</w:t>
      </w:r>
      <w:proofErr w:type="spellStart"/>
      <w:r w:rsidRPr="00675405">
        <w:t>cAMP</w:t>
      </w:r>
      <w:proofErr w:type="spellEnd"/>
      <w:r w:rsidRPr="00675405">
        <w:t xml:space="preserve">) and </w:t>
      </w:r>
      <w:proofErr w:type="spellStart"/>
      <w:r w:rsidRPr="00675405">
        <w:t>guanosine</w:t>
      </w:r>
      <w:proofErr w:type="spellEnd"/>
      <w:r w:rsidRPr="00675405">
        <w:t xml:space="preserve"> </w:t>
      </w:r>
      <w:proofErr w:type="spellStart"/>
      <w:r w:rsidRPr="00675405">
        <w:t>monophosphate</w:t>
      </w:r>
      <w:proofErr w:type="spellEnd"/>
      <w:r w:rsidRPr="00675405">
        <w:t xml:space="preserve"> (</w:t>
      </w:r>
      <w:proofErr w:type="spellStart"/>
      <w:r w:rsidRPr="00675405">
        <w:t>cGMP</w:t>
      </w:r>
      <w:proofErr w:type="spellEnd"/>
      <w:r w:rsidRPr="00675405">
        <w:t>).</w:t>
      </w:r>
      <w:r w:rsidR="002A1FAB">
        <w:t xml:space="preserve"> </w:t>
      </w:r>
      <w:proofErr w:type="spellStart"/>
      <w:r w:rsidR="006E53CE" w:rsidRPr="0004371C">
        <w:lastRenderedPageBreak/>
        <w:t>Phosphodiesterases</w:t>
      </w:r>
      <w:proofErr w:type="spellEnd"/>
      <w:r w:rsidR="006E53CE" w:rsidRPr="0004371C">
        <w:t xml:space="preserve"> come in a wide variety of subtypes, and the inhibitory profiles of these inhibitors can either be non-specific or selective.</w:t>
      </w:r>
    </w:p>
    <w:p w:rsidR="002E7C63" w:rsidRPr="00FA0EC0" w:rsidRDefault="002E7C63" w:rsidP="0004371C">
      <w:pPr>
        <w:pStyle w:val="NormalWeb"/>
        <w:shd w:val="clear" w:color="auto" w:fill="FFFFFF"/>
        <w:spacing w:before="96" w:beforeAutospacing="0" w:after="192" w:afterAutospacing="0" w:line="360" w:lineRule="auto"/>
        <w:jc w:val="both"/>
        <w:rPr>
          <w:bCs/>
          <w:u w:val="single"/>
        </w:rPr>
      </w:pPr>
      <w:r w:rsidRPr="00FA0EC0">
        <w:rPr>
          <w:rStyle w:val="Strong"/>
          <w:b w:val="0"/>
          <w:u w:val="single"/>
        </w:rPr>
        <w:t xml:space="preserve">Selective </w:t>
      </w:r>
      <w:r w:rsidR="00675405" w:rsidRPr="00FA0EC0">
        <w:rPr>
          <w:rStyle w:val="Strong"/>
          <w:b w:val="0"/>
          <w:u w:val="single"/>
        </w:rPr>
        <w:t>PDE</w:t>
      </w:r>
      <w:r w:rsidRPr="00FA0EC0">
        <w:rPr>
          <w:rStyle w:val="Strong"/>
          <w:b w:val="0"/>
          <w:u w:val="single"/>
        </w:rPr>
        <w:t xml:space="preserve"> inhibitors</w:t>
      </w:r>
    </w:p>
    <w:p w:rsidR="002E7C63" w:rsidRPr="0004371C" w:rsidRDefault="002E7C63" w:rsidP="00FA0EC0">
      <w:pPr>
        <w:pStyle w:val="NormalWeb"/>
        <w:numPr>
          <w:ilvl w:val="0"/>
          <w:numId w:val="12"/>
        </w:numPr>
        <w:shd w:val="clear" w:color="auto" w:fill="FFFFFF"/>
        <w:spacing w:before="96" w:beforeAutospacing="0" w:after="192" w:afterAutospacing="0" w:line="360" w:lineRule="auto"/>
        <w:ind w:left="360"/>
        <w:jc w:val="both"/>
        <w:rPr>
          <w:bCs/>
        </w:rPr>
      </w:pPr>
      <w:r w:rsidRPr="002B05CB">
        <w:rPr>
          <w:rStyle w:val="Strong"/>
        </w:rPr>
        <w:t>PDE3 inhibitors:</w:t>
      </w:r>
      <w:r w:rsidRPr="0004371C">
        <w:rPr>
          <w:rStyle w:val="Strong"/>
          <w:b w:val="0"/>
        </w:rPr>
        <w:t> </w:t>
      </w:r>
      <w:r w:rsidR="00675405" w:rsidRPr="00675405">
        <w:t xml:space="preserve">Cardiovascular drugs, such as </w:t>
      </w:r>
      <w:proofErr w:type="spellStart"/>
      <w:r w:rsidR="00675405" w:rsidRPr="00675405">
        <w:t>Milinone</w:t>
      </w:r>
      <w:proofErr w:type="spellEnd"/>
      <w:r w:rsidR="00675405" w:rsidRPr="00675405">
        <w:t xml:space="preserve">, </w:t>
      </w:r>
      <w:proofErr w:type="spellStart"/>
      <w:r w:rsidR="00675405" w:rsidRPr="00675405">
        <w:t>Enoximone</w:t>
      </w:r>
      <w:proofErr w:type="spellEnd"/>
      <w:r w:rsidR="00675405" w:rsidRPr="00675405">
        <w:t xml:space="preserve">, and </w:t>
      </w:r>
      <w:proofErr w:type="spellStart"/>
      <w:r w:rsidR="00675405" w:rsidRPr="00675405">
        <w:t>Inamilinone</w:t>
      </w:r>
      <w:proofErr w:type="spellEnd"/>
      <w:r w:rsidR="00675405" w:rsidRPr="00675405">
        <w:t xml:space="preserve">, called PDE3 inhibitors, are used to treat congestive heart failure. Selective PDE3 inhibitors include </w:t>
      </w:r>
      <w:proofErr w:type="spellStart"/>
      <w:r w:rsidR="00675405" w:rsidRPr="00675405">
        <w:t>clostazol</w:t>
      </w:r>
      <w:proofErr w:type="spellEnd"/>
      <w:r w:rsidR="00675405" w:rsidRPr="00675405">
        <w:t xml:space="preserve"> used to treat sporadic leukemia, and </w:t>
      </w:r>
      <w:proofErr w:type="spellStart"/>
      <w:r w:rsidR="00675405" w:rsidRPr="00675405">
        <w:t>anagrelide</w:t>
      </w:r>
      <w:proofErr w:type="spellEnd"/>
      <w:r w:rsidR="00675405" w:rsidRPr="00675405">
        <w:t xml:space="preserve"> used to treat essential </w:t>
      </w:r>
      <w:proofErr w:type="spellStart"/>
      <w:r w:rsidR="00675405" w:rsidRPr="00675405">
        <w:t>thrombocytoma</w:t>
      </w:r>
      <w:proofErr w:type="spellEnd"/>
      <w:r w:rsidR="00675405" w:rsidRPr="00675405">
        <w:t>.</w:t>
      </w:r>
    </w:p>
    <w:p w:rsidR="002E7C63" w:rsidRPr="0004371C" w:rsidRDefault="002E7C63" w:rsidP="00FA0EC0">
      <w:pPr>
        <w:pStyle w:val="NormalWeb"/>
        <w:numPr>
          <w:ilvl w:val="0"/>
          <w:numId w:val="12"/>
        </w:numPr>
        <w:shd w:val="clear" w:color="auto" w:fill="FFFFFF"/>
        <w:spacing w:before="96" w:beforeAutospacing="0" w:after="192" w:afterAutospacing="0" w:line="360" w:lineRule="auto"/>
        <w:ind w:left="360"/>
        <w:jc w:val="both"/>
        <w:rPr>
          <w:bCs/>
        </w:rPr>
      </w:pPr>
      <w:r w:rsidRPr="002B05CB">
        <w:rPr>
          <w:rStyle w:val="Strong"/>
        </w:rPr>
        <w:t>PDE4 inhibitors:</w:t>
      </w:r>
      <w:r w:rsidRPr="0004371C">
        <w:rPr>
          <w:bCs/>
        </w:rPr>
        <w:t> </w:t>
      </w:r>
      <w:r w:rsidR="00675405" w:rsidRPr="00675405">
        <w:t xml:space="preserve">PDE4 </w:t>
      </w:r>
      <w:proofErr w:type="spellStart"/>
      <w:r w:rsidR="00675405" w:rsidRPr="00675405">
        <w:t>roflumilast</w:t>
      </w:r>
      <w:proofErr w:type="spellEnd"/>
      <w:r w:rsidR="00675405" w:rsidRPr="00675405">
        <w:t xml:space="preserve"> and </w:t>
      </w:r>
      <w:proofErr w:type="spellStart"/>
      <w:r w:rsidR="00675405" w:rsidRPr="00675405">
        <w:t>apremilast</w:t>
      </w:r>
      <w:proofErr w:type="spellEnd"/>
      <w:r w:rsidR="00675405" w:rsidRPr="00675405">
        <w:t xml:space="preserve"> inhibitors have anti-inflammatory effects and are used to treat inflammatory arthritis, chronic obstructive pulmonary disease (COPD) and asthma, respectively. PDE4 inhibitors inhibit the release of cytokines and other inflammatory signals and have anti-inflammatory effects.</w:t>
      </w:r>
    </w:p>
    <w:p w:rsidR="00FA0EC0" w:rsidRDefault="002E7C63" w:rsidP="00675405">
      <w:pPr>
        <w:pStyle w:val="NormalWeb"/>
        <w:numPr>
          <w:ilvl w:val="0"/>
          <w:numId w:val="12"/>
        </w:numPr>
        <w:shd w:val="clear" w:color="auto" w:fill="FFFFFF"/>
        <w:spacing w:before="96" w:beforeAutospacing="0" w:after="192" w:afterAutospacing="0" w:line="360" w:lineRule="auto"/>
        <w:ind w:left="360"/>
        <w:jc w:val="both"/>
      </w:pPr>
      <w:r w:rsidRPr="002B05CB">
        <w:rPr>
          <w:rStyle w:val="Strong"/>
        </w:rPr>
        <w:t>PDE5 inhibitors:</w:t>
      </w:r>
      <w:r w:rsidRPr="0004371C">
        <w:rPr>
          <w:bCs/>
        </w:rPr>
        <w:t> </w:t>
      </w:r>
      <w:r w:rsidR="00675405" w:rsidRPr="00675405">
        <w:t xml:space="preserve">PDE5 inhibitors such as </w:t>
      </w:r>
      <w:proofErr w:type="spellStart"/>
      <w:r w:rsidR="00675405" w:rsidRPr="00675405">
        <w:t>Sildenafil</w:t>
      </w:r>
      <w:proofErr w:type="spellEnd"/>
      <w:r w:rsidR="00675405" w:rsidRPr="00675405">
        <w:t xml:space="preserve">, </w:t>
      </w:r>
      <w:proofErr w:type="spellStart"/>
      <w:r w:rsidR="00675405" w:rsidRPr="00675405">
        <w:t>Tadalafil</w:t>
      </w:r>
      <w:proofErr w:type="spellEnd"/>
      <w:r w:rsidR="00675405" w:rsidRPr="00675405">
        <w:t xml:space="preserve">, </w:t>
      </w:r>
      <w:proofErr w:type="spellStart"/>
      <w:r w:rsidR="00675405" w:rsidRPr="00675405">
        <w:t>Vadenafil</w:t>
      </w:r>
      <w:proofErr w:type="spellEnd"/>
      <w:r w:rsidR="00675405" w:rsidRPr="00675405">
        <w:t xml:space="preserve">, and the most recent drug, </w:t>
      </w:r>
      <w:proofErr w:type="spellStart"/>
      <w:r w:rsidR="00675405" w:rsidRPr="00675405">
        <w:t>Avanafil</w:t>
      </w:r>
      <w:proofErr w:type="spellEnd"/>
      <w:r w:rsidR="00675405" w:rsidRPr="00675405">
        <w:t xml:space="preserve">, specifically block PDE5 expressed in soft muscle cells surrounding the blood vessels of the corpus </w:t>
      </w:r>
      <w:proofErr w:type="spellStart"/>
      <w:r w:rsidR="00675405" w:rsidRPr="00675405">
        <w:t>cavernosum</w:t>
      </w:r>
      <w:proofErr w:type="spellEnd"/>
      <w:r w:rsidR="00675405" w:rsidRPr="00675405">
        <w:t xml:space="preserve"> and other tissues. PDE5 is a selective </w:t>
      </w:r>
      <w:proofErr w:type="spellStart"/>
      <w:r w:rsidR="00675405" w:rsidRPr="00675405">
        <w:t>cGMP</w:t>
      </w:r>
      <w:proofErr w:type="spellEnd"/>
      <w:r w:rsidR="00675405" w:rsidRPr="00675405">
        <w:t xml:space="preserve"> </w:t>
      </w:r>
      <w:proofErr w:type="spellStart"/>
      <w:r w:rsidR="00675405" w:rsidRPr="00675405">
        <w:t>phosphodiesterase</w:t>
      </w:r>
      <w:proofErr w:type="spellEnd"/>
      <w:r w:rsidR="00675405" w:rsidRPr="00675405">
        <w:t>. The main purpose of these drugs is to treat erectile dysfunction. Some of these drugs are also effective in treating benign prostate hyperplasia (BPH) and arterial hypertension (PAH).</w:t>
      </w:r>
    </w:p>
    <w:p w:rsidR="00FA0EC0" w:rsidRDefault="008065BC" w:rsidP="00675405">
      <w:pPr>
        <w:pStyle w:val="NormalWeb"/>
        <w:numPr>
          <w:ilvl w:val="0"/>
          <w:numId w:val="12"/>
        </w:numPr>
        <w:shd w:val="clear" w:color="auto" w:fill="FFFFFF"/>
        <w:spacing w:before="96" w:beforeAutospacing="0" w:after="192" w:afterAutospacing="0" w:line="360" w:lineRule="auto"/>
        <w:ind w:left="360"/>
        <w:jc w:val="both"/>
      </w:pPr>
      <w:proofErr w:type="spellStart"/>
      <w:r w:rsidRPr="00FA0EC0">
        <w:rPr>
          <w:b/>
          <w:bCs/>
        </w:rPr>
        <w:t>Dihydrofolate</w:t>
      </w:r>
      <w:proofErr w:type="spellEnd"/>
      <w:r w:rsidRPr="00FA0EC0">
        <w:rPr>
          <w:b/>
          <w:bCs/>
        </w:rPr>
        <w:t xml:space="preserve"> </w:t>
      </w:r>
      <w:proofErr w:type="spellStart"/>
      <w:r w:rsidRPr="00FA0EC0">
        <w:rPr>
          <w:b/>
          <w:bCs/>
        </w:rPr>
        <w:t>reductase</w:t>
      </w:r>
      <w:proofErr w:type="spellEnd"/>
      <w:r w:rsidRPr="00FA0EC0">
        <w:rPr>
          <w:b/>
          <w:bCs/>
        </w:rPr>
        <w:t xml:space="preserve"> inhibitors</w:t>
      </w:r>
      <w:r w:rsidR="0085041D" w:rsidRPr="00FA0EC0">
        <w:rPr>
          <w:b/>
          <w:bCs/>
        </w:rPr>
        <w:t>:</w:t>
      </w:r>
      <w:r w:rsidR="006108A7" w:rsidRPr="00FA0EC0">
        <w:rPr>
          <w:b/>
          <w:bCs/>
        </w:rPr>
        <w:t xml:space="preserve"> </w:t>
      </w:r>
      <w:r w:rsidR="00675405" w:rsidRPr="00675405">
        <w:t xml:space="preserve">The production of </w:t>
      </w:r>
      <w:proofErr w:type="spellStart"/>
      <w:r w:rsidR="00675405" w:rsidRPr="00675405">
        <w:t>folate</w:t>
      </w:r>
      <w:proofErr w:type="spellEnd"/>
      <w:r w:rsidR="00675405" w:rsidRPr="00675405">
        <w:t xml:space="preserve"> (folic acid), required for rapid dividing cells to produce thymine for DNA synthesis, is reduced by </w:t>
      </w:r>
      <w:proofErr w:type="spellStart"/>
      <w:r w:rsidR="00675405" w:rsidRPr="00675405">
        <w:t>dihydrofolate</w:t>
      </w:r>
      <w:proofErr w:type="spellEnd"/>
      <w:r w:rsidR="00675405" w:rsidRPr="00675405">
        <w:t xml:space="preserve"> </w:t>
      </w:r>
      <w:proofErr w:type="spellStart"/>
      <w:r w:rsidR="00675405" w:rsidRPr="00675405">
        <w:t>reductase</w:t>
      </w:r>
      <w:proofErr w:type="spellEnd"/>
      <w:r w:rsidR="00675405" w:rsidRPr="00675405">
        <w:t xml:space="preserve"> inhibitors (DHFR). For example, antimicrobial drugs such as </w:t>
      </w:r>
      <w:proofErr w:type="spellStart"/>
      <w:r w:rsidR="00675405" w:rsidRPr="00675405">
        <w:t>pyrimamine</w:t>
      </w:r>
      <w:proofErr w:type="spellEnd"/>
      <w:r w:rsidR="00675405" w:rsidRPr="00675405">
        <w:t xml:space="preserve"> and </w:t>
      </w:r>
      <w:proofErr w:type="spellStart"/>
      <w:r w:rsidR="00675405" w:rsidRPr="00675405">
        <w:t>proguanil</w:t>
      </w:r>
      <w:proofErr w:type="spellEnd"/>
      <w:r w:rsidR="00675405" w:rsidRPr="00675405">
        <w:t xml:space="preserve">, antibiotic </w:t>
      </w:r>
      <w:proofErr w:type="spellStart"/>
      <w:r w:rsidR="00675405" w:rsidRPr="00675405">
        <w:t>trimethoprim</w:t>
      </w:r>
      <w:proofErr w:type="spellEnd"/>
      <w:r w:rsidR="00675405" w:rsidRPr="00675405">
        <w:t xml:space="preserve"> are used to treat UTIs caused by streptococcus </w:t>
      </w:r>
      <w:proofErr w:type="spellStart"/>
      <w:r w:rsidR="00675405" w:rsidRPr="00675405">
        <w:t>pneumoniae</w:t>
      </w:r>
      <w:proofErr w:type="spellEnd"/>
      <w:r w:rsidR="00675405" w:rsidRPr="00675405">
        <w:t xml:space="preserve">, </w:t>
      </w:r>
      <w:proofErr w:type="spellStart"/>
      <w:r w:rsidR="00675405" w:rsidRPr="00675405">
        <w:t>haemophilus</w:t>
      </w:r>
      <w:proofErr w:type="spellEnd"/>
      <w:r w:rsidR="00675405" w:rsidRPr="00675405">
        <w:t xml:space="preserve"> </w:t>
      </w:r>
      <w:proofErr w:type="spellStart"/>
      <w:r w:rsidR="00675405" w:rsidRPr="00675405">
        <w:t>influenzae</w:t>
      </w:r>
      <w:proofErr w:type="spellEnd"/>
      <w:r w:rsidR="00675405" w:rsidRPr="00675405">
        <w:t xml:space="preserve">, and PCPs (formerly </w:t>
      </w:r>
      <w:proofErr w:type="spellStart"/>
      <w:r w:rsidR="00675405" w:rsidRPr="00675405">
        <w:t>pneumocystis</w:t>
      </w:r>
      <w:proofErr w:type="spellEnd"/>
      <w:r w:rsidR="00675405" w:rsidRPr="00675405">
        <w:t xml:space="preserve"> </w:t>
      </w:r>
      <w:proofErr w:type="spellStart"/>
      <w:r w:rsidR="00675405" w:rsidRPr="00675405">
        <w:t>jirovecii</w:t>
      </w:r>
      <w:proofErr w:type="spellEnd"/>
      <w:r w:rsidR="00675405" w:rsidRPr="00675405">
        <w:t xml:space="preserve">, </w:t>
      </w:r>
      <w:proofErr w:type="spellStart"/>
      <w:r w:rsidR="00675405" w:rsidRPr="00675405">
        <w:t>Pneumocystis</w:t>
      </w:r>
      <w:proofErr w:type="spellEnd"/>
      <w:r w:rsidR="00675405" w:rsidRPr="00675405">
        <w:t xml:space="preserve"> </w:t>
      </w:r>
      <w:proofErr w:type="spellStart"/>
      <w:r w:rsidR="00675405" w:rsidRPr="00675405">
        <w:t>carinii</w:t>
      </w:r>
      <w:proofErr w:type="spellEnd"/>
      <w:r w:rsidR="00675405" w:rsidRPr="00675405">
        <w:t>).</w:t>
      </w:r>
    </w:p>
    <w:p w:rsidR="00FA0EC0" w:rsidRDefault="008065BC" w:rsidP="00FA0EC0">
      <w:pPr>
        <w:pStyle w:val="NormalWeb"/>
        <w:numPr>
          <w:ilvl w:val="0"/>
          <w:numId w:val="12"/>
        </w:numPr>
        <w:shd w:val="clear" w:color="auto" w:fill="FFFFFF"/>
        <w:spacing w:before="96" w:beforeAutospacing="0" w:after="192" w:afterAutospacing="0" w:line="360" w:lineRule="auto"/>
        <w:ind w:left="360"/>
        <w:jc w:val="both"/>
      </w:pPr>
      <w:proofErr w:type="spellStart"/>
      <w:r w:rsidRPr="00FA0EC0">
        <w:rPr>
          <w:b/>
          <w:bCs/>
        </w:rPr>
        <w:t>Kinase</w:t>
      </w:r>
      <w:proofErr w:type="spellEnd"/>
      <w:r w:rsidRPr="00FA0EC0">
        <w:rPr>
          <w:b/>
          <w:bCs/>
        </w:rPr>
        <w:t xml:space="preserve"> inhibitors</w:t>
      </w:r>
      <w:r w:rsidR="00920373" w:rsidRPr="00FA0EC0">
        <w:rPr>
          <w:b/>
          <w:bCs/>
        </w:rPr>
        <w:t>:</w:t>
      </w:r>
      <w:r w:rsidR="006108A7" w:rsidRPr="00FA0EC0">
        <w:rPr>
          <w:b/>
          <w:bCs/>
        </w:rPr>
        <w:t xml:space="preserve"> </w:t>
      </w:r>
      <w:r w:rsidR="002E7EC5" w:rsidRPr="00FA0EC0">
        <w:rPr>
          <w:bCs/>
        </w:rPr>
        <w:t xml:space="preserve">Proteins and lipid </w:t>
      </w:r>
      <w:proofErr w:type="spellStart"/>
      <w:r w:rsidR="002E7EC5" w:rsidRPr="00FA0EC0">
        <w:rPr>
          <w:bCs/>
        </w:rPr>
        <w:t>kinases</w:t>
      </w:r>
      <w:proofErr w:type="spellEnd"/>
      <w:r w:rsidR="002E7EC5" w:rsidRPr="00FA0EC0">
        <w:rPr>
          <w:bCs/>
        </w:rPr>
        <w:t xml:space="preserve"> are essential targets for treating human diseases because abnormal activity is the root cause of cancer, inflammation, diabetes, infectious diseases, cardiovascular disease, etc. Currently, there are more than 35 small molecule protein </w:t>
      </w:r>
      <w:proofErr w:type="spellStart"/>
      <w:r w:rsidR="002E7EC5" w:rsidRPr="00FA0EC0">
        <w:rPr>
          <w:bCs/>
        </w:rPr>
        <w:t>kinase</w:t>
      </w:r>
      <w:proofErr w:type="spellEnd"/>
      <w:r w:rsidR="002E7EC5" w:rsidRPr="00FA0EC0">
        <w:rPr>
          <w:bCs/>
        </w:rPr>
        <w:t xml:space="preserve"> inhibitors with international human approval.</w:t>
      </w:r>
    </w:p>
    <w:p w:rsidR="00997FEA" w:rsidRPr="00FA0EC0" w:rsidRDefault="008065BC" w:rsidP="00FA0EC0">
      <w:pPr>
        <w:pStyle w:val="NormalWeb"/>
        <w:numPr>
          <w:ilvl w:val="0"/>
          <w:numId w:val="12"/>
        </w:numPr>
        <w:shd w:val="clear" w:color="auto" w:fill="FFFFFF"/>
        <w:spacing w:before="96" w:beforeAutospacing="0" w:after="192" w:afterAutospacing="0" w:line="360" w:lineRule="auto"/>
        <w:ind w:left="360"/>
        <w:jc w:val="both"/>
        <w:rPr>
          <w:rStyle w:val="Strong"/>
          <w:b w:val="0"/>
          <w:bCs w:val="0"/>
        </w:rPr>
      </w:pPr>
      <w:r w:rsidRPr="00FA0EC0">
        <w:rPr>
          <w:b/>
          <w:bCs/>
        </w:rPr>
        <w:t>Drug metabolizing enzymes</w:t>
      </w:r>
      <w:r w:rsidR="00DD7B56" w:rsidRPr="00FA0EC0">
        <w:rPr>
          <w:b/>
          <w:bCs/>
        </w:rPr>
        <w:t>:</w:t>
      </w:r>
      <w:r w:rsidR="006108A7" w:rsidRPr="00FA0EC0">
        <w:rPr>
          <w:b/>
          <w:bCs/>
        </w:rPr>
        <w:t xml:space="preserve"> </w:t>
      </w:r>
      <w:r w:rsidR="00B532F8" w:rsidRPr="00FA0EC0">
        <w:rPr>
          <w:bCs/>
        </w:rPr>
        <w:t xml:space="preserve">In humans, </w:t>
      </w:r>
      <w:proofErr w:type="spellStart"/>
      <w:r w:rsidR="00B532F8" w:rsidRPr="00FA0EC0">
        <w:rPr>
          <w:bCs/>
        </w:rPr>
        <w:t>cytochrome</w:t>
      </w:r>
      <w:proofErr w:type="spellEnd"/>
      <w:r w:rsidR="00B532F8" w:rsidRPr="00FA0EC0">
        <w:rPr>
          <w:bCs/>
        </w:rPr>
        <w:t xml:space="preserve"> P450 enzymes serve as the principal </w:t>
      </w:r>
      <w:proofErr w:type="spellStart"/>
      <w:r w:rsidR="00B532F8" w:rsidRPr="00FA0EC0">
        <w:rPr>
          <w:bCs/>
        </w:rPr>
        <w:t>xenobiotic</w:t>
      </w:r>
      <w:proofErr w:type="spellEnd"/>
      <w:r w:rsidR="00B532F8" w:rsidRPr="00FA0EC0">
        <w:rPr>
          <w:bCs/>
        </w:rPr>
        <w:t xml:space="preserve"> </w:t>
      </w:r>
      <w:proofErr w:type="spellStart"/>
      <w:r w:rsidR="00B532F8" w:rsidRPr="00FA0EC0">
        <w:rPr>
          <w:bCs/>
        </w:rPr>
        <w:t>inactivators</w:t>
      </w:r>
      <w:proofErr w:type="spellEnd"/>
      <w:r w:rsidR="00B532F8" w:rsidRPr="00FA0EC0">
        <w:rPr>
          <w:bCs/>
        </w:rPr>
        <w:t xml:space="preserve">, responsible for the metabolism of drugs and other substances through </w:t>
      </w:r>
      <w:r w:rsidR="00B532F8" w:rsidRPr="00FA0EC0">
        <w:rPr>
          <w:bCs/>
        </w:rPr>
        <w:lastRenderedPageBreak/>
        <w:t>Phase I oxidative processes.</w:t>
      </w:r>
      <w:r w:rsidR="006108A7" w:rsidRPr="00FA0EC0">
        <w:rPr>
          <w:bCs/>
        </w:rPr>
        <w:t xml:space="preserve"> </w:t>
      </w:r>
      <w:r w:rsidR="0020243E" w:rsidRPr="00FA0EC0">
        <w:rPr>
          <w:bCs/>
        </w:rPr>
        <w:t>The mono</w:t>
      </w:r>
      <w:r w:rsidR="006108A7" w:rsidRPr="00FA0EC0">
        <w:rPr>
          <w:bCs/>
        </w:rPr>
        <w:t>-</w:t>
      </w:r>
      <w:proofErr w:type="spellStart"/>
      <w:r w:rsidR="0020243E" w:rsidRPr="00FA0EC0">
        <w:rPr>
          <w:bCs/>
        </w:rPr>
        <w:t>oxygenases</w:t>
      </w:r>
      <w:proofErr w:type="spellEnd"/>
      <w:r w:rsidR="0020243E" w:rsidRPr="00FA0EC0">
        <w:rPr>
          <w:bCs/>
        </w:rPr>
        <w:t xml:space="preserve"> of the CYP1, CYP2, and CYP3 families are the primary CYP450 enzymes </w:t>
      </w:r>
      <w:r w:rsidR="00313685" w:rsidRPr="00FA0EC0">
        <w:rPr>
          <w:bCs/>
        </w:rPr>
        <w:t>tangled</w:t>
      </w:r>
      <w:r w:rsidR="0020243E" w:rsidRPr="00FA0EC0">
        <w:rPr>
          <w:bCs/>
        </w:rPr>
        <w:t xml:space="preserve"> in drug metabolism.</w:t>
      </w:r>
      <w:r w:rsidR="00B532F8" w:rsidRPr="00FA0EC0">
        <w:rPr>
          <w:bCs/>
        </w:rPr>
        <w:t xml:space="preserve">CYP3A4 is the most commonly encountered and versatile </w:t>
      </w:r>
      <w:proofErr w:type="spellStart"/>
      <w:r w:rsidR="00B532F8" w:rsidRPr="00FA0EC0">
        <w:rPr>
          <w:bCs/>
        </w:rPr>
        <w:t>cytochrome</w:t>
      </w:r>
      <w:proofErr w:type="spellEnd"/>
      <w:r w:rsidR="00B532F8" w:rsidRPr="00FA0EC0">
        <w:rPr>
          <w:bCs/>
        </w:rPr>
        <w:t xml:space="preserve"> P450 enzyme involved in the process of drug metabolism.</w:t>
      </w:r>
      <w:r w:rsidR="006108A7" w:rsidRPr="00FA0EC0">
        <w:rPr>
          <w:bCs/>
        </w:rPr>
        <w:t xml:space="preserve"> </w:t>
      </w:r>
      <w:r w:rsidR="0020243E" w:rsidRPr="00FA0EC0">
        <w:rPr>
          <w:bCs/>
        </w:rPr>
        <w:t xml:space="preserve">The majority of medications are deactivated by CYP3A4, whereas some are </w:t>
      </w:r>
      <w:proofErr w:type="spellStart"/>
      <w:r w:rsidR="0020243E" w:rsidRPr="00FA0EC0">
        <w:rPr>
          <w:bCs/>
        </w:rPr>
        <w:t>bioactivated</w:t>
      </w:r>
      <w:proofErr w:type="spellEnd"/>
      <w:r w:rsidR="0020243E" w:rsidRPr="00FA0EC0">
        <w:rPr>
          <w:bCs/>
        </w:rPr>
        <w:t xml:space="preserve"> to create their active molecules. Patients should be informed of the dangers of consuming grapefruit, pomegranate, and other fruit juices while using sensitive medications since these juices block the enzyme CYP3A4.</w:t>
      </w:r>
    </w:p>
    <w:p w:rsidR="0093072D" w:rsidRDefault="00991FCD" w:rsidP="0004371C">
      <w:pPr>
        <w:pStyle w:val="NormalWeb"/>
        <w:shd w:val="clear" w:color="auto" w:fill="FFFFFF"/>
        <w:spacing w:before="120" w:beforeAutospacing="0" w:after="120" w:afterAutospacing="0" w:line="360" w:lineRule="auto"/>
        <w:jc w:val="both"/>
        <w:rPr>
          <w:rStyle w:val="Strong"/>
          <w:shd w:val="clear" w:color="auto" w:fill="FFFFFF"/>
        </w:rPr>
      </w:pPr>
      <w:r>
        <w:rPr>
          <w:rStyle w:val="Strong"/>
          <w:shd w:val="clear" w:color="auto" w:fill="FFFFFF"/>
        </w:rPr>
        <w:t xml:space="preserve">Examples of </w:t>
      </w:r>
      <w:r w:rsidR="00DB7B22" w:rsidRPr="00517653">
        <w:rPr>
          <w:rStyle w:val="Strong"/>
          <w:shd w:val="clear" w:color="auto" w:fill="FFFFFF"/>
        </w:rPr>
        <w:t>certa</w:t>
      </w:r>
      <w:r w:rsidR="00517653">
        <w:rPr>
          <w:rStyle w:val="Strong"/>
          <w:shd w:val="clear" w:color="auto" w:fill="FFFFFF"/>
        </w:rPr>
        <w:t>in CYP450 enzymes process drugs-</w:t>
      </w:r>
    </w:p>
    <w:tbl>
      <w:tblPr>
        <w:tblStyle w:val="TableGrid"/>
        <w:tblW w:w="0" w:type="auto"/>
        <w:tblLook w:val="04A0"/>
      </w:tblPr>
      <w:tblGrid>
        <w:gridCol w:w="2538"/>
        <w:gridCol w:w="7038"/>
      </w:tblGrid>
      <w:tr w:rsidR="00517653" w:rsidRPr="00AA2F33" w:rsidTr="006C1756">
        <w:tc>
          <w:tcPr>
            <w:tcW w:w="2538" w:type="dxa"/>
          </w:tcPr>
          <w:p w:rsidR="00517653" w:rsidRPr="00AA2F33" w:rsidRDefault="00AA2F33" w:rsidP="006C1756">
            <w:pPr>
              <w:pStyle w:val="NormalWeb"/>
              <w:spacing w:before="120" w:beforeAutospacing="0" w:after="120" w:afterAutospacing="0"/>
              <w:rPr>
                <w:b/>
              </w:rPr>
            </w:pPr>
            <w:r w:rsidRPr="00AA2F33">
              <w:rPr>
                <w:b/>
              </w:rPr>
              <w:t xml:space="preserve">Enzyme </w:t>
            </w:r>
            <w:proofErr w:type="spellStart"/>
            <w:r w:rsidRPr="00AA2F33">
              <w:rPr>
                <w:b/>
              </w:rPr>
              <w:t>isoform</w:t>
            </w:r>
            <w:proofErr w:type="spellEnd"/>
          </w:p>
        </w:tc>
        <w:tc>
          <w:tcPr>
            <w:tcW w:w="7038" w:type="dxa"/>
          </w:tcPr>
          <w:p w:rsidR="00517653" w:rsidRPr="00AA2F33" w:rsidRDefault="00AA2F33" w:rsidP="006C1756">
            <w:pPr>
              <w:pStyle w:val="NormalWeb"/>
              <w:spacing w:before="120" w:beforeAutospacing="0" w:after="120" w:afterAutospacing="0"/>
              <w:rPr>
                <w:b/>
              </w:rPr>
            </w:pPr>
            <w:r w:rsidRPr="00AA2F33">
              <w:rPr>
                <w:b/>
              </w:rPr>
              <w:t>Drug metabolized</w:t>
            </w:r>
          </w:p>
        </w:tc>
      </w:tr>
      <w:tr w:rsidR="00517653" w:rsidRPr="00AA2F33" w:rsidTr="006C1756">
        <w:tc>
          <w:tcPr>
            <w:tcW w:w="2538" w:type="dxa"/>
          </w:tcPr>
          <w:p w:rsidR="00517653" w:rsidRPr="00201086" w:rsidRDefault="00EC04C6" w:rsidP="006C1756">
            <w:pPr>
              <w:pStyle w:val="NormalWeb"/>
              <w:spacing w:before="120" w:beforeAutospacing="0" w:after="120" w:afterAutospacing="0"/>
            </w:pPr>
            <w:hyperlink r:id="rId25" w:tgtFrame="_blank" w:history="1">
              <w:r w:rsidR="00517653" w:rsidRPr="00201086">
                <w:rPr>
                  <w:rStyle w:val="Hyperlink"/>
                  <w:bCs/>
                  <w:color w:val="auto"/>
                  <w:u w:val="none"/>
                  <w:shd w:val="clear" w:color="auto" w:fill="FFFFFF"/>
                </w:rPr>
                <w:t>CYP1A2</w:t>
              </w:r>
            </w:hyperlink>
          </w:p>
        </w:tc>
        <w:tc>
          <w:tcPr>
            <w:tcW w:w="7038" w:type="dxa"/>
          </w:tcPr>
          <w:p w:rsidR="00517653" w:rsidRPr="00201086" w:rsidRDefault="00EC04C6" w:rsidP="006C1756">
            <w:pPr>
              <w:pStyle w:val="NormalWeb"/>
              <w:shd w:val="clear" w:color="auto" w:fill="FFFFFF"/>
              <w:spacing w:before="96" w:beforeAutospacing="0" w:after="192" w:afterAutospacing="0"/>
            </w:pPr>
            <w:hyperlink r:id="rId26" w:tgtFrame="_blank" w:history="1">
              <w:r w:rsidR="00517653" w:rsidRPr="00201086">
                <w:rPr>
                  <w:rStyle w:val="Hyperlink"/>
                  <w:bCs/>
                  <w:color w:val="auto"/>
                  <w:u w:val="none"/>
                </w:rPr>
                <w:t>caffeine</w:t>
              </w:r>
            </w:hyperlink>
            <w:r w:rsidR="00517653" w:rsidRPr="00201086">
              <w:t xml:space="preserve">, </w:t>
            </w:r>
            <w:r w:rsidR="00E24439" w:rsidRPr="00201086">
              <w:rPr>
                <w:bCs/>
              </w:rPr>
              <w:t xml:space="preserve">and </w:t>
            </w:r>
            <w:hyperlink r:id="rId27" w:tgtFrame="_blank" w:history="1">
              <w:r w:rsidR="00517653" w:rsidRPr="00201086">
                <w:rPr>
                  <w:rStyle w:val="Hyperlink"/>
                  <w:bCs/>
                  <w:color w:val="auto"/>
                  <w:u w:val="none"/>
                </w:rPr>
                <w:t>nicotine</w:t>
              </w:r>
            </w:hyperlink>
          </w:p>
        </w:tc>
      </w:tr>
      <w:tr w:rsidR="00517653" w:rsidRPr="00AA2F33" w:rsidTr="006C1756">
        <w:tc>
          <w:tcPr>
            <w:tcW w:w="2538" w:type="dxa"/>
          </w:tcPr>
          <w:p w:rsidR="00517653" w:rsidRPr="00201086" w:rsidRDefault="00EC04C6" w:rsidP="006C1756">
            <w:pPr>
              <w:pStyle w:val="NormalWeb"/>
              <w:spacing w:before="120" w:beforeAutospacing="0" w:after="120" w:afterAutospacing="0"/>
            </w:pPr>
            <w:hyperlink r:id="rId28" w:tgtFrame="_blank" w:history="1">
              <w:r w:rsidR="00517653" w:rsidRPr="00201086">
                <w:rPr>
                  <w:rStyle w:val="Hyperlink"/>
                  <w:bCs/>
                  <w:color w:val="auto"/>
                  <w:u w:val="none"/>
                  <w:shd w:val="clear" w:color="auto" w:fill="FFFFFF"/>
                </w:rPr>
                <w:t>CYP2A6</w:t>
              </w:r>
            </w:hyperlink>
          </w:p>
        </w:tc>
        <w:tc>
          <w:tcPr>
            <w:tcW w:w="7038" w:type="dxa"/>
          </w:tcPr>
          <w:p w:rsidR="00517653" w:rsidRPr="00AA2F33" w:rsidRDefault="00EC04C6" w:rsidP="006C1756">
            <w:pPr>
              <w:pStyle w:val="NormalWeb"/>
              <w:shd w:val="clear" w:color="auto" w:fill="FFFFFF"/>
              <w:spacing w:before="96" w:beforeAutospacing="0" w:after="192" w:afterAutospacing="0"/>
            </w:pPr>
            <w:hyperlink r:id="rId29" w:tgtFrame="_blank" w:history="1">
              <w:r w:rsidR="00517653" w:rsidRPr="00201086">
                <w:rPr>
                  <w:rStyle w:val="Hyperlink"/>
                  <w:bCs/>
                  <w:color w:val="auto"/>
                  <w:u w:val="none"/>
                </w:rPr>
                <w:t>5-fluorouracil</w:t>
              </w:r>
            </w:hyperlink>
            <w:r w:rsidR="00517653" w:rsidRPr="00201086">
              <w:t>,</w:t>
            </w:r>
            <w:r w:rsidR="00E24439">
              <w:t xml:space="preserve"> and</w:t>
            </w:r>
            <w:r w:rsidR="00517653" w:rsidRPr="00AA2F33">
              <w:t xml:space="preserve"> </w:t>
            </w:r>
            <w:proofErr w:type="spellStart"/>
            <w:r w:rsidR="00517653" w:rsidRPr="00AA2F33">
              <w:t>coumarin</w:t>
            </w:r>
            <w:proofErr w:type="spellEnd"/>
          </w:p>
        </w:tc>
      </w:tr>
      <w:tr w:rsidR="00517653" w:rsidRPr="00AA2F33" w:rsidTr="006C1756">
        <w:tc>
          <w:tcPr>
            <w:tcW w:w="2538" w:type="dxa"/>
          </w:tcPr>
          <w:p w:rsidR="00517653" w:rsidRPr="00201086" w:rsidRDefault="00EC04C6" w:rsidP="006C1756">
            <w:pPr>
              <w:pStyle w:val="NormalWeb"/>
              <w:spacing w:before="120" w:beforeAutospacing="0" w:after="120" w:afterAutospacing="0"/>
            </w:pPr>
            <w:hyperlink r:id="rId30" w:tgtFrame="_blank" w:history="1">
              <w:r w:rsidR="00517653" w:rsidRPr="00201086">
                <w:rPr>
                  <w:rStyle w:val="Hyperlink"/>
                  <w:bCs/>
                  <w:color w:val="auto"/>
                  <w:u w:val="none"/>
                  <w:shd w:val="clear" w:color="auto" w:fill="FFFFFF"/>
                </w:rPr>
                <w:t>CYP2B6</w:t>
              </w:r>
            </w:hyperlink>
          </w:p>
        </w:tc>
        <w:tc>
          <w:tcPr>
            <w:tcW w:w="7038" w:type="dxa"/>
          </w:tcPr>
          <w:p w:rsidR="00517653" w:rsidRPr="00AA2F33" w:rsidRDefault="00EC04C6" w:rsidP="006C1756">
            <w:pPr>
              <w:pStyle w:val="NormalWeb"/>
              <w:shd w:val="clear" w:color="auto" w:fill="FFFFFF"/>
              <w:spacing w:before="96" w:beforeAutospacing="0" w:after="192" w:afterAutospacing="0"/>
            </w:pPr>
            <w:hyperlink r:id="rId31" w:tgtFrame="_blank" w:history="1">
              <w:proofErr w:type="spellStart"/>
              <w:r w:rsidR="00517653" w:rsidRPr="00201086">
                <w:rPr>
                  <w:rStyle w:val="Hyperlink"/>
                  <w:bCs/>
                  <w:color w:val="auto"/>
                  <w:u w:val="none"/>
                </w:rPr>
                <w:t>cyclophosphamide</w:t>
              </w:r>
              <w:proofErr w:type="spellEnd"/>
            </w:hyperlink>
            <w:r w:rsidR="00E24439" w:rsidRPr="00201086">
              <w:t xml:space="preserve"> and </w:t>
            </w:r>
            <w:proofErr w:type="spellStart"/>
            <w:r w:rsidR="00E24439">
              <w:t>propofol</w:t>
            </w:r>
            <w:proofErr w:type="spellEnd"/>
          </w:p>
        </w:tc>
      </w:tr>
      <w:tr w:rsidR="00517653" w:rsidRPr="00AA2F33" w:rsidTr="006C1756">
        <w:tc>
          <w:tcPr>
            <w:tcW w:w="2538" w:type="dxa"/>
          </w:tcPr>
          <w:p w:rsidR="00517653" w:rsidRPr="00201086" w:rsidRDefault="00EC04C6" w:rsidP="006C1756">
            <w:pPr>
              <w:pStyle w:val="NormalWeb"/>
              <w:spacing w:before="120" w:beforeAutospacing="0" w:after="120" w:afterAutospacing="0"/>
            </w:pPr>
            <w:hyperlink r:id="rId32" w:tgtFrame="_blank" w:history="1">
              <w:r w:rsidR="00517653" w:rsidRPr="00201086">
                <w:rPr>
                  <w:rStyle w:val="Hyperlink"/>
                  <w:bCs/>
                  <w:color w:val="auto"/>
                  <w:u w:val="none"/>
                  <w:shd w:val="clear" w:color="auto" w:fill="FFFFFF"/>
                </w:rPr>
                <w:t>CYP2C8</w:t>
              </w:r>
            </w:hyperlink>
          </w:p>
        </w:tc>
        <w:tc>
          <w:tcPr>
            <w:tcW w:w="7038" w:type="dxa"/>
          </w:tcPr>
          <w:p w:rsidR="00517653" w:rsidRPr="00AA2F33" w:rsidRDefault="00EC04C6" w:rsidP="00E24439">
            <w:pPr>
              <w:pStyle w:val="NormalWeb"/>
              <w:shd w:val="clear" w:color="auto" w:fill="FFFFFF"/>
              <w:spacing w:before="96" w:beforeAutospacing="0" w:after="192" w:afterAutospacing="0"/>
            </w:pPr>
            <w:hyperlink r:id="rId33" w:tgtFrame="_blank" w:history="1">
              <w:proofErr w:type="spellStart"/>
              <w:r w:rsidR="00517653" w:rsidRPr="00201086">
                <w:rPr>
                  <w:rStyle w:val="Hyperlink"/>
                  <w:bCs/>
                  <w:color w:val="auto"/>
                  <w:u w:val="none"/>
                </w:rPr>
                <w:t>phenytoin</w:t>
              </w:r>
              <w:proofErr w:type="spellEnd"/>
            </w:hyperlink>
            <w:r w:rsidR="00517653" w:rsidRPr="00201086">
              <w:t xml:space="preserve">, </w:t>
            </w:r>
            <w:hyperlink r:id="rId34" w:tgtFrame="_blank" w:history="1">
              <w:proofErr w:type="spellStart"/>
              <w:r w:rsidR="00517653" w:rsidRPr="00201086">
                <w:rPr>
                  <w:rStyle w:val="Hyperlink"/>
                  <w:bCs/>
                  <w:color w:val="auto"/>
                  <w:u w:val="none"/>
                </w:rPr>
                <w:t>warfarin</w:t>
              </w:r>
              <w:proofErr w:type="spellEnd"/>
            </w:hyperlink>
            <w:r w:rsidR="00517653" w:rsidRPr="00201086">
              <w:t xml:space="preserve">, </w:t>
            </w:r>
            <w:r w:rsidR="00E24439" w:rsidRPr="00201086">
              <w:t xml:space="preserve">and </w:t>
            </w:r>
            <w:hyperlink r:id="rId35" w:tgtFrame="_blank" w:history="1">
              <w:proofErr w:type="spellStart"/>
              <w:r w:rsidR="00E24439" w:rsidRPr="00201086">
                <w:rPr>
                  <w:rStyle w:val="Hyperlink"/>
                  <w:bCs/>
                  <w:color w:val="auto"/>
                  <w:u w:val="none"/>
                </w:rPr>
                <w:t>paclitaxel</w:t>
              </w:r>
              <w:proofErr w:type="spellEnd"/>
            </w:hyperlink>
          </w:p>
        </w:tc>
      </w:tr>
      <w:tr w:rsidR="00517653" w:rsidRPr="00AA2F33" w:rsidTr="006C1756">
        <w:tc>
          <w:tcPr>
            <w:tcW w:w="2538" w:type="dxa"/>
          </w:tcPr>
          <w:p w:rsidR="00517653" w:rsidRPr="00201086" w:rsidRDefault="00EC04C6" w:rsidP="006C1756">
            <w:pPr>
              <w:pStyle w:val="NormalWeb"/>
              <w:spacing w:before="120" w:beforeAutospacing="0" w:after="120" w:afterAutospacing="0"/>
            </w:pPr>
            <w:hyperlink r:id="rId36" w:tgtFrame="_blank" w:history="1">
              <w:r w:rsidR="00517653" w:rsidRPr="00201086">
                <w:rPr>
                  <w:rStyle w:val="Hyperlink"/>
                  <w:bCs/>
                  <w:color w:val="auto"/>
                  <w:u w:val="none"/>
                  <w:shd w:val="clear" w:color="auto" w:fill="FFFFFF"/>
                </w:rPr>
                <w:t>CYP2C9</w:t>
              </w:r>
            </w:hyperlink>
          </w:p>
        </w:tc>
        <w:tc>
          <w:tcPr>
            <w:tcW w:w="7038" w:type="dxa"/>
          </w:tcPr>
          <w:p w:rsidR="00517653" w:rsidRPr="00AA2F33" w:rsidRDefault="00517653" w:rsidP="006C1756">
            <w:pPr>
              <w:pStyle w:val="NormalWeb"/>
              <w:shd w:val="clear" w:color="auto" w:fill="FFFFFF"/>
              <w:spacing w:before="96" w:beforeAutospacing="0" w:after="192" w:afterAutospacing="0"/>
            </w:pPr>
            <w:r w:rsidRPr="00AA2F33">
              <w:t xml:space="preserve">NSAIDs, </w:t>
            </w:r>
            <w:proofErr w:type="spellStart"/>
            <w:r w:rsidRPr="00AA2F33">
              <w:t>sulfonylureas</w:t>
            </w:r>
            <w:proofErr w:type="spellEnd"/>
            <w:r w:rsidR="00E24439">
              <w:t xml:space="preserve">, and </w:t>
            </w:r>
            <w:hyperlink r:id="rId37" w:tgtFrame="_blank" w:history="1">
              <w:proofErr w:type="spellStart"/>
              <w:r w:rsidR="00E24439" w:rsidRPr="00201086">
                <w:rPr>
                  <w:rStyle w:val="Hyperlink"/>
                  <w:bCs/>
                  <w:color w:val="auto"/>
                  <w:u w:val="none"/>
                </w:rPr>
                <w:t>cabozantinib</w:t>
              </w:r>
              <w:proofErr w:type="spellEnd"/>
            </w:hyperlink>
            <w:r w:rsidR="00E24439">
              <w:t> (less</w:t>
            </w:r>
            <w:r w:rsidR="00E24439" w:rsidRPr="00AA2F33">
              <w:t xml:space="preserve"> contribution)</w:t>
            </w:r>
          </w:p>
        </w:tc>
      </w:tr>
      <w:tr w:rsidR="00517653" w:rsidRPr="00AA2F33" w:rsidTr="006C1756">
        <w:tc>
          <w:tcPr>
            <w:tcW w:w="2538" w:type="dxa"/>
          </w:tcPr>
          <w:p w:rsidR="00517653" w:rsidRPr="00201086" w:rsidRDefault="00EC04C6" w:rsidP="006C1756">
            <w:pPr>
              <w:pStyle w:val="NormalWeb"/>
              <w:spacing w:before="120" w:beforeAutospacing="0" w:after="120" w:afterAutospacing="0"/>
            </w:pPr>
            <w:hyperlink r:id="rId38" w:anchor="1328" w:tgtFrame="_blank" w:history="1">
              <w:r w:rsidR="00517653" w:rsidRPr="00201086">
                <w:rPr>
                  <w:rStyle w:val="Hyperlink"/>
                  <w:bCs/>
                  <w:color w:val="auto"/>
                  <w:u w:val="none"/>
                  <w:shd w:val="clear" w:color="auto" w:fill="FFFFFF"/>
                </w:rPr>
                <w:t>CYP2C19</w:t>
              </w:r>
            </w:hyperlink>
          </w:p>
        </w:tc>
        <w:tc>
          <w:tcPr>
            <w:tcW w:w="7038" w:type="dxa"/>
          </w:tcPr>
          <w:p w:rsidR="00517653" w:rsidRPr="00AA2F33" w:rsidRDefault="00EC04C6" w:rsidP="00E24439">
            <w:pPr>
              <w:pStyle w:val="NormalWeb"/>
              <w:shd w:val="clear" w:color="auto" w:fill="FFFFFF"/>
              <w:spacing w:before="96" w:beforeAutospacing="0" w:after="192" w:afterAutospacing="0"/>
            </w:pPr>
            <w:hyperlink r:id="rId39" w:tgtFrame="_blank" w:history="1">
              <w:proofErr w:type="spellStart"/>
              <w:r w:rsidR="00517653" w:rsidRPr="00201086">
                <w:rPr>
                  <w:rStyle w:val="Hyperlink"/>
                  <w:bCs/>
                  <w:color w:val="auto"/>
                  <w:u w:val="none"/>
                </w:rPr>
                <w:t>omeprazole</w:t>
              </w:r>
              <w:proofErr w:type="spellEnd"/>
            </w:hyperlink>
            <w:r w:rsidR="00517653" w:rsidRPr="00201086">
              <w:t xml:space="preserve">, </w:t>
            </w:r>
            <w:hyperlink r:id="rId40" w:tgtFrame="_blank" w:history="1">
              <w:r w:rsidR="00517653" w:rsidRPr="00201086">
                <w:rPr>
                  <w:rStyle w:val="Hyperlink"/>
                  <w:bCs/>
                  <w:color w:val="auto"/>
                  <w:u w:val="none"/>
                </w:rPr>
                <w:t>codeine</w:t>
              </w:r>
            </w:hyperlink>
            <w:r w:rsidR="00517653" w:rsidRPr="00201086">
              <w:t xml:space="preserve">, </w:t>
            </w:r>
            <w:r w:rsidR="00E24439">
              <w:t>and TCAs</w:t>
            </w:r>
          </w:p>
        </w:tc>
      </w:tr>
      <w:tr w:rsidR="00517653" w:rsidRPr="00AA2F33" w:rsidTr="006C1756">
        <w:tc>
          <w:tcPr>
            <w:tcW w:w="2538" w:type="dxa"/>
          </w:tcPr>
          <w:p w:rsidR="00517653" w:rsidRPr="00201086" w:rsidRDefault="00EC04C6" w:rsidP="006C1756">
            <w:pPr>
              <w:pStyle w:val="NormalWeb"/>
              <w:spacing w:before="120" w:beforeAutospacing="0" w:after="120" w:afterAutospacing="0"/>
            </w:pPr>
            <w:hyperlink r:id="rId41" w:tgtFrame="_blank" w:history="1">
              <w:r w:rsidR="00517653" w:rsidRPr="00201086">
                <w:rPr>
                  <w:rStyle w:val="Hyperlink"/>
                  <w:bCs/>
                  <w:color w:val="auto"/>
                  <w:u w:val="none"/>
                  <w:shd w:val="clear" w:color="auto" w:fill="FFFFFF"/>
                </w:rPr>
                <w:t>CYP2D6</w:t>
              </w:r>
            </w:hyperlink>
          </w:p>
        </w:tc>
        <w:tc>
          <w:tcPr>
            <w:tcW w:w="7038" w:type="dxa"/>
          </w:tcPr>
          <w:p w:rsidR="00517653" w:rsidRPr="00AA2F33" w:rsidRDefault="00517653" w:rsidP="00201086">
            <w:pPr>
              <w:pStyle w:val="NormalWeb"/>
              <w:shd w:val="clear" w:color="auto" w:fill="FFFFFF"/>
              <w:spacing w:before="96" w:beforeAutospacing="0" w:after="192" w:afterAutospacing="0"/>
            </w:pPr>
            <w:r w:rsidRPr="00AA2F33">
              <w:t>some antipsychotics</w:t>
            </w:r>
            <w:r w:rsidR="00201086" w:rsidRPr="00201086">
              <w:t>(</w:t>
            </w:r>
            <w:r w:rsidR="00201086" w:rsidRPr="00201086">
              <w:rPr>
                <w:i/>
              </w:rPr>
              <w:t xml:space="preserve">Ex- </w:t>
            </w:r>
            <w:proofErr w:type="spellStart"/>
            <w:r w:rsidR="00201086" w:rsidRPr="00201086">
              <w:rPr>
                <w:i/>
                <w:shd w:val="clear" w:color="auto" w:fill="FFFFFF"/>
              </w:rPr>
              <w:t>risperidone</w:t>
            </w:r>
            <w:proofErr w:type="spellEnd"/>
            <w:r w:rsidR="00201086" w:rsidRPr="00201086">
              <w:rPr>
                <w:i/>
                <w:shd w:val="clear" w:color="auto" w:fill="FFFFFF"/>
              </w:rPr>
              <w:t>, haloperidol</w:t>
            </w:r>
            <w:r w:rsidR="00201086" w:rsidRPr="00201086">
              <w:rPr>
                <w:shd w:val="clear" w:color="auto" w:fill="FFFFFF"/>
              </w:rPr>
              <w:t>)</w:t>
            </w:r>
            <w:r w:rsidR="00201086">
              <w:t xml:space="preserve"> and</w:t>
            </w:r>
            <w:r w:rsidRPr="00AA2F33">
              <w:t xml:space="preserve"> some </w:t>
            </w:r>
            <w:proofErr w:type="spellStart"/>
            <w:r w:rsidRPr="00AA2F33">
              <w:t>antiarrythmics</w:t>
            </w:r>
            <w:proofErr w:type="spellEnd"/>
            <w:r w:rsidR="00201086">
              <w:t xml:space="preserve"> (</w:t>
            </w:r>
            <w:r w:rsidR="00201086" w:rsidRPr="00201086">
              <w:rPr>
                <w:i/>
              </w:rPr>
              <w:t xml:space="preserve">Ex- </w:t>
            </w:r>
            <w:proofErr w:type="spellStart"/>
            <w:r w:rsidR="00201086" w:rsidRPr="00201086">
              <w:rPr>
                <w:i/>
                <w:shd w:val="clear" w:color="auto" w:fill="FFFFFF"/>
              </w:rPr>
              <w:t>flecainide</w:t>
            </w:r>
            <w:proofErr w:type="spellEnd"/>
            <w:r w:rsidR="00201086" w:rsidRPr="00201086">
              <w:rPr>
                <w:i/>
                <w:shd w:val="clear" w:color="auto" w:fill="FFFFFF"/>
              </w:rPr>
              <w:t xml:space="preserve">, </w:t>
            </w:r>
            <w:proofErr w:type="spellStart"/>
            <w:r w:rsidR="00201086" w:rsidRPr="00201086">
              <w:rPr>
                <w:i/>
                <w:shd w:val="clear" w:color="auto" w:fill="FFFFFF"/>
              </w:rPr>
              <w:t>propafenone</w:t>
            </w:r>
            <w:proofErr w:type="spellEnd"/>
            <w:r w:rsidR="00201086" w:rsidRPr="00201086">
              <w:rPr>
                <w:shd w:val="clear" w:color="auto" w:fill="FFFFFF"/>
              </w:rPr>
              <w:t>)</w:t>
            </w:r>
          </w:p>
        </w:tc>
      </w:tr>
      <w:tr w:rsidR="00517653" w:rsidRPr="00AA2F33" w:rsidTr="006C1756">
        <w:tc>
          <w:tcPr>
            <w:tcW w:w="2538" w:type="dxa"/>
          </w:tcPr>
          <w:p w:rsidR="00517653" w:rsidRPr="00201086" w:rsidRDefault="00EC04C6" w:rsidP="006C1756">
            <w:pPr>
              <w:pStyle w:val="NormalWeb"/>
              <w:spacing w:before="120" w:beforeAutospacing="0" w:after="120" w:afterAutospacing="0"/>
            </w:pPr>
            <w:hyperlink r:id="rId42" w:tgtFrame="_blank" w:history="1">
              <w:r w:rsidR="00517653" w:rsidRPr="00201086">
                <w:rPr>
                  <w:rStyle w:val="Hyperlink"/>
                  <w:bCs/>
                  <w:color w:val="auto"/>
                  <w:u w:val="none"/>
                  <w:shd w:val="clear" w:color="auto" w:fill="FFFFFF"/>
                </w:rPr>
                <w:t>CYP2E1</w:t>
              </w:r>
            </w:hyperlink>
          </w:p>
        </w:tc>
        <w:tc>
          <w:tcPr>
            <w:tcW w:w="7038" w:type="dxa"/>
          </w:tcPr>
          <w:p w:rsidR="00517653" w:rsidRPr="00201086" w:rsidRDefault="00EC04C6" w:rsidP="00E24439">
            <w:pPr>
              <w:pStyle w:val="NormalWeb"/>
              <w:shd w:val="clear" w:color="auto" w:fill="FFFFFF"/>
              <w:spacing w:before="96" w:beforeAutospacing="0" w:after="192" w:afterAutospacing="0"/>
            </w:pPr>
            <w:hyperlink r:id="rId43" w:tgtFrame="_blank" w:history="1">
              <w:proofErr w:type="spellStart"/>
              <w:r w:rsidR="00517653" w:rsidRPr="00201086">
                <w:rPr>
                  <w:rStyle w:val="Hyperlink"/>
                  <w:bCs/>
                  <w:color w:val="auto"/>
                  <w:u w:val="none"/>
                </w:rPr>
                <w:t>paracetamol</w:t>
              </w:r>
              <w:proofErr w:type="spellEnd"/>
            </w:hyperlink>
            <w:r w:rsidR="00517653" w:rsidRPr="00201086">
              <w:t xml:space="preserve">, </w:t>
            </w:r>
            <w:hyperlink r:id="rId44" w:tgtFrame="_blank" w:history="1">
              <w:proofErr w:type="spellStart"/>
              <w:r w:rsidR="00517653" w:rsidRPr="00201086">
                <w:rPr>
                  <w:rStyle w:val="Hyperlink"/>
                  <w:bCs/>
                  <w:color w:val="auto"/>
                  <w:u w:val="none"/>
                </w:rPr>
                <w:t>triazolam</w:t>
              </w:r>
              <w:proofErr w:type="spellEnd"/>
            </w:hyperlink>
            <w:r w:rsidR="00E24439" w:rsidRPr="00201086">
              <w:t xml:space="preserve"> and </w:t>
            </w:r>
            <w:hyperlink r:id="rId45" w:tgtFrame="_blank" w:history="1">
              <w:proofErr w:type="spellStart"/>
              <w:r w:rsidR="00E24439" w:rsidRPr="00201086">
                <w:rPr>
                  <w:rStyle w:val="Hyperlink"/>
                  <w:bCs/>
                  <w:color w:val="auto"/>
                  <w:u w:val="none"/>
                </w:rPr>
                <w:t>midazolam</w:t>
              </w:r>
              <w:proofErr w:type="spellEnd"/>
            </w:hyperlink>
          </w:p>
        </w:tc>
      </w:tr>
      <w:tr w:rsidR="00517653" w:rsidRPr="00AA2F33" w:rsidTr="006C1756">
        <w:tc>
          <w:tcPr>
            <w:tcW w:w="2538" w:type="dxa"/>
          </w:tcPr>
          <w:p w:rsidR="00517653" w:rsidRPr="00201086" w:rsidRDefault="00EC04C6" w:rsidP="006C1756">
            <w:pPr>
              <w:pStyle w:val="NormalWeb"/>
              <w:spacing w:before="120" w:beforeAutospacing="0" w:after="120" w:afterAutospacing="0"/>
            </w:pPr>
            <w:hyperlink r:id="rId46" w:tgtFrame="_blank" w:history="1">
              <w:r w:rsidR="00517653" w:rsidRPr="00201086">
                <w:rPr>
                  <w:rStyle w:val="Hyperlink"/>
                  <w:bCs/>
                  <w:color w:val="auto"/>
                  <w:u w:val="none"/>
                  <w:shd w:val="clear" w:color="auto" w:fill="FFFFFF"/>
                </w:rPr>
                <w:t>CYP3A4</w:t>
              </w:r>
            </w:hyperlink>
          </w:p>
        </w:tc>
        <w:tc>
          <w:tcPr>
            <w:tcW w:w="7038" w:type="dxa"/>
          </w:tcPr>
          <w:p w:rsidR="00517653" w:rsidRPr="00201086" w:rsidRDefault="00EC04C6" w:rsidP="006C1756">
            <w:pPr>
              <w:pStyle w:val="NormalWeb"/>
              <w:shd w:val="clear" w:color="auto" w:fill="FFFFFF"/>
              <w:spacing w:before="96" w:beforeAutospacing="0" w:after="192" w:afterAutospacing="0"/>
            </w:pPr>
            <w:hyperlink r:id="rId47" w:tgtFrame="_blank" w:history="1">
              <w:r w:rsidR="00517653" w:rsidRPr="00201086">
                <w:rPr>
                  <w:rStyle w:val="Hyperlink"/>
                  <w:bCs/>
                  <w:color w:val="auto"/>
                  <w:u w:val="none"/>
                </w:rPr>
                <w:t>erythromycin</w:t>
              </w:r>
            </w:hyperlink>
            <w:r w:rsidR="00517653" w:rsidRPr="00201086">
              <w:t xml:space="preserve">, </w:t>
            </w:r>
            <w:r w:rsidR="00E24439" w:rsidRPr="00201086">
              <w:t>CCBs</w:t>
            </w:r>
            <w:r w:rsidR="00517653" w:rsidRPr="00201086">
              <w:t xml:space="preserve"> (</w:t>
            </w:r>
            <w:r w:rsidR="00201086" w:rsidRPr="00201086">
              <w:rPr>
                <w:rStyle w:val="Emphasis"/>
              </w:rPr>
              <w:t>Ex</w:t>
            </w:r>
            <w:r w:rsidR="00201086" w:rsidRPr="00201086">
              <w:rPr>
                <w:rStyle w:val="Emphasis"/>
                <w:i w:val="0"/>
              </w:rPr>
              <w:t>-</w:t>
            </w:r>
            <w:r w:rsidR="00517653" w:rsidRPr="00201086">
              <w:rPr>
                <w:i/>
              </w:rPr>
              <w:t> </w:t>
            </w:r>
            <w:proofErr w:type="spellStart"/>
            <w:r>
              <w:fldChar w:fldCharType="begin"/>
            </w:r>
            <w:r>
              <w:instrText>HYPERLINK "https://www.guidetopharmacology.org/GRAC/LigandDisplayForward?ligandId=2298" \t "_blank"</w:instrText>
            </w:r>
            <w:r>
              <w:fldChar w:fldCharType="separate"/>
            </w:r>
            <w:r w:rsidR="00517653" w:rsidRPr="00201086">
              <w:rPr>
                <w:rStyle w:val="Hyperlink"/>
                <w:bCs/>
                <w:i/>
                <w:color w:val="auto"/>
                <w:u w:val="none"/>
              </w:rPr>
              <w:t>diltiazem</w:t>
            </w:r>
            <w:proofErr w:type="spellEnd"/>
            <w:r>
              <w:fldChar w:fldCharType="end"/>
            </w:r>
            <w:r w:rsidR="00517653" w:rsidRPr="00201086">
              <w:rPr>
                <w:i/>
              </w:rPr>
              <w:t>, </w:t>
            </w:r>
            <w:proofErr w:type="spellStart"/>
            <w:r>
              <w:fldChar w:fldCharType="begin"/>
            </w:r>
            <w:r>
              <w:instrText>HYPERLINK "https://www.guidetopharmacology.org/GRAC/LigandDisplayForward?ligandId=2406" \t "_blank"</w:instrText>
            </w:r>
            <w:r>
              <w:fldChar w:fldCharType="separate"/>
            </w:r>
            <w:r w:rsidR="00517653" w:rsidRPr="00201086">
              <w:rPr>
                <w:rStyle w:val="Hyperlink"/>
                <w:bCs/>
                <w:i/>
                <w:color w:val="auto"/>
                <w:u w:val="none"/>
              </w:rPr>
              <w:t>verapamil</w:t>
            </w:r>
            <w:proofErr w:type="spellEnd"/>
            <w:r>
              <w:fldChar w:fldCharType="end"/>
            </w:r>
            <w:r w:rsidR="00E24439" w:rsidRPr="00201086">
              <w:rPr>
                <w:i/>
              </w:rPr>
              <w:t xml:space="preserve">, and </w:t>
            </w:r>
            <w:proofErr w:type="spellStart"/>
            <w:r w:rsidR="00E24439" w:rsidRPr="00201086">
              <w:rPr>
                <w:bCs/>
                <w:i/>
              </w:rPr>
              <w:t>nifedipine</w:t>
            </w:r>
            <w:proofErr w:type="spellEnd"/>
            <w:r w:rsidR="00517653" w:rsidRPr="00201086">
              <w:t>)</w:t>
            </w:r>
          </w:p>
          <w:p w:rsidR="00517653" w:rsidRPr="00201086" w:rsidRDefault="00517653" w:rsidP="006C1756">
            <w:pPr>
              <w:pStyle w:val="NormalWeb"/>
              <w:shd w:val="clear" w:color="auto" w:fill="FFFFFF"/>
              <w:spacing w:before="96" w:beforeAutospacing="0" w:after="192" w:afterAutospacing="0"/>
            </w:pPr>
            <w:r w:rsidRPr="00201086">
              <w:t>many chemotherapeutics (</w:t>
            </w:r>
            <w:r w:rsidR="00201086" w:rsidRPr="00201086">
              <w:rPr>
                <w:rStyle w:val="Emphasis"/>
              </w:rPr>
              <w:t>Ex-</w:t>
            </w:r>
            <w:r w:rsidRPr="00201086">
              <w:t> </w:t>
            </w:r>
            <w:proofErr w:type="spellStart"/>
            <w:r w:rsidR="00EC04C6">
              <w:fldChar w:fldCharType="begin"/>
            </w:r>
            <w:r w:rsidR="00EC04C6">
              <w:instrText>HYPERLINK "https://www.guidetopharmacology.org/GRAC/LigandDisplayForward?ligandId=2770" \t "_blank"</w:instrText>
            </w:r>
            <w:r w:rsidR="00EC04C6">
              <w:fldChar w:fldCharType="separate"/>
            </w:r>
            <w:r w:rsidRPr="00201086">
              <w:rPr>
                <w:rStyle w:val="Hyperlink"/>
                <w:bCs/>
                <w:i/>
                <w:color w:val="auto"/>
                <w:u w:val="none"/>
              </w:rPr>
              <w:t>paclitaxel</w:t>
            </w:r>
            <w:proofErr w:type="spellEnd"/>
            <w:r w:rsidR="00EC04C6">
              <w:fldChar w:fldCharType="end"/>
            </w:r>
            <w:r w:rsidRPr="00201086">
              <w:rPr>
                <w:i/>
              </w:rPr>
              <w:t> and </w:t>
            </w:r>
            <w:hyperlink r:id="rId48" w:tgtFrame="_blank" w:history="1">
              <w:r w:rsidRPr="00201086">
                <w:rPr>
                  <w:rStyle w:val="Hyperlink"/>
                  <w:bCs/>
                  <w:i/>
                  <w:color w:val="auto"/>
                  <w:u w:val="none"/>
                </w:rPr>
                <w:t>doxorubicin</w:t>
              </w:r>
            </w:hyperlink>
            <w:r w:rsidRPr="00201086">
              <w:t>)</w:t>
            </w:r>
          </w:p>
          <w:p w:rsidR="00517653" w:rsidRPr="00201086" w:rsidRDefault="00E24439" w:rsidP="006C1756">
            <w:pPr>
              <w:pStyle w:val="NormalWeb"/>
              <w:shd w:val="clear" w:color="auto" w:fill="FFFFFF"/>
              <w:spacing w:before="96" w:beforeAutospacing="0" w:after="192" w:afterAutospacing="0"/>
            </w:pPr>
            <w:r w:rsidRPr="00201086">
              <w:t>some</w:t>
            </w:r>
            <w:r w:rsidR="00517653" w:rsidRPr="00201086">
              <w:t xml:space="preserve"> protein </w:t>
            </w:r>
            <w:proofErr w:type="spellStart"/>
            <w:r w:rsidR="00517653" w:rsidRPr="00201086">
              <w:t>kinase</w:t>
            </w:r>
            <w:proofErr w:type="spellEnd"/>
            <w:r w:rsidR="00517653" w:rsidRPr="00201086">
              <w:t xml:space="preserve"> inhibitors (</w:t>
            </w:r>
            <w:r w:rsidR="00201086" w:rsidRPr="00201086">
              <w:rPr>
                <w:rStyle w:val="Emphasis"/>
              </w:rPr>
              <w:t>Ex-</w:t>
            </w:r>
            <w:r w:rsidR="00517653" w:rsidRPr="00201086">
              <w:t>  </w:t>
            </w:r>
            <w:proofErr w:type="spellStart"/>
            <w:r w:rsidR="00EC04C6">
              <w:fldChar w:fldCharType="begin"/>
            </w:r>
            <w:r w:rsidR="00EC04C6">
              <w:instrText>HYPERLINK "https://www.guidetopharmacology.org/GRAC/LigandDisplayForward?ligandId=5687" \t "_blank"</w:instrText>
            </w:r>
            <w:r w:rsidR="00EC04C6">
              <w:fldChar w:fldCharType="separate"/>
            </w:r>
            <w:r w:rsidR="00517653" w:rsidRPr="00201086">
              <w:rPr>
                <w:rStyle w:val="Hyperlink"/>
                <w:bCs/>
                <w:i/>
                <w:color w:val="auto"/>
                <w:u w:val="none"/>
              </w:rPr>
              <w:t>imatinib</w:t>
            </w:r>
            <w:proofErr w:type="spellEnd"/>
            <w:r w:rsidR="00EC04C6">
              <w:fldChar w:fldCharType="end"/>
            </w:r>
            <w:r w:rsidR="00517653" w:rsidRPr="00201086">
              <w:rPr>
                <w:i/>
              </w:rPr>
              <w:t>,</w:t>
            </w:r>
            <w:r w:rsidRPr="00201086">
              <w:rPr>
                <w:i/>
              </w:rPr>
              <w:t xml:space="preserve"> and</w:t>
            </w:r>
            <w:r w:rsidR="00517653" w:rsidRPr="00201086">
              <w:rPr>
                <w:i/>
              </w:rPr>
              <w:t> </w:t>
            </w:r>
            <w:proofErr w:type="spellStart"/>
            <w:r w:rsidR="00EC04C6">
              <w:fldChar w:fldCharType="begin"/>
            </w:r>
            <w:r w:rsidR="00EC04C6">
              <w:instrText>HYPERLINK "https://www.guidetopharmacology.org/GRAC/LigandDisplayForward?ligandId=5713" \t "_blank"</w:instrText>
            </w:r>
            <w:r w:rsidR="00EC04C6">
              <w:fldChar w:fldCharType="separate"/>
            </w:r>
            <w:r w:rsidR="00517653" w:rsidRPr="00201086">
              <w:rPr>
                <w:rStyle w:val="Hyperlink"/>
                <w:bCs/>
                <w:i/>
                <w:color w:val="auto"/>
                <w:u w:val="none"/>
              </w:rPr>
              <w:t>sunitinib</w:t>
            </w:r>
            <w:proofErr w:type="spellEnd"/>
            <w:r w:rsidR="00EC04C6">
              <w:fldChar w:fldCharType="end"/>
            </w:r>
            <w:r w:rsidR="00517653" w:rsidRPr="00201086">
              <w:t>)</w:t>
            </w:r>
          </w:p>
          <w:p w:rsidR="00517653" w:rsidRPr="00201086" w:rsidRDefault="00517653" w:rsidP="006C1756">
            <w:pPr>
              <w:pStyle w:val="NormalWeb"/>
              <w:shd w:val="clear" w:color="auto" w:fill="FFFFFF"/>
              <w:spacing w:before="96" w:beforeAutospacing="0" w:after="192" w:afterAutospacing="0"/>
            </w:pPr>
            <w:r w:rsidRPr="00201086">
              <w:t>PDE5 inhibitors (</w:t>
            </w:r>
            <w:r w:rsidR="00201086" w:rsidRPr="00201086">
              <w:rPr>
                <w:i/>
              </w:rPr>
              <w:t xml:space="preserve">Ex- </w:t>
            </w:r>
            <w:hyperlink r:id="rId49" w:tgtFrame="_blank" w:history="1">
              <w:proofErr w:type="spellStart"/>
              <w:r w:rsidRPr="00201086">
                <w:rPr>
                  <w:rStyle w:val="Hyperlink"/>
                  <w:bCs/>
                  <w:i/>
                  <w:color w:val="auto"/>
                  <w:u w:val="none"/>
                </w:rPr>
                <w:t>sildenafil</w:t>
              </w:r>
              <w:proofErr w:type="spellEnd"/>
            </w:hyperlink>
            <w:r w:rsidRPr="00201086">
              <w:rPr>
                <w:i/>
              </w:rPr>
              <w:t> and </w:t>
            </w:r>
            <w:proofErr w:type="spellStart"/>
            <w:r w:rsidR="00EC04C6">
              <w:fldChar w:fldCharType="begin"/>
            </w:r>
            <w:r w:rsidR="00EC04C6">
              <w:instrText>HYPERLINK "https://www.guidetopharmacology.org/GRAC/LigandDisplayForward?ligandId=7299" \t "_blank"</w:instrText>
            </w:r>
            <w:r w:rsidR="00EC04C6">
              <w:fldChar w:fldCharType="separate"/>
            </w:r>
            <w:r w:rsidRPr="00201086">
              <w:rPr>
                <w:rStyle w:val="Hyperlink"/>
                <w:bCs/>
                <w:i/>
                <w:color w:val="auto"/>
                <w:u w:val="none"/>
              </w:rPr>
              <w:t>tadalafil</w:t>
            </w:r>
            <w:proofErr w:type="spellEnd"/>
            <w:r w:rsidR="00EC04C6">
              <w:fldChar w:fldCharType="end"/>
            </w:r>
            <w:r w:rsidRPr="00201086">
              <w:t>)</w:t>
            </w:r>
          </w:p>
        </w:tc>
      </w:tr>
    </w:tbl>
    <w:p w:rsidR="00C85885" w:rsidRDefault="00DE1427" w:rsidP="00DE1427">
      <w:pPr>
        <w:pStyle w:val="NormalWeb"/>
        <w:numPr>
          <w:ilvl w:val="0"/>
          <w:numId w:val="16"/>
        </w:numPr>
        <w:shd w:val="clear" w:color="auto" w:fill="FFFFFF"/>
        <w:spacing w:before="120" w:beforeAutospacing="0" w:after="120" w:afterAutospacing="0" w:line="360" w:lineRule="auto"/>
        <w:ind w:left="360"/>
        <w:jc w:val="both"/>
        <w:rPr>
          <w:b/>
          <w:bCs/>
        </w:rPr>
      </w:pPr>
      <w:r w:rsidRPr="00517653">
        <w:rPr>
          <w:b/>
          <w:bCs/>
        </w:rPr>
        <w:t>Dose-</w:t>
      </w:r>
      <w:r>
        <w:rPr>
          <w:b/>
          <w:bCs/>
        </w:rPr>
        <w:t xml:space="preserve"> response r</w:t>
      </w:r>
      <w:r w:rsidRPr="00517653">
        <w:rPr>
          <w:b/>
          <w:bCs/>
        </w:rPr>
        <w:t>elationship</w:t>
      </w:r>
      <w:r>
        <w:rPr>
          <w:b/>
          <w:bCs/>
        </w:rPr>
        <w:t xml:space="preserve">: </w:t>
      </w:r>
    </w:p>
    <w:p w:rsidR="009D0FCF" w:rsidRPr="00E67C46" w:rsidRDefault="00534356" w:rsidP="00E67C46">
      <w:pPr>
        <w:spacing w:line="360" w:lineRule="auto"/>
        <w:jc w:val="both"/>
        <w:rPr>
          <w:rFonts w:ascii="Times New Roman" w:eastAsia="Times New Roman" w:hAnsi="Times New Roman" w:cs="Times New Roman"/>
          <w:color w:val="000000"/>
          <w:spacing w:val="2"/>
          <w:sz w:val="24"/>
          <w:szCs w:val="24"/>
        </w:rPr>
      </w:pPr>
      <w:r w:rsidRPr="00E67C46">
        <w:rPr>
          <w:rFonts w:ascii="Times New Roman" w:hAnsi="Times New Roman" w:cs="Times New Roman"/>
          <w:color w:val="000000"/>
          <w:spacing w:val="2"/>
          <w:sz w:val="24"/>
          <w:szCs w:val="24"/>
        </w:rPr>
        <w:t xml:space="preserve">Whether an effect is brought on by binding or a chemical reaction depends on how much </w:t>
      </w:r>
      <w:r w:rsidR="009255C6">
        <w:rPr>
          <w:rFonts w:ascii="Times New Roman" w:hAnsi="Times New Roman" w:cs="Times New Roman"/>
          <w:color w:val="000000"/>
          <w:spacing w:val="2"/>
          <w:sz w:val="24"/>
          <w:szCs w:val="24"/>
        </w:rPr>
        <w:t xml:space="preserve">drugs are present at </w:t>
      </w:r>
      <w:r w:rsidR="007143DA">
        <w:rPr>
          <w:rFonts w:ascii="Times New Roman" w:hAnsi="Times New Roman" w:cs="Times New Roman"/>
          <w:color w:val="000000"/>
          <w:spacing w:val="2"/>
          <w:sz w:val="24"/>
          <w:szCs w:val="24"/>
        </w:rPr>
        <w:t>the location</w:t>
      </w:r>
      <w:r w:rsidRPr="00E67C46">
        <w:rPr>
          <w:rFonts w:ascii="Times New Roman" w:hAnsi="Times New Roman" w:cs="Times New Roman"/>
          <w:color w:val="000000"/>
          <w:spacing w:val="2"/>
          <w:sz w:val="24"/>
          <w:szCs w:val="24"/>
        </w:rPr>
        <w:t>.</w:t>
      </w:r>
    </w:p>
    <w:p w:rsidR="00C85885" w:rsidRPr="009D0FCF" w:rsidRDefault="00361511" w:rsidP="00973D5A">
      <w:pPr>
        <w:pStyle w:val="NormalWeb"/>
        <w:shd w:val="clear" w:color="auto" w:fill="FFFFFF"/>
        <w:spacing w:before="0" w:beforeAutospacing="0" w:after="120" w:afterAutospacing="0" w:line="360" w:lineRule="auto"/>
        <w:jc w:val="both"/>
        <w:rPr>
          <w:color w:val="000000"/>
          <w:spacing w:val="2"/>
        </w:rPr>
      </w:pPr>
      <w:r>
        <w:rPr>
          <w:color w:val="000000"/>
          <w:spacing w:val="2"/>
        </w:rPr>
        <w:lastRenderedPageBreak/>
        <w:t>D</w:t>
      </w:r>
      <w:r w:rsidR="00A26A6E" w:rsidRPr="00A26A6E">
        <w:rPr>
          <w:color w:val="000000"/>
          <w:spacing w:val="2"/>
        </w:rPr>
        <w:t xml:space="preserve">ose-response data are displayed with the dose or dose function (such as log10 dose) on x-axis and the measured effect (response) on the y-axis. </w:t>
      </w:r>
      <w:r w:rsidR="009D0FCF" w:rsidRPr="009D0FCF">
        <w:rPr>
          <w:color w:val="000000"/>
          <w:spacing w:val="2"/>
        </w:rPr>
        <w:t xml:space="preserve">When an effect peaks or when things are in a constant state (as during an IV infusion), </w:t>
      </w:r>
      <w:r w:rsidR="008C0986">
        <w:rPr>
          <w:color w:val="000000"/>
          <w:spacing w:val="2"/>
        </w:rPr>
        <w:t>calcul</w:t>
      </w:r>
      <w:r w:rsidR="00A0350B">
        <w:rPr>
          <w:color w:val="000000"/>
          <w:spacing w:val="2"/>
        </w:rPr>
        <w:t>at</w:t>
      </w:r>
      <w:r w:rsidR="009D0FCF" w:rsidRPr="009D0FCF">
        <w:rPr>
          <w:color w:val="000000"/>
          <w:spacing w:val="2"/>
        </w:rPr>
        <w:t>ed effects are typically recorded as being at their maximum.</w:t>
      </w:r>
    </w:p>
    <w:p w:rsidR="009D0FCF" w:rsidRPr="009D0FCF" w:rsidRDefault="009D0FCF" w:rsidP="00DE1427">
      <w:pPr>
        <w:pStyle w:val="NormalWeb"/>
        <w:shd w:val="clear" w:color="auto" w:fill="FFFFFF"/>
        <w:spacing w:after="120" w:afterAutospacing="0" w:line="360" w:lineRule="auto"/>
        <w:jc w:val="both"/>
        <w:rPr>
          <w:color w:val="000000"/>
          <w:spacing w:val="2"/>
        </w:rPr>
      </w:pPr>
      <w:r w:rsidRPr="009D0FCF">
        <w:rPr>
          <w:color w:val="000000"/>
          <w:spacing w:val="2"/>
        </w:rPr>
        <w:t>The following characteristics of a hypothetical dose-response curve vary (fig</w:t>
      </w:r>
      <w:r w:rsidR="00973D5A">
        <w:rPr>
          <w:color w:val="000000"/>
          <w:spacing w:val="2"/>
        </w:rPr>
        <w:t xml:space="preserve">ure </w:t>
      </w:r>
      <w:r w:rsidR="00D92040">
        <w:rPr>
          <w:color w:val="000000"/>
          <w:spacing w:val="2"/>
        </w:rPr>
        <w:t>2</w:t>
      </w:r>
      <w:r w:rsidR="00973D5A">
        <w:rPr>
          <w:color w:val="000000"/>
          <w:spacing w:val="2"/>
        </w:rPr>
        <w:t>)-</w:t>
      </w:r>
    </w:p>
    <w:p w:rsidR="009D0FCF" w:rsidRPr="009D0FCF" w:rsidRDefault="009D0FCF" w:rsidP="00E20806">
      <w:pPr>
        <w:pStyle w:val="NormalWeb"/>
        <w:shd w:val="clear" w:color="auto" w:fill="FFFFFF"/>
        <w:spacing w:after="120" w:afterAutospacing="0"/>
        <w:jc w:val="both"/>
        <w:rPr>
          <w:color w:val="000000"/>
          <w:spacing w:val="2"/>
        </w:rPr>
      </w:pPr>
      <w:r w:rsidRPr="009D0FCF">
        <w:rPr>
          <w:color w:val="000000"/>
          <w:spacing w:val="2"/>
        </w:rPr>
        <w:t>• Potency (where the curve is on the dose axis)</w:t>
      </w:r>
    </w:p>
    <w:p w:rsidR="009D0FCF" w:rsidRPr="009D0FCF" w:rsidRDefault="009D0FCF" w:rsidP="00E20806">
      <w:pPr>
        <w:pStyle w:val="NormalWeb"/>
        <w:shd w:val="clear" w:color="auto" w:fill="FFFFFF"/>
        <w:spacing w:after="120" w:afterAutospacing="0"/>
        <w:jc w:val="both"/>
        <w:rPr>
          <w:color w:val="000000"/>
          <w:spacing w:val="2"/>
        </w:rPr>
      </w:pPr>
      <w:r w:rsidRPr="009D0FCF">
        <w:rPr>
          <w:color w:val="000000"/>
          <w:spacing w:val="2"/>
        </w:rPr>
        <w:t>• Maximum effectiveness or ceiling effect (highest possible response)</w:t>
      </w:r>
    </w:p>
    <w:p w:rsidR="009D0FCF" w:rsidRDefault="009D0FCF" w:rsidP="00E20806">
      <w:pPr>
        <w:pStyle w:val="NormalWeb"/>
        <w:shd w:val="clear" w:color="auto" w:fill="FFFFFF"/>
        <w:spacing w:before="0" w:beforeAutospacing="0" w:after="120" w:afterAutospacing="0"/>
        <w:jc w:val="both"/>
        <w:rPr>
          <w:color w:val="000000"/>
          <w:spacing w:val="2"/>
        </w:rPr>
      </w:pPr>
      <w:r w:rsidRPr="009D0FCF">
        <w:rPr>
          <w:color w:val="000000"/>
          <w:spacing w:val="2"/>
        </w:rPr>
        <w:t>• Slope (variation in reaction with dose);</w:t>
      </w:r>
    </w:p>
    <w:p w:rsidR="009D0FCF" w:rsidRDefault="009D0FCF" w:rsidP="007F0480">
      <w:pPr>
        <w:pStyle w:val="NormalWeb"/>
        <w:shd w:val="clear" w:color="auto" w:fill="FFFFFF"/>
        <w:spacing w:before="0" w:beforeAutospacing="0" w:after="0" w:afterAutospacing="0" w:line="360" w:lineRule="auto"/>
        <w:jc w:val="both"/>
        <w:rPr>
          <w:color w:val="000000"/>
          <w:spacing w:val="2"/>
          <w:shd w:val="clear" w:color="auto" w:fill="FFFFFF"/>
        </w:rPr>
      </w:pPr>
      <w:r w:rsidRPr="009D0FCF">
        <w:rPr>
          <w:color w:val="000000"/>
          <w:spacing w:val="2"/>
          <w:shd w:val="clear" w:color="auto" w:fill="FFFFFF"/>
        </w:rPr>
        <w:t>In the same population, biologic variation—variation in the strength of the reaction among test subjects—occurs as well. It is possible to compare the pharmacologic profiles of different medications by graphing their dose-response curves (fig</w:t>
      </w:r>
      <w:r w:rsidR="00DE1427">
        <w:rPr>
          <w:color w:val="000000"/>
          <w:spacing w:val="2"/>
          <w:shd w:val="clear" w:color="auto" w:fill="FFFFFF"/>
        </w:rPr>
        <w:t xml:space="preserve">ure </w:t>
      </w:r>
      <w:r w:rsidR="00D92040">
        <w:rPr>
          <w:color w:val="000000"/>
          <w:spacing w:val="2"/>
          <w:shd w:val="clear" w:color="auto" w:fill="FFFFFF"/>
        </w:rPr>
        <w:t>3</w:t>
      </w:r>
      <w:r w:rsidRPr="009D0FCF">
        <w:rPr>
          <w:color w:val="000000"/>
          <w:spacing w:val="2"/>
          <w:shd w:val="clear" w:color="auto" w:fill="FFFFFF"/>
        </w:rPr>
        <w:t xml:space="preserve">). This knowledge aids in calculating the dosage required to produce the desired result. </w:t>
      </w:r>
      <w:r w:rsidR="00266C18" w:rsidRPr="00266C18">
        <w:rPr>
          <w:color w:val="000000"/>
          <w:spacing w:val="2"/>
          <w:shd w:val="clear" w:color="auto" w:fill="FFFFFF"/>
        </w:rPr>
        <w:t xml:space="preserve">The dose-response principle, which includes the pharmacokinetics and </w:t>
      </w:r>
      <w:proofErr w:type="spellStart"/>
      <w:r w:rsidR="00266C18" w:rsidRPr="00266C18">
        <w:rPr>
          <w:color w:val="000000"/>
          <w:spacing w:val="2"/>
          <w:shd w:val="clear" w:color="auto" w:fill="FFFFFF"/>
        </w:rPr>
        <w:t>pharmacodynamics</w:t>
      </w:r>
      <w:proofErr w:type="spellEnd"/>
      <w:r w:rsidR="00266C18" w:rsidRPr="00266C18">
        <w:rPr>
          <w:color w:val="000000"/>
          <w:spacing w:val="2"/>
          <w:shd w:val="clear" w:color="auto" w:fill="FFFFFF"/>
        </w:rPr>
        <w:t xml:space="preserve"> ideas, establishes the dosage and frequency of a medication in a population. A tool for evaluating a drug's effectiveness and safety is the therapeutic index, which is calculated as the ratio of the median effective concentration to the least hazardous concentration. When the dosage of a drug with a low therapeutic index is raised, the risk of toxicity or drug inefficiency rises. The patient-specific factors including age, pregnancy, and organ function (such as estimated GFR) can affect these features since they differ by population and are patient-specific.</w:t>
      </w:r>
    </w:p>
    <w:p w:rsidR="008300FE" w:rsidRDefault="00973D5A" w:rsidP="00C85885">
      <w:pPr>
        <w:pStyle w:val="NormalWeb"/>
        <w:shd w:val="clear" w:color="auto" w:fill="FFFFFF"/>
        <w:spacing w:before="0" w:beforeAutospacing="0" w:after="0" w:afterAutospacing="0"/>
        <w:rPr>
          <w:rFonts w:ascii="Open Sans" w:hAnsi="Open Sans" w:cs="Open Sans"/>
          <w:color w:val="000000"/>
          <w:spacing w:val="2"/>
          <w:sz w:val="27"/>
          <w:szCs w:val="27"/>
        </w:rPr>
      </w:pPr>
      <w:r>
        <w:rPr>
          <w:rFonts w:ascii="Open Sans" w:hAnsi="Open Sans" w:cs="Open Sans"/>
          <w:noProof/>
          <w:color w:val="000000"/>
          <w:spacing w:val="2"/>
          <w:sz w:val="27"/>
          <w:szCs w:val="27"/>
        </w:rPr>
        <w:drawing>
          <wp:anchor distT="0" distB="0" distL="114300" distR="114300" simplePos="0" relativeHeight="251685888" behindDoc="0" locked="0" layoutInCell="1" allowOverlap="1">
            <wp:simplePos x="0" y="0"/>
            <wp:positionH relativeFrom="column">
              <wp:posOffset>1495425</wp:posOffset>
            </wp:positionH>
            <wp:positionV relativeFrom="paragraph">
              <wp:posOffset>26035</wp:posOffset>
            </wp:positionV>
            <wp:extent cx="3041650" cy="2171700"/>
            <wp:effectExtent l="19050" t="19050" r="25400" b="19050"/>
            <wp:wrapNone/>
            <wp:docPr id="1600256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0256907" name=""/>
                    <pic:cNvPicPr/>
                  </pic:nvPicPr>
                  <pic:blipFill>
                    <a:blip r:embed="rId50" cstate="print"/>
                    <a:stretch>
                      <a:fillRect/>
                    </a:stretch>
                  </pic:blipFill>
                  <pic:spPr>
                    <a:xfrm>
                      <a:off x="0" y="0"/>
                      <a:ext cx="3041650" cy="2171700"/>
                    </a:xfrm>
                    <a:prstGeom prst="rect">
                      <a:avLst/>
                    </a:prstGeom>
                    <a:ln>
                      <a:solidFill>
                        <a:schemeClr val="tx1"/>
                      </a:solidFill>
                    </a:ln>
                  </pic:spPr>
                </pic:pic>
              </a:graphicData>
            </a:graphic>
          </wp:anchor>
        </w:drawing>
      </w:r>
    </w:p>
    <w:p w:rsidR="006108A7" w:rsidRDefault="006108A7" w:rsidP="00C85885">
      <w:pPr>
        <w:pStyle w:val="NormalWeb"/>
        <w:shd w:val="clear" w:color="auto" w:fill="FFFFFF"/>
        <w:spacing w:before="0" w:beforeAutospacing="0" w:after="0" w:afterAutospacing="0"/>
        <w:rPr>
          <w:color w:val="000000"/>
          <w:spacing w:val="2"/>
          <w:sz w:val="20"/>
          <w:szCs w:val="20"/>
        </w:rPr>
      </w:pPr>
    </w:p>
    <w:p w:rsidR="00C9177B" w:rsidRDefault="00C9177B"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D51E3F" w:rsidRDefault="00D51E3F" w:rsidP="00C85885">
      <w:pPr>
        <w:pStyle w:val="NormalWeb"/>
        <w:shd w:val="clear" w:color="auto" w:fill="FFFFFF"/>
        <w:spacing w:before="0" w:beforeAutospacing="0" w:after="0" w:afterAutospacing="0"/>
        <w:rPr>
          <w:color w:val="000000"/>
          <w:spacing w:val="2"/>
          <w:sz w:val="20"/>
          <w:szCs w:val="20"/>
        </w:rPr>
      </w:pPr>
    </w:p>
    <w:p w:rsidR="00D51E3F" w:rsidRDefault="00D51E3F"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6108A7" w:rsidRDefault="006108A7" w:rsidP="00C85885">
      <w:pPr>
        <w:pStyle w:val="NormalWeb"/>
        <w:shd w:val="clear" w:color="auto" w:fill="FFFFFF"/>
        <w:spacing w:before="0" w:beforeAutospacing="0" w:after="0" w:afterAutospacing="0"/>
        <w:rPr>
          <w:color w:val="000000"/>
          <w:spacing w:val="2"/>
          <w:sz w:val="20"/>
          <w:szCs w:val="20"/>
        </w:rPr>
      </w:pPr>
    </w:p>
    <w:p w:rsidR="00D92040" w:rsidRPr="006108A7" w:rsidRDefault="00211234" w:rsidP="006108A7">
      <w:pPr>
        <w:pStyle w:val="NormalWeb"/>
        <w:shd w:val="clear" w:color="auto" w:fill="FFFFFF"/>
        <w:spacing w:before="0" w:beforeAutospacing="0" w:after="0" w:afterAutospacing="0"/>
        <w:jc w:val="center"/>
        <w:rPr>
          <w:color w:val="000000"/>
          <w:spacing w:val="2"/>
        </w:rPr>
      </w:pPr>
      <w:r>
        <w:rPr>
          <w:color w:val="000000"/>
          <w:spacing w:val="2"/>
        </w:rPr>
        <w:t>Figure</w:t>
      </w:r>
      <w:r w:rsidR="00D92040" w:rsidRPr="006108A7">
        <w:rPr>
          <w:color w:val="000000"/>
          <w:spacing w:val="2"/>
        </w:rPr>
        <w:t xml:space="preserve"> 2</w:t>
      </w:r>
      <w:r>
        <w:rPr>
          <w:color w:val="000000"/>
          <w:spacing w:val="2"/>
        </w:rPr>
        <w:t>:</w:t>
      </w:r>
      <w:r w:rsidR="00D92040" w:rsidRPr="006108A7">
        <w:rPr>
          <w:color w:val="000000"/>
          <w:spacing w:val="2"/>
        </w:rPr>
        <w:t xml:space="preserve"> </w:t>
      </w:r>
      <w:r>
        <w:rPr>
          <w:color w:val="000000"/>
          <w:spacing w:val="2"/>
          <w:shd w:val="clear" w:color="auto" w:fill="FFFFFF"/>
        </w:rPr>
        <w:t>D</w:t>
      </w:r>
      <w:r w:rsidR="00D92040" w:rsidRPr="006108A7">
        <w:rPr>
          <w:color w:val="000000"/>
          <w:spacing w:val="2"/>
          <w:shd w:val="clear" w:color="auto" w:fill="FFFFFF"/>
        </w:rPr>
        <w:t>ose response curve</w:t>
      </w:r>
    </w:p>
    <w:p w:rsidR="006108A7" w:rsidRDefault="006108A7" w:rsidP="00C85885">
      <w:pPr>
        <w:pStyle w:val="NormalWeb"/>
        <w:shd w:val="clear" w:color="auto" w:fill="FFFFFF"/>
        <w:spacing w:before="0" w:beforeAutospacing="0" w:after="0" w:afterAutospacing="0"/>
        <w:rPr>
          <w:rFonts w:ascii="Open Sans" w:hAnsi="Open Sans" w:cs="Open Sans"/>
          <w:color w:val="000000"/>
          <w:spacing w:val="2"/>
          <w:sz w:val="27"/>
          <w:szCs w:val="27"/>
        </w:rPr>
      </w:pPr>
    </w:p>
    <w:p w:rsidR="006108A7" w:rsidRDefault="006108A7" w:rsidP="00C85885">
      <w:pPr>
        <w:pStyle w:val="NormalWeb"/>
        <w:shd w:val="clear" w:color="auto" w:fill="FFFFFF"/>
        <w:spacing w:before="0" w:beforeAutospacing="0" w:after="0" w:afterAutospacing="0"/>
        <w:rPr>
          <w:rFonts w:ascii="Open Sans" w:hAnsi="Open Sans" w:cs="Open Sans"/>
          <w:color w:val="000000"/>
          <w:spacing w:val="2"/>
          <w:sz w:val="27"/>
          <w:szCs w:val="27"/>
        </w:rPr>
      </w:pPr>
      <w:r>
        <w:rPr>
          <w:rFonts w:ascii="Open Sans" w:hAnsi="Open Sans" w:cs="Open Sans"/>
          <w:noProof/>
          <w:color w:val="000000"/>
          <w:spacing w:val="2"/>
          <w:sz w:val="27"/>
          <w:szCs w:val="27"/>
        </w:rPr>
        <w:lastRenderedPageBreak/>
        <w:drawing>
          <wp:anchor distT="0" distB="0" distL="114300" distR="114300" simplePos="0" relativeHeight="251686912" behindDoc="0" locked="0" layoutInCell="1" allowOverlap="1">
            <wp:simplePos x="0" y="0"/>
            <wp:positionH relativeFrom="column">
              <wp:posOffset>-57150</wp:posOffset>
            </wp:positionH>
            <wp:positionV relativeFrom="paragraph">
              <wp:posOffset>24765</wp:posOffset>
            </wp:positionV>
            <wp:extent cx="3314700" cy="2886075"/>
            <wp:effectExtent l="19050" t="0" r="0" b="0"/>
            <wp:wrapNone/>
            <wp:docPr id="1115835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835601" name=""/>
                    <pic:cNvPicPr/>
                  </pic:nvPicPr>
                  <pic:blipFill>
                    <a:blip r:embed="rId51"/>
                    <a:stretch>
                      <a:fillRect/>
                    </a:stretch>
                  </pic:blipFill>
                  <pic:spPr>
                    <a:xfrm>
                      <a:off x="0" y="0"/>
                      <a:ext cx="3314700" cy="2886075"/>
                    </a:xfrm>
                    <a:prstGeom prst="rect">
                      <a:avLst/>
                    </a:prstGeom>
                  </pic:spPr>
                </pic:pic>
              </a:graphicData>
            </a:graphic>
          </wp:anchor>
        </w:drawing>
      </w:r>
    </w:p>
    <w:p w:rsidR="006108A7" w:rsidRDefault="00EC04C6" w:rsidP="00C85885">
      <w:pPr>
        <w:pStyle w:val="NormalWeb"/>
        <w:shd w:val="clear" w:color="auto" w:fill="FFFFFF"/>
        <w:spacing w:before="0" w:beforeAutospacing="0" w:after="0" w:afterAutospacing="0"/>
        <w:rPr>
          <w:rFonts w:ascii="Open Sans" w:hAnsi="Open Sans" w:cs="Open Sans"/>
          <w:color w:val="000000"/>
          <w:spacing w:val="2"/>
          <w:sz w:val="27"/>
          <w:szCs w:val="27"/>
        </w:rPr>
      </w:pPr>
      <w:r>
        <w:rPr>
          <w:rFonts w:ascii="Open Sans" w:hAnsi="Open Sans" w:cs="Open Sans"/>
          <w:noProof/>
          <w:color w:val="000000"/>
          <w:spacing w:val="2"/>
          <w:sz w:val="27"/>
          <w:szCs w:val="27"/>
        </w:rPr>
        <w:pict>
          <v:shape id="Text Box 7" o:spid="_x0000_s1030" type="#_x0000_t202" style="position:absolute;margin-left:261.5pt;margin-top:11.9pt;width:224pt;height:141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" strokecolor="white">
            <v:textbox>
              <w:txbxContent>
                <w:p w:rsidR="00686024" w:rsidRPr="00211234" w:rsidRDefault="00211234" w:rsidP="00211234">
                  <w:pPr>
                    <w:pStyle w:val="NormalWeb"/>
                    <w:shd w:val="clear" w:color="auto" w:fill="FFFFFF"/>
                    <w:spacing w:before="0" w:beforeAutospacing="0" w:after="0" w:afterAutospacing="0"/>
                    <w:rPr>
                      <w:color w:val="000000"/>
                      <w:spacing w:val="2"/>
                    </w:rPr>
                  </w:pPr>
                  <w:r>
                    <w:rPr>
                      <w:rFonts w:eastAsia="SymbolMT"/>
                      <w:bCs/>
                    </w:rPr>
                    <w:t>Figure</w:t>
                  </w:r>
                  <w:r w:rsidR="00D92040" w:rsidRPr="006108A7">
                    <w:rPr>
                      <w:rFonts w:eastAsia="SymbolMT"/>
                      <w:bCs/>
                    </w:rPr>
                    <w:t xml:space="preserve"> 3</w:t>
                  </w:r>
                  <w:r>
                    <w:rPr>
                      <w:rFonts w:eastAsia="SymbolMT"/>
                      <w:bCs/>
                    </w:rPr>
                    <w:t>:</w:t>
                  </w:r>
                  <w:r w:rsidR="00D92040" w:rsidRPr="006108A7">
                    <w:rPr>
                      <w:rFonts w:eastAsia="SymbolMT"/>
                      <w:bCs/>
                    </w:rPr>
                    <w:t xml:space="preserve"> </w:t>
                  </w:r>
                  <w:r w:rsidR="00D92040" w:rsidRPr="006108A7">
                    <w:rPr>
                      <w:color w:val="000000"/>
                      <w:spacing w:val="2"/>
                    </w:rPr>
                    <w:t>Comparison of dose response curve</w:t>
                  </w:r>
                  <w:r>
                    <w:rPr>
                      <w:color w:val="000000"/>
                      <w:spacing w:val="2"/>
                    </w:rPr>
                    <w:t xml:space="preserve"> </w:t>
                  </w:r>
                  <w:r w:rsidR="00686024" w:rsidRPr="006108A7">
                    <w:rPr>
                      <w:rFonts w:eastAsia="SymbolMT"/>
                      <w:bCs/>
                    </w:rPr>
                    <w:t>Drug X is more potent than drugs Y or Z because it has more biologic activity when compared to dosage equivalents. Indicated by their maximum possible response (ceiling effect), drugs X and Z are equally effective. Drug Y has a higher potency than Drug Z, but a lower maximum efficacy.</w:t>
                  </w:r>
                </w:p>
                <w:p w:rsidR="00686024" w:rsidRPr="006108A7" w:rsidRDefault="00686024">
                  <w:pPr>
                    <w:rPr>
                      <w:sz w:val="24"/>
                      <w:szCs w:val="24"/>
                    </w:rPr>
                  </w:pPr>
                </w:p>
              </w:txbxContent>
            </v:textbox>
          </v:shape>
        </w:pict>
      </w:r>
    </w:p>
    <w:p w:rsidR="006108A7" w:rsidRDefault="006108A7" w:rsidP="00C85885">
      <w:pPr>
        <w:pStyle w:val="NormalWeb"/>
        <w:shd w:val="clear" w:color="auto" w:fill="FFFFFF"/>
        <w:spacing w:before="0" w:beforeAutospacing="0" w:after="0" w:afterAutospacing="0"/>
        <w:rPr>
          <w:rFonts w:ascii="Open Sans" w:hAnsi="Open Sans" w:cs="Open Sans"/>
          <w:color w:val="000000"/>
          <w:spacing w:val="2"/>
          <w:sz w:val="27"/>
          <w:szCs w:val="27"/>
        </w:rPr>
      </w:pPr>
    </w:p>
    <w:p w:rsidR="006108A7" w:rsidRDefault="006108A7" w:rsidP="00C85885">
      <w:pPr>
        <w:pStyle w:val="NormalWeb"/>
        <w:shd w:val="clear" w:color="auto" w:fill="FFFFFF"/>
        <w:spacing w:before="0" w:beforeAutospacing="0" w:after="0" w:afterAutospacing="0"/>
        <w:rPr>
          <w:rFonts w:ascii="Open Sans" w:hAnsi="Open Sans" w:cs="Open Sans"/>
          <w:color w:val="000000"/>
          <w:spacing w:val="2"/>
          <w:sz w:val="27"/>
          <w:szCs w:val="27"/>
        </w:rPr>
      </w:pPr>
    </w:p>
    <w:p w:rsidR="006108A7" w:rsidRDefault="006108A7" w:rsidP="00C85885">
      <w:pPr>
        <w:pStyle w:val="NormalWeb"/>
        <w:shd w:val="clear" w:color="auto" w:fill="FFFFFF"/>
        <w:spacing w:before="0" w:beforeAutospacing="0" w:after="0" w:afterAutospacing="0"/>
        <w:rPr>
          <w:rFonts w:ascii="Open Sans" w:hAnsi="Open Sans" w:cs="Open Sans"/>
          <w:color w:val="000000"/>
          <w:spacing w:val="2"/>
          <w:sz w:val="27"/>
          <w:szCs w:val="27"/>
        </w:rPr>
      </w:pPr>
    </w:p>
    <w:p w:rsidR="008300FE" w:rsidRPr="008300FE" w:rsidRDefault="008300FE" w:rsidP="00C85885">
      <w:pPr>
        <w:pStyle w:val="NormalWeb"/>
        <w:shd w:val="clear" w:color="auto" w:fill="FFFFFF"/>
        <w:spacing w:before="0" w:beforeAutospacing="0" w:after="0" w:afterAutospacing="0"/>
        <w:rPr>
          <w:rFonts w:ascii="Open Sans" w:hAnsi="Open Sans" w:cs="Open Sans"/>
          <w:color w:val="000000"/>
          <w:spacing w:val="2"/>
          <w:sz w:val="27"/>
          <w:szCs w:val="27"/>
        </w:rPr>
      </w:pPr>
    </w:p>
    <w:p w:rsidR="006108A7" w:rsidRDefault="006108A7" w:rsidP="0004371C">
      <w:pPr>
        <w:autoSpaceDE w:val="0"/>
        <w:autoSpaceDN w:val="0"/>
        <w:adjustRightInd w:val="0"/>
        <w:spacing w:after="0" w:line="360" w:lineRule="auto"/>
        <w:jc w:val="both"/>
        <w:rPr>
          <w:rFonts w:ascii="Times New Roman" w:hAnsi="Times New Roman" w:cs="Times New Roman"/>
          <w:b/>
          <w:sz w:val="24"/>
          <w:szCs w:val="24"/>
        </w:rPr>
      </w:pPr>
    </w:p>
    <w:p w:rsidR="006108A7" w:rsidRDefault="006108A7" w:rsidP="0004371C">
      <w:pPr>
        <w:autoSpaceDE w:val="0"/>
        <w:autoSpaceDN w:val="0"/>
        <w:adjustRightInd w:val="0"/>
        <w:spacing w:after="0" w:line="360" w:lineRule="auto"/>
        <w:jc w:val="both"/>
        <w:rPr>
          <w:rFonts w:ascii="Times New Roman" w:hAnsi="Times New Roman" w:cs="Times New Roman"/>
          <w:b/>
          <w:sz w:val="24"/>
          <w:szCs w:val="24"/>
        </w:rPr>
      </w:pPr>
    </w:p>
    <w:p w:rsidR="006108A7" w:rsidRDefault="006108A7" w:rsidP="0004371C">
      <w:pPr>
        <w:autoSpaceDE w:val="0"/>
        <w:autoSpaceDN w:val="0"/>
        <w:adjustRightInd w:val="0"/>
        <w:spacing w:after="0" w:line="360" w:lineRule="auto"/>
        <w:jc w:val="both"/>
        <w:rPr>
          <w:rFonts w:ascii="Times New Roman" w:hAnsi="Times New Roman" w:cs="Times New Roman"/>
          <w:b/>
          <w:sz w:val="24"/>
          <w:szCs w:val="24"/>
        </w:rPr>
      </w:pPr>
    </w:p>
    <w:p w:rsidR="006108A7" w:rsidRDefault="006108A7" w:rsidP="0004371C">
      <w:pPr>
        <w:autoSpaceDE w:val="0"/>
        <w:autoSpaceDN w:val="0"/>
        <w:adjustRightInd w:val="0"/>
        <w:spacing w:after="0" w:line="360" w:lineRule="auto"/>
        <w:jc w:val="both"/>
        <w:rPr>
          <w:rFonts w:ascii="Times New Roman" w:hAnsi="Times New Roman" w:cs="Times New Roman"/>
          <w:b/>
          <w:sz w:val="24"/>
          <w:szCs w:val="24"/>
        </w:rPr>
      </w:pPr>
    </w:p>
    <w:p w:rsidR="006108A7" w:rsidRDefault="006108A7" w:rsidP="0004371C">
      <w:pPr>
        <w:autoSpaceDE w:val="0"/>
        <w:autoSpaceDN w:val="0"/>
        <w:adjustRightInd w:val="0"/>
        <w:spacing w:after="0" w:line="360" w:lineRule="auto"/>
        <w:jc w:val="both"/>
        <w:rPr>
          <w:rFonts w:ascii="Times New Roman" w:hAnsi="Times New Roman" w:cs="Times New Roman"/>
          <w:b/>
          <w:sz w:val="24"/>
          <w:szCs w:val="24"/>
        </w:rPr>
      </w:pPr>
    </w:p>
    <w:p w:rsidR="006108A7" w:rsidRDefault="006108A7" w:rsidP="0004371C">
      <w:pPr>
        <w:autoSpaceDE w:val="0"/>
        <w:autoSpaceDN w:val="0"/>
        <w:adjustRightInd w:val="0"/>
        <w:spacing w:after="0" w:line="360" w:lineRule="auto"/>
        <w:jc w:val="both"/>
        <w:rPr>
          <w:rFonts w:ascii="Times New Roman" w:hAnsi="Times New Roman" w:cs="Times New Roman"/>
          <w:b/>
          <w:sz w:val="24"/>
          <w:szCs w:val="24"/>
        </w:rPr>
      </w:pPr>
    </w:p>
    <w:p w:rsidR="006108A7" w:rsidRDefault="006108A7" w:rsidP="0004371C">
      <w:pPr>
        <w:autoSpaceDE w:val="0"/>
        <w:autoSpaceDN w:val="0"/>
        <w:adjustRightInd w:val="0"/>
        <w:spacing w:after="0" w:line="360" w:lineRule="auto"/>
        <w:jc w:val="both"/>
        <w:rPr>
          <w:rFonts w:ascii="Times New Roman" w:hAnsi="Times New Roman" w:cs="Times New Roman"/>
          <w:b/>
          <w:sz w:val="24"/>
          <w:szCs w:val="24"/>
        </w:rPr>
      </w:pPr>
    </w:p>
    <w:p w:rsidR="006108A7" w:rsidRDefault="006108A7" w:rsidP="0004371C">
      <w:pPr>
        <w:autoSpaceDE w:val="0"/>
        <w:autoSpaceDN w:val="0"/>
        <w:adjustRightInd w:val="0"/>
        <w:spacing w:after="0" w:line="360" w:lineRule="auto"/>
        <w:jc w:val="both"/>
        <w:rPr>
          <w:rFonts w:ascii="Times New Roman" w:hAnsi="Times New Roman" w:cs="Times New Roman"/>
          <w:b/>
          <w:sz w:val="24"/>
          <w:szCs w:val="24"/>
        </w:rPr>
      </w:pPr>
    </w:p>
    <w:p w:rsidR="00FA0EC0" w:rsidRDefault="001D76D0" w:rsidP="00996866">
      <w:pPr>
        <w:pStyle w:val="ListParagraph"/>
        <w:numPr>
          <w:ilvl w:val="0"/>
          <w:numId w:val="13"/>
        </w:numPr>
        <w:autoSpaceDE w:val="0"/>
        <w:autoSpaceDN w:val="0"/>
        <w:adjustRightInd w:val="0"/>
        <w:spacing w:after="0" w:line="360" w:lineRule="auto"/>
        <w:ind w:left="360"/>
        <w:jc w:val="both"/>
        <w:rPr>
          <w:rFonts w:ascii="Times New Roman" w:hAnsi="Times New Roman" w:cs="Times New Roman"/>
          <w:sz w:val="24"/>
          <w:szCs w:val="24"/>
        </w:rPr>
      </w:pPr>
      <w:r w:rsidRPr="00FA0EC0">
        <w:rPr>
          <w:rFonts w:ascii="Times New Roman" w:hAnsi="Times New Roman" w:cs="Times New Roman"/>
          <w:b/>
          <w:sz w:val="24"/>
          <w:szCs w:val="24"/>
        </w:rPr>
        <w:t>Therapeutic index</w:t>
      </w:r>
      <w:r w:rsidR="009F092F" w:rsidRPr="00FA0EC0">
        <w:rPr>
          <w:rFonts w:ascii="Times New Roman" w:hAnsi="Times New Roman" w:cs="Times New Roman"/>
          <w:b/>
          <w:sz w:val="24"/>
          <w:szCs w:val="24"/>
        </w:rPr>
        <w:t xml:space="preserve"> (TI)</w:t>
      </w:r>
      <w:r w:rsidRPr="00FA0EC0">
        <w:rPr>
          <w:rFonts w:ascii="Times New Roman" w:hAnsi="Times New Roman" w:cs="Times New Roman"/>
          <w:b/>
          <w:sz w:val="24"/>
          <w:szCs w:val="24"/>
        </w:rPr>
        <w:t>:</w:t>
      </w:r>
      <w:r w:rsidR="006108A7" w:rsidRPr="00FA0EC0">
        <w:rPr>
          <w:rFonts w:ascii="Times New Roman" w:hAnsi="Times New Roman" w:cs="Times New Roman"/>
          <w:b/>
          <w:sz w:val="24"/>
          <w:szCs w:val="24"/>
        </w:rPr>
        <w:t xml:space="preserve"> </w:t>
      </w:r>
      <w:r w:rsidR="00996866" w:rsidRPr="00FA0EC0">
        <w:rPr>
          <w:rFonts w:ascii="Times New Roman" w:hAnsi="Times New Roman" w:cs="Times New Roman"/>
          <w:sz w:val="24"/>
          <w:szCs w:val="24"/>
        </w:rPr>
        <w:t>The therapeutic index contrasts the therapeutic efficacy of a therapeutic agent with the amount that results in toxicity or death. The TI in animal study is calculated by separating the minimal effective dose for 50% of the community by the lethal dose of a medicine for 50% of the community.</w:t>
      </w:r>
    </w:p>
    <w:p w:rsidR="00FA0EC0" w:rsidRPr="00FA0EC0" w:rsidRDefault="000231F7" w:rsidP="00996866">
      <w:pPr>
        <w:pStyle w:val="ListParagraph"/>
        <w:numPr>
          <w:ilvl w:val="0"/>
          <w:numId w:val="13"/>
        </w:numPr>
        <w:autoSpaceDE w:val="0"/>
        <w:autoSpaceDN w:val="0"/>
        <w:adjustRightInd w:val="0"/>
        <w:spacing w:after="0" w:line="360" w:lineRule="auto"/>
        <w:ind w:left="360"/>
        <w:jc w:val="both"/>
        <w:rPr>
          <w:rFonts w:ascii="Times New Roman" w:hAnsi="Times New Roman" w:cs="Times New Roman"/>
          <w:sz w:val="24"/>
          <w:szCs w:val="24"/>
        </w:rPr>
      </w:pPr>
      <w:r w:rsidRPr="00FA0EC0">
        <w:rPr>
          <w:rFonts w:ascii="Times New Roman" w:hAnsi="Times New Roman" w:cs="Times New Roman"/>
          <w:b/>
          <w:bCs/>
          <w:sz w:val="24"/>
          <w:szCs w:val="24"/>
        </w:rPr>
        <w:t>Therapeutic window (or P</w:t>
      </w:r>
      <w:r w:rsidR="00996866" w:rsidRPr="00FA0EC0">
        <w:rPr>
          <w:rFonts w:ascii="Times New Roman" w:hAnsi="Times New Roman" w:cs="Times New Roman"/>
          <w:b/>
          <w:bCs/>
          <w:sz w:val="24"/>
          <w:szCs w:val="24"/>
        </w:rPr>
        <w:t>harmaceutical window):</w:t>
      </w:r>
    </w:p>
    <w:p w:rsidR="00FA0EC0" w:rsidRDefault="00996866" w:rsidP="00FA0EC0">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FA0EC0">
        <w:rPr>
          <w:rFonts w:ascii="Times New Roman" w:hAnsi="Times New Roman" w:cs="Times New Roman"/>
          <w:sz w:val="24"/>
          <w:szCs w:val="24"/>
        </w:rPr>
        <w:t xml:space="preserve">The range of pharmacological dosages that, while remaining within the safety range, can successfully cure disease is known as a medicine's therapeutic window (or pharmaceutical window). </w:t>
      </w:r>
      <w:proofErr w:type="gramStart"/>
      <w:r w:rsidRPr="00FA0EC0">
        <w:rPr>
          <w:rFonts w:ascii="Times New Roman" w:hAnsi="Times New Roman" w:cs="Times New Roman"/>
          <w:sz w:val="24"/>
          <w:szCs w:val="24"/>
        </w:rPr>
        <w:t>The range of pharmaceutical dosages between that which has an effect (effective dose) and that which produces more unintended effects than intended effects.</w:t>
      </w:r>
      <w:proofErr w:type="gramEnd"/>
      <w:r w:rsidRPr="00FA0EC0">
        <w:rPr>
          <w:rFonts w:ascii="Times New Roman" w:hAnsi="Times New Roman" w:cs="Times New Roman"/>
          <w:sz w:val="24"/>
          <w:szCs w:val="24"/>
        </w:rPr>
        <w:t xml:space="preserve"> Compared to either the therapeutic index or the protective index, this index is thought to be more trustworthy.</w:t>
      </w:r>
    </w:p>
    <w:p w:rsidR="003124BA" w:rsidRPr="00FA0EC0" w:rsidRDefault="00521D48" w:rsidP="00FA0EC0">
      <w:pPr>
        <w:pStyle w:val="ListParagraph"/>
        <w:numPr>
          <w:ilvl w:val="0"/>
          <w:numId w:val="14"/>
        </w:numPr>
        <w:autoSpaceDE w:val="0"/>
        <w:autoSpaceDN w:val="0"/>
        <w:adjustRightInd w:val="0"/>
        <w:spacing w:after="0" w:line="360" w:lineRule="auto"/>
        <w:ind w:left="360"/>
        <w:jc w:val="both"/>
        <w:rPr>
          <w:rFonts w:ascii="Times New Roman" w:hAnsi="Times New Roman" w:cs="Times New Roman"/>
          <w:sz w:val="24"/>
          <w:szCs w:val="24"/>
        </w:rPr>
      </w:pPr>
      <w:r w:rsidRPr="00FA0EC0">
        <w:rPr>
          <w:rFonts w:ascii="Times New Roman" w:hAnsi="Times New Roman" w:cs="Times New Roman"/>
          <w:b/>
          <w:sz w:val="24"/>
          <w:szCs w:val="24"/>
        </w:rPr>
        <w:t>Certain Safety Factor:</w:t>
      </w:r>
      <w:r w:rsidR="006108A7" w:rsidRPr="00FA0EC0">
        <w:rPr>
          <w:rFonts w:ascii="Times New Roman" w:hAnsi="Times New Roman" w:cs="Times New Roman"/>
          <w:b/>
          <w:sz w:val="24"/>
          <w:szCs w:val="24"/>
        </w:rPr>
        <w:t xml:space="preserve"> </w:t>
      </w:r>
      <w:r w:rsidR="003124BA" w:rsidRPr="00FA0EC0">
        <w:rPr>
          <w:rFonts w:ascii="Times New Roman" w:hAnsi="Times New Roman" w:cs="Times New Roman"/>
          <w:bCs/>
          <w:sz w:val="24"/>
          <w:szCs w:val="24"/>
        </w:rPr>
        <w:t xml:space="preserve">The fatal dosage to 1% of the </w:t>
      </w:r>
      <w:r w:rsidR="00AD319C" w:rsidRPr="00FA0EC0">
        <w:rPr>
          <w:rFonts w:ascii="Times New Roman" w:hAnsi="Times New Roman" w:cs="Times New Roman"/>
          <w:bCs/>
          <w:sz w:val="24"/>
          <w:szCs w:val="24"/>
        </w:rPr>
        <w:t>community</w:t>
      </w:r>
      <w:r w:rsidR="003124BA" w:rsidRPr="00FA0EC0">
        <w:rPr>
          <w:rFonts w:ascii="Times New Roman" w:hAnsi="Times New Roman" w:cs="Times New Roman"/>
          <w:bCs/>
          <w:sz w:val="24"/>
          <w:szCs w:val="24"/>
        </w:rPr>
        <w:t xml:space="preserve"> divided by the </w:t>
      </w:r>
      <w:r w:rsidR="00AD319C" w:rsidRPr="00FA0EC0">
        <w:rPr>
          <w:rFonts w:ascii="Times New Roman" w:hAnsi="Times New Roman" w:cs="Times New Roman"/>
          <w:bCs/>
          <w:sz w:val="24"/>
          <w:szCs w:val="24"/>
        </w:rPr>
        <w:t>active</w:t>
      </w:r>
      <w:r w:rsidR="003124BA" w:rsidRPr="00FA0EC0">
        <w:rPr>
          <w:rFonts w:ascii="Times New Roman" w:hAnsi="Times New Roman" w:cs="Times New Roman"/>
          <w:bCs/>
          <w:sz w:val="24"/>
          <w:szCs w:val="24"/>
        </w:rPr>
        <w:t xml:space="preserve"> dose to 99% of the </w:t>
      </w:r>
      <w:r w:rsidR="00AD319C" w:rsidRPr="00FA0EC0">
        <w:rPr>
          <w:rFonts w:ascii="Times New Roman" w:hAnsi="Times New Roman" w:cs="Times New Roman"/>
          <w:bCs/>
          <w:sz w:val="24"/>
          <w:szCs w:val="24"/>
        </w:rPr>
        <w:t>community</w:t>
      </w:r>
      <w:r w:rsidR="003124BA" w:rsidRPr="00FA0EC0">
        <w:rPr>
          <w:rFonts w:ascii="Times New Roman" w:hAnsi="Times New Roman" w:cs="Times New Roman"/>
          <w:bCs/>
          <w:sz w:val="24"/>
          <w:szCs w:val="24"/>
        </w:rPr>
        <w:t xml:space="preserve"> is known as the Certain Safety Factor (LD1/ED99). For substances that have both desirable and unpleasant effects, this safety index is superior to the LD50 since it takes into account the extremes of the spectrum, where levels may be required to elicit a reaction in one person but may be fatal in another at the same dose.</w:t>
      </w:r>
    </w:p>
    <w:p w:rsidR="00521D48" w:rsidRPr="0004371C" w:rsidRDefault="00521D48" w:rsidP="00517653">
      <w:pPr>
        <w:autoSpaceDE w:val="0"/>
        <w:autoSpaceDN w:val="0"/>
        <w:adjustRightInd w:val="0"/>
        <w:spacing w:after="0" w:line="360" w:lineRule="auto"/>
        <w:jc w:val="center"/>
        <w:rPr>
          <w:rFonts w:ascii="Times New Roman" w:hAnsi="Times New Roman" w:cs="Times New Roman"/>
          <w:b/>
          <w:sz w:val="24"/>
          <w:szCs w:val="24"/>
        </w:rPr>
      </w:pPr>
      <w:r w:rsidRPr="0004371C">
        <w:rPr>
          <w:rFonts w:ascii="Times New Roman" w:hAnsi="Times New Roman" w:cs="Times New Roman"/>
          <w:b/>
          <w:sz w:val="24"/>
          <w:szCs w:val="24"/>
        </w:rPr>
        <w:t>Certain Safety Factor= LD1/ED99</w:t>
      </w:r>
    </w:p>
    <w:p w:rsidR="00277617" w:rsidRPr="00FA0EC0" w:rsidRDefault="001D76D0" w:rsidP="00FA0EC0">
      <w:pPr>
        <w:pStyle w:val="ListParagraph"/>
        <w:numPr>
          <w:ilvl w:val="0"/>
          <w:numId w:val="14"/>
        </w:numPr>
        <w:autoSpaceDE w:val="0"/>
        <w:autoSpaceDN w:val="0"/>
        <w:adjustRightInd w:val="0"/>
        <w:spacing w:after="0" w:line="360" w:lineRule="auto"/>
        <w:ind w:left="360"/>
        <w:jc w:val="both"/>
        <w:rPr>
          <w:rFonts w:ascii="Times New Roman" w:hAnsi="Times New Roman" w:cs="Times New Roman"/>
          <w:bCs/>
          <w:sz w:val="24"/>
          <w:szCs w:val="24"/>
        </w:rPr>
      </w:pPr>
      <w:r w:rsidRPr="00FA0EC0">
        <w:rPr>
          <w:rFonts w:ascii="Times New Roman" w:hAnsi="Times New Roman" w:cs="Times New Roman"/>
          <w:b/>
          <w:sz w:val="24"/>
          <w:szCs w:val="24"/>
        </w:rPr>
        <w:lastRenderedPageBreak/>
        <w:t>Protective index</w:t>
      </w:r>
      <w:r w:rsidR="00BC2981" w:rsidRPr="00FA0EC0">
        <w:rPr>
          <w:rFonts w:ascii="Times New Roman" w:hAnsi="Times New Roman" w:cs="Times New Roman"/>
          <w:b/>
          <w:sz w:val="24"/>
          <w:szCs w:val="24"/>
        </w:rPr>
        <w:t>:</w:t>
      </w:r>
      <w:r w:rsidR="006108A7" w:rsidRPr="00FA0EC0">
        <w:rPr>
          <w:rFonts w:ascii="Times New Roman" w:hAnsi="Times New Roman" w:cs="Times New Roman"/>
          <w:b/>
          <w:sz w:val="24"/>
          <w:szCs w:val="24"/>
        </w:rPr>
        <w:t xml:space="preserve"> </w:t>
      </w:r>
      <w:r w:rsidR="00360A4C" w:rsidRPr="00FA0EC0">
        <w:rPr>
          <w:rFonts w:ascii="Times New Roman" w:hAnsi="Times New Roman" w:cs="Times New Roman"/>
          <w:bCs/>
          <w:sz w:val="24"/>
          <w:szCs w:val="24"/>
        </w:rPr>
        <w:t xml:space="preserve">The </w:t>
      </w:r>
      <w:r w:rsidR="005F7F53" w:rsidRPr="00FA0EC0">
        <w:rPr>
          <w:rFonts w:ascii="Times New Roman" w:hAnsi="Times New Roman" w:cs="Times New Roman"/>
          <w:bCs/>
          <w:sz w:val="24"/>
          <w:szCs w:val="24"/>
        </w:rPr>
        <w:t>quantity</w:t>
      </w:r>
      <w:r w:rsidR="00360A4C" w:rsidRPr="00FA0EC0">
        <w:rPr>
          <w:rFonts w:ascii="Times New Roman" w:hAnsi="Times New Roman" w:cs="Times New Roman"/>
          <w:bCs/>
          <w:sz w:val="24"/>
          <w:szCs w:val="24"/>
        </w:rPr>
        <w:t xml:space="preserve"> of a therapeutic agent has a therapeutic impact is compared to the </w:t>
      </w:r>
      <w:r w:rsidR="00594D53" w:rsidRPr="00FA0EC0">
        <w:rPr>
          <w:rFonts w:ascii="Times New Roman" w:hAnsi="Times New Roman" w:cs="Times New Roman"/>
          <w:bCs/>
          <w:sz w:val="24"/>
          <w:szCs w:val="24"/>
        </w:rPr>
        <w:t>quantity</w:t>
      </w:r>
      <w:r w:rsidR="006108A7" w:rsidRPr="00FA0EC0">
        <w:rPr>
          <w:rFonts w:ascii="Times New Roman" w:hAnsi="Times New Roman" w:cs="Times New Roman"/>
          <w:bCs/>
          <w:sz w:val="24"/>
          <w:szCs w:val="24"/>
        </w:rPr>
        <w:t xml:space="preserve"> </w:t>
      </w:r>
      <w:r w:rsidR="00B24182" w:rsidRPr="00FA0EC0">
        <w:rPr>
          <w:rFonts w:ascii="Times New Roman" w:hAnsi="Times New Roman" w:cs="Times New Roman"/>
          <w:bCs/>
          <w:sz w:val="24"/>
          <w:szCs w:val="24"/>
        </w:rPr>
        <w:t>which</w:t>
      </w:r>
      <w:r w:rsidR="00360A4C" w:rsidRPr="00FA0EC0">
        <w:rPr>
          <w:rFonts w:ascii="Times New Roman" w:hAnsi="Times New Roman" w:cs="Times New Roman"/>
          <w:bCs/>
          <w:sz w:val="24"/>
          <w:szCs w:val="24"/>
        </w:rPr>
        <w:t xml:space="preserve"> has a harmful effect. In terms of numbers, it is the result of dividing toxic dose by the therapeutic dose. The toxic dose of a medication for 50% of the population (TD50) </w:t>
      </w:r>
      <w:r w:rsidR="00B24182" w:rsidRPr="00FA0EC0">
        <w:rPr>
          <w:rFonts w:ascii="Times New Roman" w:hAnsi="Times New Roman" w:cs="Times New Roman"/>
          <w:bCs/>
          <w:sz w:val="24"/>
          <w:szCs w:val="24"/>
        </w:rPr>
        <w:t>separated</w:t>
      </w:r>
      <w:r w:rsidR="00360A4C" w:rsidRPr="00FA0EC0">
        <w:rPr>
          <w:rFonts w:ascii="Times New Roman" w:hAnsi="Times New Roman" w:cs="Times New Roman"/>
          <w:bCs/>
          <w:sz w:val="24"/>
          <w:szCs w:val="24"/>
        </w:rPr>
        <w:t xml:space="preserve"> by the minimal effective dose for 50% of the population (ED50) results in a protective index. The therapeutic index is comparable to the protective index, although the latter is concerned with toxicity (TD50) as opposed to lethality (LD50)</w:t>
      </w:r>
    </w:p>
    <w:p w:rsidR="00521D48" w:rsidRPr="0004371C" w:rsidRDefault="00521D48" w:rsidP="006108A7">
      <w:pPr>
        <w:autoSpaceDE w:val="0"/>
        <w:autoSpaceDN w:val="0"/>
        <w:adjustRightInd w:val="0"/>
        <w:spacing w:after="240" w:line="360" w:lineRule="auto"/>
        <w:jc w:val="center"/>
        <w:rPr>
          <w:rFonts w:ascii="Times New Roman" w:hAnsi="Times New Roman" w:cs="Times New Roman"/>
          <w:b/>
          <w:sz w:val="24"/>
          <w:szCs w:val="24"/>
        </w:rPr>
      </w:pPr>
      <w:r w:rsidRPr="0004371C">
        <w:rPr>
          <w:rFonts w:ascii="Times New Roman" w:hAnsi="Times New Roman" w:cs="Times New Roman"/>
          <w:b/>
          <w:sz w:val="24"/>
          <w:szCs w:val="24"/>
        </w:rPr>
        <w:t>Protective Index= TD50/ED50</w:t>
      </w:r>
    </w:p>
    <w:p w:rsidR="006C2757" w:rsidRPr="00DE1427" w:rsidRDefault="00DE1427" w:rsidP="00DE1427">
      <w:pPr>
        <w:pStyle w:val="ListParagraph"/>
        <w:numPr>
          <w:ilvl w:val="0"/>
          <w:numId w:val="16"/>
        </w:numPr>
        <w:autoSpaceDE w:val="0"/>
        <w:autoSpaceDN w:val="0"/>
        <w:adjustRightInd w:val="0"/>
        <w:spacing w:after="0" w:line="360" w:lineRule="auto"/>
        <w:ind w:left="360"/>
        <w:jc w:val="both"/>
        <w:rPr>
          <w:rFonts w:ascii="Times New Roman" w:hAnsi="Times New Roman" w:cs="Times New Roman"/>
          <w:b/>
          <w:color w:val="000000"/>
          <w:sz w:val="24"/>
          <w:szCs w:val="24"/>
          <w:lang w:val="en-IN" w:bidi="bn-IN"/>
        </w:rPr>
      </w:pPr>
      <w:r w:rsidRPr="00DE1427">
        <w:rPr>
          <w:rFonts w:ascii="Times New Roman" w:hAnsi="Times New Roman" w:cs="Times New Roman"/>
          <w:b/>
          <w:color w:val="000000"/>
          <w:sz w:val="24"/>
          <w:szCs w:val="24"/>
          <w:lang w:val="en-IN" w:bidi="bn-IN"/>
        </w:rPr>
        <w:t>Therapeutic drug monitoring</w:t>
      </w:r>
    </w:p>
    <w:p w:rsidR="006C2757" w:rsidRPr="0004371C" w:rsidRDefault="00386487" w:rsidP="0004371C">
      <w:pPr>
        <w:autoSpaceDE w:val="0"/>
        <w:autoSpaceDN w:val="0"/>
        <w:adjustRightInd w:val="0"/>
        <w:spacing w:after="0" w:line="360" w:lineRule="auto"/>
        <w:jc w:val="both"/>
        <w:rPr>
          <w:rFonts w:ascii="Times New Roman" w:hAnsi="Times New Roman" w:cs="Times New Roman"/>
          <w:color w:val="231F20"/>
          <w:sz w:val="24"/>
          <w:szCs w:val="24"/>
          <w:lang w:val="en-IN" w:bidi="bn-IN"/>
        </w:rPr>
      </w:pPr>
      <w:r w:rsidRPr="0004371C">
        <w:rPr>
          <w:rFonts w:ascii="Times New Roman" w:hAnsi="Times New Roman" w:cs="Times New Roman"/>
          <w:color w:val="231F20"/>
          <w:sz w:val="24"/>
          <w:szCs w:val="24"/>
          <w:lang w:val="en-IN" w:bidi="bn-IN"/>
        </w:rPr>
        <w:t xml:space="preserve">Therapeutic drug monitoring is the process of using assay techniques to measure drug concentrations in plasma and interpreting and applying the concentration data </w:t>
      </w:r>
      <w:r w:rsidR="00DC3257" w:rsidRPr="0004371C">
        <w:rPr>
          <w:rFonts w:ascii="Times New Roman" w:hAnsi="Times New Roman" w:cs="Times New Roman"/>
          <w:color w:val="231F20"/>
          <w:sz w:val="24"/>
          <w:szCs w:val="24"/>
          <w:lang w:val="en-IN" w:bidi="bn-IN"/>
        </w:rPr>
        <w:t>gotten</w:t>
      </w:r>
      <w:r w:rsidRPr="0004371C">
        <w:rPr>
          <w:rFonts w:ascii="Times New Roman" w:hAnsi="Times New Roman" w:cs="Times New Roman"/>
          <w:color w:val="231F20"/>
          <w:sz w:val="24"/>
          <w:szCs w:val="24"/>
          <w:lang w:val="en-IN" w:bidi="bn-IN"/>
        </w:rPr>
        <w:t xml:space="preserve"> to </w:t>
      </w:r>
      <w:r w:rsidR="00DC3257" w:rsidRPr="0004371C">
        <w:rPr>
          <w:rFonts w:ascii="Times New Roman" w:hAnsi="Times New Roman" w:cs="Times New Roman"/>
          <w:color w:val="231F20"/>
          <w:sz w:val="24"/>
          <w:szCs w:val="24"/>
          <w:lang w:val="en-IN" w:bidi="bn-IN"/>
        </w:rPr>
        <w:t>generate</w:t>
      </w:r>
      <w:r w:rsidRPr="0004371C">
        <w:rPr>
          <w:rFonts w:ascii="Times New Roman" w:hAnsi="Times New Roman" w:cs="Times New Roman"/>
          <w:color w:val="231F20"/>
          <w:sz w:val="24"/>
          <w:szCs w:val="24"/>
          <w:lang w:val="en-IN" w:bidi="bn-IN"/>
        </w:rPr>
        <w:t xml:space="preserve"> treatment </w:t>
      </w:r>
      <w:r w:rsidR="00DC3257" w:rsidRPr="0004371C">
        <w:rPr>
          <w:rFonts w:ascii="Times New Roman" w:hAnsi="Times New Roman" w:cs="Times New Roman"/>
          <w:color w:val="231F20"/>
          <w:sz w:val="24"/>
          <w:szCs w:val="24"/>
          <w:lang w:val="en-IN" w:bidi="bn-IN"/>
        </w:rPr>
        <w:t>schedules</w:t>
      </w:r>
      <w:r w:rsidRPr="0004371C">
        <w:rPr>
          <w:rFonts w:ascii="Times New Roman" w:hAnsi="Times New Roman" w:cs="Times New Roman"/>
          <w:color w:val="231F20"/>
          <w:sz w:val="24"/>
          <w:szCs w:val="24"/>
          <w:lang w:val="en-IN" w:bidi="bn-IN"/>
        </w:rPr>
        <w:t xml:space="preserve"> that are both </w:t>
      </w:r>
      <w:r w:rsidR="0082334E" w:rsidRPr="0004371C">
        <w:rPr>
          <w:rFonts w:ascii="Times New Roman" w:hAnsi="Times New Roman" w:cs="Times New Roman"/>
          <w:color w:val="231F20"/>
          <w:sz w:val="24"/>
          <w:szCs w:val="24"/>
          <w:lang w:val="en-IN" w:bidi="bn-IN"/>
        </w:rPr>
        <w:t>harmless</w:t>
      </w:r>
      <w:r w:rsidRPr="0004371C">
        <w:rPr>
          <w:rFonts w:ascii="Times New Roman" w:hAnsi="Times New Roman" w:cs="Times New Roman"/>
          <w:color w:val="231F20"/>
          <w:sz w:val="24"/>
          <w:szCs w:val="24"/>
          <w:lang w:val="en-IN" w:bidi="bn-IN"/>
        </w:rPr>
        <w:t xml:space="preserve"> and effective. </w:t>
      </w:r>
      <w:r w:rsidR="001106AF" w:rsidRPr="0004371C">
        <w:rPr>
          <w:rFonts w:ascii="Times New Roman" w:hAnsi="Times New Roman" w:cs="Times New Roman"/>
          <w:color w:val="231F20"/>
          <w:sz w:val="24"/>
          <w:szCs w:val="24"/>
          <w:lang w:val="en-IN" w:bidi="bn-IN"/>
        </w:rPr>
        <w:t xml:space="preserve">If executed properly, this strategy allows for the faster and safer attainment of therapeutic drug concentrations than empiric dose increases. </w:t>
      </w:r>
      <w:r w:rsidR="0038783B" w:rsidRPr="0004371C">
        <w:rPr>
          <w:rFonts w:ascii="Times New Roman" w:hAnsi="Times New Roman" w:cs="Times New Roman"/>
          <w:color w:val="231F20"/>
          <w:sz w:val="24"/>
          <w:szCs w:val="24"/>
          <w:lang w:val="en-IN" w:bidi="bn-IN"/>
        </w:rPr>
        <w:t>T</w:t>
      </w:r>
      <w:r w:rsidR="006C2757" w:rsidRPr="0004371C">
        <w:rPr>
          <w:rFonts w:ascii="Times New Roman" w:hAnsi="Times New Roman" w:cs="Times New Roman"/>
          <w:color w:val="231F20"/>
          <w:sz w:val="24"/>
          <w:szCs w:val="24"/>
          <w:lang w:val="en-IN" w:bidi="bn-IN"/>
        </w:rPr>
        <w:t>herapeutic monitoring using drug concentration data is valuable when:</w:t>
      </w:r>
    </w:p>
    <w:p w:rsidR="00FA0EC0" w:rsidRDefault="00386487" w:rsidP="0004371C">
      <w:pPr>
        <w:pStyle w:val="ListParagraph"/>
        <w:numPr>
          <w:ilvl w:val="0"/>
          <w:numId w:val="14"/>
        </w:numPr>
        <w:autoSpaceDE w:val="0"/>
        <w:autoSpaceDN w:val="0"/>
        <w:adjustRightInd w:val="0"/>
        <w:spacing w:after="0" w:line="360" w:lineRule="auto"/>
        <w:ind w:left="360"/>
        <w:jc w:val="both"/>
        <w:rPr>
          <w:rFonts w:ascii="Times New Roman" w:hAnsi="Times New Roman" w:cs="Times New Roman"/>
          <w:color w:val="231F20"/>
          <w:sz w:val="24"/>
          <w:szCs w:val="24"/>
          <w:lang w:val="en-IN" w:bidi="bn-IN"/>
        </w:rPr>
      </w:pPr>
      <w:r w:rsidRPr="00FA0EC0">
        <w:rPr>
          <w:rFonts w:ascii="Times New Roman" w:hAnsi="Times New Roman" w:cs="Times New Roman"/>
          <w:color w:val="231F20"/>
          <w:sz w:val="24"/>
          <w:szCs w:val="24"/>
          <w:lang w:val="en-IN" w:bidi="bn-IN"/>
        </w:rPr>
        <w:t>The pharmacologic reaction and plasma concentration exhibit a strong connection. The intensity of pharmacologic effects should rise with plasma concentration throughout at least a small concentration range. We can forecast pharmacologic effects with changing plasma drug concentrations because t</w:t>
      </w:r>
      <w:r w:rsidR="00FA0EC0">
        <w:rPr>
          <w:rFonts w:ascii="Times New Roman" w:hAnsi="Times New Roman" w:cs="Times New Roman"/>
          <w:color w:val="231F20"/>
          <w:sz w:val="24"/>
          <w:szCs w:val="24"/>
          <w:lang w:val="en-IN" w:bidi="bn-IN"/>
        </w:rPr>
        <w:t xml:space="preserve">o this relationship </w:t>
      </w:r>
      <w:r w:rsidR="006C2757" w:rsidRPr="00FA0EC0">
        <w:rPr>
          <w:rFonts w:ascii="Times New Roman" w:hAnsi="Times New Roman" w:cs="Times New Roman"/>
          <w:color w:val="231F20"/>
          <w:sz w:val="24"/>
          <w:szCs w:val="24"/>
          <w:lang w:val="en-IN" w:bidi="bn-IN"/>
        </w:rPr>
        <w:t>(Fig</w:t>
      </w:r>
      <w:r w:rsidR="00FA0EC0">
        <w:rPr>
          <w:rFonts w:ascii="Times New Roman" w:hAnsi="Times New Roman" w:cs="Times New Roman"/>
          <w:color w:val="231F20"/>
          <w:sz w:val="24"/>
          <w:szCs w:val="24"/>
          <w:lang w:val="en-IN" w:bidi="bn-IN"/>
        </w:rPr>
        <w:t xml:space="preserve">ure </w:t>
      </w:r>
      <w:r w:rsidR="00D522E6" w:rsidRPr="00FA0EC0">
        <w:rPr>
          <w:rFonts w:ascii="Times New Roman" w:hAnsi="Times New Roman" w:cs="Times New Roman"/>
          <w:color w:val="231F20"/>
          <w:sz w:val="24"/>
          <w:szCs w:val="24"/>
          <w:lang w:val="en-IN" w:bidi="bn-IN"/>
        </w:rPr>
        <w:t>4</w:t>
      </w:r>
      <w:r w:rsidR="006C2757" w:rsidRPr="00FA0EC0">
        <w:rPr>
          <w:rFonts w:ascii="Times New Roman" w:hAnsi="Times New Roman" w:cs="Times New Roman"/>
          <w:color w:val="231F20"/>
          <w:sz w:val="24"/>
          <w:szCs w:val="24"/>
          <w:lang w:val="en-IN" w:bidi="bn-IN"/>
        </w:rPr>
        <w:t>).</w:t>
      </w:r>
    </w:p>
    <w:p w:rsidR="00FA0EC0" w:rsidRDefault="00386487" w:rsidP="0004371C">
      <w:pPr>
        <w:pStyle w:val="ListParagraph"/>
        <w:numPr>
          <w:ilvl w:val="0"/>
          <w:numId w:val="14"/>
        </w:numPr>
        <w:autoSpaceDE w:val="0"/>
        <w:autoSpaceDN w:val="0"/>
        <w:adjustRightInd w:val="0"/>
        <w:spacing w:after="0" w:line="360" w:lineRule="auto"/>
        <w:ind w:left="360"/>
        <w:jc w:val="both"/>
        <w:rPr>
          <w:rFonts w:ascii="Times New Roman" w:hAnsi="Times New Roman" w:cs="Times New Roman"/>
          <w:color w:val="231F20"/>
          <w:sz w:val="24"/>
          <w:szCs w:val="24"/>
          <w:lang w:val="en-IN" w:bidi="bn-IN"/>
        </w:rPr>
      </w:pPr>
      <w:r w:rsidRPr="00FA0EC0">
        <w:rPr>
          <w:rFonts w:ascii="Times New Roman" w:hAnsi="Times New Roman" w:cs="Times New Roman"/>
          <w:color w:val="231F20"/>
          <w:sz w:val="24"/>
          <w:szCs w:val="24"/>
          <w:lang w:val="en-IN" w:bidi="bn-IN"/>
        </w:rPr>
        <w:t>A given dose causes significant inter-subject variability in plasma drug concentrations</w:t>
      </w:r>
      <w:r w:rsidR="006C2757" w:rsidRPr="00FA0EC0">
        <w:rPr>
          <w:rFonts w:ascii="Times New Roman" w:hAnsi="Times New Roman" w:cs="Times New Roman"/>
          <w:color w:val="231F20"/>
          <w:sz w:val="24"/>
          <w:szCs w:val="24"/>
          <w:lang w:val="en-IN" w:bidi="bn-IN"/>
        </w:rPr>
        <w:t>.</w:t>
      </w:r>
    </w:p>
    <w:p w:rsidR="00FA0EC0" w:rsidRDefault="00386487" w:rsidP="0004371C">
      <w:pPr>
        <w:pStyle w:val="ListParagraph"/>
        <w:numPr>
          <w:ilvl w:val="0"/>
          <w:numId w:val="14"/>
        </w:numPr>
        <w:autoSpaceDE w:val="0"/>
        <w:autoSpaceDN w:val="0"/>
        <w:adjustRightInd w:val="0"/>
        <w:spacing w:after="0" w:line="360" w:lineRule="auto"/>
        <w:ind w:left="360"/>
        <w:jc w:val="both"/>
        <w:rPr>
          <w:rFonts w:ascii="Times New Roman" w:hAnsi="Times New Roman" w:cs="Times New Roman"/>
          <w:color w:val="231F20"/>
          <w:sz w:val="24"/>
          <w:szCs w:val="24"/>
          <w:lang w:val="en-IN" w:bidi="bn-IN"/>
        </w:rPr>
      </w:pPr>
      <w:r w:rsidRPr="00FA0EC0">
        <w:rPr>
          <w:rFonts w:ascii="Times New Roman" w:hAnsi="Times New Roman" w:cs="Times New Roman"/>
          <w:color w:val="231F20"/>
          <w:sz w:val="24"/>
          <w:szCs w:val="24"/>
          <w:lang w:val="en-IN" w:bidi="bn-IN"/>
        </w:rPr>
        <w:t>The medication has a close relationship between its therapeutic and toxic concentrations, or narrow therapeutic index</w:t>
      </w:r>
      <w:r w:rsidR="006C2757" w:rsidRPr="00FA0EC0">
        <w:rPr>
          <w:rFonts w:ascii="Times New Roman" w:hAnsi="Times New Roman" w:cs="Times New Roman"/>
          <w:color w:val="231F20"/>
          <w:sz w:val="24"/>
          <w:szCs w:val="24"/>
          <w:lang w:val="en-IN" w:bidi="bn-IN"/>
        </w:rPr>
        <w:t>.</w:t>
      </w:r>
    </w:p>
    <w:p w:rsidR="006C2757" w:rsidRPr="00FA0EC0" w:rsidRDefault="00386487" w:rsidP="0004371C">
      <w:pPr>
        <w:pStyle w:val="ListParagraph"/>
        <w:numPr>
          <w:ilvl w:val="0"/>
          <w:numId w:val="14"/>
        </w:numPr>
        <w:autoSpaceDE w:val="0"/>
        <w:autoSpaceDN w:val="0"/>
        <w:adjustRightInd w:val="0"/>
        <w:spacing w:after="0" w:line="360" w:lineRule="auto"/>
        <w:ind w:left="360"/>
        <w:jc w:val="both"/>
        <w:rPr>
          <w:rFonts w:ascii="Times New Roman" w:hAnsi="Times New Roman" w:cs="Times New Roman"/>
          <w:color w:val="231F20"/>
          <w:sz w:val="24"/>
          <w:szCs w:val="24"/>
          <w:lang w:val="en-IN" w:bidi="bn-IN"/>
        </w:rPr>
      </w:pPr>
      <w:r w:rsidRPr="00FA0EC0">
        <w:rPr>
          <w:rFonts w:ascii="Times New Roman" w:hAnsi="Times New Roman" w:cs="Times New Roman"/>
          <w:color w:val="231F20"/>
          <w:sz w:val="24"/>
          <w:szCs w:val="24"/>
          <w:lang w:val="en-IN" w:bidi="bn-IN"/>
        </w:rPr>
        <w:t xml:space="preserve">Other straightforward methods, such blood pressure monitoring for </w:t>
      </w:r>
      <w:proofErr w:type="spellStart"/>
      <w:r w:rsidRPr="00FA0EC0">
        <w:rPr>
          <w:rFonts w:ascii="Times New Roman" w:hAnsi="Times New Roman" w:cs="Times New Roman"/>
          <w:color w:val="231F20"/>
          <w:sz w:val="24"/>
          <w:szCs w:val="24"/>
          <w:lang w:val="en-IN" w:bidi="bn-IN"/>
        </w:rPr>
        <w:t>antihypertensives</w:t>
      </w:r>
      <w:proofErr w:type="spellEnd"/>
      <w:r w:rsidRPr="00FA0EC0">
        <w:rPr>
          <w:rFonts w:ascii="Times New Roman" w:hAnsi="Times New Roman" w:cs="Times New Roman"/>
          <w:color w:val="231F20"/>
          <w:sz w:val="24"/>
          <w:szCs w:val="24"/>
          <w:lang w:val="en-IN" w:bidi="bn-IN"/>
        </w:rPr>
        <w:t>, cannot easily assess the drug's desired pharmacologic effects.</w:t>
      </w:r>
    </w:p>
    <w:p w:rsidR="00686024" w:rsidRDefault="002022D8" w:rsidP="0004371C">
      <w:pPr>
        <w:autoSpaceDE w:val="0"/>
        <w:autoSpaceDN w:val="0"/>
        <w:adjustRightInd w:val="0"/>
        <w:spacing w:after="0" w:line="36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drawing>
          <wp:anchor distT="0" distB="0" distL="114300" distR="114300" simplePos="0" relativeHeight="251693056" behindDoc="0" locked="0" layoutInCell="1" allowOverlap="1">
            <wp:simplePos x="0" y="0"/>
            <wp:positionH relativeFrom="column">
              <wp:posOffset>1257300</wp:posOffset>
            </wp:positionH>
            <wp:positionV relativeFrom="paragraph">
              <wp:posOffset>66675</wp:posOffset>
            </wp:positionV>
            <wp:extent cx="3076575" cy="2466975"/>
            <wp:effectExtent l="19050" t="0" r="9525" b="0"/>
            <wp:wrapNone/>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2"/>
                    <a:srcRect/>
                    <a:stretch>
                      <a:fillRect/>
                    </a:stretch>
                  </pic:blipFill>
                  <pic:spPr bwMode="auto">
                    <a:xfrm>
                      <a:off x="0" y="0"/>
                      <a:ext cx="3076575" cy="2466975"/>
                    </a:xfrm>
                    <a:prstGeom prst="rect">
                      <a:avLst/>
                    </a:prstGeom>
                    <a:noFill/>
                    <a:ln w="9525">
                      <a:noFill/>
                      <a:miter lim="800000"/>
                      <a:headEnd/>
                      <a:tailEnd/>
                    </a:ln>
                  </pic:spPr>
                </pic:pic>
              </a:graphicData>
            </a:graphic>
          </wp:anchor>
        </w:drawing>
      </w:r>
    </w:p>
    <w:p w:rsidR="00686024" w:rsidRDefault="00686024" w:rsidP="0004371C">
      <w:pPr>
        <w:autoSpaceDE w:val="0"/>
        <w:autoSpaceDN w:val="0"/>
        <w:adjustRightInd w:val="0"/>
        <w:spacing w:after="0" w:line="360" w:lineRule="auto"/>
        <w:jc w:val="both"/>
        <w:rPr>
          <w:rFonts w:ascii="Times New Roman" w:hAnsi="Times New Roman" w:cs="Times New Roman"/>
          <w:noProof/>
          <w:color w:val="000000"/>
          <w:sz w:val="24"/>
          <w:szCs w:val="24"/>
        </w:rPr>
      </w:pPr>
    </w:p>
    <w:p w:rsidR="00686024" w:rsidRDefault="00686024" w:rsidP="0004371C">
      <w:pPr>
        <w:autoSpaceDE w:val="0"/>
        <w:autoSpaceDN w:val="0"/>
        <w:adjustRightInd w:val="0"/>
        <w:spacing w:after="0" w:line="360" w:lineRule="auto"/>
        <w:jc w:val="both"/>
        <w:rPr>
          <w:rFonts w:ascii="Times New Roman" w:hAnsi="Times New Roman" w:cs="Times New Roman"/>
          <w:noProof/>
          <w:color w:val="000000"/>
          <w:sz w:val="24"/>
          <w:szCs w:val="24"/>
        </w:rPr>
      </w:pPr>
    </w:p>
    <w:p w:rsidR="002022D8" w:rsidRDefault="002022D8" w:rsidP="0004371C">
      <w:pPr>
        <w:autoSpaceDE w:val="0"/>
        <w:autoSpaceDN w:val="0"/>
        <w:adjustRightInd w:val="0"/>
        <w:spacing w:after="0" w:line="360" w:lineRule="auto"/>
        <w:jc w:val="both"/>
        <w:rPr>
          <w:rFonts w:ascii="Times New Roman" w:hAnsi="Times New Roman" w:cs="Times New Roman"/>
          <w:noProof/>
          <w:color w:val="000000"/>
          <w:sz w:val="24"/>
          <w:szCs w:val="24"/>
        </w:rPr>
      </w:pPr>
    </w:p>
    <w:p w:rsidR="002022D8" w:rsidRDefault="002022D8" w:rsidP="0004371C">
      <w:pPr>
        <w:autoSpaceDE w:val="0"/>
        <w:autoSpaceDN w:val="0"/>
        <w:adjustRightInd w:val="0"/>
        <w:spacing w:after="0" w:line="360" w:lineRule="auto"/>
        <w:jc w:val="both"/>
        <w:rPr>
          <w:rFonts w:ascii="Times New Roman" w:hAnsi="Times New Roman" w:cs="Times New Roman"/>
          <w:noProof/>
          <w:color w:val="000000"/>
          <w:sz w:val="24"/>
          <w:szCs w:val="24"/>
        </w:rPr>
      </w:pPr>
    </w:p>
    <w:p w:rsidR="000D5948" w:rsidRDefault="00EC04C6" w:rsidP="0004371C">
      <w:pPr>
        <w:autoSpaceDE w:val="0"/>
        <w:autoSpaceDN w:val="0"/>
        <w:adjustRightInd w:val="0"/>
        <w:spacing w:after="0" w:line="360" w:lineRule="auto"/>
        <w:jc w:val="both"/>
        <w:rPr>
          <w:rFonts w:ascii="Times New Roman" w:hAnsi="Times New Roman" w:cs="Times New Roman"/>
          <w:noProof/>
          <w:color w:val="000000"/>
          <w:sz w:val="24"/>
          <w:szCs w:val="24"/>
        </w:rPr>
      </w:pPr>
      <w:r>
        <w:rPr>
          <w:rFonts w:ascii="Times New Roman" w:hAnsi="Times New Roman" w:cs="Times New Roman"/>
          <w:noProof/>
          <w:color w:val="000000"/>
          <w:sz w:val="24"/>
          <w:szCs w:val="24"/>
        </w:rPr>
        <w:pict>
          <v:shape id="_x0000_s1046" type="#_x0000_t202" style="position:absolute;left:0;text-align:left;margin-left:108pt;margin-top:4.2pt;width:142.5pt;height:21.75pt;z-index:251692032" strokecolor="white [3212]">
            <v:textbox>
              <w:txbxContent>
                <w:p w:rsidR="000D5948" w:rsidRDefault="000D5948">
                  <w:r>
                    <w:t>Plasma drug concentration</w:t>
                  </w:r>
                </w:p>
              </w:txbxContent>
            </v:textbox>
          </v:shape>
        </w:pict>
      </w:r>
    </w:p>
    <w:p w:rsidR="000D5948" w:rsidRDefault="000D5948" w:rsidP="0004371C">
      <w:pPr>
        <w:autoSpaceDE w:val="0"/>
        <w:autoSpaceDN w:val="0"/>
        <w:adjustRightInd w:val="0"/>
        <w:spacing w:after="0" w:line="360" w:lineRule="auto"/>
        <w:jc w:val="both"/>
        <w:rPr>
          <w:rFonts w:ascii="Times New Roman" w:hAnsi="Times New Roman" w:cs="Times New Roman"/>
          <w:noProof/>
          <w:color w:val="000000"/>
          <w:sz w:val="24"/>
          <w:szCs w:val="24"/>
        </w:rPr>
      </w:pPr>
    </w:p>
    <w:p w:rsidR="002022D8" w:rsidRDefault="002022D8" w:rsidP="0004371C">
      <w:pPr>
        <w:autoSpaceDE w:val="0"/>
        <w:autoSpaceDN w:val="0"/>
        <w:adjustRightInd w:val="0"/>
        <w:spacing w:after="0" w:line="360" w:lineRule="auto"/>
        <w:jc w:val="both"/>
        <w:rPr>
          <w:rFonts w:ascii="Times New Roman" w:hAnsi="Times New Roman" w:cs="Times New Roman"/>
          <w:noProof/>
          <w:color w:val="000000"/>
          <w:sz w:val="24"/>
          <w:szCs w:val="24"/>
        </w:rPr>
      </w:pPr>
    </w:p>
    <w:p w:rsidR="006C2757" w:rsidRPr="006108A7" w:rsidRDefault="006C2757" w:rsidP="00AE1789">
      <w:pPr>
        <w:autoSpaceDE w:val="0"/>
        <w:autoSpaceDN w:val="0"/>
        <w:adjustRightInd w:val="0"/>
        <w:spacing w:after="0" w:line="360" w:lineRule="auto"/>
        <w:jc w:val="center"/>
        <w:rPr>
          <w:rFonts w:ascii="Times New Roman" w:hAnsi="Times New Roman" w:cs="Times New Roman"/>
          <w:color w:val="000000"/>
          <w:sz w:val="24"/>
          <w:szCs w:val="24"/>
          <w:lang w:val="en-IN" w:bidi="bn-IN"/>
        </w:rPr>
      </w:pPr>
      <w:r w:rsidRPr="006108A7">
        <w:rPr>
          <w:rFonts w:ascii="Times New Roman" w:hAnsi="Times New Roman" w:cs="Times New Roman"/>
          <w:color w:val="000000"/>
          <w:sz w:val="24"/>
          <w:szCs w:val="24"/>
          <w:lang w:val="en-IN" w:bidi="bn-IN"/>
        </w:rPr>
        <w:lastRenderedPageBreak/>
        <w:t>F</w:t>
      </w:r>
      <w:r w:rsidR="00AE1789">
        <w:rPr>
          <w:rFonts w:ascii="Times New Roman" w:hAnsi="Times New Roman" w:cs="Times New Roman"/>
          <w:color w:val="000000"/>
          <w:sz w:val="24"/>
          <w:szCs w:val="24"/>
          <w:lang w:val="en-IN" w:bidi="bn-IN"/>
        </w:rPr>
        <w:t>igure</w:t>
      </w:r>
      <w:r w:rsidR="00D522E6" w:rsidRPr="006108A7">
        <w:rPr>
          <w:rFonts w:ascii="Times New Roman" w:hAnsi="Times New Roman" w:cs="Times New Roman"/>
          <w:color w:val="000000"/>
          <w:sz w:val="24"/>
          <w:szCs w:val="24"/>
          <w:lang w:val="en-IN" w:bidi="bn-IN"/>
        </w:rPr>
        <w:t xml:space="preserve"> 4</w:t>
      </w:r>
      <w:r w:rsidR="00AE1789">
        <w:rPr>
          <w:rFonts w:ascii="Times New Roman" w:hAnsi="Times New Roman" w:cs="Times New Roman"/>
          <w:color w:val="000000"/>
          <w:sz w:val="24"/>
          <w:szCs w:val="24"/>
          <w:lang w:val="en-IN" w:bidi="bn-IN"/>
        </w:rPr>
        <w:t>:</w:t>
      </w:r>
      <w:r w:rsidR="00D522E6" w:rsidRPr="006108A7">
        <w:rPr>
          <w:rFonts w:ascii="Times New Roman" w:hAnsi="Times New Roman" w:cs="Times New Roman"/>
          <w:color w:val="000000"/>
          <w:sz w:val="24"/>
          <w:szCs w:val="24"/>
          <w:lang w:val="en-IN" w:bidi="bn-IN"/>
        </w:rPr>
        <w:t xml:space="preserve"> </w:t>
      </w:r>
      <w:r w:rsidR="00386487" w:rsidRPr="006108A7">
        <w:rPr>
          <w:rFonts w:ascii="Times New Roman" w:hAnsi="Times New Roman" w:cs="Times New Roman"/>
          <w:color w:val="231F20"/>
          <w:sz w:val="24"/>
          <w:szCs w:val="24"/>
          <w:lang w:val="en-IN" w:bidi="bn-IN"/>
        </w:rPr>
        <w:t>When plasma drug concentrations and pharmacologic effects are connected, the latter can be utilised to anticipate the former</w:t>
      </w:r>
      <w:r w:rsidRPr="006108A7">
        <w:rPr>
          <w:rFonts w:ascii="Times New Roman" w:hAnsi="Times New Roman" w:cs="Times New Roman"/>
          <w:color w:val="231F20"/>
          <w:sz w:val="24"/>
          <w:szCs w:val="24"/>
          <w:lang w:val="en-IN" w:bidi="bn-IN"/>
        </w:rPr>
        <w:t>.</w:t>
      </w:r>
    </w:p>
    <w:p w:rsidR="006108A7" w:rsidRPr="00497B06" w:rsidRDefault="006108A7" w:rsidP="0004371C">
      <w:pPr>
        <w:autoSpaceDE w:val="0"/>
        <w:autoSpaceDN w:val="0"/>
        <w:adjustRightInd w:val="0"/>
        <w:spacing w:after="0" w:line="360" w:lineRule="auto"/>
        <w:jc w:val="both"/>
        <w:rPr>
          <w:rFonts w:ascii="Times New Roman" w:hAnsi="Times New Roman" w:cs="Times New Roman"/>
          <w:sz w:val="24"/>
          <w:szCs w:val="24"/>
          <w:lang w:val="en-IN" w:bidi="bn-IN"/>
        </w:rPr>
      </w:pPr>
    </w:p>
    <w:p w:rsidR="00E02CCF" w:rsidRPr="00497B06" w:rsidRDefault="00E02CCF" w:rsidP="0004371C">
      <w:pPr>
        <w:autoSpaceDE w:val="0"/>
        <w:autoSpaceDN w:val="0"/>
        <w:adjustRightInd w:val="0"/>
        <w:spacing w:after="0" w:line="360" w:lineRule="auto"/>
        <w:jc w:val="both"/>
        <w:rPr>
          <w:rFonts w:ascii="Times New Roman" w:hAnsi="Times New Roman" w:cs="Times New Roman"/>
          <w:sz w:val="24"/>
          <w:szCs w:val="24"/>
          <w:lang w:val="en-IN" w:bidi="bn-IN"/>
        </w:rPr>
      </w:pPr>
      <w:r w:rsidRPr="00497B06">
        <w:rPr>
          <w:rFonts w:ascii="Times New Roman" w:hAnsi="Times New Roman" w:cs="Times New Roman"/>
          <w:sz w:val="24"/>
          <w:szCs w:val="24"/>
          <w:lang w:val="en-IN" w:bidi="bn-IN"/>
        </w:rPr>
        <w:t>Therapeutic drug monitoring has limited utility in the following circumstances:</w:t>
      </w:r>
    </w:p>
    <w:p w:rsidR="00FA0EC0" w:rsidRDefault="00E02CCF" w:rsidP="0004371C">
      <w:pPr>
        <w:pStyle w:val="ListParagraph"/>
        <w:numPr>
          <w:ilvl w:val="0"/>
          <w:numId w:val="15"/>
        </w:numPr>
        <w:autoSpaceDE w:val="0"/>
        <w:autoSpaceDN w:val="0"/>
        <w:adjustRightInd w:val="0"/>
        <w:spacing w:after="0" w:line="360" w:lineRule="auto"/>
        <w:ind w:left="360"/>
        <w:jc w:val="both"/>
        <w:rPr>
          <w:rFonts w:ascii="Times New Roman" w:hAnsi="Times New Roman" w:cs="Times New Roman"/>
          <w:sz w:val="24"/>
          <w:szCs w:val="24"/>
          <w:lang w:val="en-IN" w:bidi="bn-IN"/>
        </w:rPr>
      </w:pPr>
      <w:r w:rsidRPr="00FA0EC0">
        <w:rPr>
          <w:rFonts w:ascii="Times New Roman" w:hAnsi="Times New Roman" w:cs="Times New Roman"/>
          <w:sz w:val="24"/>
          <w:szCs w:val="24"/>
          <w:lang w:val="en-IN" w:bidi="bn-IN"/>
        </w:rPr>
        <w:t>The therapeutic plasma concentration range is not clearly defined.</w:t>
      </w:r>
    </w:p>
    <w:p w:rsidR="00FA0EC0" w:rsidRDefault="00E02CCF" w:rsidP="0004371C">
      <w:pPr>
        <w:pStyle w:val="ListParagraph"/>
        <w:numPr>
          <w:ilvl w:val="0"/>
          <w:numId w:val="15"/>
        </w:numPr>
        <w:autoSpaceDE w:val="0"/>
        <w:autoSpaceDN w:val="0"/>
        <w:adjustRightInd w:val="0"/>
        <w:spacing w:after="0" w:line="360" w:lineRule="auto"/>
        <w:ind w:left="360"/>
        <w:jc w:val="both"/>
        <w:rPr>
          <w:rFonts w:ascii="Times New Roman" w:hAnsi="Times New Roman" w:cs="Times New Roman"/>
          <w:sz w:val="24"/>
          <w:szCs w:val="24"/>
          <w:lang w:val="en-IN" w:bidi="bn-IN"/>
        </w:rPr>
      </w:pPr>
      <w:r w:rsidRPr="00FA0EC0">
        <w:rPr>
          <w:rFonts w:ascii="Times New Roman" w:hAnsi="Times New Roman" w:cs="Times New Roman"/>
          <w:sz w:val="24"/>
          <w:szCs w:val="24"/>
          <w:lang w:val="en-IN" w:bidi="bn-IN"/>
        </w:rPr>
        <w:t>If metabolite concentrations are not taken into account, the application of plasma drug concentration data to clinical effect is complicated by the synthesis of pharmacologically active metabolites of a drug.</w:t>
      </w:r>
    </w:p>
    <w:p w:rsidR="00FA0EC0" w:rsidRDefault="00E02CCF" w:rsidP="0004371C">
      <w:pPr>
        <w:pStyle w:val="ListParagraph"/>
        <w:numPr>
          <w:ilvl w:val="0"/>
          <w:numId w:val="15"/>
        </w:numPr>
        <w:autoSpaceDE w:val="0"/>
        <w:autoSpaceDN w:val="0"/>
        <w:adjustRightInd w:val="0"/>
        <w:spacing w:after="0" w:line="360" w:lineRule="auto"/>
        <w:ind w:left="360"/>
        <w:jc w:val="both"/>
        <w:rPr>
          <w:rFonts w:ascii="Times New Roman" w:hAnsi="Times New Roman" w:cs="Times New Roman"/>
          <w:sz w:val="24"/>
          <w:szCs w:val="24"/>
          <w:lang w:val="en-IN" w:bidi="bn-IN"/>
        </w:rPr>
      </w:pPr>
      <w:r w:rsidRPr="00FA0EC0">
        <w:rPr>
          <w:rFonts w:ascii="Times New Roman" w:hAnsi="Times New Roman" w:cs="Times New Roman"/>
          <w:sz w:val="24"/>
          <w:szCs w:val="24"/>
          <w:lang w:val="en-IN" w:bidi="bn-IN"/>
        </w:rPr>
        <w:t xml:space="preserve">Both high and unexpectedly low medication concentrations have the </w:t>
      </w:r>
      <w:r w:rsidR="0082334E" w:rsidRPr="00FA0EC0">
        <w:rPr>
          <w:rFonts w:ascii="Times New Roman" w:hAnsi="Times New Roman" w:cs="Times New Roman"/>
          <w:sz w:val="24"/>
          <w:szCs w:val="24"/>
          <w:lang w:val="en-IN" w:bidi="bn-IN"/>
        </w:rPr>
        <w:t>latent</w:t>
      </w:r>
      <w:r w:rsidRPr="00FA0EC0">
        <w:rPr>
          <w:rFonts w:ascii="Times New Roman" w:hAnsi="Times New Roman" w:cs="Times New Roman"/>
          <w:sz w:val="24"/>
          <w:szCs w:val="24"/>
          <w:lang w:val="en-IN" w:bidi="bn-IN"/>
        </w:rPr>
        <w:t xml:space="preserve"> to </w:t>
      </w:r>
      <w:r w:rsidR="0082334E" w:rsidRPr="00FA0EC0">
        <w:rPr>
          <w:rFonts w:ascii="Times New Roman" w:hAnsi="Times New Roman" w:cs="Times New Roman"/>
          <w:sz w:val="24"/>
          <w:szCs w:val="24"/>
          <w:lang w:val="en-IN" w:bidi="bn-IN"/>
        </w:rPr>
        <w:t>reason</w:t>
      </w:r>
      <w:r w:rsidR="006108A7" w:rsidRPr="00FA0EC0">
        <w:rPr>
          <w:rFonts w:ascii="Times New Roman" w:hAnsi="Times New Roman" w:cs="Times New Roman"/>
          <w:sz w:val="24"/>
          <w:szCs w:val="24"/>
          <w:lang w:val="en-IN" w:bidi="bn-IN"/>
        </w:rPr>
        <w:t xml:space="preserve"> </w:t>
      </w:r>
      <w:r w:rsidR="0082334E" w:rsidRPr="00FA0EC0">
        <w:rPr>
          <w:rFonts w:ascii="Times New Roman" w:hAnsi="Times New Roman" w:cs="Times New Roman"/>
          <w:sz w:val="24"/>
          <w:szCs w:val="24"/>
          <w:lang w:val="en-IN" w:bidi="bn-IN"/>
        </w:rPr>
        <w:t>lethal</w:t>
      </w:r>
      <w:r w:rsidR="006108A7" w:rsidRPr="00FA0EC0">
        <w:rPr>
          <w:rFonts w:ascii="Times New Roman" w:hAnsi="Times New Roman" w:cs="Times New Roman"/>
          <w:sz w:val="24"/>
          <w:szCs w:val="24"/>
          <w:lang w:val="en-IN" w:bidi="bn-IN"/>
        </w:rPr>
        <w:t xml:space="preserve"> </w:t>
      </w:r>
      <w:r w:rsidR="0082334E" w:rsidRPr="00FA0EC0">
        <w:rPr>
          <w:rFonts w:ascii="Times New Roman" w:hAnsi="Times New Roman" w:cs="Times New Roman"/>
          <w:sz w:val="24"/>
          <w:szCs w:val="24"/>
          <w:lang w:val="en-IN" w:bidi="bn-IN"/>
        </w:rPr>
        <w:t>significances</w:t>
      </w:r>
      <w:r w:rsidRPr="00FA0EC0">
        <w:rPr>
          <w:rFonts w:ascii="Times New Roman" w:hAnsi="Times New Roman" w:cs="Times New Roman"/>
          <w:sz w:val="24"/>
          <w:szCs w:val="24"/>
          <w:lang w:val="en-IN" w:bidi="bn-IN"/>
        </w:rPr>
        <w:t>.</w:t>
      </w:r>
    </w:p>
    <w:p w:rsidR="006C2757" w:rsidRDefault="00E02CCF" w:rsidP="0004371C">
      <w:pPr>
        <w:pStyle w:val="ListParagraph"/>
        <w:numPr>
          <w:ilvl w:val="0"/>
          <w:numId w:val="15"/>
        </w:numPr>
        <w:autoSpaceDE w:val="0"/>
        <w:autoSpaceDN w:val="0"/>
        <w:adjustRightInd w:val="0"/>
        <w:spacing w:after="0" w:line="360" w:lineRule="auto"/>
        <w:ind w:left="360"/>
        <w:jc w:val="both"/>
        <w:rPr>
          <w:rFonts w:ascii="Times New Roman" w:hAnsi="Times New Roman" w:cs="Times New Roman"/>
          <w:sz w:val="24"/>
          <w:szCs w:val="24"/>
          <w:lang w:val="en-IN" w:bidi="bn-IN"/>
        </w:rPr>
      </w:pPr>
      <w:r w:rsidRPr="00FA0EC0">
        <w:rPr>
          <w:rFonts w:ascii="Times New Roman" w:hAnsi="Times New Roman" w:cs="Times New Roman"/>
          <w:sz w:val="24"/>
          <w:szCs w:val="24"/>
          <w:lang w:val="en-IN" w:bidi="bn-IN"/>
        </w:rPr>
        <w:t xml:space="preserve">Too high or too low </w:t>
      </w:r>
      <w:r w:rsidR="0082334E" w:rsidRPr="00FA0EC0">
        <w:rPr>
          <w:rFonts w:ascii="Times New Roman" w:hAnsi="Times New Roman" w:cs="Times New Roman"/>
          <w:sz w:val="24"/>
          <w:szCs w:val="24"/>
          <w:lang w:val="en-IN" w:bidi="bn-IN"/>
        </w:rPr>
        <w:t>quantities</w:t>
      </w:r>
      <w:r w:rsidRPr="00FA0EC0">
        <w:rPr>
          <w:rFonts w:ascii="Times New Roman" w:hAnsi="Times New Roman" w:cs="Times New Roman"/>
          <w:sz w:val="24"/>
          <w:szCs w:val="24"/>
          <w:lang w:val="en-IN" w:bidi="bn-IN"/>
        </w:rPr>
        <w:t xml:space="preserve"> don't have any </w:t>
      </w:r>
      <w:r w:rsidR="0082334E" w:rsidRPr="00FA0EC0">
        <w:rPr>
          <w:rFonts w:ascii="Times New Roman" w:hAnsi="Times New Roman" w:cs="Times New Roman"/>
          <w:sz w:val="24"/>
          <w:szCs w:val="24"/>
          <w:lang w:val="en-IN" w:bidi="bn-IN"/>
        </w:rPr>
        <w:t>obvious</w:t>
      </w:r>
      <w:r w:rsidRPr="00FA0EC0">
        <w:rPr>
          <w:rFonts w:ascii="Times New Roman" w:hAnsi="Times New Roman" w:cs="Times New Roman"/>
          <w:sz w:val="24"/>
          <w:szCs w:val="24"/>
          <w:lang w:val="en-IN" w:bidi="bn-IN"/>
        </w:rPr>
        <w:t xml:space="preserve"> effects.</w:t>
      </w:r>
    </w:p>
    <w:p w:rsidR="00CE7B75" w:rsidRDefault="00CE7B75" w:rsidP="00CE7B75">
      <w:pPr>
        <w:autoSpaceDE w:val="0"/>
        <w:autoSpaceDN w:val="0"/>
        <w:adjustRightInd w:val="0"/>
        <w:spacing w:after="0" w:line="360" w:lineRule="auto"/>
        <w:jc w:val="both"/>
        <w:rPr>
          <w:rFonts w:ascii="Times New Roman" w:hAnsi="Times New Roman" w:cs="Times New Roman"/>
          <w:sz w:val="24"/>
          <w:szCs w:val="24"/>
          <w:lang w:val="en-IN" w:bidi="bn-IN"/>
        </w:rPr>
      </w:pPr>
    </w:p>
    <w:p w:rsidR="00CE7B75" w:rsidRDefault="00CE7B75" w:rsidP="00CE7B75">
      <w:pPr>
        <w:autoSpaceDE w:val="0"/>
        <w:autoSpaceDN w:val="0"/>
        <w:adjustRightInd w:val="0"/>
        <w:spacing w:after="0" w:line="360" w:lineRule="auto"/>
        <w:jc w:val="both"/>
        <w:rPr>
          <w:rFonts w:ascii="Times New Roman" w:hAnsi="Times New Roman" w:cs="Times New Roman"/>
          <w:b/>
          <w:sz w:val="24"/>
          <w:szCs w:val="24"/>
          <w:lang w:val="en-IN" w:bidi="bn-IN"/>
        </w:rPr>
      </w:pPr>
      <w:r w:rsidRPr="00CE7B75">
        <w:rPr>
          <w:rFonts w:ascii="Times New Roman" w:hAnsi="Times New Roman" w:cs="Times New Roman"/>
          <w:b/>
          <w:sz w:val="24"/>
          <w:szCs w:val="24"/>
          <w:lang w:val="en-IN" w:bidi="bn-IN"/>
        </w:rPr>
        <w:t>Conclusion</w:t>
      </w:r>
    </w:p>
    <w:p w:rsidR="00CE7B75" w:rsidRPr="00CE7B75" w:rsidRDefault="00CE7B75" w:rsidP="00CE7B75">
      <w:pPr>
        <w:pStyle w:val="ListParagraph"/>
        <w:numPr>
          <w:ilvl w:val="0"/>
          <w:numId w:val="18"/>
        </w:numPr>
        <w:autoSpaceDE w:val="0"/>
        <w:autoSpaceDN w:val="0"/>
        <w:adjustRightInd w:val="0"/>
        <w:spacing w:after="0" w:line="360" w:lineRule="auto"/>
        <w:ind w:left="360"/>
        <w:jc w:val="both"/>
        <w:rPr>
          <w:rFonts w:ascii="Times New Roman" w:hAnsi="Times New Roman" w:cs="Times New Roman"/>
          <w:sz w:val="24"/>
          <w:szCs w:val="24"/>
          <w:lang w:val="en-IN" w:bidi="bn-IN"/>
        </w:rPr>
      </w:pPr>
      <w:r w:rsidRPr="00CE7B75">
        <w:rPr>
          <w:rFonts w:ascii="Times New Roman" w:hAnsi="Times New Roman" w:cs="Times New Roman"/>
          <w:sz w:val="24"/>
          <w:szCs w:val="24"/>
          <w:lang w:val="en-IN" w:bidi="bn-IN"/>
        </w:rPr>
        <w:t xml:space="preserve">Healthcare professionals must possess a comprehensive understanding of </w:t>
      </w:r>
      <w:proofErr w:type="spellStart"/>
      <w:r w:rsidRPr="00CE7B75">
        <w:rPr>
          <w:rFonts w:ascii="Times New Roman" w:hAnsi="Times New Roman" w:cs="Times New Roman"/>
          <w:sz w:val="24"/>
          <w:szCs w:val="24"/>
          <w:lang w:val="en-IN" w:bidi="bn-IN"/>
        </w:rPr>
        <w:t>pharmacodynamics</w:t>
      </w:r>
      <w:proofErr w:type="spellEnd"/>
      <w:r w:rsidRPr="00CE7B75">
        <w:rPr>
          <w:rFonts w:ascii="Times New Roman" w:hAnsi="Times New Roman" w:cs="Times New Roman"/>
          <w:sz w:val="24"/>
          <w:szCs w:val="24"/>
          <w:lang w:val="en-IN" w:bidi="bn-IN"/>
        </w:rPr>
        <w:t xml:space="preserve"> in order to effectively optimize drug therapy, enhance efficacy, and mitigate adverse effects.</w:t>
      </w:r>
    </w:p>
    <w:p w:rsidR="00CE7B75" w:rsidRDefault="00CE7B75" w:rsidP="00CE7B75">
      <w:pPr>
        <w:pStyle w:val="ListParagraph"/>
        <w:numPr>
          <w:ilvl w:val="0"/>
          <w:numId w:val="17"/>
        </w:numPr>
        <w:autoSpaceDE w:val="0"/>
        <w:autoSpaceDN w:val="0"/>
        <w:adjustRightInd w:val="0"/>
        <w:spacing w:after="0" w:line="360" w:lineRule="auto"/>
        <w:ind w:left="360"/>
        <w:jc w:val="both"/>
        <w:rPr>
          <w:rFonts w:ascii="Times New Roman" w:hAnsi="Times New Roman" w:cs="Times New Roman"/>
          <w:sz w:val="24"/>
          <w:szCs w:val="24"/>
          <w:lang w:val="en-IN" w:bidi="bn-IN"/>
        </w:rPr>
      </w:pPr>
      <w:r w:rsidRPr="00CE7B75">
        <w:rPr>
          <w:rFonts w:ascii="Times New Roman" w:hAnsi="Times New Roman" w:cs="Times New Roman"/>
          <w:sz w:val="24"/>
          <w:szCs w:val="24"/>
          <w:lang w:val="en-IN" w:bidi="bn-IN"/>
        </w:rPr>
        <w:t xml:space="preserve">The fundamental principle of </w:t>
      </w:r>
      <w:proofErr w:type="spellStart"/>
      <w:r w:rsidRPr="00CE7B75">
        <w:rPr>
          <w:rFonts w:ascii="Times New Roman" w:hAnsi="Times New Roman" w:cs="Times New Roman"/>
          <w:sz w:val="24"/>
          <w:szCs w:val="24"/>
          <w:lang w:val="en-IN" w:bidi="bn-IN"/>
        </w:rPr>
        <w:t>pharmacodynamics</w:t>
      </w:r>
      <w:proofErr w:type="spellEnd"/>
      <w:r w:rsidRPr="00CE7B75">
        <w:rPr>
          <w:rFonts w:ascii="Times New Roman" w:hAnsi="Times New Roman" w:cs="Times New Roman"/>
          <w:sz w:val="24"/>
          <w:szCs w:val="24"/>
          <w:lang w:val="en-IN" w:bidi="bn-IN"/>
        </w:rPr>
        <w:t>, dose-response relationships, and therapeutic drug monitoring. Healthcare providers have the ability to improve patient care and promote the safe and effective utilization of medications through the application of their knowledge.</w:t>
      </w:r>
    </w:p>
    <w:p w:rsidR="00B64713" w:rsidRDefault="00B64713" w:rsidP="00B64713">
      <w:pPr>
        <w:autoSpaceDE w:val="0"/>
        <w:autoSpaceDN w:val="0"/>
        <w:adjustRightInd w:val="0"/>
        <w:spacing w:after="0" w:line="360" w:lineRule="auto"/>
        <w:jc w:val="both"/>
        <w:rPr>
          <w:rFonts w:ascii="Times New Roman" w:hAnsi="Times New Roman" w:cs="Times New Roman"/>
          <w:sz w:val="24"/>
          <w:szCs w:val="24"/>
          <w:lang w:val="en-IN" w:bidi="bn-IN"/>
        </w:rPr>
      </w:pPr>
    </w:p>
    <w:p w:rsidR="00011831" w:rsidRDefault="00011831" w:rsidP="00B64713">
      <w:pPr>
        <w:autoSpaceDE w:val="0"/>
        <w:autoSpaceDN w:val="0"/>
        <w:adjustRightInd w:val="0"/>
        <w:spacing w:after="0" w:line="360" w:lineRule="auto"/>
        <w:jc w:val="both"/>
        <w:rPr>
          <w:rFonts w:ascii="Times New Roman" w:hAnsi="Times New Roman" w:cs="Times New Roman"/>
          <w:b/>
          <w:sz w:val="24"/>
          <w:szCs w:val="24"/>
          <w:lang w:val="en-IN" w:bidi="bn-IN"/>
        </w:rPr>
      </w:pPr>
    </w:p>
    <w:p w:rsidR="00B64713" w:rsidRDefault="00B64713" w:rsidP="00B64713">
      <w:pPr>
        <w:autoSpaceDE w:val="0"/>
        <w:autoSpaceDN w:val="0"/>
        <w:adjustRightInd w:val="0"/>
        <w:spacing w:after="0" w:line="360" w:lineRule="auto"/>
        <w:jc w:val="both"/>
        <w:rPr>
          <w:rFonts w:ascii="Times New Roman" w:hAnsi="Times New Roman" w:cs="Times New Roman"/>
          <w:b/>
          <w:sz w:val="24"/>
          <w:szCs w:val="24"/>
          <w:lang w:val="en-IN" w:bidi="bn-IN"/>
        </w:rPr>
      </w:pPr>
      <w:proofErr w:type="spellStart"/>
      <w:r w:rsidRPr="00B64713">
        <w:rPr>
          <w:rFonts w:ascii="Times New Roman" w:hAnsi="Times New Roman" w:cs="Times New Roman"/>
          <w:b/>
          <w:sz w:val="24"/>
          <w:szCs w:val="24"/>
          <w:lang w:val="en-IN" w:bidi="bn-IN"/>
        </w:rPr>
        <w:t>Bibiliography</w:t>
      </w:r>
      <w:proofErr w:type="spellEnd"/>
      <w:r w:rsidRPr="00B64713">
        <w:rPr>
          <w:rFonts w:ascii="Times New Roman" w:hAnsi="Times New Roman" w:cs="Times New Roman"/>
          <w:b/>
          <w:sz w:val="24"/>
          <w:szCs w:val="24"/>
          <w:lang w:val="en-IN" w:bidi="bn-IN"/>
        </w:rPr>
        <w:t>:</w:t>
      </w:r>
    </w:p>
    <w:p w:rsidR="00B64713" w:rsidRPr="00B64713" w:rsidRDefault="00EC04C6" w:rsidP="00B64713">
      <w:pPr>
        <w:numPr>
          <w:ilvl w:val="0"/>
          <w:numId w:val="19"/>
        </w:numPr>
        <w:shd w:val="clear" w:color="auto" w:fill="FFFFFF"/>
        <w:wordWrap w:val="0"/>
        <w:spacing w:after="0" w:line="240" w:lineRule="auto"/>
        <w:rPr>
          <w:rFonts w:ascii="Times New Roman" w:hAnsi="Times New Roman" w:cs="Times New Roman"/>
          <w:color w:val="262626"/>
          <w:sz w:val="24"/>
          <w:szCs w:val="24"/>
        </w:rPr>
      </w:pPr>
      <w:hyperlink r:id="rId53" w:history="1">
        <w:r w:rsidR="00B64713" w:rsidRPr="00B64713">
          <w:rPr>
            <w:rStyle w:val="Hyperlink"/>
            <w:rFonts w:ascii="Times New Roman" w:hAnsi="Times New Roman" w:cs="Times New Roman"/>
            <w:sz w:val="24"/>
            <w:szCs w:val="24"/>
          </w:rPr>
          <w:t>https://www.ncbi.nlm.nih.gov/books/NBK554403/</w:t>
        </w:r>
      </w:hyperlink>
    </w:p>
    <w:p w:rsidR="00B64713" w:rsidRPr="00B64713" w:rsidRDefault="00EC04C6" w:rsidP="00B64713">
      <w:pPr>
        <w:numPr>
          <w:ilvl w:val="0"/>
          <w:numId w:val="19"/>
        </w:numPr>
        <w:shd w:val="clear" w:color="auto" w:fill="FFFFFF"/>
        <w:wordWrap w:val="0"/>
        <w:spacing w:before="60" w:after="0" w:line="240" w:lineRule="auto"/>
        <w:rPr>
          <w:rFonts w:ascii="Times New Roman" w:hAnsi="Times New Roman" w:cs="Times New Roman"/>
          <w:color w:val="262626"/>
          <w:sz w:val="24"/>
          <w:szCs w:val="24"/>
        </w:rPr>
      </w:pPr>
      <w:hyperlink r:id="rId54" w:history="1">
        <w:r w:rsidR="00B64713" w:rsidRPr="00B64713">
          <w:rPr>
            <w:rStyle w:val="Hyperlink"/>
            <w:rFonts w:ascii="Times New Roman" w:hAnsi="Times New Roman" w:cs="Times New Roman"/>
            <w:sz w:val="24"/>
            <w:szCs w:val="24"/>
          </w:rPr>
          <w:t>https://bpspubs.onlinelibrary.wiley.com/doi/abs/10.1111/j.1476-5381.1977.tb07532.x</w:t>
        </w:r>
      </w:hyperlink>
    </w:p>
    <w:p w:rsidR="00B64713" w:rsidRPr="00B64713" w:rsidRDefault="00EC04C6" w:rsidP="00B64713">
      <w:pPr>
        <w:numPr>
          <w:ilvl w:val="0"/>
          <w:numId w:val="19"/>
        </w:numPr>
        <w:shd w:val="clear" w:color="auto" w:fill="FFFFFF"/>
        <w:wordWrap w:val="0"/>
        <w:spacing w:before="60" w:after="0" w:line="240" w:lineRule="auto"/>
        <w:rPr>
          <w:rFonts w:ascii="Times New Roman" w:hAnsi="Times New Roman" w:cs="Times New Roman"/>
          <w:color w:val="262626"/>
          <w:sz w:val="24"/>
          <w:szCs w:val="24"/>
        </w:rPr>
      </w:pPr>
      <w:hyperlink r:id="rId55" w:history="1">
        <w:r w:rsidR="00B64713" w:rsidRPr="00B64713">
          <w:rPr>
            <w:rStyle w:val="Hyperlink"/>
            <w:rFonts w:ascii="Times New Roman" w:hAnsi="Times New Roman" w:cs="Times New Roman"/>
            <w:sz w:val="24"/>
            <w:szCs w:val="24"/>
          </w:rPr>
          <w:t>https://www.researchgate.net/publication/244874517_Receptors_agonists_and_antagonists</w:t>
        </w:r>
      </w:hyperlink>
    </w:p>
    <w:p w:rsidR="00B64713" w:rsidRPr="00B603F0" w:rsidRDefault="00B64713" w:rsidP="00B64713">
      <w:pPr>
        <w:numPr>
          <w:ilvl w:val="0"/>
          <w:numId w:val="19"/>
        </w:numPr>
        <w:shd w:val="clear" w:color="auto" w:fill="FFFFFF"/>
        <w:wordWrap w:val="0"/>
        <w:spacing w:before="60" w:after="0" w:line="240" w:lineRule="auto"/>
        <w:rPr>
          <w:rFonts w:ascii="Times New Roman" w:hAnsi="Times New Roman" w:cs="Times New Roman"/>
          <w:color w:val="262626"/>
          <w:sz w:val="24"/>
          <w:szCs w:val="24"/>
        </w:rPr>
      </w:pPr>
      <w:r w:rsidRPr="00B64713">
        <w:rPr>
          <w:rFonts w:ascii="Times New Roman" w:hAnsi="Times New Roman" w:cs="Times New Roman"/>
          <w:color w:val="000000"/>
          <w:sz w:val="24"/>
          <w:szCs w:val="24"/>
          <w:shd w:val="clear" w:color="auto" w:fill="FFFFFF"/>
        </w:rPr>
        <w:t xml:space="preserve">Sharma A, </w:t>
      </w:r>
      <w:proofErr w:type="spellStart"/>
      <w:r w:rsidRPr="00B64713">
        <w:rPr>
          <w:rFonts w:ascii="Times New Roman" w:hAnsi="Times New Roman" w:cs="Times New Roman"/>
          <w:color w:val="000000"/>
          <w:sz w:val="24"/>
          <w:szCs w:val="24"/>
          <w:shd w:val="clear" w:color="auto" w:fill="FFFFFF"/>
        </w:rPr>
        <w:t>Jusko</w:t>
      </w:r>
      <w:proofErr w:type="spellEnd"/>
      <w:r w:rsidRPr="00B64713">
        <w:rPr>
          <w:rFonts w:ascii="Times New Roman" w:hAnsi="Times New Roman" w:cs="Times New Roman"/>
          <w:color w:val="000000"/>
          <w:sz w:val="24"/>
          <w:szCs w:val="24"/>
          <w:shd w:val="clear" w:color="auto" w:fill="FFFFFF"/>
        </w:rPr>
        <w:t xml:space="preserve"> WJ. Characteristics of indi</w:t>
      </w:r>
      <w:r>
        <w:rPr>
          <w:rFonts w:ascii="Times New Roman" w:hAnsi="Times New Roman" w:cs="Times New Roman"/>
          <w:color w:val="000000"/>
          <w:sz w:val="24"/>
          <w:szCs w:val="24"/>
          <w:shd w:val="clear" w:color="auto" w:fill="FFFFFF"/>
        </w:rPr>
        <w:t xml:space="preserve">rect </w:t>
      </w:r>
      <w:proofErr w:type="spellStart"/>
      <w:r>
        <w:rPr>
          <w:rFonts w:ascii="Times New Roman" w:hAnsi="Times New Roman" w:cs="Times New Roman"/>
          <w:color w:val="000000"/>
          <w:sz w:val="24"/>
          <w:szCs w:val="24"/>
          <w:shd w:val="clear" w:color="auto" w:fill="FFFFFF"/>
        </w:rPr>
        <w:t>pharmacodynamic</w:t>
      </w:r>
      <w:proofErr w:type="spellEnd"/>
      <w:r>
        <w:rPr>
          <w:rFonts w:ascii="Times New Roman" w:hAnsi="Times New Roman" w:cs="Times New Roman"/>
          <w:color w:val="000000"/>
          <w:sz w:val="24"/>
          <w:szCs w:val="24"/>
          <w:shd w:val="clear" w:color="auto" w:fill="FFFFFF"/>
        </w:rPr>
        <w:t xml:space="preserve"> models and </w:t>
      </w:r>
      <w:r w:rsidRPr="00B64713">
        <w:rPr>
          <w:rFonts w:ascii="Times New Roman" w:hAnsi="Times New Roman" w:cs="Times New Roman"/>
          <w:color w:val="000000"/>
          <w:sz w:val="24"/>
          <w:szCs w:val="24"/>
          <w:shd w:val="clear" w:color="auto" w:fill="FFFFFF"/>
        </w:rPr>
        <w:t>applications to clinical drug responses. </w:t>
      </w:r>
      <w:r w:rsidRPr="00B64713">
        <w:rPr>
          <w:rStyle w:val="ref-journal"/>
          <w:rFonts w:ascii="Times New Roman" w:hAnsi="Times New Roman" w:cs="Times New Roman"/>
          <w:color w:val="000000"/>
          <w:sz w:val="24"/>
          <w:szCs w:val="24"/>
          <w:shd w:val="clear" w:color="auto" w:fill="FFFFFF"/>
        </w:rPr>
        <w:t xml:space="preserve">Br J </w:t>
      </w:r>
      <w:proofErr w:type="spellStart"/>
      <w:r w:rsidRPr="00B64713">
        <w:rPr>
          <w:rStyle w:val="ref-journal"/>
          <w:rFonts w:ascii="Times New Roman" w:hAnsi="Times New Roman" w:cs="Times New Roman"/>
          <w:color w:val="000000"/>
          <w:sz w:val="24"/>
          <w:szCs w:val="24"/>
          <w:shd w:val="clear" w:color="auto" w:fill="FFFFFF"/>
        </w:rPr>
        <w:t>Clin</w:t>
      </w:r>
      <w:proofErr w:type="spellEnd"/>
      <w:r w:rsidRPr="00B64713">
        <w:rPr>
          <w:rStyle w:val="ref-journal"/>
          <w:rFonts w:ascii="Times New Roman" w:hAnsi="Times New Roman" w:cs="Times New Roman"/>
          <w:color w:val="000000"/>
          <w:sz w:val="24"/>
          <w:szCs w:val="24"/>
          <w:shd w:val="clear" w:color="auto" w:fill="FFFFFF"/>
        </w:rPr>
        <w:t xml:space="preserve"> </w:t>
      </w:r>
      <w:proofErr w:type="spellStart"/>
      <w:r w:rsidRPr="00B64713">
        <w:rPr>
          <w:rStyle w:val="ref-journal"/>
          <w:rFonts w:ascii="Times New Roman" w:hAnsi="Times New Roman" w:cs="Times New Roman"/>
          <w:color w:val="000000"/>
          <w:sz w:val="24"/>
          <w:szCs w:val="24"/>
          <w:shd w:val="clear" w:color="auto" w:fill="FFFFFF"/>
        </w:rPr>
        <w:t>Pharmacol</w:t>
      </w:r>
      <w:proofErr w:type="spellEnd"/>
      <w:r w:rsidRPr="00B64713">
        <w:rPr>
          <w:rStyle w:val="ref-journal"/>
          <w:rFonts w:ascii="Times New Roman" w:hAnsi="Times New Roman" w:cs="Times New Roman"/>
          <w:color w:val="000000"/>
          <w:sz w:val="24"/>
          <w:szCs w:val="24"/>
          <w:shd w:val="clear" w:color="auto" w:fill="FFFFFF"/>
        </w:rPr>
        <w:t>. </w:t>
      </w:r>
      <w:r w:rsidRPr="00B64713">
        <w:rPr>
          <w:rFonts w:ascii="Times New Roman" w:hAnsi="Times New Roman" w:cs="Times New Roman"/>
          <w:color w:val="000000"/>
          <w:sz w:val="24"/>
          <w:szCs w:val="24"/>
          <w:shd w:val="clear" w:color="auto" w:fill="FFFFFF"/>
        </w:rPr>
        <w:t>1998 Mar</w:t>
      </w:r>
      <w:proofErr w:type="gramStart"/>
      <w:r w:rsidRPr="00B64713">
        <w:rPr>
          <w:rFonts w:ascii="Times New Roman" w:hAnsi="Times New Roman" w:cs="Times New Roman"/>
          <w:color w:val="000000"/>
          <w:sz w:val="24"/>
          <w:szCs w:val="24"/>
          <w:shd w:val="clear" w:color="auto" w:fill="FFFFFF"/>
        </w:rPr>
        <w:t>;</w:t>
      </w:r>
      <w:r w:rsidRPr="00B64713">
        <w:rPr>
          <w:rStyle w:val="ref-vol"/>
          <w:rFonts w:ascii="Times New Roman" w:hAnsi="Times New Roman" w:cs="Times New Roman"/>
          <w:color w:val="000000"/>
          <w:sz w:val="24"/>
          <w:szCs w:val="24"/>
          <w:shd w:val="clear" w:color="auto" w:fill="FFFFFF"/>
        </w:rPr>
        <w:t>45</w:t>
      </w:r>
      <w:proofErr w:type="gramEnd"/>
      <w:r w:rsidRPr="00B64713">
        <w:rPr>
          <w:rFonts w:ascii="Times New Roman" w:hAnsi="Times New Roman" w:cs="Times New Roman"/>
          <w:color w:val="000000"/>
          <w:sz w:val="24"/>
          <w:szCs w:val="24"/>
          <w:shd w:val="clear" w:color="auto" w:fill="FFFFFF"/>
        </w:rPr>
        <w:t>(3):229-39. [</w:t>
      </w:r>
      <w:hyperlink r:id="rId56" w:history="1">
        <w:r w:rsidRPr="00B64713">
          <w:rPr>
            <w:rStyle w:val="Hyperlink"/>
            <w:rFonts w:ascii="Times New Roman" w:hAnsi="Times New Roman" w:cs="Times New Roman"/>
            <w:color w:val="2F4A8B"/>
            <w:sz w:val="24"/>
            <w:szCs w:val="24"/>
            <w:shd w:val="clear" w:color="auto" w:fill="FFFFFF"/>
          </w:rPr>
          <w:t>PMC free article</w:t>
        </w:r>
      </w:hyperlink>
      <w:r w:rsidRPr="00B64713">
        <w:rPr>
          <w:rFonts w:ascii="Times New Roman" w:hAnsi="Times New Roman" w:cs="Times New Roman"/>
          <w:color w:val="000000"/>
          <w:sz w:val="24"/>
          <w:szCs w:val="24"/>
          <w:shd w:val="clear" w:color="auto" w:fill="FFFFFF"/>
        </w:rPr>
        <w:t>] [</w:t>
      </w:r>
      <w:proofErr w:type="spellStart"/>
      <w:r w:rsidR="00EC04C6">
        <w:fldChar w:fldCharType="begin"/>
      </w:r>
      <w:r w:rsidR="00EC04C6">
        <w:instrText>HYPERLINK "https://pubmed.ncbi.nlm.nih.gov/9517366"</w:instrText>
      </w:r>
      <w:r w:rsidR="00EC04C6">
        <w:fldChar w:fldCharType="separate"/>
      </w:r>
      <w:r w:rsidRPr="00B64713">
        <w:rPr>
          <w:rStyle w:val="Hyperlink"/>
          <w:rFonts w:ascii="Times New Roman" w:hAnsi="Times New Roman" w:cs="Times New Roman"/>
          <w:color w:val="2F4A8B"/>
          <w:sz w:val="24"/>
          <w:szCs w:val="24"/>
          <w:shd w:val="clear" w:color="auto" w:fill="FFFFFF"/>
        </w:rPr>
        <w:t>PubMed</w:t>
      </w:r>
      <w:proofErr w:type="spellEnd"/>
      <w:r w:rsidR="00EC04C6">
        <w:fldChar w:fldCharType="end"/>
      </w:r>
      <w:r w:rsidR="006D40FD">
        <w:rPr>
          <w:rFonts w:ascii="Times New Roman" w:hAnsi="Times New Roman" w:cs="Times New Roman"/>
          <w:sz w:val="24"/>
          <w:szCs w:val="24"/>
        </w:rPr>
        <w:t>]</w:t>
      </w:r>
    </w:p>
    <w:p w:rsidR="00B603F0" w:rsidRPr="00B603F0" w:rsidRDefault="00EC04C6" w:rsidP="00B603F0">
      <w:pPr>
        <w:pStyle w:val="ListParagraph"/>
        <w:numPr>
          <w:ilvl w:val="0"/>
          <w:numId w:val="19"/>
        </w:numPr>
        <w:rPr>
          <w:rFonts w:ascii="Times New Roman" w:hAnsi="Times New Roman" w:cs="Times New Roman"/>
          <w:sz w:val="24"/>
          <w:szCs w:val="24"/>
        </w:rPr>
      </w:pPr>
      <w:hyperlink r:id="rId57" w:history="1">
        <w:r w:rsidR="00B603F0" w:rsidRPr="00B603F0">
          <w:rPr>
            <w:rStyle w:val="Hyperlink"/>
            <w:rFonts w:ascii="Times New Roman" w:hAnsi="Times New Roman" w:cs="Times New Roman"/>
            <w:sz w:val="24"/>
            <w:szCs w:val="24"/>
          </w:rPr>
          <w:t>Drug–Receptor Interactions - Clinical Pharmacology - MSD Manual Professional Edition (msdmanuals.com)</w:t>
        </w:r>
      </w:hyperlink>
    </w:p>
    <w:p w:rsidR="00B64713" w:rsidRPr="00B603F0" w:rsidRDefault="00B603F0" w:rsidP="00B603F0">
      <w:pPr>
        <w:numPr>
          <w:ilvl w:val="0"/>
          <w:numId w:val="19"/>
        </w:numPr>
        <w:shd w:val="clear" w:color="auto" w:fill="FFFFFF"/>
        <w:wordWrap w:val="0"/>
        <w:spacing w:before="60" w:after="0" w:line="240" w:lineRule="auto"/>
        <w:rPr>
          <w:rFonts w:ascii="Times New Roman" w:hAnsi="Times New Roman" w:cs="Times New Roman"/>
          <w:color w:val="262626"/>
          <w:sz w:val="24"/>
          <w:szCs w:val="24"/>
        </w:rPr>
      </w:pPr>
      <w:r w:rsidRPr="00B603F0">
        <w:rPr>
          <w:rFonts w:ascii="Times New Roman" w:hAnsi="Times New Roman" w:cs="Times New Roman"/>
          <w:color w:val="222222"/>
          <w:sz w:val="24"/>
          <w:szCs w:val="24"/>
          <w:shd w:val="clear" w:color="auto" w:fill="FFFFFF"/>
        </w:rPr>
        <w:t xml:space="preserve">Berg JM, </w:t>
      </w:r>
      <w:proofErr w:type="spellStart"/>
      <w:r w:rsidRPr="00B603F0">
        <w:rPr>
          <w:rFonts w:ascii="Times New Roman" w:hAnsi="Times New Roman" w:cs="Times New Roman"/>
          <w:color w:val="222222"/>
          <w:sz w:val="24"/>
          <w:szCs w:val="24"/>
          <w:shd w:val="clear" w:color="auto" w:fill="FFFFFF"/>
        </w:rPr>
        <w:t>Tymoczko</w:t>
      </w:r>
      <w:proofErr w:type="spellEnd"/>
      <w:r w:rsidRPr="00B603F0">
        <w:rPr>
          <w:rFonts w:ascii="Times New Roman" w:hAnsi="Times New Roman" w:cs="Times New Roman"/>
          <w:color w:val="222222"/>
          <w:sz w:val="24"/>
          <w:szCs w:val="24"/>
          <w:shd w:val="clear" w:color="auto" w:fill="FFFFFF"/>
        </w:rPr>
        <w:t xml:space="preserve"> JL, </w:t>
      </w:r>
      <w:proofErr w:type="spellStart"/>
      <w:r w:rsidRPr="00B603F0">
        <w:rPr>
          <w:rFonts w:ascii="Times New Roman" w:hAnsi="Times New Roman" w:cs="Times New Roman"/>
          <w:color w:val="222222"/>
          <w:sz w:val="24"/>
          <w:szCs w:val="24"/>
          <w:shd w:val="clear" w:color="auto" w:fill="FFFFFF"/>
        </w:rPr>
        <w:t>Stryer</w:t>
      </w:r>
      <w:proofErr w:type="spellEnd"/>
      <w:r w:rsidRPr="00B603F0">
        <w:rPr>
          <w:rFonts w:ascii="Times New Roman" w:hAnsi="Times New Roman" w:cs="Times New Roman"/>
          <w:color w:val="222222"/>
          <w:sz w:val="24"/>
          <w:szCs w:val="24"/>
          <w:shd w:val="clear" w:color="auto" w:fill="FFFFFF"/>
        </w:rPr>
        <w:t xml:space="preserve"> L. The </w:t>
      </w:r>
      <w:proofErr w:type="spellStart"/>
      <w:r w:rsidRPr="00B603F0">
        <w:rPr>
          <w:rFonts w:ascii="Times New Roman" w:hAnsi="Times New Roman" w:cs="Times New Roman"/>
          <w:color w:val="222222"/>
          <w:sz w:val="24"/>
          <w:szCs w:val="24"/>
          <w:shd w:val="clear" w:color="auto" w:fill="FFFFFF"/>
        </w:rPr>
        <w:t>Michaelis-Menten</w:t>
      </w:r>
      <w:proofErr w:type="spellEnd"/>
      <w:r w:rsidRPr="00B603F0">
        <w:rPr>
          <w:rFonts w:ascii="Times New Roman" w:hAnsi="Times New Roman" w:cs="Times New Roman"/>
          <w:color w:val="222222"/>
          <w:sz w:val="24"/>
          <w:szCs w:val="24"/>
          <w:shd w:val="clear" w:color="auto" w:fill="FFFFFF"/>
        </w:rPr>
        <w:t xml:space="preserve"> model accounts for the kinetic properties of many enzymes. Biochemistry. 2002</w:t>
      </w:r>
      <w:proofErr w:type="gramStart"/>
      <w:r w:rsidRPr="00B603F0">
        <w:rPr>
          <w:rFonts w:ascii="Times New Roman" w:hAnsi="Times New Roman" w:cs="Times New Roman"/>
          <w:color w:val="222222"/>
          <w:sz w:val="24"/>
          <w:szCs w:val="24"/>
          <w:shd w:val="clear" w:color="auto" w:fill="FFFFFF"/>
        </w:rPr>
        <w:t>;5:319</w:t>
      </w:r>
      <w:proofErr w:type="gramEnd"/>
      <w:r w:rsidRPr="00B603F0">
        <w:rPr>
          <w:rFonts w:ascii="Times New Roman" w:hAnsi="Times New Roman" w:cs="Times New Roman"/>
          <w:color w:val="222222"/>
          <w:sz w:val="24"/>
          <w:szCs w:val="24"/>
          <w:shd w:val="clear" w:color="auto" w:fill="FFFFFF"/>
        </w:rPr>
        <w:t>-30.</w:t>
      </w:r>
    </w:p>
    <w:sectPr w:rsidR="00B64713" w:rsidRPr="00B603F0" w:rsidSect="00324C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72565"/>
    <w:multiLevelType w:val="hybridMultilevel"/>
    <w:tmpl w:val="A2563C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DE5D81"/>
    <w:multiLevelType w:val="hybridMultilevel"/>
    <w:tmpl w:val="DF880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F77471"/>
    <w:multiLevelType w:val="hybridMultilevel"/>
    <w:tmpl w:val="0C5C9156"/>
    <w:lvl w:ilvl="0" w:tplc="2E20D44C">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29E57508"/>
    <w:multiLevelType w:val="multilevel"/>
    <w:tmpl w:val="0E5C3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005A1"/>
    <w:multiLevelType w:val="hybridMultilevel"/>
    <w:tmpl w:val="6F64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0A04BD"/>
    <w:multiLevelType w:val="multilevel"/>
    <w:tmpl w:val="126AD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AF47CA"/>
    <w:multiLevelType w:val="multilevel"/>
    <w:tmpl w:val="BAB8A6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CF3208"/>
    <w:multiLevelType w:val="hybridMultilevel"/>
    <w:tmpl w:val="C114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5E71DE"/>
    <w:multiLevelType w:val="multilevel"/>
    <w:tmpl w:val="3AD6A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2E92CF4"/>
    <w:multiLevelType w:val="hybridMultilevel"/>
    <w:tmpl w:val="8E0E2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3525B23"/>
    <w:multiLevelType w:val="hybridMultilevel"/>
    <w:tmpl w:val="4150E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FA45C9"/>
    <w:multiLevelType w:val="hybridMultilevel"/>
    <w:tmpl w:val="C0784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4697C20"/>
    <w:multiLevelType w:val="multilevel"/>
    <w:tmpl w:val="63DC7B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1C3FA9"/>
    <w:multiLevelType w:val="hybridMultilevel"/>
    <w:tmpl w:val="EEFA9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89C2315"/>
    <w:multiLevelType w:val="hybridMultilevel"/>
    <w:tmpl w:val="0FE4EF12"/>
    <w:lvl w:ilvl="0" w:tplc="2D347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58F603B"/>
    <w:multiLevelType w:val="hybridMultilevel"/>
    <w:tmpl w:val="2B140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C0513D"/>
    <w:multiLevelType w:val="multilevel"/>
    <w:tmpl w:val="C75A7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9300076"/>
    <w:multiLevelType w:val="hybridMultilevel"/>
    <w:tmpl w:val="5B92640E"/>
    <w:lvl w:ilvl="0" w:tplc="FF36515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A65105"/>
    <w:multiLevelType w:val="hybridMultilevel"/>
    <w:tmpl w:val="C3A29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6"/>
  </w:num>
  <w:num w:numId="4">
    <w:abstractNumId w:val="18"/>
  </w:num>
  <w:num w:numId="5">
    <w:abstractNumId w:val="3"/>
  </w:num>
  <w:num w:numId="6">
    <w:abstractNumId w:val="11"/>
  </w:num>
  <w:num w:numId="7">
    <w:abstractNumId w:val="1"/>
  </w:num>
  <w:num w:numId="8">
    <w:abstractNumId w:val="5"/>
  </w:num>
  <w:num w:numId="9">
    <w:abstractNumId w:val="17"/>
  </w:num>
  <w:num w:numId="10">
    <w:abstractNumId w:val="2"/>
  </w:num>
  <w:num w:numId="11">
    <w:abstractNumId w:val="13"/>
  </w:num>
  <w:num w:numId="12">
    <w:abstractNumId w:val="4"/>
  </w:num>
  <w:num w:numId="13">
    <w:abstractNumId w:val="9"/>
  </w:num>
  <w:num w:numId="14">
    <w:abstractNumId w:val="7"/>
  </w:num>
  <w:num w:numId="15">
    <w:abstractNumId w:val="15"/>
  </w:num>
  <w:num w:numId="16">
    <w:abstractNumId w:val="14"/>
  </w:num>
  <w:num w:numId="17">
    <w:abstractNumId w:val="0"/>
  </w:num>
  <w:num w:numId="18">
    <w:abstractNumId w:val="10"/>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914"/>
    <w:rsid w:val="00005994"/>
    <w:rsid w:val="00010F4D"/>
    <w:rsid w:val="00011831"/>
    <w:rsid w:val="00012164"/>
    <w:rsid w:val="00013256"/>
    <w:rsid w:val="00016F74"/>
    <w:rsid w:val="000230A1"/>
    <w:rsid w:val="000231F7"/>
    <w:rsid w:val="0002321A"/>
    <w:rsid w:val="000242C6"/>
    <w:rsid w:val="00033F5E"/>
    <w:rsid w:val="00040A5C"/>
    <w:rsid w:val="00040D9C"/>
    <w:rsid w:val="00041390"/>
    <w:rsid w:val="0004371C"/>
    <w:rsid w:val="0005105C"/>
    <w:rsid w:val="000625A2"/>
    <w:rsid w:val="00067A99"/>
    <w:rsid w:val="000741E5"/>
    <w:rsid w:val="000766A4"/>
    <w:rsid w:val="00086D6C"/>
    <w:rsid w:val="00095E68"/>
    <w:rsid w:val="000B3FC1"/>
    <w:rsid w:val="000B7B1F"/>
    <w:rsid w:val="000C30AC"/>
    <w:rsid w:val="000D0E77"/>
    <w:rsid w:val="000D5948"/>
    <w:rsid w:val="000E5047"/>
    <w:rsid w:val="00101183"/>
    <w:rsid w:val="001040AF"/>
    <w:rsid w:val="001106AF"/>
    <w:rsid w:val="00112607"/>
    <w:rsid w:val="0012178E"/>
    <w:rsid w:val="001240B0"/>
    <w:rsid w:val="001245F8"/>
    <w:rsid w:val="00141FA5"/>
    <w:rsid w:val="00142329"/>
    <w:rsid w:val="00145E1D"/>
    <w:rsid w:val="00147306"/>
    <w:rsid w:val="00151445"/>
    <w:rsid w:val="0015721A"/>
    <w:rsid w:val="00180E01"/>
    <w:rsid w:val="0018486C"/>
    <w:rsid w:val="00190904"/>
    <w:rsid w:val="00192787"/>
    <w:rsid w:val="00194938"/>
    <w:rsid w:val="001A27C4"/>
    <w:rsid w:val="001A41B7"/>
    <w:rsid w:val="001D3E86"/>
    <w:rsid w:val="001D76D0"/>
    <w:rsid w:val="001E08A1"/>
    <w:rsid w:val="001E4A57"/>
    <w:rsid w:val="001F12F0"/>
    <w:rsid w:val="001F2A1D"/>
    <w:rsid w:val="00201086"/>
    <w:rsid w:val="002022D8"/>
    <w:rsid w:val="0020243E"/>
    <w:rsid w:val="002034CB"/>
    <w:rsid w:val="00206375"/>
    <w:rsid w:val="00206408"/>
    <w:rsid w:val="00211234"/>
    <w:rsid w:val="002163C6"/>
    <w:rsid w:val="0022054A"/>
    <w:rsid w:val="002219E8"/>
    <w:rsid w:val="00234D2B"/>
    <w:rsid w:val="00254A46"/>
    <w:rsid w:val="00260E4A"/>
    <w:rsid w:val="00266C18"/>
    <w:rsid w:val="002761AB"/>
    <w:rsid w:val="00277617"/>
    <w:rsid w:val="002843C6"/>
    <w:rsid w:val="00284BE0"/>
    <w:rsid w:val="002A1FAB"/>
    <w:rsid w:val="002B05CB"/>
    <w:rsid w:val="002B7819"/>
    <w:rsid w:val="002C4100"/>
    <w:rsid w:val="002C6877"/>
    <w:rsid w:val="002C699B"/>
    <w:rsid w:val="002D1DE6"/>
    <w:rsid w:val="002E3EF4"/>
    <w:rsid w:val="002E7C63"/>
    <w:rsid w:val="002E7EC5"/>
    <w:rsid w:val="003001E2"/>
    <w:rsid w:val="00311C1E"/>
    <w:rsid w:val="003124BA"/>
    <w:rsid w:val="0031331B"/>
    <w:rsid w:val="00313685"/>
    <w:rsid w:val="00316E69"/>
    <w:rsid w:val="00324C69"/>
    <w:rsid w:val="0033300F"/>
    <w:rsid w:val="00342267"/>
    <w:rsid w:val="00342A06"/>
    <w:rsid w:val="00346FBF"/>
    <w:rsid w:val="00351CF9"/>
    <w:rsid w:val="0035409C"/>
    <w:rsid w:val="00360A4C"/>
    <w:rsid w:val="00361511"/>
    <w:rsid w:val="00364E5C"/>
    <w:rsid w:val="003705EB"/>
    <w:rsid w:val="00385069"/>
    <w:rsid w:val="00386487"/>
    <w:rsid w:val="0038783B"/>
    <w:rsid w:val="0039333C"/>
    <w:rsid w:val="003B0133"/>
    <w:rsid w:val="003B2F91"/>
    <w:rsid w:val="003C019A"/>
    <w:rsid w:val="003C035C"/>
    <w:rsid w:val="003C0C6A"/>
    <w:rsid w:val="003C2B51"/>
    <w:rsid w:val="003E0412"/>
    <w:rsid w:val="003E45A5"/>
    <w:rsid w:val="003F6840"/>
    <w:rsid w:val="004035B6"/>
    <w:rsid w:val="00415C88"/>
    <w:rsid w:val="004230F1"/>
    <w:rsid w:val="00433B9E"/>
    <w:rsid w:val="004365A6"/>
    <w:rsid w:val="00446A14"/>
    <w:rsid w:val="004549E5"/>
    <w:rsid w:val="00462418"/>
    <w:rsid w:val="00464D37"/>
    <w:rsid w:val="00472AF1"/>
    <w:rsid w:val="00480884"/>
    <w:rsid w:val="00485195"/>
    <w:rsid w:val="0049024C"/>
    <w:rsid w:val="00490859"/>
    <w:rsid w:val="00490FD7"/>
    <w:rsid w:val="00491715"/>
    <w:rsid w:val="00495CCF"/>
    <w:rsid w:val="00497B06"/>
    <w:rsid w:val="004A321A"/>
    <w:rsid w:val="004A4E83"/>
    <w:rsid w:val="004B1BB0"/>
    <w:rsid w:val="004C0455"/>
    <w:rsid w:val="004C4CC0"/>
    <w:rsid w:val="004C6ABA"/>
    <w:rsid w:val="004F6032"/>
    <w:rsid w:val="004F7D50"/>
    <w:rsid w:val="00503A27"/>
    <w:rsid w:val="00503BEE"/>
    <w:rsid w:val="00507217"/>
    <w:rsid w:val="005110CB"/>
    <w:rsid w:val="00517653"/>
    <w:rsid w:val="0052091D"/>
    <w:rsid w:val="00521CA1"/>
    <w:rsid w:val="00521D48"/>
    <w:rsid w:val="0052456B"/>
    <w:rsid w:val="005329D1"/>
    <w:rsid w:val="00534356"/>
    <w:rsid w:val="00541B62"/>
    <w:rsid w:val="00545897"/>
    <w:rsid w:val="00547D03"/>
    <w:rsid w:val="00553C58"/>
    <w:rsid w:val="005654D3"/>
    <w:rsid w:val="00567CE4"/>
    <w:rsid w:val="0057478C"/>
    <w:rsid w:val="0057582C"/>
    <w:rsid w:val="005770B1"/>
    <w:rsid w:val="00586567"/>
    <w:rsid w:val="00587167"/>
    <w:rsid w:val="00594D53"/>
    <w:rsid w:val="005A438D"/>
    <w:rsid w:val="005C3F96"/>
    <w:rsid w:val="005E5C89"/>
    <w:rsid w:val="005F796F"/>
    <w:rsid w:val="005F7F53"/>
    <w:rsid w:val="0060776D"/>
    <w:rsid w:val="00607C55"/>
    <w:rsid w:val="006108A7"/>
    <w:rsid w:val="00640833"/>
    <w:rsid w:val="006409C8"/>
    <w:rsid w:val="00642BC4"/>
    <w:rsid w:val="00655A0E"/>
    <w:rsid w:val="00657BF3"/>
    <w:rsid w:val="006608F2"/>
    <w:rsid w:val="006609AA"/>
    <w:rsid w:val="006650A7"/>
    <w:rsid w:val="00675405"/>
    <w:rsid w:val="00680427"/>
    <w:rsid w:val="00686024"/>
    <w:rsid w:val="006A622C"/>
    <w:rsid w:val="006A79DF"/>
    <w:rsid w:val="006B2EA6"/>
    <w:rsid w:val="006C03B3"/>
    <w:rsid w:val="006C21AB"/>
    <w:rsid w:val="006C2757"/>
    <w:rsid w:val="006D40FD"/>
    <w:rsid w:val="006E4AD1"/>
    <w:rsid w:val="006E53CE"/>
    <w:rsid w:val="006E6FDD"/>
    <w:rsid w:val="006F6B6B"/>
    <w:rsid w:val="006F7218"/>
    <w:rsid w:val="007072B9"/>
    <w:rsid w:val="007073E5"/>
    <w:rsid w:val="007143DA"/>
    <w:rsid w:val="00717B13"/>
    <w:rsid w:val="00720A65"/>
    <w:rsid w:val="00721D43"/>
    <w:rsid w:val="00725445"/>
    <w:rsid w:val="007270F6"/>
    <w:rsid w:val="00730FAA"/>
    <w:rsid w:val="007501C1"/>
    <w:rsid w:val="007517E6"/>
    <w:rsid w:val="00756BB9"/>
    <w:rsid w:val="00763665"/>
    <w:rsid w:val="00772FDD"/>
    <w:rsid w:val="00782605"/>
    <w:rsid w:val="00790E9F"/>
    <w:rsid w:val="007A1257"/>
    <w:rsid w:val="007B56ED"/>
    <w:rsid w:val="007B6679"/>
    <w:rsid w:val="007D24CA"/>
    <w:rsid w:val="007E343A"/>
    <w:rsid w:val="007F0480"/>
    <w:rsid w:val="007F512B"/>
    <w:rsid w:val="008065BC"/>
    <w:rsid w:val="00815E69"/>
    <w:rsid w:val="0082334E"/>
    <w:rsid w:val="008300FE"/>
    <w:rsid w:val="00836263"/>
    <w:rsid w:val="0085041D"/>
    <w:rsid w:val="008514D6"/>
    <w:rsid w:val="008712BB"/>
    <w:rsid w:val="00872217"/>
    <w:rsid w:val="008A1D0B"/>
    <w:rsid w:val="008A1D84"/>
    <w:rsid w:val="008A2A1F"/>
    <w:rsid w:val="008C0986"/>
    <w:rsid w:val="008C723D"/>
    <w:rsid w:val="008D243D"/>
    <w:rsid w:val="008D6017"/>
    <w:rsid w:val="008E6132"/>
    <w:rsid w:val="008F1F90"/>
    <w:rsid w:val="008F3B9F"/>
    <w:rsid w:val="00900DEF"/>
    <w:rsid w:val="00902E7B"/>
    <w:rsid w:val="009053AF"/>
    <w:rsid w:val="009107BD"/>
    <w:rsid w:val="00920373"/>
    <w:rsid w:val="00924F55"/>
    <w:rsid w:val="009255C6"/>
    <w:rsid w:val="00926D69"/>
    <w:rsid w:val="0093072D"/>
    <w:rsid w:val="00937AA4"/>
    <w:rsid w:val="0094255C"/>
    <w:rsid w:val="00944521"/>
    <w:rsid w:val="00957BF8"/>
    <w:rsid w:val="00973D5A"/>
    <w:rsid w:val="009828F4"/>
    <w:rsid w:val="00983652"/>
    <w:rsid w:val="00991FCD"/>
    <w:rsid w:val="00996866"/>
    <w:rsid w:val="00997FEA"/>
    <w:rsid w:val="009A418D"/>
    <w:rsid w:val="009B1865"/>
    <w:rsid w:val="009B2E78"/>
    <w:rsid w:val="009B46CA"/>
    <w:rsid w:val="009C3755"/>
    <w:rsid w:val="009C70F0"/>
    <w:rsid w:val="009C7446"/>
    <w:rsid w:val="009D0FCF"/>
    <w:rsid w:val="009D2818"/>
    <w:rsid w:val="009D6891"/>
    <w:rsid w:val="009D7FE2"/>
    <w:rsid w:val="009E7096"/>
    <w:rsid w:val="009F092F"/>
    <w:rsid w:val="009F0BF2"/>
    <w:rsid w:val="00A0350B"/>
    <w:rsid w:val="00A046C0"/>
    <w:rsid w:val="00A17073"/>
    <w:rsid w:val="00A2096F"/>
    <w:rsid w:val="00A20A86"/>
    <w:rsid w:val="00A220FB"/>
    <w:rsid w:val="00A26A6E"/>
    <w:rsid w:val="00A27568"/>
    <w:rsid w:val="00A30616"/>
    <w:rsid w:val="00A55174"/>
    <w:rsid w:val="00A57CC5"/>
    <w:rsid w:val="00A632B4"/>
    <w:rsid w:val="00A768EB"/>
    <w:rsid w:val="00A82B1C"/>
    <w:rsid w:val="00A82BB7"/>
    <w:rsid w:val="00A83769"/>
    <w:rsid w:val="00A83D17"/>
    <w:rsid w:val="00A8511A"/>
    <w:rsid w:val="00A87F36"/>
    <w:rsid w:val="00A93E9E"/>
    <w:rsid w:val="00AA2AB8"/>
    <w:rsid w:val="00AA2F33"/>
    <w:rsid w:val="00AA66A3"/>
    <w:rsid w:val="00AA7FAA"/>
    <w:rsid w:val="00AB4DEC"/>
    <w:rsid w:val="00AD319C"/>
    <w:rsid w:val="00AD47C9"/>
    <w:rsid w:val="00AD7310"/>
    <w:rsid w:val="00AE1789"/>
    <w:rsid w:val="00AE6FE7"/>
    <w:rsid w:val="00AF7A83"/>
    <w:rsid w:val="00B02D6D"/>
    <w:rsid w:val="00B22869"/>
    <w:rsid w:val="00B22915"/>
    <w:rsid w:val="00B23A7B"/>
    <w:rsid w:val="00B24182"/>
    <w:rsid w:val="00B342A8"/>
    <w:rsid w:val="00B34E73"/>
    <w:rsid w:val="00B4210A"/>
    <w:rsid w:val="00B42D48"/>
    <w:rsid w:val="00B532F8"/>
    <w:rsid w:val="00B603F0"/>
    <w:rsid w:val="00B6057C"/>
    <w:rsid w:val="00B64713"/>
    <w:rsid w:val="00B777B2"/>
    <w:rsid w:val="00B83C53"/>
    <w:rsid w:val="00B855F5"/>
    <w:rsid w:val="00B94614"/>
    <w:rsid w:val="00B954D1"/>
    <w:rsid w:val="00B959A2"/>
    <w:rsid w:val="00BB2E7E"/>
    <w:rsid w:val="00BB75EE"/>
    <w:rsid w:val="00BC27CD"/>
    <w:rsid w:val="00BC2981"/>
    <w:rsid w:val="00BC4ABE"/>
    <w:rsid w:val="00BC4E50"/>
    <w:rsid w:val="00BC7F39"/>
    <w:rsid w:val="00BD2693"/>
    <w:rsid w:val="00BE16A5"/>
    <w:rsid w:val="00BF35C1"/>
    <w:rsid w:val="00BF6914"/>
    <w:rsid w:val="00BF780A"/>
    <w:rsid w:val="00C0744B"/>
    <w:rsid w:val="00C10613"/>
    <w:rsid w:val="00C113D3"/>
    <w:rsid w:val="00C20F92"/>
    <w:rsid w:val="00C40500"/>
    <w:rsid w:val="00C4123F"/>
    <w:rsid w:val="00C62BE4"/>
    <w:rsid w:val="00C70E19"/>
    <w:rsid w:val="00C81C00"/>
    <w:rsid w:val="00C82384"/>
    <w:rsid w:val="00C85885"/>
    <w:rsid w:val="00C87E73"/>
    <w:rsid w:val="00C9177B"/>
    <w:rsid w:val="00C9246E"/>
    <w:rsid w:val="00CA7A28"/>
    <w:rsid w:val="00CE7B75"/>
    <w:rsid w:val="00D01053"/>
    <w:rsid w:val="00D3316A"/>
    <w:rsid w:val="00D40BCE"/>
    <w:rsid w:val="00D4343F"/>
    <w:rsid w:val="00D51E3F"/>
    <w:rsid w:val="00D522E6"/>
    <w:rsid w:val="00D62443"/>
    <w:rsid w:val="00D67903"/>
    <w:rsid w:val="00D74AC0"/>
    <w:rsid w:val="00D80F39"/>
    <w:rsid w:val="00D84B17"/>
    <w:rsid w:val="00D92040"/>
    <w:rsid w:val="00DA2F9F"/>
    <w:rsid w:val="00DB1D4C"/>
    <w:rsid w:val="00DB7B22"/>
    <w:rsid w:val="00DB7B36"/>
    <w:rsid w:val="00DC3257"/>
    <w:rsid w:val="00DD010B"/>
    <w:rsid w:val="00DD5981"/>
    <w:rsid w:val="00DD7B56"/>
    <w:rsid w:val="00DE0C04"/>
    <w:rsid w:val="00DE1427"/>
    <w:rsid w:val="00DE7248"/>
    <w:rsid w:val="00DE7DDF"/>
    <w:rsid w:val="00E02285"/>
    <w:rsid w:val="00E02CCF"/>
    <w:rsid w:val="00E07086"/>
    <w:rsid w:val="00E0751B"/>
    <w:rsid w:val="00E15F01"/>
    <w:rsid w:val="00E20806"/>
    <w:rsid w:val="00E21356"/>
    <w:rsid w:val="00E24439"/>
    <w:rsid w:val="00E25848"/>
    <w:rsid w:val="00E33209"/>
    <w:rsid w:val="00E63A04"/>
    <w:rsid w:val="00E67C46"/>
    <w:rsid w:val="00E72331"/>
    <w:rsid w:val="00E75DEF"/>
    <w:rsid w:val="00E8354B"/>
    <w:rsid w:val="00E87D6F"/>
    <w:rsid w:val="00E91652"/>
    <w:rsid w:val="00EA49CA"/>
    <w:rsid w:val="00EB0A60"/>
    <w:rsid w:val="00EB0CB0"/>
    <w:rsid w:val="00EB0E3F"/>
    <w:rsid w:val="00EB1F42"/>
    <w:rsid w:val="00EC04C6"/>
    <w:rsid w:val="00EC5DBC"/>
    <w:rsid w:val="00ED25BA"/>
    <w:rsid w:val="00EF2229"/>
    <w:rsid w:val="00EF32FF"/>
    <w:rsid w:val="00F025FD"/>
    <w:rsid w:val="00F05E6C"/>
    <w:rsid w:val="00F06EE0"/>
    <w:rsid w:val="00F150EE"/>
    <w:rsid w:val="00F345EC"/>
    <w:rsid w:val="00F347AF"/>
    <w:rsid w:val="00F37E6F"/>
    <w:rsid w:val="00F43CF2"/>
    <w:rsid w:val="00F6402D"/>
    <w:rsid w:val="00F72B31"/>
    <w:rsid w:val="00F875C7"/>
    <w:rsid w:val="00F87DE7"/>
    <w:rsid w:val="00F95898"/>
    <w:rsid w:val="00F97ED1"/>
    <w:rsid w:val="00FA0EC0"/>
    <w:rsid w:val="00FA5682"/>
    <w:rsid w:val="00FB2CB0"/>
    <w:rsid w:val="00FC52BC"/>
    <w:rsid w:val="00FD39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ru v:ext="edit" colors="white"/>
      <o:colormenu v:ext="edit" strokecolor="none [3212]"/>
    </o:shapedefaults>
    <o:shapelayout v:ext="edit">
      <o:idmap v:ext="edit" data="1"/>
      <o:rules v:ext="edit">
        <o:r id="V:Rule3" type="connector" idref="#_x0000_s1036"/>
        <o:r id="V:Rule4"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4C69"/>
  </w:style>
  <w:style w:type="paragraph" w:styleId="Heading3">
    <w:name w:val="heading 3"/>
    <w:basedOn w:val="Normal"/>
    <w:link w:val="Heading3Char"/>
    <w:uiPriority w:val="9"/>
    <w:qFormat/>
    <w:rsid w:val="00BC2981"/>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F6914"/>
    <w:rPr>
      <w:color w:val="0000FF"/>
      <w:u w:val="single"/>
    </w:rPr>
  </w:style>
  <w:style w:type="paragraph" w:styleId="NormalWeb">
    <w:name w:val="Normal (Web)"/>
    <w:basedOn w:val="Normal"/>
    <w:uiPriority w:val="99"/>
    <w:unhideWhenUsed/>
    <w:rsid w:val="0018486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72AF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472AF1"/>
    <w:rPr>
      <w:b/>
      <w:bCs/>
    </w:rPr>
  </w:style>
  <w:style w:type="character" w:styleId="Emphasis">
    <w:name w:val="Emphasis"/>
    <w:basedOn w:val="DefaultParagraphFont"/>
    <w:uiPriority w:val="20"/>
    <w:qFormat/>
    <w:rsid w:val="00472AF1"/>
    <w:rPr>
      <w:i/>
      <w:iCs/>
    </w:rPr>
  </w:style>
  <w:style w:type="paragraph" w:styleId="ListParagraph">
    <w:name w:val="List Paragraph"/>
    <w:basedOn w:val="Normal"/>
    <w:uiPriority w:val="34"/>
    <w:qFormat/>
    <w:rsid w:val="004B1BB0"/>
    <w:pPr>
      <w:ind w:left="720"/>
      <w:contextualSpacing/>
    </w:pPr>
  </w:style>
  <w:style w:type="paragraph" w:styleId="BalloonText">
    <w:name w:val="Balloon Text"/>
    <w:basedOn w:val="Normal"/>
    <w:link w:val="BalloonTextChar"/>
    <w:uiPriority w:val="99"/>
    <w:semiHidden/>
    <w:unhideWhenUsed/>
    <w:rsid w:val="004B1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1BB0"/>
    <w:rPr>
      <w:rFonts w:ascii="Tahoma" w:hAnsi="Tahoma" w:cs="Tahoma"/>
      <w:sz w:val="16"/>
      <w:szCs w:val="16"/>
    </w:rPr>
  </w:style>
  <w:style w:type="paragraph" w:customStyle="1" w:styleId="p">
    <w:name w:val="p"/>
    <w:basedOn w:val="Normal"/>
    <w:rsid w:val="007517E6"/>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character" w:customStyle="1" w:styleId="mo">
    <w:name w:val="mo"/>
    <w:basedOn w:val="DefaultParagraphFont"/>
    <w:rsid w:val="00BC2981"/>
  </w:style>
  <w:style w:type="character" w:customStyle="1" w:styleId="mi">
    <w:name w:val="mi"/>
    <w:basedOn w:val="DefaultParagraphFont"/>
    <w:rsid w:val="00BC2981"/>
  </w:style>
  <w:style w:type="character" w:customStyle="1" w:styleId="Heading3Char">
    <w:name w:val="Heading 3 Char"/>
    <w:basedOn w:val="DefaultParagraphFont"/>
    <w:link w:val="Heading3"/>
    <w:uiPriority w:val="9"/>
    <w:rsid w:val="00BC2981"/>
    <w:rPr>
      <w:rFonts w:ascii="Times New Roman" w:eastAsia="Times New Roman" w:hAnsi="Times New Roman" w:cs="Times New Roman"/>
      <w:b/>
      <w:bCs/>
      <w:sz w:val="27"/>
      <w:szCs w:val="27"/>
      <w:lang w:val="en-IN" w:eastAsia="en-IN" w:bidi="bn-IN"/>
    </w:rPr>
  </w:style>
  <w:style w:type="paragraph" w:customStyle="1" w:styleId="alabel">
    <w:name w:val="a_label"/>
    <w:basedOn w:val="Normal"/>
    <w:rsid w:val="00BC2981"/>
    <w:pPr>
      <w:spacing w:before="100" w:beforeAutospacing="1" w:after="100" w:afterAutospacing="1" w:line="240" w:lineRule="auto"/>
    </w:pPr>
    <w:rPr>
      <w:rFonts w:ascii="Times New Roman" w:eastAsia="Times New Roman" w:hAnsi="Times New Roman" w:cs="Times New Roman"/>
      <w:sz w:val="24"/>
      <w:szCs w:val="24"/>
      <w:lang w:val="en-IN" w:eastAsia="en-IN" w:bidi="bn-IN"/>
    </w:rPr>
  </w:style>
  <w:style w:type="paragraph" w:customStyle="1" w:styleId="Default">
    <w:name w:val="Default"/>
    <w:rsid w:val="00A57CC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opic-highlight">
    <w:name w:val="topic-highlight"/>
    <w:basedOn w:val="DefaultParagraphFont"/>
    <w:rsid w:val="00983652"/>
  </w:style>
  <w:style w:type="character" w:customStyle="1" w:styleId="disabledrug">
    <w:name w:val="disabledrug"/>
    <w:basedOn w:val="DefaultParagraphFont"/>
    <w:rsid w:val="00C85885"/>
  </w:style>
  <w:style w:type="character" w:customStyle="1" w:styleId="ref-journal">
    <w:name w:val="ref-journal"/>
    <w:basedOn w:val="DefaultParagraphFont"/>
    <w:rsid w:val="00B64713"/>
  </w:style>
  <w:style w:type="character" w:customStyle="1" w:styleId="ref-vol">
    <w:name w:val="ref-vol"/>
    <w:basedOn w:val="DefaultParagraphFont"/>
    <w:rsid w:val="00B64713"/>
  </w:style>
</w:styles>
</file>

<file path=word/webSettings.xml><?xml version="1.0" encoding="utf-8"?>
<w:webSettings xmlns:r="http://schemas.openxmlformats.org/officeDocument/2006/relationships" xmlns:w="http://schemas.openxmlformats.org/wordprocessingml/2006/main">
  <w:divs>
    <w:div w:id="13726879">
      <w:bodyDiv w:val="1"/>
      <w:marLeft w:val="0"/>
      <w:marRight w:val="0"/>
      <w:marTop w:val="0"/>
      <w:marBottom w:val="0"/>
      <w:divBdr>
        <w:top w:val="none" w:sz="0" w:space="0" w:color="auto"/>
        <w:left w:val="none" w:sz="0" w:space="0" w:color="auto"/>
        <w:bottom w:val="none" w:sz="0" w:space="0" w:color="auto"/>
        <w:right w:val="none" w:sz="0" w:space="0" w:color="auto"/>
      </w:divBdr>
    </w:div>
    <w:div w:id="55473111">
      <w:bodyDiv w:val="1"/>
      <w:marLeft w:val="0"/>
      <w:marRight w:val="0"/>
      <w:marTop w:val="0"/>
      <w:marBottom w:val="0"/>
      <w:divBdr>
        <w:top w:val="none" w:sz="0" w:space="0" w:color="auto"/>
        <w:left w:val="none" w:sz="0" w:space="0" w:color="auto"/>
        <w:bottom w:val="none" w:sz="0" w:space="0" w:color="auto"/>
        <w:right w:val="none" w:sz="0" w:space="0" w:color="auto"/>
      </w:divBdr>
    </w:div>
    <w:div w:id="109127507">
      <w:bodyDiv w:val="1"/>
      <w:marLeft w:val="0"/>
      <w:marRight w:val="0"/>
      <w:marTop w:val="0"/>
      <w:marBottom w:val="0"/>
      <w:divBdr>
        <w:top w:val="none" w:sz="0" w:space="0" w:color="auto"/>
        <w:left w:val="none" w:sz="0" w:space="0" w:color="auto"/>
        <w:bottom w:val="none" w:sz="0" w:space="0" w:color="auto"/>
        <w:right w:val="none" w:sz="0" w:space="0" w:color="auto"/>
      </w:divBdr>
    </w:div>
    <w:div w:id="216169902">
      <w:bodyDiv w:val="1"/>
      <w:marLeft w:val="0"/>
      <w:marRight w:val="0"/>
      <w:marTop w:val="0"/>
      <w:marBottom w:val="0"/>
      <w:divBdr>
        <w:top w:val="none" w:sz="0" w:space="0" w:color="auto"/>
        <w:left w:val="none" w:sz="0" w:space="0" w:color="auto"/>
        <w:bottom w:val="none" w:sz="0" w:space="0" w:color="auto"/>
        <w:right w:val="none" w:sz="0" w:space="0" w:color="auto"/>
      </w:divBdr>
      <w:divsChild>
        <w:div w:id="881792415">
          <w:marLeft w:val="0"/>
          <w:marRight w:val="0"/>
          <w:marTop w:val="0"/>
          <w:marBottom w:val="0"/>
          <w:divBdr>
            <w:top w:val="none" w:sz="0" w:space="0" w:color="auto"/>
            <w:left w:val="none" w:sz="0" w:space="0" w:color="auto"/>
            <w:bottom w:val="none" w:sz="0" w:space="0" w:color="auto"/>
            <w:right w:val="none" w:sz="0" w:space="0" w:color="auto"/>
          </w:divBdr>
          <w:divsChild>
            <w:div w:id="1570113571">
              <w:marLeft w:val="0"/>
              <w:marRight w:val="0"/>
              <w:marTop w:val="0"/>
              <w:marBottom w:val="0"/>
              <w:divBdr>
                <w:top w:val="none" w:sz="0" w:space="0" w:color="auto"/>
                <w:left w:val="none" w:sz="0" w:space="0" w:color="auto"/>
                <w:bottom w:val="none" w:sz="0" w:space="0" w:color="auto"/>
                <w:right w:val="none" w:sz="0" w:space="0" w:color="auto"/>
              </w:divBdr>
              <w:divsChild>
                <w:div w:id="7924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7288">
      <w:bodyDiv w:val="1"/>
      <w:marLeft w:val="0"/>
      <w:marRight w:val="0"/>
      <w:marTop w:val="0"/>
      <w:marBottom w:val="0"/>
      <w:divBdr>
        <w:top w:val="none" w:sz="0" w:space="0" w:color="auto"/>
        <w:left w:val="none" w:sz="0" w:space="0" w:color="auto"/>
        <w:bottom w:val="none" w:sz="0" w:space="0" w:color="auto"/>
        <w:right w:val="none" w:sz="0" w:space="0" w:color="auto"/>
      </w:divBdr>
    </w:div>
    <w:div w:id="233861335">
      <w:bodyDiv w:val="1"/>
      <w:marLeft w:val="0"/>
      <w:marRight w:val="0"/>
      <w:marTop w:val="0"/>
      <w:marBottom w:val="0"/>
      <w:divBdr>
        <w:top w:val="none" w:sz="0" w:space="0" w:color="auto"/>
        <w:left w:val="none" w:sz="0" w:space="0" w:color="auto"/>
        <w:bottom w:val="none" w:sz="0" w:space="0" w:color="auto"/>
        <w:right w:val="none" w:sz="0" w:space="0" w:color="auto"/>
      </w:divBdr>
    </w:div>
    <w:div w:id="296105553">
      <w:bodyDiv w:val="1"/>
      <w:marLeft w:val="0"/>
      <w:marRight w:val="0"/>
      <w:marTop w:val="0"/>
      <w:marBottom w:val="0"/>
      <w:divBdr>
        <w:top w:val="none" w:sz="0" w:space="0" w:color="auto"/>
        <w:left w:val="none" w:sz="0" w:space="0" w:color="auto"/>
        <w:bottom w:val="none" w:sz="0" w:space="0" w:color="auto"/>
        <w:right w:val="none" w:sz="0" w:space="0" w:color="auto"/>
      </w:divBdr>
    </w:div>
    <w:div w:id="366686744">
      <w:bodyDiv w:val="1"/>
      <w:marLeft w:val="0"/>
      <w:marRight w:val="0"/>
      <w:marTop w:val="0"/>
      <w:marBottom w:val="0"/>
      <w:divBdr>
        <w:top w:val="none" w:sz="0" w:space="0" w:color="auto"/>
        <w:left w:val="none" w:sz="0" w:space="0" w:color="auto"/>
        <w:bottom w:val="none" w:sz="0" w:space="0" w:color="auto"/>
        <w:right w:val="none" w:sz="0" w:space="0" w:color="auto"/>
      </w:divBdr>
      <w:divsChild>
        <w:div w:id="1607076559">
          <w:marLeft w:val="0"/>
          <w:marRight w:val="0"/>
          <w:marTop w:val="0"/>
          <w:marBottom w:val="0"/>
          <w:divBdr>
            <w:top w:val="none" w:sz="0" w:space="0" w:color="auto"/>
            <w:left w:val="none" w:sz="0" w:space="0" w:color="auto"/>
            <w:bottom w:val="none" w:sz="0" w:space="0" w:color="auto"/>
            <w:right w:val="none" w:sz="0" w:space="0" w:color="auto"/>
          </w:divBdr>
        </w:div>
        <w:div w:id="786238956">
          <w:marLeft w:val="0"/>
          <w:marRight w:val="0"/>
          <w:marTop w:val="0"/>
          <w:marBottom w:val="0"/>
          <w:divBdr>
            <w:top w:val="none" w:sz="0" w:space="0" w:color="auto"/>
            <w:left w:val="none" w:sz="0" w:space="0" w:color="auto"/>
            <w:bottom w:val="none" w:sz="0" w:space="0" w:color="auto"/>
            <w:right w:val="none" w:sz="0" w:space="0" w:color="auto"/>
          </w:divBdr>
          <w:divsChild>
            <w:div w:id="889804777">
              <w:marLeft w:val="0"/>
              <w:marRight w:val="0"/>
              <w:marTop w:val="0"/>
              <w:marBottom w:val="0"/>
              <w:divBdr>
                <w:top w:val="none" w:sz="0" w:space="0" w:color="auto"/>
                <w:left w:val="none" w:sz="0" w:space="0" w:color="auto"/>
                <w:bottom w:val="none" w:sz="0" w:space="0" w:color="auto"/>
                <w:right w:val="none" w:sz="0" w:space="0" w:color="auto"/>
              </w:divBdr>
            </w:div>
            <w:div w:id="714933456">
              <w:marLeft w:val="0"/>
              <w:marRight w:val="0"/>
              <w:marTop w:val="0"/>
              <w:marBottom w:val="0"/>
              <w:divBdr>
                <w:top w:val="none" w:sz="0" w:space="0" w:color="auto"/>
                <w:left w:val="none" w:sz="0" w:space="0" w:color="auto"/>
                <w:bottom w:val="none" w:sz="0" w:space="0" w:color="auto"/>
                <w:right w:val="none" w:sz="0" w:space="0" w:color="auto"/>
              </w:divBdr>
            </w:div>
            <w:div w:id="55759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45640">
      <w:bodyDiv w:val="1"/>
      <w:marLeft w:val="0"/>
      <w:marRight w:val="0"/>
      <w:marTop w:val="0"/>
      <w:marBottom w:val="0"/>
      <w:divBdr>
        <w:top w:val="none" w:sz="0" w:space="0" w:color="auto"/>
        <w:left w:val="none" w:sz="0" w:space="0" w:color="auto"/>
        <w:bottom w:val="none" w:sz="0" w:space="0" w:color="auto"/>
        <w:right w:val="none" w:sz="0" w:space="0" w:color="auto"/>
      </w:divBdr>
    </w:div>
    <w:div w:id="495149991">
      <w:bodyDiv w:val="1"/>
      <w:marLeft w:val="0"/>
      <w:marRight w:val="0"/>
      <w:marTop w:val="0"/>
      <w:marBottom w:val="0"/>
      <w:divBdr>
        <w:top w:val="none" w:sz="0" w:space="0" w:color="auto"/>
        <w:left w:val="none" w:sz="0" w:space="0" w:color="auto"/>
        <w:bottom w:val="none" w:sz="0" w:space="0" w:color="auto"/>
        <w:right w:val="none" w:sz="0" w:space="0" w:color="auto"/>
      </w:divBdr>
    </w:div>
    <w:div w:id="523634137">
      <w:bodyDiv w:val="1"/>
      <w:marLeft w:val="0"/>
      <w:marRight w:val="0"/>
      <w:marTop w:val="0"/>
      <w:marBottom w:val="0"/>
      <w:divBdr>
        <w:top w:val="none" w:sz="0" w:space="0" w:color="auto"/>
        <w:left w:val="none" w:sz="0" w:space="0" w:color="auto"/>
        <w:bottom w:val="none" w:sz="0" w:space="0" w:color="auto"/>
        <w:right w:val="none" w:sz="0" w:space="0" w:color="auto"/>
      </w:divBdr>
    </w:div>
    <w:div w:id="588581374">
      <w:bodyDiv w:val="1"/>
      <w:marLeft w:val="0"/>
      <w:marRight w:val="0"/>
      <w:marTop w:val="0"/>
      <w:marBottom w:val="0"/>
      <w:divBdr>
        <w:top w:val="none" w:sz="0" w:space="0" w:color="auto"/>
        <w:left w:val="none" w:sz="0" w:space="0" w:color="auto"/>
        <w:bottom w:val="none" w:sz="0" w:space="0" w:color="auto"/>
        <w:right w:val="none" w:sz="0" w:space="0" w:color="auto"/>
      </w:divBdr>
    </w:div>
    <w:div w:id="618729295">
      <w:bodyDiv w:val="1"/>
      <w:marLeft w:val="0"/>
      <w:marRight w:val="0"/>
      <w:marTop w:val="0"/>
      <w:marBottom w:val="0"/>
      <w:divBdr>
        <w:top w:val="none" w:sz="0" w:space="0" w:color="auto"/>
        <w:left w:val="none" w:sz="0" w:space="0" w:color="auto"/>
        <w:bottom w:val="none" w:sz="0" w:space="0" w:color="auto"/>
        <w:right w:val="none" w:sz="0" w:space="0" w:color="auto"/>
      </w:divBdr>
      <w:divsChild>
        <w:div w:id="137962907">
          <w:marLeft w:val="0"/>
          <w:marRight w:val="0"/>
          <w:marTop w:val="0"/>
          <w:marBottom w:val="0"/>
          <w:divBdr>
            <w:top w:val="none" w:sz="0" w:space="0" w:color="auto"/>
            <w:left w:val="none" w:sz="0" w:space="0" w:color="auto"/>
            <w:bottom w:val="none" w:sz="0" w:space="0" w:color="auto"/>
            <w:right w:val="none" w:sz="0" w:space="0" w:color="auto"/>
          </w:divBdr>
        </w:div>
        <w:div w:id="1007974773">
          <w:marLeft w:val="0"/>
          <w:marRight w:val="0"/>
          <w:marTop w:val="0"/>
          <w:marBottom w:val="0"/>
          <w:divBdr>
            <w:top w:val="none" w:sz="0" w:space="0" w:color="auto"/>
            <w:left w:val="none" w:sz="0" w:space="0" w:color="auto"/>
            <w:bottom w:val="none" w:sz="0" w:space="0" w:color="auto"/>
            <w:right w:val="none" w:sz="0" w:space="0" w:color="auto"/>
          </w:divBdr>
        </w:div>
      </w:divsChild>
    </w:div>
    <w:div w:id="689574860">
      <w:bodyDiv w:val="1"/>
      <w:marLeft w:val="0"/>
      <w:marRight w:val="0"/>
      <w:marTop w:val="0"/>
      <w:marBottom w:val="0"/>
      <w:divBdr>
        <w:top w:val="none" w:sz="0" w:space="0" w:color="auto"/>
        <w:left w:val="none" w:sz="0" w:space="0" w:color="auto"/>
        <w:bottom w:val="none" w:sz="0" w:space="0" w:color="auto"/>
        <w:right w:val="none" w:sz="0" w:space="0" w:color="auto"/>
      </w:divBdr>
      <w:divsChild>
        <w:div w:id="523517233">
          <w:marLeft w:val="0"/>
          <w:marRight w:val="0"/>
          <w:marTop w:val="400"/>
          <w:marBottom w:val="400"/>
          <w:divBdr>
            <w:top w:val="none" w:sz="0" w:space="0" w:color="auto"/>
            <w:left w:val="none" w:sz="0" w:space="0" w:color="auto"/>
            <w:bottom w:val="none" w:sz="0" w:space="0" w:color="auto"/>
            <w:right w:val="none" w:sz="0" w:space="0" w:color="auto"/>
          </w:divBdr>
          <w:divsChild>
            <w:div w:id="181216812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783766291">
      <w:bodyDiv w:val="1"/>
      <w:marLeft w:val="0"/>
      <w:marRight w:val="0"/>
      <w:marTop w:val="0"/>
      <w:marBottom w:val="0"/>
      <w:divBdr>
        <w:top w:val="none" w:sz="0" w:space="0" w:color="auto"/>
        <w:left w:val="none" w:sz="0" w:space="0" w:color="auto"/>
        <w:bottom w:val="none" w:sz="0" w:space="0" w:color="auto"/>
        <w:right w:val="none" w:sz="0" w:space="0" w:color="auto"/>
      </w:divBdr>
    </w:div>
    <w:div w:id="832641835">
      <w:bodyDiv w:val="1"/>
      <w:marLeft w:val="0"/>
      <w:marRight w:val="0"/>
      <w:marTop w:val="0"/>
      <w:marBottom w:val="0"/>
      <w:divBdr>
        <w:top w:val="none" w:sz="0" w:space="0" w:color="auto"/>
        <w:left w:val="none" w:sz="0" w:space="0" w:color="auto"/>
        <w:bottom w:val="none" w:sz="0" w:space="0" w:color="auto"/>
        <w:right w:val="none" w:sz="0" w:space="0" w:color="auto"/>
      </w:divBdr>
    </w:div>
    <w:div w:id="906188011">
      <w:bodyDiv w:val="1"/>
      <w:marLeft w:val="0"/>
      <w:marRight w:val="0"/>
      <w:marTop w:val="0"/>
      <w:marBottom w:val="0"/>
      <w:divBdr>
        <w:top w:val="none" w:sz="0" w:space="0" w:color="auto"/>
        <w:left w:val="none" w:sz="0" w:space="0" w:color="auto"/>
        <w:bottom w:val="none" w:sz="0" w:space="0" w:color="auto"/>
        <w:right w:val="none" w:sz="0" w:space="0" w:color="auto"/>
      </w:divBdr>
    </w:div>
    <w:div w:id="1098984874">
      <w:bodyDiv w:val="1"/>
      <w:marLeft w:val="0"/>
      <w:marRight w:val="0"/>
      <w:marTop w:val="0"/>
      <w:marBottom w:val="0"/>
      <w:divBdr>
        <w:top w:val="none" w:sz="0" w:space="0" w:color="auto"/>
        <w:left w:val="none" w:sz="0" w:space="0" w:color="auto"/>
        <w:bottom w:val="none" w:sz="0" w:space="0" w:color="auto"/>
        <w:right w:val="none" w:sz="0" w:space="0" w:color="auto"/>
      </w:divBdr>
    </w:div>
    <w:div w:id="1194029760">
      <w:bodyDiv w:val="1"/>
      <w:marLeft w:val="0"/>
      <w:marRight w:val="0"/>
      <w:marTop w:val="0"/>
      <w:marBottom w:val="0"/>
      <w:divBdr>
        <w:top w:val="none" w:sz="0" w:space="0" w:color="auto"/>
        <w:left w:val="none" w:sz="0" w:space="0" w:color="auto"/>
        <w:bottom w:val="none" w:sz="0" w:space="0" w:color="auto"/>
        <w:right w:val="none" w:sz="0" w:space="0" w:color="auto"/>
      </w:divBdr>
    </w:div>
    <w:div w:id="1237521154">
      <w:bodyDiv w:val="1"/>
      <w:marLeft w:val="0"/>
      <w:marRight w:val="0"/>
      <w:marTop w:val="0"/>
      <w:marBottom w:val="0"/>
      <w:divBdr>
        <w:top w:val="none" w:sz="0" w:space="0" w:color="auto"/>
        <w:left w:val="none" w:sz="0" w:space="0" w:color="auto"/>
        <w:bottom w:val="none" w:sz="0" w:space="0" w:color="auto"/>
        <w:right w:val="none" w:sz="0" w:space="0" w:color="auto"/>
      </w:divBdr>
    </w:div>
    <w:div w:id="1240142661">
      <w:bodyDiv w:val="1"/>
      <w:marLeft w:val="0"/>
      <w:marRight w:val="0"/>
      <w:marTop w:val="0"/>
      <w:marBottom w:val="0"/>
      <w:divBdr>
        <w:top w:val="none" w:sz="0" w:space="0" w:color="auto"/>
        <w:left w:val="none" w:sz="0" w:space="0" w:color="auto"/>
        <w:bottom w:val="none" w:sz="0" w:space="0" w:color="auto"/>
        <w:right w:val="none" w:sz="0" w:space="0" w:color="auto"/>
      </w:divBdr>
    </w:div>
    <w:div w:id="1268734991">
      <w:bodyDiv w:val="1"/>
      <w:marLeft w:val="0"/>
      <w:marRight w:val="0"/>
      <w:marTop w:val="0"/>
      <w:marBottom w:val="0"/>
      <w:divBdr>
        <w:top w:val="none" w:sz="0" w:space="0" w:color="auto"/>
        <w:left w:val="none" w:sz="0" w:space="0" w:color="auto"/>
        <w:bottom w:val="none" w:sz="0" w:space="0" w:color="auto"/>
        <w:right w:val="none" w:sz="0" w:space="0" w:color="auto"/>
      </w:divBdr>
    </w:div>
    <w:div w:id="1280256436">
      <w:bodyDiv w:val="1"/>
      <w:marLeft w:val="0"/>
      <w:marRight w:val="0"/>
      <w:marTop w:val="0"/>
      <w:marBottom w:val="0"/>
      <w:divBdr>
        <w:top w:val="none" w:sz="0" w:space="0" w:color="auto"/>
        <w:left w:val="none" w:sz="0" w:space="0" w:color="auto"/>
        <w:bottom w:val="none" w:sz="0" w:space="0" w:color="auto"/>
        <w:right w:val="none" w:sz="0" w:space="0" w:color="auto"/>
      </w:divBdr>
    </w:div>
    <w:div w:id="1339850272">
      <w:bodyDiv w:val="1"/>
      <w:marLeft w:val="0"/>
      <w:marRight w:val="0"/>
      <w:marTop w:val="0"/>
      <w:marBottom w:val="0"/>
      <w:divBdr>
        <w:top w:val="none" w:sz="0" w:space="0" w:color="auto"/>
        <w:left w:val="none" w:sz="0" w:space="0" w:color="auto"/>
        <w:bottom w:val="none" w:sz="0" w:space="0" w:color="auto"/>
        <w:right w:val="none" w:sz="0" w:space="0" w:color="auto"/>
      </w:divBdr>
    </w:div>
    <w:div w:id="1363893992">
      <w:bodyDiv w:val="1"/>
      <w:marLeft w:val="0"/>
      <w:marRight w:val="0"/>
      <w:marTop w:val="0"/>
      <w:marBottom w:val="0"/>
      <w:divBdr>
        <w:top w:val="none" w:sz="0" w:space="0" w:color="auto"/>
        <w:left w:val="none" w:sz="0" w:space="0" w:color="auto"/>
        <w:bottom w:val="none" w:sz="0" w:space="0" w:color="auto"/>
        <w:right w:val="none" w:sz="0" w:space="0" w:color="auto"/>
      </w:divBdr>
    </w:div>
    <w:div w:id="1383600908">
      <w:bodyDiv w:val="1"/>
      <w:marLeft w:val="0"/>
      <w:marRight w:val="0"/>
      <w:marTop w:val="0"/>
      <w:marBottom w:val="0"/>
      <w:divBdr>
        <w:top w:val="none" w:sz="0" w:space="0" w:color="auto"/>
        <w:left w:val="none" w:sz="0" w:space="0" w:color="auto"/>
        <w:bottom w:val="none" w:sz="0" w:space="0" w:color="auto"/>
        <w:right w:val="none" w:sz="0" w:space="0" w:color="auto"/>
      </w:divBdr>
      <w:divsChild>
        <w:div w:id="70779562">
          <w:marLeft w:val="0"/>
          <w:marRight w:val="0"/>
          <w:marTop w:val="0"/>
          <w:marBottom w:val="0"/>
          <w:divBdr>
            <w:top w:val="none" w:sz="0" w:space="0" w:color="auto"/>
            <w:left w:val="none" w:sz="0" w:space="0" w:color="auto"/>
            <w:bottom w:val="none" w:sz="0" w:space="0" w:color="auto"/>
            <w:right w:val="none" w:sz="0" w:space="0" w:color="auto"/>
          </w:divBdr>
        </w:div>
        <w:div w:id="698043746">
          <w:marLeft w:val="0"/>
          <w:marRight w:val="0"/>
          <w:marTop w:val="0"/>
          <w:marBottom w:val="0"/>
          <w:divBdr>
            <w:top w:val="none" w:sz="0" w:space="0" w:color="auto"/>
            <w:left w:val="none" w:sz="0" w:space="0" w:color="auto"/>
            <w:bottom w:val="none" w:sz="0" w:space="0" w:color="auto"/>
            <w:right w:val="none" w:sz="0" w:space="0" w:color="auto"/>
          </w:divBdr>
        </w:div>
      </w:divsChild>
    </w:div>
    <w:div w:id="1446272747">
      <w:bodyDiv w:val="1"/>
      <w:marLeft w:val="0"/>
      <w:marRight w:val="0"/>
      <w:marTop w:val="0"/>
      <w:marBottom w:val="0"/>
      <w:divBdr>
        <w:top w:val="none" w:sz="0" w:space="0" w:color="auto"/>
        <w:left w:val="none" w:sz="0" w:space="0" w:color="auto"/>
        <w:bottom w:val="none" w:sz="0" w:space="0" w:color="auto"/>
        <w:right w:val="none" w:sz="0" w:space="0" w:color="auto"/>
      </w:divBdr>
    </w:div>
    <w:div w:id="1771192613">
      <w:bodyDiv w:val="1"/>
      <w:marLeft w:val="0"/>
      <w:marRight w:val="0"/>
      <w:marTop w:val="0"/>
      <w:marBottom w:val="0"/>
      <w:divBdr>
        <w:top w:val="none" w:sz="0" w:space="0" w:color="auto"/>
        <w:left w:val="none" w:sz="0" w:space="0" w:color="auto"/>
        <w:bottom w:val="none" w:sz="0" w:space="0" w:color="auto"/>
        <w:right w:val="none" w:sz="0" w:space="0" w:color="auto"/>
      </w:divBdr>
    </w:div>
    <w:div w:id="1774935245">
      <w:bodyDiv w:val="1"/>
      <w:marLeft w:val="0"/>
      <w:marRight w:val="0"/>
      <w:marTop w:val="0"/>
      <w:marBottom w:val="0"/>
      <w:divBdr>
        <w:top w:val="none" w:sz="0" w:space="0" w:color="auto"/>
        <w:left w:val="none" w:sz="0" w:space="0" w:color="auto"/>
        <w:bottom w:val="none" w:sz="0" w:space="0" w:color="auto"/>
        <w:right w:val="none" w:sz="0" w:space="0" w:color="auto"/>
      </w:divBdr>
    </w:div>
    <w:div w:id="1808888592">
      <w:bodyDiv w:val="1"/>
      <w:marLeft w:val="0"/>
      <w:marRight w:val="0"/>
      <w:marTop w:val="0"/>
      <w:marBottom w:val="0"/>
      <w:divBdr>
        <w:top w:val="none" w:sz="0" w:space="0" w:color="auto"/>
        <w:left w:val="none" w:sz="0" w:space="0" w:color="auto"/>
        <w:bottom w:val="none" w:sz="0" w:space="0" w:color="auto"/>
        <w:right w:val="none" w:sz="0" w:space="0" w:color="auto"/>
      </w:divBdr>
    </w:div>
    <w:div w:id="1984851834">
      <w:bodyDiv w:val="1"/>
      <w:marLeft w:val="0"/>
      <w:marRight w:val="0"/>
      <w:marTop w:val="0"/>
      <w:marBottom w:val="0"/>
      <w:divBdr>
        <w:top w:val="none" w:sz="0" w:space="0" w:color="auto"/>
        <w:left w:val="none" w:sz="0" w:space="0" w:color="auto"/>
        <w:bottom w:val="none" w:sz="0" w:space="0" w:color="auto"/>
        <w:right w:val="none" w:sz="0" w:space="0" w:color="auto"/>
      </w:divBdr>
    </w:div>
    <w:div w:id="2000766440">
      <w:bodyDiv w:val="1"/>
      <w:marLeft w:val="0"/>
      <w:marRight w:val="0"/>
      <w:marTop w:val="0"/>
      <w:marBottom w:val="0"/>
      <w:divBdr>
        <w:top w:val="none" w:sz="0" w:space="0" w:color="auto"/>
        <w:left w:val="none" w:sz="0" w:space="0" w:color="auto"/>
        <w:bottom w:val="none" w:sz="0" w:space="0" w:color="auto"/>
        <w:right w:val="none" w:sz="0" w:space="0" w:color="auto"/>
      </w:divBdr>
    </w:div>
    <w:div w:id="2060322619">
      <w:bodyDiv w:val="1"/>
      <w:marLeft w:val="0"/>
      <w:marRight w:val="0"/>
      <w:marTop w:val="0"/>
      <w:marBottom w:val="0"/>
      <w:divBdr>
        <w:top w:val="none" w:sz="0" w:space="0" w:color="auto"/>
        <w:left w:val="none" w:sz="0" w:space="0" w:color="auto"/>
        <w:bottom w:val="none" w:sz="0" w:space="0" w:color="auto"/>
        <w:right w:val="none" w:sz="0" w:space="0" w:color="auto"/>
      </w:divBdr>
      <w:divsChild>
        <w:div w:id="1498885449">
          <w:marLeft w:val="0"/>
          <w:marRight w:val="0"/>
          <w:marTop w:val="0"/>
          <w:marBottom w:val="0"/>
          <w:divBdr>
            <w:top w:val="none" w:sz="0" w:space="0" w:color="auto"/>
            <w:left w:val="none" w:sz="0" w:space="0" w:color="auto"/>
            <w:bottom w:val="none" w:sz="0" w:space="0" w:color="auto"/>
            <w:right w:val="none" w:sz="0" w:space="0" w:color="auto"/>
          </w:divBdr>
        </w:div>
        <w:div w:id="1333798402">
          <w:marLeft w:val="0"/>
          <w:marRight w:val="0"/>
          <w:marTop w:val="0"/>
          <w:marBottom w:val="0"/>
          <w:divBdr>
            <w:top w:val="none" w:sz="0" w:space="0" w:color="auto"/>
            <w:left w:val="none" w:sz="0" w:space="0" w:color="auto"/>
            <w:bottom w:val="none" w:sz="0" w:space="0" w:color="auto"/>
            <w:right w:val="none" w:sz="0" w:space="0" w:color="auto"/>
          </w:divBdr>
        </w:div>
        <w:div w:id="510604204">
          <w:marLeft w:val="0"/>
          <w:marRight w:val="0"/>
          <w:marTop w:val="0"/>
          <w:marBottom w:val="0"/>
          <w:divBdr>
            <w:top w:val="none" w:sz="0" w:space="0" w:color="auto"/>
            <w:left w:val="none" w:sz="0" w:space="0" w:color="auto"/>
            <w:bottom w:val="none" w:sz="0" w:space="0" w:color="auto"/>
            <w:right w:val="none" w:sz="0" w:space="0" w:color="auto"/>
          </w:divBdr>
        </w:div>
        <w:div w:id="1626740182">
          <w:marLeft w:val="0"/>
          <w:marRight w:val="0"/>
          <w:marTop w:val="0"/>
          <w:marBottom w:val="0"/>
          <w:divBdr>
            <w:top w:val="none" w:sz="0" w:space="0" w:color="auto"/>
            <w:left w:val="none" w:sz="0" w:space="0" w:color="auto"/>
            <w:bottom w:val="none" w:sz="0" w:space="0" w:color="auto"/>
            <w:right w:val="none" w:sz="0" w:space="0" w:color="auto"/>
          </w:divBdr>
        </w:div>
        <w:div w:id="1098939710">
          <w:marLeft w:val="0"/>
          <w:marRight w:val="0"/>
          <w:marTop w:val="0"/>
          <w:marBottom w:val="0"/>
          <w:divBdr>
            <w:top w:val="none" w:sz="0" w:space="0" w:color="auto"/>
            <w:left w:val="none" w:sz="0" w:space="0" w:color="auto"/>
            <w:bottom w:val="none" w:sz="0" w:space="0" w:color="auto"/>
            <w:right w:val="none" w:sz="0" w:space="0" w:color="auto"/>
          </w:divBdr>
        </w:div>
        <w:div w:id="1430347836">
          <w:marLeft w:val="0"/>
          <w:marRight w:val="0"/>
          <w:marTop w:val="0"/>
          <w:marBottom w:val="0"/>
          <w:divBdr>
            <w:top w:val="none" w:sz="0" w:space="0" w:color="auto"/>
            <w:left w:val="none" w:sz="0" w:space="0" w:color="auto"/>
            <w:bottom w:val="none" w:sz="0" w:space="0" w:color="auto"/>
            <w:right w:val="none" w:sz="0" w:space="0" w:color="auto"/>
          </w:divBdr>
        </w:div>
      </w:divsChild>
    </w:div>
    <w:div w:id="21377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guidetopharmacology.org/GRAC/FamilyDisplayForward?familyId=1" TargetMode="External"/><Relationship Id="rId18" Type="http://schemas.openxmlformats.org/officeDocument/2006/relationships/hyperlink" Target="http://www.guidetopharmacology.org/GRAC/FamilyDisplayForward?familyId=90" TargetMode="External"/><Relationship Id="rId26" Type="http://schemas.openxmlformats.org/officeDocument/2006/relationships/hyperlink" Target="https://www.guidetopharmacology.org/GRAC/LigandDisplayForward?ligandId=407" TargetMode="External"/><Relationship Id="rId39" Type="http://schemas.openxmlformats.org/officeDocument/2006/relationships/hyperlink" Target="https://www.guidetopharmacology.org/GRAC/LigandDisplayForward?ligandId=4279" TargetMode="External"/><Relationship Id="rId21" Type="http://schemas.openxmlformats.org/officeDocument/2006/relationships/hyperlink" Target="http://www.guidetopharmacology.org/GRAC/ReceptorFamiliesForward?type=TRANSPORTER" TargetMode="External"/><Relationship Id="rId34" Type="http://schemas.openxmlformats.org/officeDocument/2006/relationships/hyperlink" Target="https://www.guidetopharmacology.org/GRAC/LigandDisplayForward?ligandId=6853" TargetMode="External"/><Relationship Id="rId42" Type="http://schemas.openxmlformats.org/officeDocument/2006/relationships/hyperlink" Target="https://www.guidetopharmacology.org/GRAC/ObjectDisplayForward?objectId=1330" TargetMode="External"/><Relationship Id="rId47" Type="http://schemas.openxmlformats.org/officeDocument/2006/relationships/hyperlink" Target="https://www.guidetopharmacology.org/GRAC/LigandDisplayForward?ligandId=1456" TargetMode="External"/><Relationship Id="rId50" Type="http://schemas.openxmlformats.org/officeDocument/2006/relationships/image" Target="media/image4.png"/><Relationship Id="rId55" Type="http://schemas.openxmlformats.org/officeDocument/2006/relationships/hyperlink" Target="https://www.researchgate.net/publication/244874517_Receptors_agonists_and_antagonists" TargetMode="External"/><Relationship Id="rId7" Type="http://schemas.openxmlformats.org/officeDocument/2006/relationships/image" Target="media/image2.png"/><Relationship Id="rId12" Type="http://schemas.openxmlformats.org/officeDocument/2006/relationships/hyperlink" Target="http://www.guidetopharmacology.org/GRAC/FamilyDisplayForward?familyId=20" TargetMode="External"/><Relationship Id="rId17" Type="http://schemas.openxmlformats.org/officeDocument/2006/relationships/hyperlink" Target="http://www.guidetopharmacology.org/GRAC/FamilyDisplayForward?familyId=84" TargetMode="External"/><Relationship Id="rId25" Type="http://schemas.openxmlformats.org/officeDocument/2006/relationships/hyperlink" Target="https://www.guidetopharmacology.org/GRAC/ObjectDisplayForward?objectId=1319" TargetMode="External"/><Relationship Id="rId33" Type="http://schemas.openxmlformats.org/officeDocument/2006/relationships/hyperlink" Target="https://www.guidetopharmacology.org/GRAC/LigandDisplayForward?ligandId=2624" TargetMode="External"/><Relationship Id="rId38" Type="http://schemas.openxmlformats.org/officeDocument/2006/relationships/hyperlink" Target="https://www.guidetopharmacology.org/GRAC/FamilyDisplayForward?familyId=262" TargetMode="External"/><Relationship Id="rId46" Type="http://schemas.openxmlformats.org/officeDocument/2006/relationships/hyperlink" Target="https://www.guidetopharmacology.org/GRAC/ObjectDisplayForward?objectId=1337"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uidetopharmacology.org/GRAC/FamilyDisplayForward?familyId=107&amp;familyType=NHR" TargetMode="External"/><Relationship Id="rId20" Type="http://schemas.openxmlformats.org/officeDocument/2006/relationships/hyperlink" Target="http://www.guidetopharmacology.org/GRAC/ReceptorFamiliesForward?type=ENZYME" TargetMode="External"/><Relationship Id="rId29" Type="http://schemas.openxmlformats.org/officeDocument/2006/relationships/hyperlink" Target="https://www.guidetopharmacology.org/GRAC/LigandDisplayForward?ligandId=4789" TargetMode="External"/><Relationship Id="rId41" Type="http://schemas.openxmlformats.org/officeDocument/2006/relationships/hyperlink" Target="https://www.guidetopharmacology.org/GRAC/ObjectDisplayForward?objectId=1329" TargetMode="External"/><Relationship Id="rId54" Type="http://schemas.openxmlformats.org/officeDocument/2006/relationships/hyperlink" Target="https://bpspubs.onlinelibrary.wiley.com/doi/abs/10.1111/j.1476-5381.1977.tb07532.x" TargetMode="Externa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guidetopharmacology.org/GRAC/FamilyDisplayForward?familyId=2" TargetMode="External"/><Relationship Id="rId24" Type="http://schemas.openxmlformats.org/officeDocument/2006/relationships/hyperlink" Target="http://www.guidetopharmacology.org/GRAC/ObjectDisplayForward?objectId=1376&amp;familyId=269&amp;familyType=ENZYME" TargetMode="External"/><Relationship Id="rId32" Type="http://schemas.openxmlformats.org/officeDocument/2006/relationships/hyperlink" Target="https://www.guidetopharmacology.org/GRAC/ObjectDisplayForward?objectId=1325" TargetMode="External"/><Relationship Id="rId37" Type="http://schemas.openxmlformats.org/officeDocument/2006/relationships/hyperlink" Target="https://www.guidetopharmacology.org/GRAC/LigandDisplayForward?tab=summary&amp;ligandId=5887" TargetMode="External"/><Relationship Id="rId40" Type="http://schemas.openxmlformats.org/officeDocument/2006/relationships/hyperlink" Target="https://www.guidetopharmacology.org/GRAC/LigandDisplayForward?ligandId=1673" TargetMode="External"/><Relationship Id="rId45" Type="http://schemas.openxmlformats.org/officeDocument/2006/relationships/hyperlink" Target="https://www.guidetopharmacology.org/GRAC/LigandDisplayForward?ligandId=3342" TargetMode="External"/><Relationship Id="rId53" Type="http://schemas.openxmlformats.org/officeDocument/2006/relationships/hyperlink" Target="https://www.ncbi.nlm.nih.gov/books/NBK554403/"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uidetopharmacology.org/GRAC/ReceptorFamiliesForward?type=NHR" TargetMode="External"/><Relationship Id="rId23" Type="http://schemas.openxmlformats.org/officeDocument/2006/relationships/hyperlink" Target="http://www.guidetopharmacology.org/GRAC/ObjectDisplayForward?objectId=1375&amp;familyId=269&amp;familyType=ENZYME" TargetMode="External"/><Relationship Id="rId28" Type="http://schemas.openxmlformats.org/officeDocument/2006/relationships/hyperlink" Target="https://www.guidetopharmacology.org/GRAC/ObjectDisplayForward?objectId=1321" TargetMode="External"/><Relationship Id="rId36" Type="http://schemas.openxmlformats.org/officeDocument/2006/relationships/hyperlink" Target="https://www.guidetopharmacology.org/GRAC/ObjectDisplayForward?objectId=1326" TargetMode="External"/><Relationship Id="rId49" Type="http://schemas.openxmlformats.org/officeDocument/2006/relationships/hyperlink" Target="https://www.guidetopharmacology.org/GRAC/LigandDisplayForward?ligandId=4743" TargetMode="External"/><Relationship Id="rId57" Type="http://schemas.openxmlformats.org/officeDocument/2006/relationships/hyperlink" Target="https://www.msdmanuals.com/professional/clinical-pharmacology/pharmacodynamics/drug%E2%80%93receptor-interactions" TargetMode="External"/><Relationship Id="rId10" Type="http://schemas.openxmlformats.org/officeDocument/2006/relationships/hyperlink" Target="http://www.guidetopharmacology.org/GRAC/ReceptorFamiliesForward?type=GPCR" TargetMode="External"/><Relationship Id="rId19" Type="http://schemas.openxmlformats.org/officeDocument/2006/relationships/hyperlink" Target="http://www.guidetopharmacology.org/GRAC/FamilyDisplayForward?familyId=696&amp;familyType=IC" TargetMode="External"/><Relationship Id="rId31" Type="http://schemas.openxmlformats.org/officeDocument/2006/relationships/hyperlink" Target="https://www.guidetopharmacology.org/GRAC/LigandDisplayForward?ligandId=7154" TargetMode="External"/><Relationship Id="rId44" Type="http://schemas.openxmlformats.org/officeDocument/2006/relationships/hyperlink" Target="https://www.guidetopharmacology.org/GRAC/LigandDisplayForward?ligandId=7313" TargetMode="External"/><Relationship Id="rId52"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www.guidetopharmacology.org/GRAC/FamilyDisplayForward?familyId=76" TargetMode="External"/><Relationship Id="rId14" Type="http://schemas.openxmlformats.org/officeDocument/2006/relationships/hyperlink" Target="http://www.guidetopharmacology.org/GRAC/FamilyDisplayForward?familyId=321" TargetMode="External"/><Relationship Id="rId22" Type="http://schemas.openxmlformats.org/officeDocument/2006/relationships/image" Target="media/image3.png"/><Relationship Id="rId27" Type="http://schemas.openxmlformats.org/officeDocument/2006/relationships/hyperlink" Target="https://www.guidetopharmacology.org/GRAC/LigandDisplayForward?ligandId=2585" TargetMode="External"/><Relationship Id="rId30" Type="http://schemas.openxmlformats.org/officeDocument/2006/relationships/hyperlink" Target="https://www.guidetopharmacology.org/GRAC/ObjectDisplayForward?objectId=1324" TargetMode="External"/><Relationship Id="rId35" Type="http://schemas.openxmlformats.org/officeDocument/2006/relationships/hyperlink" Target="https://www.guidetopharmacology.org/GRAC/LigandDisplayForward?ligandId=2770" TargetMode="External"/><Relationship Id="rId43" Type="http://schemas.openxmlformats.org/officeDocument/2006/relationships/hyperlink" Target="https://www.guidetopharmacology.org/GRAC/LigandDisplayForward?ligandId=5239" TargetMode="External"/><Relationship Id="rId48" Type="http://schemas.openxmlformats.org/officeDocument/2006/relationships/hyperlink" Target="https://www.guidetopharmacology.org/GRAC/LigandDisplayForward?ligandId=7069" TargetMode="External"/><Relationship Id="rId56" Type="http://schemas.openxmlformats.org/officeDocument/2006/relationships/hyperlink" Target="https://www.ncbi.nlm.nih.gov/pmc/articles/PMC1873365/" TargetMode="External"/><Relationship Id="rId8" Type="http://schemas.openxmlformats.org/officeDocument/2006/relationships/hyperlink" Target="http://www.guidetopharmacology.org/GRAC/FamilyDisplayForward?familyId=697&amp;familyType=IC" TargetMode="External"/><Relationship Id="rId51" Type="http://schemas.openxmlformats.org/officeDocument/2006/relationships/image" Target="media/image5.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CD4F2-EBE3-4DE8-85A0-E1B66BAAB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16</Pages>
  <Words>4875</Words>
  <Characters>27791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121</cp:revision>
  <dcterms:created xsi:type="dcterms:W3CDTF">2023-07-26T08:23:00Z</dcterms:created>
  <dcterms:modified xsi:type="dcterms:W3CDTF">2023-07-28T07:34:00Z</dcterms:modified>
</cp:coreProperties>
</file>