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AA6B" w14:textId="77777777" w:rsidR="00C96E38" w:rsidRDefault="00C96E38" w:rsidP="00C96E38">
      <w:pPr>
        <w:spacing w:line="240" w:lineRule="auto"/>
        <w:jc w:val="center"/>
        <w:rPr>
          <w:rFonts w:ascii="Times New Roman" w:eastAsia="Times New Roman" w:hAnsi="Times New Roman" w:cs="Times New Roman"/>
          <w:b/>
          <w:bCs/>
          <w:color w:val="000000"/>
          <w:sz w:val="24"/>
          <w:szCs w:val="24"/>
          <w:lang w:eastAsia="en-IN"/>
        </w:rPr>
      </w:pPr>
      <w:bookmarkStart w:id="0" w:name="_Hlk68717081"/>
      <w:bookmarkStart w:id="1" w:name="_Hlk68551758"/>
      <w:bookmarkStart w:id="2" w:name="_Hlk68552073"/>
      <w:bookmarkStart w:id="3" w:name="_Hlk68561546"/>
      <w:bookmarkStart w:id="4" w:name="_Hlk68563603"/>
      <w:bookmarkStart w:id="5" w:name="_Hlk68604601"/>
      <w:bookmarkStart w:id="6" w:name="_Hlk68604948"/>
      <w:bookmarkStart w:id="7" w:name="_Hlk68605367"/>
      <w:bookmarkStart w:id="8" w:name="_Hlk68605654"/>
      <w:bookmarkStart w:id="9" w:name="_Hlk68606363"/>
      <w:bookmarkStart w:id="10" w:name="_Hlk68606744"/>
      <w:bookmarkStart w:id="11" w:name="_Hlk68606977"/>
      <w:bookmarkStart w:id="12" w:name="_Hlk68607672"/>
      <w:bookmarkStart w:id="13" w:name="_Hlk68608467"/>
      <w:bookmarkStart w:id="14" w:name="_Hlk68609521"/>
      <w:bookmarkStart w:id="15" w:name="_Hlk68635025"/>
      <w:bookmarkStart w:id="16" w:name="_Hlk68647905"/>
      <w:bookmarkStart w:id="17" w:name="_Hlk68694162"/>
      <w:r>
        <w:rPr>
          <w:rFonts w:ascii="Times New Roman" w:eastAsia="Times New Roman" w:hAnsi="Times New Roman" w:cs="Times New Roman"/>
          <w:b/>
          <w:bCs/>
          <w:color w:val="000000"/>
          <w:sz w:val="24"/>
          <w:szCs w:val="24"/>
          <w:lang w:eastAsia="en-IN"/>
        </w:rPr>
        <w:t xml:space="preserve">Review: </w:t>
      </w:r>
      <w:r w:rsidRPr="00C96E38">
        <w:rPr>
          <w:rFonts w:ascii="Times New Roman" w:eastAsia="Times New Roman" w:hAnsi="Times New Roman" w:cs="Times New Roman"/>
          <w:b/>
          <w:bCs/>
          <w:color w:val="000000"/>
          <w:sz w:val="24"/>
          <w:szCs w:val="24"/>
          <w:lang w:eastAsia="en-IN"/>
        </w:rPr>
        <w:t xml:space="preserve">Nanoparticle-Based Modulation </w:t>
      </w:r>
      <w:proofErr w:type="gramStart"/>
      <w:r w:rsidRPr="00C96E38">
        <w:rPr>
          <w:rFonts w:ascii="Times New Roman" w:eastAsia="Times New Roman" w:hAnsi="Times New Roman" w:cs="Times New Roman"/>
          <w:b/>
          <w:bCs/>
          <w:color w:val="000000"/>
          <w:sz w:val="24"/>
          <w:szCs w:val="24"/>
          <w:lang w:eastAsia="en-IN"/>
        </w:rPr>
        <w:t>Of</w:t>
      </w:r>
      <w:proofErr w:type="gramEnd"/>
      <w:r w:rsidRPr="00C96E38">
        <w:rPr>
          <w:rFonts w:ascii="Times New Roman" w:eastAsia="Times New Roman" w:hAnsi="Times New Roman" w:cs="Times New Roman"/>
          <w:b/>
          <w:bCs/>
          <w:color w:val="000000"/>
          <w:sz w:val="24"/>
          <w:szCs w:val="24"/>
          <w:lang w:eastAsia="en-IN"/>
        </w:rPr>
        <w:t xml:space="preserve"> Immune Reactions And Reduction Of Their Immunotoxicity</w:t>
      </w:r>
    </w:p>
    <w:p w14:paraId="15DC06EC" w14:textId="5BDBA3B4" w:rsidR="003628D6" w:rsidRDefault="003628D6" w:rsidP="00C96E38">
      <w:pPr>
        <w:spacing w:line="240" w:lineRule="auto"/>
        <w:jc w:val="center"/>
        <w:rPr>
          <w:rFonts w:ascii="Times New Roman" w:hAnsi="Times New Roman" w:cs="Times New Roman"/>
          <w:sz w:val="24"/>
          <w:szCs w:val="24"/>
          <w:lang w:val="en-US"/>
        </w:rPr>
      </w:pPr>
      <w:r w:rsidRPr="00A1508B">
        <w:rPr>
          <w:rFonts w:ascii="Times New Roman" w:hAnsi="Times New Roman" w:cs="Times New Roman"/>
          <w:sz w:val="24"/>
          <w:szCs w:val="24"/>
          <w:lang w:val="en-US"/>
        </w:rPr>
        <w:t>Richa Das, Shreni Agrawal, Esha Rami</w:t>
      </w:r>
      <w:r>
        <w:rPr>
          <w:rFonts w:ascii="Times New Roman" w:hAnsi="Times New Roman" w:cs="Times New Roman"/>
          <w:sz w:val="24"/>
          <w:szCs w:val="24"/>
          <w:lang w:val="en-US"/>
        </w:rPr>
        <w:t>,</w:t>
      </w:r>
      <w:r w:rsidR="00655D0D">
        <w:rPr>
          <w:rFonts w:ascii="Times New Roman" w:hAnsi="Times New Roman" w:cs="Times New Roman"/>
          <w:sz w:val="24"/>
          <w:szCs w:val="24"/>
          <w:lang w:val="en-US"/>
        </w:rPr>
        <w:t xml:space="preserve"> </w:t>
      </w:r>
      <w:r>
        <w:rPr>
          <w:rFonts w:ascii="Times New Roman" w:hAnsi="Times New Roman" w:cs="Times New Roman"/>
          <w:sz w:val="24"/>
          <w:szCs w:val="24"/>
          <w:lang w:val="en-US"/>
        </w:rPr>
        <w:t>Dinky Patel,</w:t>
      </w:r>
      <w:r w:rsidR="00FF524F">
        <w:rPr>
          <w:rFonts w:ascii="Times New Roman" w:hAnsi="Times New Roman" w:cs="Times New Roman"/>
          <w:sz w:val="24"/>
          <w:szCs w:val="24"/>
          <w:lang w:val="en-US"/>
        </w:rPr>
        <w:t xml:space="preserve"> Ebenezer Andoh</w:t>
      </w:r>
    </w:p>
    <w:p w14:paraId="300F396E" w14:textId="2AC56FCA" w:rsidR="00A11F08" w:rsidRDefault="00A11F08" w:rsidP="00A11F08">
      <w:pPr>
        <w:spacing w:after="0" w:line="360" w:lineRule="auto"/>
        <w:jc w:val="center"/>
        <w:rPr>
          <w:rFonts w:ascii="Times New Roman" w:hAnsi="Times New Roman" w:cs="Times New Roman"/>
          <w:sz w:val="24"/>
          <w:szCs w:val="24"/>
          <w:lang w:val="en-US"/>
        </w:rPr>
      </w:pPr>
      <w:r w:rsidRPr="008C3678">
        <w:rPr>
          <w:rFonts w:ascii="Times New Roman" w:hAnsi="Times New Roman" w:cs="Times New Roman"/>
          <w:sz w:val="24"/>
          <w:szCs w:val="24"/>
          <w:lang w:val="en-US"/>
        </w:rPr>
        <w:t>Department of Life Sciences, Parul Institute of Applied Science Parul University, Vadodara-391760, Gujarat, India</w:t>
      </w:r>
    </w:p>
    <w:p w14:paraId="1B4F7C70" w14:textId="77777777" w:rsidR="00FF524F" w:rsidRPr="003628D6" w:rsidRDefault="00FF524F" w:rsidP="00C96E38">
      <w:pPr>
        <w:spacing w:line="240" w:lineRule="auto"/>
        <w:jc w:val="center"/>
        <w:rPr>
          <w:rFonts w:ascii="Times New Roman" w:eastAsia="Times New Roman" w:hAnsi="Times New Roman" w:cs="Times New Roman"/>
          <w:b/>
          <w:bCs/>
          <w:color w:val="000000"/>
          <w:sz w:val="24"/>
          <w:szCs w:val="24"/>
          <w:lang w:eastAsia="en-IN"/>
        </w:rPr>
      </w:pPr>
    </w:p>
    <w:p w14:paraId="314AA7A2" w14:textId="77777777" w:rsidR="00E3279F" w:rsidRPr="0069732F" w:rsidRDefault="00E3279F" w:rsidP="00E3279F">
      <w:pPr>
        <w:spacing w:line="240" w:lineRule="auto"/>
        <w:jc w:val="both"/>
        <w:rPr>
          <w:rFonts w:ascii="Times New Roman" w:eastAsia="Times New Roman" w:hAnsi="Times New Roman" w:cs="Times New Roman"/>
          <w:b/>
          <w:bCs/>
          <w:color w:val="000000"/>
          <w:sz w:val="24"/>
          <w:szCs w:val="24"/>
          <w:lang w:eastAsia="en-IN"/>
        </w:rPr>
      </w:pPr>
      <w:r w:rsidRPr="000E1D6F">
        <w:rPr>
          <w:rFonts w:ascii="Times New Roman" w:eastAsia="Times New Roman" w:hAnsi="Times New Roman" w:cs="Times New Roman"/>
          <w:b/>
          <w:bCs/>
          <w:color w:val="000000"/>
          <w:sz w:val="24"/>
          <w:szCs w:val="24"/>
          <w:lang w:eastAsia="en-IN"/>
        </w:rPr>
        <w:t>A</w:t>
      </w:r>
      <w:r>
        <w:rPr>
          <w:rFonts w:ascii="Times New Roman" w:eastAsia="Times New Roman" w:hAnsi="Times New Roman" w:cs="Times New Roman"/>
          <w:b/>
          <w:bCs/>
          <w:color w:val="000000"/>
          <w:sz w:val="24"/>
          <w:szCs w:val="24"/>
          <w:lang w:eastAsia="en-IN"/>
        </w:rPr>
        <w:t>bstract</w:t>
      </w:r>
    </w:p>
    <w:p w14:paraId="180DC6C0" w14:textId="77777777" w:rsidR="00E3279F" w:rsidRDefault="00E3279F" w:rsidP="00E3279F">
      <w:pPr>
        <w:spacing w:line="240" w:lineRule="auto"/>
        <w:jc w:val="both"/>
        <w:rPr>
          <w:rFonts w:ascii="Times New Roman" w:eastAsia="Times New Roman" w:hAnsi="Times New Roman" w:cs="Times New Roman"/>
          <w:sz w:val="24"/>
          <w:szCs w:val="24"/>
          <w:lang w:eastAsia="en-IN"/>
        </w:rPr>
      </w:pPr>
      <w:r w:rsidRPr="000E1D6F">
        <w:rPr>
          <w:rFonts w:ascii="Times New Roman" w:eastAsia="Times New Roman" w:hAnsi="Times New Roman" w:cs="Times New Roman"/>
          <w:color w:val="000000"/>
          <w:sz w:val="24"/>
          <w:szCs w:val="24"/>
          <w:lang w:eastAsia="en-IN"/>
        </w:rPr>
        <w:t xml:space="preserve">In the past few years, the emergence of novel variants of pathogenic microorganisms has posed a great challenge in the immunization and treatment of infectious diseases. Over the years, astonishing efforts have been made in vaccine development and to improve the efficaciousness of the existing vaccines against specific diseases. There are different types of vaccines </w:t>
      </w:r>
      <w:proofErr w:type="gramStart"/>
      <w:r w:rsidRPr="000E1D6F">
        <w:rPr>
          <w:rFonts w:ascii="Times New Roman" w:eastAsia="Times New Roman" w:hAnsi="Times New Roman" w:cs="Times New Roman"/>
          <w:color w:val="000000"/>
          <w:sz w:val="24"/>
          <w:szCs w:val="24"/>
          <w:lang w:eastAsia="en-IN"/>
        </w:rPr>
        <w:t>available</w:t>
      </w:r>
      <w:r w:rsidRPr="008D5CB0">
        <w:rPr>
          <w:rFonts w:ascii="Times New Roman" w:eastAsia="Times New Roman" w:hAnsi="Times New Roman" w:cs="Times New Roman"/>
          <w:color w:val="000000" w:themeColor="text1"/>
          <w:sz w:val="24"/>
          <w:szCs w:val="24"/>
          <w:lang w:eastAsia="en-IN"/>
        </w:rPr>
        <w:t>,  which</w:t>
      </w:r>
      <w:proofErr w:type="gramEnd"/>
      <w:r w:rsidRPr="008D5CB0">
        <w:rPr>
          <w:rFonts w:ascii="Times New Roman" w:eastAsia="Times New Roman" w:hAnsi="Times New Roman" w:cs="Times New Roman"/>
          <w:color w:val="000000" w:themeColor="text1"/>
          <w:sz w:val="24"/>
          <w:szCs w:val="24"/>
          <w:lang w:eastAsia="en-IN"/>
        </w:rPr>
        <w:t xml:space="preserve"> include </w:t>
      </w:r>
      <w:r w:rsidR="005655D6" w:rsidRPr="005655D6">
        <w:rPr>
          <w:rFonts w:ascii="Times New Roman" w:eastAsia="Times New Roman" w:hAnsi="Times New Roman" w:cs="Times New Roman"/>
          <w:color w:val="000000"/>
          <w:sz w:val="24"/>
          <w:szCs w:val="24"/>
          <w:lang w:eastAsia="en-IN"/>
        </w:rPr>
        <w:t>live-attenuated vaccines, toxoids, subunit vaccinations, and inactivated vaccines</w:t>
      </w:r>
      <w:r w:rsidRPr="000E1D6F">
        <w:rPr>
          <w:rFonts w:ascii="Times New Roman" w:eastAsia="Times New Roman" w:hAnsi="Times New Roman" w:cs="Times New Roman"/>
          <w:color w:val="000000"/>
          <w:sz w:val="24"/>
          <w:szCs w:val="24"/>
          <w:lang w:eastAsia="en-IN"/>
        </w:rPr>
        <w:t xml:space="preserve">. However, there are some risks associated with them like, regaining pathogenicity in immunocompromised patients. To tackle this issue, there is a need to develop more effective and risk-free vaccines in association with suitable systems which can elicit </w:t>
      </w:r>
      <w:r>
        <w:rPr>
          <w:rFonts w:ascii="Times New Roman" w:eastAsia="Times New Roman" w:hAnsi="Times New Roman" w:cs="Times New Roman"/>
          <w:color w:val="000000"/>
          <w:sz w:val="24"/>
          <w:szCs w:val="24"/>
          <w:lang w:eastAsia="en-IN"/>
        </w:rPr>
        <w:t xml:space="preserve">a </w:t>
      </w:r>
      <w:r w:rsidRPr="000E1D6F">
        <w:rPr>
          <w:rFonts w:ascii="Times New Roman" w:eastAsia="Times New Roman" w:hAnsi="Times New Roman" w:cs="Times New Roman"/>
          <w:color w:val="000000"/>
          <w:sz w:val="24"/>
          <w:szCs w:val="24"/>
          <w:lang w:eastAsia="en-IN"/>
        </w:rPr>
        <w:t xml:space="preserve">cell-mediated and humoral immune response. </w:t>
      </w:r>
      <w:proofErr w:type="spellStart"/>
      <w:r>
        <w:rPr>
          <w:rFonts w:ascii="Times New Roman" w:eastAsia="Times New Roman" w:hAnsi="Times New Roman" w:cs="Times New Roman"/>
          <w:color w:val="000000"/>
          <w:sz w:val="24"/>
          <w:szCs w:val="24"/>
          <w:lang w:eastAsia="en-IN"/>
        </w:rPr>
        <w:t>Overthe</w:t>
      </w:r>
      <w:proofErr w:type="spellEnd"/>
      <w:r>
        <w:rPr>
          <w:rFonts w:ascii="Times New Roman" w:eastAsia="Times New Roman" w:hAnsi="Times New Roman" w:cs="Times New Roman"/>
          <w:color w:val="000000"/>
          <w:sz w:val="24"/>
          <w:szCs w:val="24"/>
          <w:lang w:eastAsia="en-IN"/>
        </w:rPr>
        <w:t xml:space="preserve"> </w:t>
      </w:r>
      <w:r w:rsidRPr="000E1D6F">
        <w:rPr>
          <w:rFonts w:ascii="Times New Roman" w:eastAsia="Times New Roman" w:hAnsi="Times New Roman" w:cs="Times New Roman"/>
          <w:color w:val="000000"/>
          <w:sz w:val="24"/>
          <w:szCs w:val="24"/>
          <w:lang w:eastAsia="en-IN"/>
        </w:rPr>
        <w:t xml:space="preserve">past few years, particles with a size ranging from 1-100 nm are gaining a lot of attention. They are called nanoparticles (NPs). In various fields of life sciences and almost all types of technology, </w:t>
      </w:r>
      <w:r w:rsidR="00996D3C">
        <w:rPr>
          <w:rFonts w:ascii="Times New Roman" w:eastAsia="Times New Roman" w:hAnsi="Times New Roman" w:cs="Times New Roman"/>
          <w:color w:val="000000"/>
          <w:sz w:val="24"/>
          <w:szCs w:val="24"/>
          <w:lang w:eastAsia="en-IN"/>
        </w:rPr>
        <w:t>a</w:t>
      </w:r>
      <w:r w:rsidR="00996D3C" w:rsidRPr="00996D3C">
        <w:rPr>
          <w:rFonts w:ascii="Times New Roman" w:eastAsia="Times New Roman" w:hAnsi="Times New Roman" w:cs="Times New Roman"/>
          <w:color w:val="000000"/>
          <w:sz w:val="24"/>
          <w:szCs w:val="24"/>
          <w:lang w:eastAsia="en-IN"/>
        </w:rPr>
        <w:t>pplications using nanoparticle</w:t>
      </w:r>
      <w:r w:rsidR="00996D3C">
        <w:rPr>
          <w:rFonts w:ascii="Times New Roman" w:eastAsia="Times New Roman" w:hAnsi="Times New Roman" w:cs="Times New Roman"/>
          <w:color w:val="000000"/>
          <w:sz w:val="24"/>
          <w:szCs w:val="24"/>
          <w:lang w:eastAsia="en-IN"/>
        </w:rPr>
        <w:t>s are considered to be numerous</w:t>
      </w:r>
      <w:r w:rsidRPr="000E1D6F">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Asthe</w:t>
      </w:r>
      <w:proofErr w:type="spellEnd"/>
      <w:r>
        <w:rPr>
          <w:rFonts w:ascii="Times New Roman" w:eastAsia="Times New Roman" w:hAnsi="Times New Roman" w:cs="Times New Roman"/>
          <w:color w:val="000000"/>
          <w:sz w:val="24"/>
          <w:szCs w:val="24"/>
          <w:lang w:eastAsia="en-IN"/>
        </w:rPr>
        <w:t xml:space="preserve"> </w:t>
      </w:r>
      <w:r w:rsidRPr="000E1D6F">
        <w:rPr>
          <w:rFonts w:ascii="Times New Roman" w:eastAsia="Times New Roman" w:hAnsi="Times New Roman" w:cs="Times New Roman"/>
          <w:color w:val="000000"/>
          <w:sz w:val="24"/>
          <w:szCs w:val="24"/>
          <w:lang w:eastAsia="en-IN"/>
        </w:rPr>
        <w:t xml:space="preserve">nanotechnology </w:t>
      </w:r>
      <w:r>
        <w:rPr>
          <w:rFonts w:ascii="Times New Roman" w:eastAsia="Times New Roman" w:hAnsi="Times New Roman" w:cs="Times New Roman"/>
          <w:color w:val="000000"/>
          <w:sz w:val="24"/>
          <w:szCs w:val="24"/>
          <w:lang w:eastAsia="en-IN"/>
        </w:rPr>
        <w:t xml:space="preserve">field has developed its </w:t>
      </w:r>
      <w:proofErr w:type="spellStart"/>
      <w:proofErr w:type="gramStart"/>
      <w:r>
        <w:rPr>
          <w:rFonts w:ascii="Times New Roman" w:eastAsia="Times New Roman" w:hAnsi="Times New Roman" w:cs="Times New Roman"/>
          <w:color w:val="000000"/>
          <w:sz w:val="24"/>
          <w:szCs w:val="24"/>
          <w:lang w:eastAsia="en-IN"/>
        </w:rPr>
        <w:t>applications,researchers</w:t>
      </w:r>
      <w:proofErr w:type="spellEnd"/>
      <w:proofErr w:type="gramEnd"/>
      <w:r>
        <w:rPr>
          <w:rFonts w:ascii="Times New Roman" w:eastAsia="Times New Roman" w:hAnsi="Times New Roman" w:cs="Times New Roman"/>
          <w:color w:val="000000"/>
          <w:sz w:val="24"/>
          <w:szCs w:val="24"/>
          <w:lang w:eastAsia="en-IN"/>
        </w:rPr>
        <w:t xml:space="preserve"> </w:t>
      </w:r>
      <w:r w:rsidRPr="000E1D6F">
        <w:rPr>
          <w:rFonts w:ascii="Times New Roman" w:eastAsia="Times New Roman" w:hAnsi="Times New Roman" w:cs="Times New Roman"/>
          <w:color w:val="000000"/>
          <w:sz w:val="24"/>
          <w:szCs w:val="24"/>
          <w:lang w:eastAsia="en-IN"/>
        </w:rPr>
        <w:t xml:space="preserve">are trying </w:t>
      </w:r>
      <w:r w:rsidR="00BC4F4A">
        <w:rPr>
          <w:rFonts w:ascii="Times New Roman" w:eastAsia="Times New Roman" w:hAnsi="Times New Roman" w:cs="Times New Roman"/>
          <w:color w:val="000000"/>
          <w:sz w:val="24"/>
          <w:szCs w:val="24"/>
          <w:lang w:eastAsia="en-IN"/>
        </w:rPr>
        <w:t>t</w:t>
      </w:r>
      <w:r w:rsidR="00BC4F4A" w:rsidRPr="00BC4F4A">
        <w:rPr>
          <w:rFonts w:ascii="Times New Roman" w:eastAsia="Times New Roman" w:hAnsi="Times New Roman" w:cs="Times New Roman"/>
          <w:color w:val="000000"/>
          <w:sz w:val="24"/>
          <w:szCs w:val="24"/>
          <w:lang w:eastAsia="en-IN"/>
        </w:rPr>
        <w:t xml:space="preserve">o determine the effects </w:t>
      </w:r>
      <w:r w:rsidRPr="000E1D6F">
        <w:rPr>
          <w:rFonts w:ascii="Times New Roman" w:eastAsia="Times New Roman" w:hAnsi="Times New Roman" w:cs="Times New Roman"/>
          <w:color w:val="000000"/>
          <w:sz w:val="24"/>
          <w:szCs w:val="24"/>
          <w:lang w:eastAsia="en-IN"/>
        </w:rPr>
        <w:t xml:space="preserve">of nanoparticles </w:t>
      </w:r>
      <w:r w:rsidR="0033098B" w:rsidRPr="0033098B">
        <w:rPr>
          <w:rFonts w:ascii="Times New Roman" w:eastAsia="Times New Roman" w:hAnsi="Times New Roman" w:cs="Times New Roman"/>
          <w:color w:val="000000"/>
          <w:sz w:val="24"/>
          <w:szCs w:val="24"/>
          <w:lang w:eastAsia="en-IN"/>
        </w:rPr>
        <w:t>on the immunological system of the body</w:t>
      </w:r>
      <w:r w:rsidRPr="000E1D6F">
        <w:rPr>
          <w:rFonts w:ascii="Times New Roman" w:eastAsia="Times New Roman" w:hAnsi="Times New Roman" w:cs="Times New Roman"/>
          <w:color w:val="000000"/>
          <w:sz w:val="24"/>
          <w:szCs w:val="24"/>
          <w:lang w:eastAsia="en-IN"/>
        </w:rPr>
        <w:t xml:space="preserve"> by the use of nanoparticle</w:t>
      </w:r>
      <w:r>
        <w:rPr>
          <w:rFonts w:ascii="Times New Roman" w:eastAsia="Times New Roman" w:hAnsi="Times New Roman" w:cs="Times New Roman"/>
          <w:color w:val="000000"/>
          <w:sz w:val="24"/>
          <w:szCs w:val="24"/>
          <w:lang w:eastAsia="en-IN"/>
        </w:rPr>
        <w:t>-</w:t>
      </w:r>
      <w:r w:rsidRPr="000E1D6F">
        <w:rPr>
          <w:rFonts w:ascii="Times New Roman" w:eastAsia="Times New Roman" w:hAnsi="Times New Roman" w:cs="Times New Roman"/>
          <w:color w:val="000000"/>
          <w:sz w:val="24"/>
          <w:szCs w:val="24"/>
          <w:lang w:eastAsia="en-IN"/>
        </w:rPr>
        <w:t>based vaccines. Surface modifications of nanoparticles with ligands can help in strengthening the immunogenic response an</w:t>
      </w:r>
      <w:r w:rsidR="0058643D">
        <w:rPr>
          <w:rFonts w:ascii="Times New Roman" w:eastAsia="Times New Roman" w:hAnsi="Times New Roman" w:cs="Times New Roman"/>
          <w:color w:val="000000"/>
          <w:sz w:val="24"/>
          <w:szCs w:val="24"/>
          <w:lang w:eastAsia="en-IN"/>
        </w:rPr>
        <w:t>d open new possibilities for manipulating</w:t>
      </w:r>
      <w:r w:rsidRPr="000E1D6F">
        <w:rPr>
          <w:rFonts w:ascii="Times New Roman" w:eastAsia="Times New Roman" w:hAnsi="Times New Roman" w:cs="Times New Roman"/>
          <w:color w:val="000000"/>
          <w:sz w:val="24"/>
          <w:szCs w:val="24"/>
          <w:lang w:eastAsia="en-IN"/>
        </w:rPr>
        <w:t xml:space="preserve"> immune responses with reduced immune toxicity. Nanoparticles can be designed in a way that can influence cytokine secretion and immunogenicity.  This </w:t>
      </w:r>
      <w:r>
        <w:rPr>
          <w:rFonts w:ascii="Times New Roman" w:eastAsia="Times New Roman" w:hAnsi="Times New Roman" w:cs="Times New Roman"/>
          <w:color w:val="000000"/>
          <w:sz w:val="24"/>
          <w:szCs w:val="24"/>
          <w:lang w:eastAsia="en-IN"/>
        </w:rPr>
        <w:t xml:space="preserve">article </w:t>
      </w:r>
      <w:r w:rsidRPr="000E1D6F">
        <w:rPr>
          <w:rFonts w:ascii="Times New Roman" w:eastAsia="Times New Roman" w:hAnsi="Times New Roman" w:cs="Times New Roman"/>
          <w:color w:val="000000"/>
          <w:sz w:val="24"/>
          <w:szCs w:val="24"/>
          <w:lang w:eastAsia="en-IN"/>
        </w:rPr>
        <w:t xml:space="preserve">discusses different practical implications and theories made so far using nanoparticles in vaccine delivery, few </w:t>
      </w:r>
      <w:proofErr w:type="spellStart"/>
      <w:r w:rsidRPr="000E1D6F">
        <w:rPr>
          <w:rFonts w:ascii="Times New Roman" w:eastAsia="Times New Roman" w:hAnsi="Times New Roman" w:cs="Times New Roman"/>
          <w:color w:val="000000"/>
          <w:sz w:val="24"/>
          <w:szCs w:val="24"/>
          <w:lang w:eastAsia="en-IN"/>
        </w:rPr>
        <w:t>unfavorable</w:t>
      </w:r>
      <w:proofErr w:type="spellEnd"/>
      <w:r w:rsidRPr="000E1D6F">
        <w:rPr>
          <w:rFonts w:ascii="Times New Roman" w:eastAsia="Times New Roman" w:hAnsi="Times New Roman" w:cs="Times New Roman"/>
          <w:color w:val="000000"/>
          <w:sz w:val="24"/>
          <w:szCs w:val="24"/>
          <w:lang w:eastAsia="en-IN"/>
        </w:rPr>
        <w:t xml:space="preserve"> immunotoxicity of nanoparticles and how to reduce them.</w:t>
      </w:r>
    </w:p>
    <w:p w14:paraId="638E5F82" w14:textId="77777777" w:rsidR="00E3279F" w:rsidRPr="00EB62E7" w:rsidRDefault="00E3279F" w:rsidP="00E3279F">
      <w:pPr>
        <w:spacing w:line="240" w:lineRule="auto"/>
        <w:jc w:val="both"/>
        <w:rPr>
          <w:rFonts w:ascii="Times New Roman" w:eastAsia="Times New Roman" w:hAnsi="Times New Roman" w:cs="Times New Roman"/>
          <w:sz w:val="24"/>
          <w:szCs w:val="24"/>
          <w:lang w:eastAsia="en-IN"/>
        </w:rPr>
      </w:pPr>
      <w:r w:rsidRPr="000E1D6F">
        <w:rPr>
          <w:rFonts w:ascii="Times New Roman" w:eastAsia="Times New Roman" w:hAnsi="Times New Roman" w:cs="Times New Roman"/>
          <w:b/>
          <w:bCs/>
          <w:color w:val="000000"/>
          <w:sz w:val="24"/>
          <w:szCs w:val="24"/>
          <w:lang w:eastAsia="en-IN"/>
        </w:rPr>
        <w:t>K</w:t>
      </w:r>
      <w:r>
        <w:rPr>
          <w:rFonts w:ascii="Times New Roman" w:eastAsia="Times New Roman" w:hAnsi="Times New Roman" w:cs="Times New Roman"/>
          <w:b/>
          <w:bCs/>
          <w:color w:val="000000"/>
          <w:sz w:val="24"/>
          <w:szCs w:val="24"/>
          <w:lang w:eastAsia="en-IN"/>
        </w:rPr>
        <w:t xml:space="preserve">eywords: </w:t>
      </w:r>
      <w:r w:rsidRPr="00EB62E7">
        <w:rPr>
          <w:rFonts w:ascii="Times New Roman" w:eastAsia="Times New Roman" w:hAnsi="Times New Roman" w:cs="Times New Roman"/>
          <w:color w:val="000000"/>
          <w:sz w:val="24"/>
          <w:szCs w:val="24"/>
          <w:lang w:eastAsia="en-IN"/>
        </w:rPr>
        <w:t>Nanoparticles, vaccine delivery, ligands, immunogenic response, immunogenicity</w:t>
      </w:r>
      <w:r>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immunostimulation</w:t>
      </w:r>
      <w:proofErr w:type="spellEnd"/>
    </w:p>
    <w:p w14:paraId="1E153578" w14:textId="77777777" w:rsidR="00935C95" w:rsidRDefault="00935C95" w:rsidP="00E3279F">
      <w:pPr>
        <w:spacing w:line="240" w:lineRule="auto"/>
        <w:jc w:val="both"/>
        <w:rPr>
          <w:rFonts w:ascii="Times New Roman" w:hAnsi="Times New Roman" w:cs="Times New Roman"/>
          <w:b/>
          <w:bCs/>
          <w:sz w:val="24"/>
          <w:szCs w:val="24"/>
        </w:rPr>
      </w:pPr>
    </w:p>
    <w:p w14:paraId="575AF8AA" w14:textId="77777777" w:rsidR="00935C95" w:rsidRDefault="00935C95" w:rsidP="00E3279F">
      <w:pPr>
        <w:spacing w:line="240" w:lineRule="auto"/>
        <w:jc w:val="both"/>
        <w:rPr>
          <w:rFonts w:ascii="Times New Roman" w:hAnsi="Times New Roman" w:cs="Times New Roman"/>
          <w:b/>
          <w:bCs/>
          <w:sz w:val="24"/>
          <w:szCs w:val="24"/>
        </w:rPr>
      </w:pPr>
    </w:p>
    <w:p w14:paraId="7084B723" w14:textId="77777777" w:rsidR="00935C95" w:rsidRDefault="00935C95" w:rsidP="00E3279F">
      <w:pPr>
        <w:spacing w:line="240" w:lineRule="auto"/>
        <w:jc w:val="both"/>
        <w:rPr>
          <w:rFonts w:ascii="Times New Roman" w:hAnsi="Times New Roman" w:cs="Times New Roman"/>
          <w:b/>
          <w:bCs/>
          <w:sz w:val="24"/>
          <w:szCs w:val="24"/>
        </w:rPr>
      </w:pPr>
    </w:p>
    <w:p w14:paraId="02C918BF" w14:textId="77777777" w:rsidR="00935C95" w:rsidRDefault="00935C95" w:rsidP="00E3279F">
      <w:pPr>
        <w:spacing w:line="240" w:lineRule="auto"/>
        <w:jc w:val="both"/>
        <w:rPr>
          <w:rFonts w:ascii="Times New Roman" w:hAnsi="Times New Roman" w:cs="Times New Roman"/>
          <w:b/>
          <w:bCs/>
          <w:sz w:val="24"/>
          <w:szCs w:val="24"/>
        </w:rPr>
      </w:pPr>
    </w:p>
    <w:p w14:paraId="27944D82" w14:textId="77777777" w:rsidR="00935C95" w:rsidRDefault="00935C95" w:rsidP="00E3279F">
      <w:pPr>
        <w:spacing w:line="240" w:lineRule="auto"/>
        <w:jc w:val="both"/>
        <w:rPr>
          <w:rFonts w:ascii="Times New Roman" w:hAnsi="Times New Roman" w:cs="Times New Roman"/>
          <w:b/>
          <w:bCs/>
          <w:sz w:val="24"/>
          <w:szCs w:val="24"/>
        </w:rPr>
      </w:pPr>
    </w:p>
    <w:p w14:paraId="42A7D706" w14:textId="77777777" w:rsidR="00935C95" w:rsidRDefault="00935C95" w:rsidP="00E3279F">
      <w:pPr>
        <w:spacing w:line="240" w:lineRule="auto"/>
        <w:jc w:val="both"/>
        <w:rPr>
          <w:rFonts w:ascii="Times New Roman" w:hAnsi="Times New Roman" w:cs="Times New Roman"/>
          <w:b/>
          <w:bCs/>
          <w:sz w:val="24"/>
          <w:szCs w:val="24"/>
        </w:rPr>
      </w:pPr>
    </w:p>
    <w:p w14:paraId="23459286" w14:textId="77777777" w:rsidR="00935C95" w:rsidRDefault="00935C95" w:rsidP="00E3279F">
      <w:pPr>
        <w:spacing w:line="240" w:lineRule="auto"/>
        <w:jc w:val="both"/>
        <w:rPr>
          <w:rFonts w:ascii="Times New Roman" w:hAnsi="Times New Roman" w:cs="Times New Roman"/>
          <w:b/>
          <w:bCs/>
          <w:sz w:val="24"/>
          <w:szCs w:val="24"/>
        </w:rPr>
      </w:pPr>
    </w:p>
    <w:p w14:paraId="524E4099" w14:textId="77777777" w:rsidR="00935C95" w:rsidRDefault="00935C95" w:rsidP="00E3279F">
      <w:pPr>
        <w:spacing w:line="240" w:lineRule="auto"/>
        <w:jc w:val="both"/>
        <w:rPr>
          <w:rFonts w:ascii="Times New Roman" w:hAnsi="Times New Roman" w:cs="Times New Roman"/>
          <w:b/>
          <w:bCs/>
          <w:sz w:val="24"/>
          <w:szCs w:val="24"/>
        </w:rPr>
      </w:pPr>
    </w:p>
    <w:p w14:paraId="69B89E87" w14:textId="77777777" w:rsidR="00935C95" w:rsidRDefault="00935C95" w:rsidP="00E3279F">
      <w:pPr>
        <w:spacing w:line="240" w:lineRule="auto"/>
        <w:jc w:val="both"/>
        <w:rPr>
          <w:rFonts w:ascii="Times New Roman" w:hAnsi="Times New Roman" w:cs="Times New Roman"/>
          <w:b/>
          <w:bCs/>
          <w:sz w:val="24"/>
          <w:szCs w:val="24"/>
        </w:rPr>
      </w:pPr>
    </w:p>
    <w:p w14:paraId="1265A384" w14:textId="77777777" w:rsidR="00935C95" w:rsidRDefault="00935C95" w:rsidP="00E3279F">
      <w:pPr>
        <w:spacing w:line="240" w:lineRule="auto"/>
        <w:jc w:val="both"/>
        <w:rPr>
          <w:rFonts w:ascii="Times New Roman" w:hAnsi="Times New Roman" w:cs="Times New Roman"/>
          <w:b/>
          <w:bCs/>
          <w:sz w:val="24"/>
          <w:szCs w:val="24"/>
        </w:rPr>
      </w:pPr>
    </w:p>
    <w:p w14:paraId="70CED856" w14:textId="77777777" w:rsidR="00935C95" w:rsidRDefault="00935C95" w:rsidP="00E3279F">
      <w:pPr>
        <w:spacing w:line="240" w:lineRule="auto"/>
        <w:jc w:val="both"/>
        <w:rPr>
          <w:rFonts w:ascii="Times New Roman" w:hAnsi="Times New Roman" w:cs="Times New Roman"/>
          <w:b/>
          <w:bCs/>
          <w:sz w:val="24"/>
          <w:szCs w:val="24"/>
        </w:rPr>
      </w:pPr>
    </w:p>
    <w:p w14:paraId="67F2DB10" w14:textId="39F46B8D" w:rsidR="00E3279F" w:rsidRPr="00C92870" w:rsidRDefault="00E3279F" w:rsidP="00E3279F">
      <w:pPr>
        <w:spacing w:line="240" w:lineRule="auto"/>
        <w:jc w:val="both"/>
        <w:rPr>
          <w:rFonts w:ascii="Times New Roman" w:hAnsi="Times New Roman" w:cs="Times New Roman"/>
          <w:b/>
          <w:bCs/>
          <w:sz w:val="24"/>
          <w:szCs w:val="24"/>
        </w:rPr>
      </w:pPr>
      <w:r w:rsidRPr="00C92870">
        <w:rPr>
          <w:rFonts w:ascii="Times New Roman" w:hAnsi="Times New Roman" w:cs="Times New Roman"/>
          <w:b/>
          <w:bCs/>
          <w:sz w:val="24"/>
          <w:szCs w:val="24"/>
        </w:rPr>
        <w:lastRenderedPageBreak/>
        <w:t>I</w:t>
      </w:r>
      <w:r>
        <w:rPr>
          <w:rFonts w:ascii="Times New Roman" w:hAnsi="Times New Roman" w:cs="Times New Roman"/>
          <w:b/>
          <w:bCs/>
          <w:sz w:val="24"/>
          <w:szCs w:val="24"/>
        </w:rPr>
        <w:t>ntroduction</w:t>
      </w:r>
    </w:p>
    <w:p w14:paraId="6ACAD0AC" w14:textId="77777777" w:rsidR="00B31BC9" w:rsidRDefault="00E3279F" w:rsidP="00B31BC9">
      <w:pPr>
        <w:spacing w:line="240" w:lineRule="auto"/>
        <w:ind w:firstLine="720"/>
        <w:jc w:val="both"/>
        <w:rPr>
          <w:rFonts w:ascii="Times New Roman" w:hAnsi="Times New Roman" w:cs="Times New Roman"/>
          <w:color w:val="2E2E2E"/>
          <w:sz w:val="24"/>
          <w:szCs w:val="24"/>
        </w:rPr>
      </w:pPr>
      <w:r w:rsidRPr="00186236">
        <w:rPr>
          <w:rFonts w:ascii="Times New Roman" w:hAnsi="Times New Roman" w:cs="Times New Roman"/>
          <w:color w:val="202124"/>
          <w:sz w:val="24"/>
          <w:szCs w:val="24"/>
          <w:shd w:val="clear" w:color="auto" w:fill="FFFFFF"/>
        </w:rPr>
        <w:t>A nanoparticle </w:t>
      </w:r>
      <w:r>
        <w:rPr>
          <w:rFonts w:ascii="Times New Roman" w:hAnsi="Times New Roman" w:cs="Times New Roman"/>
          <w:color w:val="202124"/>
          <w:sz w:val="24"/>
          <w:szCs w:val="24"/>
          <w:shd w:val="clear" w:color="auto" w:fill="FFFFFF"/>
        </w:rPr>
        <w:t xml:space="preserve">which is also known as ultrafine particle </w:t>
      </w:r>
      <w:r w:rsidRPr="00186236">
        <w:rPr>
          <w:rFonts w:ascii="Times New Roman" w:hAnsi="Times New Roman" w:cs="Times New Roman"/>
          <w:color w:val="202124"/>
          <w:sz w:val="24"/>
          <w:szCs w:val="24"/>
          <w:shd w:val="clear" w:color="auto" w:fill="FFFFFF"/>
        </w:rPr>
        <w:t>is a small particle that ranges between 1 to 100 nanometres in diameter which is Undetectable by the human eye.</w:t>
      </w:r>
      <w:r>
        <w:rPr>
          <w:rFonts w:ascii="Times New Roman" w:hAnsi="Times New Roman" w:cs="Times New Roman"/>
          <w:color w:val="202124"/>
          <w:sz w:val="24"/>
          <w:szCs w:val="24"/>
          <w:shd w:val="clear" w:color="auto" w:fill="FFFFFF"/>
        </w:rPr>
        <w:t xml:space="preserve"> Now a days, nanotechnology has </w:t>
      </w:r>
      <w:r w:rsidR="00870933">
        <w:rPr>
          <w:rFonts w:ascii="Times New Roman" w:hAnsi="Times New Roman" w:cs="Times New Roman"/>
          <w:color w:val="202124"/>
          <w:sz w:val="24"/>
          <w:szCs w:val="24"/>
          <w:shd w:val="clear" w:color="auto" w:fill="FFFFFF"/>
        </w:rPr>
        <w:t xml:space="preserve">numerous </w:t>
      </w:r>
      <w:r>
        <w:rPr>
          <w:rFonts w:ascii="Times New Roman" w:hAnsi="Times New Roman" w:cs="Times New Roman"/>
          <w:color w:val="202124"/>
          <w:sz w:val="24"/>
          <w:szCs w:val="24"/>
          <w:shd w:val="clear" w:color="auto" w:fill="FFFFFF"/>
        </w:rPr>
        <w:t xml:space="preserve">applications </w:t>
      </w:r>
      <w:r w:rsidR="00870933">
        <w:rPr>
          <w:rFonts w:ascii="Times New Roman" w:hAnsi="Times New Roman" w:cs="Times New Roman"/>
          <w:color w:val="202124"/>
          <w:sz w:val="24"/>
          <w:szCs w:val="24"/>
          <w:shd w:val="clear" w:color="auto" w:fill="FFFFFF"/>
        </w:rPr>
        <w:t>in various fields that is</w:t>
      </w:r>
      <w:r>
        <w:rPr>
          <w:rFonts w:ascii="Times New Roman" w:hAnsi="Times New Roman" w:cs="Times New Roman"/>
          <w:color w:val="202124"/>
          <w:sz w:val="24"/>
          <w:szCs w:val="24"/>
          <w:shd w:val="clear" w:color="auto" w:fill="FFFFFF"/>
        </w:rPr>
        <w:t xml:space="preserve"> information technology, </w:t>
      </w:r>
      <w:r w:rsidRPr="00CF0E90">
        <w:rPr>
          <w:rFonts w:ascii="Times New Roman" w:hAnsi="Times New Roman" w:cs="Times New Roman"/>
          <w:color w:val="202124"/>
          <w:sz w:val="24"/>
          <w:szCs w:val="24"/>
          <w:shd w:val="clear" w:color="auto" w:fill="FFFFFF"/>
        </w:rPr>
        <w:t xml:space="preserve">homeland </w:t>
      </w:r>
      <w:proofErr w:type="spellStart"/>
      <w:proofErr w:type="gramStart"/>
      <w:r w:rsidRPr="00CF0E90">
        <w:rPr>
          <w:rFonts w:ascii="Times New Roman" w:hAnsi="Times New Roman" w:cs="Times New Roman"/>
          <w:color w:val="202124"/>
          <w:sz w:val="24"/>
          <w:szCs w:val="24"/>
          <w:shd w:val="clear" w:color="auto" w:fill="FFFFFF"/>
        </w:rPr>
        <w:t>security,transportation</w:t>
      </w:r>
      <w:proofErr w:type="spellEnd"/>
      <w:proofErr w:type="gramEnd"/>
      <w:r>
        <w:rPr>
          <w:rFonts w:ascii="Times New Roman" w:hAnsi="Times New Roman" w:cs="Times New Roman"/>
          <w:color w:val="202124"/>
          <w:sz w:val="24"/>
          <w:szCs w:val="24"/>
          <w:shd w:val="clear" w:color="auto" w:fill="FFFFFF"/>
        </w:rPr>
        <w:t xml:space="preserve">, biomedical researches, </w:t>
      </w:r>
      <w:r w:rsidRPr="00CF0E90">
        <w:rPr>
          <w:rFonts w:ascii="Times New Roman" w:hAnsi="Times New Roman" w:cs="Times New Roman"/>
          <w:color w:val="202124"/>
          <w:sz w:val="24"/>
          <w:szCs w:val="24"/>
          <w:shd w:val="clear" w:color="auto" w:fill="FFFFFF"/>
        </w:rPr>
        <w:t>medicine, energy, food safety, and environmental science, among many others</w:t>
      </w:r>
      <w:r>
        <w:rPr>
          <w:rFonts w:ascii="Times New Roman" w:hAnsi="Times New Roman" w:cs="Times New Roman"/>
          <w:color w:val="202124"/>
          <w:sz w:val="24"/>
          <w:szCs w:val="24"/>
          <w:shd w:val="clear" w:color="auto" w:fill="FFFFFF"/>
        </w:rPr>
        <w:t xml:space="preserve"> [1].</w:t>
      </w:r>
      <w:r w:rsidRPr="00491272">
        <w:rPr>
          <w:rFonts w:ascii="Times New Roman" w:hAnsi="Times New Roman" w:cs="Times New Roman"/>
          <w:color w:val="2E2E2E"/>
          <w:sz w:val="24"/>
          <w:szCs w:val="24"/>
        </w:rPr>
        <w:t xml:space="preserve">Nanoparticles (NPs) have shown their </w:t>
      </w:r>
      <w:r w:rsidR="009F67FA" w:rsidRPr="009F67FA">
        <w:rPr>
          <w:rFonts w:ascii="Times New Roman" w:hAnsi="Times New Roman" w:cs="Times New Roman"/>
          <w:color w:val="2E2E2E"/>
          <w:sz w:val="24"/>
          <w:szCs w:val="24"/>
        </w:rPr>
        <w:t xml:space="preserve">potential in a wide variety of biological procedures designed to control the immune system. </w:t>
      </w:r>
      <w:r w:rsidR="00D650A7" w:rsidRPr="00D650A7">
        <w:rPr>
          <w:rFonts w:ascii="Times New Roman" w:hAnsi="Times New Roman" w:cs="Times New Roman"/>
          <w:color w:val="2E2E2E"/>
          <w:sz w:val="24"/>
          <w:szCs w:val="24"/>
        </w:rPr>
        <w:t xml:space="preserve">They function as the carriers of drugs and genes. </w:t>
      </w:r>
      <w:r>
        <w:rPr>
          <w:rFonts w:ascii="Times New Roman" w:hAnsi="Times New Roman" w:cs="Times New Roman"/>
          <w:color w:val="2E2E2E"/>
          <w:sz w:val="24"/>
          <w:szCs w:val="24"/>
        </w:rPr>
        <w:t>[2],</w:t>
      </w:r>
      <w:r w:rsidRPr="00491272">
        <w:rPr>
          <w:rFonts w:ascii="Times New Roman" w:hAnsi="Times New Roman" w:cs="Times New Roman"/>
          <w:color w:val="2E2E2E"/>
          <w:sz w:val="24"/>
          <w:szCs w:val="24"/>
        </w:rPr>
        <w:t xml:space="preserve"> vaccine</w:t>
      </w:r>
      <w:r>
        <w:rPr>
          <w:rFonts w:ascii="Times New Roman" w:hAnsi="Times New Roman" w:cs="Times New Roman"/>
          <w:color w:val="2E2E2E"/>
          <w:sz w:val="24"/>
          <w:szCs w:val="24"/>
        </w:rPr>
        <w:t xml:space="preserve">s, </w:t>
      </w:r>
      <w:r w:rsidRPr="00491272">
        <w:rPr>
          <w:rFonts w:ascii="Times New Roman" w:hAnsi="Times New Roman" w:cs="Times New Roman"/>
          <w:color w:val="2E2E2E"/>
          <w:sz w:val="24"/>
          <w:szCs w:val="24"/>
        </w:rPr>
        <w:t>adjuvants, biomedical imaging</w:t>
      </w:r>
      <w:r>
        <w:rPr>
          <w:rFonts w:ascii="Times New Roman" w:hAnsi="Times New Roman" w:cs="Times New Roman"/>
          <w:color w:val="2E2E2E"/>
          <w:sz w:val="24"/>
          <w:szCs w:val="24"/>
        </w:rPr>
        <w:t xml:space="preserve"> [3]</w:t>
      </w:r>
      <w:r w:rsidRPr="00491272">
        <w:rPr>
          <w:rFonts w:ascii="Times New Roman" w:hAnsi="Times New Roman" w:cs="Times New Roman"/>
          <w:color w:val="2E2E2E"/>
          <w:sz w:val="24"/>
          <w:szCs w:val="24"/>
        </w:rPr>
        <w:t>, photodynamic therapy</w:t>
      </w:r>
      <w:r>
        <w:rPr>
          <w:rFonts w:ascii="Times New Roman" w:hAnsi="Times New Roman" w:cs="Times New Roman"/>
          <w:color w:val="2E2E2E"/>
          <w:sz w:val="24"/>
          <w:szCs w:val="24"/>
        </w:rPr>
        <w:t xml:space="preserve"> [4]</w:t>
      </w:r>
      <w:r w:rsidRPr="00491272">
        <w:rPr>
          <w:rFonts w:ascii="Times New Roman" w:hAnsi="Times New Roman" w:cs="Times New Roman"/>
          <w:color w:val="2E2E2E"/>
          <w:sz w:val="24"/>
          <w:szCs w:val="24"/>
        </w:rPr>
        <w:t>, wound healing</w:t>
      </w:r>
      <w:r>
        <w:rPr>
          <w:rFonts w:ascii="Times New Roman" w:hAnsi="Times New Roman" w:cs="Times New Roman"/>
          <w:color w:val="2E2E2E"/>
          <w:sz w:val="24"/>
          <w:szCs w:val="24"/>
        </w:rPr>
        <w:t xml:space="preserve"> [6,7]</w:t>
      </w:r>
      <w:r w:rsidRPr="00491272">
        <w:rPr>
          <w:rFonts w:ascii="Times New Roman" w:hAnsi="Times New Roman" w:cs="Times New Roman"/>
          <w:color w:val="2E2E2E"/>
          <w:sz w:val="24"/>
          <w:szCs w:val="24"/>
        </w:rPr>
        <w:t>, tissue engineering</w:t>
      </w:r>
      <w:r>
        <w:rPr>
          <w:rFonts w:ascii="Times New Roman" w:hAnsi="Times New Roman" w:cs="Times New Roman"/>
          <w:color w:val="2E2E2E"/>
          <w:sz w:val="24"/>
          <w:szCs w:val="24"/>
        </w:rPr>
        <w:t xml:space="preserve"> [5]</w:t>
      </w:r>
      <w:r w:rsidRPr="00491272">
        <w:rPr>
          <w:rFonts w:ascii="Times New Roman" w:hAnsi="Times New Roman" w:cs="Times New Roman"/>
          <w:color w:val="2E2E2E"/>
          <w:sz w:val="24"/>
          <w:szCs w:val="24"/>
        </w:rPr>
        <w:t xml:space="preserve"> </w:t>
      </w:r>
      <w:r w:rsidR="003450E2" w:rsidRPr="003450E2">
        <w:rPr>
          <w:rFonts w:ascii="Times New Roman" w:hAnsi="Times New Roman" w:cs="Times New Roman"/>
          <w:color w:val="2E2E2E"/>
          <w:sz w:val="24"/>
          <w:szCs w:val="24"/>
        </w:rPr>
        <w:t>and are used therapeutically</w:t>
      </w:r>
      <w:r w:rsidR="003450E2">
        <w:rPr>
          <w:rFonts w:ascii="Times New Roman" w:hAnsi="Times New Roman" w:cs="Times New Roman"/>
          <w:color w:val="2E2E2E"/>
          <w:sz w:val="24"/>
          <w:szCs w:val="24"/>
        </w:rPr>
        <w:t xml:space="preserve"> to treat a number of disorders</w:t>
      </w:r>
      <w:r w:rsidRPr="00491272">
        <w:rPr>
          <w:rFonts w:ascii="Times New Roman" w:hAnsi="Times New Roman" w:cs="Times New Roman"/>
          <w:color w:val="2E2E2E"/>
          <w:sz w:val="24"/>
          <w:szCs w:val="24"/>
        </w:rPr>
        <w:t>.</w:t>
      </w:r>
      <w:r>
        <w:rPr>
          <w:rFonts w:ascii="Times New Roman" w:hAnsi="Times New Roman" w:cs="Times New Roman"/>
          <w:color w:val="2E2E2E"/>
          <w:sz w:val="24"/>
          <w:szCs w:val="24"/>
        </w:rPr>
        <w:t xml:space="preserve"> Due to their smaller size, </w:t>
      </w:r>
      <w:r w:rsidR="00F111E2" w:rsidRPr="00F111E2">
        <w:rPr>
          <w:rFonts w:ascii="Times New Roman" w:hAnsi="Times New Roman" w:cs="Times New Roman"/>
          <w:sz w:val="24"/>
          <w:szCs w:val="24"/>
        </w:rPr>
        <w:t>NPs either assist immune system escape from them or boost the immunological r</w:t>
      </w:r>
      <w:r w:rsidR="00F111E2">
        <w:rPr>
          <w:rFonts w:ascii="Times New Roman" w:hAnsi="Times New Roman" w:cs="Times New Roman"/>
          <w:sz w:val="24"/>
          <w:szCs w:val="24"/>
        </w:rPr>
        <w:t>esponse to a specific infection</w:t>
      </w:r>
      <w:r>
        <w:rPr>
          <w:rFonts w:ascii="Times New Roman" w:hAnsi="Times New Roman" w:cs="Times New Roman"/>
          <w:sz w:val="24"/>
          <w:szCs w:val="24"/>
        </w:rPr>
        <w:t xml:space="preserve"> [8].</w:t>
      </w:r>
      <w:r w:rsidR="0094391F" w:rsidRPr="0094391F">
        <w:t xml:space="preserve"> </w:t>
      </w:r>
      <w:r w:rsidR="0094391F">
        <w:rPr>
          <w:rFonts w:ascii="Times New Roman" w:hAnsi="Times New Roman" w:cs="Times New Roman"/>
          <w:color w:val="2E2E2E"/>
          <w:sz w:val="24"/>
          <w:szCs w:val="24"/>
        </w:rPr>
        <w:t>T</w:t>
      </w:r>
      <w:r w:rsidR="0094391F" w:rsidRPr="0094391F">
        <w:rPr>
          <w:rFonts w:ascii="Times New Roman" w:hAnsi="Times New Roman" w:cs="Times New Roman"/>
          <w:color w:val="2E2E2E"/>
          <w:sz w:val="24"/>
          <w:szCs w:val="24"/>
        </w:rPr>
        <w:t xml:space="preserve">he control of immune system reaction </w:t>
      </w:r>
      <w:r w:rsidRPr="000A04E3">
        <w:rPr>
          <w:rFonts w:ascii="Times New Roman" w:hAnsi="Times New Roman" w:cs="Times New Roman"/>
          <w:color w:val="2E2E2E"/>
          <w:sz w:val="24"/>
          <w:szCs w:val="24"/>
        </w:rPr>
        <w:t>by NPs develops more interest in biomedical research for the treatment of different types of cancer and immune disorders</w:t>
      </w:r>
      <w:r>
        <w:rPr>
          <w:rFonts w:ascii="Times New Roman" w:hAnsi="Times New Roman" w:cs="Times New Roman"/>
          <w:color w:val="2E2E2E"/>
          <w:sz w:val="24"/>
          <w:szCs w:val="24"/>
        </w:rPr>
        <w:t xml:space="preserve"> [9]</w:t>
      </w:r>
      <w:r w:rsidRPr="000A04E3">
        <w:rPr>
          <w:rFonts w:ascii="Times New Roman" w:hAnsi="Times New Roman" w:cs="Times New Roman"/>
          <w:color w:val="2E2E2E"/>
          <w:sz w:val="24"/>
          <w:szCs w:val="24"/>
        </w:rPr>
        <w:t>.</w:t>
      </w:r>
      <w:r>
        <w:rPr>
          <w:rFonts w:ascii="Times New Roman" w:hAnsi="Times New Roman" w:cs="Times New Roman"/>
          <w:color w:val="2E2E2E"/>
          <w:sz w:val="24"/>
          <w:szCs w:val="24"/>
        </w:rPr>
        <w:t xml:space="preserve"> So, </w:t>
      </w:r>
      <w:r w:rsidR="00FD31E2">
        <w:rPr>
          <w:rFonts w:ascii="Times New Roman" w:hAnsi="Times New Roman" w:cs="Times New Roman"/>
          <w:color w:val="2E2E2E"/>
          <w:sz w:val="24"/>
          <w:szCs w:val="24"/>
        </w:rPr>
        <w:t>t</w:t>
      </w:r>
      <w:r w:rsidR="00FD31E2" w:rsidRPr="00FD31E2">
        <w:rPr>
          <w:rFonts w:ascii="Times New Roman" w:hAnsi="Times New Roman" w:cs="Times New Roman"/>
          <w:color w:val="2E2E2E"/>
          <w:sz w:val="24"/>
          <w:szCs w:val="24"/>
        </w:rPr>
        <w:t xml:space="preserve">he regulation and modification of immunity, either by boosting or suppressing the immune response, is </w:t>
      </w:r>
      <w:r w:rsidR="00FD31E2">
        <w:rPr>
          <w:rFonts w:ascii="Times New Roman" w:hAnsi="Times New Roman" w:cs="Times New Roman"/>
          <w:color w:val="2E2E2E"/>
          <w:sz w:val="24"/>
          <w:szCs w:val="24"/>
        </w:rPr>
        <w:t>referred to as immunomodulation</w:t>
      </w:r>
      <w:r>
        <w:rPr>
          <w:rFonts w:ascii="Times New Roman" w:hAnsi="Times New Roman" w:cs="Times New Roman"/>
          <w:color w:val="2E2E2E"/>
          <w:sz w:val="24"/>
          <w:szCs w:val="24"/>
        </w:rPr>
        <w:t xml:space="preserve">. </w:t>
      </w:r>
      <w:r w:rsidRPr="006D1F5D">
        <w:rPr>
          <w:rFonts w:ascii="Times New Roman" w:hAnsi="Times New Roman" w:cs="Times New Roman"/>
          <w:color w:val="2E2E2E"/>
          <w:sz w:val="24"/>
          <w:szCs w:val="24"/>
        </w:rPr>
        <w:t xml:space="preserve">Agents that activate or suppress the immune system's function cause immunomodulation, which alters the immune system in humans. </w:t>
      </w:r>
      <w:r>
        <w:rPr>
          <w:rFonts w:ascii="Times New Roman" w:hAnsi="Times New Roman" w:cs="Times New Roman"/>
          <w:color w:val="2E2E2E"/>
          <w:sz w:val="24"/>
          <w:szCs w:val="24"/>
        </w:rPr>
        <w:t xml:space="preserve">[10]. </w:t>
      </w:r>
      <w:r w:rsidRPr="000A04E3">
        <w:rPr>
          <w:rFonts w:ascii="Times New Roman" w:hAnsi="Times New Roman" w:cs="Times New Roman"/>
          <w:color w:val="2E2E2E"/>
          <w:sz w:val="24"/>
          <w:szCs w:val="24"/>
        </w:rPr>
        <w:t xml:space="preserve">NPs provide two types of immune response which are </w:t>
      </w:r>
      <w:proofErr w:type="spellStart"/>
      <w:r>
        <w:rPr>
          <w:rFonts w:ascii="Times New Roman" w:hAnsi="Times New Roman" w:cs="Times New Roman"/>
          <w:color w:val="2E2E2E"/>
          <w:sz w:val="24"/>
          <w:szCs w:val="24"/>
        </w:rPr>
        <w:t>immuno</w:t>
      </w:r>
      <w:r w:rsidRPr="000A04E3">
        <w:rPr>
          <w:rFonts w:ascii="Times New Roman" w:hAnsi="Times New Roman" w:cs="Times New Roman"/>
          <w:color w:val="2E2E2E"/>
          <w:sz w:val="24"/>
          <w:szCs w:val="24"/>
        </w:rPr>
        <w:t>stimulation</w:t>
      </w:r>
      <w:proofErr w:type="spellEnd"/>
      <w:r w:rsidRPr="000A04E3">
        <w:rPr>
          <w:rFonts w:ascii="Times New Roman" w:hAnsi="Times New Roman" w:cs="Times New Roman"/>
          <w:color w:val="2E2E2E"/>
          <w:sz w:val="24"/>
          <w:szCs w:val="24"/>
        </w:rPr>
        <w:t xml:space="preserve"> and </w:t>
      </w:r>
      <w:proofErr w:type="spellStart"/>
      <w:proofErr w:type="gramStart"/>
      <w:r w:rsidRPr="000A04E3">
        <w:rPr>
          <w:rFonts w:ascii="Times New Roman" w:hAnsi="Times New Roman" w:cs="Times New Roman"/>
          <w:color w:val="2E2E2E"/>
          <w:sz w:val="24"/>
          <w:szCs w:val="24"/>
        </w:rPr>
        <w:t>immunosuppression</w:t>
      </w:r>
      <w:r>
        <w:rPr>
          <w:rFonts w:ascii="Times New Roman" w:hAnsi="Times New Roman" w:cs="Times New Roman"/>
          <w:color w:val="2E2E2E"/>
          <w:sz w:val="24"/>
          <w:szCs w:val="24"/>
        </w:rPr>
        <w:t>.</w:t>
      </w:r>
      <w:r w:rsidRPr="006D1F5D">
        <w:rPr>
          <w:rFonts w:ascii="Times New Roman" w:hAnsi="Times New Roman" w:cs="Times New Roman"/>
          <w:color w:val="2E2E2E"/>
          <w:sz w:val="24"/>
          <w:szCs w:val="24"/>
        </w:rPr>
        <w:t>Immunostimulation</w:t>
      </w:r>
      <w:proofErr w:type="spellEnd"/>
      <w:proofErr w:type="gramEnd"/>
      <w:r w:rsidRPr="006D1F5D">
        <w:rPr>
          <w:rFonts w:ascii="Times New Roman" w:hAnsi="Times New Roman" w:cs="Times New Roman"/>
          <w:color w:val="2E2E2E"/>
          <w:sz w:val="24"/>
          <w:szCs w:val="24"/>
        </w:rPr>
        <w:t xml:space="preserve"> is the term for an immune system modulation that elevates an immune response.</w:t>
      </w:r>
      <w:r>
        <w:rPr>
          <w:rFonts w:ascii="Times New Roman" w:hAnsi="Times New Roman" w:cs="Times New Roman"/>
          <w:color w:val="2E2E2E"/>
          <w:sz w:val="24"/>
          <w:szCs w:val="24"/>
        </w:rPr>
        <w:t>.</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have </w:t>
      </w:r>
      <w:proofErr w:type="spellStart"/>
      <w:r>
        <w:rPr>
          <w:rFonts w:ascii="Times New Roman" w:hAnsi="Times New Roman" w:cs="Times New Roman"/>
          <w:color w:val="2E2E2E"/>
          <w:sz w:val="24"/>
          <w:szCs w:val="24"/>
        </w:rPr>
        <w:t>devided</w:t>
      </w:r>
      <w:proofErr w:type="spellEnd"/>
      <w:r>
        <w:rPr>
          <w:rFonts w:ascii="Times New Roman" w:hAnsi="Times New Roman" w:cs="Times New Roman"/>
          <w:color w:val="2E2E2E"/>
          <w:sz w:val="24"/>
          <w:szCs w:val="24"/>
        </w:rPr>
        <w:t xml:space="preserve"> into two categories, which are specific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and non-specific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The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that give rise to the immune response due to specific antigen is known as specific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w:t>
      </w:r>
      <w:r w:rsidR="00226E90" w:rsidRPr="00226E90">
        <w:rPr>
          <w:rFonts w:ascii="Times New Roman" w:hAnsi="Times New Roman" w:cs="Times New Roman"/>
          <w:color w:val="2E2E2E"/>
          <w:sz w:val="24"/>
          <w:szCs w:val="24"/>
        </w:rPr>
        <w:t>which include vaccines or antigens of any kind</w:t>
      </w:r>
      <w:r>
        <w:rPr>
          <w:rFonts w:ascii="Times New Roman" w:hAnsi="Times New Roman" w:cs="Times New Roman"/>
          <w:color w:val="2E2E2E"/>
          <w:sz w:val="24"/>
          <w:szCs w:val="24"/>
        </w:rPr>
        <w:t xml:space="preserve">. </w:t>
      </w:r>
      <w:r w:rsidR="00E73931" w:rsidRPr="00E73931">
        <w:rPr>
          <w:rFonts w:ascii="Times New Roman" w:hAnsi="Times New Roman" w:cs="Times New Roman"/>
          <w:color w:val="2E2E2E"/>
          <w:sz w:val="24"/>
          <w:szCs w:val="24"/>
        </w:rPr>
        <w:t xml:space="preserve">Non-specific </w:t>
      </w:r>
      <w:proofErr w:type="spellStart"/>
      <w:r w:rsidR="00E73931" w:rsidRPr="00E73931">
        <w:rPr>
          <w:rFonts w:ascii="Times New Roman" w:hAnsi="Times New Roman" w:cs="Times New Roman"/>
          <w:color w:val="2E2E2E"/>
          <w:sz w:val="24"/>
          <w:szCs w:val="24"/>
        </w:rPr>
        <w:t>immunostimulators</w:t>
      </w:r>
      <w:proofErr w:type="spellEnd"/>
      <w:r w:rsidR="00E73931" w:rsidRPr="00E73931">
        <w:rPr>
          <w:rFonts w:ascii="Times New Roman" w:hAnsi="Times New Roman" w:cs="Times New Roman"/>
          <w:color w:val="2E2E2E"/>
          <w:sz w:val="24"/>
          <w:szCs w:val="24"/>
        </w:rPr>
        <w:t>, like adjuvants, can enhance the immune response to other antigens or stimulate immune system components without antigenic specificities regardle</w:t>
      </w:r>
      <w:r w:rsidR="00E73931">
        <w:rPr>
          <w:rFonts w:ascii="Times New Roman" w:hAnsi="Times New Roman" w:cs="Times New Roman"/>
          <w:color w:val="2E2E2E"/>
          <w:sz w:val="24"/>
          <w:szCs w:val="24"/>
        </w:rPr>
        <w:t xml:space="preserve">ss of the antigenic specificity </w:t>
      </w:r>
      <w:r>
        <w:rPr>
          <w:rFonts w:ascii="Times New Roman" w:hAnsi="Times New Roman" w:cs="Times New Roman"/>
          <w:color w:val="2E2E2E"/>
          <w:sz w:val="24"/>
          <w:szCs w:val="24"/>
        </w:rPr>
        <w:t>[11</w:t>
      </w:r>
      <w:proofErr w:type="gramStart"/>
      <w:r>
        <w:rPr>
          <w:rFonts w:ascii="Times New Roman" w:hAnsi="Times New Roman" w:cs="Times New Roman"/>
          <w:color w:val="2E2E2E"/>
          <w:sz w:val="24"/>
          <w:szCs w:val="24"/>
        </w:rPr>
        <w:t>].</w:t>
      </w:r>
      <w:r w:rsidRPr="006D1F5D">
        <w:rPr>
          <w:rFonts w:ascii="Times New Roman" w:hAnsi="Times New Roman" w:cs="Times New Roman"/>
          <w:color w:val="2E2E2E"/>
          <w:sz w:val="24"/>
          <w:szCs w:val="24"/>
        </w:rPr>
        <w:t>Generally</w:t>
      </w:r>
      <w:proofErr w:type="gramEnd"/>
      <w:r w:rsidRPr="006D1F5D">
        <w:rPr>
          <w:rFonts w:ascii="Times New Roman" w:hAnsi="Times New Roman" w:cs="Times New Roman"/>
          <w:color w:val="2E2E2E"/>
          <w:sz w:val="24"/>
          <w:szCs w:val="24"/>
        </w:rPr>
        <w:t xml:space="preserve"> speaking, vaccines are the most frequently used </w:t>
      </w:r>
      <w:proofErr w:type="spellStart"/>
      <w:r w:rsidRPr="006D1F5D">
        <w:rPr>
          <w:rFonts w:ascii="Times New Roman" w:hAnsi="Times New Roman" w:cs="Times New Roman"/>
          <w:color w:val="2E2E2E"/>
          <w:sz w:val="24"/>
          <w:szCs w:val="24"/>
        </w:rPr>
        <w:t>immunostimulators</w:t>
      </w:r>
      <w:proofErr w:type="spellEnd"/>
      <w:r w:rsidRPr="006D1F5D">
        <w:rPr>
          <w:rFonts w:ascii="Times New Roman" w:hAnsi="Times New Roman" w:cs="Times New Roman"/>
          <w:color w:val="2E2E2E"/>
          <w:sz w:val="24"/>
          <w:szCs w:val="24"/>
        </w:rPr>
        <w:t xml:space="preserve"> in the human population.</w:t>
      </w:r>
    </w:p>
    <w:p w14:paraId="01B44ADA" w14:textId="77777777" w:rsidR="00E3279F" w:rsidRPr="00B31BC9" w:rsidRDefault="00E3279F" w:rsidP="00B31BC9">
      <w:pPr>
        <w:spacing w:line="240" w:lineRule="auto"/>
        <w:ind w:firstLine="720"/>
        <w:jc w:val="both"/>
        <w:rPr>
          <w:rFonts w:ascii="Times New Roman" w:hAnsi="Times New Roman" w:cs="Times New Roman"/>
          <w:color w:val="2E2E2E"/>
          <w:sz w:val="24"/>
          <w:szCs w:val="24"/>
        </w:rPr>
      </w:pPr>
      <w:r w:rsidRPr="00975A35">
        <w:rPr>
          <w:rFonts w:ascii="Times New Roman" w:hAnsi="Times New Roman" w:cs="Times New Roman"/>
          <w:color w:val="2E2E2E"/>
          <w:sz w:val="24"/>
          <w:szCs w:val="24"/>
        </w:rPr>
        <w:t xml:space="preserve">Antigens from particular pathogens are used in vaccines to trigger a potent immune response that is </w:t>
      </w:r>
      <w:proofErr w:type="spellStart"/>
      <w:proofErr w:type="gramStart"/>
      <w:r w:rsidRPr="00975A35">
        <w:rPr>
          <w:rFonts w:ascii="Times New Roman" w:hAnsi="Times New Roman" w:cs="Times New Roman"/>
          <w:color w:val="2E2E2E"/>
          <w:sz w:val="24"/>
          <w:szCs w:val="24"/>
        </w:rPr>
        <w:t>protective.</w:t>
      </w:r>
      <w:r>
        <w:rPr>
          <w:rFonts w:ascii="Times New Roman" w:hAnsi="Times New Roman" w:cs="Times New Roman"/>
          <w:color w:val="2E2E2E"/>
          <w:sz w:val="24"/>
          <w:szCs w:val="24"/>
        </w:rPr>
        <w:t>An</w:t>
      </w:r>
      <w:proofErr w:type="spellEnd"/>
      <w:proofErr w:type="gramEnd"/>
      <w:r>
        <w:rPr>
          <w:rFonts w:ascii="Times New Roman" w:hAnsi="Times New Roman" w:cs="Times New Roman"/>
          <w:color w:val="2E2E2E"/>
          <w:sz w:val="24"/>
          <w:szCs w:val="24"/>
        </w:rPr>
        <w:t xml:space="preserve"> adjuvant which is no-specific </w:t>
      </w:r>
      <w:proofErr w:type="spellStart"/>
      <w:r>
        <w:rPr>
          <w:rFonts w:ascii="Times New Roman" w:hAnsi="Times New Roman" w:cs="Times New Roman"/>
          <w:color w:val="2E2E2E"/>
          <w:sz w:val="24"/>
          <w:szCs w:val="24"/>
        </w:rPr>
        <w:t>immunostimulator</w:t>
      </w:r>
      <w:proofErr w:type="spellEnd"/>
      <w:r>
        <w:rPr>
          <w:rFonts w:ascii="Times New Roman" w:hAnsi="Times New Roman" w:cs="Times New Roman"/>
          <w:color w:val="2E2E2E"/>
          <w:sz w:val="24"/>
          <w:szCs w:val="24"/>
        </w:rPr>
        <w:t xml:space="preserve"> is often used in conjugation with vaccines. </w:t>
      </w:r>
      <w:r w:rsidRPr="00975A35">
        <w:rPr>
          <w:rFonts w:ascii="Times New Roman" w:hAnsi="Times New Roman" w:cs="Times New Roman"/>
          <w:color w:val="2E2E2E"/>
          <w:sz w:val="24"/>
          <w:szCs w:val="24"/>
        </w:rPr>
        <w:t>Adjuvants are administered along with vaccines to help the immune system respond to the vaccine antigen in a stronger and more protective way, increasing the body's level of defence against the pathogen. The human body also produces a variety of immunostimulants, such as cytokine</w:t>
      </w:r>
      <w:r>
        <w:rPr>
          <w:rFonts w:ascii="Times New Roman" w:hAnsi="Times New Roman" w:cs="Times New Roman"/>
          <w:color w:val="2E2E2E"/>
          <w:sz w:val="24"/>
          <w:szCs w:val="24"/>
        </w:rPr>
        <w:t xml:space="preserve">s, to improve immune function. [12]. </w:t>
      </w:r>
      <w:r w:rsidRPr="00975A35">
        <w:rPr>
          <w:rFonts w:ascii="Times New Roman" w:hAnsi="Times New Roman" w:cs="Times New Roman"/>
          <w:color w:val="2E2E2E"/>
          <w:sz w:val="24"/>
          <w:szCs w:val="24"/>
        </w:rPr>
        <w:t xml:space="preserve">Other synthetic adjuvants and immunostimulants include levamisole and thalidomide, but they have a number of negative side effects, including kidney damage, liver damage, digestive problems, sexual dysfunction, bone marrow depression, myalgia, and hypertension. </w:t>
      </w:r>
      <w:r>
        <w:rPr>
          <w:rFonts w:ascii="Times New Roman" w:hAnsi="Times New Roman" w:cs="Times New Roman"/>
          <w:color w:val="2E2E2E"/>
          <w:sz w:val="24"/>
          <w:szCs w:val="24"/>
        </w:rPr>
        <w:t xml:space="preserve">[12]. </w:t>
      </w:r>
      <w:r w:rsidRPr="00975A35">
        <w:rPr>
          <w:rFonts w:ascii="Times New Roman" w:hAnsi="Times New Roman" w:cs="Times New Roman"/>
          <w:color w:val="2E2E2E"/>
          <w:sz w:val="24"/>
          <w:szCs w:val="24"/>
        </w:rPr>
        <w:t xml:space="preserve">Many </w:t>
      </w:r>
      <w:proofErr w:type="gramStart"/>
      <w:r w:rsidRPr="00975A35">
        <w:rPr>
          <w:rFonts w:ascii="Times New Roman" w:hAnsi="Times New Roman" w:cs="Times New Roman"/>
          <w:color w:val="2E2E2E"/>
          <w:sz w:val="24"/>
          <w:szCs w:val="24"/>
        </w:rPr>
        <w:t>times  </w:t>
      </w:r>
      <w:proofErr w:type="spellStart"/>
      <w:r w:rsidRPr="00975A35">
        <w:rPr>
          <w:rFonts w:ascii="Times New Roman" w:hAnsi="Times New Roman" w:cs="Times New Roman"/>
          <w:color w:val="2E2E2E"/>
          <w:sz w:val="24"/>
          <w:szCs w:val="24"/>
        </w:rPr>
        <w:t>immunostimulation</w:t>
      </w:r>
      <w:proofErr w:type="spellEnd"/>
      <w:proofErr w:type="gramEnd"/>
      <w:r w:rsidRPr="00975A35">
        <w:rPr>
          <w:rFonts w:ascii="Times New Roman" w:hAnsi="Times New Roman" w:cs="Times New Roman"/>
          <w:color w:val="2E2E2E"/>
          <w:sz w:val="24"/>
          <w:szCs w:val="24"/>
        </w:rPr>
        <w:t xml:space="preserve"> goes out of control that may lead to thrombosis, anaphylaxis, and allergic reactions. </w:t>
      </w:r>
      <w:r>
        <w:rPr>
          <w:rFonts w:ascii="Times New Roman" w:hAnsi="Times New Roman" w:cs="Times New Roman"/>
          <w:color w:val="2E2E2E"/>
          <w:sz w:val="24"/>
          <w:szCs w:val="24"/>
        </w:rPr>
        <w:t xml:space="preserve">[13]. Similarly, </w:t>
      </w:r>
      <w:r w:rsidRPr="00161378">
        <w:rPr>
          <w:rFonts w:ascii="Times New Roman" w:hAnsi="Times New Roman" w:cs="Times New Roman"/>
          <w:color w:val="222222"/>
          <w:sz w:val="24"/>
          <w:szCs w:val="24"/>
          <w:shd w:val="clear" w:color="auto" w:fill="FFFFFF"/>
        </w:rPr>
        <w:t>Immunosuppression is the deliberate prevention or reduction of an immune response</w:t>
      </w:r>
      <w:r>
        <w:rPr>
          <w:rFonts w:ascii="Times New Roman" w:hAnsi="Times New Roman" w:cs="Times New Roman"/>
          <w:color w:val="2E2E2E"/>
          <w:sz w:val="24"/>
          <w:szCs w:val="24"/>
        </w:rPr>
        <w:t xml:space="preserve">. </w:t>
      </w:r>
      <w:r w:rsidR="00107135" w:rsidRPr="00107135">
        <w:rPr>
          <w:rFonts w:ascii="Times New Roman" w:hAnsi="Times New Roman" w:cs="Times New Roman"/>
          <w:color w:val="2E2E2E"/>
          <w:sz w:val="24"/>
          <w:szCs w:val="24"/>
        </w:rPr>
        <w:t>Immunosuppression is preferred for the treatment of inflammatory diseases, autoimmune disorders, an</w:t>
      </w:r>
      <w:r w:rsidR="00107135">
        <w:rPr>
          <w:rFonts w:ascii="Times New Roman" w:hAnsi="Times New Roman" w:cs="Times New Roman"/>
          <w:color w:val="2E2E2E"/>
          <w:sz w:val="24"/>
          <w:szCs w:val="24"/>
        </w:rPr>
        <w:t>d to prevent allergic reactions</w:t>
      </w:r>
      <w:r w:rsidRPr="00975A35">
        <w:rPr>
          <w:rFonts w:ascii="Times New Roman" w:hAnsi="Times New Roman" w:cs="Times New Roman"/>
          <w:color w:val="2E2E2E"/>
          <w:sz w:val="24"/>
          <w:szCs w:val="24"/>
        </w:rPr>
        <w:t xml:space="preserve">. </w:t>
      </w:r>
      <w:r>
        <w:rPr>
          <w:rFonts w:ascii="Times New Roman" w:hAnsi="Times New Roman" w:cs="Times New Roman"/>
          <w:sz w:val="24"/>
          <w:szCs w:val="24"/>
        </w:rPr>
        <w:t xml:space="preserve">[14]. Sometimes, </w:t>
      </w:r>
      <w:r w:rsidRPr="00831864">
        <w:rPr>
          <w:rFonts w:ascii="Times New Roman" w:hAnsi="Times New Roman" w:cs="Times New Roman"/>
          <w:sz w:val="24"/>
          <w:szCs w:val="24"/>
        </w:rPr>
        <w:t xml:space="preserve">Incorrect immunosuppression can weaken the immune system's response to harmed, infected, and cancerous cells as well as bone marrow and thymus malfunctions. </w:t>
      </w:r>
      <w:r>
        <w:rPr>
          <w:rFonts w:ascii="Times New Roman" w:hAnsi="Times New Roman" w:cs="Times New Roman"/>
          <w:sz w:val="24"/>
          <w:szCs w:val="24"/>
        </w:rPr>
        <w:t>[15</w:t>
      </w:r>
      <w:proofErr w:type="gramStart"/>
      <w:r>
        <w:rPr>
          <w:rFonts w:ascii="Times New Roman" w:hAnsi="Times New Roman" w:cs="Times New Roman"/>
          <w:sz w:val="24"/>
          <w:szCs w:val="24"/>
        </w:rPr>
        <w:t>].</w:t>
      </w:r>
      <w:r w:rsidRPr="00831864">
        <w:rPr>
          <w:rFonts w:ascii="Times New Roman" w:hAnsi="Times New Roman" w:cs="Times New Roman"/>
          <w:sz w:val="24"/>
          <w:szCs w:val="24"/>
        </w:rPr>
        <w:t>The</w:t>
      </w:r>
      <w:proofErr w:type="gramEnd"/>
      <w:r w:rsidRPr="00831864">
        <w:rPr>
          <w:rFonts w:ascii="Times New Roman" w:hAnsi="Times New Roman" w:cs="Times New Roman"/>
          <w:sz w:val="24"/>
          <w:szCs w:val="24"/>
        </w:rPr>
        <w:t xml:space="preserve"> study of NP-mediated immunomodulation (</w:t>
      </w:r>
      <w:proofErr w:type="spellStart"/>
      <w:r w:rsidRPr="00831864">
        <w:rPr>
          <w:rFonts w:ascii="Times New Roman" w:hAnsi="Times New Roman" w:cs="Times New Roman"/>
          <w:sz w:val="24"/>
          <w:szCs w:val="24"/>
        </w:rPr>
        <w:t>immunostimulation</w:t>
      </w:r>
      <w:proofErr w:type="spellEnd"/>
      <w:r w:rsidRPr="00831864">
        <w:rPr>
          <w:rFonts w:ascii="Times New Roman" w:hAnsi="Times New Roman" w:cs="Times New Roman"/>
          <w:sz w:val="24"/>
          <w:szCs w:val="24"/>
        </w:rPr>
        <w:t xml:space="preserve"> and immunosuppression) is incredibly new</w:t>
      </w:r>
      <w:r>
        <w:rPr>
          <w:rFonts w:ascii="Times New Roman" w:hAnsi="Times New Roman" w:cs="Times New Roman"/>
          <w:sz w:val="24"/>
          <w:szCs w:val="24"/>
        </w:rPr>
        <w:t xml:space="preserve">. </w:t>
      </w:r>
      <w:r w:rsidRPr="00831864">
        <w:rPr>
          <w:rFonts w:ascii="Times New Roman" w:hAnsi="Times New Roman" w:cs="Times New Roman"/>
          <w:sz w:val="24"/>
          <w:szCs w:val="24"/>
        </w:rPr>
        <w:t xml:space="preserve">Additionally, it is unclear </w:t>
      </w:r>
      <w:r w:rsidR="001446D4" w:rsidRPr="001446D4">
        <w:rPr>
          <w:rFonts w:ascii="Times New Roman" w:hAnsi="Times New Roman" w:cs="Times New Roman"/>
          <w:sz w:val="24"/>
          <w:szCs w:val="24"/>
        </w:rPr>
        <w:t>how the immune system interacts with NPs and how NPs affect the body's immunological system</w:t>
      </w:r>
      <w:r>
        <w:rPr>
          <w:rFonts w:ascii="Times New Roman" w:hAnsi="Times New Roman" w:cs="Times New Roman"/>
          <w:sz w:val="24"/>
          <w:szCs w:val="24"/>
        </w:rPr>
        <w:t xml:space="preserve">. Here, in this review paper, we have mostly discussed specific </w:t>
      </w:r>
      <w:proofErr w:type="spellStart"/>
      <w:r>
        <w:rPr>
          <w:rFonts w:ascii="Times New Roman" w:hAnsi="Times New Roman" w:cs="Times New Roman"/>
          <w:sz w:val="24"/>
          <w:szCs w:val="24"/>
        </w:rPr>
        <w:t>immunostimulation</w:t>
      </w:r>
      <w:proofErr w:type="spellEnd"/>
      <w:r>
        <w:rPr>
          <w:rFonts w:ascii="Times New Roman" w:hAnsi="Times New Roman" w:cs="Times New Roman"/>
          <w:sz w:val="24"/>
          <w:szCs w:val="24"/>
        </w:rPr>
        <w:t xml:space="preserve"> which involves vaccines and some part of immunosuppression. To describe the impact of </w:t>
      </w:r>
      <w:proofErr w:type="spellStart"/>
      <w:r>
        <w:rPr>
          <w:rFonts w:ascii="Times New Roman" w:hAnsi="Times New Roman" w:cs="Times New Roman"/>
          <w:sz w:val="24"/>
          <w:szCs w:val="24"/>
        </w:rPr>
        <w:t>immunostimulation</w:t>
      </w:r>
      <w:proofErr w:type="spellEnd"/>
      <w:r>
        <w:rPr>
          <w:rFonts w:ascii="Times New Roman" w:hAnsi="Times New Roman" w:cs="Times New Roman"/>
          <w:sz w:val="24"/>
          <w:szCs w:val="24"/>
        </w:rPr>
        <w:t xml:space="preserve"> on the body’s immune system, we have taken an example of the hepatitis-B vaccine by using NPs. In addition</w:t>
      </w:r>
      <w:r w:rsidRPr="00831864">
        <w:rPr>
          <w:rFonts w:ascii="Times New Roman" w:hAnsi="Times New Roman" w:cs="Times New Roman"/>
          <w:sz w:val="24"/>
          <w:szCs w:val="24"/>
        </w:rPr>
        <w:t>, we have also talked about how to lessen the immunotoxicity of NPs.</w:t>
      </w:r>
    </w:p>
    <w:p w14:paraId="7CA8441D" w14:textId="77777777" w:rsidR="00E3279F" w:rsidRPr="00937AEC" w:rsidRDefault="00C40AC5" w:rsidP="00E3279F">
      <w:pPr>
        <w:spacing w:line="240"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lastRenderedPageBreak/>
        <w:t>Nanoparticles interaction with immune system</w:t>
      </w:r>
    </w:p>
    <w:p w14:paraId="5E4A1235" w14:textId="77777777" w:rsidR="00E674C1" w:rsidRPr="00E674C1" w:rsidRDefault="00A047E0" w:rsidP="00E674C1">
      <w:pPr>
        <w:rPr>
          <w:rFonts w:ascii="Times New Roman" w:hAnsi="Times New Roman" w:cs="Times New Roman"/>
          <w:sz w:val="24"/>
          <w:szCs w:val="24"/>
        </w:rPr>
      </w:pPr>
      <w:r w:rsidRPr="00A047E0">
        <w:rPr>
          <w:rFonts w:ascii="Times New Roman" w:hAnsi="Times New Roman" w:cs="Times New Roman"/>
          <w:color w:val="000000"/>
          <w:sz w:val="24"/>
          <w:szCs w:val="24"/>
          <w:shd w:val="clear" w:color="auto" w:fill="FFFFFF"/>
        </w:rPr>
        <w:t>Our immune system is made up of two components: the innate immune system</w:t>
      </w:r>
      <w:r>
        <w:rPr>
          <w:rFonts w:ascii="Times New Roman" w:hAnsi="Times New Roman" w:cs="Times New Roman"/>
          <w:color w:val="000000"/>
          <w:sz w:val="24"/>
          <w:szCs w:val="24"/>
          <w:shd w:val="clear" w:color="auto" w:fill="FFFFFF"/>
        </w:rPr>
        <w:t xml:space="preserve"> and the adaptive immune system based on how they function</w:t>
      </w:r>
      <w:r w:rsidR="00E3279F" w:rsidRPr="00B434FA">
        <w:rPr>
          <w:rFonts w:ascii="Times New Roman" w:hAnsi="Times New Roman" w:cs="Times New Roman"/>
          <w:color w:val="000000"/>
          <w:sz w:val="24"/>
          <w:szCs w:val="24"/>
          <w:shd w:val="clear" w:color="auto" w:fill="FFFFFF"/>
        </w:rPr>
        <w:t xml:space="preserve"> </w:t>
      </w:r>
      <w:r w:rsidR="00E3279F">
        <w:rPr>
          <w:rFonts w:ascii="Times New Roman" w:hAnsi="Times New Roman" w:cs="Times New Roman"/>
          <w:color w:val="000000"/>
          <w:sz w:val="24"/>
          <w:szCs w:val="24"/>
          <w:shd w:val="clear" w:color="auto" w:fill="FFFFFF"/>
        </w:rPr>
        <w:t>[16 ,17, 18</w:t>
      </w:r>
      <w:proofErr w:type="gramStart"/>
      <w:r w:rsidR="00E3279F">
        <w:rPr>
          <w:rFonts w:ascii="Times New Roman" w:hAnsi="Times New Roman" w:cs="Times New Roman"/>
          <w:color w:val="000000"/>
          <w:sz w:val="24"/>
          <w:szCs w:val="24"/>
          <w:shd w:val="clear" w:color="auto" w:fill="FFFFFF"/>
        </w:rPr>
        <w:t>]</w:t>
      </w:r>
      <w:r w:rsidR="00E3279F" w:rsidRPr="002A01A2">
        <w:rPr>
          <w:rFonts w:ascii="Times New Roman" w:hAnsi="Times New Roman" w:cs="Times New Roman"/>
          <w:color w:val="000000"/>
          <w:sz w:val="24"/>
          <w:szCs w:val="24"/>
          <w:shd w:val="clear" w:color="auto" w:fill="FFFFFF"/>
        </w:rPr>
        <w:t>.</w:t>
      </w:r>
      <w:r w:rsidR="00E3279F" w:rsidRPr="00B434FA">
        <w:rPr>
          <w:rFonts w:ascii="Times New Roman" w:hAnsi="Times New Roman" w:cs="Times New Roman"/>
          <w:color w:val="000000"/>
          <w:sz w:val="24"/>
          <w:szCs w:val="24"/>
          <w:shd w:val="clear" w:color="auto" w:fill="FFFFFF"/>
        </w:rPr>
        <w:t>The</w:t>
      </w:r>
      <w:proofErr w:type="gramEnd"/>
      <w:r w:rsidR="00E3279F" w:rsidRPr="00B434FA">
        <w:rPr>
          <w:rFonts w:ascii="Times New Roman" w:hAnsi="Times New Roman" w:cs="Times New Roman"/>
          <w:color w:val="000000"/>
          <w:sz w:val="24"/>
          <w:szCs w:val="24"/>
          <w:shd w:val="clear" w:color="auto" w:fill="FFFFFF"/>
        </w:rPr>
        <w:t xml:space="preserve"> human body's initial line of defence against foreign substances is</w:t>
      </w:r>
      <w:r w:rsidR="00F06D7E">
        <w:rPr>
          <w:rFonts w:ascii="Times New Roman" w:hAnsi="Times New Roman" w:cs="Times New Roman"/>
          <w:color w:val="000000"/>
          <w:sz w:val="24"/>
          <w:szCs w:val="24"/>
          <w:shd w:val="clear" w:color="auto" w:fill="FFFFFF"/>
        </w:rPr>
        <w:t xml:space="preserve"> the</w:t>
      </w:r>
      <w:r w:rsidR="00E3279F" w:rsidRPr="00B434FA">
        <w:rPr>
          <w:rFonts w:ascii="Times New Roman" w:hAnsi="Times New Roman" w:cs="Times New Roman"/>
          <w:color w:val="000000"/>
          <w:sz w:val="24"/>
          <w:szCs w:val="24"/>
          <w:shd w:val="clear" w:color="auto" w:fill="FFFFFF"/>
        </w:rPr>
        <w:t xml:space="preserve"> </w:t>
      </w:r>
      <w:r w:rsidR="00F06D7E" w:rsidRPr="00F06D7E">
        <w:rPr>
          <w:rFonts w:ascii="Times New Roman" w:hAnsi="Times New Roman" w:cs="Times New Roman"/>
          <w:color w:val="000000"/>
          <w:sz w:val="24"/>
          <w:szCs w:val="24"/>
          <w:shd w:val="clear" w:color="auto" w:fill="FFFFFF"/>
        </w:rPr>
        <w:t>innate immunity, whic</w:t>
      </w:r>
      <w:r w:rsidR="00F06D7E">
        <w:rPr>
          <w:rFonts w:ascii="Times New Roman" w:hAnsi="Times New Roman" w:cs="Times New Roman"/>
          <w:color w:val="000000"/>
          <w:sz w:val="24"/>
          <w:szCs w:val="24"/>
          <w:shd w:val="clear" w:color="auto" w:fill="FFFFFF"/>
        </w:rPr>
        <w:t>h eliminates contaminated cells</w:t>
      </w:r>
      <w:r w:rsidR="00E3279F" w:rsidRPr="002A01A2">
        <w:rPr>
          <w:rFonts w:ascii="Times New Roman" w:hAnsi="Times New Roman" w:cs="Times New Roman"/>
          <w:sz w:val="24"/>
          <w:szCs w:val="24"/>
          <w:shd w:val="clear" w:color="auto" w:fill="FFFFFF"/>
        </w:rPr>
        <w:t xml:space="preserve"> or foreign particles when they come in contact with it. It is also called as </w:t>
      </w:r>
      <w:r w:rsidR="00E3279F">
        <w:rPr>
          <w:rFonts w:ascii="Times New Roman" w:hAnsi="Times New Roman" w:cs="Times New Roman"/>
          <w:sz w:val="24"/>
          <w:szCs w:val="24"/>
          <w:shd w:val="clear" w:color="auto" w:fill="FFFFFF"/>
        </w:rPr>
        <w:t xml:space="preserve">a </w:t>
      </w:r>
      <w:r w:rsidR="00E3279F" w:rsidRPr="002A01A2">
        <w:rPr>
          <w:rFonts w:ascii="Times New Roman" w:hAnsi="Times New Roman" w:cs="Times New Roman"/>
          <w:sz w:val="24"/>
          <w:szCs w:val="24"/>
          <w:shd w:val="clear" w:color="auto" w:fill="FFFFFF"/>
        </w:rPr>
        <w:t>non-specific immune response</w:t>
      </w:r>
      <w:r w:rsidR="00E3279F">
        <w:rPr>
          <w:rFonts w:ascii="Times New Roman" w:hAnsi="Times New Roman" w:cs="Times New Roman"/>
          <w:sz w:val="24"/>
          <w:szCs w:val="24"/>
          <w:shd w:val="clear" w:color="auto" w:fill="FFFFFF"/>
        </w:rPr>
        <w:t xml:space="preserve"> [19]</w:t>
      </w:r>
      <w:r w:rsidR="00E3279F" w:rsidRPr="002A01A2">
        <w:rPr>
          <w:rFonts w:ascii="Times New Roman" w:hAnsi="Times New Roman" w:cs="Times New Roman"/>
          <w:sz w:val="24"/>
          <w:szCs w:val="24"/>
          <w:shd w:val="clear" w:color="auto" w:fill="FFFFFF"/>
        </w:rPr>
        <w:t xml:space="preserve">. </w:t>
      </w:r>
      <w:r w:rsidR="00E3279F" w:rsidRPr="002A01A2">
        <w:rPr>
          <w:rFonts w:ascii="Times New Roman" w:hAnsi="Times New Roman" w:cs="Times New Roman"/>
          <w:sz w:val="24"/>
          <w:szCs w:val="24"/>
        </w:rPr>
        <w:t>It is reg</w:t>
      </w:r>
      <w:r w:rsidR="00047EDF">
        <w:rPr>
          <w:rFonts w:ascii="Times New Roman" w:hAnsi="Times New Roman" w:cs="Times New Roman"/>
          <w:sz w:val="24"/>
          <w:szCs w:val="24"/>
        </w:rPr>
        <w:t>ulated by effector cells, like</w:t>
      </w:r>
      <w:r w:rsidR="00E3279F" w:rsidRPr="002A01A2">
        <w:rPr>
          <w:rFonts w:ascii="Times New Roman" w:hAnsi="Times New Roman" w:cs="Times New Roman"/>
          <w:sz w:val="24"/>
          <w:szCs w:val="24"/>
        </w:rPr>
        <w:t>, macrophages, mast cells (MCs)</w:t>
      </w:r>
      <w:r w:rsidR="00047EDF">
        <w:rPr>
          <w:rFonts w:ascii="Times New Roman" w:hAnsi="Times New Roman" w:cs="Times New Roman"/>
          <w:sz w:val="24"/>
          <w:szCs w:val="24"/>
        </w:rPr>
        <w:t xml:space="preserve">, </w:t>
      </w:r>
      <w:r w:rsidR="00047EDF" w:rsidRPr="002A01A2">
        <w:rPr>
          <w:rFonts w:ascii="Times New Roman" w:hAnsi="Times New Roman" w:cs="Times New Roman"/>
          <w:sz w:val="24"/>
          <w:szCs w:val="24"/>
        </w:rPr>
        <w:t>dendritic cells (DCs)</w:t>
      </w:r>
      <w:r w:rsidR="00E3279F" w:rsidRPr="002A01A2">
        <w:rPr>
          <w:rFonts w:ascii="Times New Roman" w:hAnsi="Times New Roman" w:cs="Times New Roman"/>
          <w:sz w:val="24"/>
          <w:szCs w:val="24"/>
        </w:rPr>
        <w:t xml:space="preserve"> and neutrophils</w:t>
      </w:r>
      <w:r w:rsidR="00E3279F">
        <w:rPr>
          <w:rFonts w:ascii="Times New Roman" w:hAnsi="Times New Roman" w:cs="Times New Roman"/>
          <w:sz w:val="24"/>
          <w:szCs w:val="24"/>
        </w:rPr>
        <w:t xml:space="preserve"> [18,20]</w:t>
      </w:r>
      <w:r w:rsidR="00E3279F" w:rsidRPr="002A01A2">
        <w:rPr>
          <w:rFonts w:ascii="Times New Roman" w:hAnsi="Times New Roman" w:cs="Times New Roman"/>
          <w:sz w:val="24"/>
          <w:szCs w:val="24"/>
        </w:rPr>
        <w:t xml:space="preserve">. </w:t>
      </w:r>
      <w:r w:rsidR="0083155F" w:rsidRPr="0083155F">
        <w:rPr>
          <w:rFonts w:ascii="Times New Roman" w:hAnsi="Times New Roman" w:cs="Times New Roman"/>
          <w:sz w:val="24"/>
          <w:szCs w:val="24"/>
        </w:rPr>
        <w:t>The adaptive immune system is the second li</w:t>
      </w:r>
      <w:r w:rsidR="0083155F">
        <w:rPr>
          <w:rFonts w:ascii="Times New Roman" w:hAnsi="Times New Roman" w:cs="Times New Roman"/>
          <w:sz w:val="24"/>
          <w:szCs w:val="24"/>
        </w:rPr>
        <w:t>ne of defence against pathogens or foreign particles</w:t>
      </w:r>
      <w:r w:rsidR="0083155F" w:rsidRPr="0083155F">
        <w:rPr>
          <w:rFonts w:ascii="Times New Roman" w:hAnsi="Times New Roman" w:cs="Times New Roman"/>
          <w:sz w:val="24"/>
          <w:szCs w:val="24"/>
        </w:rPr>
        <w:t>.</w:t>
      </w:r>
      <w:r w:rsidR="0083155F">
        <w:rPr>
          <w:rFonts w:ascii="Times New Roman" w:hAnsi="Times New Roman" w:cs="Times New Roman"/>
          <w:sz w:val="24"/>
          <w:szCs w:val="24"/>
        </w:rPr>
        <w:t xml:space="preserve"> </w:t>
      </w:r>
      <w:r w:rsidR="00E3279F" w:rsidRPr="002A01A2">
        <w:rPr>
          <w:rFonts w:ascii="Times New Roman" w:hAnsi="Times New Roman" w:cs="Times New Roman"/>
          <w:sz w:val="24"/>
          <w:szCs w:val="24"/>
          <w:shd w:val="clear" w:color="auto" w:fill="FFFFFF"/>
        </w:rPr>
        <w:t>T-cells and B-cells are speciali</w:t>
      </w:r>
      <w:r w:rsidR="00E3279F">
        <w:rPr>
          <w:rFonts w:ascii="Times New Roman" w:hAnsi="Times New Roman" w:cs="Times New Roman"/>
          <w:sz w:val="24"/>
          <w:szCs w:val="24"/>
          <w:shd w:val="clear" w:color="auto" w:fill="FFFFFF"/>
        </w:rPr>
        <w:t>z</w:t>
      </w:r>
      <w:r w:rsidR="006057CA">
        <w:rPr>
          <w:rFonts w:ascii="Times New Roman" w:hAnsi="Times New Roman" w:cs="Times New Roman"/>
          <w:sz w:val="24"/>
          <w:szCs w:val="24"/>
          <w:shd w:val="clear" w:color="auto" w:fill="FFFFFF"/>
        </w:rPr>
        <w:t xml:space="preserve">ed cells that function as a component </w:t>
      </w:r>
      <w:proofErr w:type="gramStart"/>
      <w:r w:rsidR="00E23C80">
        <w:rPr>
          <w:rFonts w:ascii="Times New Roman" w:hAnsi="Times New Roman" w:cs="Times New Roman"/>
          <w:sz w:val="24"/>
          <w:szCs w:val="24"/>
          <w:shd w:val="clear" w:color="auto" w:fill="FFFFFF"/>
        </w:rPr>
        <w:t>of  the</w:t>
      </w:r>
      <w:proofErr w:type="gramEnd"/>
      <w:r w:rsidR="00E23C80">
        <w:rPr>
          <w:rFonts w:ascii="Times New Roman" w:hAnsi="Times New Roman" w:cs="Times New Roman"/>
          <w:sz w:val="24"/>
          <w:szCs w:val="24"/>
          <w:shd w:val="clear" w:color="auto" w:fill="FFFFFF"/>
        </w:rPr>
        <w:t xml:space="preserve"> adaptive immunity</w:t>
      </w:r>
      <w:r w:rsidR="00E3279F">
        <w:rPr>
          <w:rFonts w:ascii="Times New Roman" w:hAnsi="Times New Roman" w:cs="Times New Roman"/>
          <w:sz w:val="24"/>
          <w:szCs w:val="24"/>
          <w:shd w:val="clear" w:color="auto" w:fill="FFFFFF"/>
        </w:rPr>
        <w:t xml:space="preserve"> [21]</w:t>
      </w:r>
      <w:r w:rsidR="00E3279F" w:rsidRPr="002A01A2">
        <w:rPr>
          <w:rFonts w:ascii="Times New Roman" w:hAnsi="Times New Roman" w:cs="Times New Roman"/>
          <w:sz w:val="24"/>
          <w:szCs w:val="24"/>
          <w:shd w:val="clear" w:color="auto" w:fill="FFFFFF"/>
        </w:rPr>
        <w:t xml:space="preserve">. When NPs enter the mammalian body, they </w:t>
      </w:r>
      <w:r w:rsidR="00E3279F" w:rsidRPr="002A01A2">
        <w:rPr>
          <w:rFonts w:ascii="Times New Roman" w:hAnsi="Times New Roman" w:cs="Times New Roman"/>
          <w:sz w:val="24"/>
          <w:szCs w:val="24"/>
        </w:rPr>
        <w:t xml:space="preserve">trigger </w:t>
      </w:r>
      <w:r w:rsidR="00E3279F">
        <w:rPr>
          <w:rFonts w:ascii="Times New Roman" w:hAnsi="Times New Roman" w:cs="Times New Roman"/>
          <w:sz w:val="24"/>
          <w:szCs w:val="24"/>
        </w:rPr>
        <w:t xml:space="preserve">an </w:t>
      </w:r>
      <w:r w:rsidR="00E3279F" w:rsidRPr="002A01A2">
        <w:rPr>
          <w:rFonts w:ascii="Times New Roman" w:hAnsi="Times New Roman" w:cs="Times New Roman"/>
          <w:sz w:val="24"/>
          <w:szCs w:val="24"/>
        </w:rPr>
        <w:t xml:space="preserve">inflammatory response. </w:t>
      </w:r>
      <w:r w:rsidR="00E3279F" w:rsidRPr="002A01A2">
        <w:rPr>
          <w:rFonts w:ascii="Times New Roman" w:hAnsi="Times New Roman" w:cs="Times New Roman"/>
          <w:sz w:val="24"/>
          <w:szCs w:val="24"/>
          <w:shd w:val="clear" w:color="auto" w:fill="FFFFFF"/>
        </w:rPr>
        <w:t xml:space="preserve">They communicate with innate effector cells, which stimulates the immune system. This interaction leads to a cascade of signals upon activation of </w:t>
      </w:r>
      <w:r w:rsidR="00E3279F" w:rsidRPr="002A01A2">
        <w:rPr>
          <w:rFonts w:ascii="Times New Roman" w:hAnsi="Times New Roman" w:cs="Times New Roman"/>
          <w:sz w:val="24"/>
          <w:szCs w:val="24"/>
        </w:rPr>
        <w:t>pattern recognition receptors (PRRs)</w:t>
      </w:r>
      <w:r w:rsidR="00E3279F">
        <w:rPr>
          <w:rFonts w:ascii="Times New Roman" w:hAnsi="Times New Roman" w:cs="Times New Roman"/>
          <w:sz w:val="24"/>
          <w:szCs w:val="24"/>
        </w:rPr>
        <w:t xml:space="preserve"> [22,23]. </w:t>
      </w:r>
      <w:r w:rsidR="00E3279F" w:rsidRPr="00B434FA">
        <w:rPr>
          <w:rFonts w:ascii="Times New Roman" w:hAnsi="Times New Roman" w:cs="Times New Roman"/>
          <w:sz w:val="24"/>
          <w:szCs w:val="24"/>
        </w:rPr>
        <w:t xml:space="preserve">To recognise pathogen-associated molecular patterns (PAMPs) connected to microbial pathogens or cellular stress, innate effector cells express </w:t>
      </w:r>
      <w:proofErr w:type="gramStart"/>
      <w:r w:rsidR="00E3279F" w:rsidRPr="00B434FA">
        <w:rPr>
          <w:rFonts w:ascii="Times New Roman" w:hAnsi="Times New Roman" w:cs="Times New Roman"/>
          <w:sz w:val="24"/>
          <w:szCs w:val="24"/>
        </w:rPr>
        <w:t>PRRs</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23,24]</w:t>
      </w:r>
      <w:r w:rsidR="00E3279F" w:rsidRPr="002A01A2">
        <w:rPr>
          <w:rFonts w:ascii="Times New Roman" w:hAnsi="Times New Roman" w:cs="Times New Roman"/>
          <w:sz w:val="24"/>
          <w:szCs w:val="24"/>
        </w:rPr>
        <w:t xml:space="preserve">. </w:t>
      </w:r>
      <w:r w:rsidR="00E3279F" w:rsidRPr="000113D4">
        <w:rPr>
          <w:rFonts w:ascii="Times New Roman" w:hAnsi="Times New Roman" w:cs="Times New Roman"/>
          <w:sz w:val="24"/>
          <w:szCs w:val="24"/>
        </w:rPr>
        <w:t>Signalling molecules such as chemokines and cytokines are secreted in response to inflammation, aiding in molecular coordination and communi</w:t>
      </w:r>
      <w:r w:rsidR="00E3279F">
        <w:rPr>
          <w:rFonts w:ascii="Times New Roman" w:hAnsi="Times New Roman" w:cs="Times New Roman"/>
          <w:sz w:val="24"/>
          <w:szCs w:val="24"/>
        </w:rPr>
        <w:t>cation between immune cells [25]</w:t>
      </w:r>
      <w:r w:rsidR="00E3279F" w:rsidRPr="002A01A2">
        <w:rPr>
          <w:rFonts w:ascii="Times New Roman" w:hAnsi="Times New Roman" w:cs="Times New Roman"/>
          <w:sz w:val="24"/>
          <w:szCs w:val="24"/>
        </w:rPr>
        <w:t xml:space="preserve">. </w:t>
      </w:r>
      <w:r w:rsidR="00E674C1" w:rsidRPr="00E674C1">
        <w:rPr>
          <w:rFonts w:ascii="Times New Roman" w:hAnsi="Times New Roman" w:cs="Times New Roman"/>
          <w:sz w:val="24"/>
          <w:szCs w:val="24"/>
        </w:rPr>
        <w:t xml:space="preserve">Typically, positively charged nanoparticles are more likely to cause inflammation than negatively or neutrally charged </w:t>
      </w:r>
      <w:proofErr w:type="gramStart"/>
      <w:r w:rsidR="00E674C1" w:rsidRPr="00E674C1">
        <w:rPr>
          <w:rFonts w:ascii="Times New Roman" w:hAnsi="Times New Roman" w:cs="Times New Roman"/>
          <w:sz w:val="24"/>
          <w:szCs w:val="24"/>
        </w:rPr>
        <w:t>ones</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26]</w:t>
      </w:r>
      <w:r w:rsidR="00E3279F" w:rsidRPr="002A01A2">
        <w:rPr>
          <w:rFonts w:ascii="Times New Roman" w:hAnsi="Times New Roman" w:cs="Times New Roman"/>
          <w:sz w:val="24"/>
          <w:szCs w:val="24"/>
        </w:rPr>
        <w:t>.</w:t>
      </w:r>
      <w:r w:rsidR="00E3279F" w:rsidRPr="000113D4">
        <w:rPr>
          <w:rFonts w:ascii="Times New Roman" w:hAnsi="Times New Roman" w:cs="Times New Roman"/>
          <w:sz w:val="24"/>
          <w:szCs w:val="24"/>
        </w:rPr>
        <w:t xml:space="preserve">For instance, macrophages that have cationic substances readily </w:t>
      </w:r>
      <w:r w:rsidR="00E674C1" w:rsidRPr="00E674C1">
        <w:rPr>
          <w:rFonts w:ascii="Times New Roman" w:hAnsi="Times New Roman" w:cs="Times New Roman"/>
          <w:sz w:val="24"/>
          <w:szCs w:val="24"/>
        </w:rPr>
        <w:t xml:space="preserve">interact with the surface's negatively charged sialic acid. </w:t>
      </w:r>
    </w:p>
    <w:p w14:paraId="5AA96DF8" w14:textId="77777777" w:rsidR="00E3279F" w:rsidRPr="004D3C4F" w:rsidRDefault="00410746" w:rsidP="004D3C4F">
      <w:pPr>
        <w:rPr>
          <w:rFonts w:ascii="Times New Roman" w:hAnsi="Times New Roman" w:cs="Times New Roman"/>
          <w:sz w:val="24"/>
          <w:szCs w:val="24"/>
        </w:rPr>
      </w:pPr>
      <w:r w:rsidRPr="00410746">
        <w:rPr>
          <w:rFonts w:ascii="Times New Roman" w:hAnsi="Times New Roman" w:cs="Times New Roman"/>
          <w:sz w:val="24"/>
          <w:szCs w:val="24"/>
        </w:rPr>
        <w:t xml:space="preserve">The toll-like receptors (TLRs) on macrophages identify foreign antigens, bind to them, and trigger the signal transduction cascade and inflammatory </w:t>
      </w:r>
      <w:proofErr w:type="gramStart"/>
      <w:r w:rsidRPr="00410746">
        <w:rPr>
          <w:rFonts w:ascii="Times New Roman" w:hAnsi="Times New Roman" w:cs="Times New Roman"/>
          <w:sz w:val="24"/>
          <w:szCs w:val="24"/>
        </w:rPr>
        <w:t>response</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27]</w:t>
      </w:r>
      <w:r w:rsidR="00E3279F" w:rsidRPr="002A01A2">
        <w:rPr>
          <w:rFonts w:ascii="Times New Roman" w:hAnsi="Times New Roman" w:cs="Times New Roman"/>
          <w:sz w:val="24"/>
          <w:szCs w:val="24"/>
        </w:rPr>
        <w:t xml:space="preserve">. This is has been observed in an experiment conducted by Lucarelli et al., </w:t>
      </w:r>
      <w:r w:rsidR="00E3279F" w:rsidRPr="000113D4">
        <w:rPr>
          <w:rFonts w:ascii="Times New Roman" w:hAnsi="Times New Roman" w:cs="Times New Roman"/>
          <w:sz w:val="24"/>
          <w:szCs w:val="24"/>
        </w:rPr>
        <w:t>where he exposed human macrophages to low doses of various nanoparticles, including ZrO2, SiO2, TiO2, and Co nanoparticles, and noticed increased TLR receptor expression and in</w:t>
      </w:r>
      <w:r w:rsidR="00E3279F">
        <w:rPr>
          <w:rFonts w:ascii="Times New Roman" w:hAnsi="Times New Roman" w:cs="Times New Roman"/>
          <w:sz w:val="24"/>
          <w:szCs w:val="24"/>
        </w:rPr>
        <w:t xml:space="preserve">flammatory cytokine </w:t>
      </w:r>
      <w:proofErr w:type="spellStart"/>
      <w:proofErr w:type="gramStart"/>
      <w:r w:rsidR="00E3279F">
        <w:rPr>
          <w:rFonts w:ascii="Times New Roman" w:hAnsi="Times New Roman" w:cs="Times New Roman"/>
          <w:sz w:val="24"/>
          <w:szCs w:val="24"/>
        </w:rPr>
        <w:t>production.The</w:t>
      </w:r>
      <w:proofErr w:type="spellEnd"/>
      <w:proofErr w:type="gramEnd"/>
      <w:r w:rsidR="00E3279F">
        <w:rPr>
          <w:rFonts w:ascii="Times New Roman" w:hAnsi="Times New Roman" w:cs="Times New Roman"/>
          <w:sz w:val="24"/>
          <w:szCs w:val="24"/>
        </w:rPr>
        <w:t xml:space="preserve"> experiment interpreted</w:t>
      </w:r>
      <w:r w:rsidR="00E3279F" w:rsidRPr="002A01A2">
        <w:rPr>
          <w:rFonts w:ascii="Times New Roman" w:hAnsi="Times New Roman" w:cs="Times New Roman"/>
          <w:sz w:val="24"/>
          <w:szCs w:val="24"/>
        </w:rPr>
        <w:t xml:space="preserve"> that infl</w:t>
      </w:r>
      <w:r w:rsidR="00E3279F">
        <w:rPr>
          <w:rFonts w:ascii="Times New Roman" w:hAnsi="Times New Roman" w:cs="Times New Roman"/>
          <w:sz w:val="24"/>
          <w:szCs w:val="24"/>
        </w:rPr>
        <w:t>ammatory responses are activated</w:t>
      </w:r>
      <w:r w:rsidR="00E3279F" w:rsidRPr="002A01A2">
        <w:rPr>
          <w:rFonts w:ascii="Times New Roman" w:hAnsi="Times New Roman" w:cs="Times New Roman"/>
          <w:sz w:val="24"/>
          <w:szCs w:val="24"/>
        </w:rPr>
        <w:t xml:space="preserve"> by different</w:t>
      </w:r>
      <w:r w:rsidR="00E3279F">
        <w:rPr>
          <w:rFonts w:ascii="Times New Roman" w:hAnsi="Times New Roman" w:cs="Times New Roman"/>
          <w:sz w:val="24"/>
          <w:szCs w:val="24"/>
        </w:rPr>
        <w:t xml:space="preserve"> nanoparticles in distinguishing</w:t>
      </w:r>
      <w:r w:rsidR="00E3279F" w:rsidRPr="002A01A2">
        <w:rPr>
          <w:rFonts w:ascii="Times New Roman" w:hAnsi="Times New Roman" w:cs="Times New Roman"/>
          <w:sz w:val="24"/>
          <w:szCs w:val="24"/>
        </w:rPr>
        <w:t xml:space="preserve"> ways</w:t>
      </w:r>
      <w:bookmarkStart w:id="18" w:name="_Hlk68606310"/>
      <w:r w:rsidR="00E3279F">
        <w:rPr>
          <w:rFonts w:ascii="Times New Roman" w:hAnsi="Times New Roman" w:cs="Times New Roman"/>
          <w:sz w:val="24"/>
          <w:szCs w:val="24"/>
        </w:rPr>
        <w:t xml:space="preserve"> [28]</w:t>
      </w:r>
      <w:r w:rsidR="00E3279F" w:rsidRPr="002A01A2">
        <w:rPr>
          <w:rFonts w:ascii="Times New Roman" w:hAnsi="Times New Roman" w:cs="Times New Roman"/>
          <w:sz w:val="24"/>
          <w:szCs w:val="24"/>
        </w:rPr>
        <w:t xml:space="preserve">. </w:t>
      </w:r>
      <w:r w:rsidR="00E3279F" w:rsidRPr="002A01A2">
        <w:rPr>
          <w:rFonts w:ascii="Times New Roman" w:hAnsi="Times New Roman" w:cs="Times New Roman"/>
          <w:color w:val="000000"/>
          <w:sz w:val="24"/>
          <w:szCs w:val="24"/>
          <w:shd w:val="clear" w:color="auto" w:fill="FFFFFF"/>
        </w:rPr>
        <w:t xml:space="preserve">The </w:t>
      </w:r>
      <w:r w:rsidR="006D6B3C">
        <w:rPr>
          <w:rFonts w:ascii="Times New Roman" w:hAnsi="Times New Roman" w:cs="Times New Roman"/>
          <w:color w:val="000000"/>
          <w:sz w:val="24"/>
          <w:szCs w:val="24"/>
          <w:shd w:val="clear" w:color="auto" w:fill="FFFFFF"/>
        </w:rPr>
        <w:t>i</w:t>
      </w:r>
      <w:r w:rsidR="006D6B3C" w:rsidRPr="006D6B3C">
        <w:rPr>
          <w:rFonts w:ascii="Times New Roman" w:hAnsi="Times New Roman" w:cs="Times New Roman"/>
          <w:color w:val="000000"/>
          <w:sz w:val="24"/>
          <w:szCs w:val="24"/>
          <w:shd w:val="clear" w:color="auto" w:fill="FFFFFF"/>
        </w:rPr>
        <w:t xml:space="preserve">mmune system interaction with </w:t>
      </w:r>
      <w:proofErr w:type="gramStart"/>
      <w:r w:rsidR="006D6B3C" w:rsidRPr="006D6B3C">
        <w:rPr>
          <w:rFonts w:ascii="Times New Roman" w:hAnsi="Times New Roman" w:cs="Times New Roman"/>
          <w:color w:val="000000"/>
          <w:sz w:val="24"/>
          <w:szCs w:val="24"/>
          <w:shd w:val="clear" w:color="auto" w:fill="FFFFFF"/>
        </w:rPr>
        <w:t xml:space="preserve">NPs  </w:t>
      </w:r>
      <w:r w:rsidR="00E3279F" w:rsidRPr="002A01A2">
        <w:rPr>
          <w:rFonts w:ascii="Times New Roman" w:hAnsi="Times New Roman" w:cs="Times New Roman"/>
          <w:color w:val="000000"/>
          <w:sz w:val="24"/>
          <w:szCs w:val="24"/>
          <w:shd w:val="clear" w:color="auto" w:fill="FFFFFF"/>
        </w:rPr>
        <w:t>also</w:t>
      </w:r>
      <w:proofErr w:type="gramEnd"/>
      <w:r w:rsidR="00E3279F" w:rsidRPr="002A01A2">
        <w:rPr>
          <w:rFonts w:ascii="Times New Roman" w:hAnsi="Times New Roman" w:cs="Times New Roman"/>
          <w:color w:val="000000"/>
          <w:sz w:val="24"/>
          <w:szCs w:val="24"/>
          <w:shd w:val="clear" w:color="auto" w:fill="FFFFFF"/>
        </w:rPr>
        <w:t xml:space="preserve"> depends on the physicochemical properties like, charge, size, hydrophobicity and shape</w:t>
      </w:r>
      <w:bookmarkEnd w:id="18"/>
      <w:r w:rsidR="00E3279F">
        <w:rPr>
          <w:rFonts w:ascii="Times New Roman" w:hAnsi="Times New Roman" w:cs="Times New Roman"/>
          <w:color w:val="000000"/>
          <w:sz w:val="24"/>
          <w:szCs w:val="24"/>
          <w:shd w:val="clear" w:color="auto" w:fill="FFFFFF"/>
        </w:rPr>
        <w:t xml:space="preserve"> [29]</w:t>
      </w:r>
      <w:r w:rsidR="00E3279F" w:rsidRPr="002A01A2">
        <w:rPr>
          <w:rFonts w:ascii="Times New Roman" w:hAnsi="Times New Roman" w:cs="Times New Roman"/>
          <w:color w:val="000000"/>
          <w:sz w:val="24"/>
          <w:szCs w:val="24"/>
          <w:shd w:val="clear" w:color="auto" w:fill="FFFFFF"/>
        </w:rPr>
        <w:t xml:space="preserve">. </w:t>
      </w:r>
      <w:r w:rsidR="00E3279F" w:rsidRPr="009D7751">
        <w:rPr>
          <w:rFonts w:ascii="Times New Roman" w:hAnsi="Times New Roman" w:cs="Times New Roman"/>
          <w:color w:val="000000"/>
          <w:sz w:val="24"/>
          <w:szCs w:val="24"/>
          <w:shd w:val="clear" w:color="auto" w:fill="FFFFFF"/>
        </w:rPr>
        <w:t xml:space="preserve">This can be seen in a study by Chuang et al., who found that </w:t>
      </w:r>
      <w:r w:rsidR="00FC0B0E">
        <w:rPr>
          <w:rFonts w:ascii="Times New Roman" w:hAnsi="Times New Roman" w:cs="Times New Roman"/>
          <w:color w:val="000000"/>
          <w:sz w:val="24"/>
          <w:szCs w:val="24"/>
          <w:shd w:val="clear" w:color="auto" w:fill="FFFFFF"/>
        </w:rPr>
        <w:t>t</w:t>
      </w:r>
      <w:r w:rsidR="00FC0B0E" w:rsidRPr="00FC0B0E">
        <w:rPr>
          <w:rFonts w:ascii="Times New Roman" w:hAnsi="Times New Roman" w:cs="Times New Roman"/>
          <w:color w:val="000000"/>
          <w:sz w:val="24"/>
          <w:szCs w:val="24"/>
          <w:shd w:val="clear" w:color="auto" w:fill="FFFFFF"/>
        </w:rPr>
        <w:t xml:space="preserve">he surface area of various-sized carbon black nanoparticles associated with the degree of the inflammatory reaction they </w:t>
      </w:r>
      <w:proofErr w:type="gramStart"/>
      <w:r w:rsidR="00FC0B0E" w:rsidRPr="00FC0B0E">
        <w:rPr>
          <w:rFonts w:ascii="Times New Roman" w:hAnsi="Times New Roman" w:cs="Times New Roman"/>
          <w:color w:val="000000"/>
          <w:sz w:val="24"/>
          <w:szCs w:val="24"/>
          <w:shd w:val="clear" w:color="auto" w:fill="FFFFFF"/>
        </w:rPr>
        <w:t>caused</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30]</w:t>
      </w:r>
      <w:r w:rsidR="00E3279F" w:rsidRPr="002A01A2">
        <w:rPr>
          <w:rFonts w:ascii="Times New Roman" w:hAnsi="Times New Roman" w:cs="Times New Roman"/>
          <w:sz w:val="24"/>
          <w:szCs w:val="24"/>
        </w:rPr>
        <w:t>. In comparison, adaptive immunity takes several days to produce a complete antipathogen response. MHC complexes, T cell receptors, and antibodies are three types of highly variable receptors that the adaptive immunity rests on</w:t>
      </w:r>
      <w:r w:rsidR="00E3279F">
        <w:rPr>
          <w:rFonts w:ascii="Times New Roman" w:hAnsi="Times New Roman" w:cs="Times New Roman"/>
          <w:sz w:val="24"/>
          <w:szCs w:val="24"/>
        </w:rPr>
        <w:t xml:space="preserve"> [31]</w:t>
      </w:r>
      <w:r w:rsidR="00E3279F" w:rsidRPr="002A01A2">
        <w:rPr>
          <w:rFonts w:ascii="Times New Roman" w:hAnsi="Times New Roman" w:cs="Times New Roman"/>
          <w:sz w:val="24"/>
          <w:szCs w:val="24"/>
        </w:rPr>
        <w:t xml:space="preserve">. </w:t>
      </w:r>
      <w:r w:rsidR="00E3279F" w:rsidRPr="009D7751">
        <w:rPr>
          <w:rFonts w:ascii="Times New Roman" w:hAnsi="Times New Roman" w:cs="Times New Roman"/>
          <w:sz w:val="24"/>
          <w:szCs w:val="24"/>
        </w:rPr>
        <w:t xml:space="preserve">Nanoparticles can trigger both cellular and humoral immune responses, which make up the immune </w:t>
      </w:r>
      <w:proofErr w:type="gramStart"/>
      <w:r w:rsidR="00E3279F" w:rsidRPr="009D7751">
        <w:rPr>
          <w:rFonts w:ascii="Times New Roman" w:hAnsi="Times New Roman" w:cs="Times New Roman"/>
          <w:sz w:val="24"/>
          <w:szCs w:val="24"/>
        </w:rPr>
        <w:t>system</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25]</w:t>
      </w:r>
      <w:r w:rsidR="00E3279F" w:rsidRPr="002A01A2">
        <w:rPr>
          <w:rFonts w:ascii="Times New Roman" w:hAnsi="Times New Roman" w:cs="Times New Roman"/>
          <w:sz w:val="24"/>
          <w:szCs w:val="24"/>
        </w:rPr>
        <w:t xml:space="preserve">. </w:t>
      </w:r>
      <w:r w:rsidR="00E3279F" w:rsidRPr="004D3C4F">
        <w:rPr>
          <w:rFonts w:ascii="Times New Roman" w:hAnsi="Times New Roman" w:cs="Times New Roman"/>
          <w:sz w:val="24"/>
          <w:szCs w:val="24"/>
        </w:rPr>
        <w:t xml:space="preserve">This was shown in a study by Liu et al., who </w:t>
      </w:r>
      <w:r w:rsidR="004D3C4F" w:rsidRPr="004D3C4F">
        <w:rPr>
          <w:rFonts w:ascii="Times New Roman" w:hAnsi="Times New Roman" w:cs="Times New Roman"/>
          <w:sz w:val="24"/>
          <w:szCs w:val="24"/>
        </w:rPr>
        <w:t xml:space="preserve">discovered that polyhydroxylated fullerenes [C60(OH)20] boosted Th1 cytokine production while inhibiting Th2 cytokine </w:t>
      </w:r>
      <w:proofErr w:type="gramStart"/>
      <w:r w:rsidR="004D3C4F" w:rsidRPr="004D3C4F">
        <w:rPr>
          <w:rFonts w:ascii="Times New Roman" w:hAnsi="Times New Roman" w:cs="Times New Roman"/>
          <w:sz w:val="24"/>
          <w:szCs w:val="24"/>
        </w:rPr>
        <w:t>production</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32]</w:t>
      </w:r>
      <w:r w:rsidR="00E3279F" w:rsidRPr="002A01A2">
        <w:rPr>
          <w:rFonts w:ascii="Times New Roman" w:hAnsi="Times New Roman" w:cs="Times New Roman"/>
          <w:sz w:val="24"/>
          <w:szCs w:val="24"/>
        </w:rPr>
        <w:t xml:space="preserve">. There are few NPs having epitope structures that binds with specific </w:t>
      </w:r>
      <w:proofErr w:type="spellStart"/>
      <w:proofErr w:type="gramStart"/>
      <w:r w:rsidR="00E3279F" w:rsidRPr="002A01A2">
        <w:rPr>
          <w:rFonts w:ascii="Times New Roman" w:hAnsi="Times New Roman" w:cs="Times New Roman"/>
          <w:sz w:val="24"/>
          <w:szCs w:val="24"/>
        </w:rPr>
        <w:t>antibodies.</w:t>
      </w:r>
      <w:r w:rsidR="00E3279F" w:rsidRPr="009D7751">
        <w:rPr>
          <w:rFonts w:ascii="Times New Roman" w:hAnsi="Times New Roman" w:cs="Times New Roman"/>
          <w:sz w:val="24"/>
          <w:szCs w:val="24"/>
        </w:rPr>
        <w:t>When</w:t>
      </w:r>
      <w:proofErr w:type="spellEnd"/>
      <w:proofErr w:type="gramEnd"/>
      <w:r w:rsidR="00E3279F" w:rsidRPr="009D7751">
        <w:rPr>
          <w:rFonts w:ascii="Times New Roman" w:hAnsi="Times New Roman" w:cs="Times New Roman"/>
          <w:sz w:val="24"/>
          <w:szCs w:val="24"/>
        </w:rPr>
        <w:t xml:space="preserve"> joined to a larger carrier molecule, the majority of NPs function</w:t>
      </w:r>
      <w:r w:rsidR="00E3279F">
        <w:rPr>
          <w:rFonts w:ascii="Times New Roman" w:hAnsi="Times New Roman" w:cs="Times New Roman"/>
          <w:sz w:val="24"/>
          <w:szCs w:val="24"/>
        </w:rPr>
        <w:t xml:space="preserve"> as </w:t>
      </w:r>
      <w:proofErr w:type="spellStart"/>
      <w:r w:rsidR="00E3279F">
        <w:rPr>
          <w:rFonts w:ascii="Times New Roman" w:hAnsi="Times New Roman" w:cs="Times New Roman"/>
          <w:sz w:val="24"/>
          <w:szCs w:val="24"/>
        </w:rPr>
        <w:t>haptens</w:t>
      </w:r>
      <w:proofErr w:type="spellEnd"/>
      <w:r w:rsidR="00E3279F">
        <w:rPr>
          <w:rFonts w:ascii="Times New Roman" w:hAnsi="Times New Roman" w:cs="Times New Roman"/>
          <w:sz w:val="24"/>
          <w:szCs w:val="24"/>
        </w:rPr>
        <w:t xml:space="preserve"> and are immunogenic</w:t>
      </w:r>
      <w:r w:rsidR="00E3279F" w:rsidRPr="002A01A2">
        <w:rPr>
          <w:rFonts w:ascii="Times New Roman" w:hAnsi="Times New Roman" w:cs="Times New Roman"/>
          <w:sz w:val="24"/>
          <w:szCs w:val="24"/>
        </w:rPr>
        <w:t>. The immune system can generate specific antibodies when NPs are introduced. This has been demonstrated by Chen et al., who observed the production of IgG antibodies specific to fullerenes when a m</w:t>
      </w:r>
      <w:r w:rsidR="00E3279F">
        <w:rPr>
          <w:rFonts w:ascii="Times New Roman" w:hAnsi="Times New Roman" w:cs="Times New Roman"/>
          <w:sz w:val="24"/>
          <w:szCs w:val="24"/>
        </w:rPr>
        <w:t>ous</w:t>
      </w:r>
      <w:r w:rsidR="00E3279F" w:rsidRPr="002A01A2">
        <w:rPr>
          <w:rFonts w:ascii="Times New Roman" w:hAnsi="Times New Roman" w:cs="Times New Roman"/>
          <w:sz w:val="24"/>
          <w:szCs w:val="24"/>
        </w:rPr>
        <w:t xml:space="preserve">e was </w:t>
      </w:r>
      <w:r w:rsidR="00367ED8" w:rsidRPr="00367ED8">
        <w:rPr>
          <w:rFonts w:ascii="Times New Roman" w:hAnsi="Times New Roman" w:cs="Times New Roman"/>
          <w:sz w:val="24"/>
          <w:szCs w:val="24"/>
        </w:rPr>
        <w:t>immunised with a bovine thyroglobulin–conjugated C60 fullerene derivate</w:t>
      </w:r>
      <w:r w:rsidR="00E3279F">
        <w:rPr>
          <w:rFonts w:ascii="Times New Roman" w:hAnsi="Times New Roman" w:cs="Times New Roman"/>
          <w:sz w:val="24"/>
          <w:szCs w:val="24"/>
        </w:rPr>
        <w:t xml:space="preserve"> [33]</w:t>
      </w:r>
      <w:r w:rsidR="00E3279F" w:rsidRPr="002A01A2">
        <w:rPr>
          <w:rFonts w:ascii="Times New Roman" w:hAnsi="Times New Roman" w:cs="Times New Roman"/>
          <w:sz w:val="24"/>
          <w:szCs w:val="24"/>
        </w:rPr>
        <w:t xml:space="preserve">. </w:t>
      </w:r>
      <w:bookmarkStart w:id="19" w:name="_Hlk68609507"/>
      <w:r w:rsidR="00367ED8">
        <w:rPr>
          <w:rFonts w:ascii="Times New Roman" w:hAnsi="Times New Roman" w:cs="Times New Roman"/>
          <w:sz w:val="24"/>
          <w:szCs w:val="24"/>
        </w:rPr>
        <w:t xml:space="preserve"> </w:t>
      </w:r>
      <w:r w:rsidR="00E3279F" w:rsidRPr="002A01A2">
        <w:rPr>
          <w:rFonts w:ascii="Times New Roman" w:hAnsi="Times New Roman" w:cs="Times New Roman"/>
          <w:sz w:val="24"/>
          <w:szCs w:val="24"/>
        </w:rPr>
        <w:t>Another factor to consider is the non-specific adsorption of proteins on the NP surface, which results in the development of a protein corona</w:t>
      </w:r>
      <w:r w:rsidR="00E3279F">
        <w:rPr>
          <w:rFonts w:ascii="Times New Roman" w:hAnsi="Times New Roman" w:cs="Times New Roman"/>
          <w:sz w:val="24"/>
          <w:szCs w:val="24"/>
        </w:rPr>
        <w:t xml:space="preserve"> [34, 35]. </w:t>
      </w:r>
      <w:bookmarkStart w:id="20" w:name="_Hlk68639674"/>
      <w:r w:rsidR="00E3279F">
        <w:rPr>
          <w:rFonts w:ascii="Times New Roman" w:hAnsi="Times New Roman" w:cs="Times New Roman"/>
          <w:sz w:val="24"/>
          <w:szCs w:val="24"/>
        </w:rPr>
        <w:t>When NPs enter the host, it comes in contact with biological fluids and becomes coated with biomolecules like, sugars, proteins and nucleic acids, thus, forming a corona</w:t>
      </w:r>
      <w:bookmarkEnd w:id="20"/>
      <w:r w:rsidR="00E3279F">
        <w:rPr>
          <w:rFonts w:ascii="Times New Roman" w:hAnsi="Times New Roman" w:cs="Times New Roman"/>
          <w:sz w:val="24"/>
          <w:szCs w:val="24"/>
        </w:rPr>
        <w:t xml:space="preserve"> [36]. </w:t>
      </w:r>
      <w:r w:rsidR="00E3279F" w:rsidRPr="002A01A2">
        <w:rPr>
          <w:rFonts w:ascii="Times New Roman" w:hAnsi="Times New Roman" w:cs="Times New Roman"/>
          <w:sz w:val="24"/>
          <w:szCs w:val="24"/>
        </w:rPr>
        <w:t xml:space="preserve">This corona includes a series of proteins called </w:t>
      </w:r>
      <w:proofErr w:type="spellStart"/>
      <w:r w:rsidR="00E3279F" w:rsidRPr="002A01A2">
        <w:rPr>
          <w:rFonts w:ascii="Times New Roman" w:hAnsi="Times New Roman" w:cs="Times New Roman"/>
          <w:sz w:val="24"/>
          <w:szCs w:val="24"/>
        </w:rPr>
        <w:t>opsonins</w:t>
      </w:r>
      <w:proofErr w:type="spellEnd"/>
      <w:r w:rsidR="00E3279F" w:rsidRPr="002A01A2">
        <w:rPr>
          <w:rFonts w:ascii="Times New Roman" w:hAnsi="Times New Roman" w:cs="Times New Roman"/>
          <w:sz w:val="24"/>
          <w:szCs w:val="24"/>
        </w:rPr>
        <w:t xml:space="preserve"> like, C3b and C1q. Their function is to tag </w:t>
      </w:r>
      <w:r w:rsidR="00E3279F" w:rsidRPr="002A01A2">
        <w:rPr>
          <w:rFonts w:ascii="Times New Roman" w:hAnsi="Times New Roman" w:cs="Times New Roman"/>
          <w:sz w:val="24"/>
          <w:szCs w:val="24"/>
        </w:rPr>
        <w:lastRenderedPageBreak/>
        <w:t>foreign entities for their rapid elimination</w:t>
      </w:r>
      <w:bookmarkEnd w:id="19"/>
      <w:r w:rsidR="00E3279F">
        <w:rPr>
          <w:rFonts w:ascii="Times New Roman" w:hAnsi="Times New Roman" w:cs="Times New Roman"/>
          <w:sz w:val="24"/>
          <w:szCs w:val="24"/>
        </w:rPr>
        <w:t xml:space="preserve"> [34,35]</w:t>
      </w:r>
      <w:r w:rsidR="00E3279F" w:rsidRPr="002A01A2">
        <w:rPr>
          <w:rFonts w:ascii="Times New Roman" w:hAnsi="Times New Roman" w:cs="Times New Roman"/>
          <w:sz w:val="24"/>
          <w:szCs w:val="24"/>
        </w:rPr>
        <w:t>. When these proteins bind with the charged NPs, they activate the complement system and initiate a cascade of immune responses</w:t>
      </w:r>
      <w:r w:rsidR="00E3279F">
        <w:rPr>
          <w:rFonts w:ascii="Times New Roman" w:hAnsi="Times New Roman" w:cs="Times New Roman"/>
          <w:sz w:val="24"/>
          <w:szCs w:val="24"/>
        </w:rPr>
        <w:t xml:space="preserve"> [37]</w:t>
      </w:r>
      <w:r w:rsidR="00E3279F" w:rsidRPr="002A01A2">
        <w:rPr>
          <w:rFonts w:ascii="Times New Roman" w:hAnsi="Times New Roman" w:cs="Times New Roman"/>
          <w:sz w:val="24"/>
          <w:szCs w:val="24"/>
        </w:rPr>
        <w:t>.</w:t>
      </w:r>
      <w:bookmarkStart w:id="21" w:name="_Hlk68632487"/>
    </w:p>
    <w:p w14:paraId="30ECA075" w14:textId="77777777" w:rsidR="00E3279F" w:rsidRPr="000F1E46" w:rsidRDefault="00E3279F" w:rsidP="00B31BC9">
      <w:pPr>
        <w:pStyle w:val="NormalWeb"/>
        <w:spacing w:before="0" w:beforeAutospacing="0" w:after="180" w:afterAutospacing="0"/>
        <w:jc w:val="both"/>
        <w:rPr>
          <w:b/>
        </w:rPr>
      </w:pPr>
      <w:proofErr w:type="spellStart"/>
      <w:r w:rsidRPr="000F1E46">
        <w:rPr>
          <w:b/>
        </w:rPr>
        <w:t>S</w:t>
      </w:r>
      <w:r w:rsidR="00C40AC5">
        <w:rPr>
          <w:b/>
        </w:rPr>
        <w:t>ystemforidentifyingnanoparticles</w:t>
      </w:r>
      <w:proofErr w:type="spellEnd"/>
      <w:r w:rsidR="00C40AC5">
        <w:rPr>
          <w:b/>
        </w:rPr>
        <w:t xml:space="preserve"> as foreign B</w:t>
      </w:r>
    </w:p>
    <w:p w14:paraId="00D4686C" w14:textId="77777777" w:rsidR="00D86ECA" w:rsidRDefault="00E3279F" w:rsidP="00D86ECA">
      <w:pPr>
        <w:pStyle w:val="NormalWeb"/>
        <w:spacing w:after="180"/>
        <w:ind w:firstLine="720"/>
        <w:jc w:val="both"/>
      </w:pPr>
      <w:r w:rsidRPr="000F1E46">
        <w:t>Different sets of mechanisms have been developed to comprehend how immune cells respond to forei</w:t>
      </w:r>
      <w:r>
        <w:t xml:space="preserve">gn objects or infectious agents. There are mainly two cells which </w:t>
      </w:r>
      <w:proofErr w:type="gramStart"/>
      <w:r>
        <w:t>are  dendritic</w:t>
      </w:r>
      <w:proofErr w:type="gramEnd"/>
      <w:r>
        <w:t xml:space="preserve"> cells (DCs) </w:t>
      </w:r>
      <w:r w:rsidR="00CB574B">
        <w:t xml:space="preserve">and </w:t>
      </w:r>
      <w:r w:rsidR="00CB574B" w:rsidRPr="00CB574B">
        <w:t xml:space="preserve">macrophages </w:t>
      </w:r>
      <w:r>
        <w:t xml:space="preserve">present in our immune system play an important role as antigen-presenting cells (APCs). </w:t>
      </w:r>
      <w:r w:rsidR="00A90C03">
        <w:t xml:space="preserve">Normally, both cells play a role in the initial identification of possible antigens (innate immunity) and the subsequent activation of B and T lymphocytes to begin adaptive </w:t>
      </w:r>
      <w:proofErr w:type="gramStart"/>
      <w:r w:rsidR="00A90C03">
        <w:t>immunity</w:t>
      </w:r>
      <w:r>
        <w:t>[</w:t>
      </w:r>
      <w:proofErr w:type="gramEnd"/>
      <w:r>
        <w:t xml:space="preserve">38,39]. </w:t>
      </w:r>
      <w:r w:rsidRPr="000757DC">
        <w:t xml:space="preserve">Pattern recognition receptors (PRRs), membrane receptors found on the surface of APCs, are one of their action mechanisms. </w:t>
      </w:r>
      <w:r>
        <w:t>[40</w:t>
      </w:r>
      <w:proofErr w:type="gramStart"/>
      <w:r>
        <w:t>]</w:t>
      </w:r>
      <w:r w:rsidRPr="0045756A">
        <w:t>.</w:t>
      </w:r>
      <w:r w:rsidRPr="000F1E46">
        <w:rPr>
          <w:color w:val="000000" w:themeColor="text1"/>
        </w:rPr>
        <w:t>These</w:t>
      </w:r>
      <w:proofErr w:type="gramEnd"/>
      <w:r w:rsidRPr="000F1E46">
        <w:rPr>
          <w:color w:val="000000" w:themeColor="text1"/>
        </w:rPr>
        <w:t xml:space="preserve"> </w:t>
      </w:r>
      <w:r>
        <w:rPr>
          <w:color w:val="000000" w:themeColor="text1"/>
        </w:rPr>
        <w:t xml:space="preserve">PRRs are categorised </w:t>
      </w:r>
      <w:r w:rsidRPr="000F1E46">
        <w:rPr>
          <w:color w:val="000000" w:themeColor="text1"/>
        </w:rPr>
        <w:t xml:space="preserve">into four families: </w:t>
      </w:r>
      <w:r w:rsidR="003122B4" w:rsidRPr="003122B4">
        <w:rPr>
          <w:color w:val="000000" w:themeColor="text1"/>
        </w:rPr>
        <w:t>Toll-like receptors (TLR), C-type lectin receptors (CLR), RIG-1 like receptors (RLR), nucleotide-binding oligomerization domain-like receptors (NLR)</w:t>
      </w:r>
      <w:r w:rsidRPr="000F1E46">
        <w:rPr>
          <w:color w:val="000000" w:themeColor="text1"/>
        </w:rPr>
        <w:t xml:space="preserve">. </w:t>
      </w:r>
      <w:r>
        <w:t>These PRRs are the key elements of the</w:t>
      </w:r>
      <w:r w:rsidR="003122B4">
        <w:t xml:space="preserve"> innate immunity</w:t>
      </w:r>
      <w:r w:rsidRPr="0045756A">
        <w:t xml:space="preserve"> which</w:t>
      </w:r>
      <w:r w:rsidR="003122B4">
        <w:t xml:space="preserve"> have the capability</w:t>
      </w:r>
      <w:r>
        <w:t xml:space="preserve"> to </w:t>
      </w:r>
      <w:r w:rsidRPr="0045756A">
        <w:t>recognizes</w:t>
      </w:r>
      <w:r>
        <w:t xml:space="preserve"> conserved molecular structures of </w:t>
      </w:r>
      <w:r w:rsidRPr="0045756A">
        <w:t xml:space="preserve">foreign bodies </w:t>
      </w:r>
      <w:r w:rsidR="002B00EF">
        <w:t>Such as damage-associated molecular patterns (DAMPs) and pathogen-associated molecular patterns (PAMPs</w:t>
      </w:r>
      <w:proofErr w:type="gramStart"/>
      <w:r w:rsidR="002B00EF">
        <w:t>)</w:t>
      </w:r>
      <w:r>
        <w:t>[</w:t>
      </w:r>
      <w:proofErr w:type="gramEnd"/>
      <w:r>
        <w:t>41]</w:t>
      </w:r>
      <w:r w:rsidRPr="0045756A">
        <w:t>.</w:t>
      </w:r>
      <w:r w:rsidR="002B00EF">
        <w:t xml:space="preserve"> </w:t>
      </w:r>
      <w:r w:rsidRPr="00E7758C">
        <w:t>These</w:t>
      </w:r>
      <w:r w:rsidR="00E979ED">
        <w:t xml:space="preserve"> </w:t>
      </w:r>
      <w:r w:rsidR="00E979ED" w:rsidRPr="00E7758C">
        <w:t>DAMPs</w:t>
      </w:r>
      <w:r w:rsidR="00E979ED">
        <w:t xml:space="preserve"> and PAMPs</w:t>
      </w:r>
      <w:r w:rsidRPr="00E7758C">
        <w:t xml:space="preserve"> are typically unique to microbes like bacteria, viruses, parasites, or fungi and are necessary for their survival. PAMPs are typically glycans (like bacterial lipopolysaccharide (LPS)), nucleic acids (like viral </w:t>
      </w:r>
      <w:proofErr w:type="spellStart"/>
      <w:r w:rsidRPr="00E7758C">
        <w:t>ssRNA</w:t>
      </w:r>
      <w:proofErr w:type="spellEnd"/>
      <w:r w:rsidRPr="00E7758C">
        <w:t xml:space="preserve">), or proteins (like bacterial flagellin). </w:t>
      </w:r>
      <w:r>
        <w:t>This PRRs recognizes and binds with PAMPs to eliminate them with the use of different mechanism like</w:t>
      </w:r>
      <w:r w:rsidRPr="002E1B2A">
        <w:t xml:space="preserve"> </w:t>
      </w:r>
      <w:r w:rsidR="00921636">
        <w:t xml:space="preserve">phagocytosis, opsonisation, </w:t>
      </w:r>
      <w:r w:rsidR="00921636" w:rsidRPr="002E1B2A">
        <w:t>complement activation</w:t>
      </w:r>
      <w:r w:rsidR="00921636">
        <w:t>,</w:t>
      </w:r>
      <w:r w:rsidRPr="002E1B2A">
        <w:t xml:space="preserve"> action</w:t>
      </w:r>
      <w:r w:rsidR="00921636">
        <w:t xml:space="preserve"> of host-derived antimicrobial substances and </w:t>
      </w:r>
      <w:r w:rsidR="00921636" w:rsidRPr="002E1B2A">
        <w:t>acute inflammation</w:t>
      </w:r>
      <w:r w:rsidRPr="002E1B2A">
        <w:t>.</w:t>
      </w:r>
      <w:r w:rsidR="00921636">
        <w:t xml:space="preserve"> </w:t>
      </w:r>
      <w:r w:rsidRPr="00E7758C">
        <w:t xml:space="preserve">The immune system involves certain receptors-ligand interactions (NLRs-NOD like receptors), </w:t>
      </w:r>
      <w:r w:rsidR="0087518E">
        <w:t>which stimulate immune-competent cells and cause the release of alarmins and other danger-sensing signals</w:t>
      </w:r>
      <w:r w:rsidRPr="00E7758C">
        <w:t xml:space="preserve"> in addition to cell adhesion receptors' recognition of foreign bodies. </w:t>
      </w:r>
      <w:r>
        <w:t>[43,44</w:t>
      </w:r>
      <w:proofErr w:type="gramStart"/>
      <w:r>
        <w:t>]</w:t>
      </w:r>
      <w:r w:rsidRPr="00B427FD">
        <w:t>.</w:t>
      </w:r>
      <w:r w:rsidRPr="00E7758C">
        <w:t>Alarmins</w:t>
      </w:r>
      <w:proofErr w:type="gramEnd"/>
      <w:r w:rsidRPr="00E7758C">
        <w:t xml:space="preserve"> perform similarly to PAMPs, </w:t>
      </w:r>
      <w:r w:rsidR="0003785A">
        <w:t>which include reactive oxygen species (ROS), heparan sulphate, ATP, uric acid, DNA, and a structurally varied set of antimicrobial peptides (also known as antibacterial host-</w:t>
      </w:r>
      <w:proofErr w:type="spellStart"/>
      <w:r w:rsidR="0003785A">
        <w:t>defense</w:t>
      </w:r>
      <w:proofErr w:type="spellEnd"/>
      <w:r w:rsidR="0003785A">
        <w:t xml:space="preserve"> peptides), </w:t>
      </w:r>
      <w:r w:rsidR="00B54F42">
        <w:t>as well as heat shock proteins and proteins like the high-mobility group box-1 (HMGB1)</w:t>
      </w:r>
      <w:r w:rsidRPr="00E7758C">
        <w:t xml:space="preserve"> </w:t>
      </w:r>
      <w:r w:rsidRPr="000F1E46">
        <w:rPr>
          <w:spacing w:val="2"/>
          <w:shd w:val="clear" w:color="auto" w:fill="FCFCFC"/>
        </w:rPr>
        <w:t>[45,46].</w:t>
      </w:r>
      <w:r w:rsidR="00B54F42">
        <w:rPr>
          <w:spacing w:val="2"/>
          <w:shd w:val="clear" w:color="auto" w:fill="FCFCFC"/>
        </w:rPr>
        <w:t xml:space="preserve"> </w:t>
      </w:r>
      <w:r w:rsidR="00BE6311" w:rsidRPr="00BE6311">
        <w:rPr>
          <w:spacing w:val="2"/>
          <w:shd w:val="clear" w:color="auto" w:fill="FCFCFC"/>
        </w:rPr>
        <w:t xml:space="preserve">Damaged or dying cells produce or exude normal cell components known as </w:t>
      </w:r>
      <w:proofErr w:type="spellStart"/>
      <w:proofErr w:type="gramStart"/>
      <w:r w:rsidR="00BE6311" w:rsidRPr="00BE6311">
        <w:rPr>
          <w:spacing w:val="2"/>
          <w:shd w:val="clear" w:color="auto" w:fill="FCFCFC"/>
        </w:rPr>
        <w:t>alarmins</w:t>
      </w:r>
      <w:r w:rsidRPr="000F1E46">
        <w:rPr>
          <w:spacing w:val="2"/>
          <w:shd w:val="clear" w:color="auto" w:fill="FCFCFC"/>
        </w:rPr>
        <w:t>.</w:t>
      </w:r>
      <w:r w:rsidRPr="00E7758C">
        <w:rPr>
          <w:spacing w:val="2"/>
          <w:shd w:val="clear" w:color="auto" w:fill="FCFCFC"/>
        </w:rPr>
        <w:t>These</w:t>
      </w:r>
      <w:proofErr w:type="spellEnd"/>
      <w:proofErr w:type="gramEnd"/>
      <w:r w:rsidRPr="00E7758C">
        <w:rPr>
          <w:spacing w:val="2"/>
          <w:shd w:val="clear" w:color="auto" w:fill="FCFCFC"/>
        </w:rPr>
        <w:t xml:space="preserve"> molecules help the body quickly identify foreign objects and microorganisms in order to protec</w:t>
      </w:r>
      <w:r>
        <w:rPr>
          <w:spacing w:val="2"/>
          <w:shd w:val="clear" w:color="auto" w:fill="FCFCFC"/>
        </w:rPr>
        <w:t>t it from their harmful effects</w:t>
      </w:r>
      <w:r w:rsidRPr="000F1E46">
        <w:rPr>
          <w:spacing w:val="2"/>
          <w:shd w:val="clear" w:color="auto" w:fill="FCFCFC"/>
        </w:rPr>
        <w:t xml:space="preserve">. PRRs involves the another set of mechanism which is TOLL like receptors (TLRs). </w:t>
      </w:r>
      <w:r w:rsidR="001C1A71" w:rsidRPr="001C1A71">
        <w:rPr>
          <w:spacing w:val="2"/>
          <w:shd w:val="clear" w:color="auto" w:fill="FCFCFC"/>
        </w:rPr>
        <w:t>In all the different types of PRRs, TLRs are the earliest discovered and most researched receptors</w:t>
      </w:r>
      <w:r w:rsidRPr="000F1E46">
        <w:rPr>
          <w:spacing w:val="2"/>
          <w:shd w:val="clear" w:color="auto" w:fill="FCFCFC"/>
        </w:rPr>
        <w:t xml:space="preserve">. </w:t>
      </w:r>
      <w:r w:rsidR="00E269AB" w:rsidRPr="00E269AB">
        <w:rPr>
          <w:spacing w:val="2"/>
          <w:shd w:val="clear" w:color="auto" w:fill="FCFCFC"/>
        </w:rPr>
        <w:t>In mice, the TLR family has 12 members (TLR1-TLR9, TLR11-TLR13) whereas in humans, it has 10 members (TLR1-TLR10)</w:t>
      </w:r>
      <w:r w:rsidRPr="00E7758C">
        <w:rPr>
          <w:spacing w:val="2"/>
          <w:shd w:val="clear" w:color="auto" w:fill="FCFCFC"/>
        </w:rPr>
        <w:t xml:space="preserve">. </w:t>
      </w:r>
      <w:r w:rsidR="00C16373">
        <w:rPr>
          <w:spacing w:val="2"/>
          <w:shd w:val="clear" w:color="auto" w:fill="FCFCFC"/>
        </w:rPr>
        <w:t>TLRs are confined</w:t>
      </w:r>
      <w:r w:rsidR="00C16373" w:rsidRPr="00C16373">
        <w:rPr>
          <w:spacing w:val="2"/>
          <w:shd w:val="clear" w:color="auto" w:fill="FCFCFC"/>
        </w:rPr>
        <w:t xml:space="preserve"> on the surface of cells or in internal organelles like the ER, endosome, lysosome, and </w:t>
      </w:r>
      <w:proofErr w:type="spellStart"/>
      <w:r w:rsidR="00C16373" w:rsidRPr="00C16373">
        <w:rPr>
          <w:spacing w:val="2"/>
          <w:shd w:val="clear" w:color="auto" w:fill="FCFCFC"/>
        </w:rPr>
        <w:t>endolysosome</w:t>
      </w:r>
      <w:proofErr w:type="spellEnd"/>
      <w:r w:rsidR="00875E07">
        <w:rPr>
          <w:spacing w:val="2"/>
          <w:shd w:val="clear" w:color="auto" w:fill="FCFCFC"/>
        </w:rPr>
        <w:t xml:space="preserve"> </w:t>
      </w:r>
      <w:r w:rsidRPr="003539F7">
        <w:t>[47].</w:t>
      </w:r>
      <w:r w:rsidR="00C16373">
        <w:t xml:space="preserve"> </w:t>
      </w:r>
      <w:r w:rsidRPr="00D31922">
        <w:t xml:space="preserve">For either its endogenous or exogenous ligand, each TLR is extremely specific [48]. </w:t>
      </w:r>
      <w:r w:rsidR="00875E07">
        <w:t>Many researchers are studying whether TLRs that interact with NPs identify them as foreign particles or help them avoid being identified as such by the immune system</w:t>
      </w:r>
      <w:r>
        <w:t xml:space="preserve"> </w:t>
      </w:r>
      <w:r w:rsidRPr="0080232A">
        <w:t xml:space="preserve">[49]. </w:t>
      </w:r>
      <w:r w:rsidR="005D5A6E">
        <w:t xml:space="preserve">TLRs recognised </w:t>
      </w:r>
      <w:proofErr w:type="spellStart"/>
      <w:r w:rsidR="005D5A6E">
        <w:t>polyglutine</w:t>
      </w:r>
      <w:proofErr w:type="spellEnd"/>
      <w:r w:rsidR="005D5A6E">
        <w:t xml:space="preserve"> acid NPs as foreign substances, according to researchers</w:t>
      </w:r>
      <w:r w:rsidRPr="0080232A">
        <w:t xml:space="preserve">. </w:t>
      </w:r>
      <w:r w:rsidR="00A322A8">
        <w:t xml:space="preserve">This harmless and biodegradable material, </w:t>
      </w:r>
      <w:proofErr w:type="spellStart"/>
      <w:r w:rsidR="00A322A8">
        <w:t>Polyglutine</w:t>
      </w:r>
      <w:proofErr w:type="spellEnd"/>
      <w:r w:rsidR="00A322A8">
        <w:t xml:space="preserve"> acid NPs, induces an inflammatory response by activating macrophages and cytokines</w:t>
      </w:r>
      <w:r w:rsidRPr="0080232A">
        <w:t xml:space="preserve"> [50]</w:t>
      </w:r>
      <w:r w:rsidRPr="005C3CB4">
        <w:t xml:space="preserve">. </w:t>
      </w:r>
      <w:r w:rsidRPr="000F1E46">
        <w:rPr>
          <w:shd w:val="clear" w:color="auto" w:fill="FFFFFF"/>
        </w:rPr>
        <w:t xml:space="preserve">Additionally, recent results showed that TLRs can be activated by metal oxide NPs </w:t>
      </w:r>
      <w:r w:rsidRPr="000F1E46">
        <w:rPr>
          <w:color w:val="000000"/>
          <w:shd w:val="clear" w:color="auto" w:fill="FFFFFF"/>
        </w:rPr>
        <w:t>[51]. Particularly, TiO</w:t>
      </w:r>
      <w:r w:rsidRPr="000F1E46">
        <w:rPr>
          <w:color w:val="000000"/>
          <w:sz w:val="20"/>
          <w:szCs w:val="20"/>
          <w:shd w:val="clear" w:color="auto" w:fill="FFFFFF"/>
          <w:vertAlign w:val="subscript"/>
        </w:rPr>
        <w:t>2</w:t>
      </w:r>
      <w:r w:rsidRPr="000F1E46">
        <w:rPr>
          <w:color w:val="000000"/>
          <w:shd w:val="clear" w:color="auto" w:fill="FFFFFF"/>
        </w:rPr>
        <w:t xml:space="preserve">, </w:t>
      </w:r>
      <w:proofErr w:type="spellStart"/>
      <w:r w:rsidRPr="000F1E46">
        <w:rPr>
          <w:color w:val="000000"/>
          <w:shd w:val="clear" w:color="auto" w:fill="FFFFFF"/>
        </w:rPr>
        <w:t>ZnO</w:t>
      </w:r>
      <w:proofErr w:type="spellEnd"/>
      <w:r w:rsidRPr="000F1E46">
        <w:rPr>
          <w:color w:val="000000"/>
          <w:shd w:val="clear" w:color="auto" w:fill="FFFFFF"/>
        </w:rPr>
        <w:t>, ZrO</w:t>
      </w:r>
      <w:r w:rsidRPr="000F1E46">
        <w:rPr>
          <w:color w:val="000000"/>
          <w:sz w:val="20"/>
          <w:szCs w:val="20"/>
          <w:shd w:val="clear" w:color="auto" w:fill="FFFFFF"/>
          <w:vertAlign w:val="subscript"/>
        </w:rPr>
        <w:t>2</w:t>
      </w:r>
      <w:r w:rsidRPr="000F1E46">
        <w:rPr>
          <w:color w:val="000000"/>
          <w:shd w:val="clear" w:color="auto" w:fill="FFFFFF"/>
        </w:rPr>
        <w:t xml:space="preserve">, and silver NPs activated the immune response by TLRs [52,53]. </w:t>
      </w:r>
      <w:r w:rsidRPr="000F1E46">
        <w:rPr>
          <w:shd w:val="clear" w:color="auto" w:fill="FFFFFF"/>
        </w:rPr>
        <w:t xml:space="preserve">Toll like receptors 4 identifies bacterial lipopolysaccharide (LPS). Toll like receptors 2 identifies a </w:t>
      </w:r>
      <w:proofErr w:type="gramStart"/>
      <w:r w:rsidRPr="000F1E46">
        <w:rPr>
          <w:shd w:val="clear" w:color="auto" w:fill="FFFFFF"/>
        </w:rPr>
        <w:t>different types</w:t>
      </w:r>
      <w:proofErr w:type="gramEnd"/>
      <w:r w:rsidRPr="000F1E46">
        <w:rPr>
          <w:shd w:val="clear" w:color="auto" w:fill="FFFFFF"/>
        </w:rPr>
        <w:t xml:space="preserve"> of PAMPs which includes zymosan, </w:t>
      </w:r>
      <w:proofErr w:type="spellStart"/>
      <w:r w:rsidRPr="000F1E46">
        <w:rPr>
          <w:shd w:val="clear" w:color="auto" w:fill="FFFFFF"/>
        </w:rPr>
        <w:t>lipotechoic</w:t>
      </w:r>
      <w:proofErr w:type="spellEnd"/>
      <w:r w:rsidRPr="000F1E46">
        <w:rPr>
          <w:shd w:val="clear" w:color="auto" w:fill="FFFFFF"/>
        </w:rPr>
        <w:t xml:space="preserve"> acids, mannan, peptidoglycans, lipoproteins and </w:t>
      </w:r>
      <w:proofErr w:type="spellStart"/>
      <w:r w:rsidRPr="000F1E46">
        <w:rPr>
          <w:shd w:val="clear" w:color="auto" w:fill="FFFFFF"/>
        </w:rPr>
        <w:t>tGPI</w:t>
      </w:r>
      <w:proofErr w:type="spellEnd"/>
      <w:r w:rsidRPr="000F1E46">
        <w:rPr>
          <w:shd w:val="clear" w:color="auto" w:fill="FFFFFF"/>
        </w:rPr>
        <w:t>-mucin along with TLR6 or TLR1 [54].</w:t>
      </w:r>
      <w:r w:rsidR="00BB117C" w:rsidRPr="00BB117C">
        <w:t xml:space="preserve"> </w:t>
      </w:r>
      <w:r w:rsidR="00BB117C" w:rsidRPr="00BB117C">
        <w:rPr>
          <w:shd w:val="clear" w:color="auto" w:fill="FFFFFF"/>
        </w:rPr>
        <w:t>Bacterial flagellin is recognised by TLR5</w:t>
      </w:r>
      <w:r w:rsidRPr="000F1E46">
        <w:rPr>
          <w:shd w:val="clear" w:color="auto" w:fill="FFFFFF"/>
        </w:rPr>
        <w:t xml:space="preserve"> [55]. </w:t>
      </w:r>
      <w:r w:rsidR="00167CC4" w:rsidRPr="00167CC4">
        <w:rPr>
          <w:shd w:val="clear" w:color="auto" w:fill="FFFFFF"/>
        </w:rPr>
        <w:t>TLR10 identifies influenza</w:t>
      </w:r>
      <w:r w:rsidR="00167CC4">
        <w:rPr>
          <w:shd w:val="clear" w:color="auto" w:fill="FFFFFF"/>
        </w:rPr>
        <w:t xml:space="preserve"> A</w:t>
      </w:r>
      <w:r w:rsidR="00167CC4" w:rsidRPr="00167CC4">
        <w:rPr>
          <w:shd w:val="clear" w:color="auto" w:fill="FFFFFF"/>
        </w:rPr>
        <w:t xml:space="preserve"> viral infection </w:t>
      </w:r>
      <w:r w:rsidRPr="000F1E46">
        <w:rPr>
          <w:shd w:val="clear" w:color="auto" w:fill="FFFFFF"/>
        </w:rPr>
        <w:t>[56]</w:t>
      </w:r>
      <w:r w:rsidRPr="000F1E46">
        <w:rPr>
          <w:color w:val="3E3D40"/>
          <w:shd w:val="clear" w:color="auto" w:fill="FFFFFF"/>
        </w:rPr>
        <w:t>.</w:t>
      </w:r>
      <w:r>
        <w:t xml:space="preserve"> TLR7 and TLR8 recognizes the </w:t>
      </w:r>
      <w:proofErr w:type="spellStart"/>
      <w:r>
        <w:t>lipidoid</w:t>
      </w:r>
      <w:proofErr w:type="spellEnd"/>
      <w:r>
        <w:t xml:space="preserve"> NPs which stimulates the release of cytokines [57].</w:t>
      </w:r>
      <w:r w:rsidRPr="00D31922">
        <w:t xml:space="preserve"> </w:t>
      </w:r>
      <w:r w:rsidRPr="00D31922">
        <w:lastRenderedPageBreak/>
        <w:t xml:space="preserve">Therefore, </w:t>
      </w:r>
      <w:r w:rsidR="00D86ECA">
        <w:t>understanding the immune response to nanoparticles is crucial for improving their efficacy in immunology and therapeutic applications.</w:t>
      </w:r>
    </w:p>
    <w:p w14:paraId="6FB6A862" w14:textId="77777777" w:rsidR="00D86ECA" w:rsidRDefault="00D86ECA" w:rsidP="00D86ECA">
      <w:pPr>
        <w:pStyle w:val="NormalWeb"/>
        <w:spacing w:after="180"/>
        <w:ind w:firstLine="720"/>
        <w:jc w:val="both"/>
      </w:pPr>
    </w:p>
    <w:p w14:paraId="4D66BDCC" w14:textId="77777777" w:rsidR="00E3279F" w:rsidRPr="00BB117C" w:rsidRDefault="00E3279F" w:rsidP="00167CC4">
      <w:pPr>
        <w:pStyle w:val="NormalWeb"/>
        <w:spacing w:after="180"/>
        <w:ind w:firstLine="720"/>
        <w:jc w:val="both"/>
        <w:rPr>
          <w:shd w:val="clear" w:color="auto" w:fill="FFFFFF"/>
        </w:rPr>
      </w:pPr>
      <w:r w:rsidRPr="00D31922">
        <w:t>.</w:t>
      </w:r>
    </w:p>
    <w:p w14:paraId="798C2CC6" w14:textId="77777777" w:rsidR="00E3279F" w:rsidRPr="00A70DA5" w:rsidRDefault="00E3279F" w:rsidP="00E3279F">
      <w:pPr>
        <w:pStyle w:val="NormalWeb"/>
        <w:spacing w:before="0" w:beforeAutospacing="0" w:after="180" w:afterAutospacing="0"/>
        <w:jc w:val="both"/>
        <w:rPr>
          <w:color w:val="53575D"/>
        </w:rPr>
      </w:pPr>
      <w:r>
        <w:rPr>
          <w:noProof/>
          <w:lang w:val="en-US" w:eastAsia="en-US"/>
        </w:rPr>
        <w:drawing>
          <wp:inline distT="0" distB="0" distL="0" distR="0" wp14:anchorId="60C53BF2" wp14:editId="09998E8E">
            <wp:extent cx="4918651" cy="728790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8723" cy="7288012"/>
                    </a:xfrm>
                    <a:prstGeom prst="rect">
                      <a:avLst/>
                    </a:prstGeom>
                    <a:noFill/>
                    <a:ln>
                      <a:noFill/>
                    </a:ln>
                  </pic:spPr>
                </pic:pic>
              </a:graphicData>
            </a:graphic>
          </wp:inline>
        </w:drawing>
      </w:r>
    </w:p>
    <w:p w14:paraId="119E96D4" w14:textId="77777777" w:rsidR="00E3279F" w:rsidRDefault="00E3279F" w:rsidP="00E327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Fig. 1 representing the </w:t>
      </w:r>
      <w:proofErr w:type="spellStart"/>
      <w:r>
        <w:rPr>
          <w:rFonts w:ascii="Times New Roman" w:hAnsi="Times New Roman" w:cs="Times New Roman"/>
          <w:sz w:val="28"/>
          <w:szCs w:val="28"/>
        </w:rPr>
        <w:t>sysem</w:t>
      </w:r>
      <w:proofErr w:type="spellEnd"/>
      <w:r>
        <w:rPr>
          <w:rFonts w:ascii="Times New Roman" w:hAnsi="Times New Roman" w:cs="Times New Roman"/>
          <w:sz w:val="28"/>
          <w:szCs w:val="28"/>
        </w:rPr>
        <w:t xml:space="preserve"> for the recognition of nanoparticles as foreign B</w:t>
      </w:r>
    </w:p>
    <w:p w14:paraId="0C0CEFE7" w14:textId="77777777" w:rsidR="00E3279F" w:rsidRPr="00D31922" w:rsidRDefault="00C40AC5" w:rsidP="00B31BC9">
      <w:pPr>
        <w:pStyle w:val="Heading1"/>
        <w:jc w:val="both"/>
        <w:rPr>
          <w:bCs w:val="0"/>
          <w:sz w:val="24"/>
          <w:szCs w:val="24"/>
        </w:rPr>
      </w:pPr>
      <w:r>
        <w:rPr>
          <w:bCs w:val="0"/>
          <w:sz w:val="24"/>
          <w:szCs w:val="24"/>
        </w:rPr>
        <w:lastRenderedPageBreak/>
        <w:t xml:space="preserve">Developing vaccines by directing </w:t>
      </w:r>
      <w:proofErr w:type="spellStart"/>
      <w:r>
        <w:rPr>
          <w:bCs w:val="0"/>
          <w:sz w:val="24"/>
          <w:szCs w:val="24"/>
        </w:rPr>
        <w:t>Nps</w:t>
      </w:r>
      <w:proofErr w:type="spellEnd"/>
      <w:r>
        <w:rPr>
          <w:bCs w:val="0"/>
          <w:sz w:val="24"/>
          <w:szCs w:val="24"/>
        </w:rPr>
        <w:t xml:space="preserve"> at immune system</w:t>
      </w:r>
    </w:p>
    <w:p w14:paraId="675C1CD3" w14:textId="77777777" w:rsidR="00E3279F" w:rsidRPr="00D31922" w:rsidRDefault="00E3279F" w:rsidP="00F41270">
      <w:pPr>
        <w:pStyle w:val="Heading1"/>
        <w:ind w:firstLine="720"/>
        <w:jc w:val="both"/>
        <w:rPr>
          <w:b w:val="0"/>
          <w:bCs w:val="0"/>
          <w:sz w:val="24"/>
          <w:szCs w:val="24"/>
        </w:rPr>
      </w:pPr>
      <w:r w:rsidRPr="00D31922">
        <w:rPr>
          <w:b w:val="0"/>
          <w:bCs w:val="0"/>
          <w:sz w:val="24"/>
          <w:szCs w:val="24"/>
        </w:rPr>
        <w:t xml:space="preserve">The live attenuated or inactivated whole organism-based vaccinations have wiped out or almost eliminated many great killers of mankind, like, polio, measles, smallpox [58]. </w:t>
      </w:r>
      <w:r w:rsidRPr="00D31922">
        <w:rPr>
          <w:rStyle w:val="Strong"/>
          <w:sz w:val="24"/>
          <w:szCs w:val="24"/>
        </w:rPr>
        <w:t xml:space="preserve">However, the efficiency of these vaccines has posed a challenge towards the new emerging disease like, Ebola, H1N1 and the </w:t>
      </w:r>
      <w:proofErr w:type="gramStart"/>
      <w:r w:rsidRPr="00D31922">
        <w:rPr>
          <w:rStyle w:val="Strong"/>
          <w:sz w:val="24"/>
          <w:szCs w:val="24"/>
        </w:rPr>
        <w:t>recent,</w:t>
      </w:r>
      <w:r w:rsidRPr="00D31922">
        <w:rPr>
          <w:b w:val="0"/>
          <w:bCs w:val="0"/>
          <w:color w:val="1C1D1E"/>
          <w:sz w:val="24"/>
          <w:szCs w:val="24"/>
          <w:shd w:val="clear" w:color="auto" w:fill="FFFFFF"/>
        </w:rPr>
        <w:t>SARS</w:t>
      </w:r>
      <w:proofErr w:type="gramEnd"/>
      <w:r w:rsidRPr="00D31922">
        <w:rPr>
          <w:b w:val="0"/>
          <w:bCs w:val="0"/>
          <w:color w:val="1C1D1E"/>
          <w:sz w:val="24"/>
          <w:szCs w:val="24"/>
          <w:shd w:val="clear" w:color="auto" w:fill="FFFFFF"/>
        </w:rPr>
        <w:t>‐CoV‐2 [59,60]</w:t>
      </w:r>
      <w:bookmarkStart w:id="22" w:name="_Hlk68635413"/>
      <w:r w:rsidRPr="00D31922">
        <w:rPr>
          <w:b w:val="0"/>
          <w:bCs w:val="0"/>
          <w:color w:val="1C1D1E"/>
          <w:sz w:val="24"/>
          <w:szCs w:val="24"/>
          <w:shd w:val="clear" w:color="auto" w:fill="FFFFFF"/>
        </w:rPr>
        <w:t xml:space="preserve">. </w:t>
      </w:r>
      <w:bookmarkEnd w:id="22"/>
      <w:r w:rsidR="00A33A8B" w:rsidRPr="00A33A8B">
        <w:rPr>
          <w:b w:val="0"/>
          <w:bCs w:val="0"/>
          <w:color w:val="1C1D1E"/>
          <w:sz w:val="24"/>
          <w:szCs w:val="24"/>
          <w:shd w:val="clear" w:color="auto" w:fill="FFFFFF"/>
        </w:rPr>
        <w:t>The delivery of vaccinations to target areas for error-free antigen presentation by MHC class I and cross-presentation of exogenously delivered vaccines are two more serious is</w:t>
      </w:r>
      <w:r w:rsidR="00A33A8B">
        <w:rPr>
          <w:b w:val="0"/>
          <w:bCs w:val="0"/>
          <w:color w:val="1C1D1E"/>
          <w:sz w:val="24"/>
          <w:szCs w:val="24"/>
          <w:shd w:val="clear" w:color="auto" w:fill="FFFFFF"/>
        </w:rPr>
        <w:t>sues with conventional vaccines</w:t>
      </w:r>
      <w:r w:rsidR="00A33A8B" w:rsidRPr="00A33A8B">
        <w:rPr>
          <w:b w:val="0"/>
          <w:bCs w:val="0"/>
          <w:color w:val="1C1D1E"/>
          <w:sz w:val="24"/>
          <w:szCs w:val="24"/>
          <w:shd w:val="clear" w:color="auto" w:fill="FFFFFF"/>
        </w:rPr>
        <w:t xml:space="preserve"> </w:t>
      </w:r>
      <w:r w:rsidRPr="00D31922">
        <w:rPr>
          <w:b w:val="0"/>
          <w:bCs w:val="0"/>
          <w:sz w:val="24"/>
          <w:szCs w:val="24"/>
        </w:rPr>
        <w:t xml:space="preserve">[16,61]. </w:t>
      </w:r>
      <w:r w:rsidRPr="00D31922">
        <w:rPr>
          <w:rStyle w:val="Strong"/>
          <w:sz w:val="24"/>
          <w:szCs w:val="24"/>
        </w:rPr>
        <w:t xml:space="preserve">Medical scientists experimented with NPs in various ways to create new, effective </w:t>
      </w:r>
      <w:r w:rsidR="00596B5F" w:rsidRPr="00596B5F">
        <w:rPr>
          <w:rStyle w:val="Strong"/>
          <w:sz w:val="24"/>
          <w:szCs w:val="24"/>
        </w:rPr>
        <w:t>vaccine</w:t>
      </w:r>
      <w:r w:rsidR="00596B5F">
        <w:rPr>
          <w:rStyle w:val="Strong"/>
          <w:sz w:val="24"/>
          <w:szCs w:val="24"/>
        </w:rPr>
        <w:t xml:space="preserve"> and </w:t>
      </w:r>
      <w:r w:rsidR="00596B5F" w:rsidRPr="00596B5F">
        <w:rPr>
          <w:rStyle w:val="Strong"/>
          <w:sz w:val="24"/>
          <w:szCs w:val="24"/>
        </w:rPr>
        <w:t>vaccinations administration methods</w:t>
      </w:r>
      <w:r w:rsidRPr="00D31922">
        <w:rPr>
          <w:rStyle w:val="Strong"/>
          <w:sz w:val="24"/>
          <w:szCs w:val="24"/>
        </w:rPr>
        <w:t xml:space="preserve">. Due to their immunogenic properties, which help to improve </w:t>
      </w:r>
      <w:r w:rsidR="00646B76" w:rsidRPr="00646B76">
        <w:rPr>
          <w:rStyle w:val="Strong"/>
          <w:sz w:val="24"/>
          <w:szCs w:val="24"/>
        </w:rPr>
        <w:t>the antigenic characteristics of weak conjugated antigens</w:t>
      </w:r>
      <w:r w:rsidRPr="00D31922">
        <w:rPr>
          <w:rStyle w:val="Strong"/>
          <w:sz w:val="24"/>
          <w:szCs w:val="24"/>
        </w:rPr>
        <w:t xml:space="preserve">, </w:t>
      </w:r>
      <w:r w:rsidR="004518BF" w:rsidRPr="004518BF">
        <w:rPr>
          <w:rStyle w:val="Strong"/>
          <w:sz w:val="24"/>
          <w:szCs w:val="24"/>
        </w:rPr>
        <w:t>NPs are f</w:t>
      </w:r>
      <w:r w:rsidR="004518BF">
        <w:rPr>
          <w:rStyle w:val="Strong"/>
          <w:sz w:val="24"/>
          <w:szCs w:val="24"/>
        </w:rPr>
        <w:t>requently utilised as adjuvants</w:t>
      </w:r>
      <w:r w:rsidRPr="00D31922">
        <w:rPr>
          <w:rStyle w:val="Strong"/>
          <w:sz w:val="24"/>
          <w:szCs w:val="24"/>
        </w:rPr>
        <w:t xml:space="preserve"> [18,62]. For example, </w:t>
      </w:r>
      <w:bookmarkEnd w:id="21"/>
      <w:proofErr w:type="gramStart"/>
      <w:r w:rsidR="003560C9" w:rsidRPr="003560C9">
        <w:rPr>
          <w:rStyle w:val="Strong"/>
          <w:sz w:val="24"/>
          <w:szCs w:val="24"/>
        </w:rPr>
        <w:t>When</w:t>
      </w:r>
      <w:proofErr w:type="gramEnd"/>
      <w:r w:rsidR="003560C9" w:rsidRPr="003560C9">
        <w:rPr>
          <w:rStyle w:val="Strong"/>
          <w:sz w:val="24"/>
          <w:szCs w:val="24"/>
        </w:rPr>
        <w:t xml:space="preserve"> polymethylmethacrylate (PMMA) nanoparticles were utilised as adjuvants in the HIV-2 virus vaccination in mice, it elicited a 100 times greater antibody response than the traditional adjuvant aluminium hydroxide [Al (OH)3]</w:t>
      </w:r>
      <w:r w:rsidR="003560C9">
        <w:rPr>
          <w:rStyle w:val="Strong"/>
          <w:sz w:val="24"/>
          <w:szCs w:val="24"/>
        </w:rPr>
        <w:t xml:space="preserve"> </w:t>
      </w:r>
      <w:r w:rsidRPr="00D31922">
        <w:rPr>
          <w:b w:val="0"/>
          <w:bCs w:val="0"/>
          <w:sz w:val="24"/>
          <w:szCs w:val="24"/>
        </w:rPr>
        <w:t xml:space="preserve">[63]. </w:t>
      </w:r>
      <w:bookmarkStart w:id="23" w:name="_Hlk68647448"/>
      <w:r w:rsidRPr="00D31922">
        <w:rPr>
          <w:b w:val="0"/>
          <w:bCs w:val="0"/>
          <w:sz w:val="24"/>
          <w:szCs w:val="24"/>
        </w:rPr>
        <w:t>To induce a strong immune response, effective vaccination str</w:t>
      </w:r>
      <w:r w:rsidR="00F9261D">
        <w:rPr>
          <w:b w:val="0"/>
          <w:bCs w:val="0"/>
          <w:sz w:val="24"/>
          <w:szCs w:val="24"/>
        </w:rPr>
        <w:t xml:space="preserve">ategies focus on the </w:t>
      </w:r>
      <w:r w:rsidR="00F9261D" w:rsidRPr="00F9261D">
        <w:rPr>
          <w:b w:val="0"/>
          <w:bCs w:val="0"/>
          <w:sz w:val="24"/>
          <w:szCs w:val="24"/>
        </w:rPr>
        <w:t>production of cytotoxic (CD8+) T lymphocytes (CTL), which are introduced to foreign antigens by both MHC clas</w:t>
      </w:r>
      <w:r w:rsidR="00F9261D">
        <w:rPr>
          <w:b w:val="0"/>
          <w:bCs w:val="0"/>
          <w:sz w:val="24"/>
          <w:szCs w:val="24"/>
        </w:rPr>
        <w:t>s II and MHC class I molecules</w:t>
      </w:r>
      <w:r w:rsidR="00F9261D" w:rsidRPr="00F9261D">
        <w:rPr>
          <w:b w:val="0"/>
          <w:bCs w:val="0"/>
          <w:sz w:val="24"/>
          <w:szCs w:val="24"/>
        </w:rPr>
        <w:t xml:space="preserve"> </w:t>
      </w:r>
      <w:r w:rsidRPr="00D31922">
        <w:rPr>
          <w:b w:val="0"/>
          <w:bCs w:val="0"/>
          <w:sz w:val="24"/>
          <w:szCs w:val="24"/>
        </w:rPr>
        <w:t xml:space="preserve">[64]. In an experiment conducted by </w:t>
      </w:r>
      <w:proofErr w:type="spellStart"/>
      <w:r w:rsidRPr="00D31922">
        <w:rPr>
          <w:b w:val="0"/>
          <w:bCs w:val="0"/>
          <w:sz w:val="24"/>
          <w:szCs w:val="24"/>
        </w:rPr>
        <w:t>Hunsawong</w:t>
      </w:r>
      <w:proofErr w:type="spellEnd"/>
      <w:r w:rsidRPr="00D31922">
        <w:rPr>
          <w:b w:val="0"/>
          <w:bCs w:val="0"/>
          <w:sz w:val="24"/>
          <w:szCs w:val="24"/>
        </w:rPr>
        <w:t xml:space="preserve"> et al., </w:t>
      </w:r>
      <w:r w:rsidR="00591213" w:rsidRPr="00591213">
        <w:rPr>
          <w:b w:val="0"/>
          <w:bCs w:val="0"/>
          <w:sz w:val="24"/>
          <w:szCs w:val="24"/>
        </w:rPr>
        <w:t>A possible dengue vaccine was developed using the UV-inactivated DENV-2 strain packaged into chitosan core-shell nanopartic</w:t>
      </w:r>
      <w:r w:rsidR="00591213">
        <w:rPr>
          <w:b w:val="0"/>
          <w:bCs w:val="0"/>
          <w:sz w:val="24"/>
          <w:szCs w:val="24"/>
        </w:rPr>
        <w:t>les (NPs)</w:t>
      </w:r>
      <w:r w:rsidRPr="00D31922">
        <w:rPr>
          <w:b w:val="0"/>
          <w:bCs w:val="0"/>
          <w:sz w:val="24"/>
          <w:szCs w:val="24"/>
        </w:rPr>
        <w:t xml:space="preserve">. When a mouse was immunized, there was </w:t>
      </w:r>
      <w:r w:rsidR="00481625">
        <w:rPr>
          <w:b w:val="0"/>
          <w:bCs w:val="0"/>
          <w:sz w:val="24"/>
          <w:szCs w:val="24"/>
        </w:rPr>
        <w:t>a</w:t>
      </w:r>
      <w:r w:rsidR="00481625" w:rsidRPr="00481625">
        <w:rPr>
          <w:b w:val="0"/>
          <w:bCs w:val="0"/>
          <w:sz w:val="24"/>
          <w:szCs w:val="24"/>
        </w:rPr>
        <w:t xml:space="preserve"> significant increase in CD4+ and CD8+</w:t>
      </w:r>
      <w:r w:rsidR="00481625">
        <w:rPr>
          <w:b w:val="0"/>
          <w:bCs w:val="0"/>
          <w:sz w:val="24"/>
          <w:szCs w:val="24"/>
        </w:rPr>
        <w:t xml:space="preserve"> T cell frequency</w:t>
      </w:r>
      <w:r w:rsidR="00481625" w:rsidRPr="00481625">
        <w:rPr>
          <w:b w:val="0"/>
          <w:bCs w:val="0"/>
          <w:sz w:val="24"/>
          <w:szCs w:val="24"/>
        </w:rPr>
        <w:t xml:space="preserve"> </w:t>
      </w:r>
      <w:r w:rsidRPr="00D31922">
        <w:rPr>
          <w:b w:val="0"/>
          <w:bCs w:val="0"/>
          <w:sz w:val="24"/>
          <w:szCs w:val="24"/>
        </w:rPr>
        <w:t>and cytokine production</w:t>
      </w:r>
      <w:bookmarkEnd w:id="23"/>
      <w:r w:rsidR="00481625">
        <w:rPr>
          <w:b w:val="0"/>
          <w:bCs w:val="0"/>
          <w:sz w:val="24"/>
          <w:szCs w:val="24"/>
        </w:rPr>
        <w:t xml:space="preserve"> was observed</w:t>
      </w:r>
      <w:r w:rsidRPr="00D31922">
        <w:rPr>
          <w:b w:val="0"/>
          <w:bCs w:val="0"/>
          <w:sz w:val="24"/>
          <w:szCs w:val="24"/>
        </w:rPr>
        <w:t xml:space="preserve"> [65]. The immunogenic properties of NPs vary depending on their size and surface charge, making them </w:t>
      </w:r>
      <w:r w:rsidR="008E6EF8" w:rsidRPr="008E6EF8">
        <w:rPr>
          <w:b w:val="0"/>
          <w:bCs w:val="0"/>
          <w:sz w:val="24"/>
          <w:szCs w:val="24"/>
        </w:rPr>
        <w:t xml:space="preserve">intriguing for application in healthcare and as vaccine delivery systems </w:t>
      </w:r>
      <w:r w:rsidRPr="00D31922">
        <w:rPr>
          <w:b w:val="0"/>
          <w:bCs w:val="0"/>
          <w:sz w:val="24"/>
          <w:szCs w:val="24"/>
        </w:rPr>
        <w:t xml:space="preserve">[66]. For instance, there are several advantages of using VLP nanoparticles in vaccines because of their unique nano-dimensional size, uniformity, symmetrical shape and stable structure, which resemble native viruses. </w:t>
      </w:r>
      <w:r w:rsidR="000C67AB" w:rsidRPr="000C67AB">
        <w:rPr>
          <w:b w:val="0"/>
          <w:bCs w:val="0"/>
          <w:sz w:val="24"/>
          <w:szCs w:val="24"/>
        </w:rPr>
        <w:t>These NPs are utilised to direct vaccine antigens to antigen-presenting cells (APCs), which aids in the uptake of the vaccination</w:t>
      </w:r>
      <w:r w:rsidRPr="00D31922">
        <w:rPr>
          <w:b w:val="0"/>
          <w:bCs w:val="0"/>
          <w:color w:val="222222"/>
          <w:sz w:val="24"/>
          <w:szCs w:val="24"/>
          <w:shd w:val="clear" w:color="auto" w:fill="FFFFFF"/>
        </w:rPr>
        <w:t xml:space="preserve">. </w:t>
      </w:r>
      <w:r w:rsidR="000C67AB" w:rsidRPr="000C67AB">
        <w:rPr>
          <w:b w:val="0"/>
          <w:bCs w:val="0"/>
          <w:color w:val="222222"/>
          <w:sz w:val="24"/>
          <w:szCs w:val="24"/>
          <w:shd w:val="clear" w:color="auto" w:fill="FFFFFF"/>
        </w:rPr>
        <w:t xml:space="preserve">In contrast to larger nanoparticles (greater than 100 nm in size), which are typically held by cells at the injection site and must be absorbed and transported by dendritic cells (DCs) to reach the lymph nodes, smaller nanoparticles (25–40 nm in size) more quickly pass through tissue barriers </w:t>
      </w:r>
      <w:r w:rsidR="000C67AB">
        <w:rPr>
          <w:b w:val="0"/>
          <w:bCs w:val="0"/>
          <w:color w:val="222222"/>
          <w:sz w:val="24"/>
          <w:szCs w:val="24"/>
          <w:shd w:val="clear" w:color="auto" w:fill="FFFFFF"/>
        </w:rPr>
        <w:t xml:space="preserve">and reach draining lymph nodes </w:t>
      </w:r>
      <w:r w:rsidRPr="00D31922">
        <w:rPr>
          <w:b w:val="0"/>
          <w:bCs w:val="0"/>
          <w:color w:val="222222"/>
          <w:sz w:val="24"/>
          <w:szCs w:val="24"/>
          <w:shd w:val="clear" w:color="auto" w:fill="FFFFFF"/>
        </w:rPr>
        <w:t>[67,68]. Immune responses can be modulated very effectively by targeting DCs [69]. DCs fun</w:t>
      </w:r>
      <w:r w:rsidR="00C4027C">
        <w:rPr>
          <w:b w:val="0"/>
          <w:bCs w:val="0"/>
          <w:color w:val="222222"/>
          <w:sz w:val="24"/>
          <w:szCs w:val="24"/>
          <w:shd w:val="clear" w:color="auto" w:fill="FFFFFF"/>
        </w:rPr>
        <w:t>ction as important APCs and</w:t>
      </w:r>
      <w:r w:rsidRPr="00D31922">
        <w:rPr>
          <w:b w:val="0"/>
          <w:bCs w:val="0"/>
          <w:color w:val="222222"/>
          <w:sz w:val="24"/>
          <w:szCs w:val="24"/>
          <w:shd w:val="clear" w:color="auto" w:fill="FFFFFF"/>
        </w:rPr>
        <w:t> encode their innate immune receptors</w:t>
      </w:r>
      <w:r w:rsidR="00C4027C">
        <w:rPr>
          <w:b w:val="0"/>
          <w:bCs w:val="0"/>
          <w:color w:val="222222"/>
          <w:sz w:val="24"/>
          <w:szCs w:val="24"/>
          <w:shd w:val="clear" w:color="auto" w:fill="FFFFFF"/>
        </w:rPr>
        <w:t xml:space="preserve"> as well</w:t>
      </w:r>
      <w:r w:rsidRPr="00D31922">
        <w:rPr>
          <w:b w:val="0"/>
          <w:bCs w:val="0"/>
          <w:color w:val="222222"/>
          <w:sz w:val="24"/>
          <w:szCs w:val="24"/>
          <w:shd w:val="clear" w:color="auto" w:fill="FFFFFF"/>
        </w:rPr>
        <w:t xml:space="preserve">. </w:t>
      </w:r>
      <w:r w:rsidR="00C4027C" w:rsidRPr="00C4027C">
        <w:rPr>
          <w:b w:val="0"/>
          <w:bCs w:val="0"/>
          <w:color w:val="222222"/>
          <w:sz w:val="24"/>
          <w:szCs w:val="24"/>
          <w:shd w:val="clear" w:color="auto" w:fill="FFFFFF"/>
        </w:rPr>
        <w:t>DCs therefore function as a link between innate and adaptive immunity, interacting with T and B cells to generate adaptive immune respo</w:t>
      </w:r>
      <w:r w:rsidR="00C4027C">
        <w:rPr>
          <w:b w:val="0"/>
          <w:bCs w:val="0"/>
          <w:color w:val="222222"/>
          <w:sz w:val="24"/>
          <w:szCs w:val="24"/>
          <w:shd w:val="clear" w:color="auto" w:fill="FFFFFF"/>
        </w:rPr>
        <w:t>nses</w:t>
      </w:r>
      <w:r w:rsidRPr="00D31922">
        <w:rPr>
          <w:b w:val="0"/>
          <w:bCs w:val="0"/>
          <w:color w:val="222222"/>
          <w:sz w:val="24"/>
          <w:szCs w:val="24"/>
          <w:shd w:val="clear" w:color="auto" w:fill="FFFFFF"/>
        </w:rPr>
        <w:t xml:space="preserve"> [70-72]. </w:t>
      </w:r>
      <w:r w:rsidRPr="00D31922">
        <w:rPr>
          <w:b w:val="0"/>
          <w:bCs w:val="0"/>
          <w:sz w:val="24"/>
          <w:szCs w:val="24"/>
        </w:rPr>
        <w:t xml:space="preserve">As a result, </w:t>
      </w:r>
      <w:r w:rsidR="00272E2C">
        <w:rPr>
          <w:b w:val="0"/>
          <w:bCs w:val="0"/>
          <w:sz w:val="24"/>
          <w:szCs w:val="24"/>
        </w:rPr>
        <w:t>v</w:t>
      </w:r>
      <w:r w:rsidR="00272E2C" w:rsidRPr="00272E2C">
        <w:rPr>
          <w:b w:val="0"/>
          <w:bCs w:val="0"/>
          <w:sz w:val="24"/>
          <w:szCs w:val="24"/>
        </w:rPr>
        <w:t>accination and DC targeting must both be employed to</w:t>
      </w:r>
      <w:r w:rsidR="00272E2C">
        <w:rPr>
          <w:b w:val="0"/>
          <w:bCs w:val="0"/>
          <w:sz w:val="24"/>
          <w:szCs w:val="24"/>
        </w:rPr>
        <w:t xml:space="preserve"> modify broad immune responses </w:t>
      </w:r>
      <w:r w:rsidRPr="00D31922">
        <w:rPr>
          <w:b w:val="0"/>
          <w:bCs w:val="0"/>
          <w:sz w:val="24"/>
          <w:szCs w:val="24"/>
        </w:rPr>
        <w:t>[49].</w:t>
      </w:r>
      <w:r w:rsidR="00272E2C">
        <w:rPr>
          <w:b w:val="0"/>
          <w:bCs w:val="0"/>
          <w:sz w:val="24"/>
          <w:szCs w:val="24"/>
        </w:rPr>
        <w:t xml:space="preserve"> </w:t>
      </w:r>
      <w:r w:rsidRPr="00D31922">
        <w:rPr>
          <w:b w:val="0"/>
          <w:bCs w:val="0"/>
          <w:sz w:val="24"/>
          <w:szCs w:val="24"/>
          <w:shd w:val="clear" w:color="auto" w:fill="FFFFFF"/>
        </w:rPr>
        <w:t xml:space="preserve">Multiple immune responses are elicited by targeting DCs </w:t>
      </w:r>
      <w:r w:rsidR="008F3978" w:rsidRPr="008F3978">
        <w:rPr>
          <w:b w:val="0"/>
          <w:bCs w:val="0"/>
          <w:sz w:val="24"/>
          <w:szCs w:val="24"/>
          <w:shd w:val="clear" w:color="auto" w:fill="FFFFFF"/>
        </w:rPr>
        <w:t>to boost DC maturation or their absorption effectiveness</w:t>
      </w:r>
      <w:r w:rsidRPr="00D31922">
        <w:rPr>
          <w:b w:val="0"/>
          <w:bCs w:val="0"/>
          <w:sz w:val="24"/>
          <w:szCs w:val="24"/>
          <w:shd w:val="clear" w:color="auto" w:fill="FFFFFF"/>
        </w:rPr>
        <w:t xml:space="preserve">. </w:t>
      </w:r>
      <w:proofErr w:type="spellStart"/>
      <w:r w:rsidRPr="00D31922">
        <w:rPr>
          <w:b w:val="0"/>
          <w:bCs w:val="0"/>
          <w:sz w:val="24"/>
          <w:szCs w:val="24"/>
          <w:shd w:val="clear" w:color="auto" w:fill="FFFFFF"/>
        </w:rPr>
        <w:t>Yeste</w:t>
      </w:r>
      <w:proofErr w:type="spellEnd"/>
      <w:r w:rsidRPr="00D31922">
        <w:rPr>
          <w:b w:val="0"/>
          <w:bCs w:val="0"/>
          <w:sz w:val="24"/>
          <w:szCs w:val="24"/>
          <w:shd w:val="clear" w:color="auto" w:fill="FFFFFF"/>
        </w:rPr>
        <w:t xml:space="preserve"> et al. used gold NPs to co-formulate </w:t>
      </w:r>
      <w:r w:rsidR="008F3978" w:rsidRPr="008F3978">
        <w:rPr>
          <w:b w:val="0"/>
          <w:bCs w:val="0"/>
          <w:sz w:val="24"/>
          <w:szCs w:val="24"/>
          <w:shd w:val="clear" w:color="auto" w:fill="FFFFFF"/>
        </w:rPr>
        <w:t>Aryl hydrocarbon receptor ligands and proinsulin</w:t>
      </w:r>
      <w:r w:rsidRPr="00D31922">
        <w:rPr>
          <w:b w:val="0"/>
          <w:bCs w:val="0"/>
          <w:sz w:val="24"/>
          <w:szCs w:val="24"/>
          <w:shd w:val="clear" w:color="auto" w:fill="FFFFFF"/>
        </w:rPr>
        <w:t xml:space="preserve">, which was then </w:t>
      </w:r>
      <w:r w:rsidR="008F3978" w:rsidRPr="008F3978">
        <w:rPr>
          <w:b w:val="0"/>
          <w:bCs w:val="0"/>
          <w:sz w:val="24"/>
          <w:szCs w:val="24"/>
          <w:shd w:val="clear" w:color="auto" w:fill="FFFFFF"/>
        </w:rPr>
        <w:t>given to diabetic mice</w:t>
      </w:r>
      <w:r w:rsidRPr="00D31922">
        <w:rPr>
          <w:b w:val="0"/>
          <w:bCs w:val="0"/>
          <w:sz w:val="24"/>
          <w:szCs w:val="24"/>
          <w:shd w:val="clear" w:color="auto" w:fill="FFFFFF"/>
        </w:rPr>
        <w:t xml:space="preserve">. </w:t>
      </w:r>
      <w:r w:rsidR="008F3978" w:rsidRPr="008F3978">
        <w:rPr>
          <w:b w:val="0"/>
          <w:bCs w:val="0"/>
          <w:sz w:val="24"/>
          <w:szCs w:val="24"/>
          <w:shd w:val="clear" w:color="auto" w:fill="FFFFFF"/>
        </w:rPr>
        <w:t>It was noted that NPs were immediately absorbed by the splenic DCs and caused a tolerogenic reaction, as shown by an increase in the number of FoxP3+ T cells produced. Consequently, causing a delay in the beginning of diabetes</w:t>
      </w:r>
      <w:r w:rsidRPr="00D31922">
        <w:rPr>
          <w:b w:val="0"/>
          <w:bCs w:val="0"/>
          <w:sz w:val="24"/>
          <w:szCs w:val="24"/>
        </w:rPr>
        <w:t xml:space="preserve"> [73].</w:t>
      </w:r>
    </w:p>
    <w:p w14:paraId="53CAB56D" w14:textId="77777777" w:rsidR="00DC606E" w:rsidRDefault="00290562" w:rsidP="00E3279F">
      <w:pPr>
        <w:pStyle w:val="Heading1"/>
        <w:jc w:val="center"/>
        <w:rPr>
          <w:b w:val="0"/>
          <w:bCs w:val="0"/>
          <w:sz w:val="24"/>
          <w:szCs w:val="24"/>
        </w:rPr>
      </w:pPr>
      <w:r>
        <w:rPr>
          <w:noProof/>
          <w:lang w:val="en-US" w:eastAsia="en-US"/>
        </w:rPr>
        <w:lastRenderedPageBreak/>
        <w:drawing>
          <wp:inline distT="0" distB="0" distL="0" distR="0" wp14:anchorId="62FE96AE" wp14:editId="5BE77AC9">
            <wp:extent cx="5472753" cy="37572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8779" cy="3761376"/>
                    </a:xfrm>
                    <a:prstGeom prst="rect">
                      <a:avLst/>
                    </a:prstGeom>
                    <a:noFill/>
                    <a:ln>
                      <a:noFill/>
                    </a:ln>
                  </pic:spPr>
                </pic:pic>
              </a:graphicData>
            </a:graphic>
          </wp:inline>
        </w:drawing>
      </w:r>
    </w:p>
    <w:p w14:paraId="229EEA38" w14:textId="77777777" w:rsidR="00DC606E" w:rsidRDefault="00DC606E" w:rsidP="00E3279F">
      <w:pPr>
        <w:pStyle w:val="Heading1"/>
        <w:rPr>
          <w:b w:val="0"/>
          <w:bCs w:val="0"/>
          <w:sz w:val="24"/>
          <w:szCs w:val="24"/>
        </w:rPr>
      </w:pPr>
      <w:r>
        <w:rPr>
          <w:b w:val="0"/>
          <w:bCs w:val="0"/>
          <w:sz w:val="24"/>
          <w:szCs w:val="24"/>
        </w:rPr>
        <w:t>Fig.2 depicting targeting of Nanoparticles towards immune system</w:t>
      </w:r>
    </w:p>
    <w:p w14:paraId="458C3518" w14:textId="77777777" w:rsidR="00B34731" w:rsidRPr="00D3285D" w:rsidRDefault="00C40AC5" w:rsidP="00B31BC9">
      <w:pPr>
        <w:pStyle w:val="Heading1"/>
        <w:jc w:val="both"/>
        <w:rPr>
          <w:b w:val="0"/>
          <w:bCs w:val="0"/>
          <w:sz w:val="24"/>
          <w:szCs w:val="24"/>
        </w:rPr>
      </w:pPr>
      <w:proofErr w:type="spellStart"/>
      <w:r>
        <w:rPr>
          <w:sz w:val="24"/>
          <w:szCs w:val="24"/>
        </w:rPr>
        <w:t>Nanoemulsion</w:t>
      </w:r>
      <w:proofErr w:type="spellEnd"/>
      <w:r>
        <w:rPr>
          <w:sz w:val="24"/>
          <w:szCs w:val="24"/>
        </w:rPr>
        <w:t xml:space="preserve"> based hepatitis B mucosal vaccine</w:t>
      </w:r>
    </w:p>
    <w:p w14:paraId="2EDDAFE3" w14:textId="77777777" w:rsidR="00B31BC9" w:rsidRDefault="00392C7A" w:rsidP="00F41270">
      <w:pPr>
        <w:pStyle w:val="Heading1"/>
        <w:ind w:firstLine="720"/>
        <w:jc w:val="both"/>
        <w:rPr>
          <w:b w:val="0"/>
          <w:bCs w:val="0"/>
          <w:sz w:val="24"/>
          <w:szCs w:val="24"/>
        </w:rPr>
      </w:pPr>
      <w:bookmarkStart w:id="24" w:name="_Hlk68717100"/>
      <w:bookmarkStart w:id="25" w:name="_Hlk68717477"/>
      <w:bookmarkStart w:id="26" w:name="_Hlk68719209"/>
      <w:bookmarkEnd w:id="0"/>
      <w:r w:rsidRPr="00392C7A">
        <w:rPr>
          <w:b w:val="0"/>
          <w:bCs w:val="0"/>
          <w:sz w:val="24"/>
          <w:szCs w:val="24"/>
        </w:rPr>
        <w:t xml:space="preserve">Hepatitis is still a serious public health concern due to its high incidence and fatality rates. Although the fact that a hepatitis B vaccination has been available on the market for more than 30 years, </w:t>
      </w:r>
      <w:r w:rsidR="00533FD1" w:rsidRPr="00533FD1">
        <w:rPr>
          <w:b w:val="0"/>
          <w:bCs w:val="0"/>
          <w:sz w:val="24"/>
          <w:szCs w:val="24"/>
        </w:rPr>
        <w:t xml:space="preserve">Hepatitis B virus (HBV) is a chronic infection that affects about 240 million individuals </w:t>
      </w:r>
      <w:proofErr w:type="gramStart"/>
      <w:r w:rsidR="00533FD1" w:rsidRPr="00533FD1">
        <w:rPr>
          <w:b w:val="0"/>
          <w:bCs w:val="0"/>
          <w:sz w:val="24"/>
          <w:szCs w:val="24"/>
        </w:rPr>
        <w:t>globally</w:t>
      </w:r>
      <w:r w:rsidRPr="00392C7A">
        <w:rPr>
          <w:b w:val="0"/>
          <w:bCs w:val="0"/>
          <w:sz w:val="24"/>
          <w:szCs w:val="24"/>
        </w:rPr>
        <w:t>[</w:t>
      </w:r>
      <w:proofErr w:type="gramEnd"/>
      <w:r w:rsidRPr="00392C7A">
        <w:rPr>
          <w:b w:val="0"/>
          <w:bCs w:val="0"/>
          <w:sz w:val="24"/>
          <w:szCs w:val="24"/>
        </w:rPr>
        <w:t xml:space="preserve">74]. HBV causes over half of the global occurrences of hepatocellular carcinoma (HCC) and around one-third of all cases of liver cirrhosis [75]. With a diameter of 42nm, the infectious HBV has a spherical, double-shelled structure. </w:t>
      </w:r>
      <w:bookmarkStart w:id="27" w:name="_Hlk68722942"/>
      <w:bookmarkStart w:id="28" w:name="_Hlk68719362"/>
      <w:r w:rsidR="00533FD1" w:rsidRPr="00533FD1">
        <w:rPr>
          <w:b w:val="0"/>
          <w:bCs w:val="0"/>
          <w:sz w:val="24"/>
          <w:szCs w:val="24"/>
        </w:rPr>
        <w:t xml:space="preserve">It consists of a lipid sheath encasing HBsAg. It protects an inner nucleocapsid that contains </w:t>
      </w:r>
      <w:proofErr w:type="spellStart"/>
      <w:r w:rsidR="00533FD1" w:rsidRPr="00533FD1">
        <w:rPr>
          <w:b w:val="0"/>
          <w:bCs w:val="0"/>
          <w:sz w:val="24"/>
          <w:szCs w:val="24"/>
        </w:rPr>
        <w:t>HBcAg</w:t>
      </w:r>
      <w:proofErr w:type="spellEnd"/>
      <w:r w:rsidR="00533FD1" w:rsidRPr="00533FD1">
        <w:rPr>
          <w:b w:val="0"/>
          <w:bCs w:val="0"/>
          <w:sz w:val="24"/>
          <w:szCs w:val="24"/>
        </w:rPr>
        <w:t xml:space="preserve"> and is complexed with the viral DNA genome and polymerase that is encoded by the </w:t>
      </w:r>
      <w:proofErr w:type="spellStart"/>
      <w:r w:rsidR="00533FD1" w:rsidRPr="00533FD1">
        <w:rPr>
          <w:b w:val="0"/>
          <w:bCs w:val="0"/>
          <w:sz w:val="24"/>
          <w:szCs w:val="24"/>
        </w:rPr>
        <w:t>virus.</w:t>
      </w:r>
      <w:r w:rsidRPr="00392C7A">
        <w:rPr>
          <w:b w:val="0"/>
          <w:bCs w:val="0"/>
          <w:sz w:val="24"/>
          <w:szCs w:val="24"/>
        </w:rPr>
        <w:t>HBV's</w:t>
      </w:r>
      <w:proofErr w:type="spellEnd"/>
      <w:r w:rsidRPr="00392C7A">
        <w:rPr>
          <w:b w:val="0"/>
          <w:bCs w:val="0"/>
          <w:sz w:val="24"/>
          <w:szCs w:val="24"/>
        </w:rPr>
        <w:t xml:space="preserve"> genome is approximately 3.2 kb long and is partly double-stranded circular DNA. The viral polymerase is covalently attached to the minus strand's 5′ end [76]. </w:t>
      </w:r>
      <w:r w:rsidR="00533FD1" w:rsidRPr="00533FD1">
        <w:rPr>
          <w:b w:val="0"/>
          <w:bCs w:val="0"/>
          <w:sz w:val="24"/>
          <w:szCs w:val="24"/>
        </w:rPr>
        <w:t xml:space="preserve">The hepatotropic DNA virus family </w:t>
      </w:r>
      <w:proofErr w:type="spellStart"/>
      <w:r w:rsidR="00533FD1" w:rsidRPr="00533FD1">
        <w:rPr>
          <w:b w:val="0"/>
          <w:bCs w:val="0"/>
          <w:sz w:val="24"/>
          <w:szCs w:val="24"/>
        </w:rPr>
        <w:t>Hepadnaviridae</w:t>
      </w:r>
      <w:proofErr w:type="spellEnd"/>
      <w:r w:rsidR="00533FD1" w:rsidRPr="00533FD1">
        <w:rPr>
          <w:b w:val="0"/>
          <w:bCs w:val="0"/>
          <w:sz w:val="24"/>
          <w:szCs w:val="24"/>
        </w:rPr>
        <w:t xml:space="preserve">, which reproduces through reverse transcription of an RNA </w:t>
      </w:r>
      <w:proofErr w:type="spellStart"/>
      <w:r w:rsidR="00533FD1" w:rsidRPr="00533FD1">
        <w:rPr>
          <w:b w:val="0"/>
          <w:bCs w:val="0"/>
          <w:sz w:val="24"/>
          <w:szCs w:val="24"/>
        </w:rPr>
        <w:t>pregenome</w:t>
      </w:r>
      <w:proofErr w:type="spellEnd"/>
      <w:r w:rsidR="00533FD1" w:rsidRPr="00533FD1">
        <w:rPr>
          <w:b w:val="0"/>
          <w:bCs w:val="0"/>
          <w:sz w:val="24"/>
          <w:szCs w:val="24"/>
        </w:rPr>
        <w:t xml:space="preserve">, includes HBV as its model </w:t>
      </w:r>
      <w:proofErr w:type="gramStart"/>
      <w:r w:rsidR="00533FD1" w:rsidRPr="00533FD1">
        <w:rPr>
          <w:b w:val="0"/>
          <w:bCs w:val="0"/>
          <w:sz w:val="24"/>
          <w:szCs w:val="24"/>
        </w:rPr>
        <w:t>member</w:t>
      </w:r>
      <w:r w:rsidRPr="00392C7A">
        <w:rPr>
          <w:b w:val="0"/>
          <w:bCs w:val="0"/>
          <w:sz w:val="24"/>
          <w:szCs w:val="24"/>
        </w:rPr>
        <w:t>[</w:t>
      </w:r>
      <w:proofErr w:type="gramEnd"/>
      <w:r w:rsidRPr="00392C7A">
        <w:rPr>
          <w:b w:val="0"/>
          <w:bCs w:val="0"/>
          <w:sz w:val="24"/>
          <w:szCs w:val="24"/>
        </w:rPr>
        <w:t>77].</w:t>
      </w:r>
    </w:p>
    <w:p w14:paraId="09B16CF6" w14:textId="77777777" w:rsidR="00411A19" w:rsidRPr="00B31BC9" w:rsidRDefault="006B09A5" w:rsidP="00E3279F">
      <w:pPr>
        <w:pStyle w:val="Heading1"/>
        <w:jc w:val="both"/>
        <w:rPr>
          <w:b w:val="0"/>
          <w:bCs w:val="0"/>
          <w:i/>
          <w:iCs/>
          <w:sz w:val="24"/>
          <w:szCs w:val="24"/>
        </w:rPr>
      </w:pPr>
      <w:r w:rsidRPr="00B31BC9">
        <w:rPr>
          <w:i/>
          <w:iCs/>
          <w:sz w:val="24"/>
          <w:szCs w:val="24"/>
        </w:rPr>
        <w:t>Hepatitis B vaccines history</w:t>
      </w:r>
    </w:p>
    <w:p w14:paraId="76ADD681" w14:textId="77777777" w:rsidR="00B31BC9" w:rsidRDefault="00392C7A" w:rsidP="00F41270">
      <w:pPr>
        <w:pStyle w:val="Heading1"/>
        <w:ind w:firstLine="720"/>
        <w:jc w:val="both"/>
        <w:rPr>
          <w:b w:val="0"/>
          <w:bCs w:val="0"/>
          <w:sz w:val="24"/>
          <w:szCs w:val="24"/>
        </w:rPr>
      </w:pPr>
      <w:bookmarkStart w:id="29" w:name="_Hlk68722902"/>
      <w:bookmarkEnd w:id="27"/>
      <w:r w:rsidRPr="00392C7A">
        <w:rPr>
          <w:b w:val="0"/>
          <w:bCs w:val="0"/>
          <w:sz w:val="24"/>
          <w:szCs w:val="24"/>
        </w:rPr>
        <w:t>Plasma was obtained from an HBV-infected man in 1970 and inactivated by heat. The plasma was then diluted and injected into healthy people. However, plasma lost its infective capabilities but retained its immunogenic qualities, resulting in no illness in the recipients. Furthermore, these vaccinated receptors were proven to be safe against future HBV assaults.</w:t>
      </w:r>
      <w:r w:rsidR="00C01866" w:rsidRPr="00C01866">
        <w:t xml:space="preserve"> </w:t>
      </w:r>
      <w:r w:rsidR="00C01866" w:rsidRPr="00C01866">
        <w:rPr>
          <w:b w:val="0"/>
          <w:bCs w:val="0"/>
          <w:sz w:val="24"/>
          <w:szCs w:val="24"/>
        </w:rPr>
        <w:t xml:space="preserve">The development of a vaccine derived from plasmapheresis of human HBV carriers was sparked by these pure indigenous forms of the hepatitis B surface antigen (HBsAg), which is the major target of HBV-neutralizing antibodies. </w:t>
      </w:r>
      <w:r w:rsidR="00533FD1" w:rsidRPr="00533FD1">
        <w:rPr>
          <w:b w:val="0"/>
          <w:bCs w:val="0"/>
          <w:sz w:val="24"/>
          <w:szCs w:val="24"/>
        </w:rPr>
        <w:t>Recombinant vaccines made through genetic engineering have been recognised as reliable and secure defences against hepatitis B since about 1986.</w:t>
      </w:r>
      <w:r w:rsidR="00432FD9">
        <w:rPr>
          <w:b w:val="0"/>
          <w:bCs w:val="0"/>
          <w:sz w:val="24"/>
          <w:szCs w:val="24"/>
        </w:rPr>
        <w:t xml:space="preserve"> </w:t>
      </w:r>
      <w:r w:rsidR="00210A25" w:rsidRPr="00210A25">
        <w:rPr>
          <w:b w:val="0"/>
          <w:bCs w:val="0"/>
          <w:sz w:val="24"/>
          <w:szCs w:val="24"/>
        </w:rPr>
        <w:t xml:space="preserve">HBsAg is used as an immunogen in both plasma-derived and recombinant </w:t>
      </w:r>
      <w:r w:rsidR="00210A25" w:rsidRPr="00210A25">
        <w:rPr>
          <w:b w:val="0"/>
          <w:bCs w:val="0"/>
          <w:sz w:val="24"/>
          <w:szCs w:val="24"/>
        </w:rPr>
        <w:lastRenderedPageBreak/>
        <w:t>vaccines, and it successfully induces the formation of anti-HBs antibodies, giving recipients a protective humoral immunity</w:t>
      </w:r>
      <w:r w:rsidR="00210A25">
        <w:rPr>
          <w:b w:val="0"/>
          <w:bCs w:val="0"/>
          <w:sz w:val="24"/>
          <w:szCs w:val="24"/>
        </w:rPr>
        <w:t xml:space="preserve"> </w:t>
      </w:r>
      <w:r w:rsidRPr="00392C7A">
        <w:rPr>
          <w:b w:val="0"/>
          <w:bCs w:val="0"/>
          <w:sz w:val="24"/>
          <w:szCs w:val="24"/>
        </w:rPr>
        <w:t>[78].</w:t>
      </w:r>
      <w:bookmarkStart w:id="30" w:name="_Hlk68725031"/>
    </w:p>
    <w:p w14:paraId="060B1B76" w14:textId="77777777" w:rsidR="00783B39" w:rsidRDefault="00783B39" w:rsidP="00783B39">
      <w:pPr>
        <w:pStyle w:val="Heading1"/>
        <w:jc w:val="both"/>
        <w:rPr>
          <w:i/>
          <w:iCs/>
          <w:sz w:val="24"/>
          <w:szCs w:val="24"/>
        </w:rPr>
      </w:pPr>
      <w:bookmarkStart w:id="31" w:name="_Hlk688081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4"/>
      <w:bookmarkEnd w:id="25"/>
      <w:bookmarkEnd w:id="26"/>
      <w:bookmarkEnd w:id="28"/>
      <w:bookmarkEnd w:id="29"/>
      <w:bookmarkEnd w:id="30"/>
      <w:r w:rsidRPr="00783B39">
        <w:rPr>
          <w:i/>
          <w:iCs/>
          <w:sz w:val="24"/>
          <w:szCs w:val="24"/>
        </w:rPr>
        <w:t>Hepatitis B vaccine drawbacks</w:t>
      </w:r>
    </w:p>
    <w:p w14:paraId="7329366F" w14:textId="77777777" w:rsidR="00B31BC9" w:rsidRDefault="00430EBE" w:rsidP="00F41270">
      <w:pPr>
        <w:pStyle w:val="Heading1"/>
        <w:ind w:firstLine="720"/>
        <w:jc w:val="both"/>
        <w:rPr>
          <w:b w:val="0"/>
          <w:bCs w:val="0"/>
          <w:sz w:val="24"/>
          <w:szCs w:val="24"/>
        </w:rPr>
      </w:pPr>
      <w:r w:rsidRPr="00430EBE">
        <w:rPr>
          <w:b w:val="0"/>
          <w:bCs w:val="0"/>
          <w:sz w:val="24"/>
          <w:szCs w:val="24"/>
        </w:rPr>
        <w:t xml:space="preserve">The current hepatitis B vaccines have certain drawbacks. One issue is the relatively high rate of non-responders, affecting about 10-15% of recipients [79]. Additionally, </w:t>
      </w:r>
      <w:r w:rsidR="00533FD1">
        <w:rPr>
          <w:b w:val="0"/>
          <w:bCs w:val="0"/>
          <w:sz w:val="24"/>
          <w:szCs w:val="24"/>
        </w:rPr>
        <w:t xml:space="preserve">a </w:t>
      </w:r>
      <w:r w:rsidR="00533FD1" w:rsidRPr="00533FD1">
        <w:rPr>
          <w:b w:val="0"/>
          <w:bCs w:val="0"/>
          <w:sz w:val="24"/>
          <w:szCs w:val="24"/>
        </w:rPr>
        <w:t>sequence of three intramuscular injections is necessary for vaccinations</w:t>
      </w:r>
      <w:r w:rsidRPr="00430EBE">
        <w:rPr>
          <w:b w:val="0"/>
          <w:bCs w:val="0"/>
          <w:sz w:val="24"/>
          <w:szCs w:val="24"/>
        </w:rPr>
        <w:t xml:space="preserve">, which, along with the necessity for a guaranteed cold chain from the manufacturing point to the usage point and access to sterile needles, </w:t>
      </w:r>
      <w:r w:rsidR="00507DFA" w:rsidRPr="00507DFA">
        <w:rPr>
          <w:b w:val="0"/>
          <w:bCs w:val="0"/>
          <w:sz w:val="24"/>
          <w:szCs w:val="24"/>
        </w:rPr>
        <w:t>increases the price greatly and makes immunisation efforts more difficult in many low-income countries</w:t>
      </w:r>
      <w:r w:rsidRPr="00430EBE">
        <w:rPr>
          <w:b w:val="0"/>
          <w:bCs w:val="0"/>
          <w:sz w:val="24"/>
          <w:szCs w:val="24"/>
        </w:rPr>
        <w:t xml:space="preserve"> [80].</w:t>
      </w:r>
      <w:r w:rsidR="00507DFA">
        <w:rPr>
          <w:b w:val="0"/>
          <w:bCs w:val="0"/>
          <w:sz w:val="24"/>
          <w:szCs w:val="24"/>
        </w:rPr>
        <w:t xml:space="preserve"> </w:t>
      </w:r>
      <w:r w:rsidRPr="00430EBE">
        <w:rPr>
          <w:b w:val="0"/>
          <w:bCs w:val="0"/>
          <w:sz w:val="24"/>
          <w:szCs w:val="24"/>
        </w:rPr>
        <w:t xml:space="preserve">Moreover, the existing preventive hepatitis B vaccines mainly trigger a systemic immune response, with a limited mucosal immune response. </w:t>
      </w:r>
      <w:r w:rsidR="00533FD1" w:rsidRPr="00533FD1">
        <w:rPr>
          <w:b w:val="0"/>
          <w:bCs w:val="0"/>
          <w:sz w:val="24"/>
          <w:szCs w:val="24"/>
        </w:rPr>
        <w:t xml:space="preserve">Despite the fact that HBV is a mucosal virus and spreads by parenteral or </w:t>
      </w:r>
      <w:proofErr w:type="spellStart"/>
      <w:r w:rsidR="00533FD1" w:rsidRPr="00533FD1">
        <w:rPr>
          <w:b w:val="0"/>
          <w:bCs w:val="0"/>
          <w:sz w:val="24"/>
          <w:szCs w:val="24"/>
        </w:rPr>
        <w:t>permucosal</w:t>
      </w:r>
      <w:proofErr w:type="spellEnd"/>
      <w:r w:rsidR="00533FD1" w:rsidRPr="00533FD1">
        <w:rPr>
          <w:b w:val="0"/>
          <w:bCs w:val="0"/>
          <w:sz w:val="24"/>
          <w:szCs w:val="24"/>
        </w:rPr>
        <w:t xml:space="preserve"> </w:t>
      </w:r>
      <w:proofErr w:type="gramStart"/>
      <w:r w:rsidR="00533FD1" w:rsidRPr="00533FD1">
        <w:rPr>
          <w:b w:val="0"/>
          <w:bCs w:val="0"/>
          <w:sz w:val="24"/>
          <w:szCs w:val="24"/>
        </w:rPr>
        <w:t>exposure</w:t>
      </w:r>
      <w:r w:rsidRPr="00430EBE">
        <w:rPr>
          <w:b w:val="0"/>
          <w:bCs w:val="0"/>
          <w:sz w:val="24"/>
          <w:szCs w:val="24"/>
        </w:rPr>
        <w:t>[</w:t>
      </w:r>
      <w:proofErr w:type="gramEnd"/>
      <w:r w:rsidRPr="00430EBE">
        <w:rPr>
          <w:b w:val="0"/>
          <w:bCs w:val="0"/>
          <w:sz w:val="24"/>
          <w:szCs w:val="24"/>
        </w:rPr>
        <w:t>81].</w:t>
      </w:r>
    </w:p>
    <w:p w14:paraId="0F1A45DA" w14:textId="77777777" w:rsidR="00C01C03" w:rsidRPr="00B31BC9" w:rsidRDefault="00497A6F" w:rsidP="00E3279F">
      <w:pPr>
        <w:pStyle w:val="Heading1"/>
        <w:jc w:val="both"/>
        <w:rPr>
          <w:b w:val="0"/>
          <w:bCs w:val="0"/>
          <w:i/>
          <w:iCs/>
          <w:sz w:val="24"/>
          <w:szCs w:val="24"/>
        </w:rPr>
      </w:pPr>
      <w:r w:rsidRPr="00B31BC9">
        <w:rPr>
          <w:i/>
          <w:iCs/>
          <w:sz w:val="24"/>
          <w:szCs w:val="24"/>
        </w:rPr>
        <w:t>Nano-delivery systems for hepatitis B vaccines</w:t>
      </w:r>
    </w:p>
    <w:p w14:paraId="7DF663AE" w14:textId="77777777" w:rsidR="00B31BC9" w:rsidRDefault="00430EBE" w:rsidP="00F41270">
      <w:pPr>
        <w:pStyle w:val="Heading1"/>
        <w:ind w:firstLine="720"/>
        <w:jc w:val="both"/>
        <w:rPr>
          <w:b w:val="0"/>
          <w:bCs w:val="0"/>
          <w:sz w:val="24"/>
          <w:szCs w:val="24"/>
        </w:rPr>
      </w:pPr>
      <w:bookmarkStart w:id="32" w:name="_Hlk68820281"/>
      <w:bookmarkStart w:id="33" w:name="_Hlk68808290"/>
      <w:bookmarkEnd w:id="31"/>
      <w:r w:rsidRPr="00430EBE">
        <w:rPr>
          <w:b w:val="0"/>
          <w:bCs w:val="0"/>
          <w:sz w:val="24"/>
          <w:szCs w:val="24"/>
        </w:rPr>
        <w:t xml:space="preserve">Parenteral immunizations do not give optimum or </w:t>
      </w:r>
      <w:r w:rsidR="00F76CE2" w:rsidRPr="00F76CE2">
        <w:rPr>
          <w:b w:val="0"/>
          <w:bCs w:val="0"/>
          <w:sz w:val="24"/>
          <w:szCs w:val="24"/>
        </w:rPr>
        <w:t xml:space="preserve">long-term defence against diseases brought on by ingested, bred, or sexually transmitted </w:t>
      </w:r>
      <w:proofErr w:type="spellStart"/>
      <w:proofErr w:type="gramStart"/>
      <w:r w:rsidR="00F76CE2" w:rsidRPr="00F76CE2">
        <w:rPr>
          <w:b w:val="0"/>
          <w:bCs w:val="0"/>
          <w:sz w:val="24"/>
          <w:szCs w:val="24"/>
        </w:rPr>
        <w:t>microorganisms,</w:t>
      </w:r>
      <w:r w:rsidRPr="00430EBE">
        <w:rPr>
          <w:b w:val="0"/>
          <w:bCs w:val="0"/>
          <w:sz w:val="24"/>
          <w:szCs w:val="24"/>
        </w:rPr>
        <w:t>as</w:t>
      </w:r>
      <w:proofErr w:type="spellEnd"/>
      <w:proofErr w:type="gramEnd"/>
      <w:r w:rsidRPr="00430EBE">
        <w:rPr>
          <w:b w:val="0"/>
          <w:bCs w:val="0"/>
          <w:sz w:val="24"/>
          <w:szCs w:val="24"/>
        </w:rPr>
        <w:t xml:space="preserve"> is commonly acknowledged. Mucosal vaccination is a viable alternative to parenteral vaccination. </w:t>
      </w:r>
      <w:r w:rsidR="00F76CE2" w:rsidRPr="00F76CE2">
        <w:rPr>
          <w:b w:val="0"/>
          <w:bCs w:val="0"/>
          <w:sz w:val="24"/>
          <w:szCs w:val="24"/>
        </w:rPr>
        <w:t xml:space="preserve">It also removes the need for sterile needles while enhancing mucosal and systemic immune responses. </w:t>
      </w:r>
      <w:r w:rsidRPr="00430EBE">
        <w:rPr>
          <w:b w:val="0"/>
          <w:bCs w:val="0"/>
          <w:sz w:val="24"/>
          <w:szCs w:val="24"/>
        </w:rPr>
        <w:t>[81</w:t>
      </w:r>
      <w:proofErr w:type="gramStart"/>
      <w:r w:rsidRPr="00430EBE">
        <w:rPr>
          <w:b w:val="0"/>
          <w:bCs w:val="0"/>
          <w:sz w:val="24"/>
          <w:szCs w:val="24"/>
        </w:rPr>
        <w:t>].Because</w:t>
      </w:r>
      <w:proofErr w:type="gramEnd"/>
      <w:r w:rsidRPr="00430EBE">
        <w:rPr>
          <w:b w:val="0"/>
          <w:bCs w:val="0"/>
          <w:sz w:val="24"/>
          <w:szCs w:val="24"/>
        </w:rPr>
        <w:t xml:space="preserve"> of the particle size, nanocarrier-based delivery devices can stimulate both [82]. Nanoparticles with droplet sizes ranging from 20 to 200 nm are used in nano-</w:t>
      </w:r>
      <w:proofErr w:type="spellStart"/>
      <w:proofErr w:type="gramStart"/>
      <w:r w:rsidRPr="00430EBE">
        <w:rPr>
          <w:b w:val="0"/>
          <w:bCs w:val="0"/>
          <w:sz w:val="24"/>
          <w:szCs w:val="24"/>
        </w:rPr>
        <w:t>emulsions.Emulsions</w:t>
      </w:r>
      <w:proofErr w:type="spellEnd"/>
      <w:proofErr w:type="gramEnd"/>
      <w:r w:rsidRPr="00430EBE">
        <w:rPr>
          <w:b w:val="0"/>
          <w:bCs w:val="0"/>
          <w:sz w:val="24"/>
          <w:szCs w:val="24"/>
        </w:rPr>
        <w:t xml:space="preserve"> are soft materials created by emulsifying droplets of one liquid distributed in another immiscible liquid [83]. </w:t>
      </w:r>
      <w:bookmarkStart w:id="34" w:name="_Hlk68809000"/>
      <w:bookmarkEnd w:id="32"/>
      <w:r w:rsidR="002746A8" w:rsidRPr="002746A8">
        <w:rPr>
          <w:b w:val="0"/>
          <w:bCs w:val="0"/>
          <w:sz w:val="24"/>
          <w:szCs w:val="24"/>
        </w:rPr>
        <w:t xml:space="preserve">They function as solid sphere carriers with </w:t>
      </w:r>
      <w:proofErr w:type="spellStart"/>
      <w:r w:rsidR="002746A8" w:rsidRPr="002746A8">
        <w:rPr>
          <w:b w:val="0"/>
          <w:bCs w:val="0"/>
          <w:sz w:val="24"/>
          <w:szCs w:val="24"/>
        </w:rPr>
        <w:t>alipophilic</w:t>
      </w:r>
      <w:proofErr w:type="spellEnd"/>
      <w:r w:rsidR="002746A8" w:rsidRPr="002746A8">
        <w:rPr>
          <w:b w:val="0"/>
          <w:bCs w:val="0"/>
          <w:sz w:val="24"/>
          <w:szCs w:val="24"/>
        </w:rPr>
        <w:t xml:space="preserve">, amorphous, and negatively charged surfaces [84]. They are isotropic, heterogeneous formations with a transparent or translucent appearance that are kinetically stable (no visible flocculation or coalescence over extended durations) [85]. </w:t>
      </w:r>
      <w:r w:rsidR="00F76CE2" w:rsidRPr="00F76CE2">
        <w:rPr>
          <w:b w:val="0"/>
          <w:bCs w:val="0"/>
          <w:sz w:val="24"/>
          <w:szCs w:val="24"/>
        </w:rPr>
        <w:t xml:space="preserve">Low-energy emulsification techniques, in contrast to high-energy techniques, which control droplet size by the amount of external energy input, result in smaller, more uniform droplets because of the system's intrinsic physicochemical characteristics. </w:t>
      </w:r>
      <w:r w:rsidR="002746A8" w:rsidRPr="002746A8">
        <w:rPr>
          <w:b w:val="0"/>
          <w:bCs w:val="0"/>
          <w:sz w:val="24"/>
          <w:szCs w:val="24"/>
        </w:rPr>
        <w:t xml:space="preserve">[86-91]. </w:t>
      </w:r>
      <w:proofErr w:type="spellStart"/>
      <w:r w:rsidR="002746A8" w:rsidRPr="002746A8">
        <w:rPr>
          <w:b w:val="0"/>
          <w:bCs w:val="0"/>
          <w:sz w:val="24"/>
          <w:szCs w:val="24"/>
        </w:rPr>
        <w:t>Nanoemulsions</w:t>
      </w:r>
      <w:proofErr w:type="spellEnd"/>
      <w:r w:rsidR="002746A8" w:rsidRPr="002746A8">
        <w:rPr>
          <w:b w:val="0"/>
          <w:bCs w:val="0"/>
          <w:sz w:val="24"/>
          <w:szCs w:val="24"/>
        </w:rPr>
        <w:t xml:space="preserve"> are made from soybean oil, water, ethanol, emulsifying agents, and surfactants [92,93</w:t>
      </w:r>
      <w:proofErr w:type="gramStart"/>
      <w:r w:rsidR="002746A8" w:rsidRPr="002746A8">
        <w:rPr>
          <w:b w:val="0"/>
          <w:bCs w:val="0"/>
          <w:sz w:val="24"/>
          <w:szCs w:val="24"/>
        </w:rPr>
        <w:t>].</w:t>
      </w:r>
      <w:bookmarkStart w:id="35" w:name="_Hlk68910208"/>
      <w:bookmarkEnd w:id="33"/>
      <w:bookmarkEnd w:id="34"/>
      <w:proofErr w:type="spellStart"/>
      <w:r w:rsidR="002746A8" w:rsidRPr="002746A8">
        <w:rPr>
          <w:b w:val="0"/>
          <w:bCs w:val="0"/>
          <w:sz w:val="24"/>
          <w:szCs w:val="24"/>
        </w:rPr>
        <w:t>Captex</w:t>
      </w:r>
      <w:proofErr w:type="spellEnd"/>
      <w:proofErr w:type="gramEnd"/>
      <w:r w:rsidR="002746A8" w:rsidRPr="002746A8">
        <w:rPr>
          <w:b w:val="0"/>
          <w:bCs w:val="0"/>
          <w:sz w:val="24"/>
          <w:szCs w:val="24"/>
        </w:rPr>
        <w:t xml:space="preserve"> 8000, </w:t>
      </w:r>
      <w:proofErr w:type="spellStart"/>
      <w:r w:rsidR="002746A8" w:rsidRPr="002746A8">
        <w:rPr>
          <w:b w:val="0"/>
          <w:bCs w:val="0"/>
          <w:sz w:val="24"/>
          <w:szCs w:val="24"/>
        </w:rPr>
        <w:t>Captex</w:t>
      </w:r>
      <w:proofErr w:type="spellEnd"/>
      <w:r w:rsidR="002746A8" w:rsidRPr="002746A8">
        <w:rPr>
          <w:b w:val="0"/>
          <w:bCs w:val="0"/>
          <w:sz w:val="24"/>
          <w:szCs w:val="24"/>
        </w:rPr>
        <w:t xml:space="preserve"> 355, </w:t>
      </w:r>
      <w:proofErr w:type="spellStart"/>
      <w:r w:rsidR="002746A8" w:rsidRPr="002746A8">
        <w:rPr>
          <w:b w:val="0"/>
          <w:bCs w:val="0"/>
          <w:sz w:val="24"/>
          <w:szCs w:val="24"/>
        </w:rPr>
        <w:t>Capryol</w:t>
      </w:r>
      <w:proofErr w:type="spellEnd"/>
      <w:r w:rsidR="002746A8" w:rsidRPr="002746A8">
        <w:rPr>
          <w:b w:val="0"/>
          <w:bCs w:val="0"/>
          <w:sz w:val="24"/>
          <w:szCs w:val="24"/>
        </w:rPr>
        <w:t xml:space="preserve"> 90, </w:t>
      </w:r>
      <w:proofErr w:type="spellStart"/>
      <w:r w:rsidR="002746A8" w:rsidRPr="002746A8">
        <w:rPr>
          <w:b w:val="0"/>
          <w:bCs w:val="0"/>
          <w:sz w:val="24"/>
          <w:szCs w:val="24"/>
        </w:rPr>
        <w:t>Myritol</w:t>
      </w:r>
      <w:proofErr w:type="spellEnd"/>
      <w:r w:rsidR="002746A8" w:rsidRPr="002746A8">
        <w:rPr>
          <w:b w:val="0"/>
          <w:bCs w:val="0"/>
          <w:sz w:val="24"/>
          <w:szCs w:val="24"/>
        </w:rPr>
        <w:t xml:space="preserve"> 318, </w:t>
      </w:r>
      <w:proofErr w:type="spellStart"/>
      <w:r w:rsidR="002746A8" w:rsidRPr="002746A8">
        <w:rPr>
          <w:b w:val="0"/>
          <w:bCs w:val="0"/>
          <w:sz w:val="24"/>
          <w:szCs w:val="24"/>
        </w:rPr>
        <w:t>Witepsol</w:t>
      </w:r>
      <w:proofErr w:type="spellEnd"/>
      <w:r w:rsidR="002746A8" w:rsidRPr="002746A8">
        <w:rPr>
          <w:b w:val="0"/>
          <w:bCs w:val="0"/>
          <w:sz w:val="24"/>
          <w:szCs w:val="24"/>
        </w:rPr>
        <w:t xml:space="preserve">, Sefsol-218, triacetin, isopropyl myristate, olive oil, and castor oil are among the oils utilized in </w:t>
      </w:r>
      <w:proofErr w:type="spellStart"/>
      <w:r w:rsidR="002746A8" w:rsidRPr="002746A8">
        <w:rPr>
          <w:b w:val="0"/>
          <w:bCs w:val="0"/>
          <w:sz w:val="24"/>
          <w:szCs w:val="24"/>
        </w:rPr>
        <w:t>nanoemulsionformulations</w:t>
      </w:r>
      <w:proofErr w:type="spellEnd"/>
      <w:r w:rsidR="002746A8" w:rsidRPr="002746A8">
        <w:rPr>
          <w:b w:val="0"/>
          <w:bCs w:val="0"/>
          <w:sz w:val="24"/>
          <w:szCs w:val="24"/>
        </w:rPr>
        <w:t xml:space="preserve">[94]. The emulsifying agent is the chemical that causes the lipid and aqueous phase combination to stay stable [95]. Because of the tiny droplet size and wide oil/water contact, </w:t>
      </w:r>
      <w:proofErr w:type="spellStart"/>
      <w:r w:rsidR="002746A8" w:rsidRPr="002746A8">
        <w:rPr>
          <w:b w:val="0"/>
          <w:bCs w:val="0"/>
          <w:sz w:val="24"/>
          <w:szCs w:val="24"/>
        </w:rPr>
        <w:t>nanoemulsion</w:t>
      </w:r>
      <w:proofErr w:type="spellEnd"/>
      <w:r w:rsidR="002746A8" w:rsidRPr="002746A8">
        <w:rPr>
          <w:b w:val="0"/>
          <w:bCs w:val="0"/>
          <w:sz w:val="24"/>
          <w:szCs w:val="24"/>
        </w:rPr>
        <w:t xml:space="preserve"> stability is seldom accomplished with just a surfactant, therefore a cosurfactant may be required [96]. They offer several benefits, including toxicological safety, vaccination protection, and excellent permeability and absorption of water-soluble medicines or proteins/peptides [97-99]. </w:t>
      </w:r>
      <w:proofErr w:type="spellStart"/>
      <w:r w:rsidR="002746A8" w:rsidRPr="002746A8">
        <w:rPr>
          <w:b w:val="0"/>
          <w:bCs w:val="0"/>
          <w:sz w:val="24"/>
          <w:szCs w:val="24"/>
        </w:rPr>
        <w:t>Nanoemulsions</w:t>
      </w:r>
      <w:proofErr w:type="spellEnd"/>
      <w:r w:rsidR="002746A8" w:rsidRPr="002746A8">
        <w:rPr>
          <w:b w:val="0"/>
          <w:bCs w:val="0"/>
          <w:sz w:val="24"/>
          <w:szCs w:val="24"/>
        </w:rPr>
        <w:t xml:space="preserve"> can also help antigen-presenting cells (APCs) display antigens and passively target the lymphatic system [100-103].</w:t>
      </w:r>
    </w:p>
    <w:p w14:paraId="705AFFD9" w14:textId="77777777" w:rsidR="006879BF" w:rsidRPr="00B31BC9" w:rsidRDefault="00FB766B" w:rsidP="00E3279F">
      <w:pPr>
        <w:pStyle w:val="Heading1"/>
        <w:jc w:val="both"/>
        <w:rPr>
          <w:b w:val="0"/>
          <w:bCs w:val="0"/>
          <w:i/>
          <w:iCs/>
          <w:sz w:val="24"/>
          <w:szCs w:val="24"/>
        </w:rPr>
      </w:pPr>
      <w:r w:rsidRPr="00B31BC9">
        <w:rPr>
          <w:i/>
          <w:iCs/>
          <w:sz w:val="24"/>
          <w:szCs w:val="24"/>
        </w:rPr>
        <w:t>Characterization of Hepatitis B vaccine formulation</w:t>
      </w:r>
    </w:p>
    <w:p w14:paraId="6E160890" w14:textId="77777777" w:rsidR="001B09E4" w:rsidRDefault="00C9083D" w:rsidP="00F41270">
      <w:pPr>
        <w:pStyle w:val="Heading1"/>
        <w:ind w:firstLine="720"/>
        <w:jc w:val="both"/>
        <w:rPr>
          <w:b w:val="0"/>
          <w:bCs w:val="0"/>
          <w:sz w:val="24"/>
          <w:szCs w:val="24"/>
        </w:rPr>
      </w:pPr>
      <w:bookmarkStart w:id="36" w:name="_Hlk68911711"/>
      <w:bookmarkEnd w:id="35"/>
      <w:proofErr w:type="spellStart"/>
      <w:r w:rsidRPr="00C9083D">
        <w:rPr>
          <w:b w:val="0"/>
          <w:bCs w:val="0"/>
          <w:sz w:val="24"/>
          <w:szCs w:val="24"/>
        </w:rPr>
        <w:t>Makidon</w:t>
      </w:r>
      <w:proofErr w:type="spellEnd"/>
      <w:r w:rsidRPr="00C9083D">
        <w:rPr>
          <w:b w:val="0"/>
          <w:bCs w:val="0"/>
          <w:sz w:val="24"/>
          <w:szCs w:val="24"/>
        </w:rPr>
        <w:t xml:space="preserve"> et al. developed a unique </w:t>
      </w:r>
      <w:proofErr w:type="spellStart"/>
      <w:r w:rsidRPr="00C9083D">
        <w:rPr>
          <w:b w:val="0"/>
          <w:bCs w:val="0"/>
          <w:sz w:val="24"/>
          <w:szCs w:val="24"/>
        </w:rPr>
        <w:t>Nanoemulsion</w:t>
      </w:r>
      <w:proofErr w:type="spellEnd"/>
      <w:r w:rsidRPr="00C9083D">
        <w:rPr>
          <w:b w:val="0"/>
          <w:bCs w:val="0"/>
          <w:sz w:val="24"/>
          <w:szCs w:val="24"/>
        </w:rPr>
        <w:t xml:space="preserve">-Based Hepatitis B Mucosal </w:t>
      </w:r>
      <w:proofErr w:type="spellStart"/>
      <w:r w:rsidRPr="00C9083D">
        <w:rPr>
          <w:b w:val="0"/>
          <w:bCs w:val="0"/>
          <w:sz w:val="24"/>
          <w:szCs w:val="24"/>
        </w:rPr>
        <w:t>Vaccine</w:t>
      </w:r>
      <w:r w:rsidR="00633BCC" w:rsidRPr="00633BCC">
        <w:rPr>
          <w:b w:val="0"/>
          <w:bCs w:val="0"/>
          <w:sz w:val="24"/>
          <w:szCs w:val="24"/>
        </w:rPr>
        <w:t>based</w:t>
      </w:r>
      <w:proofErr w:type="spellEnd"/>
      <w:r w:rsidR="00633BCC" w:rsidRPr="00633BCC">
        <w:rPr>
          <w:b w:val="0"/>
          <w:bCs w:val="0"/>
          <w:sz w:val="24"/>
          <w:szCs w:val="24"/>
        </w:rPr>
        <w:t xml:space="preserve"> on the mixture of </w:t>
      </w:r>
      <w:proofErr w:type="spellStart"/>
      <w:r w:rsidR="00633BCC" w:rsidRPr="00633BCC">
        <w:rPr>
          <w:b w:val="0"/>
          <w:bCs w:val="0"/>
          <w:sz w:val="24"/>
          <w:szCs w:val="24"/>
        </w:rPr>
        <w:t>nanoemulsion</w:t>
      </w:r>
      <w:proofErr w:type="spellEnd"/>
      <w:r w:rsidR="00633BCC" w:rsidRPr="00633BCC">
        <w:rPr>
          <w:b w:val="0"/>
          <w:bCs w:val="0"/>
          <w:sz w:val="24"/>
          <w:szCs w:val="24"/>
        </w:rPr>
        <w:t xml:space="preserve"> adjuvant and recombinant HBsAg. Two components make up the hepatitis B vaccine candidate</w:t>
      </w:r>
      <w:r w:rsidRPr="00C9083D">
        <w:rPr>
          <w:b w:val="0"/>
          <w:bCs w:val="0"/>
          <w:sz w:val="24"/>
          <w:szCs w:val="24"/>
        </w:rPr>
        <w:t>: recombinant HBsAg and NE (NE and W805EC formulation</w:t>
      </w:r>
      <w:proofErr w:type="gramStart"/>
      <w:r w:rsidRPr="00C9083D">
        <w:rPr>
          <w:b w:val="0"/>
          <w:bCs w:val="0"/>
          <w:sz w:val="24"/>
          <w:szCs w:val="24"/>
        </w:rPr>
        <w:t>).</w:t>
      </w:r>
      <w:r w:rsidR="00633BCC" w:rsidRPr="00633BCC">
        <w:rPr>
          <w:b w:val="0"/>
          <w:bCs w:val="0"/>
          <w:sz w:val="24"/>
          <w:szCs w:val="24"/>
        </w:rPr>
        <w:t>The</w:t>
      </w:r>
      <w:proofErr w:type="gramEnd"/>
      <w:r w:rsidR="00633BCC" w:rsidRPr="00633BCC">
        <w:rPr>
          <w:b w:val="0"/>
          <w:bCs w:val="0"/>
          <w:sz w:val="24"/>
          <w:szCs w:val="24"/>
        </w:rPr>
        <w:t xml:space="preserve"> </w:t>
      </w:r>
      <w:proofErr w:type="spellStart"/>
      <w:r w:rsidR="00633BCC" w:rsidRPr="00633BCC">
        <w:rPr>
          <w:b w:val="0"/>
          <w:bCs w:val="0"/>
          <w:sz w:val="24"/>
          <w:szCs w:val="24"/>
        </w:rPr>
        <w:t>nanoemulsion</w:t>
      </w:r>
      <w:proofErr w:type="spellEnd"/>
      <w:r w:rsidR="00633BCC" w:rsidRPr="00633BCC">
        <w:rPr>
          <w:b w:val="0"/>
          <w:bCs w:val="0"/>
          <w:sz w:val="24"/>
          <w:szCs w:val="24"/>
        </w:rPr>
        <w:t xml:space="preserve"> was made by emulsifying water with soybean oil (64%), </w:t>
      </w:r>
      <w:proofErr w:type="spellStart"/>
      <w:r w:rsidR="00633BCC" w:rsidRPr="00633BCC">
        <w:rPr>
          <w:b w:val="0"/>
          <w:bCs w:val="0"/>
          <w:sz w:val="24"/>
          <w:szCs w:val="24"/>
        </w:rPr>
        <w:t>cetyl</w:t>
      </w:r>
      <w:proofErr w:type="spellEnd"/>
      <w:r w:rsidR="00633BCC" w:rsidRPr="00633BCC">
        <w:rPr>
          <w:b w:val="0"/>
          <w:bCs w:val="0"/>
          <w:sz w:val="24"/>
          <w:szCs w:val="24"/>
        </w:rPr>
        <w:t xml:space="preserve"> pyridinium chloride (CPC, 1%), Tween 80 (5%), and ethanol (8%) to produce mean droplet sizes of less than 400 nm. NE additives are positively charged due to the </w:t>
      </w:r>
      <w:r w:rsidR="00633BCC" w:rsidRPr="00633BCC">
        <w:rPr>
          <w:b w:val="0"/>
          <w:bCs w:val="0"/>
          <w:sz w:val="24"/>
          <w:szCs w:val="24"/>
        </w:rPr>
        <w:lastRenderedPageBreak/>
        <w:t xml:space="preserve">inclusion of quaternary ammonium </w:t>
      </w:r>
      <w:proofErr w:type="spellStart"/>
      <w:proofErr w:type="gramStart"/>
      <w:r w:rsidR="00633BCC" w:rsidRPr="00633BCC">
        <w:rPr>
          <w:b w:val="0"/>
          <w:bCs w:val="0"/>
          <w:sz w:val="24"/>
          <w:szCs w:val="24"/>
        </w:rPr>
        <w:t>chloride</w:t>
      </w:r>
      <w:r w:rsidRPr="00C9083D">
        <w:rPr>
          <w:b w:val="0"/>
          <w:bCs w:val="0"/>
          <w:sz w:val="24"/>
          <w:szCs w:val="24"/>
        </w:rPr>
        <w:t>.</w:t>
      </w:r>
      <w:r w:rsidR="00633BCC" w:rsidRPr="00633BCC">
        <w:rPr>
          <w:b w:val="0"/>
          <w:bCs w:val="0"/>
          <w:sz w:val="24"/>
          <w:szCs w:val="24"/>
        </w:rPr>
        <w:t>Antigens</w:t>
      </w:r>
      <w:proofErr w:type="spellEnd"/>
      <w:proofErr w:type="gramEnd"/>
      <w:r w:rsidR="00633BCC" w:rsidRPr="00633BCC">
        <w:rPr>
          <w:b w:val="0"/>
          <w:bCs w:val="0"/>
          <w:sz w:val="24"/>
          <w:szCs w:val="24"/>
        </w:rPr>
        <w:t xml:space="preserve"> that are negatively charged, such HBsAg</w:t>
      </w:r>
      <w:r w:rsidRPr="00C9083D">
        <w:rPr>
          <w:b w:val="0"/>
          <w:bCs w:val="0"/>
          <w:sz w:val="24"/>
          <w:szCs w:val="24"/>
        </w:rPr>
        <w:t xml:space="preserve">, are combined with NE, the HBsAg-NE combination remains positively charged, but the size of the positive charge is decreased [104]. </w:t>
      </w:r>
      <w:bookmarkStart w:id="37" w:name="_Hlk68911878"/>
      <w:bookmarkStart w:id="38" w:name="_Hlk68912112"/>
      <w:bookmarkStart w:id="39" w:name="_Hlk68993787"/>
      <w:bookmarkEnd w:id="36"/>
      <w:r w:rsidR="004356DD" w:rsidRPr="004356DD">
        <w:rPr>
          <w:b w:val="0"/>
          <w:bCs w:val="0"/>
          <w:sz w:val="24"/>
          <w:szCs w:val="24"/>
        </w:rPr>
        <w:t>To verify NE stability, the emulsion's droplet size was measured alone and in combination either with low (0.5 mg/ml) or high (2.5 mg/ml) doses of HBsAg in a broad spectrum of concentrations (1 percent to 40</w:t>
      </w:r>
      <w:proofErr w:type="gramStart"/>
      <w:r w:rsidR="004356DD" w:rsidRPr="004356DD">
        <w:rPr>
          <w:b w:val="0"/>
          <w:bCs w:val="0"/>
          <w:sz w:val="24"/>
          <w:szCs w:val="24"/>
        </w:rPr>
        <w:t>%)</w:t>
      </w:r>
      <w:r w:rsidRPr="00C9083D">
        <w:rPr>
          <w:b w:val="0"/>
          <w:bCs w:val="0"/>
          <w:sz w:val="24"/>
          <w:szCs w:val="24"/>
        </w:rPr>
        <w:t>[</w:t>
      </w:r>
      <w:proofErr w:type="gramEnd"/>
      <w:r w:rsidRPr="00C9083D">
        <w:rPr>
          <w:b w:val="0"/>
          <w:bCs w:val="0"/>
          <w:sz w:val="24"/>
          <w:szCs w:val="24"/>
        </w:rPr>
        <w:t>104]. The occurrence of destabilization processes such as creaming, coalescence, flocculation, and sedimentation can also be used to estimate stability with the naked eye. Similarly, due of the interaction of NEs with biological tissues, pH analysis is an important measurement that may be conducted using a pH pen or a pH [105]. By incubating each formulation for 72 hours at 4</w:t>
      </w:r>
      <w:r w:rsidRPr="00C9083D">
        <w:rPr>
          <w:b w:val="0"/>
          <w:bCs w:val="0"/>
          <w:sz w:val="24"/>
          <w:szCs w:val="24"/>
          <w:vertAlign w:val="superscript"/>
        </w:rPr>
        <w:t>o</w:t>
      </w:r>
      <w:r w:rsidRPr="00C9083D">
        <w:rPr>
          <w:b w:val="0"/>
          <w:bCs w:val="0"/>
          <w:sz w:val="24"/>
          <w:szCs w:val="24"/>
        </w:rPr>
        <w:t>C, 25</w:t>
      </w:r>
      <w:r w:rsidRPr="00C9083D">
        <w:rPr>
          <w:b w:val="0"/>
          <w:bCs w:val="0"/>
          <w:sz w:val="24"/>
          <w:szCs w:val="24"/>
          <w:vertAlign w:val="superscript"/>
        </w:rPr>
        <w:t>o</w:t>
      </w:r>
      <w:r w:rsidRPr="00C9083D">
        <w:rPr>
          <w:b w:val="0"/>
          <w:bCs w:val="0"/>
          <w:sz w:val="24"/>
          <w:szCs w:val="24"/>
        </w:rPr>
        <w:t>C, or 40</w:t>
      </w:r>
      <w:r w:rsidRPr="00C9083D">
        <w:rPr>
          <w:b w:val="0"/>
          <w:bCs w:val="0"/>
          <w:sz w:val="24"/>
          <w:szCs w:val="24"/>
          <w:vertAlign w:val="superscript"/>
        </w:rPr>
        <w:t>o</w:t>
      </w:r>
      <w:r w:rsidRPr="00C9083D">
        <w:rPr>
          <w:b w:val="0"/>
          <w:bCs w:val="0"/>
          <w:sz w:val="24"/>
          <w:szCs w:val="24"/>
        </w:rPr>
        <w:t xml:space="preserve">C, </w:t>
      </w:r>
      <w:r w:rsidR="004356DD">
        <w:rPr>
          <w:b w:val="0"/>
          <w:bCs w:val="0"/>
          <w:sz w:val="24"/>
          <w:szCs w:val="24"/>
        </w:rPr>
        <w:t>i</w:t>
      </w:r>
      <w:r w:rsidR="004356DD" w:rsidRPr="004356DD">
        <w:rPr>
          <w:b w:val="0"/>
          <w:bCs w:val="0"/>
          <w:sz w:val="24"/>
          <w:szCs w:val="24"/>
        </w:rPr>
        <w:t>t is investigated how temperature affects the interaction between NE and the antigen.</w:t>
      </w:r>
      <w:r w:rsidRPr="00C9083D">
        <w:rPr>
          <w:b w:val="0"/>
          <w:bCs w:val="0"/>
          <w:sz w:val="24"/>
          <w:szCs w:val="24"/>
        </w:rPr>
        <w:t xml:space="preserve">[104]. </w:t>
      </w:r>
      <w:bookmarkStart w:id="40" w:name="_Hlk68994083"/>
      <w:bookmarkEnd w:id="37"/>
      <w:bookmarkEnd w:id="38"/>
      <w:r w:rsidRPr="00C9083D">
        <w:rPr>
          <w:b w:val="0"/>
          <w:bCs w:val="0"/>
          <w:sz w:val="24"/>
          <w:szCs w:val="24"/>
        </w:rPr>
        <w:t>Thermostability of antigen in NE is particularly beneficial since it enables for fast vaccine administration without the requirement for refrigeration or pauses in the cold chain during vaccine distribution. This is especially beneficial in the case of a pandemic. NE adjuvants are manufactured from GRAS materials that are easy to make and perform effectively with a wide range of antigens. When used alone, NE adjuvants are thermostable to 40°C for many years, and when coupled with antigen, they are thermostable to 40°C for weeks to months [106</w:t>
      </w:r>
      <w:proofErr w:type="gramStart"/>
      <w:r w:rsidRPr="00C9083D">
        <w:rPr>
          <w:b w:val="0"/>
          <w:bCs w:val="0"/>
          <w:sz w:val="24"/>
          <w:szCs w:val="24"/>
        </w:rPr>
        <w:t>].</w:t>
      </w:r>
      <w:bookmarkStart w:id="41" w:name="_Hlk68994205"/>
      <w:bookmarkEnd w:id="39"/>
      <w:bookmarkEnd w:id="40"/>
      <w:r w:rsidR="004356DD" w:rsidRPr="004356DD">
        <w:rPr>
          <w:b w:val="0"/>
          <w:bCs w:val="0"/>
          <w:sz w:val="24"/>
          <w:szCs w:val="24"/>
        </w:rPr>
        <w:t>The</w:t>
      </w:r>
      <w:proofErr w:type="gramEnd"/>
      <w:r w:rsidR="004356DD" w:rsidRPr="004356DD">
        <w:rPr>
          <w:b w:val="0"/>
          <w:bCs w:val="0"/>
          <w:sz w:val="24"/>
          <w:szCs w:val="24"/>
        </w:rPr>
        <w:t xml:space="preserve"> average lipid droplet size for both antigen concentrations was around 349 nm, and it was uniform and steady</w:t>
      </w:r>
      <w:r w:rsidRPr="00C9083D">
        <w:rPr>
          <w:b w:val="0"/>
          <w:bCs w:val="0"/>
          <w:sz w:val="24"/>
          <w:szCs w:val="24"/>
        </w:rPr>
        <w:t xml:space="preserve">, and neither temperature nor NE concentration affected the droplet size of the combination [104]. Dynamic light scattering is now the most often used particle size analysis method, and it may be paired with a Z-potential </w:t>
      </w:r>
      <w:proofErr w:type="spellStart"/>
      <w:r w:rsidRPr="00C9083D">
        <w:rPr>
          <w:b w:val="0"/>
          <w:bCs w:val="0"/>
          <w:sz w:val="24"/>
          <w:szCs w:val="24"/>
        </w:rPr>
        <w:t>analyzer</w:t>
      </w:r>
      <w:proofErr w:type="spellEnd"/>
      <w:r w:rsidRPr="00C9083D">
        <w:rPr>
          <w:b w:val="0"/>
          <w:bCs w:val="0"/>
          <w:sz w:val="24"/>
          <w:szCs w:val="24"/>
        </w:rPr>
        <w:t xml:space="preserve"> to acquire surface charge information [105]. </w:t>
      </w:r>
      <w:r w:rsidR="004356DD" w:rsidRPr="004356DD">
        <w:rPr>
          <w:b w:val="0"/>
          <w:bCs w:val="0"/>
          <w:sz w:val="24"/>
          <w:szCs w:val="24"/>
        </w:rPr>
        <w:t xml:space="preserve">SDS-PAGE and Western blot were used to determine the HBsAg in the emulsion's purity. The zeta potential was used to determine the vaccine formulation's surface charge. </w:t>
      </w:r>
      <w:r w:rsidRPr="00C9083D">
        <w:rPr>
          <w:b w:val="0"/>
          <w:bCs w:val="0"/>
          <w:sz w:val="24"/>
          <w:szCs w:val="24"/>
        </w:rPr>
        <w:t xml:space="preserve">The positive zeta potential decreased when NE was mixed with HBsAg. </w:t>
      </w:r>
      <w:bookmarkStart w:id="42" w:name="_Hlk69168562"/>
      <w:bookmarkEnd w:id="41"/>
      <w:r w:rsidRPr="00C9083D">
        <w:rPr>
          <w:b w:val="0"/>
          <w:bCs w:val="0"/>
          <w:sz w:val="24"/>
          <w:szCs w:val="24"/>
        </w:rPr>
        <w:t xml:space="preserve">This implies that the negatively charged HBsAg particles and the NE are electrostatically attracted to one another.  </w:t>
      </w:r>
      <w:r w:rsidR="004356DD" w:rsidRPr="004356DD">
        <w:rPr>
          <w:b w:val="0"/>
          <w:bCs w:val="0"/>
          <w:sz w:val="24"/>
          <w:szCs w:val="24"/>
        </w:rPr>
        <w:t xml:space="preserve">Using isothermal titration calorimetry (ITC) and laser diffraction particle size, the interaction of HBsAg with NE was further </w:t>
      </w:r>
      <w:proofErr w:type="spellStart"/>
      <w:proofErr w:type="gramStart"/>
      <w:r w:rsidR="004356DD" w:rsidRPr="004356DD">
        <w:rPr>
          <w:b w:val="0"/>
          <w:bCs w:val="0"/>
          <w:sz w:val="24"/>
          <w:szCs w:val="24"/>
        </w:rPr>
        <w:t>investigated</w:t>
      </w:r>
      <w:r w:rsidRPr="00C9083D">
        <w:rPr>
          <w:b w:val="0"/>
          <w:bCs w:val="0"/>
          <w:sz w:val="24"/>
          <w:szCs w:val="24"/>
        </w:rPr>
        <w:t>.Prior</w:t>
      </w:r>
      <w:proofErr w:type="spellEnd"/>
      <w:proofErr w:type="gramEnd"/>
      <w:r w:rsidRPr="00C9083D">
        <w:rPr>
          <w:b w:val="0"/>
          <w:bCs w:val="0"/>
          <w:sz w:val="24"/>
          <w:szCs w:val="24"/>
        </w:rPr>
        <w:t xml:space="preserve"> to mixing, two separate and different-sized NE and HBsAg peaks were seen. However</w:t>
      </w:r>
      <w:r w:rsidR="004356DD">
        <w:rPr>
          <w:b w:val="0"/>
          <w:bCs w:val="0"/>
          <w:sz w:val="24"/>
          <w:szCs w:val="24"/>
        </w:rPr>
        <w:t xml:space="preserve"> f</w:t>
      </w:r>
      <w:r w:rsidR="004356DD" w:rsidRPr="004356DD">
        <w:rPr>
          <w:b w:val="0"/>
          <w:bCs w:val="0"/>
          <w:sz w:val="24"/>
          <w:szCs w:val="24"/>
        </w:rPr>
        <w:t xml:space="preserve">ollowing formulation, just one edge with a dynamic diameter of 300 nm was discovered. A link among the lipid phase and the HBsAg protein in the water stage of NE was implied by the absence of two separate peaks, indicating that no major part of the antigen was still independent of the lipid. Using ITC, a thermodynamic analysis of the HBsAg-NE contact revealed a spontaneous exothermic mechanism with a calculated change in binding heat capacity </w:t>
      </w:r>
      <w:proofErr w:type="gramStart"/>
      <w:r w:rsidR="004356DD" w:rsidRPr="004356DD">
        <w:rPr>
          <w:b w:val="0"/>
          <w:bCs w:val="0"/>
          <w:sz w:val="24"/>
          <w:szCs w:val="24"/>
        </w:rPr>
        <w:t>21.44,</w:t>
      </w:r>
      <w:r w:rsidRPr="00C9083D">
        <w:rPr>
          <w:b w:val="0"/>
          <w:bCs w:val="0"/>
          <w:sz w:val="24"/>
          <w:szCs w:val="24"/>
        </w:rPr>
        <w:t>indicating</w:t>
      </w:r>
      <w:proofErr w:type="gramEnd"/>
      <w:r w:rsidRPr="00C9083D">
        <w:rPr>
          <w:b w:val="0"/>
          <w:bCs w:val="0"/>
          <w:sz w:val="24"/>
          <w:szCs w:val="24"/>
        </w:rPr>
        <w:t xml:space="preserve"> that the interaction is energetically </w:t>
      </w:r>
      <w:r>
        <w:rPr>
          <w:b w:val="0"/>
          <w:bCs w:val="0"/>
          <w:sz w:val="24"/>
          <w:szCs w:val="24"/>
        </w:rPr>
        <w:t>favourable[104]</w:t>
      </w:r>
      <w:r w:rsidRPr="00C9083D">
        <w:rPr>
          <w:b w:val="0"/>
          <w:bCs w:val="0"/>
          <w:sz w:val="24"/>
          <w:szCs w:val="24"/>
        </w:rPr>
        <w:t>.</w:t>
      </w:r>
    </w:p>
    <w:p w14:paraId="5E536955" w14:textId="77777777" w:rsidR="00C40AC5" w:rsidRPr="00F41270" w:rsidRDefault="00C40AC5" w:rsidP="00E3279F">
      <w:pPr>
        <w:pStyle w:val="Heading1"/>
        <w:jc w:val="both"/>
        <w:rPr>
          <w:sz w:val="24"/>
          <w:szCs w:val="24"/>
        </w:rPr>
      </w:pPr>
      <w:r w:rsidRPr="00F41270">
        <w:rPr>
          <w:sz w:val="24"/>
          <w:szCs w:val="24"/>
        </w:rPr>
        <w:t>Challenges and future prospects</w:t>
      </w:r>
    </w:p>
    <w:p w14:paraId="40FCC6CF" w14:textId="77777777" w:rsidR="00C40AC5" w:rsidRPr="00F41270" w:rsidRDefault="00C40AC5" w:rsidP="00E3279F">
      <w:pPr>
        <w:spacing w:line="240" w:lineRule="auto"/>
        <w:jc w:val="both"/>
        <w:rPr>
          <w:rFonts w:ascii="Times New Roman" w:hAnsi="Times New Roman" w:cs="Times New Roman"/>
          <w:b/>
          <w:bCs/>
          <w:i/>
          <w:iCs/>
          <w:sz w:val="24"/>
          <w:szCs w:val="24"/>
        </w:rPr>
      </w:pPr>
      <w:r w:rsidRPr="00F41270">
        <w:rPr>
          <w:rFonts w:ascii="Times New Roman" w:hAnsi="Times New Roman" w:cs="Times New Roman"/>
          <w:b/>
          <w:bCs/>
          <w:i/>
          <w:iCs/>
          <w:sz w:val="24"/>
          <w:szCs w:val="24"/>
        </w:rPr>
        <w:t>Escape of nanoparticles from immune system</w:t>
      </w:r>
    </w:p>
    <w:p w14:paraId="3C63C060" w14:textId="77777777" w:rsidR="00624C39" w:rsidRPr="000B3846" w:rsidRDefault="00C9083D" w:rsidP="001B0CF2">
      <w:pPr>
        <w:jc w:val="both"/>
        <w:rPr>
          <w:rFonts w:ascii="Times New Roman" w:hAnsi="Times New Roman" w:cs="Times New Roman"/>
          <w:sz w:val="24"/>
          <w:szCs w:val="24"/>
        </w:rPr>
      </w:pPr>
      <w:r w:rsidRPr="00C9083D">
        <w:rPr>
          <w:rFonts w:ascii="Times New Roman" w:hAnsi="Times New Roman" w:cs="Times New Roman"/>
          <w:sz w:val="24"/>
          <w:szCs w:val="24"/>
        </w:rPr>
        <w:t xml:space="preserve">Recent </w:t>
      </w:r>
      <w:r w:rsidR="00A80745" w:rsidRPr="00A80745">
        <w:rPr>
          <w:rFonts w:ascii="Times New Roman" w:hAnsi="Times New Roman" w:cs="Times New Roman"/>
          <w:sz w:val="24"/>
          <w:szCs w:val="24"/>
        </w:rPr>
        <w:t xml:space="preserve">Advances in bioactive science and nanoscience have enabled nanocrystals to evade the immune </w:t>
      </w:r>
      <w:proofErr w:type="spellStart"/>
      <w:proofErr w:type="gramStart"/>
      <w:r w:rsidR="00A80745" w:rsidRPr="00A80745">
        <w:rPr>
          <w:rFonts w:ascii="Times New Roman" w:hAnsi="Times New Roman" w:cs="Times New Roman"/>
          <w:sz w:val="24"/>
          <w:szCs w:val="24"/>
        </w:rPr>
        <w:t>system.</w:t>
      </w:r>
      <w:r w:rsidRPr="00C9083D">
        <w:rPr>
          <w:rFonts w:ascii="Times New Roman" w:hAnsi="Times New Roman" w:cs="Times New Roman"/>
          <w:sz w:val="24"/>
          <w:szCs w:val="24"/>
        </w:rPr>
        <w:t>The</w:t>
      </w:r>
      <w:proofErr w:type="spellEnd"/>
      <w:proofErr w:type="gramEnd"/>
      <w:r w:rsidRPr="00C9083D">
        <w:rPr>
          <w:rFonts w:ascii="Times New Roman" w:hAnsi="Times New Roman" w:cs="Times New Roman"/>
          <w:sz w:val="24"/>
          <w:szCs w:val="24"/>
        </w:rPr>
        <w:t xml:space="preserve"> surface charge, sizes, hydrophilicity/hydrophobicity [107] and steric effects of particle coating [108,109] of NPs can be modulated to influence their interactions with the immune system. </w:t>
      </w:r>
      <w:r w:rsidR="00A80745" w:rsidRPr="00A80745">
        <w:rPr>
          <w:rFonts w:ascii="Times New Roman" w:hAnsi="Times New Roman" w:cs="Times New Roman"/>
          <w:sz w:val="24"/>
          <w:szCs w:val="24"/>
        </w:rPr>
        <w:t xml:space="preserve">The body defence absorbs foreign particles into the vascular </w:t>
      </w:r>
      <w:proofErr w:type="spellStart"/>
      <w:r w:rsidR="00A80745" w:rsidRPr="00A80745">
        <w:rPr>
          <w:rFonts w:ascii="Times New Roman" w:hAnsi="Times New Roman" w:cs="Times New Roman"/>
          <w:sz w:val="24"/>
          <w:szCs w:val="24"/>
        </w:rPr>
        <w:t>system</w:t>
      </w:r>
      <w:r w:rsidRPr="00C9083D">
        <w:rPr>
          <w:rFonts w:ascii="Times New Roman" w:hAnsi="Times New Roman" w:cs="Times New Roman"/>
          <w:sz w:val="24"/>
          <w:szCs w:val="24"/>
        </w:rPr>
        <w:t>during</w:t>
      </w:r>
      <w:proofErr w:type="spellEnd"/>
      <w:r w:rsidRPr="00C9083D">
        <w:rPr>
          <w:rFonts w:ascii="Times New Roman" w:hAnsi="Times New Roman" w:cs="Times New Roman"/>
          <w:sz w:val="24"/>
          <w:szCs w:val="24"/>
        </w:rPr>
        <w:t xml:space="preserve"> opsonization by employing the mononuclear phagocyte system (MPS). To avoid opsonization, researchers proposed covering nanoparticles with polymers to conceal their surfaces. Scientists have demonstrated that when particles are coated with polyethylene glycol (PEG) [108] or other hydrophilic polymers, they can become invisible in the presence of </w:t>
      </w:r>
      <w:proofErr w:type="spellStart"/>
      <w:r w:rsidRPr="00C9083D">
        <w:rPr>
          <w:rFonts w:ascii="Times New Roman" w:hAnsi="Times New Roman" w:cs="Times New Roman"/>
          <w:sz w:val="24"/>
          <w:szCs w:val="24"/>
        </w:rPr>
        <w:t>opsonins</w:t>
      </w:r>
      <w:proofErr w:type="spellEnd"/>
      <w:r w:rsidRPr="00C9083D">
        <w:rPr>
          <w:rFonts w:ascii="Times New Roman" w:hAnsi="Times New Roman" w:cs="Times New Roman"/>
          <w:sz w:val="24"/>
          <w:szCs w:val="24"/>
        </w:rPr>
        <w:t xml:space="preserve"> and </w:t>
      </w:r>
      <w:proofErr w:type="gramStart"/>
      <w:r w:rsidRPr="00C9083D">
        <w:rPr>
          <w:rFonts w:ascii="Times New Roman" w:hAnsi="Times New Roman" w:cs="Times New Roman"/>
          <w:sz w:val="24"/>
          <w:szCs w:val="24"/>
        </w:rPr>
        <w:t>macrophages[</w:t>
      </w:r>
      <w:proofErr w:type="gramEnd"/>
      <w:r w:rsidRPr="00C9083D">
        <w:rPr>
          <w:rFonts w:ascii="Times New Roman" w:hAnsi="Times New Roman" w:cs="Times New Roman"/>
          <w:sz w:val="24"/>
          <w:szCs w:val="24"/>
        </w:rPr>
        <w:t xml:space="preserve">110].  </w:t>
      </w:r>
      <w:r w:rsidR="00734204" w:rsidRPr="00734204">
        <w:rPr>
          <w:rFonts w:ascii="Times New Roman" w:hAnsi="Times New Roman" w:cs="Times New Roman"/>
          <w:sz w:val="24"/>
          <w:szCs w:val="24"/>
        </w:rPr>
        <w:t xml:space="preserve">The PEG coating on the surface of NPs was also shown to enhance their </w:t>
      </w:r>
      <w:proofErr w:type="spellStart"/>
      <w:r w:rsidR="00734204" w:rsidRPr="00734204">
        <w:rPr>
          <w:rFonts w:ascii="Times New Roman" w:hAnsi="Times New Roman" w:cs="Times New Roman"/>
          <w:sz w:val="24"/>
          <w:szCs w:val="24"/>
        </w:rPr>
        <w:t>halflife</w:t>
      </w:r>
      <w:proofErr w:type="spellEnd"/>
      <w:r w:rsidR="00734204" w:rsidRPr="00734204">
        <w:rPr>
          <w:rFonts w:ascii="Times New Roman" w:hAnsi="Times New Roman" w:cs="Times New Roman"/>
          <w:sz w:val="24"/>
          <w:szCs w:val="24"/>
        </w:rPr>
        <w:t xml:space="preserve"> in the bloodstream from minutes to hours [111]. These results urge </w:t>
      </w:r>
      <w:r w:rsidR="00A80745">
        <w:rPr>
          <w:rFonts w:ascii="Times New Roman" w:hAnsi="Times New Roman" w:cs="Times New Roman"/>
          <w:sz w:val="24"/>
          <w:szCs w:val="24"/>
        </w:rPr>
        <w:t>mainstream medical</w:t>
      </w:r>
      <w:r w:rsidR="00734204" w:rsidRPr="00734204">
        <w:rPr>
          <w:rFonts w:ascii="Times New Roman" w:hAnsi="Times New Roman" w:cs="Times New Roman"/>
          <w:sz w:val="24"/>
          <w:szCs w:val="24"/>
        </w:rPr>
        <w:t xml:space="preserve"> experts to look for novel ways to replicate natural compounds like medications. Hu et al. [112] implement the drug-delivery concept</w:t>
      </w:r>
      <w:r w:rsidR="00A80745">
        <w:rPr>
          <w:rFonts w:ascii="Times New Roman" w:hAnsi="Times New Roman" w:cs="Times New Roman"/>
          <w:sz w:val="24"/>
          <w:szCs w:val="24"/>
        </w:rPr>
        <w:t xml:space="preserve"> in which p</w:t>
      </w:r>
      <w:r w:rsidR="00A80745" w:rsidRPr="00A80745">
        <w:rPr>
          <w:rFonts w:ascii="Times New Roman" w:hAnsi="Times New Roman" w:cs="Times New Roman"/>
          <w:sz w:val="24"/>
          <w:szCs w:val="24"/>
        </w:rPr>
        <w:t xml:space="preserve">olymeric NPs </w:t>
      </w:r>
      <w:r w:rsidR="00A80745" w:rsidRPr="00A80745">
        <w:rPr>
          <w:rFonts w:ascii="Times New Roman" w:hAnsi="Times New Roman" w:cs="Times New Roman"/>
          <w:sz w:val="24"/>
          <w:szCs w:val="24"/>
        </w:rPr>
        <w:lastRenderedPageBreak/>
        <w:t xml:space="preserve">were created by combining </w:t>
      </w:r>
      <w:proofErr w:type="gramStart"/>
      <w:r w:rsidR="00A80745" w:rsidRPr="00A80745">
        <w:rPr>
          <w:rFonts w:ascii="Times New Roman" w:hAnsi="Times New Roman" w:cs="Times New Roman"/>
          <w:sz w:val="24"/>
          <w:szCs w:val="24"/>
        </w:rPr>
        <w:t>poly(</w:t>
      </w:r>
      <w:proofErr w:type="gramEnd"/>
      <w:r w:rsidR="00A80745" w:rsidRPr="00A80745">
        <w:rPr>
          <w:rFonts w:ascii="Times New Roman" w:hAnsi="Times New Roman" w:cs="Times New Roman"/>
          <w:sz w:val="24"/>
          <w:szCs w:val="24"/>
        </w:rPr>
        <w:t>lactic-co-glycolic acid) (PLGA) with blood vessel membrane-derived vesicles. The final NP product is encased in an RBC-membrane shell and has a core-shell structure. These RBC-based polymeric NPs provide the same extended blood circulation half-life as PEG-coated NPs, enabling medical researchers to maintain medicine in vivo.</w:t>
      </w:r>
      <w:r w:rsidR="00734204" w:rsidRPr="00734204">
        <w:rPr>
          <w:rFonts w:ascii="Times New Roman" w:hAnsi="Times New Roman" w:cs="Times New Roman"/>
          <w:sz w:val="24"/>
          <w:szCs w:val="24"/>
        </w:rPr>
        <w:t>[112</w:t>
      </w:r>
      <w:proofErr w:type="gramStart"/>
      <w:r w:rsidR="00734204" w:rsidRPr="00734204">
        <w:rPr>
          <w:rFonts w:ascii="Times New Roman" w:hAnsi="Times New Roman" w:cs="Times New Roman"/>
          <w:sz w:val="24"/>
          <w:szCs w:val="24"/>
        </w:rPr>
        <w:t>].Furthermore</w:t>
      </w:r>
      <w:proofErr w:type="gramEnd"/>
      <w:r w:rsidR="00734204" w:rsidRPr="00734204">
        <w:rPr>
          <w:rFonts w:ascii="Times New Roman" w:hAnsi="Times New Roman" w:cs="Times New Roman"/>
          <w:sz w:val="24"/>
          <w:szCs w:val="24"/>
        </w:rPr>
        <w:t xml:space="preserve">, </w:t>
      </w:r>
      <w:r w:rsidR="00071B70" w:rsidRPr="00071B70">
        <w:rPr>
          <w:rFonts w:ascii="Times New Roman" w:hAnsi="Times New Roman" w:cs="Times New Roman"/>
          <w:sz w:val="24"/>
          <w:szCs w:val="24"/>
        </w:rPr>
        <w:t>In a rat model of rheumatoid arthritis, type II collagen-encapsulated PLGA NPs reduced the immune system's response to inflammation [113]. Additionally, it has been demonstrated that delivering IL-10-encoding DNA through NP prevents mice from developing autoimmune diabetes.</w:t>
      </w:r>
      <w:r w:rsidR="00734204" w:rsidRPr="00734204">
        <w:rPr>
          <w:rFonts w:ascii="Times New Roman" w:hAnsi="Times New Roman" w:cs="Times New Roman"/>
          <w:sz w:val="24"/>
          <w:szCs w:val="24"/>
        </w:rPr>
        <w:t xml:space="preserve">114]. Further research revealed the utilization of </w:t>
      </w:r>
      <w:proofErr w:type="spellStart"/>
      <w:proofErr w:type="gramStart"/>
      <w:r w:rsidR="00734204" w:rsidRPr="00734204">
        <w:rPr>
          <w:rFonts w:ascii="Times New Roman" w:hAnsi="Times New Roman" w:cs="Times New Roman"/>
          <w:sz w:val="24"/>
          <w:szCs w:val="24"/>
        </w:rPr>
        <w:t>betamethasonepoly</w:t>
      </w:r>
      <w:proofErr w:type="spellEnd"/>
      <w:r w:rsidR="00734204" w:rsidRPr="00734204">
        <w:rPr>
          <w:rFonts w:ascii="Times New Roman" w:hAnsi="Times New Roman" w:cs="Times New Roman"/>
          <w:sz w:val="24"/>
          <w:szCs w:val="24"/>
        </w:rPr>
        <w:t>(</w:t>
      </w:r>
      <w:proofErr w:type="gramEnd"/>
      <w:r w:rsidR="00734204" w:rsidRPr="00734204">
        <w:rPr>
          <w:rFonts w:ascii="Times New Roman" w:hAnsi="Times New Roman" w:cs="Times New Roman"/>
          <w:sz w:val="24"/>
          <w:szCs w:val="24"/>
        </w:rPr>
        <w:t xml:space="preserve">lactic acid) NPs and cytotoxic T lymphocyte-associated antigen-4Ig-silica NPs for the treatment of </w:t>
      </w:r>
      <w:r w:rsidR="00071B70" w:rsidRPr="00071B70">
        <w:rPr>
          <w:rFonts w:ascii="Times New Roman" w:hAnsi="Times New Roman" w:cs="Times New Roman"/>
          <w:sz w:val="24"/>
          <w:szCs w:val="24"/>
        </w:rPr>
        <w:t>autoimmune thyroiditis and autoimmune uveoretinitis</w:t>
      </w:r>
      <w:r w:rsidR="00734204" w:rsidRPr="00734204">
        <w:rPr>
          <w:rFonts w:ascii="Times New Roman" w:hAnsi="Times New Roman" w:cs="Times New Roman"/>
          <w:sz w:val="24"/>
          <w:szCs w:val="24"/>
        </w:rPr>
        <w:t>[115,116]. Furthermore, additional NPs with non-immunomodulatory and non-</w:t>
      </w:r>
      <w:proofErr w:type="spellStart"/>
      <w:r w:rsidR="00734204" w:rsidRPr="00734204">
        <w:rPr>
          <w:rFonts w:ascii="Times New Roman" w:hAnsi="Times New Roman" w:cs="Times New Roman"/>
          <w:sz w:val="24"/>
          <w:szCs w:val="24"/>
        </w:rPr>
        <w:t>inflammogenic</w:t>
      </w:r>
      <w:proofErr w:type="spellEnd"/>
      <w:r w:rsidR="00734204" w:rsidRPr="00734204">
        <w:rPr>
          <w:rFonts w:ascii="Times New Roman" w:hAnsi="Times New Roman" w:cs="Times New Roman"/>
          <w:sz w:val="24"/>
          <w:szCs w:val="24"/>
        </w:rPr>
        <w:t xml:space="preserve"> features have been found for the treatment of autoimmune illnesses [117]. </w:t>
      </w:r>
      <w:r w:rsidR="00071B70" w:rsidRPr="00071B70">
        <w:rPr>
          <w:rFonts w:ascii="Times New Roman" w:hAnsi="Times New Roman" w:cs="Times New Roman"/>
          <w:sz w:val="24"/>
          <w:szCs w:val="24"/>
        </w:rPr>
        <w:t>Ferumoxtran-10 (a minuscule, superparamagnetic oxide of iron particle covered in dextran) NP</w:t>
      </w:r>
      <w:r w:rsidR="00071B70">
        <w:rPr>
          <w:rFonts w:ascii="Times New Roman" w:hAnsi="Times New Roman" w:cs="Times New Roman"/>
          <w:sz w:val="24"/>
          <w:szCs w:val="24"/>
        </w:rPr>
        <w:t xml:space="preserve">s </w:t>
      </w:r>
      <w:r w:rsidR="00734204" w:rsidRPr="00734204">
        <w:rPr>
          <w:rFonts w:ascii="Times New Roman" w:hAnsi="Times New Roman" w:cs="Times New Roman"/>
          <w:sz w:val="24"/>
          <w:szCs w:val="24"/>
        </w:rPr>
        <w:t xml:space="preserve">have been introduced, which have impacts on macrophage survival, cytokinin production, and oxidative </w:t>
      </w:r>
      <w:proofErr w:type="gramStart"/>
      <w:r w:rsidR="00734204" w:rsidRPr="00734204">
        <w:rPr>
          <w:rFonts w:ascii="Times New Roman" w:hAnsi="Times New Roman" w:cs="Times New Roman"/>
          <w:sz w:val="24"/>
          <w:szCs w:val="24"/>
        </w:rPr>
        <w:t>burst[</w:t>
      </w:r>
      <w:proofErr w:type="gramEnd"/>
      <w:r w:rsidR="00734204" w:rsidRPr="00734204">
        <w:rPr>
          <w:rFonts w:ascii="Times New Roman" w:hAnsi="Times New Roman" w:cs="Times New Roman"/>
          <w:sz w:val="24"/>
          <w:szCs w:val="24"/>
        </w:rPr>
        <w:t xml:space="preserve">118].Furthermore, these NPs are not harmful to monocytes, have no influence </w:t>
      </w:r>
      <w:proofErr w:type="spellStart"/>
      <w:r w:rsidR="00734204" w:rsidRPr="00734204">
        <w:rPr>
          <w:rFonts w:ascii="Times New Roman" w:hAnsi="Times New Roman" w:cs="Times New Roman"/>
          <w:sz w:val="24"/>
          <w:szCs w:val="24"/>
        </w:rPr>
        <w:t>on</w:t>
      </w:r>
      <w:r w:rsidR="00071B70" w:rsidRPr="00071B70">
        <w:rPr>
          <w:rFonts w:ascii="Times New Roman" w:hAnsi="Times New Roman" w:cs="Times New Roman"/>
          <w:sz w:val="24"/>
          <w:szCs w:val="24"/>
        </w:rPr>
        <w:t>cytokines</w:t>
      </w:r>
      <w:proofErr w:type="spellEnd"/>
      <w:r w:rsidR="00071B70" w:rsidRPr="00071B70">
        <w:rPr>
          <w:rFonts w:ascii="Times New Roman" w:hAnsi="Times New Roman" w:cs="Times New Roman"/>
          <w:sz w:val="24"/>
          <w:szCs w:val="24"/>
        </w:rPr>
        <w:t xml:space="preserve"> that are aggravating</w:t>
      </w:r>
      <w:r w:rsidR="00734204" w:rsidRPr="00734204">
        <w:rPr>
          <w:rFonts w:ascii="Times New Roman" w:hAnsi="Times New Roman" w:cs="Times New Roman"/>
          <w:sz w:val="24"/>
          <w:szCs w:val="24"/>
        </w:rPr>
        <w:t>, and lack chemotactic signals. Metallic nanoparticles have also been linked to immune system evasion. Ag NPs, for example,</w:t>
      </w:r>
      <w:r w:rsidR="000B3846">
        <w:rPr>
          <w:rFonts w:ascii="Times New Roman" w:hAnsi="Times New Roman" w:cs="Times New Roman"/>
          <w:sz w:val="24"/>
          <w:szCs w:val="24"/>
        </w:rPr>
        <w:t xml:space="preserve"> t</w:t>
      </w:r>
      <w:r w:rsidR="000B3846" w:rsidRPr="000B3846">
        <w:rPr>
          <w:rFonts w:ascii="Times New Roman" w:hAnsi="Times New Roman" w:cs="Times New Roman"/>
          <w:sz w:val="24"/>
          <w:szCs w:val="24"/>
        </w:rPr>
        <w:t>he production of inflammatory cytokines is suppressed. Metallic nanoparticles, on the other hand, depend on their concentration to determine whether the immune system is stimulated or inhibited. Ag NP concentrations larger than 15 ppm have an impact on the cytokine release and activation of mononuclear cells from the peripheral bloodstream (PBMCs).</w:t>
      </w:r>
      <w:r w:rsidR="00734204" w:rsidRPr="00734204">
        <w:rPr>
          <w:rFonts w:ascii="Times New Roman" w:hAnsi="Times New Roman" w:cs="Times New Roman"/>
          <w:sz w:val="24"/>
          <w:szCs w:val="24"/>
        </w:rPr>
        <w:t xml:space="preserve">[119]. </w:t>
      </w:r>
      <w:r w:rsidR="000B3846" w:rsidRPr="000B3846">
        <w:rPr>
          <w:rFonts w:ascii="Times New Roman" w:hAnsi="Times New Roman" w:cs="Times New Roman"/>
          <w:sz w:val="24"/>
          <w:szCs w:val="24"/>
        </w:rPr>
        <w:t xml:space="preserve">It has been demonstrated that Ag NPs with a size of 22 nm inhibit the replication of Malt1 and Sema7a, which are in charge of streamlining immune cell </w:t>
      </w:r>
      <w:proofErr w:type="gramStart"/>
      <w:r w:rsidR="000B3846" w:rsidRPr="000B3846">
        <w:rPr>
          <w:rFonts w:ascii="Times New Roman" w:hAnsi="Times New Roman" w:cs="Times New Roman"/>
          <w:sz w:val="24"/>
          <w:szCs w:val="24"/>
        </w:rPr>
        <w:t>activity</w:t>
      </w:r>
      <w:r w:rsidR="00734204" w:rsidRPr="00734204">
        <w:rPr>
          <w:rFonts w:ascii="Times New Roman" w:hAnsi="Times New Roman" w:cs="Times New Roman"/>
          <w:sz w:val="24"/>
          <w:szCs w:val="24"/>
        </w:rPr>
        <w:t>[</w:t>
      </w:r>
      <w:proofErr w:type="gramEnd"/>
      <w:r w:rsidR="00734204" w:rsidRPr="00734204">
        <w:rPr>
          <w:rFonts w:ascii="Times New Roman" w:hAnsi="Times New Roman" w:cs="Times New Roman"/>
          <w:sz w:val="24"/>
          <w:szCs w:val="24"/>
        </w:rPr>
        <w:t xml:space="preserve">118]. Metal NPs can thus be utilized to control cytokine production by varying their quantities. In order to evade the immune system, another form of NP, polymeric NPs, is added. </w:t>
      </w:r>
      <w:r w:rsidR="000B3846" w:rsidRPr="000B3846">
        <w:rPr>
          <w:rFonts w:ascii="Times New Roman" w:hAnsi="Times New Roman" w:cs="Times New Roman"/>
          <w:sz w:val="24"/>
          <w:szCs w:val="24"/>
        </w:rPr>
        <w:t>Solid lipid NPs with cholesteryl butyrate conjugation</w:t>
      </w:r>
      <w:r w:rsidR="00734204" w:rsidRPr="00734204">
        <w:rPr>
          <w:rFonts w:ascii="Times New Roman" w:hAnsi="Times New Roman" w:cs="Times New Roman"/>
          <w:sz w:val="24"/>
          <w:szCs w:val="24"/>
        </w:rPr>
        <w:t>, for example, were employed to block neutrophil infiltration and adherence to endothelial cells [120,121].</w:t>
      </w:r>
      <w:r w:rsidR="000B3846" w:rsidRPr="000B3846">
        <w:rPr>
          <w:rFonts w:ascii="Times New Roman" w:hAnsi="Times New Roman" w:cs="Times New Roman"/>
          <w:sz w:val="24"/>
          <w:szCs w:val="24"/>
        </w:rPr>
        <w:t>a bacterial endotoxin-induced</w:t>
      </w:r>
      <w:r w:rsidR="00734204" w:rsidRPr="00734204">
        <w:rPr>
          <w:rFonts w:ascii="Times New Roman" w:hAnsi="Times New Roman" w:cs="Times New Roman"/>
          <w:sz w:val="24"/>
          <w:szCs w:val="24"/>
        </w:rPr>
        <w:t xml:space="preserve">, glucosamine-conjugated </w:t>
      </w:r>
      <w:proofErr w:type="spellStart"/>
      <w:r w:rsidR="00734204" w:rsidRPr="00734204">
        <w:rPr>
          <w:rFonts w:ascii="Times New Roman" w:hAnsi="Times New Roman" w:cs="Times New Roman"/>
          <w:sz w:val="24"/>
          <w:szCs w:val="24"/>
        </w:rPr>
        <w:t>polyamidoamine</w:t>
      </w:r>
      <w:proofErr w:type="spellEnd"/>
      <w:r w:rsidR="00734204" w:rsidRPr="00734204">
        <w:rPr>
          <w:rFonts w:ascii="Times New Roman" w:hAnsi="Times New Roman" w:cs="Times New Roman"/>
          <w:sz w:val="24"/>
          <w:szCs w:val="24"/>
        </w:rPr>
        <w:t xml:space="preserve"> (PAMAM) NPs were shown to inhibit the commencement of </w:t>
      </w:r>
      <w:r w:rsidR="000B3846" w:rsidRPr="000B3846">
        <w:rPr>
          <w:rFonts w:ascii="Times New Roman" w:hAnsi="Times New Roman" w:cs="Times New Roman"/>
          <w:sz w:val="24"/>
          <w:szCs w:val="24"/>
        </w:rPr>
        <w:t>translation within human monocyte-derived macrophages and DCs of IL-1, IL-6, IL-12, TNF-, and MIP-1</w:t>
      </w:r>
      <w:r w:rsidR="00734204" w:rsidRPr="00734204">
        <w:rPr>
          <w:rFonts w:ascii="Times New Roman" w:hAnsi="Times New Roman" w:cs="Times New Roman"/>
          <w:sz w:val="24"/>
          <w:szCs w:val="24"/>
        </w:rPr>
        <w:t xml:space="preserve">[122,123].G4 amine and hydroxyl-terminated dendrimers were found to be effective in inhibiting microglial inflammation in subsequent experiments [124]. More research has shown that NPs can be used to lessen NP toxicity. The recombinant Tumour Necrosis Factor-alpha (TNF-) vaccination, which is used in cancer treatments, has been restricted due to systemic toxicity caused by its protein component [125]. </w:t>
      </w:r>
      <w:r w:rsidR="000B3846" w:rsidRPr="000B3846">
        <w:rPr>
          <w:rFonts w:ascii="Times New Roman" w:hAnsi="Times New Roman" w:cs="Times New Roman"/>
          <w:sz w:val="24"/>
          <w:szCs w:val="24"/>
        </w:rPr>
        <w:t>This vaccine is being used after being conjugated onto the outermost layer of colloidal gold nanoparticles (NPs) connected to polyethylene glycol (PEG</w:t>
      </w:r>
      <w:proofErr w:type="gramStart"/>
      <w:r w:rsidR="000B3846" w:rsidRPr="000B3846">
        <w:rPr>
          <w:rFonts w:ascii="Times New Roman" w:hAnsi="Times New Roman" w:cs="Times New Roman"/>
          <w:sz w:val="24"/>
          <w:szCs w:val="24"/>
        </w:rPr>
        <w:t>)</w:t>
      </w:r>
      <w:r w:rsidR="00734204" w:rsidRPr="00734204">
        <w:rPr>
          <w:rFonts w:ascii="Times New Roman" w:hAnsi="Times New Roman" w:cs="Times New Roman"/>
          <w:sz w:val="24"/>
          <w:szCs w:val="24"/>
        </w:rPr>
        <w:t>[</w:t>
      </w:r>
      <w:proofErr w:type="gramEnd"/>
      <w:r w:rsidR="00734204" w:rsidRPr="00734204">
        <w:rPr>
          <w:rFonts w:ascii="Times New Roman" w:hAnsi="Times New Roman" w:cs="Times New Roman"/>
          <w:sz w:val="24"/>
          <w:szCs w:val="24"/>
        </w:rPr>
        <w:t>126]. As previously stated, nanoparticles can be developed or changed to activate or inhibit the immune system for a variety of uses.</w:t>
      </w:r>
    </w:p>
    <w:p w14:paraId="59D80029" w14:textId="77777777" w:rsidR="00AA4A77" w:rsidRDefault="00290562" w:rsidP="00E3279F">
      <w:pPr>
        <w:spacing w:line="240" w:lineRule="auto"/>
        <w:jc w:val="center"/>
        <w:rPr>
          <w:rFonts w:ascii="Times New Roman" w:hAnsi="Times New Roman" w:cs="Times New Roman"/>
          <w:sz w:val="24"/>
          <w:szCs w:val="24"/>
        </w:rPr>
      </w:pPr>
      <w:r>
        <w:rPr>
          <w:noProof/>
          <w:lang w:val="en-US"/>
        </w:rPr>
        <w:lastRenderedPageBreak/>
        <w:drawing>
          <wp:inline distT="0" distB="0" distL="0" distR="0" wp14:anchorId="5A5E483C" wp14:editId="6E06101E">
            <wp:extent cx="6018663" cy="323913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8663" cy="3239135"/>
                    </a:xfrm>
                    <a:prstGeom prst="rect">
                      <a:avLst/>
                    </a:prstGeom>
                    <a:noFill/>
                    <a:ln>
                      <a:noFill/>
                    </a:ln>
                  </pic:spPr>
                </pic:pic>
              </a:graphicData>
            </a:graphic>
          </wp:inline>
        </w:drawing>
      </w:r>
    </w:p>
    <w:p w14:paraId="4E8B0434" w14:textId="77777777" w:rsidR="00DC606E" w:rsidRDefault="00DC606E" w:rsidP="00E3279F">
      <w:pPr>
        <w:spacing w:line="240" w:lineRule="auto"/>
        <w:jc w:val="center"/>
        <w:rPr>
          <w:rFonts w:ascii="Times New Roman" w:hAnsi="Times New Roman" w:cs="Times New Roman"/>
          <w:sz w:val="24"/>
          <w:szCs w:val="24"/>
        </w:rPr>
      </w:pPr>
      <w:r>
        <w:rPr>
          <w:rFonts w:ascii="Times New Roman" w:hAnsi="Times New Roman" w:cs="Times New Roman"/>
          <w:sz w:val="24"/>
          <w:szCs w:val="24"/>
        </w:rPr>
        <w:t>Fig3. Representing escape of NPs from immune system</w:t>
      </w:r>
    </w:p>
    <w:p w14:paraId="462D1A87" w14:textId="77777777" w:rsidR="00C40AC5" w:rsidRPr="00F41270" w:rsidRDefault="00C40AC5" w:rsidP="00E3279F">
      <w:pPr>
        <w:pStyle w:val="Heading1"/>
        <w:jc w:val="both"/>
        <w:rPr>
          <w:i/>
          <w:iCs/>
          <w:sz w:val="24"/>
          <w:szCs w:val="24"/>
        </w:rPr>
      </w:pPr>
      <w:r w:rsidRPr="00F41270">
        <w:rPr>
          <w:i/>
          <w:iCs/>
          <w:sz w:val="24"/>
          <w:szCs w:val="24"/>
        </w:rPr>
        <w:t>Toxic effects of nanoparticles</w:t>
      </w:r>
    </w:p>
    <w:p w14:paraId="4B5F8C80" w14:textId="77777777" w:rsidR="00853400" w:rsidRDefault="00734204" w:rsidP="00E3279F">
      <w:pPr>
        <w:pStyle w:val="Heading1"/>
        <w:jc w:val="both"/>
        <w:rPr>
          <w:b w:val="0"/>
          <w:bCs w:val="0"/>
          <w:sz w:val="24"/>
          <w:szCs w:val="24"/>
        </w:rPr>
      </w:pPr>
      <w:r w:rsidRPr="00734204">
        <w:rPr>
          <w:b w:val="0"/>
          <w:bCs w:val="0"/>
          <w:sz w:val="24"/>
          <w:szCs w:val="24"/>
        </w:rPr>
        <w:t xml:space="preserve">As previously stated, NPs can be employed to influence immune responses. This modulation, however, can become uncontrolled at times, resulting in detrimental repercussions. The activation of phagocytic cells, which leads to NP engulfment, is also connected to the redundancy of </w:t>
      </w:r>
      <w:proofErr w:type="spellStart"/>
      <w:r w:rsidRPr="00734204">
        <w:rPr>
          <w:b w:val="0"/>
          <w:bCs w:val="0"/>
          <w:sz w:val="24"/>
          <w:szCs w:val="24"/>
        </w:rPr>
        <w:t>immunostimulation</w:t>
      </w:r>
      <w:proofErr w:type="spellEnd"/>
      <w:r w:rsidRPr="00734204">
        <w:rPr>
          <w:b w:val="0"/>
          <w:bCs w:val="0"/>
          <w:sz w:val="24"/>
          <w:szCs w:val="24"/>
        </w:rPr>
        <w:t xml:space="preserve"> and cytotoxicity generated by NPs. High NP concentrations have a detrimental impact on bodily tissues. NPs at concentrations of 1 mg mL1 or higher have been shown to induce tissue damage [127]. When the NP concentration reaches a hazardous threshold, </w:t>
      </w:r>
      <w:r w:rsidR="000B3846" w:rsidRPr="000B3846">
        <w:rPr>
          <w:b w:val="0"/>
          <w:bCs w:val="0"/>
          <w:sz w:val="24"/>
          <w:szCs w:val="24"/>
        </w:rPr>
        <w:t xml:space="preserve">Reactive oxygen species (ROS), which are released by phagocytic cells and can lead to cancer or cell </w:t>
      </w:r>
      <w:proofErr w:type="gramStart"/>
      <w:r w:rsidR="000B3846" w:rsidRPr="000B3846">
        <w:rPr>
          <w:b w:val="0"/>
          <w:bCs w:val="0"/>
          <w:sz w:val="24"/>
          <w:szCs w:val="24"/>
        </w:rPr>
        <w:t>death</w:t>
      </w:r>
      <w:r w:rsidRPr="00734204">
        <w:rPr>
          <w:b w:val="0"/>
          <w:bCs w:val="0"/>
          <w:sz w:val="24"/>
          <w:szCs w:val="24"/>
        </w:rPr>
        <w:t>[</w:t>
      </w:r>
      <w:proofErr w:type="gramEnd"/>
      <w:r w:rsidRPr="00734204">
        <w:rPr>
          <w:b w:val="0"/>
          <w:bCs w:val="0"/>
          <w:sz w:val="24"/>
          <w:szCs w:val="24"/>
        </w:rPr>
        <w:t xml:space="preserve">128]. The size of NPs </w:t>
      </w:r>
      <w:proofErr w:type="gramStart"/>
      <w:r w:rsidRPr="00734204">
        <w:rPr>
          <w:b w:val="0"/>
          <w:bCs w:val="0"/>
          <w:sz w:val="24"/>
          <w:szCs w:val="24"/>
        </w:rPr>
        <w:t>are</w:t>
      </w:r>
      <w:proofErr w:type="gramEnd"/>
      <w:r w:rsidRPr="00734204">
        <w:rPr>
          <w:b w:val="0"/>
          <w:bCs w:val="0"/>
          <w:sz w:val="24"/>
          <w:szCs w:val="24"/>
        </w:rPr>
        <w:t xml:space="preserve"> critical in deciding whether they are cytotoxic or not. Researchers must </w:t>
      </w:r>
      <w:proofErr w:type="spellStart"/>
      <w:r w:rsidRPr="00734204">
        <w:rPr>
          <w:b w:val="0"/>
          <w:bCs w:val="0"/>
          <w:sz w:val="24"/>
          <w:szCs w:val="24"/>
        </w:rPr>
        <w:t>analyze</w:t>
      </w:r>
      <w:proofErr w:type="spellEnd"/>
      <w:r w:rsidRPr="00734204">
        <w:rPr>
          <w:b w:val="0"/>
          <w:bCs w:val="0"/>
          <w:sz w:val="24"/>
          <w:szCs w:val="24"/>
        </w:rPr>
        <w:t xml:space="preserve"> the charge, size, surface area, physicochemical characteristics, shape, distribution, composition, surface chemistry, surface area, mechanism, and nature of the </w:t>
      </w:r>
      <w:r w:rsidR="00E630B0" w:rsidRPr="00E630B0">
        <w:rPr>
          <w:b w:val="0"/>
          <w:bCs w:val="0"/>
          <w:sz w:val="24"/>
          <w:szCs w:val="24"/>
        </w:rPr>
        <w:t xml:space="preserve">action to assess if NPs are </w:t>
      </w:r>
      <w:proofErr w:type="spellStart"/>
      <w:r w:rsidR="00E630B0" w:rsidRPr="00E630B0">
        <w:rPr>
          <w:b w:val="0"/>
          <w:bCs w:val="0"/>
          <w:sz w:val="24"/>
          <w:szCs w:val="24"/>
        </w:rPr>
        <w:t>immunotoxic</w:t>
      </w:r>
      <w:proofErr w:type="spellEnd"/>
      <w:r w:rsidR="00E630B0" w:rsidRPr="00E630B0">
        <w:rPr>
          <w:b w:val="0"/>
          <w:bCs w:val="0"/>
          <w:sz w:val="24"/>
          <w:szCs w:val="24"/>
        </w:rPr>
        <w:t xml:space="preserve"> in the presence of biological molecules </w:t>
      </w:r>
      <w:r w:rsidRPr="00734204">
        <w:rPr>
          <w:b w:val="0"/>
          <w:bCs w:val="0"/>
          <w:sz w:val="24"/>
          <w:szCs w:val="24"/>
        </w:rPr>
        <w:t>[129</w:t>
      </w:r>
      <w:proofErr w:type="gramStart"/>
      <w:r w:rsidRPr="00734204">
        <w:rPr>
          <w:b w:val="0"/>
          <w:bCs w:val="0"/>
          <w:sz w:val="24"/>
          <w:szCs w:val="24"/>
        </w:rPr>
        <w:t>].</w:t>
      </w:r>
      <w:r w:rsidR="00E630B0" w:rsidRPr="00E630B0">
        <w:rPr>
          <w:b w:val="0"/>
          <w:bCs w:val="0"/>
          <w:sz w:val="24"/>
          <w:szCs w:val="24"/>
        </w:rPr>
        <w:t>Similar</w:t>
      </w:r>
      <w:proofErr w:type="gramEnd"/>
      <w:r w:rsidR="00E630B0" w:rsidRPr="00E630B0">
        <w:rPr>
          <w:b w:val="0"/>
          <w:bCs w:val="0"/>
          <w:sz w:val="24"/>
          <w:szCs w:val="24"/>
        </w:rPr>
        <w:t xml:space="preserve"> to the dissemination of intravascular coagulation (DIC), the injection of cationic polyamide amine (PAMAM) dendrimers induced vascular clotting and irregular </w:t>
      </w:r>
      <w:proofErr w:type="spellStart"/>
      <w:r w:rsidR="00E630B0" w:rsidRPr="00E630B0">
        <w:rPr>
          <w:b w:val="0"/>
          <w:bCs w:val="0"/>
          <w:sz w:val="24"/>
          <w:szCs w:val="24"/>
        </w:rPr>
        <w:t>hemorrhage</w:t>
      </w:r>
      <w:proofErr w:type="spellEnd"/>
      <w:r w:rsidRPr="00734204">
        <w:rPr>
          <w:b w:val="0"/>
          <w:bCs w:val="0"/>
          <w:sz w:val="24"/>
          <w:szCs w:val="24"/>
        </w:rPr>
        <w:t xml:space="preserve">. The generation of DIC in mice as a result of PAMAM dendrimers further revealed that toxicity is size and charge dependant [130]. </w:t>
      </w:r>
      <w:r w:rsidR="00E630B0" w:rsidRPr="00E630B0">
        <w:rPr>
          <w:b w:val="0"/>
          <w:bCs w:val="0"/>
          <w:sz w:val="24"/>
          <w:szCs w:val="24"/>
        </w:rPr>
        <w:t xml:space="preserve">As shown in a study of the </w:t>
      </w:r>
      <w:proofErr w:type="spellStart"/>
      <w:r w:rsidR="00E630B0" w:rsidRPr="00E630B0">
        <w:rPr>
          <w:b w:val="0"/>
          <w:bCs w:val="0"/>
          <w:sz w:val="24"/>
          <w:szCs w:val="24"/>
        </w:rPr>
        <w:t>hemolytic</w:t>
      </w:r>
      <w:proofErr w:type="spellEnd"/>
      <w:r w:rsidR="00E630B0" w:rsidRPr="00E630B0">
        <w:rPr>
          <w:b w:val="0"/>
          <w:bCs w:val="0"/>
          <w:sz w:val="24"/>
          <w:szCs w:val="24"/>
        </w:rPr>
        <w:t xml:space="preserve"> ability of colloidal silver with an identical surface charge as red blood cells, the physicochemical properties of NPs also influence their interactions with red blood cells. Colloidal silver's </w:t>
      </w:r>
      <w:proofErr w:type="spellStart"/>
      <w:r w:rsidR="00E630B0" w:rsidRPr="00E630B0">
        <w:rPr>
          <w:b w:val="0"/>
          <w:bCs w:val="0"/>
          <w:sz w:val="24"/>
          <w:szCs w:val="24"/>
        </w:rPr>
        <w:t>hemolytic</w:t>
      </w:r>
      <w:proofErr w:type="spellEnd"/>
      <w:r w:rsidR="00E630B0" w:rsidRPr="00E630B0">
        <w:rPr>
          <w:b w:val="0"/>
          <w:bCs w:val="0"/>
          <w:sz w:val="24"/>
          <w:szCs w:val="24"/>
        </w:rPr>
        <w:t xml:space="preserve"> ability was shown to depend more on the surface area of the particle than its </w:t>
      </w:r>
      <w:proofErr w:type="gramStart"/>
      <w:r w:rsidR="00E630B0" w:rsidRPr="00E630B0">
        <w:rPr>
          <w:b w:val="0"/>
          <w:bCs w:val="0"/>
          <w:sz w:val="24"/>
          <w:szCs w:val="24"/>
        </w:rPr>
        <w:t>mass</w:t>
      </w:r>
      <w:r w:rsidRPr="00734204">
        <w:rPr>
          <w:b w:val="0"/>
          <w:bCs w:val="0"/>
          <w:sz w:val="24"/>
          <w:szCs w:val="24"/>
        </w:rPr>
        <w:t>[</w:t>
      </w:r>
      <w:proofErr w:type="gramEnd"/>
      <w:r w:rsidRPr="00734204">
        <w:rPr>
          <w:b w:val="0"/>
          <w:bCs w:val="0"/>
          <w:sz w:val="24"/>
          <w:szCs w:val="24"/>
        </w:rPr>
        <w:t>131].</w:t>
      </w:r>
    </w:p>
    <w:p w14:paraId="2B9DF413" w14:textId="77777777" w:rsidR="00C40AC5" w:rsidRPr="00F41270" w:rsidRDefault="00C40AC5" w:rsidP="00E3279F">
      <w:pPr>
        <w:spacing w:line="240" w:lineRule="auto"/>
        <w:jc w:val="both"/>
        <w:rPr>
          <w:rFonts w:ascii="Times New Roman" w:hAnsi="Times New Roman" w:cs="Times New Roman"/>
          <w:b/>
          <w:bCs/>
          <w:i/>
          <w:iCs/>
          <w:sz w:val="24"/>
          <w:szCs w:val="24"/>
        </w:rPr>
      </w:pPr>
      <w:r w:rsidRPr="00F41270">
        <w:rPr>
          <w:rFonts w:ascii="Times New Roman" w:hAnsi="Times New Roman" w:cs="Times New Roman"/>
          <w:b/>
          <w:bCs/>
          <w:i/>
          <w:iCs/>
          <w:sz w:val="24"/>
          <w:szCs w:val="24"/>
        </w:rPr>
        <w:t>Methods for reducing NPs toxicity</w:t>
      </w:r>
    </w:p>
    <w:p w14:paraId="65A9541E" w14:textId="77777777" w:rsidR="00C5459D" w:rsidRPr="001E2E05" w:rsidRDefault="00734204" w:rsidP="00E3279F">
      <w:pPr>
        <w:spacing w:line="240" w:lineRule="auto"/>
        <w:jc w:val="both"/>
        <w:rPr>
          <w:rFonts w:ascii="Times New Roman" w:hAnsi="Times New Roman" w:cs="Times New Roman"/>
          <w:sz w:val="24"/>
          <w:szCs w:val="24"/>
        </w:rPr>
      </w:pPr>
      <w:r w:rsidRPr="00734204">
        <w:rPr>
          <w:rFonts w:ascii="Times New Roman" w:hAnsi="Times New Roman" w:cs="Times New Roman"/>
          <w:sz w:val="24"/>
          <w:szCs w:val="24"/>
        </w:rPr>
        <w:t xml:space="preserve">Many parameters, including light, NP size, temperature, surface coating, chemical composition, NP concentration in the immune system, salt concentration, and their interaction with cells, have been studied to lessen NP toxicity [126,132-133]. Light is one of the most important elements influencing NP cytotoxicity. While working with NPs, researchers discovered that Ag NPs aggregated due to the peculiar exposure of UV component of the sunlight, which promotes the dipole-dipole interaction. </w:t>
      </w:r>
      <w:r w:rsidR="00E630B0" w:rsidRPr="00E630B0">
        <w:rPr>
          <w:rFonts w:ascii="Times New Roman" w:hAnsi="Times New Roman" w:cs="Times New Roman"/>
          <w:sz w:val="24"/>
          <w:szCs w:val="24"/>
        </w:rPr>
        <w:t xml:space="preserve">Additionally, they discovered that </w:t>
      </w:r>
      <w:r w:rsidR="00E630B0" w:rsidRPr="00E630B0">
        <w:rPr>
          <w:rFonts w:ascii="Times New Roman" w:hAnsi="Times New Roman" w:cs="Times New Roman"/>
          <w:sz w:val="24"/>
          <w:szCs w:val="24"/>
        </w:rPr>
        <w:lastRenderedPageBreak/>
        <w:t xml:space="preserve">after being exposed to sunshine, Ag NPs wrapped with polyvinylpyrrolidone (PVP) and gum </w:t>
      </w:r>
      <w:proofErr w:type="spellStart"/>
      <w:r w:rsidR="00E630B0" w:rsidRPr="00E630B0">
        <w:rPr>
          <w:rFonts w:ascii="Times New Roman" w:hAnsi="Times New Roman" w:cs="Times New Roman"/>
          <w:sz w:val="24"/>
          <w:szCs w:val="24"/>
        </w:rPr>
        <w:t>arabic</w:t>
      </w:r>
      <w:proofErr w:type="spellEnd"/>
      <w:r w:rsidR="00E630B0" w:rsidRPr="00E630B0">
        <w:rPr>
          <w:rFonts w:ascii="Times New Roman" w:hAnsi="Times New Roman" w:cs="Times New Roman"/>
          <w:sz w:val="24"/>
          <w:szCs w:val="24"/>
        </w:rPr>
        <w:t xml:space="preserve"> (GA) were less </w:t>
      </w:r>
      <w:proofErr w:type="gramStart"/>
      <w:r w:rsidR="00E630B0" w:rsidRPr="00E630B0">
        <w:rPr>
          <w:rFonts w:ascii="Times New Roman" w:hAnsi="Times New Roman" w:cs="Times New Roman"/>
          <w:sz w:val="24"/>
          <w:szCs w:val="24"/>
        </w:rPr>
        <w:t>dangerous</w:t>
      </w:r>
      <w:r w:rsidRPr="00734204">
        <w:rPr>
          <w:rFonts w:ascii="Times New Roman" w:hAnsi="Times New Roman" w:cs="Times New Roman"/>
          <w:sz w:val="24"/>
          <w:szCs w:val="24"/>
        </w:rPr>
        <w:t>[</w:t>
      </w:r>
      <w:proofErr w:type="gramEnd"/>
      <w:r w:rsidRPr="00734204">
        <w:rPr>
          <w:rFonts w:ascii="Times New Roman" w:hAnsi="Times New Roman" w:cs="Times New Roman"/>
          <w:sz w:val="24"/>
          <w:szCs w:val="24"/>
        </w:rPr>
        <w:t xml:space="preserve">134]. Another research found that the size of the NPs in respect to light impacts their </w:t>
      </w:r>
      <w:proofErr w:type="spellStart"/>
      <w:proofErr w:type="gramStart"/>
      <w:r w:rsidRPr="00734204">
        <w:rPr>
          <w:rFonts w:ascii="Times New Roman" w:hAnsi="Times New Roman" w:cs="Times New Roman"/>
          <w:sz w:val="24"/>
          <w:szCs w:val="24"/>
        </w:rPr>
        <w:t>cytotoxicity.</w:t>
      </w:r>
      <w:r w:rsidR="00E630B0" w:rsidRPr="00E630B0">
        <w:rPr>
          <w:rFonts w:ascii="Times New Roman" w:hAnsi="Times New Roman" w:cs="Times New Roman"/>
          <w:sz w:val="24"/>
          <w:szCs w:val="24"/>
        </w:rPr>
        <w:t>Under</w:t>
      </w:r>
      <w:proofErr w:type="spellEnd"/>
      <w:proofErr w:type="gramEnd"/>
      <w:r w:rsidR="00E630B0" w:rsidRPr="00E630B0">
        <w:rPr>
          <w:rFonts w:ascii="Times New Roman" w:hAnsi="Times New Roman" w:cs="Times New Roman"/>
          <w:sz w:val="24"/>
          <w:szCs w:val="24"/>
        </w:rPr>
        <w:t xml:space="preserve"> both dark and light circumstances, Tetrahymena pyriformis (T. pyriformis) was tested against small- and large-sized Ag nanoparticles (5–10 nm and 15–25 nm, respectively). </w:t>
      </w:r>
      <w:r w:rsidR="00CD0A94" w:rsidRPr="00CD0A94">
        <w:rPr>
          <w:rFonts w:ascii="Times New Roman" w:hAnsi="Times New Roman" w:cs="Times New Roman"/>
          <w:sz w:val="24"/>
          <w:szCs w:val="24"/>
        </w:rPr>
        <w:t xml:space="preserve">They discovered that </w:t>
      </w:r>
      <w:r w:rsidR="00E630B0" w:rsidRPr="00E630B0">
        <w:rPr>
          <w:rFonts w:ascii="Times New Roman" w:hAnsi="Times New Roman" w:cs="Times New Roman"/>
          <w:sz w:val="24"/>
          <w:szCs w:val="24"/>
        </w:rPr>
        <w:t xml:space="preserve">Smaller NPs pose less </w:t>
      </w:r>
      <w:proofErr w:type="spellStart"/>
      <w:r w:rsidR="00E630B0" w:rsidRPr="00E630B0">
        <w:rPr>
          <w:rFonts w:ascii="Times New Roman" w:hAnsi="Times New Roman" w:cs="Times New Roman"/>
          <w:sz w:val="24"/>
          <w:szCs w:val="24"/>
        </w:rPr>
        <w:t>risks</w:t>
      </w:r>
      <w:r w:rsidR="00CD0A94" w:rsidRPr="00CD0A94">
        <w:rPr>
          <w:rFonts w:ascii="Times New Roman" w:hAnsi="Times New Roman" w:cs="Times New Roman"/>
          <w:sz w:val="24"/>
          <w:szCs w:val="24"/>
        </w:rPr>
        <w:t>when</w:t>
      </w:r>
      <w:proofErr w:type="spellEnd"/>
      <w:r w:rsidR="00CD0A94" w:rsidRPr="00CD0A94">
        <w:rPr>
          <w:rFonts w:ascii="Times New Roman" w:hAnsi="Times New Roman" w:cs="Times New Roman"/>
          <w:sz w:val="24"/>
          <w:szCs w:val="24"/>
        </w:rPr>
        <w:t xml:space="preserve"> exposed to light than big NPs [135]. In addition to size and light exposure, the form of the NPs influences their cytotoxicity. It has been found </w:t>
      </w:r>
      <w:r w:rsidR="00E630B0" w:rsidRPr="00E630B0">
        <w:rPr>
          <w:rFonts w:ascii="Times New Roman" w:hAnsi="Times New Roman" w:cs="Times New Roman"/>
          <w:sz w:val="24"/>
          <w:szCs w:val="24"/>
        </w:rPr>
        <w:t xml:space="preserve">that Ag NPs in a cube form </w:t>
      </w:r>
      <w:proofErr w:type="gramStart"/>
      <w:r w:rsidR="00E630B0" w:rsidRPr="00E630B0">
        <w:rPr>
          <w:rFonts w:ascii="Times New Roman" w:hAnsi="Times New Roman" w:cs="Times New Roman"/>
          <w:sz w:val="24"/>
          <w:szCs w:val="24"/>
        </w:rPr>
        <w:t>are</w:t>
      </w:r>
      <w:proofErr w:type="gramEnd"/>
      <w:r w:rsidR="00E630B0" w:rsidRPr="00E630B0">
        <w:rPr>
          <w:rFonts w:ascii="Times New Roman" w:hAnsi="Times New Roman" w:cs="Times New Roman"/>
          <w:sz w:val="24"/>
          <w:szCs w:val="24"/>
        </w:rPr>
        <w:t xml:space="preserve"> less dangerous </w:t>
      </w:r>
      <w:r w:rsidR="00CD0A94" w:rsidRPr="00CD0A94">
        <w:rPr>
          <w:rFonts w:ascii="Times New Roman" w:hAnsi="Times New Roman" w:cs="Times New Roman"/>
          <w:sz w:val="24"/>
          <w:szCs w:val="24"/>
        </w:rPr>
        <w:t xml:space="preserve">to plant and bacterial cells than rod-shaped Ag NPs [136]. Scientists have shown that the majority of NPs induce cytotoxicity by producing reactive oxygen species (ROS). However, by covering the NPs with PEG and dextran, ROS generation can be decreased. Since PEG and dextran coating avoids the Fenton reaction, </w:t>
      </w:r>
      <w:r w:rsidR="003D6823">
        <w:rPr>
          <w:rFonts w:ascii="Times New Roman" w:hAnsi="Times New Roman" w:cs="Times New Roman"/>
          <w:sz w:val="24"/>
          <w:szCs w:val="24"/>
        </w:rPr>
        <w:t>b</w:t>
      </w:r>
      <w:r w:rsidR="003D6823" w:rsidRPr="003D6823">
        <w:rPr>
          <w:rFonts w:ascii="Times New Roman" w:hAnsi="Times New Roman" w:cs="Times New Roman"/>
          <w:sz w:val="24"/>
          <w:szCs w:val="24"/>
        </w:rPr>
        <w:t xml:space="preserve">y limiting the conversion of ROS into hydroxyl radicals, cells can strengthen their antioxidant </w:t>
      </w:r>
      <w:proofErr w:type="spellStart"/>
      <w:r w:rsidR="003D6823" w:rsidRPr="003D6823">
        <w:rPr>
          <w:rFonts w:ascii="Times New Roman" w:hAnsi="Times New Roman" w:cs="Times New Roman"/>
          <w:sz w:val="24"/>
          <w:szCs w:val="24"/>
        </w:rPr>
        <w:t>defense</w:t>
      </w:r>
      <w:proofErr w:type="spellEnd"/>
      <w:r w:rsidR="003D6823" w:rsidRPr="003D6823">
        <w:rPr>
          <w:rFonts w:ascii="Times New Roman" w:hAnsi="Times New Roman" w:cs="Times New Roman"/>
          <w:sz w:val="24"/>
          <w:szCs w:val="24"/>
        </w:rPr>
        <w:t xml:space="preserve"> system and get rid of ROS. </w:t>
      </w:r>
      <w:r w:rsidR="00CD0A94" w:rsidRPr="00CD0A94">
        <w:rPr>
          <w:rFonts w:ascii="Times New Roman" w:hAnsi="Times New Roman" w:cs="Times New Roman"/>
          <w:sz w:val="24"/>
          <w:szCs w:val="24"/>
        </w:rPr>
        <w:t>[137]. As a result, several variables influence NP cytotoxicity, and it remains difficult to totally minimize NP toxicity in the immune system.</w:t>
      </w:r>
    </w:p>
    <w:p w14:paraId="2C0CED39" w14:textId="77777777" w:rsidR="00F41270" w:rsidRDefault="00F41270" w:rsidP="00E3279F">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Coclusion</w:t>
      </w:r>
      <w:proofErr w:type="spellEnd"/>
    </w:p>
    <w:p w14:paraId="06F573E2" w14:textId="77777777" w:rsidR="00CD0A94" w:rsidRDefault="00624C39" w:rsidP="00E32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review paper, </w:t>
      </w:r>
      <w:r w:rsidR="00CD0A94">
        <w:rPr>
          <w:rFonts w:ascii="Times New Roman" w:hAnsi="Times New Roman" w:cs="Times New Roman"/>
          <w:sz w:val="24"/>
          <w:szCs w:val="24"/>
        </w:rPr>
        <w:t>w</w:t>
      </w:r>
      <w:r w:rsidR="00CD0A94" w:rsidRPr="00CD0A94">
        <w:rPr>
          <w:rFonts w:ascii="Times New Roman" w:hAnsi="Times New Roman" w:cs="Times New Roman"/>
          <w:sz w:val="24"/>
          <w:szCs w:val="24"/>
        </w:rPr>
        <w:t xml:space="preserve">e </w:t>
      </w:r>
      <w:r w:rsidR="00D90500">
        <w:rPr>
          <w:rFonts w:ascii="Times New Roman" w:hAnsi="Times New Roman" w:cs="Times New Roman"/>
          <w:sz w:val="24"/>
          <w:szCs w:val="24"/>
        </w:rPr>
        <w:t>have discussed</w:t>
      </w:r>
      <w:r w:rsidR="00CD0A94" w:rsidRPr="00CD0A94">
        <w:rPr>
          <w:rFonts w:ascii="Times New Roman" w:hAnsi="Times New Roman" w:cs="Times New Roman"/>
          <w:sz w:val="24"/>
          <w:szCs w:val="24"/>
        </w:rPr>
        <w:t xml:space="preserve"> how nanoparticles interact with the immune system. The use of nanoparticles in biological sciences and immunology is a promising treatment approach for a variety of immune-related disorders. The use of NPs to modulate immune response has opened the possibility to treating major illnesses such as cancer and autoimmune disorders. They function as a one-of-a-kind instrument with various physical, chemical, and mechanical qualities that may be altered to interact with certain target items. Different chemical treatments can be used to tailor the surface of NPs. They can be utilized to treat specific medical ailments by designing and controlling the size, shape, elasticity, and surface qualities of the </w:t>
      </w:r>
      <w:proofErr w:type="spellStart"/>
      <w:r w:rsidR="00CD0A94" w:rsidRPr="00CD0A94">
        <w:rPr>
          <w:rFonts w:ascii="Times New Roman" w:hAnsi="Times New Roman" w:cs="Times New Roman"/>
          <w:sz w:val="24"/>
          <w:szCs w:val="24"/>
        </w:rPr>
        <w:t>NPs.We</w:t>
      </w:r>
      <w:proofErr w:type="spellEnd"/>
      <w:r w:rsidR="00CD0A94" w:rsidRPr="00CD0A94">
        <w:rPr>
          <w:rFonts w:ascii="Times New Roman" w:hAnsi="Times New Roman" w:cs="Times New Roman"/>
          <w:sz w:val="24"/>
          <w:szCs w:val="24"/>
        </w:rPr>
        <w:t xml:space="preserve"> saw an example of a hepatitis B vaccine that was changed using the nano emulsion approach. Furthermore, we have shown that the body's immune system identifying NPs through the usage of various receptors is a very complicated process. However, there is still a lot to learn about nanoparticles and their applications in biological research and immunology.</w:t>
      </w:r>
    </w:p>
    <w:bookmarkEnd w:id="42"/>
    <w:p w14:paraId="116B6638" w14:textId="77777777" w:rsidR="00CC4705" w:rsidRDefault="00CC4705" w:rsidP="00E3279F">
      <w:pPr>
        <w:pStyle w:val="ListParagraph"/>
        <w:spacing w:line="240" w:lineRule="auto"/>
        <w:ind w:left="0"/>
        <w:jc w:val="both"/>
        <w:rPr>
          <w:rFonts w:ascii="Times New Roman" w:hAnsi="Times New Roman" w:cs="Times New Roman"/>
          <w:sz w:val="24"/>
          <w:szCs w:val="24"/>
        </w:rPr>
      </w:pPr>
    </w:p>
    <w:p w14:paraId="603D1FE6" w14:textId="77777777" w:rsidR="00BE7EA0" w:rsidRDefault="00BE7EA0" w:rsidP="00E3279F">
      <w:pPr>
        <w:pStyle w:val="ListParagraph"/>
        <w:spacing w:line="240" w:lineRule="auto"/>
        <w:ind w:left="0"/>
        <w:jc w:val="both"/>
        <w:rPr>
          <w:rFonts w:ascii="Times New Roman" w:hAnsi="Times New Roman" w:cs="Times New Roman"/>
          <w:sz w:val="24"/>
          <w:szCs w:val="24"/>
        </w:rPr>
      </w:pPr>
    </w:p>
    <w:p w14:paraId="23FDA52E" w14:textId="77777777" w:rsidR="00BE7EA0" w:rsidRDefault="00BE7EA0" w:rsidP="00E3279F">
      <w:pPr>
        <w:pStyle w:val="ListParagraph"/>
        <w:spacing w:line="240" w:lineRule="auto"/>
        <w:ind w:left="0"/>
        <w:jc w:val="both"/>
        <w:rPr>
          <w:rFonts w:ascii="Times New Roman" w:hAnsi="Times New Roman" w:cs="Times New Roman"/>
          <w:sz w:val="24"/>
          <w:szCs w:val="24"/>
        </w:rPr>
      </w:pPr>
    </w:p>
    <w:p w14:paraId="54B69B65" w14:textId="77777777" w:rsidR="00BE7EA0" w:rsidRDefault="00BE7EA0" w:rsidP="00E3279F">
      <w:pPr>
        <w:pStyle w:val="ListParagraph"/>
        <w:spacing w:line="240" w:lineRule="auto"/>
        <w:ind w:left="0"/>
        <w:jc w:val="both"/>
        <w:rPr>
          <w:rFonts w:ascii="Times New Roman" w:hAnsi="Times New Roman" w:cs="Times New Roman"/>
          <w:sz w:val="24"/>
          <w:szCs w:val="24"/>
        </w:rPr>
      </w:pPr>
    </w:p>
    <w:p w14:paraId="7C7448AE" w14:textId="77777777" w:rsidR="00BE7EA0" w:rsidRDefault="00BE7EA0" w:rsidP="00BE7E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41536FF" w14:textId="77777777" w:rsidR="00BE7EA0" w:rsidRPr="0086677E" w:rsidRDefault="00BE7EA0" w:rsidP="00BE7EA0">
      <w:pPr>
        <w:pStyle w:val="ListParagraph"/>
        <w:numPr>
          <w:ilvl w:val="0"/>
          <w:numId w:val="3"/>
        </w:numPr>
        <w:spacing w:line="240" w:lineRule="auto"/>
        <w:jc w:val="both"/>
        <w:rPr>
          <w:rFonts w:ascii="Times New Roman" w:hAnsi="Times New Roman" w:cs="Times New Roman"/>
          <w:sz w:val="24"/>
          <w:szCs w:val="24"/>
        </w:rPr>
      </w:pPr>
      <w:r w:rsidRPr="0086677E">
        <w:rPr>
          <w:rFonts w:ascii="Times New Roman" w:hAnsi="Times New Roman" w:cs="Times New Roman"/>
          <w:color w:val="202122"/>
          <w:sz w:val="24"/>
          <w:szCs w:val="24"/>
          <w:shd w:val="clear" w:color="auto" w:fill="FFFFFF"/>
        </w:rPr>
        <w:t xml:space="preserve">Vert, M.; Doi, Y.; </w:t>
      </w:r>
      <w:proofErr w:type="spellStart"/>
      <w:r w:rsidRPr="0086677E">
        <w:rPr>
          <w:rFonts w:ascii="Times New Roman" w:hAnsi="Times New Roman" w:cs="Times New Roman"/>
          <w:color w:val="202122"/>
          <w:sz w:val="24"/>
          <w:szCs w:val="24"/>
          <w:shd w:val="clear" w:color="auto" w:fill="FFFFFF"/>
        </w:rPr>
        <w:t>Hellwich</w:t>
      </w:r>
      <w:proofErr w:type="spellEnd"/>
      <w:r w:rsidRPr="0086677E">
        <w:rPr>
          <w:rFonts w:ascii="Times New Roman" w:hAnsi="Times New Roman" w:cs="Times New Roman"/>
          <w:color w:val="202122"/>
          <w:sz w:val="24"/>
          <w:szCs w:val="24"/>
          <w:shd w:val="clear" w:color="auto" w:fill="FFFFFF"/>
        </w:rPr>
        <w:t xml:space="preserve">, K. H.; Hess, M.; Hodge, P.; </w:t>
      </w:r>
      <w:proofErr w:type="spellStart"/>
      <w:r w:rsidRPr="0086677E">
        <w:rPr>
          <w:rFonts w:ascii="Times New Roman" w:hAnsi="Times New Roman" w:cs="Times New Roman"/>
          <w:color w:val="202122"/>
          <w:sz w:val="24"/>
          <w:szCs w:val="24"/>
          <w:shd w:val="clear" w:color="auto" w:fill="FFFFFF"/>
        </w:rPr>
        <w:t>Kubisa</w:t>
      </w:r>
      <w:proofErr w:type="spellEnd"/>
      <w:r w:rsidRPr="0086677E">
        <w:rPr>
          <w:rFonts w:ascii="Times New Roman" w:hAnsi="Times New Roman" w:cs="Times New Roman"/>
          <w:color w:val="202122"/>
          <w:sz w:val="24"/>
          <w:szCs w:val="24"/>
          <w:shd w:val="clear" w:color="auto" w:fill="FFFFFF"/>
        </w:rPr>
        <w:t xml:space="preserve">, P.; Rinaudo, M.; </w:t>
      </w:r>
      <w:proofErr w:type="spellStart"/>
      <w:r w:rsidRPr="0086677E">
        <w:rPr>
          <w:rFonts w:ascii="Times New Roman" w:hAnsi="Times New Roman" w:cs="Times New Roman"/>
          <w:color w:val="202122"/>
          <w:sz w:val="24"/>
          <w:szCs w:val="24"/>
          <w:shd w:val="clear" w:color="auto" w:fill="FFFFFF"/>
        </w:rPr>
        <w:t>Schué</w:t>
      </w:r>
      <w:proofErr w:type="spellEnd"/>
      <w:r w:rsidRPr="0086677E">
        <w:rPr>
          <w:rFonts w:ascii="Times New Roman" w:hAnsi="Times New Roman" w:cs="Times New Roman"/>
          <w:color w:val="202122"/>
          <w:sz w:val="24"/>
          <w:szCs w:val="24"/>
          <w:shd w:val="clear" w:color="auto" w:fill="FFFFFF"/>
        </w:rPr>
        <w:t xml:space="preserve">, F. O. (2012). "Terminology for </w:t>
      </w:r>
      <w:proofErr w:type="spellStart"/>
      <w:r w:rsidRPr="0086677E">
        <w:rPr>
          <w:rFonts w:ascii="Times New Roman" w:hAnsi="Times New Roman" w:cs="Times New Roman"/>
          <w:color w:val="202122"/>
          <w:sz w:val="24"/>
          <w:szCs w:val="24"/>
          <w:shd w:val="clear" w:color="auto" w:fill="FFFFFF"/>
        </w:rPr>
        <w:t>biorelated</w:t>
      </w:r>
      <w:proofErr w:type="spellEnd"/>
      <w:r w:rsidRPr="0086677E">
        <w:rPr>
          <w:rFonts w:ascii="Times New Roman" w:hAnsi="Times New Roman" w:cs="Times New Roman"/>
          <w:color w:val="202122"/>
          <w:sz w:val="24"/>
          <w:szCs w:val="24"/>
          <w:shd w:val="clear" w:color="auto" w:fill="FFFFFF"/>
        </w:rPr>
        <w:t xml:space="preserve"> polymers and applications (IUPAC Recommendations 2012)". </w:t>
      </w:r>
      <w:r w:rsidRPr="0086677E">
        <w:rPr>
          <w:rFonts w:ascii="Times New Roman" w:hAnsi="Times New Roman" w:cs="Times New Roman"/>
          <w:i/>
          <w:iCs/>
          <w:color w:val="202122"/>
          <w:sz w:val="24"/>
          <w:szCs w:val="24"/>
          <w:shd w:val="clear" w:color="auto" w:fill="FFFFFF"/>
        </w:rPr>
        <w:t>Pure and Applied Chemistry</w:t>
      </w:r>
      <w:r w:rsidRPr="0086677E">
        <w:rPr>
          <w:rFonts w:ascii="Times New Roman" w:hAnsi="Times New Roman" w:cs="Times New Roman"/>
          <w:color w:val="202122"/>
          <w:sz w:val="24"/>
          <w:szCs w:val="24"/>
          <w:shd w:val="clear" w:color="auto" w:fill="FFFFFF"/>
        </w:rPr>
        <w:t>. </w:t>
      </w:r>
      <w:r w:rsidRPr="0086677E">
        <w:rPr>
          <w:rFonts w:ascii="Times New Roman" w:hAnsi="Times New Roman" w:cs="Times New Roman"/>
          <w:b/>
          <w:bCs/>
          <w:color w:val="202122"/>
          <w:sz w:val="24"/>
          <w:szCs w:val="24"/>
          <w:shd w:val="clear" w:color="auto" w:fill="FFFFFF"/>
        </w:rPr>
        <w:t>84</w:t>
      </w:r>
      <w:r w:rsidRPr="0086677E">
        <w:rPr>
          <w:rFonts w:ascii="Times New Roman" w:hAnsi="Times New Roman" w:cs="Times New Roman"/>
          <w:color w:val="202122"/>
          <w:sz w:val="24"/>
          <w:szCs w:val="24"/>
          <w:shd w:val="clear" w:color="auto" w:fill="FFFFFF"/>
        </w:rPr>
        <w:t> (2): 377 410</w:t>
      </w:r>
    </w:p>
    <w:p w14:paraId="0CEB8AD0"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Y. Zhou, G. Quan, Q. Wu, X. Zhang, B. Niu, B. Wu, Y. Huang, X. Pan and C. Wu, Acta Pharm. Sin. B, 2018, 8, 165–177. </w:t>
      </w:r>
    </w:p>
    <w:p w14:paraId="43390D8D"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D. Kim, J. Kim, Y. I. Park, N. Lee and T. Hyeon, ACS Cent. Sci., 2018, 4, 324–336. </w:t>
      </w:r>
    </w:p>
    <w:p w14:paraId="7EC9B8B4"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Z. Dong, L. Feng, Y. Hao, M. Chen, M. Gao, Y. Chao, H. Zhao, W. Zhu, J. Liu, C. Liang, Q. Zhang and Z. Liu, J. Am. Chem. Soc., 2018, 140, 2165–2178. </w:t>
      </w:r>
    </w:p>
    <w:p w14:paraId="1BBFD378"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 C. Boyer, L. Figueiredo, R. Pace, J. </w:t>
      </w:r>
      <w:proofErr w:type="spellStart"/>
      <w:r w:rsidRPr="00F43EC9">
        <w:rPr>
          <w:rFonts w:ascii="Times New Roman" w:hAnsi="Times New Roman" w:cs="Times New Roman"/>
          <w:sz w:val="24"/>
          <w:szCs w:val="24"/>
        </w:rPr>
        <w:t>Lesoeur</w:t>
      </w:r>
      <w:proofErr w:type="spellEnd"/>
      <w:r w:rsidRPr="00F43EC9">
        <w:rPr>
          <w:rFonts w:ascii="Times New Roman" w:hAnsi="Times New Roman" w:cs="Times New Roman"/>
          <w:sz w:val="24"/>
          <w:szCs w:val="24"/>
        </w:rPr>
        <w:t xml:space="preserve">, T. </w:t>
      </w:r>
      <w:proofErr w:type="spellStart"/>
      <w:r w:rsidRPr="00F43EC9">
        <w:rPr>
          <w:rFonts w:ascii="Times New Roman" w:hAnsi="Times New Roman" w:cs="Times New Roman"/>
          <w:sz w:val="24"/>
          <w:szCs w:val="24"/>
        </w:rPr>
        <w:t>Rouillon</w:t>
      </w:r>
      <w:proofErr w:type="spellEnd"/>
      <w:r w:rsidRPr="00F43EC9">
        <w:rPr>
          <w:rFonts w:ascii="Times New Roman" w:hAnsi="Times New Roman" w:cs="Times New Roman"/>
          <w:sz w:val="24"/>
          <w:szCs w:val="24"/>
        </w:rPr>
        <w:t xml:space="preserve">, C. L. Visage, J. F. Tassin, P. Weiss, J. </w:t>
      </w:r>
      <w:proofErr w:type="spellStart"/>
      <w:r w:rsidRPr="00F43EC9">
        <w:rPr>
          <w:rFonts w:ascii="Times New Roman" w:hAnsi="Times New Roman" w:cs="Times New Roman"/>
          <w:sz w:val="24"/>
          <w:szCs w:val="24"/>
        </w:rPr>
        <w:t>Guicheux</w:t>
      </w:r>
      <w:proofErr w:type="spellEnd"/>
      <w:r w:rsidRPr="00F43EC9">
        <w:rPr>
          <w:rFonts w:ascii="Times New Roman" w:hAnsi="Times New Roman" w:cs="Times New Roman"/>
          <w:sz w:val="24"/>
          <w:szCs w:val="24"/>
        </w:rPr>
        <w:t xml:space="preserve"> and G. </w:t>
      </w:r>
      <w:proofErr w:type="spellStart"/>
      <w:r w:rsidRPr="00F43EC9">
        <w:rPr>
          <w:rFonts w:ascii="Times New Roman" w:hAnsi="Times New Roman" w:cs="Times New Roman"/>
          <w:sz w:val="24"/>
          <w:szCs w:val="24"/>
        </w:rPr>
        <w:t>Rethore</w:t>
      </w:r>
      <w:proofErr w:type="spellEnd"/>
      <w:r w:rsidRPr="00F43EC9">
        <w:rPr>
          <w:rFonts w:ascii="Times New Roman" w:hAnsi="Times New Roman" w:cs="Times New Roman"/>
          <w:sz w:val="24"/>
          <w:szCs w:val="24"/>
        </w:rPr>
        <w:t xml:space="preserve">, Acta </w:t>
      </w:r>
      <w:proofErr w:type="spellStart"/>
      <w:r w:rsidRPr="00F43EC9">
        <w:rPr>
          <w:rFonts w:ascii="Times New Roman" w:hAnsi="Times New Roman" w:cs="Times New Roman"/>
          <w:sz w:val="24"/>
          <w:szCs w:val="24"/>
        </w:rPr>
        <w:t>Biomater</w:t>
      </w:r>
      <w:proofErr w:type="spellEnd"/>
      <w:r w:rsidRPr="00F43EC9">
        <w:rPr>
          <w:rFonts w:ascii="Times New Roman" w:hAnsi="Times New Roman" w:cs="Times New Roman"/>
          <w:sz w:val="24"/>
          <w:szCs w:val="24"/>
        </w:rPr>
        <w:t xml:space="preserve">., 2018, 65, 112–122. </w:t>
      </w:r>
    </w:p>
    <w:p w14:paraId="292062A9"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S. Silver, L. T. Phung and G. Silver, J. Ind. </w:t>
      </w:r>
      <w:proofErr w:type="spellStart"/>
      <w:r w:rsidRPr="00F43EC9">
        <w:rPr>
          <w:rFonts w:ascii="Times New Roman" w:hAnsi="Times New Roman" w:cs="Times New Roman"/>
          <w:sz w:val="24"/>
          <w:szCs w:val="24"/>
        </w:rPr>
        <w:t>Microbiol</w:t>
      </w:r>
      <w:proofErr w:type="spellEnd"/>
      <w:r w:rsidRPr="00F43EC9">
        <w:rPr>
          <w:rFonts w:ascii="Times New Roman" w:hAnsi="Times New Roman" w:cs="Times New Roman"/>
          <w:sz w:val="24"/>
          <w:szCs w:val="24"/>
        </w:rPr>
        <w:t xml:space="preserve">. </w:t>
      </w:r>
      <w:proofErr w:type="spellStart"/>
      <w:r w:rsidRPr="00F43EC9">
        <w:rPr>
          <w:rFonts w:ascii="Times New Roman" w:hAnsi="Times New Roman" w:cs="Times New Roman"/>
          <w:sz w:val="24"/>
          <w:szCs w:val="24"/>
        </w:rPr>
        <w:t>Biotechnol</w:t>
      </w:r>
      <w:proofErr w:type="spellEnd"/>
      <w:r w:rsidRPr="00F43EC9">
        <w:rPr>
          <w:rFonts w:ascii="Times New Roman" w:hAnsi="Times New Roman" w:cs="Times New Roman"/>
          <w:sz w:val="24"/>
          <w:szCs w:val="24"/>
        </w:rPr>
        <w:t xml:space="preserve">., 2006, 33, 627–634. </w:t>
      </w:r>
    </w:p>
    <w:p w14:paraId="5A75AC7C"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 E. A. Kamoun, X. Chen, M. S. M. Eldin and E.-R. S. Kenawy, Arabian J. Chem., 2015, 8, 1–14.</w:t>
      </w:r>
    </w:p>
    <w:p w14:paraId="6F66E8A3" w14:textId="77777777" w:rsidR="00BE7EA0" w:rsidRPr="001D4290" w:rsidRDefault="00BE7EA0" w:rsidP="00BE7EA0">
      <w:pPr>
        <w:pStyle w:val="ListParagraph"/>
        <w:numPr>
          <w:ilvl w:val="0"/>
          <w:numId w:val="3"/>
        </w:numPr>
        <w:spacing w:line="240" w:lineRule="auto"/>
        <w:jc w:val="both"/>
        <w:rPr>
          <w:rFonts w:ascii="Times New Roman" w:hAnsi="Times New Roman" w:cs="Times New Roman"/>
          <w:sz w:val="24"/>
          <w:szCs w:val="24"/>
        </w:rPr>
      </w:pPr>
      <w:r w:rsidRPr="001D4290">
        <w:rPr>
          <w:rFonts w:ascii="Times New Roman" w:hAnsi="Times New Roman" w:cs="Times New Roman"/>
          <w:sz w:val="24"/>
          <w:szCs w:val="24"/>
        </w:rPr>
        <w:lastRenderedPageBreak/>
        <w:t xml:space="preserve">B. S. </w:t>
      </w:r>
      <w:proofErr w:type="spellStart"/>
      <w:r w:rsidRPr="001D4290">
        <w:rPr>
          <w:rFonts w:ascii="Times New Roman" w:hAnsi="Times New Roman" w:cs="Times New Roman"/>
          <w:sz w:val="24"/>
          <w:szCs w:val="24"/>
        </w:rPr>
        <w:t>Zolnik</w:t>
      </w:r>
      <w:proofErr w:type="spellEnd"/>
      <w:r w:rsidRPr="001D4290">
        <w:rPr>
          <w:rFonts w:ascii="Times New Roman" w:hAnsi="Times New Roman" w:cs="Times New Roman"/>
          <w:sz w:val="24"/>
          <w:szCs w:val="24"/>
        </w:rPr>
        <w:t xml:space="preserve">, A. Gonzalez-Fernandez, N. </w:t>
      </w:r>
      <w:proofErr w:type="spellStart"/>
      <w:r w:rsidRPr="001D4290">
        <w:rPr>
          <w:rFonts w:ascii="Times New Roman" w:hAnsi="Times New Roman" w:cs="Times New Roman"/>
          <w:sz w:val="24"/>
          <w:szCs w:val="24"/>
        </w:rPr>
        <w:t>Sadrieh</w:t>
      </w:r>
      <w:proofErr w:type="spellEnd"/>
      <w:r w:rsidRPr="001D4290">
        <w:rPr>
          <w:rFonts w:ascii="Times New Roman" w:hAnsi="Times New Roman" w:cs="Times New Roman"/>
          <w:sz w:val="24"/>
          <w:szCs w:val="24"/>
        </w:rPr>
        <w:t xml:space="preserve"> and M. A. </w:t>
      </w:r>
      <w:proofErr w:type="spellStart"/>
      <w:r w:rsidRPr="001D4290">
        <w:rPr>
          <w:rFonts w:ascii="Times New Roman" w:hAnsi="Times New Roman" w:cs="Times New Roman"/>
          <w:sz w:val="24"/>
          <w:szCs w:val="24"/>
        </w:rPr>
        <w:t>Dobrovolskaia</w:t>
      </w:r>
      <w:proofErr w:type="spellEnd"/>
      <w:r w:rsidRPr="001D4290">
        <w:rPr>
          <w:rFonts w:ascii="Times New Roman" w:hAnsi="Times New Roman" w:cs="Times New Roman"/>
          <w:sz w:val="24"/>
          <w:szCs w:val="24"/>
        </w:rPr>
        <w:t>, Endocrinology, 2010, 151, 458–465.</w:t>
      </w:r>
    </w:p>
    <w:p w14:paraId="59F79C04" w14:textId="77777777" w:rsidR="00BE7EA0" w:rsidRPr="001D4290" w:rsidRDefault="00BE7EA0" w:rsidP="00BE7EA0">
      <w:pPr>
        <w:pStyle w:val="ListParagraph"/>
        <w:numPr>
          <w:ilvl w:val="0"/>
          <w:numId w:val="3"/>
        </w:numPr>
        <w:spacing w:line="240" w:lineRule="auto"/>
        <w:jc w:val="both"/>
        <w:rPr>
          <w:rFonts w:ascii="Times New Roman" w:hAnsi="Times New Roman" w:cs="Times New Roman"/>
          <w:sz w:val="24"/>
          <w:szCs w:val="24"/>
        </w:rPr>
      </w:pPr>
      <w:r w:rsidRPr="001D4290">
        <w:rPr>
          <w:rFonts w:ascii="Times New Roman" w:hAnsi="Times New Roman" w:cs="Times New Roman"/>
          <w:sz w:val="24"/>
          <w:szCs w:val="24"/>
        </w:rPr>
        <w:t xml:space="preserve"> M. M. </w:t>
      </w:r>
      <w:proofErr w:type="spellStart"/>
      <w:r w:rsidRPr="001D4290">
        <w:rPr>
          <w:rFonts w:ascii="Times New Roman" w:hAnsi="Times New Roman" w:cs="Times New Roman"/>
          <w:sz w:val="24"/>
          <w:szCs w:val="24"/>
        </w:rPr>
        <w:t>Markiewski</w:t>
      </w:r>
      <w:proofErr w:type="spellEnd"/>
      <w:r w:rsidRPr="001D4290">
        <w:rPr>
          <w:rFonts w:ascii="Times New Roman" w:hAnsi="Times New Roman" w:cs="Times New Roman"/>
          <w:sz w:val="24"/>
          <w:szCs w:val="24"/>
        </w:rPr>
        <w:t xml:space="preserve">, R. A. DeAngelis, F. </w:t>
      </w:r>
      <w:proofErr w:type="spellStart"/>
      <w:r w:rsidRPr="001D4290">
        <w:rPr>
          <w:rFonts w:ascii="Times New Roman" w:hAnsi="Times New Roman" w:cs="Times New Roman"/>
          <w:sz w:val="24"/>
          <w:szCs w:val="24"/>
        </w:rPr>
        <w:t>Benencia</w:t>
      </w:r>
      <w:proofErr w:type="spellEnd"/>
      <w:r w:rsidRPr="001D4290">
        <w:rPr>
          <w:rFonts w:ascii="Times New Roman" w:hAnsi="Times New Roman" w:cs="Times New Roman"/>
          <w:sz w:val="24"/>
          <w:szCs w:val="24"/>
        </w:rPr>
        <w:t xml:space="preserve">, S. K. Ricklin-Lichtsteiner, A. </w:t>
      </w:r>
      <w:proofErr w:type="spellStart"/>
      <w:r w:rsidRPr="001D4290">
        <w:rPr>
          <w:rFonts w:ascii="Times New Roman" w:hAnsi="Times New Roman" w:cs="Times New Roman"/>
          <w:sz w:val="24"/>
          <w:szCs w:val="24"/>
        </w:rPr>
        <w:t>Koutoulaki</w:t>
      </w:r>
      <w:proofErr w:type="spellEnd"/>
      <w:r w:rsidRPr="001D4290">
        <w:rPr>
          <w:rFonts w:ascii="Times New Roman" w:hAnsi="Times New Roman" w:cs="Times New Roman"/>
          <w:sz w:val="24"/>
          <w:szCs w:val="24"/>
        </w:rPr>
        <w:t xml:space="preserve">, C. Gerard, G. Coukos and J. D. </w:t>
      </w:r>
      <w:proofErr w:type="spellStart"/>
      <w:r w:rsidRPr="001D4290">
        <w:rPr>
          <w:rFonts w:ascii="Times New Roman" w:hAnsi="Times New Roman" w:cs="Times New Roman"/>
          <w:sz w:val="24"/>
          <w:szCs w:val="24"/>
        </w:rPr>
        <w:t>Lambris</w:t>
      </w:r>
      <w:proofErr w:type="spellEnd"/>
      <w:r w:rsidRPr="001D4290">
        <w:rPr>
          <w:rFonts w:ascii="Times New Roman" w:hAnsi="Times New Roman" w:cs="Times New Roman"/>
          <w:sz w:val="24"/>
          <w:szCs w:val="24"/>
        </w:rPr>
        <w:t>, Nat. Immunol., 2008, 9, 1225.</w:t>
      </w:r>
    </w:p>
    <w:p w14:paraId="0B292763" w14:textId="77777777" w:rsidR="00BE7EA0" w:rsidRPr="001D4290" w:rsidRDefault="00BE7EA0" w:rsidP="00BE7EA0">
      <w:pPr>
        <w:pStyle w:val="ListParagraph"/>
        <w:numPr>
          <w:ilvl w:val="0"/>
          <w:numId w:val="3"/>
        </w:numPr>
        <w:spacing w:line="240" w:lineRule="auto"/>
        <w:jc w:val="both"/>
        <w:rPr>
          <w:rFonts w:ascii="Times New Roman" w:hAnsi="Times New Roman" w:cs="Times New Roman"/>
          <w:sz w:val="24"/>
          <w:szCs w:val="24"/>
        </w:rPr>
      </w:pPr>
      <w:r w:rsidRPr="001D4290">
        <w:rPr>
          <w:rFonts w:ascii="Times New Roman" w:hAnsi="Times New Roman" w:cs="Times New Roman"/>
          <w:sz w:val="24"/>
          <w:szCs w:val="24"/>
        </w:rPr>
        <w:t xml:space="preserve">Shivaprasad HN, </w:t>
      </w:r>
      <w:proofErr w:type="spellStart"/>
      <w:r w:rsidRPr="001D4290">
        <w:rPr>
          <w:rFonts w:ascii="Times New Roman" w:hAnsi="Times New Roman" w:cs="Times New Roman"/>
          <w:sz w:val="24"/>
          <w:szCs w:val="24"/>
        </w:rPr>
        <w:t>Kharya</w:t>
      </w:r>
      <w:proofErr w:type="spellEnd"/>
      <w:r w:rsidRPr="001D4290">
        <w:rPr>
          <w:rFonts w:ascii="Times New Roman" w:hAnsi="Times New Roman" w:cs="Times New Roman"/>
          <w:sz w:val="24"/>
          <w:szCs w:val="24"/>
        </w:rPr>
        <w:t xml:space="preserve"> MD, Rana AC, Mohan S. preliminary immunomodulatory activities of the aqueous extract of </w:t>
      </w:r>
      <w:r w:rsidRPr="001D4290">
        <w:rPr>
          <w:rFonts w:ascii="Times New Roman" w:hAnsi="Times New Roman" w:cs="Times New Roman"/>
          <w:i/>
          <w:iCs/>
          <w:sz w:val="24"/>
          <w:szCs w:val="24"/>
        </w:rPr>
        <w:t xml:space="preserve">terminalia </w:t>
      </w:r>
      <w:proofErr w:type="spellStart"/>
      <w:r w:rsidRPr="001D4290">
        <w:rPr>
          <w:rFonts w:ascii="Times New Roman" w:hAnsi="Times New Roman" w:cs="Times New Roman"/>
          <w:i/>
          <w:iCs/>
          <w:sz w:val="24"/>
          <w:szCs w:val="24"/>
        </w:rPr>
        <w:t>chebula</w:t>
      </w:r>
      <w:proofErr w:type="spellEnd"/>
      <w:r w:rsidRPr="001D4290">
        <w:rPr>
          <w:rFonts w:ascii="Times New Roman" w:hAnsi="Times New Roman" w:cs="Times New Roman"/>
          <w:i/>
          <w:iCs/>
          <w:sz w:val="24"/>
          <w:szCs w:val="24"/>
        </w:rPr>
        <w:t xml:space="preserve">. </w:t>
      </w:r>
      <w:proofErr w:type="spellStart"/>
      <w:r w:rsidRPr="001D4290">
        <w:rPr>
          <w:rFonts w:ascii="Times New Roman" w:hAnsi="Times New Roman" w:cs="Times New Roman"/>
          <w:sz w:val="24"/>
          <w:szCs w:val="24"/>
        </w:rPr>
        <w:t>Pharmaceut</w:t>
      </w:r>
      <w:proofErr w:type="spellEnd"/>
      <w:r w:rsidRPr="001D4290">
        <w:rPr>
          <w:rFonts w:ascii="Times New Roman" w:hAnsi="Times New Roman" w:cs="Times New Roman"/>
          <w:sz w:val="24"/>
          <w:szCs w:val="24"/>
        </w:rPr>
        <w:t xml:space="preserve"> boil. 2006; 449(1): 32-34.</w:t>
      </w:r>
    </w:p>
    <w:p w14:paraId="44D8C3F3"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Fenichet</w:t>
      </w:r>
      <w:proofErr w:type="spellEnd"/>
      <w:r>
        <w:rPr>
          <w:rFonts w:ascii="Times New Roman" w:hAnsi="Times New Roman" w:cs="Times New Roman"/>
          <w:sz w:val="24"/>
          <w:szCs w:val="24"/>
        </w:rPr>
        <w:t xml:space="preserve"> RL, </w:t>
      </w:r>
      <w:proofErr w:type="spellStart"/>
      <w:r>
        <w:rPr>
          <w:rFonts w:ascii="Times New Roman" w:hAnsi="Times New Roman" w:cs="Times New Roman"/>
          <w:sz w:val="24"/>
          <w:szCs w:val="24"/>
        </w:rPr>
        <w:t>chirigos</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Immunemodulation</w:t>
      </w:r>
      <w:proofErr w:type="spellEnd"/>
      <w:r>
        <w:rPr>
          <w:rFonts w:ascii="Times New Roman" w:hAnsi="Times New Roman" w:cs="Times New Roman"/>
          <w:sz w:val="24"/>
          <w:szCs w:val="24"/>
        </w:rPr>
        <w:t xml:space="preserve"> agents and their mechanisms. New York: marcel </w:t>
      </w:r>
      <w:proofErr w:type="spellStart"/>
      <w:r>
        <w:rPr>
          <w:rFonts w:ascii="Times New Roman" w:hAnsi="Times New Roman" w:cs="Times New Roman"/>
          <w:sz w:val="24"/>
          <w:szCs w:val="24"/>
        </w:rPr>
        <w:t>dekker</w:t>
      </w:r>
      <w:proofErr w:type="spellEnd"/>
      <w:r>
        <w:rPr>
          <w:rFonts w:ascii="Times New Roman" w:hAnsi="Times New Roman" w:cs="Times New Roman"/>
          <w:sz w:val="24"/>
          <w:szCs w:val="24"/>
        </w:rPr>
        <w:t>. 1984.</w:t>
      </w:r>
    </w:p>
    <w:p w14:paraId="4AE229F4"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Diasio RB, Lobuglio AF. Immunomodulators: immunosuppressive agents and immunostimulants. In: Hardman JG, </w:t>
      </w:r>
      <w:proofErr w:type="spellStart"/>
      <w:r>
        <w:rPr>
          <w:rFonts w:ascii="Times New Roman" w:hAnsi="Times New Roman" w:cs="Times New Roman"/>
          <w:sz w:val="24"/>
          <w:szCs w:val="24"/>
        </w:rPr>
        <w:t>limberd</w:t>
      </w:r>
      <w:proofErr w:type="spellEnd"/>
      <w:r>
        <w:rPr>
          <w:rFonts w:ascii="Times New Roman" w:hAnsi="Times New Roman" w:cs="Times New Roman"/>
          <w:sz w:val="24"/>
          <w:szCs w:val="24"/>
        </w:rPr>
        <w:t xml:space="preserve"> LE. Goodman and </w:t>
      </w:r>
      <w:proofErr w:type="spellStart"/>
      <w:r>
        <w:rPr>
          <w:rFonts w:ascii="Times New Roman" w:hAnsi="Times New Roman" w:cs="Times New Roman"/>
          <w:sz w:val="24"/>
          <w:szCs w:val="24"/>
        </w:rPr>
        <w:t>gilman’s</w:t>
      </w:r>
      <w:proofErr w:type="spellEnd"/>
      <w:r>
        <w:rPr>
          <w:rFonts w:ascii="Times New Roman" w:hAnsi="Times New Roman" w:cs="Times New Roman"/>
          <w:sz w:val="24"/>
          <w:szCs w:val="24"/>
        </w:rPr>
        <w:t>: the pharmacological basis of therapeutics. 9</w:t>
      </w:r>
      <w:r w:rsidRPr="000C36C6">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Mc grow hill companies Inc.1996: 1291-1307.</w:t>
      </w:r>
    </w:p>
    <w:p w14:paraId="617045F6" w14:textId="77777777" w:rsidR="00BE7EA0" w:rsidRPr="00990DFE" w:rsidRDefault="00BE7EA0" w:rsidP="00BE7EA0">
      <w:pPr>
        <w:pStyle w:val="ListParagraph"/>
        <w:numPr>
          <w:ilvl w:val="0"/>
          <w:numId w:val="3"/>
        </w:numPr>
        <w:spacing w:line="240" w:lineRule="auto"/>
        <w:jc w:val="both"/>
        <w:rPr>
          <w:rFonts w:ascii="Times New Roman" w:hAnsi="Times New Roman" w:cs="Times New Roman"/>
          <w:sz w:val="24"/>
          <w:szCs w:val="24"/>
        </w:rPr>
      </w:pPr>
      <w:r w:rsidRPr="00990DFE">
        <w:rPr>
          <w:rFonts w:ascii="Times New Roman" w:hAnsi="Times New Roman" w:cs="Times New Roman"/>
          <w:sz w:val="24"/>
          <w:szCs w:val="24"/>
        </w:rPr>
        <w:t xml:space="preserve"> U. C. Nygaard, J. S. Hansen, M. Samuelsen, T. Alberg, C. D. Marioara and M. Løvik, Toxicol. Sci., 2009, 109, 113– 123.</w:t>
      </w:r>
    </w:p>
    <w:p w14:paraId="2B38E3C8" w14:textId="77777777" w:rsidR="00BE7EA0" w:rsidRPr="00990DFE" w:rsidRDefault="00BE7EA0" w:rsidP="00BE7EA0">
      <w:pPr>
        <w:pStyle w:val="ListParagraph"/>
        <w:numPr>
          <w:ilvl w:val="0"/>
          <w:numId w:val="3"/>
        </w:numPr>
        <w:spacing w:line="240" w:lineRule="auto"/>
        <w:jc w:val="both"/>
        <w:rPr>
          <w:rFonts w:ascii="Times New Roman" w:hAnsi="Times New Roman" w:cs="Times New Roman"/>
          <w:sz w:val="24"/>
          <w:szCs w:val="24"/>
        </w:rPr>
      </w:pPr>
      <w:r w:rsidRPr="00990DFE">
        <w:rPr>
          <w:rFonts w:ascii="Times New Roman" w:hAnsi="Times New Roman" w:cs="Times New Roman"/>
          <w:sz w:val="24"/>
          <w:szCs w:val="24"/>
        </w:rPr>
        <w:t>J. J. Ryan, H. R. Bateman, A. Stover, G. Gomez, S. K. Norton, W. Zhao, L. B. Schwartz, R. Lenk and C. L. Kepley, J. Immunol., 2007, 179, 665–672.</w:t>
      </w:r>
    </w:p>
    <w:p w14:paraId="40873B56"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r w:rsidRPr="00990DFE">
        <w:rPr>
          <w:rFonts w:ascii="Times New Roman" w:hAnsi="Times New Roman" w:cs="Times New Roman"/>
          <w:sz w:val="24"/>
          <w:szCs w:val="24"/>
        </w:rPr>
        <w:t>R. Brayner, Nano Today, 2008, 3, 48–55.</w:t>
      </w:r>
    </w:p>
    <w:p w14:paraId="1EFC1741"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rPr>
        <w:t xml:space="preserve">16. I. </w:t>
      </w:r>
      <w:proofErr w:type="spellStart"/>
      <w:r w:rsidRPr="006326AF">
        <w:rPr>
          <w:rFonts w:ascii="Times New Roman" w:hAnsi="Times New Roman" w:cs="Times New Roman"/>
          <w:sz w:val="24"/>
          <w:szCs w:val="24"/>
        </w:rPr>
        <w:t>Pantic.</w:t>
      </w:r>
      <w:r w:rsidRPr="006326AF">
        <w:rPr>
          <w:rFonts w:ascii="Times New Roman" w:hAnsi="Times New Roman" w:cs="Times New Roman"/>
          <w:i/>
          <w:iCs/>
          <w:sz w:val="24"/>
          <w:szCs w:val="24"/>
        </w:rPr>
        <w:t>Sci</w:t>
      </w:r>
      <w:proofErr w:type="spellEnd"/>
      <w:r w:rsidRPr="006326AF">
        <w:rPr>
          <w:rFonts w:ascii="Times New Roman" w:hAnsi="Times New Roman" w:cs="Times New Roman"/>
          <w:i/>
          <w:iCs/>
          <w:sz w:val="24"/>
          <w:szCs w:val="24"/>
        </w:rPr>
        <w:t>. Prog</w:t>
      </w:r>
      <w:r w:rsidRPr="006326AF">
        <w:rPr>
          <w:rFonts w:ascii="Times New Roman" w:hAnsi="Times New Roman" w:cs="Times New Roman"/>
          <w:sz w:val="24"/>
          <w:szCs w:val="24"/>
        </w:rPr>
        <w:t xml:space="preserve">, 2011; </w:t>
      </w:r>
      <w:r w:rsidRPr="006326AF">
        <w:rPr>
          <w:rFonts w:ascii="Times New Roman" w:hAnsi="Times New Roman" w:cs="Times New Roman"/>
          <w:b/>
          <w:bCs/>
          <w:sz w:val="24"/>
          <w:szCs w:val="24"/>
        </w:rPr>
        <w:t>94</w:t>
      </w:r>
      <w:r w:rsidRPr="006326AF">
        <w:rPr>
          <w:rFonts w:ascii="Times New Roman" w:hAnsi="Times New Roman" w:cs="Times New Roman"/>
          <w:sz w:val="24"/>
          <w:szCs w:val="24"/>
        </w:rPr>
        <w:t xml:space="preserve">:97–107. </w:t>
      </w:r>
    </w:p>
    <w:p w14:paraId="4814D741"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17.  L. M. </w:t>
      </w:r>
      <w:proofErr w:type="spellStart"/>
      <w:r w:rsidRPr="006326AF">
        <w:rPr>
          <w:rFonts w:ascii="Times New Roman" w:hAnsi="Times New Roman" w:cs="Times New Roman"/>
          <w:sz w:val="24"/>
          <w:szCs w:val="24"/>
        </w:rPr>
        <w:t>Sompayrac</w:t>
      </w:r>
      <w:proofErr w:type="spellEnd"/>
      <w:r w:rsidRPr="006326AF">
        <w:rPr>
          <w:rFonts w:ascii="Times New Roman" w:hAnsi="Times New Roman" w:cs="Times New Roman"/>
          <w:sz w:val="24"/>
          <w:szCs w:val="24"/>
        </w:rPr>
        <w:t>. How the immune system works: Wiley-Blackwell Publisher; 2019.</w:t>
      </w:r>
    </w:p>
    <w:p w14:paraId="6292ACC2"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18. Muhammad, Q., Jang, Y., Kang, S. H., Moon, J., Kim, W. J., &amp; Park, H. </w:t>
      </w:r>
      <w:proofErr w:type="spellStart"/>
      <w:r w:rsidRPr="006326AF">
        <w:rPr>
          <w:rStyle w:val="Strong"/>
          <w:rFonts w:ascii="Times New Roman" w:hAnsi="Times New Roman" w:cs="Times New Roman"/>
          <w:b w:val="0"/>
          <w:bCs w:val="0"/>
          <w:sz w:val="24"/>
          <w:szCs w:val="24"/>
          <w:shd w:val="clear" w:color="auto" w:fill="FFFFFF"/>
        </w:rPr>
        <w:t>Biomater</w:t>
      </w:r>
      <w:proofErr w:type="spellEnd"/>
      <w:r w:rsidRPr="006326AF">
        <w:rPr>
          <w:rStyle w:val="Strong"/>
          <w:rFonts w:ascii="Times New Roman" w:hAnsi="Times New Roman" w:cs="Times New Roman"/>
          <w:b w:val="0"/>
          <w:bCs w:val="0"/>
          <w:sz w:val="24"/>
          <w:szCs w:val="24"/>
          <w:shd w:val="clear" w:color="auto" w:fill="FFFFFF"/>
        </w:rPr>
        <w:t>. Sci.</w:t>
      </w:r>
      <w:r w:rsidRPr="006326AF">
        <w:rPr>
          <w:rFonts w:ascii="Times New Roman" w:hAnsi="Times New Roman" w:cs="Times New Roman"/>
          <w:sz w:val="24"/>
          <w:szCs w:val="24"/>
          <w:shd w:val="clear" w:color="auto" w:fill="FFFFFF"/>
        </w:rPr>
        <w:t xml:space="preserve">, 2020; </w:t>
      </w:r>
      <w:r w:rsidRPr="006326AF">
        <w:rPr>
          <w:rStyle w:val="Strong"/>
          <w:rFonts w:ascii="Times New Roman" w:hAnsi="Times New Roman" w:cs="Times New Roman"/>
          <w:sz w:val="24"/>
          <w:szCs w:val="24"/>
          <w:shd w:val="clear" w:color="auto" w:fill="FFFFFF"/>
        </w:rPr>
        <w:t>8</w:t>
      </w:r>
      <w:r w:rsidRPr="006326AF">
        <w:rPr>
          <w:rFonts w:ascii="Times New Roman" w:hAnsi="Times New Roman" w:cs="Times New Roman"/>
          <w:sz w:val="24"/>
          <w:szCs w:val="24"/>
          <w:shd w:val="clear" w:color="auto" w:fill="FFFFFF"/>
        </w:rPr>
        <w:t>: 1490-1501</w:t>
      </w:r>
    </w:p>
    <w:p w14:paraId="2FFA67A4"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19. S. Franz, S. </w:t>
      </w:r>
      <w:proofErr w:type="spellStart"/>
      <w:r w:rsidRPr="006326AF">
        <w:rPr>
          <w:rFonts w:ascii="Times New Roman" w:hAnsi="Times New Roman" w:cs="Times New Roman"/>
          <w:sz w:val="24"/>
          <w:szCs w:val="24"/>
        </w:rPr>
        <w:t>Rammelt</w:t>
      </w:r>
      <w:proofErr w:type="spellEnd"/>
      <w:r w:rsidRPr="006326AF">
        <w:rPr>
          <w:rFonts w:ascii="Times New Roman" w:hAnsi="Times New Roman" w:cs="Times New Roman"/>
          <w:sz w:val="24"/>
          <w:szCs w:val="24"/>
        </w:rPr>
        <w:t xml:space="preserve">, D. Scharnweber, J. C. Simon. </w:t>
      </w:r>
      <w:r w:rsidRPr="006326AF">
        <w:rPr>
          <w:rFonts w:ascii="Times New Roman" w:hAnsi="Times New Roman" w:cs="Times New Roman"/>
          <w:i/>
          <w:iCs/>
          <w:sz w:val="24"/>
          <w:szCs w:val="24"/>
        </w:rPr>
        <w:t>Biomaterials</w:t>
      </w:r>
      <w:r w:rsidRPr="006326AF">
        <w:rPr>
          <w:rFonts w:ascii="Times New Roman" w:hAnsi="Times New Roman" w:cs="Times New Roman"/>
          <w:sz w:val="24"/>
          <w:szCs w:val="24"/>
        </w:rPr>
        <w:t xml:space="preserve">, 2011; </w:t>
      </w:r>
      <w:r w:rsidRPr="006326AF">
        <w:rPr>
          <w:rFonts w:ascii="Times New Roman" w:hAnsi="Times New Roman" w:cs="Times New Roman"/>
          <w:b/>
          <w:bCs/>
          <w:sz w:val="24"/>
          <w:szCs w:val="24"/>
        </w:rPr>
        <w:t>32</w:t>
      </w:r>
      <w:r w:rsidRPr="006326AF">
        <w:rPr>
          <w:rFonts w:ascii="Times New Roman" w:hAnsi="Times New Roman" w:cs="Times New Roman"/>
          <w:sz w:val="24"/>
          <w:szCs w:val="24"/>
        </w:rPr>
        <w:t>:6692–6709.</w:t>
      </w:r>
    </w:p>
    <w:p w14:paraId="3466DE43"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20. B. J. Nickoloff. Dermal immune system: CRC Press; 2019.</w:t>
      </w:r>
    </w:p>
    <w:p w14:paraId="69698874"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21. D. Landesman-Milo, D. Peer J. </w:t>
      </w:r>
      <w:r w:rsidRPr="006326AF">
        <w:rPr>
          <w:rFonts w:ascii="Times New Roman" w:hAnsi="Times New Roman" w:cs="Times New Roman"/>
          <w:i/>
          <w:iCs/>
          <w:sz w:val="24"/>
          <w:szCs w:val="24"/>
        </w:rPr>
        <w:t>Controlled Release</w:t>
      </w:r>
      <w:r w:rsidRPr="006326AF">
        <w:rPr>
          <w:rFonts w:ascii="Times New Roman" w:hAnsi="Times New Roman" w:cs="Times New Roman"/>
          <w:sz w:val="24"/>
          <w:szCs w:val="24"/>
        </w:rPr>
        <w:t xml:space="preserve">, 2012; </w:t>
      </w:r>
      <w:r w:rsidRPr="006326AF">
        <w:rPr>
          <w:rFonts w:ascii="Times New Roman" w:hAnsi="Times New Roman" w:cs="Times New Roman"/>
          <w:b/>
          <w:bCs/>
          <w:sz w:val="24"/>
          <w:szCs w:val="24"/>
        </w:rPr>
        <w:t>161</w:t>
      </w:r>
      <w:r w:rsidRPr="006326AF">
        <w:rPr>
          <w:rFonts w:ascii="Times New Roman" w:hAnsi="Times New Roman" w:cs="Times New Roman"/>
          <w:sz w:val="24"/>
          <w:szCs w:val="24"/>
        </w:rPr>
        <w:t>:600–608.</w:t>
      </w:r>
    </w:p>
    <w:p w14:paraId="10A4BB5C"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22. T. Maekawa, T. A. Kufer, P. Schulze-</w:t>
      </w:r>
      <w:proofErr w:type="spellStart"/>
      <w:r w:rsidRPr="006326AF">
        <w:rPr>
          <w:rFonts w:ascii="Times New Roman" w:hAnsi="Times New Roman" w:cs="Times New Roman"/>
          <w:sz w:val="24"/>
          <w:szCs w:val="24"/>
        </w:rPr>
        <w:t>Lefert</w:t>
      </w:r>
      <w:proofErr w:type="spellEnd"/>
      <w:r w:rsidRPr="006326AF">
        <w:rPr>
          <w:rFonts w:ascii="Times New Roman" w:hAnsi="Times New Roman" w:cs="Times New Roman"/>
          <w:sz w:val="24"/>
          <w:szCs w:val="24"/>
        </w:rPr>
        <w:t xml:space="preserve">. </w:t>
      </w:r>
      <w:r w:rsidRPr="006326AF">
        <w:rPr>
          <w:rFonts w:ascii="Times New Roman" w:hAnsi="Times New Roman" w:cs="Times New Roman"/>
          <w:i/>
          <w:iCs/>
          <w:sz w:val="24"/>
          <w:szCs w:val="24"/>
        </w:rPr>
        <w:t>Nat. Immunol</w:t>
      </w:r>
      <w:r w:rsidRPr="006326AF">
        <w:rPr>
          <w:rFonts w:ascii="Times New Roman" w:hAnsi="Times New Roman" w:cs="Times New Roman"/>
          <w:sz w:val="24"/>
          <w:szCs w:val="24"/>
        </w:rPr>
        <w:t>, 2011;</w:t>
      </w:r>
      <w:r w:rsidRPr="006326AF">
        <w:rPr>
          <w:rFonts w:ascii="Times New Roman" w:hAnsi="Times New Roman" w:cs="Times New Roman"/>
          <w:b/>
          <w:bCs/>
          <w:sz w:val="24"/>
          <w:szCs w:val="24"/>
        </w:rPr>
        <w:t>12</w:t>
      </w:r>
      <w:r w:rsidRPr="006326AF">
        <w:rPr>
          <w:rFonts w:ascii="Times New Roman" w:hAnsi="Times New Roman" w:cs="Times New Roman"/>
          <w:sz w:val="24"/>
          <w:szCs w:val="24"/>
        </w:rPr>
        <w:t>:817.</w:t>
      </w:r>
    </w:p>
    <w:p w14:paraId="1AB47D82"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23. Moyano D. F, Liu Y, Peer D, Rotello V. </w:t>
      </w:r>
      <w:r w:rsidRPr="006326AF">
        <w:rPr>
          <w:rFonts w:ascii="Times New Roman" w:hAnsi="Times New Roman" w:cs="Times New Roman"/>
          <w:i/>
          <w:iCs/>
          <w:sz w:val="24"/>
          <w:szCs w:val="24"/>
          <w:shd w:val="clear" w:color="auto" w:fill="FFFFFF"/>
        </w:rPr>
        <w:t>Small</w:t>
      </w:r>
      <w:r w:rsidRPr="006326AF">
        <w:rPr>
          <w:rFonts w:ascii="Times New Roman" w:hAnsi="Times New Roman" w:cs="Times New Roman"/>
          <w:sz w:val="24"/>
          <w:szCs w:val="24"/>
          <w:shd w:val="clear" w:color="auto" w:fill="FFFFFF"/>
        </w:rPr>
        <w:t>, 2015;</w:t>
      </w:r>
      <w:r w:rsidRPr="006326AF">
        <w:rPr>
          <w:rFonts w:ascii="Times New Roman" w:hAnsi="Times New Roman" w:cs="Times New Roman"/>
          <w:b/>
          <w:bCs/>
          <w:sz w:val="24"/>
          <w:szCs w:val="24"/>
          <w:shd w:val="clear" w:color="auto" w:fill="FFFFFF"/>
        </w:rPr>
        <w:t>12(1)</w:t>
      </w:r>
      <w:r w:rsidRPr="006326AF">
        <w:rPr>
          <w:rFonts w:ascii="Times New Roman" w:hAnsi="Times New Roman" w:cs="Times New Roman"/>
          <w:sz w:val="24"/>
          <w:szCs w:val="24"/>
          <w:shd w:val="clear" w:color="auto" w:fill="FFFFFF"/>
        </w:rPr>
        <w:t>:76–82. </w:t>
      </w:r>
    </w:p>
    <w:p w14:paraId="193FA9D6"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24. </w:t>
      </w:r>
      <w:proofErr w:type="spellStart"/>
      <w:r w:rsidRPr="006326AF">
        <w:rPr>
          <w:rFonts w:ascii="Times New Roman" w:hAnsi="Times New Roman" w:cs="Times New Roman"/>
          <w:sz w:val="24"/>
          <w:szCs w:val="24"/>
          <w:shd w:val="clear" w:color="auto" w:fill="FFFFFF"/>
        </w:rPr>
        <w:t>Boraschi</w:t>
      </w:r>
      <w:proofErr w:type="spellEnd"/>
      <w:r w:rsidRPr="006326AF">
        <w:rPr>
          <w:rFonts w:ascii="Times New Roman" w:hAnsi="Times New Roman" w:cs="Times New Roman"/>
          <w:sz w:val="24"/>
          <w:szCs w:val="24"/>
          <w:shd w:val="clear" w:color="auto" w:fill="FFFFFF"/>
        </w:rPr>
        <w:t xml:space="preserve"> D. Nanoparticles and Innate Immunity: Academic Press; 2014.p. 9–31.</w:t>
      </w:r>
    </w:p>
    <w:p w14:paraId="3A6346C4"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25. Kononenko V, </w:t>
      </w:r>
      <w:proofErr w:type="spellStart"/>
      <w:r w:rsidRPr="006326AF">
        <w:rPr>
          <w:rFonts w:ascii="Times New Roman" w:hAnsi="Times New Roman" w:cs="Times New Roman"/>
          <w:sz w:val="24"/>
          <w:szCs w:val="24"/>
        </w:rPr>
        <w:t>MojcaNarat</w:t>
      </w:r>
      <w:proofErr w:type="spellEnd"/>
      <w:r w:rsidRPr="006326AF">
        <w:rPr>
          <w:rFonts w:ascii="Times New Roman" w:hAnsi="Times New Roman" w:cs="Times New Roman"/>
          <w:sz w:val="24"/>
          <w:szCs w:val="24"/>
        </w:rPr>
        <w:t xml:space="preserve">, </w:t>
      </w:r>
      <w:proofErr w:type="spellStart"/>
      <w:r w:rsidRPr="006326AF">
        <w:rPr>
          <w:rFonts w:ascii="Times New Roman" w:hAnsi="Times New Roman" w:cs="Times New Roman"/>
          <w:sz w:val="24"/>
          <w:szCs w:val="24"/>
        </w:rPr>
        <w:t>DamjanaDrobne</w:t>
      </w:r>
      <w:proofErr w:type="spellEnd"/>
      <w:r w:rsidRPr="006326AF">
        <w:rPr>
          <w:rFonts w:ascii="Times New Roman" w:hAnsi="Times New Roman" w:cs="Times New Roman"/>
          <w:sz w:val="24"/>
          <w:szCs w:val="24"/>
        </w:rPr>
        <w:t xml:space="preserve">. </w:t>
      </w:r>
      <w:r w:rsidRPr="006326AF">
        <w:rPr>
          <w:rFonts w:ascii="Times New Roman" w:hAnsi="Times New Roman" w:cs="Times New Roman"/>
          <w:i/>
          <w:iCs/>
          <w:sz w:val="24"/>
          <w:szCs w:val="24"/>
        </w:rPr>
        <w:t xml:space="preserve">Arh </w:t>
      </w:r>
      <w:proofErr w:type="spellStart"/>
      <w:r w:rsidRPr="006326AF">
        <w:rPr>
          <w:rFonts w:ascii="Times New Roman" w:hAnsi="Times New Roman" w:cs="Times New Roman"/>
          <w:i/>
          <w:iCs/>
          <w:sz w:val="24"/>
          <w:szCs w:val="24"/>
        </w:rPr>
        <w:t>Hig</w:t>
      </w:r>
      <w:proofErr w:type="spellEnd"/>
      <w:r w:rsidRPr="006326AF">
        <w:rPr>
          <w:rFonts w:ascii="Times New Roman" w:hAnsi="Times New Roman" w:cs="Times New Roman"/>
          <w:i/>
          <w:iCs/>
          <w:sz w:val="24"/>
          <w:szCs w:val="24"/>
        </w:rPr>
        <w:t xml:space="preserve"> Rada </w:t>
      </w:r>
      <w:proofErr w:type="spellStart"/>
      <w:r w:rsidRPr="006326AF">
        <w:rPr>
          <w:rFonts w:ascii="Times New Roman" w:hAnsi="Times New Roman" w:cs="Times New Roman"/>
          <w:i/>
          <w:iCs/>
          <w:sz w:val="24"/>
          <w:szCs w:val="24"/>
        </w:rPr>
        <w:t>Toksikol</w:t>
      </w:r>
      <w:proofErr w:type="spellEnd"/>
      <w:r w:rsidRPr="006326AF">
        <w:rPr>
          <w:rFonts w:ascii="Times New Roman" w:hAnsi="Times New Roman" w:cs="Times New Roman"/>
          <w:sz w:val="24"/>
          <w:szCs w:val="24"/>
        </w:rPr>
        <w:t>, 2015;</w:t>
      </w:r>
      <w:r w:rsidRPr="006326AF">
        <w:rPr>
          <w:rFonts w:ascii="Times New Roman" w:hAnsi="Times New Roman" w:cs="Times New Roman"/>
          <w:b/>
          <w:bCs/>
          <w:sz w:val="24"/>
          <w:szCs w:val="24"/>
        </w:rPr>
        <w:t>66</w:t>
      </w:r>
      <w:r w:rsidRPr="006326AF">
        <w:rPr>
          <w:rFonts w:ascii="Times New Roman" w:hAnsi="Times New Roman" w:cs="Times New Roman"/>
          <w:sz w:val="24"/>
          <w:szCs w:val="24"/>
        </w:rPr>
        <w:t>:97-108</w:t>
      </w:r>
    </w:p>
    <w:p w14:paraId="0D9EA6BF"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26. </w:t>
      </w:r>
      <w:proofErr w:type="spellStart"/>
      <w:r w:rsidRPr="006326AF">
        <w:rPr>
          <w:rFonts w:ascii="Times New Roman" w:hAnsi="Times New Roman" w:cs="Times New Roman"/>
          <w:sz w:val="24"/>
          <w:szCs w:val="24"/>
        </w:rPr>
        <w:t>Dobrovolskaia</w:t>
      </w:r>
      <w:proofErr w:type="spellEnd"/>
      <w:r w:rsidRPr="006326AF">
        <w:rPr>
          <w:rFonts w:ascii="Times New Roman" w:hAnsi="Times New Roman" w:cs="Times New Roman"/>
          <w:sz w:val="24"/>
          <w:szCs w:val="24"/>
        </w:rPr>
        <w:t xml:space="preserve"> MA, McNeil SE. </w:t>
      </w:r>
      <w:r w:rsidRPr="006326AF">
        <w:rPr>
          <w:rFonts w:ascii="Times New Roman" w:hAnsi="Times New Roman" w:cs="Times New Roman"/>
          <w:i/>
          <w:iCs/>
          <w:sz w:val="24"/>
          <w:szCs w:val="24"/>
        </w:rPr>
        <w:t xml:space="preserve">Nat </w:t>
      </w:r>
      <w:proofErr w:type="spellStart"/>
      <w:r w:rsidRPr="006326AF">
        <w:rPr>
          <w:rFonts w:ascii="Times New Roman" w:hAnsi="Times New Roman" w:cs="Times New Roman"/>
          <w:i/>
          <w:iCs/>
          <w:sz w:val="24"/>
          <w:szCs w:val="24"/>
        </w:rPr>
        <w:t>Nanotechnol</w:t>
      </w:r>
      <w:proofErr w:type="spellEnd"/>
      <w:r w:rsidRPr="006326AF">
        <w:rPr>
          <w:rFonts w:ascii="Times New Roman" w:hAnsi="Times New Roman" w:cs="Times New Roman"/>
          <w:sz w:val="24"/>
          <w:szCs w:val="24"/>
        </w:rPr>
        <w:t>, 2007;</w:t>
      </w:r>
      <w:r w:rsidRPr="006326AF">
        <w:rPr>
          <w:rFonts w:ascii="Times New Roman" w:hAnsi="Times New Roman" w:cs="Times New Roman"/>
          <w:b/>
          <w:bCs/>
          <w:sz w:val="24"/>
          <w:szCs w:val="24"/>
        </w:rPr>
        <w:t>2</w:t>
      </w:r>
      <w:r w:rsidRPr="006326AF">
        <w:rPr>
          <w:rFonts w:ascii="Times New Roman" w:hAnsi="Times New Roman" w:cs="Times New Roman"/>
          <w:sz w:val="24"/>
          <w:szCs w:val="24"/>
        </w:rPr>
        <w:t xml:space="preserve">:469-78. </w:t>
      </w:r>
    </w:p>
    <w:p w14:paraId="1A6FA330"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27. Dwivedi PD, Misra A, Shanker R, Das M. </w:t>
      </w:r>
      <w:r w:rsidRPr="006326AF">
        <w:rPr>
          <w:rFonts w:ascii="Times New Roman" w:hAnsi="Times New Roman" w:cs="Times New Roman"/>
          <w:i/>
          <w:iCs/>
          <w:sz w:val="24"/>
          <w:szCs w:val="24"/>
        </w:rPr>
        <w:t>Nanotoxicology</w:t>
      </w:r>
      <w:r w:rsidRPr="006326AF">
        <w:rPr>
          <w:rFonts w:ascii="Times New Roman" w:hAnsi="Times New Roman" w:cs="Times New Roman"/>
          <w:sz w:val="24"/>
          <w:szCs w:val="24"/>
        </w:rPr>
        <w:t>, 2009;</w:t>
      </w:r>
      <w:r w:rsidRPr="006326AF">
        <w:rPr>
          <w:rFonts w:ascii="Times New Roman" w:hAnsi="Times New Roman" w:cs="Times New Roman"/>
          <w:b/>
          <w:bCs/>
          <w:sz w:val="24"/>
          <w:szCs w:val="24"/>
        </w:rPr>
        <w:t>3</w:t>
      </w:r>
      <w:r w:rsidRPr="006326AF">
        <w:rPr>
          <w:rFonts w:ascii="Times New Roman" w:hAnsi="Times New Roman" w:cs="Times New Roman"/>
          <w:sz w:val="24"/>
          <w:szCs w:val="24"/>
        </w:rPr>
        <w:t xml:space="preserve">:19-26. </w:t>
      </w:r>
    </w:p>
    <w:p w14:paraId="47D42BF3"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28. Lucarelli M, Gatti AM, Savarino G, </w:t>
      </w:r>
      <w:proofErr w:type="spellStart"/>
      <w:r w:rsidRPr="006326AF">
        <w:rPr>
          <w:rFonts w:ascii="Times New Roman" w:hAnsi="Times New Roman" w:cs="Times New Roman"/>
          <w:sz w:val="24"/>
          <w:szCs w:val="24"/>
        </w:rPr>
        <w:t>Quattroni</w:t>
      </w:r>
      <w:proofErr w:type="spellEnd"/>
      <w:r w:rsidRPr="006326AF">
        <w:rPr>
          <w:rFonts w:ascii="Times New Roman" w:hAnsi="Times New Roman" w:cs="Times New Roman"/>
          <w:sz w:val="24"/>
          <w:szCs w:val="24"/>
        </w:rPr>
        <w:t xml:space="preserve"> P, Martinelli L, Monari E et al. </w:t>
      </w:r>
      <w:proofErr w:type="spellStart"/>
      <w:r w:rsidRPr="006326AF">
        <w:rPr>
          <w:rFonts w:ascii="Times New Roman" w:hAnsi="Times New Roman" w:cs="Times New Roman"/>
          <w:i/>
          <w:iCs/>
          <w:sz w:val="24"/>
          <w:szCs w:val="24"/>
        </w:rPr>
        <w:t>Eur</w:t>
      </w:r>
      <w:proofErr w:type="spellEnd"/>
      <w:r w:rsidRPr="006326AF">
        <w:rPr>
          <w:rFonts w:ascii="Times New Roman" w:hAnsi="Times New Roman" w:cs="Times New Roman"/>
          <w:i/>
          <w:iCs/>
          <w:sz w:val="24"/>
          <w:szCs w:val="24"/>
        </w:rPr>
        <w:t xml:space="preserve"> Cytokine </w:t>
      </w:r>
      <w:proofErr w:type="spellStart"/>
      <w:r w:rsidRPr="006326AF">
        <w:rPr>
          <w:rFonts w:ascii="Times New Roman" w:hAnsi="Times New Roman" w:cs="Times New Roman"/>
          <w:i/>
          <w:iCs/>
          <w:sz w:val="24"/>
          <w:szCs w:val="24"/>
        </w:rPr>
        <w:t>Netw</w:t>
      </w:r>
      <w:proofErr w:type="spellEnd"/>
      <w:r w:rsidRPr="006326AF">
        <w:rPr>
          <w:rFonts w:ascii="Times New Roman" w:hAnsi="Times New Roman" w:cs="Times New Roman"/>
          <w:sz w:val="24"/>
          <w:szCs w:val="24"/>
        </w:rPr>
        <w:t>, 2004;</w:t>
      </w:r>
      <w:r w:rsidRPr="006326AF">
        <w:rPr>
          <w:rFonts w:ascii="Times New Roman" w:hAnsi="Times New Roman" w:cs="Times New Roman"/>
          <w:b/>
          <w:bCs/>
          <w:sz w:val="24"/>
          <w:szCs w:val="24"/>
        </w:rPr>
        <w:t>15</w:t>
      </w:r>
      <w:r w:rsidRPr="006326AF">
        <w:rPr>
          <w:rFonts w:ascii="Times New Roman" w:hAnsi="Times New Roman" w:cs="Times New Roman"/>
          <w:sz w:val="24"/>
          <w:szCs w:val="24"/>
        </w:rPr>
        <w:t xml:space="preserve">:339-46. </w:t>
      </w:r>
    </w:p>
    <w:p w14:paraId="31A6D601" w14:textId="77777777" w:rsidR="00BE7EA0" w:rsidRPr="006326AF" w:rsidRDefault="00BE7EA0" w:rsidP="00BE7EA0">
      <w:pPr>
        <w:spacing w:line="240" w:lineRule="auto"/>
        <w:jc w:val="both"/>
        <w:rPr>
          <w:rStyle w:val="nowrap"/>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29. Luo YH, Chang LW, Lin P. </w:t>
      </w:r>
      <w:r w:rsidRPr="006326AF">
        <w:rPr>
          <w:rStyle w:val="ref-journal"/>
          <w:rFonts w:ascii="Times New Roman" w:hAnsi="Times New Roman" w:cs="Times New Roman"/>
          <w:i/>
          <w:iCs/>
          <w:sz w:val="24"/>
          <w:szCs w:val="24"/>
          <w:shd w:val="clear" w:color="auto" w:fill="FFFFFF"/>
        </w:rPr>
        <w:t>Biomed Res Int</w:t>
      </w:r>
      <w:r w:rsidRPr="006326AF">
        <w:rPr>
          <w:rStyle w:val="ref-journal"/>
          <w:rFonts w:ascii="Times New Roman" w:hAnsi="Times New Roman" w:cs="Times New Roman"/>
          <w:sz w:val="24"/>
          <w:szCs w:val="24"/>
          <w:shd w:val="clear" w:color="auto" w:fill="FFFFFF"/>
        </w:rPr>
        <w:t>. </w:t>
      </w:r>
      <w:r w:rsidRPr="006326AF">
        <w:rPr>
          <w:rFonts w:ascii="Times New Roman" w:hAnsi="Times New Roman" w:cs="Times New Roman"/>
          <w:sz w:val="24"/>
          <w:szCs w:val="24"/>
          <w:shd w:val="clear" w:color="auto" w:fill="FFFFFF"/>
        </w:rPr>
        <w:t>2015;</w:t>
      </w:r>
      <w:r w:rsidRPr="006326AF">
        <w:rPr>
          <w:rStyle w:val="ref-vol"/>
          <w:rFonts w:ascii="Times New Roman" w:hAnsi="Times New Roman" w:cs="Times New Roman"/>
          <w:sz w:val="24"/>
          <w:szCs w:val="24"/>
          <w:shd w:val="clear" w:color="auto" w:fill="FFFFFF"/>
        </w:rPr>
        <w:t>2015</w:t>
      </w:r>
      <w:r w:rsidRPr="006326AF">
        <w:rPr>
          <w:rFonts w:ascii="Times New Roman" w:hAnsi="Times New Roman" w:cs="Times New Roman"/>
          <w:sz w:val="24"/>
          <w:szCs w:val="24"/>
          <w:shd w:val="clear" w:color="auto" w:fill="FFFFFF"/>
        </w:rPr>
        <w:t> </w:t>
      </w:r>
    </w:p>
    <w:p w14:paraId="686CBE33"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30. Chuang HC, </w:t>
      </w:r>
      <w:proofErr w:type="spellStart"/>
      <w:r w:rsidRPr="006326AF">
        <w:rPr>
          <w:rFonts w:ascii="Times New Roman" w:hAnsi="Times New Roman" w:cs="Times New Roman"/>
          <w:sz w:val="24"/>
          <w:szCs w:val="24"/>
        </w:rPr>
        <w:t>Chenc</w:t>
      </w:r>
      <w:proofErr w:type="spellEnd"/>
      <w:r w:rsidRPr="006326AF">
        <w:rPr>
          <w:rFonts w:ascii="Times New Roman" w:hAnsi="Times New Roman" w:cs="Times New Roman"/>
          <w:sz w:val="24"/>
          <w:szCs w:val="24"/>
        </w:rPr>
        <w:t xml:space="preserve"> LC, </w:t>
      </w:r>
      <w:proofErr w:type="spellStart"/>
      <w:r w:rsidRPr="006326AF">
        <w:rPr>
          <w:rFonts w:ascii="Times New Roman" w:hAnsi="Times New Roman" w:cs="Times New Roman"/>
          <w:sz w:val="24"/>
          <w:szCs w:val="24"/>
        </w:rPr>
        <w:t>Leic</w:t>
      </w:r>
      <w:proofErr w:type="spellEnd"/>
      <w:r w:rsidRPr="006326AF">
        <w:rPr>
          <w:rFonts w:ascii="Times New Roman" w:hAnsi="Times New Roman" w:cs="Times New Roman"/>
          <w:sz w:val="24"/>
          <w:szCs w:val="24"/>
        </w:rPr>
        <w:t xml:space="preserve"> YC, </w:t>
      </w:r>
      <w:proofErr w:type="spellStart"/>
      <w:r w:rsidRPr="006326AF">
        <w:rPr>
          <w:rFonts w:ascii="Times New Roman" w:hAnsi="Times New Roman" w:cs="Times New Roman"/>
          <w:sz w:val="24"/>
          <w:szCs w:val="24"/>
        </w:rPr>
        <w:t>Wuc</w:t>
      </w:r>
      <w:proofErr w:type="spellEnd"/>
      <w:r w:rsidRPr="006326AF">
        <w:rPr>
          <w:rFonts w:ascii="Times New Roman" w:hAnsi="Times New Roman" w:cs="Times New Roman"/>
          <w:sz w:val="24"/>
          <w:szCs w:val="24"/>
        </w:rPr>
        <w:t xml:space="preserve"> KY, </w:t>
      </w:r>
      <w:proofErr w:type="spellStart"/>
      <w:r w:rsidRPr="006326AF">
        <w:rPr>
          <w:rFonts w:ascii="Times New Roman" w:hAnsi="Times New Roman" w:cs="Times New Roman"/>
          <w:sz w:val="24"/>
          <w:szCs w:val="24"/>
        </w:rPr>
        <w:t>Fengb</w:t>
      </w:r>
      <w:proofErr w:type="spellEnd"/>
      <w:r w:rsidRPr="006326AF">
        <w:rPr>
          <w:rFonts w:ascii="Times New Roman" w:hAnsi="Times New Roman" w:cs="Times New Roman"/>
          <w:sz w:val="24"/>
          <w:szCs w:val="24"/>
        </w:rPr>
        <w:t xml:space="preserve"> PH, </w:t>
      </w:r>
      <w:proofErr w:type="spellStart"/>
      <w:r w:rsidRPr="006326AF">
        <w:rPr>
          <w:rFonts w:ascii="Times New Roman" w:hAnsi="Times New Roman" w:cs="Times New Roman"/>
          <w:sz w:val="24"/>
          <w:szCs w:val="24"/>
        </w:rPr>
        <w:t>Chengc</w:t>
      </w:r>
      <w:proofErr w:type="spellEnd"/>
      <w:r w:rsidRPr="006326AF">
        <w:rPr>
          <w:rFonts w:ascii="Times New Roman" w:hAnsi="Times New Roman" w:cs="Times New Roman"/>
          <w:sz w:val="24"/>
          <w:szCs w:val="24"/>
        </w:rPr>
        <w:t xml:space="preserve"> TJ. </w:t>
      </w:r>
      <w:r w:rsidRPr="006326AF">
        <w:rPr>
          <w:rFonts w:ascii="Times New Roman" w:hAnsi="Times New Roman" w:cs="Times New Roman"/>
          <w:i/>
          <w:iCs/>
          <w:sz w:val="24"/>
          <w:szCs w:val="24"/>
        </w:rPr>
        <w:t>Atmos Environ</w:t>
      </w:r>
      <w:r w:rsidRPr="006326AF">
        <w:rPr>
          <w:rFonts w:ascii="Times New Roman" w:hAnsi="Times New Roman" w:cs="Times New Roman"/>
          <w:sz w:val="24"/>
          <w:szCs w:val="24"/>
        </w:rPr>
        <w:t>, 2015;</w:t>
      </w:r>
      <w:r w:rsidRPr="006326AF">
        <w:rPr>
          <w:rFonts w:ascii="Times New Roman" w:hAnsi="Times New Roman" w:cs="Times New Roman"/>
          <w:b/>
          <w:bCs/>
          <w:sz w:val="24"/>
          <w:szCs w:val="24"/>
        </w:rPr>
        <w:t>106</w:t>
      </w:r>
      <w:r w:rsidRPr="006326AF">
        <w:rPr>
          <w:rFonts w:ascii="Times New Roman" w:hAnsi="Times New Roman" w:cs="Times New Roman"/>
          <w:sz w:val="24"/>
          <w:szCs w:val="24"/>
        </w:rPr>
        <w:t xml:space="preserve">:329-34. </w:t>
      </w:r>
    </w:p>
    <w:p w14:paraId="2EC9A290"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31. Duschl A. (2014). Nanoparticles and Adaptive Immunity. Academic Press; 2014.p.33–53. </w:t>
      </w:r>
    </w:p>
    <w:p w14:paraId="086E47B5"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32.Liu Y, Jiao F, Qiu Y, Li W, Qu Y, Tian C et al. </w:t>
      </w:r>
      <w:r w:rsidRPr="006326AF">
        <w:rPr>
          <w:rFonts w:ascii="Times New Roman" w:hAnsi="Times New Roman" w:cs="Times New Roman"/>
          <w:i/>
          <w:iCs/>
          <w:sz w:val="24"/>
          <w:szCs w:val="24"/>
        </w:rPr>
        <w:t>Nanotechnology</w:t>
      </w:r>
      <w:r w:rsidRPr="006326AF">
        <w:rPr>
          <w:rFonts w:ascii="Times New Roman" w:hAnsi="Times New Roman" w:cs="Times New Roman"/>
          <w:sz w:val="24"/>
          <w:szCs w:val="24"/>
        </w:rPr>
        <w:t>, 2009;</w:t>
      </w:r>
      <w:r w:rsidRPr="006326AF">
        <w:rPr>
          <w:rFonts w:ascii="Times New Roman" w:hAnsi="Times New Roman" w:cs="Times New Roman"/>
          <w:b/>
          <w:bCs/>
          <w:sz w:val="24"/>
          <w:szCs w:val="24"/>
        </w:rPr>
        <w:t>20</w:t>
      </w:r>
      <w:r w:rsidRPr="006326AF">
        <w:rPr>
          <w:rFonts w:ascii="Times New Roman" w:hAnsi="Times New Roman" w:cs="Times New Roman"/>
          <w:sz w:val="24"/>
          <w:szCs w:val="24"/>
        </w:rPr>
        <w:t xml:space="preserve">:415102. </w:t>
      </w:r>
    </w:p>
    <w:p w14:paraId="09C1929F" w14:textId="77777777" w:rsidR="00BE7EA0" w:rsidRDefault="00BE7EA0" w:rsidP="00BE7EA0">
      <w:pPr>
        <w:pStyle w:val="Heading1"/>
        <w:spacing w:before="0" w:after="0"/>
        <w:jc w:val="both"/>
        <w:rPr>
          <w:b w:val="0"/>
          <w:bCs w:val="0"/>
          <w:sz w:val="24"/>
          <w:szCs w:val="24"/>
        </w:rPr>
      </w:pPr>
      <w:r w:rsidRPr="006326AF">
        <w:rPr>
          <w:b w:val="0"/>
          <w:bCs w:val="0"/>
          <w:sz w:val="24"/>
          <w:szCs w:val="24"/>
        </w:rPr>
        <w:lastRenderedPageBreak/>
        <w:t xml:space="preserve">33. Chen BX, Wilson SR, Das N, Coughlin DJ, Erlanger BF. </w:t>
      </w:r>
      <w:r w:rsidRPr="00425A91">
        <w:rPr>
          <w:b w:val="0"/>
          <w:bCs w:val="0"/>
          <w:i/>
          <w:iCs/>
          <w:sz w:val="24"/>
          <w:szCs w:val="24"/>
        </w:rPr>
        <w:t xml:space="preserve">Proc Natl </w:t>
      </w:r>
      <w:proofErr w:type="spellStart"/>
      <w:r w:rsidRPr="00425A91">
        <w:rPr>
          <w:b w:val="0"/>
          <w:bCs w:val="0"/>
          <w:i/>
          <w:iCs/>
          <w:sz w:val="24"/>
          <w:szCs w:val="24"/>
        </w:rPr>
        <w:t>Acad</w:t>
      </w:r>
      <w:proofErr w:type="spellEnd"/>
      <w:r w:rsidRPr="00425A91">
        <w:rPr>
          <w:b w:val="0"/>
          <w:bCs w:val="0"/>
          <w:i/>
          <w:iCs/>
          <w:sz w:val="24"/>
          <w:szCs w:val="24"/>
        </w:rPr>
        <w:t xml:space="preserve"> Sci USA</w:t>
      </w:r>
      <w:r w:rsidRPr="006326AF">
        <w:rPr>
          <w:b w:val="0"/>
          <w:bCs w:val="0"/>
          <w:sz w:val="24"/>
          <w:szCs w:val="24"/>
        </w:rPr>
        <w:t>, 1998;</w:t>
      </w:r>
      <w:r w:rsidRPr="006326AF">
        <w:rPr>
          <w:sz w:val="24"/>
          <w:szCs w:val="24"/>
        </w:rPr>
        <w:t>95</w:t>
      </w:r>
      <w:r w:rsidRPr="006326AF">
        <w:rPr>
          <w:b w:val="0"/>
          <w:bCs w:val="0"/>
          <w:sz w:val="24"/>
          <w:szCs w:val="24"/>
        </w:rPr>
        <w:t xml:space="preserve">:10809-13. </w:t>
      </w:r>
    </w:p>
    <w:p w14:paraId="62228326" w14:textId="77777777" w:rsidR="00BE7EA0" w:rsidRPr="006326AF" w:rsidRDefault="00BE7EA0" w:rsidP="00BE7EA0">
      <w:pPr>
        <w:pStyle w:val="Heading1"/>
        <w:spacing w:before="0" w:after="0"/>
        <w:jc w:val="both"/>
        <w:rPr>
          <w:b w:val="0"/>
          <w:bCs w:val="0"/>
          <w:sz w:val="24"/>
          <w:szCs w:val="24"/>
        </w:rPr>
      </w:pPr>
      <w:r w:rsidRPr="006326AF">
        <w:rPr>
          <w:b w:val="0"/>
          <w:bCs w:val="0"/>
          <w:sz w:val="24"/>
          <w:szCs w:val="24"/>
        </w:rPr>
        <w:t xml:space="preserve">34. M. P. Monopoli, D. Walczyk, A. Campbell, G. Elia, I. Lynch, F. B. </w:t>
      </w:r>
      <w:proofErr w:type="spellStart"/>
      <w:r w:rsidRPr="006326AF">
        <w:rPr>
          <w:b w:val="0"/>
          <w:bCs w:val="0"/>
          <w:sz w:val="24"/>
          <w:szCs w:val="24"/>
        </w:rPr>
        <w:t>Bombelli</w:t>
      </w:r>
      <w:proofErr w:type="spellEnd"/>
      <w:r w:rsidRPr="006326AF">
        <w:rPr>
          <w:b w:val="0"/>
          <w:bCs w:val="0"/>
          <w:sz w:val="24"/>
          <w:szCs w:val="24"/>
        </w:rPr>
        <w:t xml:space="preserve"> et al. </w:t>
      </w:r>
      <w:r w:rsidRPr="00425A91">
        <w:rPr>
          <w:b w:val="0"/>
          <w:bCs w:val="0"/>
          <w:i/>
          <w:iCs/>
          <w:sz w:val="24"/>
          <w:szCs w:val="24"/>
        </w:rPr>
        <w:t>J. Am. Chem. Soc</w:t>
      </w:r>
      <w:r w:rsidRPr="006326AF">
        <w:rPr>
          <w:b w:val="0"/>
          <w:bCs w:val="0"/>
          <w:sz w:val="24"/>
          <w:szCs w:val="24"/>
        </w:rPr>
        <w:t>, 2011;</w:t>
      </w:r>
      <w:r w:rsidRPr="006326AF">
        <w:rPr>
          <w:sz w:val="24"/>
          <w:szCs w:val="24"/>
        </w:rPr>
        <w:t>133</w:t>
      </w:r>
      <w:r w:rsidRPr="006326AF">
        <w:rPr>
          <w:b w:val="0"/>
          <w:bCs w:val="0"/>
          <w:sz w:val="24"/>
          <w:szCs w:val="24"/>
        </w:rPr>
        <w:t xml:space="preserve">:2525. </w:t>
      </w:r>
    </w:p>
    <w:p w14:paraId="610E3B25"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35. J. Szebeni, L. Baranyi, S. Savay, H. U. Lutz, E. </w:t>
      </w:r>
      <w:proofErr w:type="spellStart"/>
      <w:r w:rsidRPr="006326AF">
        <w:rPr>
          <w:rFonts w:ascii="Times New Roman" w:hAnsi="Times New Roman" w:cs="Times New Roman"/>
          <w:sz w:val="24"/>
          <w:szCs w:val="24"/>
        </w:rPr>
        <w:t>Jelezarova</w:t>
      </w:r>
      <w:proofErr w:type="spellEnd"/>
      <w:r w:rsidRPr="006326AF">
        <w:rPr>
          <w:rFonts w:ascii="Times New Roman" w:hAnsi="Times New Roman" w:cs="Times New Roman"/>
          <w:sz w:val="24"/>
          <w:szCs w:val="24"/>
        </w:rPr>
        <w:t xml:space="preserve">, R. Bunger et al. </w:t>
      </w:r>
      <w:r w:rsidRPr="00425A91">
        <w:rPr>
          <w:rFonts w:ascii="Times New Roman" w:hAnsi="Times New Roman" w:cs="Times New Roman"/>
          <w:i/>
          <w:iCs/>
          <w:sz w:val="24"/>
          <w:szCs w:val="24"/>
        </w:rPr>
        <w:t>J. Liposome Res</w:t>
      </w:r>
      <w:r w:rsidRPr="006326AF">
        <w:rPr>
          <w:rFonts w:ascii="Times New Roman" w:hAnsi="Times New Roman" w:cs="Times New Roman"/>
          <w:sz w:val="24"/>
          <w:szCs w:val="24"/>
        </w:rPr>
        <w:t>, 2000;</w:t>
      </w:r>
      <w:r w:rsidRPr="006326AF">
        <w:rPr>
          <w:rFonts w:ascii="Times New Roman" w:hAnsi="Times New Roman" w:cs="Times New Roman"/>
          <w:b/>
          <w:bCs/>
          <w:sz w:val="24"/>
          <w:szCs w:val="24"/>
        </w:rPr>
        <w:t>10</w:t>
      </w:r>
      <w:r w:rsidRPr="006326AF">
        <w:rPr>
          <w:rFonts w:ascii="Times New Roman" w:hAnsi="Times New Roman" w:cs="Times New Roman"/>
          <w:sz w:val="24"/>
          <w:szCs w:val="24"/>
        </w:rPr>
        <w:t xml:space="preserve">:467. </w:t>
      </w:r>
    </w:p>
    <w:p w14:paraId="79FFDB52"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36. Monopoli MP, Aberg C, Salvati A, Dawson KA. </w:t>
      </w:r>
      <w:r w:rsidRPr="00425A91">
        <w:rPr>
          <w:rFonts w:ascii="Times New Roman" w:hAnsi="Times New Roman" w:cs="Times New Roman"/>
          <w:i/>
          <w:iCs/>
          <w:sz w:val="24"/>
          <w:szCs w:val="24"/>
        </w:rPr>
        <w:t xml:space="preserve">Nat </w:t>
      </w:r>
      <w:proofErr w:type="spellStart"/>
      <w:r w:rsidRPr="00425A91">
        <w:rPr>
          <w:rFonts w:ascii="Times New Roman" w:hAnsi="Times New Roman" w:cs="Times New Roman"/>
          <w:i/>
          <w:iCs/>
          <w:sz w:val="24"/>
          <w:szCs w:val="24"/>
        </w:rPr>
        <w:t>Nanotechnol</w:t>
      </w:r>
      <w:proofErr w:type="spellEnd"/>
      <w:r w:rsidRPr="006326AF">
        <w:rPr>
          <w:rFonts w:ascii="Times New Roman" w:hAnsi="Times New Roman" w:cs="Times New Roman"/>
          <w:sz w:val="24"/>
          <w:szCs w:val="24"/>
        </w:rPr>
        <w:t>, 2012;</w:t>
      </w:r>
      <w:r w:rsidRPr="006326AF">
        <w:rPr>
          <w:rFonts w:ascii="Times New Roman" w:hAnsi="Times New Roman" w:cs="Times New Roman"/>
          <w:b/>
          <w:bCs/>
          <w:sz w:val="24"/>
          <w:szCs w:val="24"/>
        </w:rPr>
        <w:t>7(12)</w:t>
      </w:r>
      <w:r w:rsidRPr="006326AF">
        <w:rPr>
          <w:rFonts w:ascii="Times New Roman" w:hAnsi="Times New Roman" w:cs="Times New Roman"/>
          <w:sz w:val="24"/>
          <w:szCs w:val="24"/>
        </w:rPr>
        <w:t xml:space="preserve">:779–86. </w:t>
      </w:r>
    </w:p>
    <w:p w14:paraId="678DD3AB" w14:textId="77777777" w:rsidR="00BE7EA0" w:rsidRDefault="00BE7EA0" w:rsidP="00BE7EA0">
      <w:pPr>
        <w:pStyle w:val="Heading1"/>
        <w:spacing w:before="0" w:after="0"/>
        <w:jc w:val="both"/>
        <w:rPr>
          <w:b w:val="0"/>
          <w:bCs w:val="0"/>
          <w:sz w:val="24"/>
          <w:szCs w:val="24"/>
        </w:rPr>
      </w:pPr>
      <w:r w:rsidRPr="006326AF">
        <w:rPr>
          <w:b w:val="0"/>
          <w:bCs w:val="0"/>
          <w:sz w:val="24"/>
          <w:szCs w:val="24"/>
        </w:rPr>
        <w:t xml:space="preserve">37.  S. M. Moghimi, P. P. Wibroe, S. Y. Helvig, Z. S. </w:t>
      </w:r>
      <w:proofErr w:type="spellStart"/>
      <w:r w:rsidRPr="006326AF">
        <w:rPr>
          <w:b w:val="0"/>
          <w:bCs w:val="0"/>
          <w:sz w:val="24"/>
          <w:szCs w:val="24"/>
        </w:rPr>
        <w:t>Farhangrazi</w:t>
      </w:r>
      <w:proofErr w:type="spellEnd"/>
      <w:r w:rsidRPr="006326AF">
        <w:rPr>
          <w:b w:val="0"/>
          <w:bCs w:val="0"/>
          <w:sz w:val="24"/>
          <w:szCs w:val="24"/>
        </w:rPr>
        <w:t xml:space="preserve">, A. C. Hunter. </w:t>
      </w:r>
      <w:r w:rsidRPr="00425A91">
        <w:rPr>
          <w:b w:val="0"/>
          <w:bCs w:val="0"/>
          <w:i/>
          <w:iCs/>
          <w:sz w:val="24"/>
          <w:szCs w:val="24"/>
        </w:rPr>
        <w:t>Adv. Drug Deliv. Rev</w:t>
      </w:r>
      <w:r w:rsidRPr="006326AF">
        <w:rPr>
          <w:b w:val="0"/>
          <w:bCs w:val="0"/>
          <w:sz w:val="24"/>
          <w:szCs w:val="24"/>
        </w:rPr>
        <w:t>, 2012;</w:t>
      </w:r>
      <w:r w:rsidRPr="006326AF">
        <w:rPr>
          <w:sz w:val="24"/>
          <w:szCs w:val="24"/>
        </w:rPr>
        <w:t>64</w:t>
      </w:r>
      <w:r w:rsidRPr="006326AF">
        <w:rPr>
          <w:b w:val="0"/>
          <w:bCs w:val="0"/>
          <w:sz w:val="24"/>
          <w:szCs w:val="24"/>
        </w:rPr>
        <w:t>:1385.</w:t>
      </w:r>
    </w:p>
    <w:p w14:paraId="46FE4321"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J. E. </w:t>
      </w:r>
      <w:proofErr w:type="spellStart"/>
      <w:r w:rsidRPr="00CB6D75">
        <w:rPr>
          <w:rFonts w:ascii="Times New Roman" w:hAnsi="Times New Roman" w:cs="Times New Roman"/>
          <w:sz w:val="24"/>
          <w:szCs w:val="24"/>
        </w:rPr>
        <w:t>Babensee</w:t>
      </w:r>
      <w:proofErr w:type="spellEnd"/>
      <w:r w:rsidRPr="00CB6D75">
        <w:rPr>
          <w:rFonts w:ascii="Times New Roman" w:hAnsi="Times New Roman" w:cs="Times New Roman"/>
          <w:sz w:val="24"/>
          <w:szCs w:val="24"/>
        </w:rPr>
        <w:t xml:space="preserve">, Semin. Immunol., 2012, 20, 101–108. </w:t>
      </w:r>
    </w:p>
    <w:p w14:paraId="23621412"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Z. Xia and J. T. Triffitt, Biomed. Mater., 2006, 1, R1.</w:t>
      </w:r>
    </w:p>
    <w:p w14:paraId="04A8AA2B"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D. F. Moyano, M. Goldsmith, D. J. </w:t>
      </w:r>
      <w:proofErr w:type="spellStart"/>
      <w:r w:rsidRPr="00CB6D75">
        <w:rPr>
          <w:rFonts w:ascii="Times New Roman" w:hAnsi="Times New Roman" w:cs="Times New Roman"/>
          <w:sz w:val="24"/>
          <w:szCs w:val="24"/>
        </w:rPr>
        <w:t>Solfiell</w:t>
      </w:r>
      <w:proofErr w:type="spellEnd"/>
      <w:r w:rsidRPr="00CB6D75">
        <w:rPr>
          <w:rFonts w:ascii="Times New Roman" w:hAnsi="Times New Roman" w:cs="Times New Roman"/>
          <w:sz w:val="24"/>
          <w:szCs w:val="24"/>
        </w:rPr>
        <w:t xml:space="preserve">, D. </w:t>
      </w:r>
      <w:proofErr w:type="spellStart"/>
      <w:r w:rsidRPr="00CB6D75">
        <w:rPr>
          <w:rFonts w:ascii="Times New Roman" w:hAnsi="Times New Roman" w:cs="Times New Roman"/>
          <w:sz w:val="24"/>
          <w:szCs w:val="24"/>
        </w:rPr>
        <w:t>LandesmanMilo</w:t>
      </w:r>
      <w:proofErr w:type="spellEnd"/>
      <w:r w:rsidRPr="00CB6D75">
        <w:rPr>
          <w:rFonts w:ascii="Times New Roman" w:hAnsi="Times New Roman" w:cs="Times New Roman"/>
          <w:sz w:val="24"/>
          <w:szCs w:val="24"/>
        </w:rPr>
        <w:t>, O. R. Miranda, D. Peer and V. M. Rotello, J. Am. Chem. Soc., 2012, 134, 3965–3967.</w:t>
      </w:r>
    </w:p>
    <w:p w14:paraId="5594ECDE"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S. Chadwick, C. Kriegel and M. </w:t>
      </w:r>
      <w:proofErr w:type="spellStart"/>
      <w:r w:rsidRPr="00CB6D75">
        <w:rPr>
          <w:rFonts w:ascii="Times New Roman" w:hAnsi="Times New Roman" w:cs="Times New Roman"/>
          <w:sz w:val="24"/>
          <w:szCs w:val="24"/>
        </w:rPr>
        <w:t>Amiji</w:t>
      </w:r>
      <w:proofErr w:type="spellEnd"/>
      <w:r w:rsidRPr="00CB6D75">
        <w:rPr>
          <w:rFonts w:ascii="Times New Roman" w:hAnsi="Times New Roman" w:cs="Times New Roman"/>
          <w:sz w:val="24"/>
          <w:szCs w:val="24"/>
        </w:rPr>
        <w:t>, Adv. Drug Delivery Rev., 2010, 62, 394–407.</w:t>
      </w:r>
    </w:p>
    <w:p w14:paraId="4D4FD1CC"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T. Nürnberger and B. Kemmerling, Annual Plant Reviews online, 2018, 16–47.</w:t>
      </w:r>
    </w:p>
    <w:p w14:paraId="0A304E16"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A. Friedman, J. Drugs Dermatol., 2011, 10, 427–433. </w:t>
      </w:r>
    </w:p>
    <w:p w14:paraId="7A3066B3"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J. E. </w:t>
      </w:r>
      <w:proofErr w:type="spellStart"/>
      <w:r w:rsidRPr="00CB6D75">
        <w:rPr>
          <w:rFonts w:ascii="Times New Roman" w:hAnsi="Times New Roman" w:cs="Times New Roman"/>
          <w:sz w:val="24"/>
          <w:szCs w:val="24"/>
        </w:rPr>
        <w:t>Babensee</w:t>
      </w:r>
      <w:proofErr w:type="spellEnd"/>
      <w:r w:rsidRPr="00CB6D75">
        <w:rPr>
          <w:rFonts w:ascii="Times New Roman" w:hAnsi="Times New Roman" w:cs="Times New Roman"/>
          <w:sz w:val="24"/>
          <w:szCs w:val="24"/>
        </w:rPr>
        <w:t xml:space="preserve">, J. M. Anderson, L. V. McIntire and A. G. Mikos, Adv. Drug Delivery Rev., 1998, 33, 111– 139. </w:t>
      </w:r>
    </w:p>
    <w:p w14:paraId="2DE0D086"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M. Escamilla-</w:t>
      </w:r>
      <w:proofErr w:type="spellStart"/>
      <w:r w:rsidRPr="00CB6D75">
        <w:rPr>
          <w:rFonts w:ascii="Times New Roman" w:hAnsi="Times New Roman" w:cs="Times New Roman"/>
          <w:sz w:val="24"/>
          <w:szCs w:val="24"/>
        </w:rPr>
        <w:t>Tilch</w:t>
      </w:r>
      <w:proofErr w:type="spellEnd"/>
      <w:r w:rsidRPr="00CB6D75">
        <w:rPr>
          <w:rFonts w:ascii="Times New Roman" w:hAnsi="Times New Roman" w:cs="Times New Roman"/>
          <w:sz w:val="24"/>
          <w:szCs w:val="24"/>
        </w:rPr>
        <w:t xml:space="preserve">, G. Filio-Rodríguez, R. García-Rocha, I. Mancilla-Herrera, N. A. </w:t>
      </w:r>
      <w:proofErr w:type="spellStart"/>
      <w:r w:rsidRPr="00CB6D75">
        <w:rPr>
          <w:rFonts w:ascii="Times New Roman" w:hAnsi="Times New Roman" w:cs="Times New Roman"/>
          <w:sz w:val="24"/>
          <w:szCs w:val="24"/>
        </w:rPr>
        <w:t>Mitchison</w:t>
      </w:r>
      <w:proofErr w:type="spellEnd"/>
      <w:r w:rsidRPr="00CB6D75">
        <w:rPr>
          <w:rFonts w:ascii="Times New Roman" w:hAnsi="Times New Roman" w:cs="Times New Roman"/>
          <w:sz w:val="24"/>
          <w:szCs w:val="24"/>
        </w:rPr>
        <w:t xml:space="preserve">, J. A. Ruiz-Pacheco, F. J. Sánchez-García, D. Sandoval-Borrego and E. A. Vázquez-Sánchez, Immunol. Cell Biol., 2013, 91, 601– 610. </w:t>
      </w:r>
    </w:p>
    <w:p w14:paraId="24AC62F2"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M. </w:t>
      </w:r>
      <w:proofErr w:type="spellStart"/>
      <w:r w:rsidRPr="00CB6D75">
        <w:rPr>
          <w:rFonts w:ascii="Times New Roman" w:hAnsi="Times New Roman" w:cs="Times New Roman"/>
          <w:sz w:val="24"/>
          <w:szCs w:val="24"/>
        </w:rPr>
        <w:t>Lamkanfi</w:t>
      </w:r>
      <w:proofErr w:type="spellEnd"/>
      <w:r w:rsidRPr="00CB6D75">
        <w:rPr>
          <w:rFonts w:ascii="Times New Roman" w:hAnsi="Times New Roman" w:cs="Times New Roman"/>
          <w:sz w:val="24"/>
          <w:szCs w:val="24"/>
        </w:rPr>
        <w:t>, Nat. Rev. Immunol., 2011, 11, 213.</w:t>
      </w:r>
    </w:p>
    <w:p w14:paraId="045CB596"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color w:val="3E3D40"/>
          <w:sz w:val="24"/>
          <w:szCs w:val="24"/>
          <w:shd w:val="clear" w:color="auto" w:fill="FFFFFF"/>
        </w:rPr>
        <w:t>Botos I, Segal DM, Davies DR. The structural biology of toll-like receptors. </w:t>
      </w:r>
      <w:r w:rsidRPr="00CB6D75">
        <w:rPr>
          <w:rFonts w:ascii="Times New Roman" w:hAnsi="Times New Roman" w:cs="Times New Roman"/>
          <w:i/>
          <w:iCs/>
          <w:color w:val="3E3D40"/>
          <w:sz w:val="24"/>
          <w:szCs w:val="24"/>
          <w:shd w:val="clear" w:color="auto" w:fill="FFFFFF"/>
        </w:rPr>
        <w:t>Structure</w:t>
      </w:r>
      <w:r w:rsidRPr="00CB6D75">
        <w:rPr>
          <w:rFonts w:ascii="Times New Roman" w:hAnsi="Times New Roman" w:cs="Times New Roman"/>
          <w:color w:val="3E3D40"/>
          <w:sz w:val="24"/>
          <w:szCs w:val="24"/>
          <w:shd w:val="clear" w:color="auto" w:fill="FFFFFF"/>
        </w:rPr>
        <w:t> (2011) </w:t>
      </w:r>
      <w:r w:rsidRPr="00CB6D75">
        <w:rPr>
          <w:rFonts w:ascii="Times New Roman" w:hAnsi="Times New Roman" w:cs="Times New Roman"/>
          <w:b/>
          <w:bCs/>
          <w:color w:val="3E3D40"/>
          <w:sz w:val="24"/>
          <w:szCs w:val="24"/>
          <w:shd w:val="clear" w:color="auto" w:fill="FFFFFF"/>
        </w:rPr>
        <w:t>19</w:t>
      </w:r>
      <w:r w:rsidRPr="00CB6D75">
        <w:rPr>
          <w:rFonts w:ascii="Times New Roman" w:hAnsi="Times New Roman" w:cs="Times New Roman"/>
          <w:color w:val="3E3D40"/>
          <w:sz w:val="24"/>
          <w:szCs w:val="24"/>
          <w:shd w:val="clear" w:color="auto" w:fill="FFFFFF"/>
        </w:rPr>
        <w:t xml:space="preserve">:447–59. </w:t>
      </w:r>
      <w:proofErr w:type="gramStart"/>
      <w:r w:rsidRPr="00CB6D75">
        <w:rPr>
          <w:rFonts w:ascii="Times New Roman" w:hAnsi="Times New Roman" w:cs="Times New Roman"/>
          <w:color w:val="3E3D40"/>
          <w:sz w:val="24"/>
          <w:szCs w:val="24"/>
          <w:shd w:val="clear" w:color="auto" w:fill="FFFFFF"/>
        </w:rPr>
        <w:t>doi:10.1016/j.str</w:t>
      </w:r>
      <w:proofErr w:type="gramEnd"/>
      <w:r w:rsidRPr="00CB6D75">
        <w:rPr>
          <w:rFonts w:ascii="Times New Roman" w:hAnsi="Times New Roman" w:cs="Times New Roman"/>
          <w:color w:val="3E3D40"/>
          <w:sz w:val="24"/>
          <w:szCs w:val="24"/>
          <w:shd w:val="clear" w:color="auto" w:fill="FFFFFF"/>
        </w:rPr>
        <w:t>.2011.02.004</w:t>
      </w:r>
    </w:p>
    <w:p w14:paraId="73AEDC88"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W.-J. Hu, J. W. Eaton, T. P. </w:t>
      </w:r>
      <w:proofErr w:type="spellStart"/>
      <w:r w:rsidRPr="00CB6D75">
        <w:rPr>
          <w:rFonts w:ascii="Times New Roman" w:hAnsi="Times New Roman" w:cs="Times New Roman"/>
          <w:sz w:val="24"/>
          <w:szCs w:val="24"/>
        </w:rPr>
        <w:t>Ugarova</w:t>
      </w:r>
      <w:proofErr w:type="spellEnd"/>
      <w:r w:rsidRPr="00CB6D75">
        <w:rPr>
          <w:rFonts w:ascii="Times New Roman" w:hAnsi="Times New Roman" w:cs="Times New Roman"/>
          <w:sz w:val="24"/>
          <w:szCs w:val="24"/>
        </w:rPr>
        <w:t xml:space="preserve"> and L. Tang, Blood, 2001, 98, 1231–1238.</w:t>
      </w:r>
    </w:p>
    <w:p w14:paraId="164F5195"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52 E. T. Mohammed and G. M. Safwat, Biol. Trace Elem. Res., 2019, 1–11. </w:t>
      </w:r>
    </w:p>
    <w:p w14:paraId="7BF9847C"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53 T. Uto, T. Akagi, K. Yoshinaga, M. Toyama, M. Akashi and M. Baba, Biomaterials, 2011, 32, 5206–5212.</w:t>
      </w:r>
    </w:p>
    <w:p w14:paraId="2E5C9491" w14:textId="77777777" w:rsidR="00BE7EA0" w:rsidRDefault="00BE7EA0" w:rsidP="00BE7EA0">
      <w:pPr>
        <w:pStyle w:val="ListParagraph"/>
        <w:numPr>
          <w:ilvl w:val="0"/>
          <w:numId w:val="4"/>
        </w:numPr>
        <w:shd w:val="clear" w:color="auto" w:fill="FFFFFF"/>
        <w:spacing w:before="166" w:after="166" w:line="240" w:lineRule="auto"/>
        <w:rPr>
          <w:rStyle w:val="element-citation"/>
          <w:rFonts w:ascii="Times New Roman" w:hAnsi="Times New Roman" w:cs="Times New Roman"/>
          <w:color w:val="000000"/>
          <w:sz w:val="24"/>
          <w:szCs w:val="24"/>
        </w:rPr>
      </w:pPr>
      <w:r w:rsidRPr="00CB6D75">
        <w:rPr>
          <w:rStyle w:val="element-citation"/>
          <w:rFonts w:ascii="Times New Roman" w:hAnsi="Times New Roman" w:cs="Times New Roman"/>
          <w:color w:val="000000"/>
          <w:sz w:val="24"/>
          <w:szCs w:val="24"/>
        </w:rPr>
        <w:t>Smith U.M., Simon J.K., Baker J.R., Jr. Applications of nanotechnology for immunology. </w:t>
      </w:r>
      <w:r w:rsidRPr="00CB6D75">
        <w:rPr>
          <w:rStyle w:val="ref-journal"/>
          <w:rFonts w:ascii="Times New Roman" w:hAnsi="Times New Roman" w:cs="Times New Roman"/>
          <w:i/>
          <w:iCs/>
          <w:color w:val="000000"/>
          <w:sz w:val="24"/>
          <w:szCs w:val="24"/>
        </w:rPr>
        <w:t>Nat. Rev. Immunol. </w:t>
      </w:r>
      <w:proofErr w:type="gramStart"/>
      <w:r w:rsidRPr="00CB6D75">
        <w:rPr>
          <w:rStyle w:val="element-citation"/>
          <w:rFonts w:ascii="Times New Roman" w:hAnsi="Times New Roman" w:cs="Times New Roman"/>
          <w:color w:val="000000"/>
          <w:sz w:val="24"/>
          <w:szCs w:val="24"/>
        </w:rPr>
        <w:t>2013;</w:t>
      </w:r>
      <w:r w:rsidRPr="00CB6D75">
        <w:rPr>
          <w:rStyle w:val="ref-vol"/>
          <w:rFonts w:ascii="Times New Roman" w:hAnsi="Times New Roman" w:cs="Times New Roman"/>
          <w:color w:val="000000"/>
          <w:sz w:val="24"/>
          <w:szCs w:val="24"/>
        </w:rPr>
        <w:t>13</w:t>
      </w:r>
      <w:r w:rsidRPr="00CB6D75">
        <w:rPr>
          <w:rStyle w:val="element-citation"/>
          <w:rFonts w:ascii="Times New Roman" w:hAnsi="Times New Roman" w:cs="Times New Roman"/>
          <w:color w:val="000000"/>
          <w:sz w:val="24"/>
          <w:szCs w:val="24"/>
        </w:rPr>
        <w:t>:592</w:t>
      </w:r>
      <w:proofErr w:type="gramEnd"/>
      <w:r w:rsidRPr="00CB6D75">
        <w:rPr>
          <w:rStyle w:val="element-citation"/>
          <w:rFonts w:ascii="Times New Roman" w:hAnsi="Times New Roman" w:cs="Times New Roman"/>
          <w:color w:val="000000"/>
          <w:sz w:val="24"/>
          <w:szCs w:val="24"/>
        </w:rPr>
        <w:t xml:space="preserve">–605. </w:t>
      </w:r>
      <w:proofErr w:type="spellStart"/>
      <w:r w:rsidRPr="00CB6D75">
        <w:rPr>
          <w:rStyle w:val="element-citation"/>
          <w:rFonts w:ascii="Times New Roman" w:hAnsi="Times New Roman" w:cs="Times New Roman"/>
          <w:color w:val="000000"/>
          <w:sz w:val="24"/>
          <w:szCs w:val="24"/>
        </w:rPr>
        <w:t>doi</w:t>
      </w:r>
      <w:proofErr w:type="spellEnd"/>
      <w:r w:rsidRPr="00CB6D75">
        <w:rPr>
          <w:rStyle w:val="element-citation"/>
          <w:rFonts w:ascii="Times New Roman" w:hAnsi="Times New Roman" w:cs="Times New Roman"/>
          <w:color w:val="000000"/>
          <w:sz w:val="24"/>
          <w:szCs w:val="24"/>
        </w:rPr>
        <w:t>: 10.1038/nri3488. </w:t>
      </w:r>
    </w:p>
    <w:p w14:paraId="30BC3A8B" w14:textId="77777777" w:rsidR="00BE7EA0" w:rsidRDefault="00BE7EA0" w:rsidP="00BE7EA0">
      <w:pPr>
        <w:pStyle w:val="ListParagraph"/>
        <w:numPr>
          <w:ilvl w:val="0"/>
          <w:numId w:val="4"/>
        </w:numPr>
        <w:shd w:val="clear" w:color="auto" w:fill="FFFFFF"/>
        <w:spacing w:before="166" w:after="166" w:line="240" w:lineRule="auto"/>
        <w:rPr>
          <w:rStyle w:val="element-citation"/>
          <w:rFonts w:ascii="Times New Roman" w:hAnsi="Times New Roman" w:cs="Times New Roman"/>
          <w:color w:val="000000"/>
          <w:sz w:val="24"/>
          <w:szCs w:val="24"/>
        </w:rPr>
      </w:pPr>
      <w:r w:rsidRPr="00CB6D75">
        <w:rPr>
          <w:rFonts w:ascii="Times New Roman" w:hAnsi="Times New Roman" w:cs="Times New Roman"/>
          <w:color w:val="000000"/>
          <w:sz w:val="24"/>
          <w:szCs w:val="24"/>
        </w:rPr>
        <w:t> </w:t>
      </w:r>
      <w:r w:rsidRPr="00CB6D75">
        <w:rPr>
          <w:rStyle w:val="element-citation"/>
          <w:rFonts w:ascii="Times New Roman" w:hAnsi="Times New Roman" w:cs="Times New Roman"/>
          <w:color w:val="000000"/>
          <w:sz w:val="24"/>
          <w:szCs w:val="24"/>
        </w:rPr>
        <w:t xml:space="preserve">Lucarelli M., Gatti A.M., Savarino G., </w:t>
      </w:r>
      <w:proofErr w:type="spellStart"/>
      <w:r w:rsidRPr="00CB6D75">
        <w:rPr>
          <w:rStyle w:val="element-citation"/>
          <w:rFonts w:ascii="Times New Roman" w:hAnsi="Times New Roman" w:cs="Times New Roman"/>
          <w:color w:val="000000"/>
          <w:sz w:val="24"/>
          <w:szCs w:val="24"/>
        </w:rPr>
        <w:t>Quattroni</w:t>
      </w:r>
      <w:proofErr w:type="spellEnd"/>
      <w:r w:rsidRPr="00CB6D75">
        <w:rPr>
          <w:rStyle w:val="element-citation"/>
          <w:rFonts w:ascii="Times New Roman" w:hAnsi="Times New Roman" w:cs="Times New Roman"/>
          <w:color w:val="000000"/>
          <w:sz w:val="24"/>
          <w:szCs w:val="24"/>
        </w:rPr>
        <w:t xml:space="preserve"> P., Martinelli L., Monari E., </w:t>
      </w:r>
      <w:proofErr w:type="spellStart"/>
      <w:r w:rsidRPr="00CB6D75">
        <w:rPr>
          <w:rStyle w:val="element-citation"/>
          <w:rFonts w:ascii="Times New Roman" w:hAnsi="Times New Roman" w:cs="Times New Roman"/>
          <w:color w:val="000000"/>
          <w:sz w:val="24"/>
          <w:szCs w:val="24"/>
        </w:rPr>
        <w:t>Boraschi</w:t>
      </w:r>
      <w:proofErr w:type="spellEnd"/>
      <w:r w:rsidRPr="00CB6D75">
        <w:rPr>
          <w:rStyle w:val="element-citation"/>
          <w:rFonts w:ascii="Times New Roman" w:hAnsi="Times New Roman" w:cs="Times New Roman"/>
          <w:color w:val="000000"/>
          <w:sz w:val="24"/>
          <w:szCs w:val="24"/>
        </w:rPr>
        <w:t xml:space="preserve"> D. Innate defence functions of macrophages can be biased by nano-sized ceramic and metallic particles. </w:t>
      </w:r>
      <w:r w:rsidRPr="00CB6D75">
        <w:rPr>
          <w:rStyle w:val="ref-journal"/>
          <w:rFonts w:ascii="Times New Roman" w:hAnsi="Times New Roman" w:cs="Times New Roman"/>
          <w:i/>
          <w:iCs/>
          <w:color w:val="000000"/>
          <w:sz w:val="24"/>
          <w:szCs w:val="24"/>
        </w:rPr>
        <w:t xml:space="preserve">Eur. Cytokine </w:t>
      </w:r>
      <w:proofErr w:type="spellStart"/>
      <w:r w:rsidRPr="00CB6D75">
        <w:rPr>
          <w:rStyle w:val="ref-journal"/>
          <w:rFonts w:ascii="Times New Roman" w:hAnsi="Times New Roman" w:cs="Times New Roman"/>
          <w:i/>
          <w:iCs/>
          <w:color w:val="000000"/>
          <w:sz w:val="24"/>
          <w:szCs w:val="24"/>
        </w:rPr>
        <w:t>Netw</w:t>
      </w:r>
      <w:proofErr w:type="spellEnd"/>
      <w:r w:rsidRPr="00CB6D75">
        <w:rPr>
          <w:rStyle w:val="ref-journal"/>
          <w:rFonts w:ascii="Times New Roman" w:hAnsi="Times New Roman" w:cs="Times New Roman"/>
          <w:i/>
          <w:iCs/>
          <w:color w:val="000000"/>
          <w:sz w:val="24"/>
          <w:szCs w:val="24"/>
        </w:rPr>
        <w:t>. </w:t>
      </w:r>
      <w:proofErr w:type="gramStart"/>
      <w:r w:rsidRPr="00CB6D75">
        <w:rPr>
          <w:rStyle w:val="element-citation"/>
          <w:rFonts w:ascii="Times New Roman" w:hAnsi="Times New Roman" w:cs="Times New Roman"/>
          <w:color w:val="000000"/>
          <w:sz w:val="24"/>
          <w:szCs w:val="24"/>
        </w:rPr>
        <w:t>2004;</w:t>
      </w:r>
      <w:r w:rsidRPr="00CB6D75">
        <w:rPr>
          <w:rStyle w:val="ref-vol"/>
          <w:rFonts w:ascii="Times New Roman" w:hAnsi="Times New Roman" w:cs="Times New Roman"/>
          <w:color w:val="000000"/>
          <w:sz w:val="24"/>
          <w:szCs w:val="24"/>
        </w:rPr>
        <w:t>15</w:t>
      </w:r>
      <w:r w:rsidRPr="00CB6D75">
        <w:rPr>
          <w:rStyle w:val="element-citation"/>
          <w:rFonts w:ascii="Times New Roman" w:hAnsi="Times New Roman" w:cs="Times New Roman"/>
          <w:color w:val="000000"/>
          <w:sz w:val="24"/>
          <w:szCs w:val="24"/>
        </w:rPr>
        <w:t>:339</w:t>
      </w:r>
      <w:proofErr w:type="gramEnd"/>
      <w:r w:rsidRPr="00CB6D75">
        <w:rPr>
          <w:rStyle w:val="element-citation"/>
          <w:rFonts w:ascii="Times New Roman" w:hAnsi="Times New Roman" w:cs="Times New Roman"/>
          <w:color w:val="000000"/>
          <w:sz w:val="24"/>
          <w:szCs w:val="24"/>
        </w:rPr>
        <w:t>–346. </w:t>
      </w:r>
    </w:p>
    <w:p w14:paraId="401EC55B" w14:textId="77777777" w:rsidR="00BE7EA0" w:rsidRDefault="00BE7EA0" w:rsidP="00BE7EA0">
      <w:pPr>
        <w:pStyle w:val="ListParagraph"/>
        <w:numPr>
          <w:ilvl w:val="0"/>
          <w:numId w:val="4"/>
        </w:numPr>
        <w:shd w:val="clear" w:color="auto" w:fill="FFFFFF"/>
        <w:spacing w:before="166" w:after="166" w:line="240" w:lineRule="auto"/>
        <w:rPr>
          <w:rStyle w:val="element-citation"/>
          <w:rFonts w:ascii="Times New Roman" w:hAnsi="Times New Roman" w:cs="Times New Roman"/>
          <w:color w:val="000000"/>
          <w:sz w:val="24"/>
          <w:szCs w:val="24"/>
        </w:rPr>
      </w:pPr>
      <w:r w:rsidRPr="00CB6D75">
        <w:rPr>
          <w:rStyle w:val="element-citation"/>
          <w:rFonts w:ascii="Times New Roman" w:hAnsi="Times New Roman" w:cs="Times New Roman"/>
          <w:color w:val="000000"/>
          <w:sz w:val="24"/>
          <w:szCs w:val="24"/>
        </w:rPr>
        <w:t xml:space="preserve">Cui Y., Liu H., Zhou M., Duan Y., Li N., Gong X., Hu R., Hong M., Hong F. </w:t>
      </w:r>
      <w:proofErr w:type="spellStart"/>
      <w:r w:rsidRPr="00CB6D75">
        <w:rPr>
          <w:rStyle w:val="element-citation"/>
          <w:rFonts w:ascii="Times New Roman" w:hAnsi="Times New Roman" w:cs="Times New Roman"/>
          <w:color w:val="000000"/>
          <w:sz w:val="24"/>
          <w:szCs w:val="24"/>
        </w:rPr>
        <w:t>Signaling</w:t>
      </w:r>
      <w:proofErr w:type="spellEnd"/>
      <w:r w:rsidRPr="00CB6D75">
        <w:rPr>
          <w:rStyle w:val="element-citation"/>
          <w:rFonts w:ascii="Times New Roman" w:hAnsi="Times New Roman" w:cs="Times New Roman"/>
          <w:color w:val="000000"/>
          <w:sz w:val="24"/>
          <w:szCs w:val="24"/>
        </w:rPr>
        <w:t xml:space="preserve"> pathway of inflammatory responses in the mouse liver caused by TiO</w:t>
      </w:r>
      <w:r w:rsidRPr="00CB6D75">
        <w:rPr>
          <w:rStyle w:val="element-citation"/>
          <w:rFonts w:ascii="Times New Roman" w:hAnsi="Times New Roman" w:cs="Times New Roman"/>
          <w:color w:val="000000"/>
          <w:sz w:val="24"/>
          <w:szCs w:val="24"/>
          <w:vertAlign w:val="subscript"/>
        </w:rPr>
        <w:t>2</w:t>
      </w:r>
      <w:r w:rsidRPr="00CB6D75">
        <w:rPr>
          <w:rStyle w:val="element-citation"/>
          <w:rFonts w:ascii="Times New Roman" w:hAnsi="Times New Roman" w:cs="Times New Roman"/>
          <w:color w:val="000000"/>
          <w:sz w:val="24"/>
          <w:szCs w:val="24"/>
        </w:rPr>
        <w:t> nanoparticles. </w:t>
      </w:r>
      <w:r w:rsidRPr="00CB6D75">
        <w:rPr>
          <w:rStyle w:val="ref-journal"/>
          <w:rFonts w:ascii="Times New Roman" w:hAnsi="Times New Roman" w:cs="Times New Roman"/>
          <w:i/>
          <w:iCs/>
          <w:color w:val="000000"/>
          <w:sz w:val="24"/>
          <w:szCs w:val="24"/>
        </w:rPr>
        <w:t>J. Biomed. Mater. Res. Part A. </w:t>
      </w:r>
      <w:proofErr w:type="gramStart"/>
      <w:r w:rsidRPr="00CB6D75">
        <w:rPr>
          <w:rStyle w:val="element-citation"/>
          <w:rFonts w:ascii="Times New Roman" w:hAnsi="Times New Roman" w:cs="Times New Roman"/>
          <w:color w:val="000000"/>
          <w:sz w:val="24"/>
          <w:szCs w:val="24"/>
        </w:rPr>
        <w:t>2011;</w:t>
      </w:r>
      <w:r w:rsidRPr="00CB6D75">
        <w:rPr>
          <w:rStyle w:val="ref-vol"/>
          <w:rFonts w:ascii="Times New Roman" w:hAnsi="Times New Roman" w:cs="Times New Roman"/>
          <w:color w:val="000000"/>
          <w:sz w:val="24"/>
          <w:szCs w:val="24"/>
        </w:rPr>
        <w:t>96</w:t>
      </w:r>
      <w:r w:rsidRPr="00CB6D75">
        <w:rPr>
          <w:rStyle w:val="element-citation"/>
          <w:rFonts w:ascii="Times New Roman" w:hAnsi="Times New Roman" w:cs="Times New Roman"/>
          <w:color w:val="000000"/>
          <w:sz w:val="24"/>
          <w:szCs w:val="24"/>
        </w:rPr>
        <w:t>:221</w:t>
      </w:r>
      <w:proofErr w:type="gramEnd"/>
      <w:r w:rsidRPr="00CB6D75">
        <w:rPr>
          <w:rStyle w:val="element-citation"/>
          <w:rFonts w:ascii="Times New Roman" w:hAnsi="Times New Roman" w:cs="Times New Roman"/>
          <w:color w:val="000000"/>
          <w:sz w:val="24"/>
          <w:szCs w:val="24"/>
        </w:rPr>
        <w:t xml:space="preserve">–229. </w:t>
      </w:r>
      <w:proofErr w:type="spellStart"/>
      <w:r w:rsidRPr="00CB6D75">
        <w:rPr>
          <w:rStyle w:val="element-citation"/>
          <w:rFonts w:ascii="Times New Roman" w:hAnsi="Times New Roman" w:cs="Times New Roman"/>
          <w:color w:val="000000"/>
          <w:sz w:val="24"/>
          <w:szCs w:val="24"/>
        </w:rPr>
        <w:t>doi</w:t>
      </w:r>
      <w:proofErr w:type="spellEnd"/>
      <w:r w:rsidRPr="00CB6D75">
        <w:rPr>
          <w:rStyle w:val="element-citation"/>
          <w:rFonts w:ascii="Times New Roman" w:hAnsi="Times New Roman" w:cs="Times New Roman"/>
          <w:color w:val="000000"/>
          <w:sz w:val="24"/>
          <w:szCs w:val="24"/>
        </w:rPr>
        <w:t>: 10.1002/jbm.a.32976.</w:t>
      </w:r>
    </w:p>
    <w:p w14:paraId="77860C3F" w14:textId="77777777" w:rsidR="00BE7EA0" w:rsidRPr="00CB6D75" w:rsidRDefault="00BE7EA0" w:rsidP="00BE7EA0">
      <w:pPr>
        <w:pStyle w:val="ListParagraph"/>
        <w:numPr>
          <w:ilvl w:val="0"/>
          <w:numId w:val="4"/>
        </w:numPr>
        <w:shd w:val="clear" w:color="auto" w:fill="FFFFFF"/>
        <w:spacing w:before="166" w:after="166" w:line="240" w:lineRule="auto"/>
        <w:rPr>
          <w:rFonts w:ascii="Times New Roman" w:hAnsi="Times New Roman" w:cs="Times New Roman"/>
          <w:color w:val="000000"/>
          <w:sz w:val="24"/>
          <w:szCs w:val="24"/>
        </w:rPr>
      </w:pPr>
      <w:r w:rsidRPr="00CB6D75">
        <w:rPr>
          <w:rFonts w:ascii="Times New Roman" w:hAnsi="Times New Roman" w:cs="Times New Roman"/>
          <w:color w:val="3E3D40"/>
          <w:sz w:val="24"/>
          <w:szCs w:val="24"/>
          <w:shd w:val="clear" w:color="auto" w:fill="FFFFFF"/>
        </w:rPr>
        <w:t>Kawai T, Akira S. The role of pattern-recognition receptors in innate immunity: update on toll-like receptors. </w:t>
      </w:r>
      <w:r w:rsidRPr="00CB6D75">
        <w:rPr>
          <w:rFonts w:ascii="Times New Roman" w:hAnsi="Times New Roman" w:cs="Times New Roman"/>
          <w:i/>
          <w:iCs/>
          <w:color w:val="3E3D40"/>
          <w:sz w:val="24"/>
          <w:szCs w:val="24"/>
          <w:shd w:val="clear" w:color="auto" w:fill="FFFFFF"/>
        </w:rPr>
        <w:t>Nat Immunol</w:t>
      </w:r>
      <w:r w:rsidRPr="00CB6D75">
        <w:rPr>
          <w:rFonts w:ascii="Times New Roman" w:hAnsi="Times New Roman" w:cs="Times New Roman"/>
          <w:color w:val="3E3D40"/>
          <w:sz w:val="24"/>
          <w:szCs w:val="24"/>
          <w:shd w:val="clear" w:color="auto" w:fill="FFFFFF"/>
        </w:rPr>
        <w:t> (2010) </w:t>
      </w:r>
      <w:r w:rsidRPr="00CB6D75">
        <w:rPr>
          <w:rFonts w:ascii="Times New Roman" w:hAnsi="Times New Roman" w:cs="Times New Roman"/>
          <w:b/>
          <w:bCs/>
          <w:color w:val="3E3D40"/>
          <w:sz w:val="24"/>
          <w:szCs w:val="24"/>
          <w:shd w:val="clear" w:color="auto" w:fill="FFFFFF"/>
        </w:rPr>
        <w:t>11</w:t>
      </w:r>
      <w:r w:rsidRPr="00CB6D75">
        <w:rPr>
          <w:rFonts w:ascii="Times New Roman" w:hAnsi="Times New Roman" w:cs="Times New Roman"/>
          <w:color w:val="3E3D40"/>
          <w:sz w:val="24"/>
          <w:szCs w:val="24"/>
          <w:shd w:val="clear" w:color="auto" w:fill="FFFFFF"/>
        </w:rPr>
        <w:t>:373–84. doi:10.1038/ni.1863</w:t>
      </w:r>
    </w:p>
    <w:p w14:paraId="6C90C512"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color w:val="3E3D40"/>
          <w:sz w:val="24"/>
          <w:szCs w:val="24"/>
          <w:shd w:val="clear" w:color="auto" w:fill="FFFFFF"/>
        </w:rPr>
        <w:t> Akira S, Uematsu S, Takeuchi O. Pathogen recognition and innate immunity. </w:t>
      </w:r>
      <w:r w:rsidRPr="00CB6D75">
        <w:rPr>
          <w:rFonts w:ascii="Times New Roman" w:hAnsi="Times New Roman" w:cs="Times New Roman"/>
          <w:i/>
          <w:iCs/>
          <w:color w:val="3E3D40"/>
          <w:sz w:val="24"/>
          <w:szCs w:val="24"/>
          <w:shd w:val="clear" w:color="auto" w:fill="FFFFFF"/>
        </w:rPr>
        <w:t>Cell</w:t>
      </w:r>
      <w:r w:rsidRPr="00CB6D75">
        <w:rPr>
          <w:rFonts w:ascii="Times New Roman" w:hAnsi="Times New Roman" w:cs="Times New Roman"/>
          <w:color w:val="3E3D40"/>
          <w:sz w:val="24"/>
          <w:szCs w:val="24"/>
          <w:shd w:val="clear" w:color="auto" w:fill="FFFFFF"/>
        </w:rPr>
        <w:t> (2006) </w:t>
      </w:r>
      <w:r w:rsidRPr="00CB6D75">
        <w:rPr>
          <w:rFonts w:ascii="Times New Roman" w:hAnsi="Times New Roman" w:cs="Times New Roman"/>
          <w:b/>
          <w:bCs/>
          <w:color w:val="3E3D40"/>
          <w:sz w:val="24"/>
          <w:szCs w:val="24"/>
          <w:shd w:val="clear" w:color="auto" w:fill="FFFFFF"/>
        </w:rPr>
        <w:t>124</w:t>
      </w:r>
      <w:r w:rsidRPr="00CB6D75">
        <w:rPr>
          <w:rFonts w:ascii="Times New Roman" w:hAnsi="Times New Roman" w:cs="Times New Roman"/>
          <w:color w:val="3E3D40"/>
          <w:sz w:val="24"/>
          <w:szCs w:val="24"/>
          <w:shd w:val="clear" w:color="auto" w:fill="FFFFFF"/>
        </w:rPr>
        <w:t xml:space="preserve">:783–801. </w:t>
      </w:r>
      <w:proofErr w:type="gramStart"/>
      <w:r w:rsidRPr="00CB6D75">
        <w:rPr>
          <w:rFonts w:ascii="Times New Roman" w:hAnsi="Times New Roman" w:cs="Times New Roman"/>
          <w:color w:val="3E3D40"/>
          <w:sz w:val="24"/>
          <w:szCs w:val="24"/>
          <w:shd w:val="clear" w:color="auto" w:fill="FFFFFF"/>
        </w:rPr>
        <w:t>doi:10.1016/j.cell</w:t>
      </w:r>
      <w:proofErr w:type="gramEnd"/>
      <w:r w:rsidRPr="00CB6D75">
        <w:rPr>
          <w:rFonts w:ascii="Times New Roman" w:hAnsi="Times New Roman" w:cs="Times New Roman"/>
          <w:color w:val="3E3D40"/>
          <w:sz w:val="24"/>
          <w:szCs w:val="24"/>
          <w:shd w:val="clear" w:color="auto" w:fill="FFFFFF"/>
        </w:rPr>
        <w:t>.2006.02.015</w:t>
      </w:r>
    </w:p>
    <w:p w14:paraId="08E52ADE"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color w:val="3E3D40"/>
          <w:sz w:val="24"/>
          <w:szCs w:val="24"/>
          <w:shd w:val="clear" w:color="auto" w:fill="FFFFFF"/>
        </w:rPr>
        <w:t>Lee SM, Kok KH, Jaume M, Cheung TK, Yip TF, Lai JC, et al. Toll-like receptor 10 is involved in induction of innate immune responses to influenza virus infection. </w:t>
      </w:r>
      <w:r w:rsidRPr="00CB6D75">
        <w:rPr>
          <w:rFonts w:ascii="Times New Roman" w:hAnsi="Times New Roman" w:cs="Times New Roman"/>
          <w:i/>
          <w:iCs/>
          <w:color w:val="3E3D40"/>
          <w:sz w:val="24"/>
          <w:szCs w:val="24"/>
          <w:shd w:val="clear" w:color="auto" w:fill="FFFFFF"/>
        </w:rPr>
        <w:t xml:space="preserve">Proc Natl </w:t>
      </w:r>
      <w:proofErr w:type="spellStart"/>
      <w:r w:rsidRPr="00CB6D75">
        <w:rPr>
          <w:rFonts w:ascii="Times New Roman" w:hAnsi="Times New Roman" w:cs="Times New Roman"/>
          <w:i/>
          <w:iCs/>
          <w:color w:val="3E3D40"/>
          <w:sz w:val="24"/>
          <w:szCs w:val="24"/>
          <w:shd w:val="clear" w:color="auto" w:fill="FFFFFF"/>
        </w:rPr>
        <w:t>Acad</w:t>
      </w:r>
      <w:proofErr w:type="spellEnd"/>
      <w:r w:rsidRPr="00CB6D75">
        <w:rPr>
          <w:rFonts w:ascii="Times New Roman" w:hAnsi="Times New Roman" w:cs="Times New Roman"/>
          <w:i/>
          <w:iCs/>
          <w:color w:val="3E3D40"/>
          <w:sz w:val="24"/>
          <w:szCs w:val="24"/>
          <w:shd w:val="clear" w:color="auto" w:fill="FFFFFF"/>
        </w:rPr>
        <w:t xml:space="preserve"> Sci USA</w:t>
      </w:r>
      <w:r w:rsidRPr="00CB6D75">
        <w:rPr>
          <w:rFonts w:ascii="Times New Roman" w:hAnsi="Times New Roman" w:cs="Times New Roman"/>
          <w:color w:val="3E3D40"/>
          <w:sz w:val="24"/>
          <w:szCs w:val="24"/>
          <w:shd w:val="clear" w:color="auto" w:fill="FFFFFF"/>
        </w:rPr>
        <w:t> (2014) </w:t>
      </w:r>
      <w:r w:rsidRPr="00CB6D75">
        <w:rPr>
          <w:rFonts w:ascii="Times New Roman" w:hAnsi="Times New Roman" w:cs="Times New Roman"/>
          <w:b/>
          <w:bCs/>
          <w:color w:val="3E3D40"/>
          <w:sz w:val="24"/>
          <w:szCs w:val="24"/>
          <w:shd w:val="clear" w:color="auto" w:fill="FFFFFF"/>
        </w:rPr>
        <w:t>111</w:t>
      </w:r>
      <w:r w:rsidRPr="00CB6D75">
        <w:rPr>
          <w:rFonts w:ascii="Times New Roman" w:hAnsi="Times New Roman" w:cs="Times New Roman"/>
          <w:color w:val="3E3D40"/>
          <w:sz w:val="24"/>
          <w:szCs w:val="24"/>
          <w:shd w:val="clear" w:color="auto" w:fill="FFFFFF"/>
        </w:rPr>
        <w:t>:3793–8. doi:10.1073/pnas.1324266111</w:t>
      </w:r>
    </w:p>
    <w:p w14:paraId="5AAA4CB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D. N. Nguyen, K. P. Mahon, G. Chikh, P. Kim, H. Chung, A. P. Vicari, K. T. Love, M. Goldberg, S. Chen and A. M. Krieg, Proc. Natl. Acad. Sci. U. S. A., 2012, 109, E797– E803.</w:t>
      </w:r>
    </w:p>
    <w:p w14:paraId="524D8F39"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366E12">
        <w:rPr>
          <w:rStyle w:val="Strong"/>
          <w:rFonts w:ascii="Times New Roman" w:hAnsi="Times New Roman" w:cs="Times New Roman"/>
          <w:b w:val="0"/>
          <w:bCs w:val="0"/>
          <w:sz w:val="24"/>
          <w:szCs w:val="24"/>
        </w:rPr>
        <w:lastRenderedPageBreak/>
        <w:t xml:space="preserve">C. Zhang, G. </w:t>
      </w:r>
      <w:proofErr w:type="spellStart"/>
      <w:r w:rsidRPr="00366E12">
        <w:rPr>
          <w:rStyle w:val="Strong"/>
          <w:rFonts w:ascii="Times New Roman" w:hAnsi="Times New Roman" w:cs="Times New Roman"/>
          <w:b w:val="0"/>
          <w:bCs w:val="0"/>
          <w:sz w:val="24"/>
          <w:szCs w:val="24"/>
        </w:rPr>
        <w:t>Maruggi</w:t>
      </w:r>
      <w:proofErr w:type="spellEnd"/>
      <w:r w:rsidRPr="00366E12">
        <w:rPr>
          <w:rStyle w:val="Strong"/>
          <w:rFonts w:ascii="Times New Roman" w:hAnsi="Times New Roman" w:cs="Times New Roman"/>
          <w:b w:val="0"/>
          <w:bCs w:val="0"/>
          <w:sz w:val="24"/>
          <w:szCs w:val="24"/>
        </w:rPr>
        <w:t xml:space="preserve">, H. Shan, J. Li. </w:t>
      </w:r>
      <w:r w:rsidRPr="00366E12">
        <w:rPr>
          <w:rStyle w:val="Strong"/>
          <w:rFonts w:ascii="Times New Roman" w:hAnsi="Times New Roman" w:cs="Times New Roman"/>
          <w:b w:val="0"/>
          <w:bCs w:val="0"/>
          <w:i/>
          <w:iCs/>
          <w:sz w:val="24"/>
          <w:szCs w:val="24"/>
        </w:rPr>
        <w:t>Front. Immunol</w:t>
      </w:r>
      <w:r w:rsidRPr="00366E12">
        <w:rPr>
          <w:rStyle w:val="Strong"/>
          <w:rFonts w:ascii="Times New Roman" w:hAnsi="Times New Roman" w:cs="Times New Roman"/>
          <w:b w:val="0"/>
          <w:bCs w:val="0"/>
          <w:sz w:val="24"/>
          <w:szCs w:val="24"/>
        </w:rPr>
        <w:t>, 2019;</w:t>
      </w:r>
      <w:r w:rsidRPr="00366E12">
        <w:rPr>
          <w:rStyle w:val="Strong"/>
          <w:rFonts w:ascii="Times New Roman" w:hAnsi="Times New Roman" w:cs="Times New Roman"/>
          <w:sz w:val="24"/>
          <w:szCs w:val="24"/>
        </w:rPr>
        <w:t>10</w:t>
      </w:r>
      <w:r w:rsidRPr="00366E12">
        <w:rPr>
          <w:rStyle w:val="Strong"/>
          <w:rFonts w:ascii="Times New Roman" w:hAnsi="Times New Roman" w:cs="Times New Roman"/>
          <w:b w:val="0"/>
          <w:bCs w:val="0"/>
          <w:sz w:val="24"/>
          <w:szCs w:val="24"/>
        </w:rPr>
        <w:t>:594.</w:t>
      </w:r>
    </w:p>
    <w:p w14:paraId="047C64E3"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366E12">
        <w:rPr>
          <w:rStyle w:val="Strong"/>
          <w:rFonts w:ascii="Times New Roman" w:hAnsi="Times New Roman" w:cs="Times New Roman"/>
          <w:b w:val="0"/>
          <w:bCs w:val="0"/>
          <w:sz w:val="24"/>
          <w:szCs w:val="24"/>
        </w:rPr>
        <w:t xml:space="preserve"> B. Ferraro, M. P. Morrow, N. A. Hutnick, T. H. Shin, C. E. Lucke, D. B. Weiner. </w:t>
      </w:r>
      <w:r w:rsidRPr="00366E12">
        <w:rPr>
          <w:rStyle w:val="Strong"/>
          <w:rFonts w:ascii="Times New Roman" w:hAnsi="Times New Roman" w:cs="Times New Roman"/>
          <w:b w:val="0"/>
          <w:bCs w:val="0"/>
          <w:i/>
          <w:iCs/>
          <w:sz w:val="24"/>
          <w:szCs w:val="24"/>
        </w:rPr>
        <w:t>Clin. Infect. Dis</w:t>
      </w:r>
      <w:r w:rsidRPr="00366E12">
        <w:rPr>
          <w:rStyle w:val="Strong"/>
          <w:rFonts w:ascii="Times New Roman" w:hAnsi="Times New Roman" w:cs="Times New Roman"/>
          <w:b w:val="0"/>
          <w:bCs w:val="0"/>
          <w:sz w:val="24"/>
          <w:szCs w:val="24"/>
        </w:rPr>
        <w:t>, 2011;</w:t>
      </w:r>
      <w:r w:rsidRPr="00366E12">
        <w:rPr>
          <w:rStyle w:val="Strong"/>
          <w:rFonts w:ascii="Times New Roman" w:hAnsi="Times New Roman" w:cs="Times New Roman"/>
          <w:sz w:val="24"/>
          <w:szCs w:val="24"/>
        </w:rPr>
        <w:t>53</w:t>
      </w:r>
      <w:r w:rsidRPr="00366E12">
        <w:rPr>
          <w:rStyle w:val="Strong"/>
          <w:rFonts w:ascii="Times New Roman" w:hAnsi="Times New Roman" w:cs="Times New Roman"/>
          <w:b w:val="0"/>
          <w:bCs w:val="0"/>
          <w:sz w:val="24"/>
          <w:szCs w:val="24"/>
        </w:rPr>
        <w:t>:296.</w:t>
      </w:r>
    </w:p>
    <w:p w14:paraId="33371083"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366E12">
        <w:rPr>
          <w:rStyle w:val="Strong"/>
          <w:rFonts w:ascii="Times New Roman" w:hAnsi="Times New Roman" w:cs="Times New Roman"/>
          <w:b w:val="0"/>
          <w:bCs w:val="0"/>
          <w:sz w:val="24"/>
          <w:szCs w:val="24"/>
        </w:rPr>
        <w:t xml:space="preserve"> S. </w:t>
      </w:r>
      <w:proofErr w:type="spellStart"/>
      <w:r w:rsidRPr="00366E12">
        <w:rPr>
          <w:rStyle w:val="Strong"/>
          <w:rFonts w:ascii="Times New Roman" w:hAnsi="Times New Roman" w:cs="Times New Roman"/>
          <w:b w:val="0"/>
          <w:bCs w:val="0"/>
          <w:sz w:val="24"/>
          <w:szCs w:val="24"/>
        </w:rPr>
        <w:t>Han.Clin</w:t>
      </w:r>
      <w:proofErr w:type="spellEnd"/>
      <w:r w:rsidRPr="00366E12">
        <w:rPr>
          <w:rStyle w:val="Strong"/>
          <w:rFonts w:ascii="Times New Roman" w:hAnsi="Times New Roman" w:cs="Times New Roman"/>
          <w:b w:val="0"/>
          <w:bCs w:val="0"/>
          <w:sz w:val="24"/>
          <w:szCs w:val="24"/>
        </w:rPr>
        <w:t xml:space="preserve">. Exp. </w:t>
      </w:r>
      <w:r w:rsidRPr="00366E12">
        <w:rPr>
          <w:rStyle w:val="Strong"/>
          <w:rFonts w:ascii="Times New Roman" w:hAnsi="Times New Roman" w:cs="Times New Roman"/>
          <w:b w:val="0"/>
          <w:bCs w:val="0"/>
          <w:i/>
          <w:iCs/>
          <w:sz w:val="24"/>
          <w:szCs w:val="24"/>
        </w:rPr>
        <w:t>Vaccine Res</w:t>
      </w:r>
      <w:r w:rsidRPr="00366E12">
        <w:rPr>
          <w:rStyle w:val="Strong"/>
          <w:rFonts w:ascii="Times New Roman" w:hAnsi="Times New Roman" w:cs="Times New Roman"/>
          <w:b w:val="0"/>
          <w:bCs w:val="0"/>
          <w:sz w:val="24"/>
          <w:szCs w:val="24"/>
        </w:rPr>
        <w:t>, 2015;</w:t>
      </w:r>
      <w:r w:rsidRPr="00366E12">
        <w:rPr>
          <w:rStyle w:val="Strong"/>
          <w:rFonts w:ascii="Times New Roman" w:hAnsi="Times New Roman" w:cs="Times New Roman"/>
          <w:sz w:val="24"/>
          <w:szCs w:val="24"/>
        </w:rPr>
        <w:t>4</w:t>
      </w:r>
      <w:r w:rsidRPr="00366E12">
        <w:rPr>
          <w:rStyle w:val="Strong"/>
          <w:rFonts w:ascii="Times New Roman" w:hAnsi="Times New Roman" w:cs="Times New Roman"/>
          <w:b w:val="0"/>
          <w:bCs w:val="0"/>
          <w:sz w:val="24"/>
          <w:szCs w:val="24"/>
        </w:rPr>
        <w:t>:46.</w:t>
      </w:r>
    </w:p>
    <w:p w14:paraId="6281465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366E12">
        <w:rPr>
          <w:rFonts w:ascii="Times New Roman" w:hAnsi="Times New Roman" w:cs="Times New Roman"/>
          <w:sz w:val="24"/>
          <w:szCs w:val="24"/>
        </w:rPr>
        <w:t xml:space="preserve"> D. N. Nguyen, K. P. Mahon, G. Chikh, P. Kim, H. Chung, A. P. Vicari et al. </w:t>
      </w:r>
      <w:r w:rsidRPr="00366E12">
        <w:rPr>
          <w:rFonts w:ascii="Times New Roman" w:hAnsi="Times New Roman" w:cs="Times New Roman"/>
          <w:i/>
          <w:iCs/>
          <w:sz w:val="24"/>
          <w:szCs w:val="24"/>
        </w:rPr>
        <w:t>Proc. Natl. Acad. Sci. U. S. A</w:t>
      </w:r>
      <w:r w:rsidRPr="00366E12">
        <w:rPr>
          <w:rFonts w:ascii="Times New Roman" w:hAnsi="Times New Roman" w:cs="Times New Roman"/>
          <w:sz w:val="24"/>
          <w:szCs w:val="24"/>
        </w:rPr>
        <w:t>, 2012;</w:t>
      </w:r>
      <w:r w:rsidRPr="00366E12">
        <w:rPr>
          <w:rFonts w:ascii="Times New Roman" w:hAnsi="Times New Roman" w:cs="Times New Roman"/>
          <w:b/>
          <w:bCs/>
          <w:sz w:val="24"/>
          <w:szCs w:val="24"/>
        </w:rPr>
        <w:t>109</w:t>
      </w:r>
      <w:r w:rsidRPr="00366E12">
        <w:rPr>
          <w:rFonts w:ascii="Times New Roman" w:hAnsi="Times New Roman" w:cs="Times New Roman"/>
          <w:sz w:val="24"/>
          <w:szCs w:val="24"/>
        </w:rPr>
        <w:t>: E797– E803</w:t>
      </w:r>
    </w:p>
    <w:p w14:paraId="1474156E"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F. B. </w:t>
      </w:r>
      <w:proofErr w:type="spellStart"/>
      <w:r w:rsidRPr="000621DE">
        <w:rPr>
          <w:rFonts w:ascii="Times New Roman" w:hAnsi="Times New Roman" w:cs="Times New Roman"/>
          <w:sz w:val="24"/>
          <w:szCs w:val="24"/>
        </w:rPr>
        <w:t>Sulczewski</w:t>
      </w:r>
      <w:proofErr w:type="spellEnd"/>
      <w:r w:rsidRPr="000621DE">
        <w:rPr>
          <w:rFonts w:ascii="Times New Roman" w:hAnsi="Times New Roman" w:cs="Times New Roman"/>
          <w:sz w:val="24"/>
          <w:szCs w:val="24"/>
        </w:rPr>
        <w:t xml:space="preserve">, R. B. </w:t>
      </w:r>
      <w:proofErr w:type="spellStart"/>
      <w:r w:rsidRPr="000621DE">
        <w:rPr>
          <w:rFonts w:ascii="Times New Roman" w:hAnsi="Times New Roman" w:cs="Times New Roman"/>
          <w:sz w:val="24"/>
          <w:szCs w:val="24"/>
        </w:rPr>
        <w:t>Liszbinski</w:t>
      </w:r>
      <w:proofErr w:type="spellEnd"/>
      <w:r w:rsidRPr="000621DE">
        <w:rPr>
          <w:rFonts w:ascii="Times New Roman" w:hAnsi="Times New Roman" w:cs="Times New Roman"/>
          <w:sz w:val="24"/>
          <w:szCs w:val="24"/>
        </w:rPr>
        <w:t xml:space="preserve">, P. R. </w:t>
      </w:r>
      <w:proofErr w:type="spellStart"/>
      <w:r w:rsidRPr="000621DE">
        <w:rPr>
          <w:rFonts w:ascii="Times New Roman" w:hAnsi="Times New Roman" w:cs="Times New Roman"/>
          <w:sz w:val="24"/>
          <w:szCs w:val="24"/>
        </w:rPr>
        <w:t>Romцëo</w:t>
      </w:r>
      <w:proofErr w:type="spellEnd"/>
      <w:r w:rsidRPr="000621DE">
        <w:rPr>
          <w:rFonts w:ascii="Times New Roman" w:hAnsi="Times New Roman" w:cs="Times New Roman"/>
          <w:sz w:val="24"/>
          <w:szCs w:val="24"/>
        </w:rPr>
        <w:t xml:space="preserve">. </w:t>
      </w:r>
      <w:r w:rsidRPr="000621DE">
        <w:rPr>
          <w:rFonts w:ascii="Times New Roman" w:hAnsi="Times New Roman" w:cs="Times New Roman"/>
          <w:i/>
          <w:iCs/>
          <w:sz w:val="24"/>
          <w:szCs w:val="24"/>
        </w:rPr>
        <w:t xml:space="preserve">Arch. </w:t>
      </w:r>
      <w:proofErr w:type="spellStart"/>
      <w:r w:rsidRPr="000621DE">
        <w:rPr>
          <w:rFonts w:ascii="Times New Roman" w:hAnsi="Times New Roman" w:cs="Times New Roman"/>
          <w:i/>
          <w:iCs/>
          <w:sz w:val="24"/>
          <w:szCs w:val="24"/>
        </w:rPr>
        <w:t>Virol</w:t>
      </w:r>
      <w:proofErr w:type="spellEnd"/>
      <w:r w:rsidRPr="000621DE">
        <w:rPr>
          <w:rFonts w:ascii="Times New Roman" w:hAnsi="Times New Roman" w:cs="Times New Roman"/>
          <w:sz w:val="24"/>
          <w:szCs w:val="24"/>
        </w:rPr>
        <w:t>, 2018;</w:t>
      </w:r>
      <w:r w:rsidRPr="000621DE">
        <w:rPr>
          <w:rFonts w:ascii="Times New Roman" w:hAnsi="Times New Roman" w:cs="Times New Roman"/>
          <w:b/>
          <w:bCs/>
          <w:sz w:val="24"/>
          <w:szCs w:val="24"/>
        </w:rPr>
        <w:t>163</w:t>
      </w:r>
      <w:r w:rsidRPr="000621DE">
        <w:rPr>
          <w:rFonts w:ascii="Times New Roman" w:hAnsi="Times New Roman" w:cs="Times New Roman"/>
          <w:sz w:val="24"/>
          <w:szCs w:val="24"/>
        </w:rPr>
        <w:t>:2313–2325.</w:t>
      </w:r>
    </w:p>
    <w:p w14:paraId="4466DBAD"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Stieneker</w:t>
      </w:r>
      <w:proofErr w:type="spellEnd"/>
      <w:r w:rsidRPr="000621DE">
        <w:rPr>
          <w:rFonts w:ascii="Times New Roman" w:hAnsi="Times New Roman" w:cs="Times New Roman"/>
          <w:sz w:val="24"/>
          <w:szCs w:val="24"/>
        </w:rPr>
        <w:t xml:space="preserve"> F, Kreuter J, </w:t>
      </w:r>
      <w:proofErr w:type="spellStart"/>
      <w:r w:rsidRPr="000621DE">
        <w:rPr>
          <w:rFonts w:ascii="Times New Roman" w:hAnsi="Times New Roman" w:cs="Times New Roman"/>
          <w:sz w:val="24"/>
          <w:szCs w:val="24"/>
        </w:rPr>
        <w:t>Löwer</w:t>
      </w:r>
      <w:proofErr w:type="spellEnd"/>
      <w:r w:rsidRPr="000621DE">
        <w:rPr>
          <w:rFonts w:ascii="Times New Roman" w:hAnsi="Times New Roman" w:cs="Times New Roman"/>
          <w:sz w:val="24"/>
          <w:szCs w:val="24"/>
        </w:rPr>
        <w:t xml:space="preserve"> J. </w:t>
      </w:r>
      <w:r w:rsidRPr="000621DE">
        <w:rPr>
          <w:rFonts w:ascii="Times New Roman" w:hAnsi="Times New Roman" w:cs="Times New Roman"/>
          <w:i/>
          <w:iCs/>
          <w:sz w:val="24"/>
          <w:szCs w:val="24"/>
        </w:rPr>
        <w:t>AIDS</w:t>
      </w:r>
      <w:r w:rsidRPr="000621DE">
        <w:rPr>
          <w:rFonts w:ascii="Times New Roman" w:hAnsi="Times New Roman" w:cs="Times New Roman"/>
          <w:sz w:val="24"/>
          <w:szCs w:val="24"/>
        </w:rPr>
        <w:t>, 1991;</w:t>
      </w:r>
      <w:r w:rsidRPr="000621DE">
        <w:rPr>
          <w:rFonts w:ascii="Times New Roman" w:hAnsi="Times New Roman" w:cs="Times New Roman"/>
          <w:b/>
          <w:bCs/>
          <w:sz w:val="24"/>
          <w:szCs w:val="24"/>
        </w:rPr>
        <w:t>5</w:t>
      </w:r>
      <w:r w:rsidRPr="000621DE">
        <w:rPr>
          <w:rFonts w:ascii="Times New Roman" w:hAnsi="Times New Roman" w:cs="Times New Roman"/>
          <w:sz w:val="24"/>
          <w:szCs w:val="24"/>
        </w:rPr>
        <w:t xml:space="preserve">:431-5. </w:t>
      </w:r>
    </w:p>
    <w:p w14:paraId="390656F6"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A. E. Foster, C. M. Rooney. </w:t>
      </w:r>
      <w:r w:rsidRPr="000621DE">
        <w:rPr>
          <w:rFonts w:ascii="Times New Roman" w:hAnsi="Times New Roman" w:cs="Times New Roman"/>
          <w:i/>
          <w:iCs/>
          <w:sz w:val="24"/>
          <w:szCs w:val="24"/>
        </w:rPr>
        <w:t xml:space="preserve">Expert </w:t>
      </w:r>
      <w:proofErr w:type="spellStart"/>
      <w:r w:rsidRPr="000621DE">
        <w:rPr>
          <w:rFonts w:ascii="Times New Roman" w:hAnsi="Times New Roman" w:cs="Times New Roman"/>
          <w:i/>
          <w:iCs/>
          <w:sz w:val="24"/>
          <w:szCs w:val="24"/>
        </w:rPr>
        <w:t>Opin</w:t>
      </w:r>
      <w:proofErr w:type="spellEnd"/>
      <w:r w:rsidRPr="000621DE">
        <w:rPr>
          <w:rFonts w:ascii="Times New Roman" w:hAnsi="Times New Roman" w:cs="Times New Roman"/>
          <w:i/>
          <w:iCs/>
          <w:sz w:val="24"/>
          <w:szCs w:val="24"/>
        </w:rPr>
        <w:t>. Biol. Ther,</w:t>
      </w:r>
      <w:r w:rsidRPr="000621DE">
        <w:rPr>
          <w:rFonts w:ascii="Times New Roman" w:hAnsi="Times New Roman" w:cs="Times New Roman"/>
          <w:sz w:val="24"/>
          <w:szCs w:val="24"/>
        </w:rPr>
        <w:t xml:space="preserve"> 2006;</w:t>
      </w:r>
      <w:r w:rsidRPr="000621DE">
        <w:rPr>
          <w:rFonts w:ascii="Times New Roman" w:hAnsi="Times New Roman" w:cs="Times New Roman"/>
          <w:b/>
          <w:bCs/>
          <w:sz w:val="24"/>
          <w:szCs w:val="24"/>
        </w:rPr>
        <w:t>6</w:t>
      </w:r>
      <w:r w:rsidRPr="000621DE">
        <w:rPr>
          <w:rFonts w:ascii="Times New Roman" w:hAnsi="Times New Roman" w:cs="Times New Roman"/>
          <w:sz w:val="24"/>
          <w:szCs w:val="24"/>
        </w:rPr>
        <w:t>:215–229.</w:t>
      </w:r>
    </w:p>
    <w:p w14:paraId="4342F069"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Hunsawong</w:t>
      </w:r>
      <w:proofErr w:type="spellEnd"/>
      <w:r w:rsidRPr="000621DE">
        <w:rPr>
          <w:rFonts w:ascii="Times New Roman" w:hAnsi="Times New Roman" w:cs="Times New Roman"/>
          <w:sz w:val="24"/>
          <w:szCs w:val="24"/>
        </w:rPr>
        <w:t xml:space="preserve"> T. </w:t>
      </w:r>
      <w:r w:rsidRPr="000621DE">
        <w:rPr>
          <w:rFonts w:ascii="Times New Roman" w:hAnsi="Times New Roman" w:cs="Times New Roman"/>
          <w:i/>
          <w:iCs/>
          <w:sz w:val="24"/>
          <w:szCs w:val="24"/>
        </w:rPr>
        <w:t>Vaccine</w:t>
      </w:r>
      <w:r w:rsidRPr="000621DE">
        <w:rPr>
          <w:rFonts w:ascii="Times New Roman" w:hAnsi="Times New Roman" w:cs="Times New Roman"/>
          <w:sz w:val="24"/>
          <w:szCs w:val="24"/>
        </w:rPr>
        <w:t xml:space="preserve">, 2015; </w:t>
      </w:r>
      <w:r w:rsidRPr="000621DE">
        <w:rPr>
          <w:rFonts w:ascii="Times New Roman" w:hAnsi="Times New Roman" w:cs="Times New Roman"/>
          <w:b/>
          <w:bCs/>
          <w:sz w:val="24"/>
          <w:szCs w:val="24"/>
        </w:rPr>
        <w:t>33</w:t>
      </w:r>
      <w:r w:rsidRPr="000621DE">
        <w:rPr>
          <w:rFonts w:ascii="Times New Roman" w:hAnsi="Times New Roman" w:cs="Times New Roman"/>
          <w:sz w:val="24"/>
          <w:szCs w:val="24"/>
        </w:rPr>
        <w:t>:1702–1710</w:t>
      </w:r>
    </w:p>
    <w:p w14:paraId="7A0DCC33"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eastAsia="Times New Roman" w:hAnsi="Times New Roman" w:cs="Times New Roman"/>
          <w:sz w:val="24"/>
          <w:szCs w:val="24"/>
          <w:lang w:eastAsia="en-IN"/>
        </w:rPr>
        <w:t xml:space="preserve">Zhao L, Seth A, Wibowo N, Zhao C-X, Mitter N, Yu C et al. </w:t>
      </w:r>
      <w:r w:rsidRPr="000621DE">
        <w:rPr>
          <w:rFonts w:ascii="Times New Roman" w:eastAsia="Times New Roman" w:hAnsi="Times New Roman" w:cs="Times New Roman"/>
          <w:i/>
          <w:iCs/>
          <w:sz w:val="24"/>
          <w:szCs w:val="24"/>
          <w:lang w:eastAsia="en-IN"/>
        </w:rPr>
        <w:t>Vaccine</w:t>
      </w:r>
      <w:r w:rsidRPr="000621DE">
        <w:rPr>
          <w:rFonts w:ascii="Times New Roman" w:eastAsia="Times New Roman" w:hAnsi="Times New Roman" w:cs="Times New Roman"/>
          <w:sz w:val="24"/>
          <w:szCs w:val="24"/>
          <w:lang w:eastAsia="en-IN"/>
        </w:rPr>
        <w:t xml:space="preserve">,2014; </w:t>
      </w:r>
      <w:r w:rsidRPr="000621DE">
        <w:rPr>
          <w:rFonts w:ascii="Times New Roman" w:eastAsia="Times New Roman" w:hAnsi="Times New Roman" w:cs="Times New Roman"/>
          <w:b/>
          <w:bCs/>
          <w:sz w:val="24"/>
          <w:szCs w:val="24"/>
          <w:lang w:eastAsia="en-IN"/>
        </w:rPr>
        <w:t>32</w:t>
      </w:r>
      <w:r w:rsidRPr="000621DE">
        <w:rPr>
          <w:rFonts w:ascii="Times New Roman" w:eastAsia="Times New Roman" w:hAnsi="Times New Roman" w:cs="Times New Roman"/>
          <w:sz w:val="24"/>
          <w:szCs w:val="24"/>
          <w:lang w:eastAsia="en-IN"/>
        </w:rPr>
        <w:t>: 327–33</w:t>
      </w:r>
    </w:p>
    <w:p w14:paraId="7E5FBB7B"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proofErr w:type="spellStart"/>
      <w:r w:rsidRPr="000621DE">
        <w:rPr>
          <w:rStyle w:val="Strong"/>
          <w:rFonts w:ascii="Times New Roman" w:hAnsi="Times New Roman" w:cs="Times New Roman"/>
          <w:b w:val="0"/>
          <w:bCs w:val="0"/>
          <w:sz w:val="24"/>
          <w:szCs w:val="24"/>
        </w:rPr>
        <w:t>ManolovaV.Eur</w:t>
      </w:r>
      <w:proofErr w:type="spellEnd"/>
      <w:r w:rsidRPr="000621DE">
        <w:rPr>
          <w:rStyle w:val="Strong"/>
          <w:rFonts w:ascii="Times New Roman" w:hAnsi="Times New Roman" w:cs="Times New Roman"/>
          <w:b w:val="0"/>
          <w:bCs w:val="0"/>
          <w:sz w:val="24"/>
          <w:szCs w:val="24"/>
        </w:rPr>
        <w:t xml:space="preserve">. </w:t>
      </w:r>
      <w:r w:rsidRPr="000621DE">
        <w:rPr>
          <w:rStyle w:val="Strong"/>
          <w:rFonts w:ascii="Times New Roman" w:hAnsi="Times New Roman" w:cs="Times New Roman"/>
          <w:b w:val="0"/>
          <w:bCs w:val="0"/>
          <w:i/>
          <w:iCs/>
          <w:sz w:val="24"/>
          <w:szCs w:val="24"/>
        </w:rPr>
        <w:t>J. Immunol</w:t>
      </w:r>
      <w:r w:rsidRPr="000621DE">
        <w:rPr>
          <w:rStyle w:val="Strong"/>
          <w:rFonts w:ascii="Times New Roman" w:hAnsi="Times New Roman" w:cs="Times New Roman"/>
          <w:b w:val="0"/>
          <w:bCs w:val="0"/>
          <w:sz w:val="24"/>
          <w:szCs w:val="24"/>
        </w:rPr>
        <w:t>, 2008;</w:t>
      </w:r>
      <w:r w:rsidRPr="000621DE">
        <w:rPr>
          <w:rStyle w:val="Strong"/>
          <w:rFonts w:ascii="Times New Roman" w:hAnsi="Times New Roman" w:cs="Times New Roman"/>
          <w:sz w:val="24"/>
          <w:szCs w:val="24"/>
        </w:rPr>
        <w:t>3</w:t>
      </w:r>
      <w:r w:rsidRPr="000621DE">
        <w:rPr>
          <w:rStyle w:val="Strong"/>
          <w:rFonts w:ascii="Times New Roman" w:hAnsi="Times New Roman" w:cs="Times New Roman"/>
          <w:b w:val="0"/>
          <w:bCs w:val="0"/>
          <w:sz w:val="24"/>
          <w:szCs w:val="24"/>
        </w:rPr>
        <w:t>:1404–1413.</w:t>
      </w:r>
    </w:p>
    <w:p w14:paraId="39A860BC"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rPr>
        <w:t xml:space="preserve"> Reddy S. </w:t>
      </w:r>
      <w:r w:rsidRPr="000621DE">
        <w:rPr>
          <w:rStyle w:val="Strong"/>
          <w:rFonts w:ascii="Times New Roman" w:hAnsi="Times New Roman" w:cs="Times New Roman"/>
          <w:b w:val="0"/>
          <w:bCs w:val="0"/>
          <w:i/>
          <w:iCs/>
          <w:sz w:val="24"/>
          <w:szCs w:val="24"/>
        </w:rPr>
        <w:t>Nature Biotech</w:t>
      </w:r>
      <w:r w:rsidRPr="000621DE">
        <w:rPr>
          <w:rStyle w:val="Strong"/>
          <w:rFonts w:ascii="Times New Roman" w:hAnsi="Times New Roman" w:cs="Times New Roman"/>
          <w:b w:val="0"/>
          <w:bCs w:val="0"/>
          <w:sz w:val="24"/>
          <w:szCs w:val="24"/>
        </w:rPr>
        <w:t>, 2007;</w:t>
      </w:r>
      <w:r w:rsidRPr="000621DE">
        <w:rPr>
          <w:rStyle w:val="Strong"/>
          <w:rFonts w:ascii="Times New Roman" w:hAnsi="Times New Roman" w:cs="Times New Roman"/>
          <w:sz w:val="24"/>
          <w:szCs w:val="24"/>
        </w:rPr>
        <w:t>25</w:t>
      </w:r>
      <w:r w:rsidRPr="000621DE">
        <w:rPr>
          <w:rStyle w:val="Strong"/>
          <w:rFonts w:ascii="Times New Roman" w:hAnsi="Times New Roman" w:cs="Times New Roman"/>
          <w:b w:val="0"/>
          <w:bCs w:val="0"/>
          <w:sz w:val="24"/>
          <w:szCs w:val="24"/>
        </w:rPr>
        <w:t>:1159–1164.</w:t>
      </w:r>
    </w:p>
    <w:p w14:paraId="0B93DA4D"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Du J, Zhang Y. S, Hobson D, </w:t>
      </w:r>
      <w:proofErr w:type="spellStart"/>
      <w:r w:rsidRPr="000621DE">
        <w:rPr>
          <w:rFonts w:ascii="Times New Roman" w:hAnsi="Times New Roman" w:cs="Times New Roman"/>
          <w:sz w:val="24"/>
          <w:szCs w:val="24"/>
          <w:shd w:val="clear" w:color="auto" w:fill="FFFFFF"/>
        </w:rPr>
        <w:t>Hydbring</w:t>
      </w:r>
      <w:proofErr w:type="spellEnd"/>
      <w:r w:rsidRPr="000621DE">
        <w:rPr>
          <w:rFonts w:ascii="Times New Roman" w:hAnsi="Times New Roman" w:cs="Times New Roman"/>
          <w:sz w:val="24"/>
          <w:szCs w:val="24"/>
          <w:shd w:val="clear" w:color="auto" w:fill="FFFFFF"/>
        </w:rPr>
        <w:t xml:space="preserve"> P. </w:t>
      </w:r>
      <w:r w:rsidRPr="000621DE">
        <w:rPr>
          <w:rFonts w:ascii="Times New Roman" w:hAnsi="Times New Roman" w:cs="Times New Roman"/>
          <w:i/>
          <w:iCs/>
          <w:sz w:val="24"/>
          <w:szCs w:val="24"/>
          <w:shd w:val="clear" w:color="auto" w:fill="FFFFFF"/>
        </w:rPr>
        <w:t>Drug Discovery Today</w:t>
      </w:r>
      <w:r w:rsidRPr="000621DE">
        <w:rPr>
          <w:rFonts w:ascii="Times New Roman" w:hAnsi="Times New Roman" w:cs="Times New Roman"/>
          <w:sz w:val="24"/>
          <w:szCs w:val="24"/>
          <w:shd w:val="clear" w:color="auto" w:fill="FFFFFF"/>
        </w:rPr>
        <w:t>, 2017;</w:t>
      </w:r>
      <w:r w:rsidRPr="000621DE">
        <w:rPr>
          <w:rFonts w:ascii="Times New Roman" w:hAnsi="Times New Roman" w:cs="Times New Roman"/>
          <w:b/>
          <w:bCs/>
          <w:sz w:val="24"/>
          <w:szCs w:val="24"/>
          <w:shd w:val="clear" w:color="auto" w:fill="FFFFFF"/>
        </w:rPr>
        <w:t>22(9)</w:t>
      </w:r>
      <w:r w:rsidRPr="000621DE">
        <w:rPr>
          <w:rFonts w:ascii="Times New Roman" w:hAnsi="Times New Roman" w:cs="Times New Roman"/>
          <w:sz w:val="24"/>
          <w:szCs w:val="24"/>
          <w:shd w:val="clear" w:color="auto" w:fill="FFFFFF"/>
        </w:rPr>
        <w:t>:1295–1301.</w:t>
      </w:r>
    </w:p>
    <w:p w14:paraId="422A72D2"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Warrington R. Allergy Asthma Clin. Immunol, 2011;</w:t>
      </w:r>
      <w:r w:rsidRPr="000621DE">
        <w:rPr>
          <w:rFonts w:ascii="Times New Roman" w:hAnsi="Times New Roman" w:cs="Times New Roman"/>
          <w:b/>
          <w:bCs/>
          <w:sz w:val="24"/>
          <w:szCs w:val="24"/>
        </w:rPr>
        <w:t>7 (Suppl. 1):</w:t>
      </w:r>
      <w:r w:rsidRPr="000621DE">
        <w:rPr>
          <w:rFonts w:ascii="Times New Roman" w:hAnsi="Times New Roman" w:cs="Times New Roman"/>
          <w:sz w:val="24"/>
          <w:szCs w:val="24"/>
        </w:rPr>
        <w:t xml:space="preserve"> S1</w:t>
      </w:r>
    </w:p>
    <w:p w14:paraId="7183BAA0"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Vesely </w:t>
      </w:r>
      <w:proofErr w:type="spellStart"/>
      <w:r w:rsidRPr="000621DE">
        <w:rPr>
          <w:rFonts w:ascii="Times New Roman" w:hAnsi="Times New Roman" w:cs="Times New Roman"/>
          <w:sz w:val="24"/>
          <w:szCs w:val="24"/>
        </w:rPr>
        <w:t>M.</w:t>
      </w:r>
      <w:proofErr w:type="gramStart"/>
      <w:r w:rsidRPr="000621DE">
        <w:rPr>
          <w:rFonts w:ascii="Times New Roman" w:hAnsi="Times New Roman" w:cs="Times New Roman"/>
          <w:sz w:val="24"/>
          <w:szCs w:val="24"/>
        </w:rPr>
        <w:t>D.</w:t>
      </w:r>
      <w:r w:rsidRPr="000621DE">
        <w:rPr>
          <w:rFonts w:ascii="Times New Roman" w:hAnsi="Times New Roman" w:cs="Times New Roman"/>
          <w:i/>
          <w:iCs/>
          <w:sz w:val="24"/>
          <w:szCs w:val="24"/>
        </w:rPr>
        <w:t>Annu</w:t>
      </w:r>
      <w:proofErr w:type="spellEnd"/>
      <w:proofErr w:type="gramEnd"/>
      <w:r w:rsidRPr="000621DE">
        <w:rPr>
          <w:rFonts w:ascii="Times New Roman" w:hAnsi="Times New Roman" w:cs="Times New Roman"/>
          <w:i/>
          <w:iCs/>
          <w:sz w:val="24"/>
          <w:szCs w:val="24"/>
        </w:rPr>
        <w:t>. Rev. Immunol</w:t>
      </w:r>
      <w:r w:rsidRPr="000621DE">
        <w:rPr>
          <w:rFonts w:ascii="Times New Roman" w:hAnsi="Times New Roman" w:cs="Times New Roman"/>
          <w:sz w:val="24"/>
          <w:szCs w:val="24"/>
        </w:rPr>
        <w:t>, 2011;</w:t>
      </w:r>
      <w:r w:rsidRPr="000621DE">
        <w:rPr>
          <w:rFonts w:ascii="Times New Roman" w:hAnsi="Times New Roman" w:cs="Times New Roman"/>
          <w:b/>
          <w:bCs/>
          <w:sz w:val="24"/>
          <w:szCs w:val="24"/>
        </w:rPr>
        <w:t>29</w:t>
      </w:r>
      <w:r w:rsidRPr="000621DE">
        <w:rPr>
          <w:rFonts w:ascii="Times New Roman" w:hAnsi="Times New Roman" w:cs="Times New Roman"/>
          <w:sz w:val="24"/>
          <w:szCs w:val="24"/>
        </w:rPr>
        <w:t xml:space="preserve">:235–271 </w:t>
      </w:r>
    </w:p>
    <w:p w14:paraId="659B923F"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Iwasaki A, </w:t>
      </w:r>
      <w:proofErr w:type="spellStart"/>
      <w:r w:rsidRPr="000621DE">
        <w:rPr>
          <w:rFonts w:ascii="Times New Roman" w:hAnsi="Times New Roman" w:cs="Times New Roman"/>
          <w:sz w:val="24"/>
          <w:szCs w:val="24"/>
        </w:rPr>
        <w:t>MedzhitovR.</w:t>
      </w:r>
      <w:r w:rsidRPr="000621DE">
        <w:rPr>
          <w:rFonts w:ascii="Times New Roman" w:hAnsi="Times New Roman" w:cs="Times New Roman"/>
          <w:i/>
          <w:iCs/>
          <w:sz w:val="24"/>
          <w:szCs w:val="24"/>
        </w:rPr>
        <w:t>Science</w:t>
      </w:r>
      <w:proofErr w:type="spellEnd"/>
      <w:r w:rsidRPr="000621DE">
        <w:rPr>
          <w:rFonts w:ascii="Times New Roman" w:hAnsi="Times New Roman" w:cs="Times New Roman"/>
          <w:sz w:val="24"/>
          <w:szCs w:val="24"/>
        </w:rPr>
        <w:t xml:space="preserve">, 2010; </w:t>
      </w:r>
      <w:r w:rsidRPr="000621DE">
        <w:rPr>
          <w:rFonts w:ascii="Times New Roman" w:hAnsi="Times New Roman" w:cs="Times New Roman"/>
          <w:b/>
          <w:bCs/>
          <w:sz w:val="24"/>
          <w:szCs w:val="24"/>
        </w:rPr>
        <w:t>327</w:t>
      </w:r>
      <w:r w:rsidRPr="000621DE">
        <w:rPr>
          <w:rFonts w:ascii="Times New Roman" w:hAnsi="Times New Roman" w:cs="Times New Roman"/>
          <w:sz w:val="24"/>
          <w:szCs w:val="24"/>
        </w:rPr>
        <w:t>:291–295</w:t>
      </w:r>
    </w:p>
    <w:p w14:paraId="1C465A20"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YesteA.</w:t>
      </w:r>
      <w:r w:rsidRPr="000621DE">
        <w:rPr>
          <w:rFonts w:ascii="Times New Roman" w:hAnsi="Times New Roman" w:cs="Times New Roman"/>
          <w:i/>
          <w:iCs/>
          <w:sz w:val="24"/>
          <w:szCs w:val="24"/>
        </w:rPr>
        <w:t>Sci</w:t>
      </w:r>
      <w:proofErr w:type="spellEnd"/>
      <w:r w:rsidRPr="000621DE">
        <w:rPr>
          <w:rFonts w:ascii="Times New Roman" w:hAnsi="Times New Roman" w:cs="Times New Roman"/>
          <w:i/>
          <w:iCs/>
          <w:sz w:val="24"/>
          <w:szCs w:val="24"/>
        </w:rPr>
        <w:t>. Signal</w:t>
      </w:r>
      <w:r w:rsidRPr="000621DE">
        <w:rPr>
          <w:rFonts w:ascii="Times New Roman" w:hAnsi="Times New Roman" w:cs="Times New Roman"/>
          <w:sz w:val="24"/>
          <w:szCs w:val="24"/>
        </w:rPr>
        <w:t>, 2016;</w:t>
      </w:r>
      <w:r w:rsidRPr="000621DE">
        <w:rPr>
          <w:rFonts w:ascii="Times New Roman" w:hAnsi="Times New Roman" w:cs="Times New Roman"/>
          <w:b/>
          <w:bCs/>
          <w:sz w:val="24"/>
          <w:szCs w:val="24"/>
        </w:rPr>
        <w:t>9</w:t>
      </w:r>
      <w:r w:rsidRPr="000621DE">
        <w:rPr>
          <w:rFonts w:ascii="Times New Roman" w:hAnsi="Times New Roman" w:cs="Times New Roman"/>
          <w:sz w:val="24"/>
          <w:szCs w:val="24"/>
        </w:rPr>
        <w:t>:61</w:t>
      </w:r>
    </w:p>
    <w:p w14:paraId="51FC2BEE"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z w:val="24"/>
          <w:szCs w:val="24"/>
        </w:rPr>
        <w:t xml:space="preserve"> Schweitzer A, Horn J, Mikolajczyk RT et </w:t>
      </w:r>
      <w:proofErr w:type="spellStart"/>
      <w:proofErr w:type="gramStart"/>
      <w:r w:rsidRPr="000621DE">
        <w:rPr>
          <w:sz w:val="24"/>
          <w:szCs w:val="24"/>
        </w:rPr>
        <w:t>al.</w:t>
      </w:r>
      <w:r w:rsidRPr="000621DE">
        <w:rPr>
          <w:i/>
          <w:iCs/>
          <w:sz w:val="24"/>
          <w:szCs w:val="24"/>
        </w:rPr>
        <w:t>Lancet</w:t>
      </w:r>
      <w:proofErr w:type="spellEnd"/>
      <w:proofErr w:type="gramEnd"/>
      <w:r w:rsidRPr="000621DE">
        <w:rPr>
          <w:sz w:val="24"/>
          <w:szCs w:val="24"/>
        </w:rPr>
        <w:t>, 2015;386 (10003):1546-1555.</w:t>
      </w:r>
    </w:p>
    <w:p w14:paraId="522E2D0A"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El-</w:t>
      </w:r>
      <w:proofErr w:type="spellStart"/>
      <w:r w:rsidRPr="000621DE">
        <w:rPr>
          <w:rFonts w:ascii="Times New Roman" w:hAnsi="Times New Roman" w:cs="Times New Roman"/>
          <w:sz w:val="24"/>
          <w:szCs w:val="24"/>
        </w:rPr>
        <w:t>SeraqHB</w:t>
      </w:r>
      <w:proofErr w:type="spellEnd"/>
      <w:r w:rsidRPr="000621DE">
        <w:rPr>
          <w:rFonts w:ascii="Times New Roman" w:hAnsi="Times New Roman" w:cs="Times New Roman"/>
          <w:sz w:val="24"/>
          <w:szCs w:val="24"/>
        </w:rPr>
        <w:t xml:space="preserve">. </w:t>
      </w:r>
      <w:r w:rsidRPr="000621DE">
        <w:rPr>
          <w:rFonts w:ascii="Times New Roman" w:hAnsi="Times New Roman" w:cs="Times New Roman"/>
          <w:i/>
          <w:iCs/>
          <w:sz w:val="24"/>
          <w:szCs w:val="24"/>
        </w:rPr>
        <w:t>N Engl J Med</w:t>
      </w:r>
      <w:r w:rsidRPr="000621DE">
        <w:rPr>
          <w:rFonts w:ascii="Times New Roman" w:hAnsi="Times New Roman" w:cs="Times New Roman"/>
          <w:sz w:val="24"/>
          <w:szCs w:val="24"/>
        </w:rPr>
        <w:t>, 2011;</w:t>
      </w:r>
      <w:r w:rsidRPr="000621DE">
        <w:rPr>
          <w:rFonts w:ascii="Times New Roman" w:hAnsi="Times New Roman" w:cs="Times New Roman"/>
          <w:b/>
          <w:bCs/>
          <w:sz w:val="24"/>
          <w:szCs w:val="24"/>
        </w:rPr>
        <w:t>365(12)</w:t>
      </w:r>
      <w:r w:rsidRPr="000621DE">
        <w:rPr>
          <w:rFonts w:ascii="Times New Roman" w:hAnsi="Times New Roman" w:cs="Times New Roman"/>
          <w:sz w:val="24"/>
          <w:szCs w:val="24"/>
        </w:rPr>
        <w:t>: 1118-1127.</w:t>
      </w:r>
    </w:p>
    <w:p w14:paraId="5082C1D5"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Gerlich W, Robinson WS. </w:t>
      </w:r>
      <w:r w:rsidRPr="000621DE">
        <w:rPr>
          <w:rStyle w:val="ref-journal"/>
          <w:rFonts w:ascii="Times New Roman" w:hAnsi="Times New Roman" w:cs="Times New Roman"/>
          <w:i/>
          <w:iCs/>
          <w:sz w:val="24"/>
          <w:szCs w:val="24"/>
          <w:shd w:val="clear" w:color="auto" w:fill="FFFFFF"/>
        </w:rPr>
        <w:t xml:space="preserve">Cell, </w:t>
      </w:r>
      <w:r w:rsidRPr="000621DE">
        <w:rPr>
          <w:rFonts w:ascii="Times New Roman" w:hAnsi="Times New Roman" w:cs="Times New Roman"/>
          <w:sz w:val="24"/>
          <w:szCs w:val="24"/>
          <w:shd w:val="clear" w:color="auto" w:fill="FFFFFF"/>
        </w:rPr>
        <w:t>1980;</w:t>
      </w:r>
      <w:r w:rsidRPr="000621DE">
        <w:rPr>
          <w:rStyle w:val="ref-vol"/>
          <w:rFonts w:ascii="Times New Roman" w:hAnsi="Times New Roman" w:cs="Times New Roman"/>
          <w:b/>
          <w:bCs/>
          <w:sz w:val="24"/>
          <w:szCs w:val="24"/>
          <w:shd w:val="clear" w:color="auto" w:fill="FFFFFF"/>
        </w:rPr>
        <w:t>21</w:t>
      </w:r>
      <w:r w:rsidRPr="000621DE">
        <w:rPr>
          <w:rStyle w:val="ref-vol"/>
          <w:rFonts w:ascii="Times New Roman" w:hAnsi="Times New Roman" w:cs="Times New Roman"/>
          <w:sz w:val="24"/>
          <w:szCs w:val="24"/>
          <w:shd w:val="clear" w:color="auto" w:fill="FFFFFF"/>
        </w:rPr>
        <w:t>:801</w:t>
      </w:r>
      <w:r w:rsidRPr="000621DE">
        <w:rPr>
          <w:rFonts w:ascii="Times New Roman" w:hAnsi="Times New Roman" w:cs="Times New Roman"/>
          <w:sz w:val="24"/>
          <w:szCs w:val="24"/>
          <w:shd w:val="clear" w:color="auto" w:fill="FFFFFF"/>
        </w:rPr>
        <w:t>–811.</w:t>
      </w:r>
    </w:p>
    <w:p w14:paraId="4352E31E"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hd w:val="clear" w:color="auto" w:fill="FFFFFF"/>
        </w:rPr>
        <w:t xml:space="preserve">Schaefer S. </w:t>
      </w:r>
      <w:r w:rsidRPr="000621DE">
        <w:rPr>
          <w:rStyle w:val="ref-journal"/>
          <w:i/>
          <w:iCs/>
          <w:shd w:val="clear" w:color="auto" w:fill="FFFFFF"/>
        </w:rPr>
        <w:t>World J Gastroenterol</w:t>
      </w:r>
      <w:r w:rsidRPr="000621DE">
        <w:rPr>
          <w:rStyle w:val="ref-journal"/>
          <w:shd w:val="clear" w:color="auto" w:fill="FFFFFF"/>
        </w:rPr>
        <w:t xml:space="preserve">, </w:t>
      </w:r>
      <w:r w:rsidRPr="000621DE">
        <w:rPr>
          <w:shd w:val="clear" w:color="auto" w:fill="FFFFFF"/>
        </w:rPr>
        <w:t>2007;</w:t>
      </w:r>
      <w:r w:rsidRPr="000621DE">
        <w:rPr>
          <w:rStyle w:val="ref-vol"/>
          <w:b/>
          <w:bCs/>
          <w:shd w:val="clear" w:color="auto" w:fill="FFFFFF"/>
        </w:rPr>
        <w:t>13</w:t>
      </w:r>
      <w:r w:rsidRPr="000621DE">
        <w:rPr>
          <w:rStyle w:val="ref-vol"/>
          <w:shd w:val="clear" w:color="auto" w:fill="FFFFFF"/>
        </w:rPr>
        <w:t>:14</w:t>
      </w:r>
      <w:r w:rsidRPr="000621DE">
        <w:rPr>
          <w:shd w:val="clear" w:color="auto" w:fill="FFFFFF"/>
        </w:rPr>
        <w:t>–21.</w:t>
      </w:r>
    </w:p>
    <w:p w14:paraId="5DDFCE76"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z w:val="24"/>
          <w:szCs w:val="24"/>
        </w:rPr>
        <w:t xml:space="preserve"> Yu AS, Cheung RC, Keeffe EB. </w:t>
      </w:r>
      <w:r w:rsidRPr="000621DE">
        <w:rPr>
          <w:i/>
          <w:iCs/>
          <w:sz w:val="24"/>
          <w:szCs w:val="24"/>
        </w:rPr>
        <w:t>Infect Dis Clin North Am</w:t>
      </w:r>
      <w:r w:rsidRPr="000621DE">
        <w:rPr>
          <w:sz w:val="24"/>
          <w:szCs w:val="24"/>
        </w:rPr>
        <w:t>, 2006; 20(1): 27-45.</w:t>
      </w:r>
    </w:p>
    <w:p w14:paraId="6E007987"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z w:val="24"/>
          <w:szCs w:val="24"/>
          <w:shd w:val="clear" w:color="auto" w:fill="FFFFFF"/>
        </w:rPr>
        <w:t xml:space="preserve">Gerlich WH. </w:t>
      </w:r>
      <w:r w:rsidRPr="000621DE">
        <w:rPr>
          <w:rStyle w:val="ref-journal"/>
          <w:i/>
          <w:iCs/>
          <w:sz w:val="24"/>
          <w:szCs w:val="24"/>
          <w:shd w:val="clear" w:color="auto" w:fill="FFFFFF"/>
        </w:rPr>
        <w:t xml:space="preserve">Med </w:t>
      </w:r>
      <w:proofErr w:type="spellStart"/>
      <w:r w:rsidRPr="000621DE">
        <w:rPr>
          <w:rStyle w:val="ref-journal"/>
          <w:i/>
          <w:iCs/>
          <w:sz w:val="24"/>
          <w:szCs w:val="24"/>
          <w:shd w:val="clear" w:color="auto" w:fill="FFFFFF"/>
        </w:rPr>
        <w:t>Microbiol</w:t>
      </w:r>
      <w:proofErr w:type="spellEnd"/>
      <w:r w:rsidRPr="000621DE">
        <w:rPr>
          <w:rStyle w:val="ref-journal"/>
          <w:i/>
          <w:iCs/>
          <w:sz w:val="24"/>
          <w:szCs w:val="24"/>
          <w:shd w:val="clear" w:color="auto" w:fill="FFFFFF"/>
        </w:rPr>
        <w:t xml:space="preserve"> Immunol</w:t>
      </w:r>
      <w:r w:rsidRPr="000621DE">
        <w:rPr>
          <w:rStyle w:val="ref-journal"/>
          <w:sz w:val="24"/>
          <w:szCs w:val="24"/>
          <w:shd w:val="clear" w:color="auto" w:fill="FFFFFF"/>
        </w:rPr>
        <w:t xml:space="preserve">, </w:t>
      </w:r>
      <w:r w:rsidRPr="000621DE">
        <w:rPr>
          <w:sz w:val="24"/>
          <w:szCs w:val="24"/>
          <w:shd w:val="clear" w:color="auto" w:fill="FFFFFF"/>
        </w:rPr>
        <w:t>2015;</w:t>
      </w:r>
      <w:r w:rsidRPr="000621DE">
        <w:rPr>
          <w:rStyle w:val="ref-vol"/>
          <w:sz w:val="24"/>
          <w:szCs w:val="24"/>
          <w:shd w:val="clear" w:color="auto" w:fill="FFFFFF"/>
        </w:rPr>
        <w:t xml:space="preserve"> 204:39</w:t>
      </w:r>
      <w:r w:rsidRPr="000621DE">
        <w:rPr>
          <w:sz w:val="24"/>
          <w:szCs w:val="24"/>
          <w:shd w:val="clear" w:color="auto" w:fill="FFFFFF"/>
        </w:rPr>
        <w:t>–55.</w:t>
      </w:r>
    </w:p>
    <w:p w14:paraId="23432921"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Komatsu H. </w:t>
      </w:r>
      <w:r w:rsidRPr="000621DE">
        <w:rPr>
          <w:rFonts w:ascii="Times New Roman" w:hAnsi="Times New Roman" w:cs="Times New Roman"/>
          <w:i/>
          <w:iCs/>
          <w:sz w:val="24"/>
          <w:szCs w:val="24"/>
        </w:rPr>
        <w:t>World J Gastroenterol</w:t>
      </w:r>
      <w:r w:rsidRPr="000621DE">
        <w:rPr>
          <w:rFonts w:ascii="Times New Roman" w:hAnsi="Times New Roman" w:cs="Times New Roman"/>
          <w:sz w:val="24"/>
          <w:szCs w:val="24"/>
        </w:rPr>
        <w:t xml:space="preserve">, 2014; </w:t>
      </w:r>
      <w:r w:rsidRPr="000621DE">
        <w:rPr>
          <w:rFonts w:ascii="Times New Roman" w:hAnsi="Times New Roman" w:cs="Times New Roman"/>
          <w:b/>
          <w:bCs/>
          <w:sz w:val="24"/>
          <w:szCs w:val="24"/>
        </w:rPr>
        <w:t>20(27)</w:t>
      </w:r>
      <w:r w:rsidRPr="000621DE">
        <w:rPr>
          <w:rFonts w:ascii="Times New Roman" w:hAnsi="Times New Roman" w:cs="Times New Roman"/>
          <w:sz w:val="24"/>
          <w:szCs w:val="24"/>
        </w:rPr>
        <w:t>: 8998- 9016.</w:t>
      </w:r>
    </w:p>
    <w:p w14:paraId="628D9ED8"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Saraf S, Mishra D, Asthana A, Jain R, Singh S, et al. </w:t>
      </w:r>
      <w:r w:rsidRPr="000621DE">
        <w:rPr>
          <w:rFonts w:ascii="Times New Roman" w:hAnsi="Times New Roman" w:cs="Times New Roman"/>
          <w:i/>
          <w:iCs/>
          <w:sz w:val="24"/>
          <w:szCs w:val="24"/>
        </w:rPr>
        <w:t>Vaccine</w:t>
      </w:r>
      <w:r w:rsidRPr="000621DE">
        <w:rPr>
          <w:rFonts w:ascii="Times New Roman" w:hAnsi="Times New Roman" w:cs="Times New Roman"/>
          <w:sz w:val="24"/>
          <w:szCs w:val="24"/>
        </w:rPr>
        <w:t xml:space="preserve">, 2006; </w:t>
      </w:r>
      <w:r w:rsidRPr="000621DE">
        <w:rPr>
          <w:rFonts w:ascii="Times New Roman" w:hAnsi="Times New Roman" w:cs="Times New Roman"/>
          <w:b/>
          <w:bCs/>
          <w:sz w:val="24"/>
          <w:szCs w:val="24"/>
        </w:rPr>
        <w:t>24(1)</w:t>
      </w:r>
      <w:r w:rsidRPr="000621DE">
        <w:rPr>
          <w:rFonts w:ascii="Times New Roman" w:hAnsi="Times New Roman" w:cs="Times New Roman"/>
          <w:sz w:val="24"/>
          <w:szCs w:val="24"/>
        </w:rPr>
        <w:t>: 45-56.</w:t>
      </w:r>
    </w:p>
    <w:p w14:paraId="6E13A5B9"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Kim MG, Park JY, Kim G, Shim G, Oh YK. </w:t>
      </w:r>
      <w:r w:rsidRPr="000621DE">
        <w:rPr>
          <w:rFonts w:ascii="Times New Roman" w:hAnsi="Times New Roman" w:cs="Times New Roman"/>
          <w:i/>
          <w:iCs/>
          <w:sz w:val="24"/>
          <w:szCs w:val="24"/>
        </w:rPr>
        <w:t>Asian J Pharm Sci</w:t>
      </w:r>
      <w:r w:rsidRPr="000621DE">
        <w:rPr>
          <w:rFonts w:ascii="Times New Roman" w:hAnsi="Times New Roman" w:cs="Times New Roman"/>
          <w:sz w:val="24"/>
          <w:szCs w:val="24"/>
        </w:rPr>
        <w:t xml:space="preserve">, 2014; </w:t>
      </w:r>
      <w:r w:rsidRPr="000621DE">
        <w:rPr>
          <w:rFonts w:ascii="Times New Roman" w:hAnsi="Times New Roman" w:cs="Times New Roman"/>
          <w:b/>
          <w:bCs/>
          <w:sz w:val="24"/>
          <w:szCs w:val="24"/>
        </w:rPr>
        <w:t>9(5)</w:t>
      </w:r>
      <w:r w:rsidRPr="000621DE">
        <w:rPr>
          <w:rFonts w:ascii="Times New Roman" w:hAnsi="Times New Roman" w:cs="Times New Roman"/>
          <w:sz w:val="24"/>
          <w:szCs w:val="24"/>
        </w:rPr>
        <w:t>: 227-235.</w:t>
      </w:r>
    </w:p>
    <w:p w14:paraId="02C9A192"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Kim H. S, Mason T. G. </w:t>
      </w:r>
      <w:r w:rsidRPr="000621DE">
        <w:rPr>
          <w:rFonts w:ascii="Times New Roman" w:hAnsi="Times New Roman" w:cs="Times New Roman"/>
          <w:i/>
          <w:iCs/>
          <w:sz w:val="24"/>
          <w:szCs w:val="24"/>
          <w:shd w:val="clear" w:color="auto" w:fill="FFFFFF"/>
        </w:rPr>
        <w:t>Advances in Colloid and Interface Science</w:t>
      </w:r>
      <w:r w:rsidRPr="000621DE">
        <w:rPr>
          <w:rFonts w:ascii="Times New Roman" w:hAnsi="Times New Roman" w:cs="Times New Roman"/>
          <w:sz w:val="24"/>
          <w:szCs w:val="24"/>
          <w:shd w:val="clear" w:color="auto" w:fill="FFFFFF"/>
        </w:rPr>
        <w:t xml:space="preserve">, 2017; </w:t>
      </w:r>
      <w:r w:rsidRPr="000621DE">
        <w:rPr>
          <w:rFonts w:ascii="Times New Roman" w:hAnsi="Times New Roman" w:cs="Times New Roman"/>
          <w:b/>
          <w:bCs/>
          <w:sz w:val="24"/>
          <w:szCs w:val="24"/>
          <w:shd w:val="clear" w:color="auto" w:fill="FFFFFF"/>
        </w:rPr>
        <w:t>247</w:t>
      </w:r>
      <w:r w:rsidRPr="000621DE">
        <w:rPr>
          <w:rFonts w:ascii="Times New Roman" w:hAnsi="Times New Roman" w:cs="Times New Roman"/>
          <w:sz w:val="24"/>
          <w:szCs w:val="24"/>
          <w:shd w:val="clear" w:color="auto" w:fill="FFFFFF"/>
        </w:rPr>
        <w:t>: 397–412. </w:t>
      </w:r>
    </w:p>
    <w:p w14:paraId="0C481F28"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Jaiswal, M, </w:t>
      </w:r>
      <w:proofErr w:type="spellStart"/>
      <w:r w:rsidRPr="000621DE">
        <w:rPr>
          <w:rFonts w:ascii="Times New Roman" w:hAnsi="Times New Roman" w:cs="Times New Roman"/>
          <w:sz w:val="24"/>
          <w:szCs w:val="24"/>
          <w:shd w:val="clear" w:color="auto" w:fill="FFFFFF"/>
        </w:rPr>
        <w:t>Dudhe</w:t>
      </w:r>
      <w:proofErr w:type="spellEnd"/>
      <w:r w:rsidRPr="000621DE">
        <w:rPr>
          <w:rFonts w:ascii="Times New Roman" w:hAnsi="Times New Roman" w:cs="Times New Roman"/>
          <w:sz w:val="24"/>
          <w:szCs w:val="24"/>
          <w:shd w:val="clear" w:color="auto" w:fill="FFFFFF"/>
        </w:rPr>
        <w:t xml:space="preserve"> R, Sharma, P. K. </w:t>
      </w:r>
      <w:r w:rsidRPr="000621DE">
        <w:rPr>
          <w:rFonts w:ascii="Times New Roman" w:hAnsi="Times New Roman" w:cs="Times New Roman"/>
          <w:i/>
          <w:iCs/>
          <w:sz w:val="24"/>
          <w:szCs w:val="24"/>
          <w:shd w:val="clear" w:color="auto" w:fill="FFFFFF"/>
        </w:rPr>
        <w:t>Biotech</w:t>
      </w:r>
      <w:r w:rsidRPr="000621DE">
        <w:rPr>
          <w:rFonts w:ascii="Times New Roman" w:hAnsi="Times New Roman" w:cs="Times New Roman"/>
          <w:sz w:val="24"/>
          <w:szCs w:val="24"/>
          <w:shd w:val="clear" w:color="auto" w:fill="FFFFFF"/>
        </w:rPr>
        <w:t xml:space="preserve">, 2014; </w:t>
      </w:r>
      <w:r w:rsidRPr="000621DE">
        <w:rPr>
          <w:rFonts w:ascii="Times New Roman" w:hAnsi="Times New Roman" w:cs="Times New Roman"/>
          <w:b/>
          <w:bCs/>
          <w:sz w:val="24"/>
          <w:szCs w:val="24"/>
          <w:shd w:val="clear" w:color="auto" w:fill="FFFFFF"/>
        </w:rPr>
        <w:t>5(2)</w:t>
      </w:r>
      <w:r w:rsidRPr="000621DE">
        <w:rPr>
          <w:rFonts w:ascii="Times New Roman" w:hAnsi="Times New Roman" w:cs="Times New Roman"/>
          <w:sz w:val="24"/>
          <w:szCs w:val="24"/>
          <w:shd w:val="clear" w:color="auto" w:fill="FFFFFF"/>
        </w:rPr>
        <w:t>: 123–127. </w:t>
      </w:r>
    </w:p>
    <w:p w14:paraId="45DFEF17"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 Rai V. K, Mishra N, Yadav K. S, Yadav N. </w:t>
      </w:r>
      <w:r w:rsidRPr="000621DE">
        <w:rPr>
          <w:rFonts w:ascii="Times New Roman" w:hAnsi="Times New Roman" w:cs="Times New Roman"/>
          <w:i/>
          <w:iCs/>
          <w:sz w:val="24"/>
          <w:szCs w:val="24"/>
          <w:shd w:val="clear" w:color="auto" w:fill="FFFFFF"/>
        </w:rPr>
        <w:t>Journal of Controlled Release</w:t>
      </w:r>
      <w:r w:rsidRPr="000621DE">
        <w:rPr>
          <w:rFonts w:ascii="Times New Roman" w:hAnsi="Times New Roman" w:cs="Times New Roman"/>
          <w:sz w:val="24"/>
          <w:szCs w:val="24"/>
          <w:shd w:val="clear" w:color="auto" w:fill="FFFFFF"/>
        </w:rPr>
        <w:t xml:space="preserve">, 2018; </w:t>
      </w:r>
      <w:r w:rsidRPr="000621DE">
        <w:rPr>
          <w:rFonts w:ascii="Times New Roman" w:hAnsi="Times New Roman" w:cs="Times New Roman"/>
          <w:b/>
          <w:bCs/>
          <w:sz w:val="24"/>
          <w:szCs w:val="24"/>
          <w:shd w:val="clear" w:color="auto" w:fill="FFFFFF"/>
        </w:rPr>
        <w:t>270</w:t>
      </w:r>
      <w:r w:rsidRPr="000621DE">
        <w:rPr>
          <w:rFonts w:ascii="Times New Roman" w:hAnsi="Times New Roman" w:cs="Times New Roman"/>
          <w:sz w:val="24"/>
          <w:szCs w:val="24"/>
          <w:shd w:val="clear" w:color="auto" w:fill="FFFFFF"/>
        </w:rPr>
        <w:t>: 203–225.</w:t>
      </w:r>
    </w:p>
    <w:p w14:paraId="3AE4209C"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w:t>
      </w:r>
      <w:r w:rsidRPr="000621DE">
        <w:rPr>
          <w:rFonts w:ascii="Times New Roman" w:hAnsi="Times New Roman" w:cs="Times New Roman"/>
          <w:sz w:val="24"/>
          <w:szCs w:val="24"/>
        </w:rPr>
        <w:t xml:space="preserve">M. Willert, R. Rothe, K. </w:t>
      </w:r>
      <w:proofErr w:type="spellStart"/>
      <w:r w:rsidRPr="000621DE">
        <w:rPr>
          <w:rFonts w:ascii="Times New Roman" w:hAnsi="Times New Roman" w:cs="Times New Roman"/>
          <w:sz w:val="24"/>
          <w:szCs w:val="24"/>
        </w:rPr>
        <w:t>Landfester</w:t>
      </w:r>
      <w:proofErr w:type="spellEnd"/>
      <w:r w:rsidRPr="000621DE">
        <w:rPr>
          <w:rFonts w:ascii="Times New Roman" w:hAnsi="Times New Roman" w:cs="Times New Roman"/>
          <w:sz w:val="24"/>
          <w:szCs w:val="24"/>
        </w:rPr>
        <w:t xml:space="preserve">, M. Antonietti. </w:t>
      </w:r>
      <w:r w:rsidRPr="000621DE">
        <w:rPr>
          <w:rFonts w:ascii="Times New Roman" w:hAnsi="Times New Roman" w:cs="Times New Roman"/>
          <w:i/>
          <w:iCs/>
          <w:sz w:val="24"/>
          <w:szCs w:val="24"/>
        </w:rPr>
        <w:t>Chem. Mater</w:t>
      </w:r>
      <w:r w:rsidRPr="000621DE">
        <w:rPr>
          <w:rFonts w:ascii="Times New Roman" w:hAnsi="Times New Roman" w:cs="Times New Roman"/>
          <w:sz w:val="24"/>
          <w:szCs w:val="24"/>
        </w:rPr>
        <w:t xml:space="preserve">, 2001; </w:t>
      </w:r>
      <w:r w:rsidRPr="000621DE">
        <w:rPr>
          <w:rFonts w:ascii="Times New Roman" w:hAnsi="Times New Roman" w:cs="Times New Roman"/>
          <w:b/>
          <w:bCs/>
          <w:sz w:val="24"/>
          <w:szCs w:val="24"/>
        </w:rPr>
        <w:t>13</w:t>
      </w:r>
      <w:r w:rsidRPr="000621DE">
        <w:rPr>
          <w:rFonts w:ascii="Times New Roman" w:hAnsi="Times New Roman" w:cs="Times New Roman"/>
          <w:sz w:val="24"/>
          <w:szCs w:val="24"/>
        </w:rPr>
        <w:t xml:space="preserve">: 4681 - 4685. </w:t>
      </w:r>
    </w:p>
    <w:p w14:paraId="5CC3D45E"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N Anton, J.P. Benoit, P. Saulnier. </w:t>
      </w:r>
      <w:r w:rsidRPr="000621DE">
        <w:rPr>
          <w:rFonts w:ascii="Times New Roman" w:hAnsi="Times New Roman" w:cs="Times New Roman"/>
          <w:i/>
          <w:iCs/>
          <w:sz w:val="24"/>
          <w:szCs w:val="24"/>
        </w:rPr>
        <w:t>J. Control Release</w:t>
      </w:r>
      <w:r w:rsidRPr="000621DE">
        <w:rPr>
          <w:rFonts w:ascii="Times New Roman" w:hAnsi="Times New Roman" w:cs="Times New Roman"/>
          <w:sz w:val="24"/>
          <w:szCs w:val="24"/>
        </w:rPr>
        <w:t xml:space="preserve">, 2008; </w:t>
      </w:r>
      <w:r w:rsidRPr="000621DE">
        <w:rPr>
          <w:rFonts w:ascii="Times New Roman" w:hAnsi="Times New Roman" w:cs="Times New Roman"/>
          <w:b/>
          <w:bCs/>
          <w:sz w:val="24"/>
          <w:szCs w:val="24"/>
        </w:rPr>
        <w:t>128</w:t>
      </w:r>
      <w:r w:rsidRPr="000621DE">
        <w:rPr>
          <w:rFonts w:ascii="Times New Roman" w:hAnsi="Times New Roman" w:cs="Times New Roman"/>
          <w:sz w:val="24"/>
          <w:szCs w:val="24"/>
        </w:rPr>
        <w:t>: 185–199</w:t>
      </w:r>
    </w:p>
    <w:p w14:paraId="5FB6EFDD"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C. Solans, P. Izquierdo, J. Nolla, N. Azemar, M.J. García-</w:t>
      </w:r>
      <w:proofErr w:type="spellStart"/>
      <w:r w:rsidRPr="000621DE">
        <w:rPr>
          <w:rFonts w:ascii="Times New Roman" w:hAnsi="Times New Roman" w:cs="Times New Roman"/>
          <w:sz w:val="24"/>
          <w:szCs w:val="24"/>
        </w:rPr>
        <w:t>Celma</w:t>
      </w:r>
      <w:proofErr w:type="spellEnd"/>
      <w:r w:rsidRPr="000621DE">
        <w:rPr>
          <w:rFonts w:ascii="Times New Roman" w:hAnsi="Times New Roman" w:cs="Times New Roman"/>
          <w:sz w:val="24"/>
          <w:szCs w:val="24"/>
        </w:rPr>
        <w:t xml:space="preserve">. </w:t>
      </w:r>
      <w:proofErr w:type="spellStart"/>
      <w:r w:rsidRPr="000621DE">
        <w:rPr>
          <w:rFonts w:ascii="Times New Roman" w:hAnsi="Times New Roman" w:cs="Times New Roman"/>
          <w:i/>
          <w:iCs/>
          <w:sz w:val="24"/>
          <w:szCs w:val="24"/>
        </w:rPr>
        <w:t>CurrOpin</w:t>
      </w:r>
      <w:proofErr w:type="spellEnd"/>
      <w:r w:rsidRPr="000621DE">
        <w:rPr>
          <w:rFonts w:ascii="Times New Roman" w:hAnsi="Times New Roman" w:cs="Times New Roman"/>
          <w:i/>
          <w:iCs/>
          <w:sz w:val="24"/>
          <w:szCs w:val="24"/>
        </w:rPr>
        <w:t xml:space="preserve"> Colloid Interface Sci</w:t>
      </w:r>
      <w:r w:rsidRPr="000621DE">
        <w:rPr>
          <w:rFonts w:ascii="Times New Roman" w:hAnsi="Times New Roman" w:cs="Times New Roman"/>
          <w:sz w:val="24"/>
          <w:szCs w:val="24"/>
        </w:rPr>
        <w:t xml:space="preserve">, 2005; </w:t>
      </w:r>
      <w:r w:rsidRPr="000621DE">
        <w:rPr>
          <w:rFonts w:ascii="Times New Roman" w:hAnsi="Times New Roman" w:cs="Times New Roman"/>
          <w:b/>
          <w:bCs/>
          <w:sz w:val="24"/>
          <w:szCs w:val="24"/>
        </w:rPr>
        <w:t>10</w:t>
      </w:r>
      <w:r w:rsidRPr="000621DE">
        <w:rPr>
          <w:rFonts w:ascii="Times New Roman" w:hAnsi="Times New Roman" w:cs="Times New Roman"/>
          <w:sz w:val="24"/>
          <w:szCs w:val="24"/>
        </w:rPr>
        <w:t xml:space="preserve">: 102 – 110. </w:t>
      </w:r>
    </w:p>
    <w:p w14:paraId="081CE9B3"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T. Tadros, P. Izquierdo, J. </w:t>
      </w:r>
      <w:proofErr w:type="spellStart"/>
      <w:r w:rsidRPr="000621DE">
        <w:rPr>
          <w:rFonts w:ascii="Times New Roman" w:hAnsi="Times New Roman" w:cs="Times New Roman"/>
          <w:sz w:val="24"/>
          <w:szCs w:val="24"/>
        </w:rPr>
        <w:t>Esquena</w:t>
      </w:r>
      <w:proofErr w:type="spellEnd"/>
      <w:r w:rsidRPr="000621DE">
        <w:rPr>
          <w:rFonts w:ascii="Times New Roman" w:hAnsi="Times New Roman" w:cs="Times New Roman"/>
          <w:sz w:val="24"/>
          <w:szCs w:val="24"/>
        </w:rPr>
        <w:t xml:space="preserve">, C. Solans. </w:t>
      </w:r>
      <w:r w:rsidRPr="000621DE">
        <w:rPr>
          <w:rFonts w:ascii="Times New Roman" w:hAnsi="Times New Roman" w:cs="Times New Roman"/>
          <w:i/>
          <w:iCs/>
          <w:sz w:val="24"/>
          <w:szCs w:val="24"/>
        </w:rPr>
        <w:t>Adv Colloid Interface Sci</w:t>
      </w:r>
      <w:r w:rsidRPr="000621DE">
        <w:rPr>
          <w:rFonts w:ascii="Times New Roman" w:hAnsi="Times New Roman" w:cs="Times New Roman"/>
          <w:sz w:val="24"/>
          <w:szCs w:val="24"/>
        </w:rPr>
        <w:t xml:space="preserve">, 2004; </w:t>
      </w:r>
      <w:r w:rsidRPr="000621DE">
        <w:rPr>
          <w:rFonts w:ascii="Times New Roman" w:hAnsi="Times New Roman" w:cs="Times New Roman"/>
          <w:b/>
          <w:bCs/>
          <w:sz w:val="24"/>
          <w:szCs w:val="24"/>
        </w:rPr>
        <w:t>108–109</w:t>
      </w:r>
      <w:r w:rsidRPr="000621DE">
        <w:rPr>
          <w:rFonts w:ascii="Times New Roman" w:hAnsi="Times New Roman" w:cs="Times New Roman"/>
          <w:sz w:val="24"/>
          <w:szCs w:val="24"/>
        </w:rPr>
        <w:t>: 303 – 318.</w:t>
      </w:r>
    </w:p>
    <w:p w14:paraId="583E2788"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N. Anton, T.F. Vandamme. </w:t>
      </w:r>
      <w:r w:rsidRPr="000621DE">
        <w:rPr>
          <w:rFonts w:ascii="Times New Roman" w:hAnsi="Times New Roman" w:cs="Times New Roman"/>
          <w:i/>
          <w:iCs/>
          <w:sz w:val="24"/>
          <w:szCs w:val="24"/>
        </w:rPr>
        <w:t>Int. J. Pharm</w:t>
      </w:r>
      <w:r w:rsidRPr="000621DE">
        <w:rPr>
          <w:rFonts w:ascii="Times New Roman" w:hAnsi="Times New Roman" w:cs="Times New Roman"/>
          <w:sz w:val="24"/>
          <w:szCs w:val="24"/>
        </w:rPr>
        <w:t xml:space="preserve">, 2009; </w:t>
      </w:r>
      <w:r w:rsidRPr="000621DE">
        <w:rPr>
          <w:rFonts w:ascii="Times New Roman" w:hAnsi="Times New Roman" w:cs="Times New Roman"/>
          <w:b/>
          <w:bCs/>
          <w:sz w:val="24"/>
          <w:szCs w:val="24"/>
        </w:rPr>
        <w:t>377</w:t>
      </w:r>
      <w:r w:rsidRPr="000621DE">
        <w:rPr>
          <w:rFonts w:ascii="Times New Roman" w:hAnsi="Times New Roman" w:cs="Times New Roman"/>
          <w:sz w:val="24"/>
          <w:szCs w:val="24"/>
        </w:rPr>
        <w:t>: 142–147</w:t>
      </w:r>
    </w:p>
    <w:p w14:paraId="637F6C63"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shd w:val="clear" w:color="auto" w:fill="FFFFFF"/>
        </w:rPr>
        <w:t>Fornaguera</w:t>
      </w:r>
      <w:proofErr w:type="spellEnd"/>
      <w:r w:rsidRPr="000621DE">
        <w:rPr>
          <w:rFonts w:ascii="Times New Roman" w:hAnsi="Times New Roman" w:cs="Times New Roman"/>
          <w:sz w:val="24"/>
          <w:szCs w:val="24"/>
          <w:shd w:val="clear" w:color="auto" w:fill="FFFFFF"/>
        </w:rPr>
        <w:t xml:space="preserve"> C, Dols-Perez A, </w:t>
      </w:r>
      <w:proofErr w:type="spellStart"/>
      <w:r w:rsidRPr="000621DE">
        <w:rPr>
          <w:rFonts w:ascii="Times New Roman" w:hAnsi="Times New Roman" w:cs="Times New Roman"/>
          <w:sz w:val="24"/>
          <w:szCs w:val="24"/>
          <w:shd w:val="clear" w:color="auto" w:fill="FFFFFF"/>
        </w:rPr>
        <w:t>Calderó</w:t>
      </w:r>
      <w:proofErr w:type="spellEnd"/>
      <w:r w:rsidRPr="000621DE">
        <w:rPr>
          <w:rFonts w:ascii="Times New Roman" w:hAnsi="Times New Roman" w:cs="Times New Roman"/>
          <w:sz w:val="24"/>
          <w:szCs w:val="24"/>
          <w:shd w:val="clear" w:color="auto" w:fill="FFFFFF"/>
        </w:rPr>
        <w:t xml:space="preserve"> G, García-</w:t>
      </w:r>
      <w:proofErr w:type="spellStart"/>
      <w:r w:rsidRPr="000621DE">
        <w:rPr>
          <w:rFonts w:ascii="Times New Roman" w:hAnsi="Times New Roman" w:cs="Times New Roman"/>
          <w:sz w:val="24"/>
          <w:szCs w:val="24"/>
          <w:shd w:val="clear" w:color="auto" w:fill="FFFFFF"/>
        </w:rPr>
        <w:t>Celma</w:t>
      </w:r>
      <w:proofErr w:type="spellEnd"/>
      <w:r w:rsidRPr="000621DE">
        <w:rPr>
          <w:rFonts w:ascii="Times New Roman" w:hAnsi="Times New Roman" w:cs="Times New Roman"/>
          <w:sz w:val="24"/>
          <w:szCs w:val="24"/>
          <w:shd w:val="clear" w:color="auto" w:fill="FFFFFF"/>
        </w:rPr>
        <w:t xml:space="preserve"> M. J, </w:t>
      </w:r>
      <w:proofErr w:type="spellStart"/>
      <w:r w:rsidRPr="000621DE">
        <w:rPr>
          <w:rFonts w:ascii="Times New Roman" w:hAnsi="Times New Roman" w:cs="Times New Roman"/>
          <w:sz w:val="24"/>
          <w:szCs w:val="24"/>
          <w:shd w:val="clear" w:color="auto" w:fill="FFFFFF"/>
        </w:rPr>
        <w:t>Camarasa</w:t>
      </w:r>
      <w:proofErr w:type="spellEnd"/>
      <w:r w:rsidRPr="000621DE">
        <w:rPr>
          <w:rFonts w:ascii="Times New Roman" w:hAnsi="Times New Roman" w:cs="Times New Roman"/>
          <w:sz w:val="24"/>
          <w:szCs w:val="24"/>
          <w:shd w:val="clear" w:color="auto" w:fill="FFFFFF"/>
        </w:rPr>
        <w:t xml:space="preserve"> J, Solans C. </w:t>
      </w:r>
      <w:r w:rsidRPr="000621DE">
        <w:rPr>
          <w:rFonts w:ascii="Times New Roman" w:hAnsi="Times New Roman" w:cs="Times New Roman"/>
          <w:i/>
          <w:iCs/>
          <w:sz w:val="24"/>
          <w:szCs w:val="24"/>
          <w:shd w:val="clear" w:color="auto" w:fill="FFFFFF"/>
        </w:rPr>
        <w:t>Journal of Controlled Release</w:t>
      </w:r>
      <w:r w:rsidRPr="000621DE">
        <w:rPr>
          <w:rFonts w:ascii="Times New Roman" w:hAnsi="Times New Roman" w:cs="Times New Roman"/>
          <w:sz w:val="24"/>
          <w:szCs w:val="24"/>
          <w:shd w:val="clear" w:color="auto" w:fill="FFFFFF"/>
        </w:rPr>
        <w:t xml:space="preserve">, 2015; </w:t>
      </w:r>
      <w:r w:rsidRPr="000621DE">
        <w:rPr>
          <w:rFonts w:ascii="Times New Roman" w:hAnsi="Times New Roman" w:cs="Times New Roman"/>
          <w:b/>
          <w:bCs/>
          <w:sz w:val="24"/>
          <w:szCs w:val="24"/>
          <w:shd w:val="clear" w:color="auto" w:fill="FFFFFF"/>
        </w:rPr>
        <w:t>211</w:t>
      </w:r>
      <w:r w:rsidRPr="000621DE">
        <w:rPr>
          <w:rFonts w:ascii="Times New Roman" w:hAnsi="Times New Roman" w:cs="Times New Roman"/>
          <w:sz w:val="24"/>
          <w:szCs w:val="24"/>
          <w:shd w:val="clear" w:color="auto" w:fill="FFFFFF"/>
        </w:rPr>
        <w:t>: 134–143. </w:t>
      </w:r>
    </w:p>
    <w:p w14:paraId="2A6E05F5" w14:textId="77777777" w:rsidR="00BE7EA0" w:rsidRPr="000621DE" w:rsidRDefault="00BE7EA0" w:rsidP="00BE7EA0">
      <w:pPr>
        <w:pStyle w:val="ListParagraph"/>
        <w:numPr>
          <w:ilvl w:val="0"/>
          <w:numId w:val="4"/>
        </w:numPr>
        <w:spacing w:line="240" w:lineRule="auto"/>
        <w:jc w:val="both"/>
        <w:rPr>
          <w:rStyle w:val="nlmfpage"/>
          <w:rFonts w:ascii="Times New Roman" w:hAnsi="Times New Roman" w:cs="Times New Roman"/>
          <w:sz w:val="24"/>
          <w:szCs w:val="24"/>
        </w:rPr>
      </w:pPr>
      <w:r w:rsidRPr="000621DE">
        <w:rPr>
          <w:rStyle w:val="hlfld-contribauthor"/>
          <w:rFonts w:ascii="Times New Roman" w:hAnsi="Times New Roman" w:cs="Times New Roman"/>
          <w:sz w:val="24"/>
          <w:szCs w:val="24"/>
          <w:shd w:val="clear" w:color="auto" w:fill="FFFFFF"/>
        </w:rPr>
        <w:t>Wong </w:t>
      </w:r>
      <w:r w:rsidRPr="000621DE">
        <w:rPr>
          <w:rStyle w:val="nlmgiven-names"/>
          <w:rFonts w:ascii="Times New Roman" w:hAnsi="Times New Roman" w:cs="Times New Roman"/>
          <w:sz w:val="24"/>
          <w:szCs w:val="24"/>
          <w:shd w:val="clear" w:color="auto" w:fill="FFFFFF"/>
        </w:rPr>
        <w:t>PT</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Leroueil </w:t>
      </w:r>
      <w:r w:rsidRPr="000621DE">
        <w:rPr>
          <w:rStyle w:val="nlmgiven-names"/>
          <w:rFonts w:ascii="Times New Roman" w:hAnsi="Times New Roman" w:cs="Times New Roman"/>
          <w:sz w:val="24"/>
          <w:szCs w:val="24"/>
          <w:shd w:val="clear" w:color="auto" w:fill="FFFFFF"/>
        </w:rPr>
        <w:t>PR</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Smith </w:t>
      </w:r>
      <w:r w:rsidRPr="000621DE">
        <w:rPr>
          <w:rStyle w:val="nlmgiven-names"/>
          <w:rFonts w:ascii="Times New Roman" w:hAnsi="Times New Roman" w:cs="Times New Roman"/>
          <w:sz w:val="24"/>
          <w:szCs w:val="24"/>
          <w:shd w:val="clear" w:color="auto" w:fill="FFFFFF"/>
        </w:rPr>
        <w:t>DM</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Ciotti </w:t>
      </w:r>
      <w:r w:rsidRPr="000621DE">
        <w:rPr>
          <w:rStyle w:val="nlmgiven-names"/>
          <w:rFonts w:ascii="Times New Roman" w:hAnsi="Times New Roman" w:cs="Times New Roman"/>
          <w:sz w:val="24"/>
          <w:szCs w:val="24"/>
          <w:shd w:val="clear" w:color="auto" w:fill="FFFFFF"/>
        </w:rPr>
        <w:t>S</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Bielinska </w:t>
      </w:r>
      <w:r w:rsidRPr="000621DE">
        <w:rPr>
          <w:rStyle w:val="nlmgiven-names"/>
          <w:rFonts w:ascii="Times New Roman" w:hAnsi="Times New Roman" w:cs="Times New Roman"/>
          <w:sz w:val="24"/>
          <w:szCs w:val="24"/>
          <w:shd w:val="clear" w:color="auto" w:fill="FFFFFF"/>
        </w:rPr>
        <w:t>AU</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Janczak </w:t>
      </w:r>
      <w:r w:rsidRPr="000621DE">
        <w:rPr>
          <w:rStyle w:val="nlmgiven-names"/>
          <w:rFonts w:ascii="Times New Roman" w:hAnsi="Times New Roman" w:cs="Times New Roman"/>
          <w:sz w:val="24"/>
          <w:szCs w:val="24"/>
          <w:shd w:val="clear" w:color="auto" w:fill="FFFFFF"/>
        </w:rPr>
        <w:t>KW</w:t>
      </w:r>
      <w:r w:rsidRPr="000621DE">
        <w:rPr>
          <w:rFonts w:ascii="Times New Roman" w:hAnsi="Times New Roman" w:cs="Times New Roman"/>
          <w:sz w:val="24"/>
          <w:szCs w:val="24"/>
          <w:shd w:val="clear" w:color="auto" w:fill="FFFFFF"/>
        </w:rPr>
        <w:t xml:space="preserve">, et al. </w:t>
      </w:r>
      <w:proofErr w:type="spellStart"/>
      <w:r w:rsidRPr="000621DE">
        <w:rPr>
          <w:rFonts w:ascii="Times New Roman" w:hAnsi="Times New Roman" w:cs="Times New Roman"/>
          <w:i/>
          <w:iCs/>
          <w:sz w:val="24"/>
          <w:szCs w:val="24"/>
          <w:shd w:val="clear" w:color="auto" w:fill="FFFFFF"/>
        </w:rPr>
        <w:t>PLoS</w:t>
      </w:r>
      <w:proofErr w:type="spellEnd"/>
      <w:r w:rsidRPr="000621DE">
        <w:rPr>
          <w:rFonts w:ascii="Times New Roman" w:hAnsi="Times New Roman" w:cs="Times New Roman"/>
          <w:i/>
          <w:iCs/>
          <w:sz w:val="24"/>
          <w:szCs w:val="24"/>
          <w:shd w:val="clear" w:color="auto" w:fill="FFFFFF"/>
        </w:rPr>
        <w:t xml:space="preserve"> One</w:t>
      </w:r>
      <w:r w:rsidRPr="000621DE">
        <w:rPr>
          <w:rFonts w:ascii="Times New Roman" w:hAnsi="Times New Roman" w:cs="Times New Roman"/>
          <w:sz w:val="24"/>
          <w:szCs w:val="24"/>
          <w:shd w:val="clear" w:color="auto" w:fill="FFFFFF"/>
        </w:rPr>
        <w:t xml:space="preserve">, </w:t>
      </w:r>
      <w:r w:rsidRPr="000621DE">
        <w:rPr>
          <w:rStyle w:val="nlmyear"/>
          <w:rFonts w:ascii="Times New Roman" w:hAnsi="Times New Roman" w:cs="Times New Roman"/>
          <w:sz w:val="24"/>
          <w:szCs w:val="24"/>
          <w:shd w:val="clear" w:color="auto" w:fill="FFFFFF"/>
        </w:rPr>
        <w:t>2015</w:t>
      </w:r>
      <w:r w:rsidRPr="000621DE">
        <w:rPr>
          <w:rFonts w:ascii="Times New Roman" w:hAnsi="Times New Roman" w:cs="Times New Roman"/>
          <w:sz w:val="24"/>
          <w:szCs w:val="24"/>
          <w:shd w:val="clear" w:color="auto" w:fill="FFFFFF"/>
        </w:rPr>
        <w:t xml:space="preserve">; </w:t>
      </w:r>
      <w:r w:rsidRPr="000621DE">
        <w:rPr>
          <w:rFonts w:ascii="Times New Roman" w:hAnsi="Times New Roman" w:cs="Times New Roman"/>
          <w:b/>
          <w:bCs/>
          <w:sz w:val="24"/>
          <w:szCs w:val="24"/>
          <w:shd w:val="clear" w:color="auto" w:fill="FFFFFF"/>
        </w:rPr>
        <w:t>10</w:t>
      </w:r>
      <w:r w:rsidRPr="000621DE">
        <w:rPr>
          <w:rFonts w:ascii="Times New Roman" w:hAnsi="Times New Roman" w:cs="Times New Roman"/>
          <w:sz w:val="24"/>
          <w:szCs w:val="24"/>
          <w:shd w:val="clear" w:color="auto" w:fill="FFFFFF"/>
        </w:rPr>
        <w:t>:</w:t>
      </w:r>
      <w:r w:rsidRPr="000621DE">
        <w:rPr>
          <w:rStyle w:val="nlmfpage"/>
          <w:rFonts w:ascii="Times New Roman" w:hAnsi="Times New Roman" w:cs="Times New Roman"/>
          <w:sz w:val="24"/>
          <w:szCs w:val="24"/>
          <w:shd w:val="clear" w:color="auto" w:fill="FFFFFF"/>
        </w:rPr>
        <w:t xml:space="preserve"> e0126120</w:t>
      </w:r>
    </w:p>
    <w:p w14:paraId="59E7425F"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Style w:val="hlfld-contribauthor"/>
          <w:rFonts w:ascii="Times New Roman" w:hAnsi="Times New Roman" w:cs="Times New Roman"/>
          <w:sz w:val="24"/>
          <w:szCs w:val="24"/>
        </w:rPr>
        <w:t>Wong </w:t>
      </w:r>
      <w:r w:rsidRPr="000621DE">
        <w:rPr>
          <w:rStyle w:val="nlmgiven-names"/>
          <w:rFonts w:ascii="Times New Roman" w:hAnsi="Times New Roman" w:cs="Times New Roman"/>
          <w:sz w:val="24"/>
          <w:szCs w:val="24"/>
        </w:rPr>
        <w:t>PT</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Wang </w:t>
      </w:r>
      <w:r w:rsidRPr="000621DE">
        <w:rPr>
          <w:rStyle w:val="nlmgiven-names"/>
          <w:rFonts w:ascii="Times New Roman" w:hAnsi="Times New Roman" w:cs="Times New Roman"/>
          <w:sz w:val="24"/>
          <w:szCs w:val="24"/>
        </w:rPr>
        <w:t>SH</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Ciotti </w:t>
      </w:r>
      <w:r w:rsidRPr="000621DE">
        <w:rPr>
          <w:rStyle w:val="nlmgiven-names"/>
          <w:rFonts w:ascii="Times New Roman" w:hAnsi="Times New Roman" w:cs="Times New Roman"/>
          <w:sz w:val="24"/>
          <w:szCs w:val="24"/>
        </w:rPr>
        <w:t>S</w:t>
      </w:r>
      <w:r w:rsidRPr="000621DE">
        <w:rPr>
          <w:rFonts w:ascii="Times New Roman" w:hAnsi="Times New Roman" w:cs="Times New Roman"/>
          <w:sz w:val="24"/>
          <w:szCs w:val="24"/>
        </w:rPr>
        <w:t>, </w:t>
      </w:r>
      <w:proofErr w:type="spellStart"/>
      <w:r w:rsidRPr="000621DE">
        <w:rPr>
          <w:rStyle w:val="hlfld-contribauthor"/>
          <w:rFonts w:ascii="Times New Roman" w:hAnsi="Times New Roman" w:cs="Times New Roman"/>
          <w:sz w:val="24"/>
          <w:szCs w:val="24"/>
        </w:rPr>
        <w:t>Makidon</w:t>
      </w:r>
      <w:proofErr w:type="spellEnd"/>
      <w:r w:rsidRPr="000621DE">
        <w:rPr>
          <w:rStyle w:val="hlfld-contribauthor"/>
          <w:rFonts w:ascii="Times New Roman" w:hAnsi="Times New Roman" w:cs="Times New Roman"/>
          <w:sz w:val="24"/>
          <w:szCs w:val="24"/>
        </w:rPr>
        <w:t> </w:t>
      </w:r>
      <w:r w:rsidRPr="000621DE">
        <w:rPr>
          <w:rStyle w:val="nlmgiven-names"/>
          <w:rFonts w:ascii="Times New Roman" w:hAnsi="Times New Roman" w:cs="Times New Roman"/>
          <w:sz w:val="24"/>
          <w:szCs w:val="24"/>
        </w:rPr>
        <w:t>PE</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Smith </w:t>
      </w:r>
      <w:r w:rsidRPr="000621DE">
        <w:rPr>
          <w:rStyle w:val="nlmgiven-names"/>
          <w:rFonts w:ascii="Times New Roman" w:hAnsi="Times New Roman" w:cs="Times New Roman"/>
          <w:sz w:val="24"/>
          <w:szCs w:val="24"/>
        </w:rPr>
        <w:t>DM</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Fan </w:t>
      </w:r>
      <w:r w:rsidRPr="000621DE">
        <w:rPr>
          <w:rStyle w:val="nlmgiven-names"/>
          <w:rFonts w:ascii="Times New Roman" w:hAnsi="Times New Roman" w:cs="Times New Roman"/>
          <w:sz w:val="24"/>
          <w:szCs w:val="24"/>
        </w:rPr>
        <w:t>Y</w:t>
      </w:r>
      <w:r w:rsidRPr="000621DE">
        <w:rPr>
          <w:rFonts w:ascii="Times New Roman" w:hAnsi="Times New Roman" w:cs="Times New Roman"/>
          <w:sz w:val="24"/>
          <w:szCs w:val="24"/>
        </w:rPr>
        <w:t xml:space="preserve">, et al. </w:t>
      </w:r>
      <w:r w:rsidRPr="000621DE">
        <w:rPr>
          <w:rFonts w:ascii="Times New Roman" w:hAnsi="Times New Roman" w:cs="Times New Roman"/>
          <w:i/>
          <w:iCs/>
          <w:sz w:val="24"/>
          <w:szCs w:val="24"/>
        </w:rPr>
        <w:t>Mol Pharm</w:t>
      </w:r>
      <w:r w:rsidRPr="000621DE">
        <w:rPr>
          <w:rFonts w:ascii="Times New Roman" w:hAnsi="Times New Roman" w:cs="Times New Roman"/>
          <w:sz w:val="24"/>
          <w:szCs w:val="24"/>
        </w:rPr>
        <w:t xml:space="preserve">, </w:t>
      </w:r>
      <w:r w:rsidRPr="000621DE">
        <w:rPr>
          <w:rStyle w:val="nlmyear"/>
          <w:rFonts w:ascii="Times New Roman" w:hAnsi="Times New Roman" w:cs="Times New Roman"/>
          <w:sz w:val="24"/>
          <w:szCs w:val="24"/>
        </w:rPr>
        <w:t>2014</w:t>
      </w:r>
      <w:r w:rsidRPr="000621DE">
        <w:rPr>
          <w:rFonts w:ascii="Times New Roman" w:hAnsi="Times New Roman" w:cs="Times New Roman"/>
          <w:sz w:val="24"/>
          <w:szCs w:val="24"/>
        </w:rPr>
        <w:t xml:space="preserve">; </w:t>
      </w:r>
      <w:r w:rsidRPr="000621DE">
        <w:rPr>
          <w:rFonts w:ascii="Times New Roman" w:hAnsi="Times New Roman" w:cs="Times New Roman"/>
          <w:b/>
          <w:bCs/>
          <w:sz w:val="24"/>
          <w:szCs w:val="24"/>
        </w:rPr>
        <w:t>11</w:t>
      </w:r>
      <w:r w:rsidRPr="000621DE">
        <w:rPr>
          <w:rFonts w:ascii="Times New Roman" w:hAnsi="Times New Roman" w:cs="Times New Roman"/>
          <w:sz w:val="24"/>
          <w:szCs w:val="24"/>
        </w:rPr>
        <w:t>:</w:t>
      </w:r>
      <w:r w:rsidRPr="000621DE">
        <w:rPr>
          <w:rStyle w:val="nlmfpage"/>
          <w:rFonts w:ascii="Times New Roman" w:hAnsi="Times New Roman" w:cs="Times New Roman"/>
          <w:sz w:val="24"/>
          <w:szCs w:val="24"/>
        </w:rPr>
        <w:t>531</w:t>
      </w:r>
      <w:r w:rsidRPr="000621DE">
        <w:rPr>
          <w:rFonts w:ascii="Times New Roman" w:hAnsi="Times New Roman" w:cs="Times New Roman"/>
          <w:sz w:val="24"/>
          <w:szCs w:val="24"/>
        </w:rPr>
        <w:t>-</w:t>
      </w:r>
      <w:r w:rsidRPr="000621DE">
        <w:rPr>
          <w:rStyle w:val="nlmlpage"/>
          <w:rFonts w:ascii="Times New Roman" w:hAnsi="Times New Roman" w:cs="Times New Roman"/>
          <w:sz w:val="24"/>
          <w:szCs w:val="24"/>
        </w:rPr>
        <w:t>44</w:t>
      </w:r>
      <w:r w:rsidRPr="000621DE">
        <w:rPr>
          <w:rFonts w:ascii="Times New Roman" w:hAnsi="Times New Roman" w:cs="Times New Roman"/>
          <w:sz w:val="24"/>
          <w:szCs w:val="24"/>
        </w:rPr>
        <w:t xml:space="preserve">; </w:t>
      </w:r>
    </w:p>
    <w:p w14:paraId="17EA2376"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shd w:val="clear" w:color="auto" w:fill="FFFFFF"/>
        </w:rPr>
        <w:t>Chircov</w:t>
      </w:r>
      <w:proofErr w:type="spellEnd"/>
      <w:r w:rsidRPr="000621DE">
        <w:rPr>
          <w:rFonts w:ascii="Times New Roman" w:hAnsi="Times New Roman" w:cs="Times New Roman"/>
          <w:sz w:val="24"/>
          <w:szCs w:val="24"/>
          <w:shd w:val="clear" w:color="auto" w:fill="FFFFFF"/>
        </w:rPr>
        <w:t xml:space="preserve"> C, </w:t>
      </w:r>
      <w:proofErr w:type="spellStart"/>
      <w:r w:rsidRPr="000621DE">
        <w:rPr>
          <w:rFonts w:ascii="Times New Roman" w:hAnsi="Times New Roman" w:cs="Times New Roman"/>
          <w:sz w:val="24"/>
          <w:szCs w:val="24"/>
          <w:shd w:val="clear" w:color="auto" w:fill="FFFFFF"/>
        </w:rPr>
        <w:t>Grumezescu</w:t>
      </w:r>
      <w:proofErr w:type="spellEnd"/>
      <w:r w:rsidRPr="000621DE">
        <w:rPr>
          <w:rFonts w:ascii="Times New Roman" w:hAnsi="Times New Roman" w:cs="Times New Roman"/>
          <w:sz w:val="24"/>
          <w:szCs w:val="24"/>
          <w:shd w:val="clear" w:color="auto" w:fill="FFFFFF"/>
        </w:rPr>
        <w:t xml:space="preserve"> A. M. </w:t>
      </w:r>
      <w:proofErr w:type="spellStart"/>
      <w:r w:rsidRPr="000621DE">
        <w:rPr>
          <w:rFonts w:ascii="Times New Roman" w:hAnsi="Times New Roman" w:cs="Times New Roman"/>
          <w:i/>
          <w:iCs/>
          <w:sz w:val="24"/>
          <w:szCs w:val="24"/>
          <w:shd w:val="clear" w:color="auto" w:fill="FFFFFF"/>
        </w:rPr>
        <w:t>Nanoarchitectonics</w:t>
      </w:r>
      <w:proofErr w:type="spellEnd"/>
      <w:r w:rsidRPr="000621DE">
        <w:rPr>
          <w:rFonts w:ascii="Times New Roman" w:hAnsi="Times New Roman" w:cs="Times New Roman"/>
          <w:i/>
          <w:iCs/>
          <w:sz w:val="24"/>
          <w:szCs w:val="24"/>
          <w:shd w:val="clear" w:color="auto" w:fill="FFFFFF"/>
        </w:rPr>
        <w:t xml:space="preserve"> in Biomedicine</w:t>
      </w:r>
      <w:r w:rsidRPr="000621DE">
        <w:rPr>
          <w:rFonts w:ascii="Times New Roman" w:hAnsi="Times New Roman" w:cs="Times New Roman"/>
          <w:sz w:val="24"/>
          <w:szCs w:val="24"/>
          <w:shd w:val="clear" w:color="auto" w:fill="FFFFFF"/>
        </w:rPr>
        <w:t xml:space="preserve">, 2019; 169–188.  </w:t>
      </w:r>
    </w:p>
    <w:p w14:paraId="0C5F1D64"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Sharma S, Hegde M, Sadananda V, Matthews B. J. </w:t>
      </w:r>
      <w:r w:rsidRPr="000621DE">
        <w:rPr>
          <w:rFonts w:ascii="Times New Roman" w:hAnsi="Times New Roman" w:cs="Times New Roman"/>
          <w:i/>
          <w:iCs/>
          <w:sz w:val="24"/>
          <w:szCs w:val="24"/>
        </w:rPr>
        <w:t>Dent. Lasers</w:t>
      </w:r>
      <w:r w:rsidRPr="000621DE">
        <w:rPr>
          <w:rFonts w:ascii="Times New Roman" w:hAnsi="Times New Roman" w:cs="Times New Roman"/>
          <w:sz w:val="24"/>
          <w:szCs w:val="24"/>
        </w:rPr>
        <w:t xml:space="preserve">, 2017; </w:t>
      </w:r>
      <w:r w:rsidRPr="000621DE">
        <w:rPr>
          <w:rFonts w:ascii="Times New Roman" w:hAnsi="Times New Roman" w:cs="Times New Roman"/>
          <w:b/>
          <w:bCs/>
          <w:sz w:val="24"/>
          <w:szCs w:val="24"/>
        </w:rPr>
        <w:t>11</w:t>
      </w:r>
      <w:r w:rsidRPr="000621DE">
        <w:rPr>
          <w:rFonts w:ascii="Times New Roman" w:hAnsi="Times New Roman" w:cs="Times New Roman"/>
          <w:sz w:val="24"/>
          <w:szCs w:val="24"/>
        </w:rPr>
        <w:t>: 26.</w:t>
      </w:r>
    </w:p>
    <w:p w14:paraId="37F74FA8"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Talegaonkar S, Negi L. M. Targeted Drug Delivery: Concepts and Design, 2014; 433–459. </w:t>
      </w:r>
    </w:p>
    <w:p w14:paraId="25B7C111"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lang w:eastAsia="en-IN"/>
        </w:rPr>
        <w:t xml:space="preserve"> Y. Peng, et al</w:t>
      </w:r>
      <w:r w:rsidRPr="000621DE">
        <w:rPr>
          <w:rFonts w:ascii="Times New Roman" w:hAnsi="Times New Roman" w:cs="Times New Roman"/>
          <w:i/>
          <w:iCs/>
          <w:sz w:val="24"/>
          <w:szCs w:val="24"/>
          <w:lang w:eastAsia="en-IN"/>
        </w:rPr>
        <w:t>. Food Chem</w:t>
      </w:r>
      <w:r w:rsidRPr="000621DE">
        <w:rPr>
          <w:rFonts w:ascii="Times New Roman" w:hAnsi="Times New Roman" w:cs="Times New Roman"/>
          <w:sz w:val="24"/>
          <w:szCs w:val="24"/>
          <w:lang w:eastAsia="en-IN"/>
        </w:rPr>
        <w:t xml:space="preserve">, 2018; </w:t>
      </w:r>
      <w:r w:rsidRPr="000621DE">
        <w:rPr>
          <w:rFonts w:ascii="Times New Roman" w:hAnsi="Times New Roman" w:cs="Times New Roman"/>
          <w:b/>
          <w:bCs/>
          <w:sz w:val="24"/>
          <w:szCs w:val="24"/>
          <w:lang w:eastAsia="en-IN"/>
        </w:rPr>
        <w:t>242</w:t>
      </w:r>
      <w:r w:rsidRPr="000621DE">
        <w:rPr>
          <w:rFonts w:ascii="Times New Roman" w:hAnsi="Times New Roman" w:cs="Times New Roman"/>
          <w:sz w:val="24"/>
          <w:szCs w:val="24"/>
          <w:lang w:eastAsia="en-IN"/>
        </w:rPr>
        <w:t>: 527-532.</w:t>
      </w:r>
    </w:p>
    <w:p w14:paraId="1576654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lang w:eastAsia="en-IN"/>
        </w:rPr>
        <w:lastRenderedPageBreak/>
        <w:t>I. Odriozola-Serrano, G. Oms-</w:t>
      </w:r>
      <w:proofErr w:type="spellStart"/>
      <w:r w:rsidRPr="000621DE">
        <w:rPr>
          <w:rFonts w:ascii="Times New Roman" w:hAnsi="Times New Roman" w:cs="Times New Roman"/>
          <w:sz w:val="24"/>
          <w:szCs w:val="24"/>
          <w:lang w:eastAsia="en-IN"/>
        </w:rPr>
        <w:t>Oliu</w:t>
      </w:r>
      <w:proofErr w:type="spellEnd"/>
      <w:r w:rsidRPr="000621DE">
        <w:rPr>
          <w:rFonts w:ascii="Times New Roman" w:hAnsi="Times New Roman" w:cs="Times New Roman"/>
          <w:sz w:val="24"/>
          <w:szCs w:val="24"/>
          <w:lang w:eastAsia="en-IN"/>
        </w:rPr>
        <w:t xml:space="preserve">, O. Martin-Belloso. </w:t>
      </w:r>
      <w:r w:rsidRPr="000621DE">
        <w:rPr>
          <w:rFonts w:ascii="Times New Roman" w:hAnsi="Times New Roman" w:cs="Times New Roman"/>
          <w:i/>
          <w:iCs/>
          <w:sz w:val="24"/>
          <w:szCs w:val="24"/>
          <w:lang w:eastAsia="en-IN"/>
        </w:rPr>
        <w:t xml:space="preserve">Front. </w:t>
      </w:r>
      <w:proofErr w:type="spellStart"/>
      <w:r w:rsidRPr="000621DE">
        <w:rPr>
          <w:rFonts w:ascii="Times New Roman" w:hAnsi="Times New Roman" w:cs="Times New Roman"/>
          <w:i/>
          <w:iCs/>
          <w:sz w:val="24"/>
          <w:szCs w:val="24"/>
          <w:lang w:eastAsia="en-IN"/>
        </w:rPr>
        <w:t>Nutr</w:t>
      </w:r>
      <w:proofErr w:type="spellEnd"/>
      <w:r w:rsidRPr="000621DE">
        <w:rPr>
          <w:rFonts w:ascii="Times New Roman" w:hAnsi="Times New Roman" w:cs="Times New Roman"/>
          <w:sz w:val="24"/>
          <w:szCs w:val="24"/>
          <w:lang w:eastAsia="en-IN"/>
        </w:rPr>
        <w:t xml:space="preserve">, 2014; </w:t>
      </w:r>
      <w:r w:rsidRPr="000621DE">
        <w:rPr>
          <w:rFonts w:ascii="Times New Roman" w:hAnsi="Times New Roman" w:cs="Times New Roman"/>
          <w:b/>
          <w:bCs/>
          <w:sz w:val="24"/>
          <w:szCs w:val="24"/>
          <w:lang w:eastAsia="en-IN"/>
        </w:rPr>
        <w:t>1</w:t>
      </w:r>
      <w:r w:rsidRPr="000621DE">
        <w:rPr>
          <w:rFonts w:ascii="Times New Roman" w:hAnsi="Times New Roman" w:cs="Times New Roman"/>
          <w:sz w:val="24"/>
          <w:szCs w:val="24"/>
          <w:lang w:eastAsia="en-IN"/>
        </w:rPr>
        <w:t>: 24</w:t>
      </w:r>
    </w:p>
    <w:p w14:paraId="7A17D577"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lang w:eastAsia="en-IN"/>
        </w:rPr>
        <w:t xml:space="preserve">H. Gupta, D. Bhandari, A. Sharma. </w:t>
      </w:r>
      <w:r w:rsidRPr="000621DE">
        <w:rPr>
          <w:rFonts w:ascii="Times New Roman" w:hAnsi="Times New Roman" w:cs="Times New Roman"/>
          <w:i/>
          <w:iCs/>
          <w:sz w:val="24"/>
          <w:szCs w:val="24"/>
          <w:lang w:eastAsia="en-IN"/>
        </w:rPr>
        <w:t xml:space="preserve">Recent Pat. Drug Deliv. </w:t>
      </w:r>
      <w:proofErr w:type="spellStart"/>
      <w:r w:rsidRPr="000621DE">
        <w:rPr>
          <w:rFonts w:ascii="Times New Roman" w:hAnsi="Times New Roman" w:cs="Times New Roman"/>
          <w:i/>
          <w:iCs/>
          <w:sz w:val="24"/>
          <w:szCs w:val="24"/>
          <w:lang w:eastAsia="en-IN"/>
        </w:rPr>
        <w:t>Formul</w:t>
      </w:r>
      <w:proofErr w:type="spellEnd"/>
      <w:r w:rsidRPr="000621DE">
        <w:rPr>
          <w:rFonts w:ascii="Times New Roman" w:hAnsi="Times New Roman" w:cs="Times New Roman"/>
          <w:sz w:val="24"/>
          <w:szCs w:val="24"/>
          <w:lang w:eastAsia="en-IN"/>
        </w:rPr>
        <w:t xml:space="preserve">, 2009; </w:t>
      </w:r>
      <w:r w:rsidRPr="000621DE">
        <w:rPr>
          <w:rFonts w:ascii="Times New Roman" w:hAnsi="Times New Roman" w:cs="Times New Roman"/>
          <w:b/>
          <w:bCs/>
          <w:sz w:val="24"/>
          <w:szCs w:val="24"/>
          <w:lang w:eastAsia="en-IN"/>
        </w:rPr>
        <w:t>3</w:t>
      </w:r>
      <w:r w:rsidRPr="000621DE">
        <w:rPr>
          <w:rFonts w:ascii="Times New Roman" w:hAnsi="Times New Roman" w:cs="Times New Roman"/>
          <w:sz w:val="24"/>
          <w:szCs w:val="24"/>
          <w:lang w:eastAsia="en-IN"/>
        </w:rPr>
        <w:t>: 162-173</w:t>
      </w:r>
    </w:p>
    <w:p w14:paraId="7F65286B"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lang w:eastAsia="en-IN"/>
        </w:rPr>
        <w:t xml:space="preserve"> J. Akhtar, H.H. Siddiqui, </w:t>
      </w:r>
      <w:proofErr w:type="spellStart"/>
      <w:r w:rsidRPr="000621DE">
        <w:rPr>
          <w:rStyle w:val="Strong"/>
          <w:rFonts w:ascii="Times New Roman" w:hAnsi="Times New Roman" w:cs="Times New Roman"/>
          <w:b w:val="0"/>
          <w:bCs w:val="0"/>
          <w:sz w:val="24"/>
          <w:szCs w:val="24"/>
          <w:lang w:eastAsia="en-IN"/>
        </w:rPr>
        <w:t>Badruddeen</w:t>
      </w:r>
      <w:proofErr w:type="spellEnd"/>
      <w:r w:rsidRPr="000621DE">
        <w:rPr>
          <w:rStyle w:val="Strong"/>
          <w:rFonts w:ascii="Times New Roman" w:hAnsi="Times New Roman" w:cs="Times New Roman"/>
          <w:b w:val="0"/>
          <w:bCs w:val="0"/>
          <w:sz w:val="24"/>
          <w:szCs w:val="24"/>
          <w:lang w:eastAsia="en-IN"/>
        </w:rPr>
        <w:t xml:space="preserve"> S, Fareed M. </w:t>
      </w:r>
      <w:proofErr w:type="spellStart"/>
      <w:r w:rsidRPr="000621DE">
        <w:rPr>
          <w:rStyle w:val="Strong"/>
          <w:rFonts w:ascii="Times New Roman" w:hAnsi="Times New Roman" w:cs="Times New Roman"/>
          <w:b w:val="0"/>
          <w:bCs w:val="0"/>
          <w:i/>
          <w:iCs/>
          <w:sz w:val="24"/>
          <w:szCs w:val="24"/>
          <w:lang w:eastAsia="en-IN"/>
        </w:rPr>
        <w:t>Curr</w:t>
      </w:r>
      <w:proofErr w:type="spellEnd"/>
      <w:r w:rsidRPr="000621DE">
        <w:rPr>
          <w:rStyle w:val="Strong"/>
          <w:rFonts w:ascii="Times New Roman" w:hAnsi="Times New Roman" w:cs="Times New Roman"/>
          <w:b w:val="0"/>
          <w:bCs w:val="0"/>
          <w:i/>
          <w:iCs/>
          <w:sz w:val="24"/>
          <w:szCs w:val="24"/>
          <w:lang w:eastAsia="en-IN"/>
        </w:rPr>
        <w:t>. Drug Deliv</w:t>
      </w:r>
      <w:r w:rsidRPr="000621DE">
        <w:rPr>
          <w:rStyle w:val="Strong"/>
          <w:rFonts w:ascii="Times New Roman" w:hAnsi="Times New Roman" w:cs="Times New Roman"/>
          <w:b w:val="0"/>
          <w:bCs w:val="0"/>
          <w:sz w:val="24"/>
          <w:szCs w:val="24"/>
          <w:lang w:eastAsia="en-IN"/>
        </w:rPr>
        <w:t xml:space="preserve">, 2014; </w:t>
      </w:r>
      <w:r w:rsidRPr="000621DE">
        <w:rPr>
          <w:rStyle w:val="Strong"/>
          <w:rFonts w:ascii="Times New Roman" w:hAnsi="Times New Roman" w:cs="Times New Roman"/>
          <w:sz w:val="24"/>
          <w:szCs w:val="24"/>
          <w:lang w:eastAsia="en-IN"/>
        </w:rPr>
        <w:t>11</w:t>
      </w:r>
      <w:r w:rsidRPr="000621DE">
        <w:rPr>
          <w:rStyle w:val="Strong"/>
          <w:rFonts w:ascii="Times New Roman" w:hAnsi="Times New Roman" w:cs="Times New Roman"/>
          <w:b w:val="0"/>
          <w:bCs w:val="0"/>
          <w:sz w:val="24"/>
          <w:szCs w:val="24"/>
          <w:lang w:eastAsia="en-IN"/>
        </w:rPr>
        <w:t>: 243-252</w:t>
      </w:r>
    </w:p>
    <w:p w14:paraId="66CC8A2E"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lang w:eastAsia="en-IN"/>
        </w:rPr>
        <w:t xml:space="preserve">W. Ge, et al. </w:t>
      </w:r>
      <w:r w:rsidRPr="000621DE">
        <w:rPr>
          <w:rStyle w:val="Strong"/>
          <w:rFonts w:ascii="Times New Roman" w:hAnsi="Times New Roman" w:cs="Times New Roman"/>
          <w:b w:val="0"/>
          <w:bCs w:val="0"/>
          <w:i/>
          <w:iCs/>
          <w:sz w:val="24"/>
          <w:szCs w:val="24"/>
          <w:lang w:eastAsia="en-IN"/>
        </w:rPr>
        <w:t>Oncol. Rep</w:t>
      </w:r>
      <w:r w:rsidRPr="000621DE">
        <w:rPr>
          <w:rStyle w:val="Strong"/>
          <w:rFonts w:ascii="Times New Roman" w:hAnsi="Times New Roman" w:cs="Times New Roman"/>
          <w:b w:val="0"/>
          <w:bCs w:val="0"/>
          <w:sz w:val="24"/>
          <w:szCs w:val="24"/>
          <w:lang w:eastAsia="en-IN"/>
        </w:rPr>
        <w:t xml:space="preserve">, 2009; </w:t>
      </w:r>
      <w:r w:rsidRPr="000621DE">
        <w:rPr>
          <w:rStyle w:val="Strong"/>
          <w:rFonts w:ascii="Times New Roman" w:hAnsi="Times New Roman" w:cs="Times New Roman"/>
          <w:sz w:val="24"/>
          <w:szCs w:val="24"/>
          <w:lang w:eastAsia="en-IN"/>
        </w:rPr>
        <w:t>22</w:t>
      </w:r>
      <w:r w:rsidRPr="000621DE">
        <w:rPr>
          <w:rStyle w:val="Strong"/>
          <w:rFonts w:ascii="Times New Roman" w:hAnsi="Times New Roman" w:cs="Times New Roman"/>
          <w:b w:val="0"/>
          <w:bCs w:val="0"/>
          <w:sz w:val="24"/>
          <w:szCs w:val="24"/>
          <w:lang w:eastAsia="en-IN"/>
        </w:rPr>
        <w:t>: 915-920</w:t>
      </w:r>
    </w:p>
    <w:p w14:paraId="4FDDE38C"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lang w:eastAsia="en-IN"/>
        </w:rPr>
        <w:t xml:space="preserve"> W. Ge, et al. </w:t>
      </w:r>
      <w:r w:rsidRPr="000621DE">
        <w:rPr>
          <w:rStyle w:val="Strong"/>
          <w:rFonts w:ascii="Times New Roman" w:hAnsi="Times New Roman" w:cs="Times New Roman"/>
          <w:b w:val="0"/>
          <w:bCs w:val="0"/>
          <w:i/>
          <w:iCs/>
          <w:sz w:val="24"/>
          <w:szCs w:val="24"/>
          <w:lang w:eastAsia="en-IN"/>
        </w:rPr>
        <w:t xml:space="preserve">Cancer Immunol. </w:t>
      </w:r>
      <w:proofErr w:type="spellStart"/>
      <w:r w:rsidRPr="000621DE">
        <w:rPr>
          <w:rStyle w:val="Strong"/>
          <w:rFonts w:ascii="Times New Roman" w:hAnsi="Times New Roman" w:cs="Times New Roman"/>
          <w:b w:val="0"/>
          <w:bCs w:val="0"/>
          <w:i/>
          <w:iCs/>
          <w:sz w:val="24"/>
          <w:szCs w:val="24"/>
          <w:lang w:eastAsia="en-IN"/>
        </w:rPr>
        <w:t>Immunother</w:t>
      </w:r>
      <w:proofErr w:type="spellEnd"/>
      <w:r w:rsidRPr="000621DE">
        <w:rPr>
          <w:rStyle w:val="Strong"/>
          <w:rFonts w:ascii="Times New Roman" w:hAnsi="Times New Roman" w:cs="Times New Roman"/>
          <w:b w:val="0"/>
          <w:bCs w:val="0"/>
          <w:sz w:val="24"/>
          <w:szCs w:val="24"/>
          <w:lang w:eastAsia="en-IN"/>
        </w:rPr>
        <w:t xml:space="preserve">, 2009; </w:t>
      </w:r>
      <w:r w:rsidRPr="000621DE">
        <w:rPr>
          <w:rStyle w:val="Strong"/>
          <w:rFonts w:ascii="Times New Roman" w:hAnsi="Times New Roman" w:cs="Times New Roman"/>
          <w:sz w:val="24"/>
          <w:szCs w:val="24"/>
          <w:lang w:eastAsia="en-IN"/>
        </w:rPr>
        <w:t>58</w:t>
      </w:r>
      <w:r w:rsidRPr="000621DE">
        <w:rPr>
          <w:rStyle w:val="Strong"/>
          <w:rFonts w:ascii="Times New Roman" w:hAnsi="Times New Roman" w:cs="Times New Roman"/>
          <w:b w:val="0"/>
          <w:bCs w:val="0"/>
          <w:sz w:val="24"/>
          <w:szCs w:val="24"/>
          <w:lang w:eastAsia="en-IN"/>
        </w:rPr>
        <w:t>: 201-208</w:t>
      </w:r>
    </w:p>
    <w:p w14:paraId="0E6F4DBA"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rPr>
        <w:t xml:space="preserve">Sutradhar K B, Amin M L. </w:t>
      </w:r>
      <w:r w:rsidRPr="000621DE">
        <w:rPr>
          <w:rStyle w:val="Strong"/>
          <w:rFonts w:ascii="Times New Roman" w:hAnsi="Times New Roman" w:cs="Times New Roman"/>
          <w:b w:val="0"/>
          <w:bCs w:val="0"/>
          <w:i/>
          <w:iCs/>
          <w:sz w:val="24"/>
          <w:szCs w:val="24"/>
        </w:rPr>
        <w:t xml:space="preserve">Eur. J. </w:t>
      </w:r>
      <w:proofErr w:type="spellStart"/>
      <w:r w:rsidRPr="000621DE">
        <w:rPr>
          <w:rStyle w:val="Strong"/>
          <w:rFonts w:ascii="Times New Roman" w:hAnsi="Times New Roman" w:cs="Times New Roman"/>
          <w:b w:val="0"/>
          <w:bCs w:val="0"/>
          <w:i/>
          <w:iCs/>
          <w:sz w:val="24"/>
          <w:szCs w:val="24"/>
        </w:rPr>
        <w:t>Nanomed</w:t>
      </w:r>
      <w:proofErr w:type="spellEnd"/>
      <w:r w:rsidRPr="000621DE">
        <w:rPr>
          <w:rStyle w:val="Strong"/>
          <w:rFonts w:ascii="Times New Roman" w:hAnsi="Times New Roman" w:cs="Times New Roman"/>
          <w:b w:val="0"/>
          <w:bCs w:val="0"/>
          <w:sz w:val="24"/>
          <w:szCs w:val="24"/>
        </w:rPr>
        <w:t>, 2013;</w:t>
      </w:r>
      <w:r w:rsidRPr="000621DE">
        <w:rPr>
          <w:rStyle w:val="Strong"/>
          <w:rFonts w:ascii="Times New Roman" w:hAnsi="Times New Roman" w:cs="Times New Roman"/>
          <w:sz w:val="24"/>
          <w:szCs w:val="24"/>
        </w:rPr>
        <w:t>5</w:t>
      </w:r>
      <w:r w:rsidRPr="000621DE">
        <w:rPr>
          <w:rStyle w:val="Strong"/>
          <w:rFonts w:ascii="Times New Roman" w:hAnsi="Times New Roman" w:cs="Times New Roman"/>
          <w:b w:val="0"/>
          <w:bCs w:val="0"/>
          <w:sz w:val="24"/>
          <w:szCs w:val="24"/>
        </w:rPr>
        <w:t>: 97–110.</w:t>
      </w:r>
    </w:p>
    <w:p w14:paraId="5F05803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Makidon</w:t>
      </w:r>
      <w:proofErr w:type="spellEnd"/>
      <w:r w:rsidRPr="000621DE">
        <w:rPr>
          <w:rFonts w:ascii="Times New Roman" w:hAnsi="Times New Roman" w:cs="Times New Roman"/>
          <w:sz w:val="24"/>
          <w:szCs w:val="24"/>
        </w:rPr>
        <w:t xml:space="preserve"> PE, </w:t>
      </w:r>
      <w:proofErr w:type="spellStart"/>
      <w:r w:rsidRPr="000621DE">
        <w:rPr>
          <w:rFonts w:ascii="Times New Roman" w:hAnsi="Times New Roman" w:cs="Times New Roman"/>
          <w:sz w:val="24"/>
          <w:szCs w:val="24"/>
        </w:rPr>
        <w:t>Bielinska</w:t>
      </w:r>
      <w:proofErr w:type="spellEnd"/>
      <w:r w:rsidRPr="000621DE">
        <w:rPr>
          <w:rFonts w:ascii="Times New Roman" w:hAnsi="Times New Roman" w:cs="Times New Roman"/>
          <w:sz w:val="24"/>
          <w:szCs w:val="24"/>
        </w:rPr>
        <w:t xml:space="preserve"> AU, </w:t>
      </w:r>
      <w:proofErr w:type="spellStart"/>
      <w:r w:rsidRPr="000621DE">
        <w:rPr>
          <w:rFonts w:ascii="Times New Roman" w:hAnsi="Times New Roman" w:cs="Times New Roman"/>
          <w:sz w:val="24"/>
          <w:szCs w:val="24"/>
        </w:rPr>
        <w:t>Nigavekar</w:t>
      </w:r>
      <w:proofErr w:type="spellEnd"/>
      <w:r w:rsidRPr="000621DE">
        <w:rPr>
          <w:rFonts w:ascii="Times New Roman" w:hAnsi="Times New Roman" w:cs="Times New Roman"/>
          <w:sz w:val="24"/>
          <w:szCs w:val="24"/>
        </w:rPr>
        <w:t xml:space="preserve"> SS, Janczak KW, Knowlton J, Scott AJ et al. </w:t>
      </w:r>
      <w:proofErr w:type="spellStart"/>
      <w:r w:rsidRPr="000621DE">
        <w:rPr>
          <w:rFonts w:ascii="Times New Roman" w:hAnsi="Times New Roman" w:cs="Times New Roman"/>
          <w:i/>
          <w:iCs/>
          <w:sz w:val="24"/>
          <w:szCs w:val="24"/>
        </w:rPr>
        <w:t>PLoS</w:t>
      </w:r>
      <w:proofErr w:type="spellEnd"/>
      <w:r w:rsidRPr="000621DE">
        <w:rPr>
          <w:rFonts w:ascii="Times New Roman" w:hAnsi="Times New Roman" w:cs="Times New Roman"/>
          <w:i/>
          <w:iCs/>
          <w:sz w:val="24"/>
          <w:szCs w:val="24"/>
        </w:rPr>
        <w:t xml:space="preserve"> One</w:t>
      </w:r>
      <w:r w:rsidRPr="000621DE">
        <w:rPr>
          <w:rFonts w:ascii="Times New Roman" w:hAnsi="Times New Roman" w:cs="Times New Roman"/>
          <w:sz w:val="24"/>
          <w:szCs w:val="24"/>
        </w:rPr>
        <w:t xml:space="preserve">, 2008; </w:t>
      </w:r>
      <w:r w:rsidRPr="000621DE">
        <w:rPr>
          <w:rFonts w:ascii="Times New Roman" w:hAnsi="Times New Roman" w:cs="Times New Roman"/>
          <w:b/>
          <w:bCs/>
          <w:sz w:val="24"/>
          <w:szCs w:val="24"/>
        </w:rPr>
        <w:t>3</w:t>
      </w:r>
      <w:r w:rsidRPr="000621DE">
        <w:rPr>
          <w:rFonts w:ascii="Times New Roman" w:hAnsi="Times New Roman" w:cs="Times New Roman"/>
          <w:sz w:val="24"/>
          <w:szCs w:val="24"/>
        </w:rPr>
        <w:t>: e2954</w:t>
      </w:r>
    </w:p>
    <w:p w14:paraId="71144E76"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pacing w:val="4"/>
          <w:sz w:val="24"/>
          <w:szCs w:val="24"/>
          <w:shd w:val="clear" w:color="auto" w:fill="FCFCFC"/>
        </w:rPr>
        <w:t xml:space="preserve"> Dasgupta N, Ranjan S. An Introduction to Food Grade </w:t>
      </w:r>
      <w:proofErr w:type="spellStart"/>
      <w:r w:rsidRPr="000621DE">
        <w:rPr>
          <w:rFonts w:ascii="Times New Roman" w:hAnsi="Times New Roman" w:cs="Times New Roman"/>
          <w:spacing w:val="4"/>
          <w:sz w:val="24"/>
          <w:szCs w:val="24"/>
          <w:shd w:val="clear" w:color="auto" w:fill="FCFCFC"/>
        </w:rPr>
        <w:t>Nanoemulsions</w:t>
      </w:r>
      <w:proofErr w:type="spellEnd"/>
      <w:r w:rsidRPr="000621DE">
        <w:rPr>
          <w:rFonts w:ascii="Times New Roman" w:hAnsi="Times New Roman" w:cs="Times New Roman"/>
          <w:spacing w:val="4"/>
          <w:sz w:val="24"/>
          <w:szCs w:val="24"/>
          <w:shd w:val="clear" w:color="auto" w:fill="FCFCFC"/>
        </w:rPr>
        <w:t>. Environmental Chemistry for a Sustainable World: Springer, Singapore Publishers; 2018</w:t>
      </w:r>
    </w:p>
    <w:p w14:paraId="33130392"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Hamouda T, Simon J, </w:t>
      </w:r>
      <w:proofErr w:type="spellStart"/>
      <w:r w:rsidRPr="000621DE">
        <w:rPr>
          <w:rFonts w:ascii="Times New Roman" w:hAnsi="Times New Roman" w:cs="Times New Roman"/>
          <w:sz w:val="24"/>
          <w:szCs w:val="24"/>
          <w:shd w:val="clear" w:color="auto" w:fill="FFFFFF"/>
        </w:rPr>
        <w:t>Fattom</w:t>
      </w:r>
      <w:proofErr w:type="spellEnd"/>
      <w:r w:rsidRPr="000621DE">
        <w:rPr>
          <w:rFonts w:ascii="Times New Roman" w:hAnsi="Times New Roman" w:cs="Times New Roman"/>
          <w:sz w:val="24"/>
          <w:szCs w:val="24"/>
          <w:shd w:val="clear" w:color="auto" w:fill="FFFFFF"/>
        </w:rPr>
        <w:t xml:space="preserve"> A, Baker J. </w:t>
      </w:r>
      <w:r w:rsidRPr="000621DE">
        <w:rPr>
          <w:rFonts w:ascii="Times New Roman" w:hAnsi="Times New Roman" w:cs="Times New Roman"/>
          <w:i/>
          <w:iCs/>
          <w:sz w:val="24"/>
          <w:szCs w:val="24"/>
          <w:shd w:val="clear" w:color="auto" w:fill="FFFFFF"/>
        </w:rPr>
        <w:t>Novel Immune Potentiators and Delivery Technologies for Next Generation Vaccines</w:t>
      </w:r>
      <w:r w:rsidRPr="000621DE">
        <w:rPr>
          <w:rFonts w:ascii="Times New Roman" w:hAnsi="Times New Roman" w:cs="Times New Roman"/>
          <w:sz w:val="24"/>
          <w:szCs w:val="24"/>
          <w:shd w:val="clear" w:color="auto" w:fill="FFFFFF"/>
        </w:rPr>
        <w:t>, 2012; 269–286.</w:t>
      </w:r>
    </w:p>
    <w:p w14:paraId="7B7CD7DE"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P. Aggarwal, J. B. Hall, C. B. McLeland, M. A. </w:t>
      </w:r>
      <w:proofErr w:type="spellStart"/>
      <w:r w:rsidRPr="000621DE">
        <w:rPr>
          <w:rFonts w:ascii="Times New Roman" w:hAnsi="Times New Roman" w:cs="Times New Roman"/>
          <w:sz w:val="24"/>
          <w:szCs w:val="24"/>
        </w:rPr>
        <w:t>Dobrovolskaia</w:t>
      </w:r>
      <w:proofErr w:type="spellEnd"/>
      <w:r w:rsidRPr="000621DE">
        <w:rPr>
          <w:rFonts w:ascii="Times New Roman" w:hAnsi="Times New Roman" w:cs="Times New Roman"/>
          <w:sz w:val="24"/>
          <w:szCs w:val="24"/>
        </w:rPr>
        <w:t xml:space="preserve"> and S. E. McNeil, Adv. Drug </w:t>
      </w:r>
      <w:proofErr w:type="gramStart"/>
      <w:r w:rsidRPr="000621DE">
        <w:rPr>
          <w:rFonts w:ascii="Times New Roman" w:hAnsi="Times New Roman" w:cs="Times New Roman"/>
          <w:sz w:val="24"/>
          <w:szCs w:val="24"/>
        </w:rPr>
        <w:t>Delivery  Rev.</w:t>
      </w:r>
      <w:proofErr w:type="gramEnd"/>
      <w:r w:rsidRPr="000621DE">
        <w:rPr>
          <w:rFonts w:ascii="Times New Roman" w:hAnsi="Times New Roman" w:cs="Times New Roman"/>
          <w:sz w:val="24"/>
          <w:szCs w:val="24"/>
        </w:rPr>
        <w:t>, 2009, 61, 428–437.</w:t>
      </w:r>
    </w:p>
    <w:p w14:paraId="7F726C0F"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F. M. Veronese and G. </w:t>
      </w:r>
      <w:proofErr w:type="spellStart"/>
      <w:r w:rsidRPr="006006AF">
        <w:rPr>
          <w:rFonts w:ascii="Times New Roman" w:hAnsi="Times New Roman" w:cs="Times New Roman"/>
          <w:sz w:val="24"/>
          <w:szCs w:val="24"/>
        </w:rPr>
        <w:t>Pasut</w:t>
      </w:r>
      <w:proofErr w:type="spellEnd"/>
      <w:r w:rsidRPr="006006AF">
        <w:rPr>
          <w:rFonts w:ascii="Times New Roman" w:hAnsi="Times New Roman" w:cs="Times New Roman"/>
          <w:sz w:val="24"/>
          <w:szCs w:val="24"/>
        </w:rPr>
        <w:t>, Drug Discovery Today, 2005, 10, 1451–1458.</w:t>
      </w:r>
    </w:p>
    <w:p w14:paraId="63A88AEF"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S.-Y. Seong and P. Matzinger, Nat. Rev. Immunol., 2004, 4, 469.</w:t>
      </w:r>
    </w:p>
    <w:p w14:paraId="53E6ED08"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R. H. Fang, C.-M. J. Hu and L. Zhang, Expert </w:t>
      </w:r>
      <w:proofErr w:type="spellStart"/>
      <w:r w:rsidRPr="006006AF">
        <w:rPr>
          <w:rFonts w:ascii="Times New Roman" w:hAnsi="Times New Roman" w:cs="Times New Roman"/>
          <w:sz w:val="24"/>
          <w:szCs w:val="24"/>
        </w:rPr>
        <w:t>Opin</w:t>
      </w:r>
      <w:proofErr w:type="spellEnd"/>
      <w:r w:rsidRPr="006006AF">
        <w:rPr>
          <w:rFonts w:ascii="Times New Roman" w:hAnsi="Times New Roman" w:cs="Times New Roman"/>
          <w:sz w:val="24"/>
          <w:szCs w:val="24"/>
        </w:rPr>
        <w:t xml:space="preserve">. Biol. Ther., 2012, 12, 385–389. </w:t>
      </w:r>
    </w:p>
    <w:p w14:paraId="5D202F8F"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 Z. Shen, A. Fisher, W. K. Liu and Y. Li, in Engineering of Biomaterials for Drug Delivery Systems, Elsevier, 2018, pp. 1–26.</w:t>
      </w:r>
    </w:p>
    <w:p w14:paraId="36CD711E"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C.-M. J. Hu, L. Zhang, S. Aryal, C. Cheung, R. H. Fang and L. Zhang, Proc. Natl. Acad. Sci. U. S. A., 2011, 108, 10980– 10985.</w:t>
      </w:r>
    </w:p>
    <w:p w14:paraId="02796285"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 I. M. Oliveira, C. Gonçalves, R. L. s. Reis and J. M. Oliveira, Nano Res., 2018, 11, 4489–4506.</w:t>
      </w:r>
    </w:p>
    <w:p w14:paraId="05C53AE6"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A. </w:t>
      </w:r>
      <w:proofErr w:type="spellStart"/>
      <w:r w:rsidRPr="006006AF">
        <w:rPr>
          <w:rFonts w:ascii="Times New Roman" w:hAnsi="Times New Roman" w:cs="Times New Roman"/>
          <w:sz w:val="24"/>
          <w:szCs w:val="24"/>
        </w:rPr>
        <w:t>Basarkar</w:t>
      </w:r>
      <w:proofErr w:type="spellEnd"/>
      <w:r w:rsidRPr="006006AF">
        <w:rPr>
          <w:rFonts w:ascii="Times New Roman" w:hAnsi="Times New Roman" w:cs="Times New Roman"/>
          <w:sz w:val="24"/>
          <w:szCs w:val="24"/>
        </w:rPr>
        <w:t xml:space="preserve"> and J. Singh, Pharm. Res., 2009, 26, 72–81.</w:t>
      </w:r>
    </w:p>
    <w:p w14:paraId="7A712DF8"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T. Sakai, H. Kohno, T. Ishihara, M. Higaki, S. Saito, M. Matsushima, Y. Mizushima and K. Kitahara, Exp. Eye Res., 2006, 82, 657–663.</w:t>
      </w:r>
    </w:p>
    <w:p w14:paraId="62FD7E90"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E. W. Choi, I. S. Shin, C. W. Lee and H. Y. Youn, J. Gene Med., 2008, 10, 795–804.</w:t>
      </w:r>
    </w:p>
    <w:p w14:paraId="31ED5891"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I. </w:t>
      </w:r>
      <w:proofErr w:type="spellStart"/>
      <w:r w:rsidRPr="006006AF">
        <w:rPr>
          <w:rFonts w:ascii="Times New Roman" w:hAnsi="Times New Roman" w:cs="Times New Roman"/>
          <w:sz w:val="24"/>
          <w:szCs w:val="24"/>
        </w:rPr>
        <w:t>Pantic</w:t>
      </w:r>
      <w:proofErr w:type="spellEnd"/>
      <w:r w:rsidRPr="006006AF">
        <w:rPr>
          <w:rFonts w:ascii="Times New Roman" w:hAnsi="Times New Roman" w:cs="Times New Roman"/>
          <w:sz w:val="24"/>
          <w:szCs w:val="24"/>
        </w:rPr>
        <w:t>, Sci. Prog., 2011, 94, 97–107.</w:t>
      </w:r>
    </w:p>
    <w:p w14:paraId="796B8EFC"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H.-Y. Lee, Y.-J. Choi, E.-J. Jung, H.-Q. Yin, J.-T. Kwon, J.-E. Kim, H.-T. </w:t>
      </w:r>
      <w:proofErr w:type="spellStart"/>
      <w:r w:rsidRPr="006006AF">
        <w:rPr>
          <w:rFonts w:ascii="Times New Roman" w:hAnsi="Times New Roman" w:cs="Times New Roman"/>
          <w:sz w:val="24"/>
          <w:szCs w:val="24"/>
        </w:rPr>
        <w:t>Im</w:t>
      </w:r>
      <w:proofErr w:type="spellEnd"/>
      <w:r w:rsidRPr="006006AF">
        <w:rPr>
          <w:rFonts w:ascii="Times New Roman" w:hAnsi="Times New Roman" w:cs="Times New Roman"/>
          <w:sz w:val="24"/>
          <w:szCs w:val="24"/>
        </w:rPr>
        <w:t xml:space="preserve">, M.-H. Cho, J.-H. Kim and H.-Y. Kim, J. </w:t>
      </w:r>
      <w:proofErr w:type="spellStart"/>
      <w:r w:rsidRPr="006006AF">
        <w:rPr>
          <w:rFonts w:ascii="Times New Roman" w:hAnsi="Times New Roman" w:cs="Times New Roman"/>
          <w:sz w:val="24"/>
          <w:szCs w:val="24"/>
        </w:rPr>
        <w:t>Nanopart</w:t>
      </w:r>
      <w:proofErr w:type="spellEnd"/>
      <w:r w:rsidRPr="006006AF">
        <w:rPr>
          <w:rFonts w:ascii="Times New Roman" w:hAnsi="Times New Roman" w:cs="Times New Roman"/>
          <w:sz w:val="24"/>
          <w:szCs w:val="24"/>
        </w:rPr>
        <w:t>. Res., 2010, 12, 1567–1578.</w:t>
      </w:r>
    </w:p>
    <w:p w14:paraId="2E59515C"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S.-H. Shin, M.-K. Ye, H.-S. Kim and H.-S. Kang, Int. </w:t>
      </w:r>
      <w:proofErr w:type="spellStart"/>
      <w:r w:rsidRPr="006006AF">
        <w:rPr>
          <w:rFonts w:ascii="Times New Roman" w:hAnsi="Times New Roman" w:cs="Times New Roman"/>
          <w:sz w:val="24"/>
          <w:szCs w:val="24"/>
        </w:rPr>
        <w:t>Immunopharmacol</w:t>
      </w:r>
      <w:proofErr w:type="spellEnd"/>
      <w:r w:rsidRPr="006006AF">
        <w:rPr>
          <w:rFonts w:ascii="Times New Roman" w:hAnsi="Times New Roman" w:cs="Times New Roman"/>
          <w:sz w:val="24"/>
          <w:szCs w:val="24"/>
        </w:rPr>
        <w:t>., 2007, 7, 1813–1818.</w:t>
      </w:r>
    </w:p>
    <w:p w14:paraId="3392FAFB"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R. Minelli, L. Serpe, P. </w:t>
      </w:r>
      <w:proofErr w:type="spellStart"/>
      <w:r w:rsidRPr="006006AF">
        <w:rPr>
          <w:rFonts w:ascii="Times New Roman" w:hAnsi="Times New Roman" w:cs="Times New Roman"/>
          <w:sz w:val="24"/>
          <w:szCs w:val="24"/>
        </w:rPr>
        <w:t>Pettazzoni</w:t>
      </w:r>
      <w:proofErr w:type="spellEnd"/>
      <w:r w:rsidRPr="006006AF">
        <w:rPr>
          <w:rFonts w:ascii="Times New Roman" w:hAnsi="Times New Roman" w:cs="Times New Roman"/>
          <w:sz w:val="24"/>
          <w:szCs w:val="24"/>
        </w:rPr>
        <w:t xml:space="preserve">, V. Minero, G. Barrera, C. Gigliotti, R. </w:t>
      </w:r>
      <w:proofErr w:type="spellStart"/>
      <w:r w:rsidRPr="006006AF">
        <w:rPr>
          <w:rFonts w:ascii="Times New Roman" w:hAnsi="Times New Roman" w:cs="Times New Roman"/>
          <w:sz w:val="24"/>
          <w:szCs w:val="24"/>
        </w:rPr>
        <w:t>Mesturini</w:t>
      </w:r>
      <w:proofErr w:type="spellEnd"/>
      <w:r w:rsidRPr="006006AF">
        <w:rPr>
          <w:rFonts w:ascii="Times New Roman" w:hAnsi="Times New Roman" w:cs="Times New Roman"/>
          <w:sz w:val="24"/>
          <w:szCs w:val="24"/>
        </w:rPr>
        <w:t xml:space="preserve">, A. C. Rosa, P. Gasco and N. </w:t>
      </w:r>
      <w:proofErr w:type="spellStart"/>
      <w:r w:rsidRPr="006006AF">
        <w:rPr>
          <w:rFonts w:ascii="Times New Roman" w:hAnsi="Times New Roman" w:cs="Times New Roman"/>
          <w:sz w:val="24"/>
          <w:szCs w:val="24"/>
        </w:rPr>
        <w:t>Vivenza</w:t>
      </w:r>
      <w:proofErr w:type="spellEnd"/>
      <w:r w:rsidRPr="006006AF">
        <w:rPr>
          <w:rFonts w:ascii="Times New Roman" w:hAnsi="Times New Roman" w:cs="Times New Roman"/>
          <w:sz w:val="24"/>
          <w:szCs w:val="24"/>
        </w:rPr>
        <w:t xml:space="preserve">, Br. J. </w:t>
      </w:r>
      <w:proofErr w:type="spellStart"/>
      <w:r w:rsidRPr="006006AF">
        <w:rPr>
          <w:rFonts w:ascii="Times New Roman" w:hAnsi="Times New Roman" w:cs="Times New Roman"/>
          <w:sz w:val="24"/>
          <w:szCs w:val="24"/>
        </w:rPr>
        <w:t>Pharmacol</w:t>
      </w:r>
      <w:proofErr w:type="spellEnd"/>
      <w:r w:rsidRPr="006006AF">
        <w:rPr>
          <w:rFonts w:ascii="Times New Roman" w:hAnsi="Times New Roman" w:cs="Times New Roman"/>
          <w:sz w:val="24"/>
          <w:szCs w:val="24"/>
        </w:rPr>
        <w:t xml:space="preserve">., 2012, 166, 587–601. </w:t>
      </w:r>
    </w:p>
    <w:p w14:paraId="28B350BE"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C. </w:t>
      </w:r>
      <w:proofErr w:type="spellStart"/>
      <w:r w:rsidRPr="006006AF">
        <w:rPr>
          <w:rFonts w:ascii="Times New Roman" w:hAnsi="Times New Roman" w:cs="Times New Roman"/>
          <w:sz w:val="24"/>
          <w:szCs w:val="24"/>
        </w:rPr>
        <w:t>Dianzani</w:t>
      </w:r>
      <w:proofErr w:type="spellEnd"/>
      <w:r w:rsidRPr="006006AF">
        <w:rPr>
          <w:rFonts w:ascii="Times New Roman" w:hAnsi="Times New Roman" w:cs="Times New Roman"/>
          <w:sz w:val="24"/>
          <w:szCs w:val="24"/>
        </w:rPr>
        <w:t xml:space="preserve">, R. Cavalli, G. P. Zara, M. Gallicchio, G. Lombardi, M. R. Gasco, P. </w:t>
      </w:r>
      <w:proofErr w:type="spellStart"/>
      <w:r w:rsidRPr="006006AF">
        <w:rPr>
          <w:rFonts w:ascii="Times New Roman" w:hAnsi="Times New Roman" w:cs="Times New Roman"/>
          <w:sz w:val="24"/>
          <w:szCs w:val="24"/>
        </w:rPr>
        <w:t>Panzanelli</w:t>
      </w:r>
      <w:proofErr w:type="spellEnd"/>
      <w:r w:rsidRPr="006006AF">
        <w:rPr>
          <w:rFonts w:ascii="Times New Roman" w:hAnsi="Times New Roman" w:cs="Times New Roman"/>
          <w:sz w:val="24"/>
          <w:szCs w:val="24"/>
        </w:rPr>
        <w:t xml:space="preserve"> and R. Fantozzi, Br. J. </w:t>
      </w:r>
      <w:proofErr w:type="spellStart"/>
      <w:r w:rsidRPr="006006AF">
        <w:rPr>
          <w:rFonts w:ascii="Times New Roman" w:hAnsi="Times New Roman" w:cs="Times New Roman"/>
          <w:sz w:val="24"/>
          <w:szCs w:val="24"/>
        </w:rPr>
        <w:t>Pharmacol</w:t>
      </w:r>
      <w:proofErr w:type="spellEnd"/>
      <w:r w:rsidRPr="006006AF">
        <w:rPr>
          <w:rFonts w:ascii="Times New Roman" w:hAnsi="Times New Roman" w:cs="Times New Roman"/>
          <w:sz w:val="24"/>
          <w:szCs w:val="24"/>
        </w:rPr>
        <w:t xml:space="preserve">., 2006, 148, 648–656. </w:t>
      </w:r>
    </w:p>
    <w:p w14:paraId="022D4F89"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Shaunak, Discovery Med., 2009, 4, 464–469. </w:t>
      </w:r>
    </w:p>
    <w:p w14:paraId="1F50EB53"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Shaunak, S. Thomas, E. </w:t>
      </w:r>
      <w:proofErr w:type="spellStart"/>
      <w:r w:rsidRPr="006006AF">
        <w:rPr>
          <w:rFonts w:ascii="Times New Roman" w:hAnsi="Times New Roman" w:cs="Times New Roman"/>
          <w:sz w:val="24"/>
          <w:szCs w:val="24"/>
        </w:rPr>
        <w:t>Gianasi</w:t>
      </w:r>
      <w:proofErr w:type="spellEnd"/>
      <w:r w:rsidRPr="006006AF">
        <w:rPr>
          <w:rFonts w:ascii="Times New Roman" w:hAnsi="Times New Roman" w:cs="Times New Roman"/>
          <w:sz w:val="24"/>
          <w:szCs w:val="24"/>
        </w:rPr>
        <w:t xml:space="preserve">, A. Godwin, E. Jones, I. Teo, K. </w:t>
      </w:r>
      <w:proofErr w:type="spellStart"/>
      <w:r w:rsidRPr="006006AF">
        <w:rPr>
          <w:rFonts w:ascii="Times New Roman" w:hAnsi="Times New Roman" w:cs="Times New Roman"/>
          <w:sz w:val="24"/>
          <w:szCs w:val="24"/>
        </w:rPr>
        <w:t>Mireskandari</w:t>
      </w:r>
      <w:proofErr w:type="spellEnd"/>
      <w:r w:rsidRPr="006006AF">
        <w:rPr>
          <w:rFonts w:ascii="Times New Roman" w:hAnsi="Times New Roman" w:cs="Times New Roman"/>
          <w:sz w:val="24"/>
          <w:szCs w:val="24"/>
        </w:rPr>
        <w:t xml:space="preserve">, P. </w:t>
      </w:r>
      <w:proofErr w:type="spellStart"/>
      <w:r w:rsidRPr="006006AF">
        <w:rPr>
          <w:rFonts w:ascii="Times New Roman" w:hAnsi="Times New Roman" w:cs="Times New Roman"/>
          <w:sz w:val="24"/>
          <w:szCs w:val="24"/>
        </w:rPr>
        <w:t>Luthert</w:t>
      </w:r>
      <w:proofErr w:type="spellEnd"/>
      <w:r w:rsidRPr="006006AF">
        <w:rPr>
          <w:rFonts w:ascii="Times New Roman" w:hAnsi="Times New Roman" w:cs="Times New Roman"/>
          <w:sz w:val="24"/>
          <w:szCs w:val="24"/>
        </w:rPr>
        <w:t xml:space="preserve">, R. Duncan and S. Patterson, Nat. </w:t>
      </w:r>
      <w:proofErr w:type="spellStart"/>
      <w:r w:rsidRPr="006006AF">
        <w:rPr>
          <w:rFonts w:ascii="Times New Roman" w:hAnsi="Times New Roman" w:cs="Times New Roman"/>
          <w:sz w:val="24"/>
          <w:szCs w:val="24"/>
        </w:rPr>
        <w:t>Biotechnol</w:t>
      </w:r>
      <w:proofErr w:type="spellEnd"/>
      <w:r w:rsidRPr="006006AF">
        <w:rPr>
          <w:rFonts w:ascii="Times New Roman" w:hAnsi="Times New Roman" w:cs="Times New Roman"/>
          <w:sz w:val="24"/>
          <w:szCs w:val="24"/>
        </w:rPr>
        <w:t>., 2004, 22, 977.</w:t>
      </w:r>
    </w:p>
    <w:p w14:paraId="7E609D9A"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Boridy, G. M. Soliman and D. </w:t>
      </w:r>
      <w:proofErr w:type="spellStart"/>
      <w:r w:rsidRPr="006006AF">
        <w:rPr>
          <w:rFonts w:ascii="Times New Roman" w:hAnsi="Times New Roman" w:cs="Times New Roman"/>
          <w:sz w:val="24"/>
          <w:szCs w:val="24"/>
        </w:rPr>
        <w:t>Maysinger</w:t>
      </w:r>
      <w:proofErr w:type="spellEnd"/>
      <w:r w:rsidRPr="006006AF">
        <w:rPr>
          <w:rFonts w:ascii="Times New Roman" w:hAnsi="Times New Roman" w:cs="Times New Roman"/>
          <w:sz w:val="24"/>
          <w:szCs w:val="24"/>
        </w:rPr>
        <w:t>, Nanomedicine, 2012, 7, 1149–1165.</w:t>
      </w:r>
    </w:p>
    <w:p w14:paraId="5B8B149B"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T. Steinmetz, M. Schaadt, R. </w:t>
      </w:r>
      <w:proofErr w:type="spellStart"/>
      <w:r w:rsidRPr="006006AF">
        <w:rPr>
          <w:rFonts w:ascii="Times New Roman" w:hAnsi="Times New Roman" w:cs="Times New Roman"/>
          <w:sz w:val="24"/>
          <w:szCs w:val="24"/>
        </w:rPr>
        <w:t>Gähl</w:t>
      </w:r>
      <w:proofErr w:type="spellEnd"/>
      <w:r w:rsidRPr="006006AF">
        <w:rPr>
          <w:rFonts w:ascii="Times New Roman" w:hAnsi="Times New Roman" w:cs="Times New Roman"/>
          <w:sz w:val="24"/>
          <w:szCs w:val="24"/>
        </w:rPr>
        <w:t xml:space="preserve">, V. Schenk, V. Diehl and M. </w:t>
      </w:r>
      <w:proofErr w:type="spellStart"/>
      <w:r w:rsidRPr="006006AF">
        <w:rPr>
          <w:rFonts w:ascii="Times New Roman" w:hAnsi="Times New Roman" w:cs="Times New Roman"/>
          <w:sz w:val="24"/>
          <w:szCs w:val="24"/>
        </w:rPr>
        <w:t>Pfreundschuh</w:t>
      </w:r>
      <w:proofErr w:type="spellEnd"/>
      <w:r w:rsidRPr="006006AF">
        <w:rPr>
          <w:rFonts w:ascii="Times New Roman" w:hAnsi="Times New Roman" w:cs="Times New Roman"/>
          <w:sz w:val="24"/>
          <w:szCs w:val="24"/>
        </w:rPr>
        <w:t xml:space="preserve">, J. Biol. Response </w:t>
      </w:r>
      <w:proofErr w:type="spellStart"/>
      <w:r w:rsidRPr="006006AF">
        <w:rPr>
          <w:rFonts w:ascii="Times New Roman" w:hAnsi="Times New Roman" w:cs="Times New Roman"/>
          <w:sz w:val="24"/>
          <w:szCs w:val="24"/>
        </w:rPr>
        <w:t>Modif</w:t>
      </w:r>
      <w:proofErr w:type="spellEnd"/>
      <w:r w:rsidRPr="006006AF">
        <w:rPr>
          <w:rFonts w:ascii="Times New Roman" w:hAnsi="Times New Roman" w:cs="Times New Roman"/>
          <w:sz w:val="24"/>
          <w:szCs w:val="24"/>
        </w:rPr>
        <w:t xml:space="preserve">., 1988, 7, 417–423. </w:t>
      </w:r>
    </w:p>
    <w:p w14:paraId="01A25B4C"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K. Libutti, G. F. Paciotti, A. A. Byrnes, H. R. Alexander, W. E. Gannon, M. Walker, G. D. Seidel, N. </w:t>
      </w:r>
      <w:proofErr w:type="spellStart"/>
      <w:r w:rsidRPr="006006AF">
        <w:rPr>
          <w:rFonts w:ascii="Times New Roman" w:hAnsi="Times New Roman" w:cs="Times New Roman"/>
          <w:sz w:val="24"/>
          <w:szCs w:val="24"/>
        </w:rPr>
        <w:t>Yuldasheva</w:t>
      </w:r>
      <w:proofErr w:type="spellEnd"/>
      <w:r w:rsidRPr="006006AF">
        <w:rPr>
          <w:rFonts w:ascii="Times New Roman" w:hAnsi="Times New Roman" w:cs="Times New Roman"/>
          <w:sz w:val="24"/>
          <w:szCs w:val="24"/>
        </w:rPr>
        <w:t xml:space="preserve"> and L. Tamarkin, Clin. Cancer Res., 2010, 16, 6139–6149.</w:t>
      </w:r>
    </w:p>
    <w:p w14:paraId="4C95360B" w14:textId="36DA8E35"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D. De Stefano, R. Carnuccio, M. C. Maiuri, J. Drug Delivery, 2012; 2012: 1–14.</w:t>
      </w:r>
    </w:p>
    <w:p w14:paraId="1347301F"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t>M. A. Siddiqui, M. Ahamed, J. Ahmad, M. M. Khan, J. Musarrat, A. A. Al-</w:t>
      </w:r>
      <w:proofErr w:type="spellStart"/>
      <w:r w:rsidRPr="00B27DBC">
        <w:rPr>
          <w:rFonts w:ascii="Times New Roman" w:hAnsi="Times New Roman" w:cs="Times New Roman"/>
          <w:sz w:val="24"/>
          <w:szCs w:val="24"/>
        </w:rPr>
        <w:t>Khedhairy</w:t>
      </w:r>
      <w:proofErr w:type="spellEnd"/>
      <w:r w:rsidRPr="00B27DBC">
        <w:rPr>
          <w:rFonts w:ascii="Times New Roman" w:hAnsi="Times New Roman" w:cs="Times New Roman"/>
          <w:sz w:val="24"/>
          <w:szCs w:val="24"/>
        </w:rPr>
        <w:t xml:space="preserve"> et al. Food Chem. Toxicol, 2012; </w:t>
      </w:r>
      <w:r w:rsidRPr="00B27DBC">
        <w:rPr>
          <w:rFonts w:ascii="Times New Roman" w:hAnsi="Times New Roman" w:cs="Times New Roman"/>
          <w:b/>
          <w:bCs/>
          <w:sz w:val="24"/>
          <w:szCs w:val="24"/>
        </w:rPr>
        <w:t>50</w:t>
      </w:r>
      <w:r w:rsidRPr="00B27DBC">
        <w:rPr>
          <w:rFonts w:ascii="Times New Roman" w:hAnsi="Times New Roman" w:cs="Times New Roman"/>
          <w:sz w:val="24"/>
          <w:szCs w:val="24"/>
        </w:rPr>
        <w:t>: 641–647.</w:t>
      </w:r>
    </w:p>
    <w:p w14:paraId="2D0DD853"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lastRenderedPageBreak/>
        <w:t xml:space="preserve"> C. Chen, B. Sun, K. K. Tran, H. Shen. Biomaterials, 2011; </w:t>
      </w:r>
      <w:r w:rsidRPr="00B27DBC">
        <w:rPr>
          <w:rFonts w:ascii="Times New Roman" w:hAnsi="Times New Roman" w:cs="Times New Roman"/>
          <w:b/>
          <w:bCs/>
          <w:sz w:val="24"/>
          <w:szCs w:val="24"/>
        </w:rPr>
        <w:t>32</w:t>
      </w:r>
      <w:r w:rsidRPr="00B27DBC">
        <w:rPr>
          <w:rFonts w:ascii="Times New Roman" w:hAnsi="Times New Roman" w:cs="Times New Roman"/>
          <w:sz w:val="24"/>
          <w:szCs w:val="24"/>
        </w:rPr>
        <w:t>: 1731–1737.</w:t>
      </w:r>
    </w:p>
    <w:p w14:paraId="0730B170"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t xml:space="preserve">K. </w:t>
      </w:r>
      <w:proofErr w:type="spellStart"/>
      <w:r w:rsidRPr="00B27DBC">
        <w:rPr>
          <w:rFonts w:ascii="Times New Roman" w:hAnsi="Times New Roman" w:cs="Times New Roman"/>
          <w:sz w:val="24"/>
          <w:szCs w:val="24"/>
        </w:rPr>
        <w:t>Greish</w:t>
      </w:r>
      <w:proofErr w:type="spellEnd"/>
      <w:r w:rsidRPr="00B27DBC">
        <w:rPr>
          <w:rFonts w:ascii="Times New Roman" w:hAnsi="Times New Roman" w:cs="Times New Roman"/>
          <w:sz w:val="24"/>
          <w:szCs w:val="24"/>
        </w:rPr>
        <w:t xml:space="preserve">, G. Thiagarajan, H. Herd, R. Price, H. Bauer, D. Hubbard, et al. Nanotoxicology, 2012; </w:t>
      </w:r>
      <w:r w:rsidRPr="00B27DBC">
        <w:rPr>
          <w:rFonts w:ascii="Times New Roman" w:hAnsi="Times New Roman" w:cs="Times New Roman"/>
          <w:b/>
          <w:bCs/>
          <w:sz w:val="24"/>
          <w:szCs w:val="24"/>
        </w:rPr>
        <w:t>6</w:t>
      </w:r>
      <w:r w:rsidRPr="00B27DBC">
        <w:rPr>
          <w:rFonts w:ascii="Times New Roman" w:hAnsi="Times New Roman" w:cs="Times New Roman"/>
          <w:sz w:val="24"/>
          <w:szCs w:val="24"/>
        </w:rPr>
        <w:t>: 713–723.</w:t>
      </w:r>
    </w:p>
    <w:p w14:paraId="7213BB86"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t xml:space="preserve"> J. Choi, V. </w:t>
      </w:r>
      <w:proofErr w:type="spellStart"/>
      <w:r w:rsidRPr="00B27DBC">
        <w:rPr>
          <w:rFonts w:ascii="Times New Roman" w:hAnsi="Times New Roman" w:cs="Times New Roman"/>
          <w:sz w:val="24"/>
          <w:szCs w:val="24"/>
        </w:rPr>
        <w:t>Reipa</w:t>
      </w:r>
      <w:proofErr w:type="spellEnd"/>
      <w:r w:rsidRPr="00B27DBC">
        <w:rPr>
          <w:rFonts w:ascii="Times New Roman" w:hAnsi="Times New Roman" w:cs="Times New Roman"/>
          <w:sz w:val="24"/>
          <w:szCs w:val="24"/>
        </w:rPr>
        <w:t xml:space="preserve">, V. M. Hitchins, P. L. Goering, R. A. Malinauskas. Toxicol. Sci, 2011; </w:t>
      </w:r>
      <w:r w:rsidRPr="00B27DBC">
        <w:rPr>
          <w:rFonts w:ascii="Times New Roman" w:hAnsi="Times New Roman" w:cs="Times New Roman"/>
          <w:b/>
          <w:bCs/>
          <w:sz w:val="24"/>
          <w:szCs w:val="24"/>
        </w:rPr>
        <w:t>123</w:t>
      </w:r>
      <w:r w:rsidRPr="00B27DBC">
        <w:rPr>
          <w:rFonts w:ascii="Times New Roman" w:hAnsi="Times New Roman" w:cs="Times New Roman"/>
          <w:sz w:val="24"/>
          <w:szCs w:val="24"/>
        </w:rPr>
        <w:t>: 133–143.</w:t>
      </w:r>
    </w:p>
    <w:p w14:paraId="7A0DF977"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S. Hussain, F. Al-</w:t>
      </w:r>
      <w:proofErr w:type="spellStart"/>
      <w:r w:rsidRPr="000621DE">
        <w:rPr>
          <w:rFonts w:ascii="Times New Roman" w:hAnsi="Times New Roman" w:cs="Times New Roman"/>
          <w:sz w:val="24"/>
          <w:szCs w:val="24"/>
        </w:rPr>
        <w:t>Nsour</w:t>
      </w:r>
      <w:proofErr w:type="spellEnd"/>
      <w:r w:rsidRPr="000621DE">
        <w:rPr>
          <w:rFonts w:ascii="Times New Roman" w:hAnsi="Times New Roman" w:cs="Times New Roman"/>
          <w:sz w:val="24"/>
          <w:szCs w:val="24"/>
        </w:rPr>
        <w:t xml:space="preserve">, A. B. Rice, J. Marshburn, B. Yingling, Z. Ji, J. I. Zink, N. J. Walker and S. </w:t>
      </w:r>
      <w:proofErr w:type="spellStart"/>
      <w:r w:rsidRPr="000621DE">
        <w:rPr>
          <w:rFonts w:ascii="Times New Roman" w:hAnsi="Times New Roman" w:cs="Times New Roman"/>
          <w:sz w:val="24"/>
          <w:szCs w:val="24"/>
        </w:rPr>
        <w:t>Garantziotis</w:t>
      </w:r>
      <w:proofErr w:type="spellEnd"/>
      <w:r w:rsidRPr="000621DE">
        <w:rPr>
          <w:rFonts w:ascii="Times New Roman" w:hAnsi="Times New Roman" w:cs="Times New Roman"/>
          <w:sz w:val="24"/>
          <w:szCs w:val="24"/>
        </w:rPr>
        <w:t>, ACS Nano, 2012, 6, 5820–5829</w:t>
      </w:r>
    </w:p>
    <w:p w14:paraId="052838C1"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W. Lu, Y. Zhang, Y.-Z. Tan, K.-L. Hu, X.-G. Jiang and S.-K. Fu, J. Controlled Release, 2005, 107, 428–448</w:t>
      </w:r>
    </w:p>
    <w:p w14:paraId="7315F497"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Y. Cheng, L. Yin, S. Lin, M. Wiesner, E. Bernhardt and J. Liu, J. Phys. Chem. C, 2011, 115, 4425–4432.</w:t>
      </w:r>
    </w:p>
    <w:p w14:paraId="2C5532B4"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X. Peng, S. Palma, N. S. Fisher and S. S. Wong, </w:t>
      </w:r>
      <w:proofErr w:type="spellStart"/>
      <w:r w:rsidRPr="000621DE">
        <w:rPr>
          <w:rFonts w:ascii="Times New Roman" w:hAnsi="Times New Roman" w:cs="Times New Roman"/>
          <w:sz w:val="24"/>
          <w:szCs w:val="24"/>
        </w:rPr>
        <w:t>Aquat</w:t>
      </w:r>
      <w:proofErr w:type="spellEnd"/>
      <w:r w:rsidRPr="000621DE">
        <w:rPr>
          <w:rFonts w:ascii="Times New Roman" w:hAnsi="Times New Roman" w:cs="Times New Roman"/>
          <w:sz w:val="24"/>
          <w:szCs w:val="24"/>
        </w:rPr>
        <w:t>. Toxicol., 2011, 102, 186–196.</w:t>
      </w:r>
    </w:p>
    <w:p w14:paraId="5B86E1F4"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D. E. Gorka, J. S. Osterberg, C. A. </w:t>
      </w:r>
      <w:proofErr w:type="spellStart"/>
      <w:r w:rsidRPr="000621DE">
        <w:rPr>
          <w:rFonts w:ascii="Times New Roman" w:hAnsi="Times New Roman" w:cs="Times New Roman"/>
          <w:sz w:val="24"/>
          <w:szCs w:val="24"/>
        </w:rPr>
        <w:t>Gwin</w:t>
      </w:r>
      <w:proofErr w:type="spellEnd"/>
      <w:r w:rsidRPr="000621DE">
        <w:rPr>
          <w:rFonts w:ascii="Times New Roman" w:hAnsi="Times New Roman" w:cs="Times New Roman"/>
          <w:sz w:val="24"/>
          <w:szCs w:val="24"/>
        </w:rPr>
        <w:t xml:space="preserve">, B. P. Colman, J. N. Meyer, E. S. Bernhardt, C. K. Gunsch, R. T. </w:t>
      </w:r>
      <w:proofErr w:type="spellStart"/>
      <w:r w:rsidRPr="000621DE">
        <w:rPr>
          <w:rFonts w:ascii="Times New Roman" w:hAnsi="Times New Roman" w:cs="Times New Roman"/>
          <w:sz w:val="24"/>
          <w:szCs w:val="24"/>
        </w:rPr>
        <w:t>DiGulio</w:t>
      </w:r>
      <w:proofErr w:type="spellEnd"/>
      <w:r w:rsidRPr="000621DE">
        <w:rPr>
          <w:rFonts w:ascii="Times New Roman" w:hAnsi="Times New Roman" w:cs="Times New Roman"/>
          <w:sz w:val="24"/>
          <w:szCs w:val="24"/>
        </w:rPr>
        <w:t xml:space="preserve"> and J. Liu, Environ. Sci. Technol., 2015, 49, 10093–10098. </w:t>
      </w:r>
    </w:p>
    <w:p w14:paraId="6097412E" w14:textId="1D0E2848"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M. Yu, S. Huang, K. J. Yu and A. M. Clyne, Int. J. Mol. Sci., 2012, 13, 5554–5570.</w:t>
      </w:r>
    </w:p>
    <w:p w14:paraId="25AC5F00" w14:textId="77777777" w:rsidR="00BE7EA0" w:rsidRPr="00CC4705" w:rsidRDefault="00BE7EA0" w:rsidP="00E3279F">
      <w:pPr>
        <w:pStyle w:val="ListParagraph"/>
        <w:spacing w:line="240" w:lineRule="auto"/>
        <w:ind w:left="0"/>
        <w:jc w:val="both"/>
        <w:rPr>
          <w:rFonts w:ascii="Times New Roman" w:hAnsi="Times New Roman" w:cs="Times New Roman"/>
          <w:sz w:val="24"/>
          <w:szCs w:val="24"/>
        </w:rPr>
      </w:pPr>
    </w:p>
    <w:sectPr w:rsidR="00BE7EA0" w:rsidRPr="00CC4705" w:rsidSect="009A1A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A67D2" w14:textId="77777777" w:rsidR="00413A73" w:rsidRDefault="00413A73" w:rsidP="003B76E8">
      <w:pPr>
        <w:spacing w:after="0" w:line="240" w:lineRule="auto"/>
      </w:pPr>
      <w:r>
        <w:separator/>
      </w:r>
    </w:p>
  </w:endnote>
  <w:endnote w:type="continuationSeparator" w:id="0">
    <w:p w14:paraId="5749CE58" w14:textId="77777777" w:rsidR="00413A73" w:rsidRDefault="00413A73" w:rsidP="003B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CF1DD" w14:textId="77777777" w:rsidR="00413A73" w:rsidRDefault="00413A73" w:rsidP="003B76E8">
      <w:pPr>
        <w:spacing w:after="0" w:line="240" w:lineRule="auto"/>
      </w:pPr>
      <w:r>
        <w:separator/>
      </w:r>
    </w:p>
  </w:footnote>
  <w:footnote w:type="continuationSeparator" w:id="0">
    <w:p w14:paraId="0F4A210D" w14:textId="77777777" w:rsidR="00413A73" w:rsidRDefault="00413A73" w:rsidP="003B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B4C"/>
    <w:multiLevelType w:val="hybridMultilevel"/>
    <w:tmpl w:val="4A528F6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0B892B5B"/>
    <w:multiLevelType w:val="hybridMultilevel"/>
    <w:tmpl w:val="B5121BE8"/>
    <w:lvl w:ilvl="0" w:tplc="D7BE3A22">
      <w:start w:val="10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D120AAF"/>
    <w:multiLevelType w:val="hybridMultilevel"/>
    <w:tmpl w:val="84704BEC"/>
    <w:lvl w:ilvl="0" w:tplc="F9641024">
      <w:start w:val="38"/>
      <w:numFmt w:val="decimal"/>
      <w:lvlText w:val="%1."/>
      <w:lvlJc w:val="left"/>
      <w:pPr>
        <w:ind w:left="360" w:hanging="360"/>
      </w:pPr>
      <w:rPr>
        <w:rFonts w:ascii="Times New Roman" w:hAnsi="Times New Roman" w:cs="Times New Roman"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63E5553"/>
    <w:multiLevelType w:val="hybridMultilevel"/>
    <w:tmpl w:val="51F6C2CC"/>
    <w:lvl w:ilvl="0" w:tplc="0416401E">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B3B2589"/>
    <w:multiLevelType w:val="hybridMultilevel"/>
    <w:tmpl w:val="4032195A"/>
    <w:lvl w:ilvl="0" w:tplc="182A4CEE">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D6B51E9"/>
    <w:multiLevelType w:val="hybridMultilevel"/>
    <w:tmpl w:val="E91091B4"/>
    <w:lvl w:ilvl="0" w:tplc="4009000F">
      <w:start w:val="10"/>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49779DB"/>
    <w:multiLevelType w:val="hybridMultilevel"/>
    <w:tmpl w:val="E9BC864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8D45ED6"/>
    <w:multiLevelType w:val="hybridMultilevel"/>
    <w:tmpl w:val="355C7CEA"/>
    <w:lvl w:ilvl="0" w:tplc="87B2396A">
      <w:start w:val="108"/>
      <w:numFmt w:val="decimal"/>
      <w:lvlText w:val="%1."/>
      <w:lvlJc w:val="left"/>
      <w:pPr>
        <w:ind w:left="385" w:hanging="385"/>
      </w:pPr>
      <w:rPr>
        <w:rFonts w:ascii="Times New Roman" w:hAnsi="Times New Roman" w:cs="Times New Roman"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00040664">
    <w:abstractNumId w:val="6"/>
  </w:num>
  <w:num w:numId="2" w16cid:durableId="152453668">
    <w:abstractNumId w:val="4"/>
  </w:num>
  <w:num w:numId="3" w16cid:durableId="1985156082">
    <w:abstractNumId w:val="0"/>
  </w:num>
  <w:num w:numId="4" w16cid:durableId="1351100742">
    <w:abstractNumId w:val="2"/>
  </w:num>
  <w:num w:numId="5" w16cid:durableId="1896971001">
    <w:abstractNumId w:val="1"/>
  </w:num>
  <w:num w:numId="6" w16cid:durableId="1401564236">
    <w:abstractNumId w:val="7"/>
  </w:num>
  <w:num w:numId="7" w16cid:durableId="1284729548">
    <w:abstractNumId w:val="5"/>
  </w:num>
  <w:num w:numId="8" w16cid:durableId="204127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wsTQ3NDY0NTAzMjNU0lEKTi0uzszPAykwqQUAvFq/eywAAAA="/>
  </w:docVars>
  <w:rsids>
    <w:rsidRoot w:val="006675E3"/>
    <w:rsid w:val="000009C6"/>
    <w:rsid w:val="000009E5"/>
    <w:rsid w:val="00000DBC"/>
    <w:rsid w:val="000043C0"/>
    <w:rsid w:val="00015FB4"/>
    <w:rsid w:val="0002195A"/>
    <w:rsid w:val="00021E8B"/>
    <w:rsid w:val="00033B4E"/>
    <w:rsid w:val="0003785A"/>
    <w:rsid w:val="00044B4D"/>
    <w:rsid w:val="00045E9A"/>
    <w:rsid w:val="00047EDF"/>
    <w:rsid w:val="0005043B"/>
    <w:rsid w:val="00050619"/>
    <w:rsid w:val="0005373B"/>
    <w:rsid w:val="000621DE"/>
    <w:rsid w:val="0006620B"/>
    <w:rsid w:val="000714F5"/>
    <w:rsid w:val="00071B70"/>
    <w:rsid w:val="00074EFF"/>
    <w:rsid w:val="00081993"/>
    <w:rsid w:val="0008657E"/>
    <w:rsid w:val="00092427"/>
    <w:rsid w:val="000A0462"/>
    <w:rsid w:val="000B3846"/>
    <w:rsid w:val="000C213F"/>
    <w:rsid w:val="000C67AB"/>
    <w:rsid w:val="000E0B1B"/>
    <w:rsid w:val="000E1D6F"/>
    <w:rsid w:val="000E7219"/>
    <w:rsid w:val="001018E7"/>
    <w:rsid w:val="00107135"/>
    <w:rsid w:val="00107351"/>
    <w:rsid w:val="001136F9"/>
    <w:rsid w:val="00123C09"/>
    <w:rsid w:val="00127EA9"/>
    <w:rsid w:val="001303EE"/>
    <w:rsid w:val="0013272A"/>
    <w:rsid w:val="001446D4"/>
    <w:rsid w:val="0015565F"/>
    <w:rsid w:val="001623A9"/>
    <w:rsid w:val="00162FF5"/>
    <w:rsid w:val="00167CC4"/>
    <w:rsid w:val="00171C5F"/>
    <w:rsid w:val="00172E39"/>
    <w:rsid w:val="00186548"/>
    <w:rsid w:val="001874DB"/>
    <w:rsid w:val="0019309E"/>
    <w:rsid w:val="001B09E4"/>
    <w:rsid w:val="001B0CF2"/>
    <w:rsid w:val="001B25D8"/>
    <w:rsid w:val="001C1A71"/>
    <w:rsid w:val="001C2F8D"/>
    <w:rsid w:val="001C33B0"/>
    <w:rsid w:val="001E2850"/>
    <w:rsid w:val="001E2E05"/>
    <w:rsid w:val="001E3047"/>
    <w:rsid w:val="001F7372"/>
    <w:rsid w:val="00210A25"/>
    <w:rsid w:val="0021263A"/>
    <w:rsid w:val="0022282D"/>
    <w:rsid w:val="00226E90"/>
    <w:rsid w:val="00231DBF"/>
    <w:rsid w:val="00233885"/>
    <w:rsid w:val="00241C8E"/>
    <w:rsid w:val="0024501E"/>
    <w:rsid w:val="00251764"/>
    <w:rsid w:val="002528F2"/>
    <w:rsid w:val="00266B44"/>
    <w:rsid w:val="00272851"/>
    <w:rsid w:val="00272E2C"/>
    <w:rsid w:val="002746A8"/>
    <w:rsid w:val="00277DAF"/>
    <w:rsid w:val="0028304F"/>
    <w:rsid w:val="00290562"/>
    <w:rsid w:val="00294337"/>
    <w:rsid w:val="002A01A2"/>
    <w:rsid w:val="002A3EB9"/>
    <w:rsid w:val="002A66FE"/>
    <w:rsid w:val="002B00EF"/>
    <w:rsid w:val="002C228F"/>
    <w:rsid w:val="002D32AF"/>
    <w:rsid w:val="002D3585"/>
    <w:rsid w:val="002D4CB9"/>
    <w:rsid w:val="002E1310"/>
    <w:rsid w:val="002E1D56"/>
    <w:rsid w:val="002E3D1C"/>
    <w:rsid w:val="002E5729"/>
    <w:rsid w:val="002F1465"/>
    <w:rsid w:val="002F5D11"/>
    <w:rsid w:val="003063B6"/>
    <w:rsid w:val="00310F5A"/>
    <w:rsid w:val="00311E5B"/>
    <w:rsid w:val="003122B4"/>
    <w:rsid w:val="00313BAA"/>
    <w:rsid w:val="00316CE3"/>
    <w:rsid w:val="00322499"/>
    <w:rsid w:val="0033098B"/>
    <w:rsid w:val="003324FC"/>
    <w:rsid w:val="0033263E"/>
    <w:rsid w:val="003349FC"/>
    <w:rsid w:val="00335DF3"/>
    <w:rsid w:val="00337227"/>
    <w:rsid w:val="00344A19"/>
    <w:rsid w:val="003450E2"/>
    <w:rsid w:val="00347B5D"/>
    <w:rsid w:val="0035262D"/>
    <w:rsid w:val="003529CA"/>
    <w:rsid w:val="003539F7"/>
    <w:rsid w:val="003560C9"/>
    <w:rsid w:val="00356567"/>
    <w:rsid w:val="003628D6"/>
    <w:rsid w:val="00366E12"/>
    <w:rsid w:val="00367A86"/>
    <w:rsid w:val="00367ED8"/>
    <w:rsid w:val="00380EC0"/>
    <w:rsid w:val="00386088"/>
    <w:rsid w:val="00386E05"/>
    <w:rsid w:val="00392C7A"/>
    <w:rsid w:val="00393835"/>
    <w:rsid w:val="003A6CE3"/>
    <w:rsid w:val="003B147C"/>
    <w:rsid w:val="003B14D1"/>
    <w:rsid w:val="003B41D1"/>
    <w:rsid w:val="003B76E8"/>
    <w:rsid w:val="003C2DCE"/>
    <w:rsid w:val="003C6805"/>
    <w:rsid w:val="003D6823"/>
    <w:rsid w:val="003E450B"/>
    <w:rsid w:val="003E4D15"/>
    <w:rsid w:val="00403558"/>
    <w:rsid w:val="00410746"/>
    <w:rsid w:val="00411A19"/>
    <w:rsid w:val="00413A73"/>
    <w:rsid w:val="00420F9B"/>
    <w:rsid w:val="00423047"/>
    <w:rsid w:val="0042368D"/>
    <w:rsid w:val="00425A91"/>
    <w:rsid w:val="004301D4"/>
    <w:rsid w:val="00430EBE"/>
    <w:rsid w:val="00432CCC"/>
    <w:rsid w:val="00432FD9"/>
    <w:rsid w:val="00433147"/>
    <w:rsid w:val="004356DD"/>
    <w:rsid w:val="00442D3E"/>
    <w:rsid w:val="00446133"/>
    <w:rsid w:val="004518BF"/>
    <w:rsid w:val="00454482"/>
    <w:rsid w:val="00455890"/>
    <w:rsid w:val="00475EE7"/>
    <w:rsid w:val="00481625"/>
    <w:rsid w:val="00490FC5"/>
    <w:rsid w:val="00497A6F"/>
    <w:rsid w:val="004A5798"/>
    <w:rsid w:val="004A7743"/>
    <w:rsid w:val="004C6496"/>
    <w:rsid w:val="004D1216"/>
    <w:rsid w:val="004D3C4F"/>
    <w:rsid w:val="004E1AC1"/>
    <w:rsid w:val="004F1CE6"/>
    <w:rsid w:val="004F5E1C"/>
    <w:rsid w:val="00507DFA"/>
    <w:rsid w:val="005112C4"/>
    <w:rsid w:val="00533FD1"/>
    <w:rsid w:val="00560EAF"/>
    <w:rsid w:val="00563E12"/>
    <w:rsid w:val="00564CD7"/>
    <w:rsid w:val="005655D6"/>
    <w:rsid w:val="0058514D"/>
    <w:rsid w:val="0058643D"/>
    <w:rsid w:val="00591213"/>
    <w:rsid w:val="00594426"/>
    <w:rsid w:val="00596B5F"/>
    <w:rsid w:val="005A7B69"/>
    <w:rsid w:val="005C3CB4"/>
    <w:rsid w:val="005C54F4"/>
    <w:rsid w:val="005C6C06"/>
    <w:rsid w:val="005C7E0B"/>
    <w:rsid w:val="005D3B8C"/>
    <w:rsid w:val="005D5A6E"/>
    <w:rsid w:val="005E4372"/>
    <w:rsid w:val="005F3B8F"/>
    <w:rsid w:val="006006AF"/>
    <w:rsid w:val="006031B1"/>
    <w:rsid w:val="00604F52"/>
    <w:rsid w:val="006057CA"/>
    <w:rsid w:val="0061010B"/>
    <w:rsid w:val="00610DC9"/>
    <w:rsid w:val="00612A83"/>
    <w:rsid w:val="00624C39"/>
    <w:rsid w:val="006326AF"/>
    <w:rsid w:val="00633BCC"/>
    <w:rsid w:val="00645253"/>
    <w:rsid w:val="00646B76"/>
    <w:rsid w:val="00647DCA"/>
    <w:rsid w:val="00655D0D"/>
    <w:rsid w:val="006600B9"/>
    <w:rsid w:val="006636E7"/>
    <w:rsid w:val="006675E3"/>
    <w:rsid w:val="00671F73"/>
    <w:rsid w:val="00675D2E"/>
    <w:rsid w:val="0067733E"/>
    <w:rsid w:val="006803EF"/>
    <w:rsid w:val="006808AB"/>
    <w:rsid w:val="006879BF"/>
    <w:rsid w:val="0069732F"/>
    <w:rsid w:val="006A1CA4"/>
    <w:rsid w:val="006A7E97"/>
    <w:rsid w:val="006B09A5"/>
    <w:rsid w:val="006B0B6D"/>
    <w:rsid w:val="006C1286"/>
    <w:rsid w:val="006D0F29"/>
    <w:rsid w:val="006D2334"/>
    <w:rsid w:val="006D67A5"/>
    <w:rsid w:val="006D6B3C"/>
    <w:rsid w:val="006E1378"/>
    <w:rsid w:val="006F3AFB"/>
    <w:rsid w:val="00705FF2"/>
    <w:rsid w:val="00724F67"/>
    <w:rsid w:val="00731F25"/>
    <w:rsid w:val="00733BBD"/>
    <w:rsid w:val="00734204"/>
    <w:rsid w:val="007405FE"/>
    <w:rsid w:val="00751043"/>
    <w:rsid w:val="00752277"/>
    <w:rsid w:val="007530B3"/>
    <w:rsid w:val="00756322"/>
    <w:rsid w:val="00764EB5"/>
    <w:rsid w:val="007751CB"/>
    <w:rsid w:val="007769AE"/>
    <w:rsid w:val="00776BE1"/>
    <w:rsid w:val="007778F1"/>
    <w:rsid w:val="00782CDE"/>
    <w:rsid w:val="00783B39"/>
    <w:rsid w:val="00785518"/>
    <w:rsid w:val="007961DE"/>
    <w:rsid w:val="007A7C3F"/>
    <w:rsid w:val="007B77CE"/>
    <w:rsid w:val="007C1147"/>
    <w:rsid w:val="007C68A7"/>
    <w:rsid w:val="007F7079"/>
    <w:rsid w:val="00800025"/>
    <w:rsid w:val="0080232A"/>
    <w:rsid w:val="00820B3D"/>
    <w:rsid w:val="00825391"/>
    <w:rsid w:val="00827426"/>
    <w:rsid w:val="0083155F"/>
    <w:rsid w:val="00840112"/>
    <w:rsid w:val="00840616"/>
    <w:rsid w:val="00853400"/>
    <w:rsid w:val="008546CD"/>
    <w:rsid w:val="0085704A"/>
    <w:rsid w:val="00870933"/>
    <w:rsid w:val="008723E9"/>
    <w:rsid w:val="00873445"/>
    <w:rsid w:val="0087518E"/>
    <w:rsid w:val="00875BFC"/>
    <w:rsid w:val="00875E07"/>
    <w:rsid w:val="00876E6E"/>
    <w:rsid w:val="00885E52"/>
    <w:rsid w:val="00892C6E"/>
    <w:rsid w:val="008C0EA9"/>
    <w:rsid w:val="008D2AA7"/>
    <w:rsid w:val="008D5AB4"/>
    <w:rsid w:val="008D5CB0"/>
    <w:rsid w:val="008D66AD"/>
    <w:rsid w:val="008E261F"/>
    <w:rsid w:val="008E2A9E"/>
    <w:rsid w:val="008E6EF8"/>
    <w:rsid w:val="008F3978"/>
    <w:rsid w:val="00902F48"/>
    <w:rsid w:val="00906813"/>
    <w:rsid w:val="00921636"/>
    <w:rsid w:val="009253F8"/>
    <w:rsid w:val="00925BFE"/>
    <w:rsid w:val="00935C95"/>
    <w:rsid w:val="00936B39"/>
    <w:rsid w:val="00937AEC"/>
    <w:rsid w:val="0094391F"/>
    <w:rsid w:val="0097285D"/>
    <w:rsid w:val="00981C11"/>
    <w:rsid w:val="00996D3C"/>
    <w:rsid w:val="009A1ACA"/>
    <w:rsid w:val="009B3E2B"/>
    <w:rsid w:val="009C360E"/>
    <w:rsid w:val="009D23E8"/>
    <w:rsid w:val="009D256F"/>
    <w:rsid w:val="009E0B00"/>
    <w:rsid w:val="009E5774"/>
    <w:rsid w:val="009F2F66"/>
    <w:rsid w:val="009F67FA"/>
    <w:rsid w:val="00A001C2"/>
    <w:rsid w:val="00A00280"/>
    <w:rsid w:val="00A047E0"/>
    <w:rsid w:val="00A11F08"/>
    <w:rsid w:val="00A123D2"/>
    <w:rsid w:val="00A15284"/>
    <w:rsid w:val="00A20233"/>
    <w:rsid w:val="00A227AD"/>
    <w:rsid w:val="00A24B2A"/>
    <w:rsid w:val="00A322A8"/>
    <w:rsid w:val="00A336BE"/>
    <w:rsid w:val="00A33A8B"/>
    <w:rsid w:val="00A34CF7"/>
    <w:rsid w:val="00A367F0"/>
    <w:rsid w:val="00A46890"/>
    <w:rsid w:val="00A73545"/>
    <w:rsid w:val="00A80745"/>
    <w:rsid w:val="00A8744C"/>
    <w:rsid w:val="00A90C03"/>
    <w:rsid w:val="00A91340"/>
    <w:rsid w:val="00AA4A62"/>
    <w:rsid w:val="00AA4A77"/>
    <w:rsid w:val="00AB4F9A"/>
    <w:rsid w:val="00AC44BA"/>
    <w:rsid w:val="00AC4B28"/>
    <w:rsid w:val="00AE4075"/>
    <w:rsid w:val="00AE7C36"/>
    <w:rsid w:val="00AF2768"/>
    <w:rsid w:val="00AF598B"/>
    <w:rsid w:val="00B05800"/>
    <w:rsid w:val="00B14AA0"/>
    <w:rsid w:val="00B22B5A"/>
    <w:rsid w:val="00B27DBC"/>
    <w:rsid w:val="00B31695"/>
    <w:rsid w:val="00B31BC9"/>
    <w:rsid w:val="00B33399"/>
    <w:rsid w:val="00B33904"/>
    <w:rsid w:val="00B34731"/>
    <w:rsid w:val="00B47355"/>
    <w:rsid w:val="00B54F42"/>
    <w:rsid w:val="00B608DE"/>
    <w:rsid w:val="00B70A71"/>
    <w:rsid w:val="00B80DFC"/>
    <w:rsid w:val="00B81792"/>
    <w:rsid w:val="00B958C7"/>
    <w:rsid w:val="00BB117C"/>
    <w:rsid w:val="00BC436A"/>
    <w:rsid w:val="00BC4F4A"/>
    <w:rsid w:val="00BE6311"/>
    <w:rsid w:val="00BE7EA0"/>
    <w:rsid w:val="00BF1813"/>
    <w:rsid w:val="00C008B3"/>
    <w:rsid w:val="00C01866"/>
    <w:rsid w:val="00C01C03"/>
    <w:rsid w:val="00C121A2"/>
    <w:rsid w:val="00C127B7"/>
    <w:rsid w:val="00C16373"/>
    <w:rsid w:val="00C23057"/>
    <w:rsid w:val="00C31225"/>
    <w:rsid w:val="00C33C85"/>
    <w:rsid w:val="00C4027C"/>
    <w:rsid w:val="00C40AC5"/>
    <w:rsid w:val="00C438D5"/>
    <w:rsid w:val="00C5459D"/>
    <w:rsid w:val="00C567A5"/>
    <w:rsid w:val="00C6453F"/>
    <w:rsid w:val="00C706B7"/>
    <w:rsid w:val="00C758C4"/>
    <w:rsid w:val="00C759F8"/>
    <w:rsid w:val="00C75DFF"/>
    <w:rsid w:val="00C811CA"/>
    <w:rsid w:val="00C81734"/>
    <w:rsid w:val="00C866F8"/>
    <w:rsid w:val="00C9083D"/>
    <w:rsid w:val="00C96E38"/>
    <w:rsid w:val="00CA153D"/>
    <w:rsid w:val="00CB392C"/>
    <w:rsid w:val="00CB47CD"/>
    <w:rsid w:val="00CB574B"/>
    <w:rsid w:val="00CC4705"/>
    <w:rsid w:val="00CD0A94"/>
    <w:rsid w:val="00CD2EDD"/>
    <w:rsid w:val="00CD7E29"/>
    <w:rsid w:val="00CE4C57"/>
    <w:rsid w:val="00CE5AB8"/>
    <w:rsid w:val="00CF4305"/>
    <w:rsid w:val="00CF62C3"/>
    <w:rsid w:val="00CF680E"/>
    <w:rsid w:val="00D01235"/>
    <w:rsid w:val="00D02DBC"/>
    <w:rsid w:val="00D0606D"/>
    <w:rsid w:val="00D20E01"/>
    <w:rsid w:val="00D21E49"/>
    <w:rsid w:val="00D3285D"/>
    <w:rsid w:val="00D328B6"/>
    <w:rsid w:val="00D3309F"/>
    <w:rsid w:val="00D62F71"/>
    <w:rsid w:val="00D650A7"/>
    <w:rsid w:val="00D81DDA"/>
    <w:rsid w:val="00D82BAE"/>
    <w:rsid w:val="00D8340E"/>
    <w:rsid w:val="00D86884"/>
    <w:rsid w:val="00D86ECA"/>
    <w:rsid w:val="00D90500"/>
    <w:rsid w:val="00D91BDB"/>
    <w:rsid w:val="00DB4673"/>
    <w:rsid w:val="00DC270F"/>
    <w:rsid w:val="00DC4D8A"/>
    <w:rsid w:val="00DC606E"/>
    <w:rsid w:val="00DD1016"/>
    <w:rsid w:val="00DD3187"/>
    <w:rsid w:val="00DD7442"/>
    <w:rsid w:val="00DF554B"/>
    <w:rsid w:val="00DF6571"/>
    <w:rsid w:val="00E007F8"/>
    <w:rsid w:val="00E0181F"/>
    <w:rsid w:val="00E0266D"/>
    <w:rsid w:val="00E0398E"/>
    <w:rsid w:val="00E070B0"/>
    <w:rsid w:val="00E07B78"/>
    <w:rsid w:val="00E07FBE"/>
    <w:rsid w:val="00E2346C"/>
    <w:rsid w:val="00E23C80"/>
    <w:rsid w:val="00E2457D"/>
    <w:rsid w:val="00E269AB"/>
    <w:rsid w:val="00E3279F"/>
    <w:rsid w:val="00E42ABE"/>
    <w:rsid w:val="00E435BD"/>
    <w:rsid w:val="00E441E0"/>
    <w:rsid w:val="00E45CF4"/>
    <w:rsid w:val="00E518C8"/>
    <w:rsid w:val="00E57A45"/>
    <w:rsid w:val="00E61A03"/>
    <w:rsid w:val="00E61C9C"/>
    <w:rsid w:val="00E630B0"/>
    <w:rsid w:val="00E63319"/>
    <w:rsid w:val="00E64884"/>
    <w:rsid w:val="00E66FC9"/>
    <w:rsid w:val="00E674C1"/>
    <w:rsid w:val="00E73931"/>
    <w:rsid w:val="00E83441"/>
    <w:rsid w:val="00E8393F"/>
    <w:rsid w:val="00E94DBC"/>
    <w:rsid w:val="00E951EB"/>
    <w:rsid w:val="00E973FB"/>
    <w:rsid w:val="00E979ED"/>
    <w:rsid w:val="00EB1774"/>
    <w:rsid w:val="00EB4F88"/>
    <w:rsid w:val="00EB62E7"/>
    <w:rsid w:val="00EC09A7"/>
    <w:rsid w:val="00ED2DCB"/>
    <w:rsid w:val="00EE2ABA"/>
    <w:rsid w:val="00EE577F"/>
    <w:rsid w:val="00EF0808"/>
    <w:rsid w:val="00EF3CBB"/>
    <w:rsid w:val="00F02A4D"/>
    <w:rsid w:val="00F06D7E"/>
    <w:rsid w:val="00F07F96"/>
    <w:rsid w:val="00F07FFC"/>
    <w:rsid w:val="00F10B42"/>
    <w:rsid w:val="00F111E2"/>
    <w:rsid w:val="00F16BEA"/>
    <w:rsid w:val="00F21630"/>
    <w:rsid w:val="00F267C4"/>
    <w:rsid w:val="00F27B20"/>
    <w:rsid w:val="00F37387"/>
    <w:rsid w:val="00F41270"/>
    <w:rsid w:val="00F504B5"/>
    <w:rsid w:val="00F508AD"/>
    <w:rsid w:val="00F53A1A"/>
    <w:rsid w:val="00F56C8F"/>
    <w:rsid w:val="00F76CE2"/>
    <w:rsid w:val="00F81810"/>
    <w:rsid w:val="00F84DE0"/>
    <w:rsid w:val="00F9261D"/>
    <w:rsid w:val="00FA5141"/>
    <w:rsid w:val="00FB0240"/>
    <w:rsid w:val="00FB766B"/>
    <w:rsid w:val="00FC0B0E"/>
    <w:rsid w:val="00FC361A"/>
    <w:rsid w:val="00FD31E2"/>
    <w:rsid w:val="00FE493D"/>
    <w:rsid w:val="00FE57E9"/>
    <w:rsid w:val="00FF4593"/>
    <w:rsid w:val="00FF5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29BC"/>
  <w15:docId w15:val="{72EC267B-C5F7-4E5F-B272-6C6EE20B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E3"/>
  </w:style>
  <w:style w:type="paragraph" w:styleId="Heading1">
    <w:name w:val="heading 1"/>
    <w:basedOn w:val="Normal"/>
    <w:link w:val="Heading1Char"/>
    <w:uiPriority w:val="9"/>
    <w:qFormat/>
    <w:rsid w:val="000E0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0C213F"/>
  </w:style>
  <w:style w:type="character" w:customStyle="1" w:styleId="ref-vol">
    <w:name w:val="ref-vol"/>
    <w:basedOn w:val="DefaultParagraphFont"/>
    <w:rsid w:val="000C213F"/>
  </w:style>
  <w:style w:type="character" w:customStyle="1" w:styleId="nowrap">
    <w:name w:val="nowrap"/>
    <w:basedOn w:val="DefaultParagraphFont"/>
    <w:rsid w:val="000C213F"/>
  </w:style>
  <w:style w:type="character" w:styleId="Hyperlink">
    <w:name w:val="Hyperlink"/>
    <w:basedOn w:val="DefaultParagraphFont"/>
    <w:uiPriority w:val="99"/>
    <w:unhideWhenUsed/>
    <w:rsid w:val="000C213F"/>
    <w:rPr>
      <w:color w:val="0000FF"/>
      <w:u w:val="single"/>
    </w:rPr>
  </w:style>
  <w:style w:type="character" w:customStyle="1" w:styleId="Heading1Char">
    <w:name w:val="Heading 1 Char"/>
    <w:basedOn w:val="DefaultParagraphFont"/>
    <w:link w:val="Heading1"/>
    <w:uiPriority w:val="9"/>
    <w:rsid w:val="000E0B1B"/>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0E0B1B"/>
  </w:style>
  <w:style w:type="character" w:styleId="FollowedHyperlink">
    <w:name w:val="FollowedHyperlink"/>
    <w:basedOn w:val="DefaultParagraphFont"/>
    <w:uiPriority w:val="99"/>
    <w:semiHidden/>
    <w:unhideWhenUsed/>
    <w:rsid w:val="00E951EB"/>
    <w:rPr>
      <w:color w:val="954F72" w:themeColor="followedHyperlink"/>
      <w:u w:val="single"/>
    </w:rPr>
  </w:style>
  <w:style w:type="character" w:customStyle="1" w:styleId="author">
    <w:name w:val="author"/>
    <w:basedOn w:val="DefaultParagraphFont"/>
    <w:rsid w:val="00021E8B"/>
  </w:style>
  <w:style w:type="character" w:customStyle="1" w:styleId="journaltitle">
    <w:name w:val="journaltitle"/>
    <w:basedOn w:val="DefaultParagraphFont"/>
    <w:rsid w:val="00021E8B"/>
  </w:style>
  <w:style w:type="character" w:customStyle="1" w:styleId="pubyear">
    <w:name w:val="pubyear"/>
    <w:basedOn w:val="DefaultParagraphFont"/>
    <w:rsid w:val="00021E8B"/>
  </w:style>
  <w:style w:type="character" w:customStyle="1" w:styleId="vol">
    <w:name w:val="vol"/>
    <w:basedOn w:val="DefaultParagraphFont"/>
    <w:rsid w:val="00021E8B"/>
  </w:style>
  <w:style w:type="character" w:customStyle="1" w:styleId="pagefirst">
    <w:name w:val="pagefirst"/>
    <w:basedOn w:val="DefaultParagraphFont"/>
    <w:rsid w:val="00021E8B"/>
  </w:style>
  <w:style w:type="character" w:styleId="Strong">
    <w:name w:val="Strong"/>
    <w:basedOn w:val="DefaultParagraphFont"/>
    <w:uiPriority w:val="22"/>
    <w:qFormat/>
    <w:rsid w:val="00021E8B"/>
    <w:rPr>
      <w:b/>
      <w:bCs/>
    </w:rPr>
  </w:style>
  <w:style w:type="paragraph" w:styleId="NormalWeb">
    <w:name w:val="Normal (Web)"/>
    <w:basedOn w:val="Normal"/>
    <w:uiPriority w:val="99"/>
    <w:unhideWhenUsed/>
    <w:rsid w:val="000E1D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8000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lnk">
    <w:name w:val="ref-lnk"/>
    <w:basedOn w:val="DefaultParagraphFont"/>
    <w:rsid w:val="00E2346C"/>
  </w:style>
  <w:style w:type="character" w:customStyle="1" w:styleId="UnresolvedMention1">
    <w:name w:val="Unresolved Mention1"/>
    <w:basedOn w:val="DefaultParagraphFont"/>
    <w:uiPriority w:val="99"/>
    <w:semiHidden/>
    <w:unhideWhenUsed/>
    <w:rsid w:val="00563E12"/>
    <w:rPr>
      <w:color w:val="605E5C"/>
      <w:shd w:val="clear" w:color="auto" w:fill="E1DFDD"/>
    </w:rPr>
  </w:style>
  <w:style w:type="character" w:customStyle="1" w:styleId="hlfld-contribauthor">
    <w:name w:val="hlfld-contribauthor"/>
    <w:basedOn w:val="DefaultParagraphFont"/>
    <w:rsid w:val="00171C5F"/>
  </w:style>
  <w:style w:type="character" w:customStyle="1" w:styleId="nlmgiven-names">
    <w:name w:val="nlm_given-names"/>
    <w:basedOn w:val="DefaultParagraphFont"/>
    <w:rsid w:val="00171C5F"/>
  </w:style>
  <w:style w:type="character" w:customStyle="1" w:styleId="nlmyear">
    <w:name w:val="nlm_year"/>
    <w:basedOn w:val="DefaultParagraphFont"/>
    <w:rsid w:val="00171C5F"/>
  </w:style>
  <w:style w:type="character" w:customStyle="1" w:styleId="nlmfpage">
    <w:name w:val="nlm_fpage"/>
    <w:basedOn w:val="DefaultParagraphFont"/>
    <w:rsid w:val="00171C5F"/>
  </w:style>
  <w:style w:type="character" w:customStyle="1" w:styleId="nlmlpage">
    <w:name w:val="nlm_lpage"/>
    <w:basedOn w:val="DefaultParagraphFont"/>
    <w:rsid w:val="00171C5F"/>
  </w:style>
  <w:style w:type="paragraph" w:styleId="ListParagraph">
    <w:name w:val="List Paragraph"/>
    <w:basedOn w:val="Normal"/>
    <w:uiPriority w:val="34"/>
    <w:qFormat/>
    <w:rsid w:val="00624C39"/>
    <w:pPr>
      <w:ind w:left="720"/>
      <w:contextualSpacing/>
    </w:pPr>
  </w:style>
  <w:style w:type="character" w:customStyle="1" w:styleId="element-citation">
    <w:name w:val="element-citation"/>
    <w:basedOn w:val="DefaultParagraphFont"/>
    <w:rsid w:val="00624C39"/>
  </w:style>
  <w:style w:type="paragraph" w:styleId="Header">
    <w:name w:val="header"/>
    <w:basedOn w:val="Normal"/>
    <w:link w:val="HeaderChar"/>
    <w:uiPriority w:val="99"/>
    <w:unhideWhenUsed/>
    <w:rsid w:val="003B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6E8"/>
  </w:style>
  <w:style w:type="character" w:styleId="CommentReference">
    <w:name w:val="annotation reference"/>
    <w:basedOn w:val="DefaultParagraphFont"/>
    <w:uiPriority w:val="99"/>
    <w:semiHidden/>
    <w:unhideWhenUsed/>
    <w:rsid w:val="00FE493D"/>
    <w:rPr>
      <w:sz w:val="16"/>
      <w:szCs w:val="16"/>
    </w:rPr>
  </w:style>
  <w:style w:type="paragraph" w:styleId="CommentText">
    <w:name w:val="annotation text"/>
    <w:basedOn w:val="Normal"/>
    <w:link w:val="CommentTextChar"/>
    <w:uiPriority w:val="99"/>
    <w:semiHidden/>
    <w:unhideWhenUsed/>
    <w:rsid w:val="00FE493D"/>
    <w:pPr>
      <w:spacing w:line="240" w:lineRule="auto"/>
    </w:pPr>
    <w:rPr>
      <w:sz w:val="20"/>
      <w:szCs w:val="20"/>
    </w:rPr>
  </w:style>
  <w:style w:type="character" w:customStyle="1" w:styleId="CommentTextChar">
    <w:name w:val="Comment Text Char"/>
    <w:basedOn w:val="DefaultParagraphFont"/>
    <w:link w:val="CommentText"/>
    <w:uiPriority w:val="99"/>
    <w:semiHidden/>
    <w:rsid w:val="00FE493D"/>
    <w:rPr>
      <w:sz w:val="20"/>
      <w:szCs w:val="20"/>
    </w:rPr>
  </w:style>
  <w:style w:type="paragraph" w:styleId="CommentSubject">
    <w:name w:val="annotation subject"/>
    <w:basedOn w:val="CommentText"/>
    <w:next w:val="CommentText"/>
    <w:link w:val="CommentSubjectChar"/>
    <w:uiPriority w:val="99"/>
    <w:semiHidden/>
    <w:unhideWhenUsed/>
    <w:rsid w:val="00FE493D"/>
    <w:rPr>
      <w:b/>
      <w:bCs/>
    </w:rPr>
  </w:style>
  <w:style w:type="character" w:customStyle="1" w:styleId="CommentSubjectChar">
    <w:name w:val="Comment Subject Char"/>
    <w:basedOn w:val="CommentTextChar"/>
    <w:link w:val="CommentSubject"/>
    <w:uiPriority w:val="99"/>
    <w:semiHidden/>
    <w:rsid w:val="00FE493D"/>
    <w:rPr>
      <w:b/>
      <w:bCs/>
      <w:sz w:val="20"/>
      <w:szCs w:val="20"/>
    </w:rPr>
  </w:style>
  <w:style w:type="paragraph" w:styleId="BalloonText">
    <w:name w:val="Balloon Text"/>
    <w:basedOn w:val="Normal"/>
    <w:link w:val="BalloonTextChar"/>
    <w:uiPriority w:val="99"/>
    <w:semiHidden/>
    <w:unhideWhenUsed/>
    <w:rsid w:val="00FE4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93D"/>
    <w:rPr>
      <w:rFonts w:ascii="Segoe UI" w:hAnsi="Segoe UI" w:cs="Segoe UI"/>
      <w:sz w:val="18"/>
      <w:szCs w:val="18"/>
    </w:rPr>
  </w:style>
  <w:style w:type="paragraph" w:styleId="Revision">
    <w:name w:val="Revision"/>
    <w:hidden/>
    <w:uiPriority w:val="99"/>
    <w:semiHidden/>
    <w:rsid w:val="006F3AFB"/>
    <w:pPr>
      <w:spacing w:after="0" w:line="240" w:lineRule="auto"/>
    </w:pPr>
  </w:style>
  <w:style w:type="character" w:customStyle="1" w:styleId="UnresolvedMention2">
    <w:name w:val="Unresolved Mention2"/>
    <w:basedOn w:val="DefaultParagraphFont"/>
    <w:uiPriority w:val="99"/>
    <w:semiHidden/>
    <w:unhideWhenUsed/>
    <w:rsid w:val="00CF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562">
      <w:bodyDiv w:val="1"/>
      <w:marLeft w:val="0"/>
      <w:marRight w:val="0"/>
      <w:marTop w:val="0"/>
      <w:marBottom w:val="0"/>
      <w:divBdr>
        <w:top w:val="none" w:sz="0" w:space="0" w:color="auto"/>
        <w:left w:val="none" w:sz="0" w:space="0" w:color="auto"/>
        <w:bottom w:val="none" w:sz="0" w:space="0" w:color="auto"/>
        <w:right w:val="none" w:sz="0" w:space="0" w:color="auto"/>
      </w:divBdr>
    </w:div>
    <w:div w:id="126515692">
      <w:bodyDiv w:val="1"/>
      <w:marLeft w:val="0"/>
      <w:marRight w:val="0"/>
      <w:marTop w:val="0"/>
      <w:marBottom w:val="0"/>
      <w:divBdr>
        <w:top w:val="none" w:sz="0" w:space="0" w:color="auto"/>
        <w:left w:val="none" w:sz="0" w:space="0" w:color="auto"/>
        <w:bottom w:val="none" w:sz="0" w:space="0" w:color="auto"/>
        <w:right w:val="none" w:sz="0" w:space="0" w:color="auto"/>
      </w:divBdr>
    </w:div>
    <w:div w:id="144128920">
      <w:bodyDiv w:val="1"/>
      <w:marLeft w:val="0"/>
      <w:marRight w:val="0"/>
      <w:marTop w:val="0"/>
      <w:marBottom w:val="0"/>
      <w:divBdr>
        <w:top w:val="none" w:sz="0" w:space="0" w:color="auto"/>
        <w:left w:val="none" w:sz="0" w:space="0" w:color="auto"/>
        <w:bottom w:val="none" w:sz="0" w:space="0" w:color="auto"/>
        <w:right w:val="none" w:sz="0" w:space="0" w:color="auto"/>
      </w:divBdr>
    </w:div>
    <w:div w:id="1265723159">
      <w:bodyDiv w:val="1"/>
      <w:marLeft w:val="0"/>
      <w:marRight w:val="0"/>
      <w:marTop w:val="0"/>
      <w:marBottom w:val="0"/>
      <w:divBdr>
        <w:top w:val="none" w:sz="0" w:space="0" w:color="auto"/>
        <w:left w:val="none" w:sz="0" w:space="0" w:color="auto"/>
        <w:bottom w:val="none" w:sz="0" w:space="0" w:color="auto"/>
        <w:right w:val="none" w:sz="0" w:space="0" w:color="auto"/>
      </w:divBdr>
    </w:div>
    <w:div w:id="13337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4C07-6DBE-42DC-BCD0-1E612F73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17</Pages>
  <Words>7319</Words>
  <Characters>41723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 Das</dc:creator>
  <cp:lastModifiedBy>Dr.Esha Rami</cp:lastModifiedBy>
  <cp:revision>23</cp:revision>
  <dcterms:created xsi:type="dcterms:W3CDTF">2023-08-19T07:25:00Z</dcterms:created>
  <dcterms:modified xsi:type="dcterms:W3CDTF">2023-08-31T07:57:00Z</dcterms:modified>
</cp:coreProperties>
</file>