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0F" w:rsidRDefault="00F8060F" w:rsidP="00F8060F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60F" w:rsidRDefault="00F8060F" w:rsidP="00F8060F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3795" w:rsidRDefault="00293795" w:rsidP="00F8060F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60F" w:rsidRDefault="00F8060F" w:rsidP="00F8060F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060F" w:rsidRDefault="00C429B8" w:rsidP="00580192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IN </w:t>
      </w:r>
      <w:r w:rsidR="00F8060F" w:rsidRPr="00DC4284">
        <w:rPr>
          <w:rFonts w:ascii="Times New Roman" w:hAnsi="Times New Roman" w:cs="Times New Roman"/>
          <w:b/>
          <w:i/>
          <w:sz w:val="48"/>
          <w:szCs w:val="48"/>
        </w:rPr>
        <w:t>VITRO</w:t>
      </w:r>
      <w:r w:rsidR="00F8060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797FCB">
        <w:rPr>
          <w:rFonts w:ascii="Times New Roman" w:hAnsi="Times New Roman" w:cs="Times New Roman"/>
          <w:b/>
          <w:sz w:val="48"/>
          <w:szCs w:val="48"/>
        </w:rPr>
        <w:t xml:space="preserve">ANTI-INFLAMMATORY AND ANTIDIABETIC </w:t>
      </w:r>
      <w:r w:rsidR="00325AEF">
        <w:rPr>
          <w:rFonts w:ascii="Times New Roman" w:hAnsi="Times New Roman" w:cs="Times New Roman"/>
          <w:b/>
          <w:sz w:val="48"/>
          <w:szCs w:val="48"/>
        </w:rPr>
        <w:t xml:space="preserve">ACTIVITY OF </w:t>
      </w:r>
      <w:r w:rsidR="00325AEF" w:rsidRPr="001A157D">
        <w:rPr>
          <w:rFonts w:ascii="Times New Roman" w:hAnsi="Times New Roman" w:cs="Times New Roman"/>
          <w:b/>
          <w:i/>
          <w:sz w:val="48"/>
          <w:szCs w:val="48"/>
        </w:rPr>
        <w:t>HIBISCUS ROSA SINENSIS</w:t>
      </w:r>
      <w:r w:rsidR="00325AEF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F8060F" w:rsidRPr="00F8060F" w:rsidRDefault="00B57DAE" w:rsidP="00B57DAE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 V L Suvarchala Reddy V</w:t>
      </w:r>
      <w:r w:rsidR="00506E8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06E8A">
        <w:rPr>
          <w:rFonts w:ascii="Times New Roman" w:eastAsia="Times New Roman" w:hAnsi="Times New Roman" w:cs="Times New Roman"/>
          <w:b/>
          <w:bCs/>
          <w:sz w:val="24"/>
          <w:szCs w:val="24"/>
        </w:rPr>
        <w:t>Ganga Raju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>Konaparthi</w:t>
      </w:r>
      <w:proofErr w:type="spellEnd"/>
      <w:r w:rsid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>Sree</w:t>
      </w:r>
      <w:proofErr w:type="spellEnd"/>
      <w:r w:rsid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>Bhavya</w:t>
      </w:r>
      <w:proofErr w:type="spellEnd"/>
      <w:r w:rsidR="005801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484D88">
        <w:rPr>
          <w:rFonts w:ascii="Times New Roman" w:eastAsia="Times New Roman" w:hAnsi="Times New Roman" w:cs="Times New Roman"/>
          <w:b/>
          <w:bCs/>
          <w:sz w:val="24"/>
          <w:szCs w:val="24"/>
        </w:rPr>
        <w:t>Korra</w:t>
      </w:r>
      <w:proofErr w:type="spellEnd"/>
      <w:r w:rsidR="00484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4D88">
        <w:rPr>
          <w:rFonts w:ascii="Times New Roman" w:eastAsia="Times New Roman" w:hAnsi="Times New Roman" w:cs="Times New Roman"/>
          <w:b/>
          <w:bCs/>
          <w:sz w:val="24"/>
          <w:szCs w:val="24"/>
        </w:rPr>
        <w:t>Anasu</w:t>
      </w:r>
      <w:r w:rsidR="00C24B13">
        <w:rPr>
          <w:rFonts w:ascii="Times New Roman" w:eastAsia="Times New Roman" w:hAnsi="Times New Roman" w:cs="Times New Roman"/>
          <w:b/>
          <w:bCs/>
          <w:sz w:val="24"/>
          <w:szCs w:val="24"/>
        </w:rPr>
        <w:t>ya</w:t>
      </w:r>
      <w:proofErr w:type="spellEnd"/>
      <w:r w:rsidR="00C24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24B13">
        <w:rPr>
          <w:rFonts w:ascii="Times New Roman" w:eastAsia="Times New Roman" w:hAnsi="Times New Roman" w:cs="Times New Roman"/>
          <w:b/>
          <w:bCs/>
          <w:sz w:val="24"/>
          <w:szCs w:val="24"/>
        </w:rPr>
        <w:t>Polagoni</w:t>
      </w:r>
      <w:proofErr w:type="spellEnd"/>
      <w:r w:rsidR="00C24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24B13">
        <w:rPr>
          <w:rFonts w:ascii="Times New Roman" w:eastAsia="Times New Roman" w:hAnsi="Times New Roman" w:cs="Times New Roman"/>
          <w:b/>
          <w:bCs/>
          <w:sz w:val="24"/>
          <w:szCs w:val="24"/>
        </w:rPr>
        <w:t>Shrivani</w:t>
      </w:r>
      <w:proofErr w:type="spellEnd"/>
      <w:r w:rsidR="00C24B1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="00C24B13">
        <w:rPr>
          <w:rFonts w:ascii="Times New Roman" w:eastAsia="Times New Roman" w:hAnsi="Times New Roman" w:cs="Times New Roman"/>
          <w:b/>
          <w:bCs/>
          <w:sz w:val="24"/>
          <w:szCs w:val="24"/>
        </w:rPr>
        <w:t>Polisetty</w:t>
      </w:r>
      <w:proofErr w:type="spellEnd"/>
      <w:r w:rsidR="00484D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84D88">
        <w:rPr>
          <w:rFonts w:ascii="Times New Roman" w:eastAsia="Times New Roman" w:hAnsi="Times New Roman" w:cs="Times New Roman"/>
          <w:b/>
          <w:bCs/>
          <w:sz w:val="24"/>
          <w:szCs w:val="24"/>
        </w:rPr>
        <w:t>Amrutha</w:t>
      </w:r>
      <w:proofErr w:type="spellEnd"/>
    </w:p>
    <w:p w:rsidR="00F8060F" w:rsidRPr="00F8060F" w:rsidRDefault="00F8060F" w:rsidP="0058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 Pharmacology</w:t>
      </w:r>
    </w:p>
    <w:p w:rsidR="00F8060F" w:rsidRPr="00F8060F" w:rsidRDefault="00F8060F" w:rsidP="0058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>Gokaraju Rangaraju college of Pharmacy</w:t>
      </w:r>
    </w:p>
    <w:p w:rsidR="00F8060F" w:rsidRPr="00F8060F" w:rsidRDefault="00F8060F" w:rsidP="00580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060F">
        <w:rPr>
          <w:rFonts w:ascii="Times New Roman" w:eastAsia="Times New Roman" w:hAnsi="Times New Roman" w:cs="Times New Roman"/>
          <w:b/>
          <w:bCs/>
          <w:sz w:val="24"/>
          <w:szCs w:val="24"/>
        </w:rPr>
        <w:t>Hyderabad, India.</w:t>
      </w:r>
    </w:p>
    <w:p w:rsidR="00F8060F" w:rsidRDefault="00F8060F" w:rsidP="0058019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060F" w:rsidRPr="00683095" w:rsidRDefault="00F8060F" w:rsidP="00F806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CA74EA" w:rsidRPr="00683095" w:rsidRDefault="000B0285" w:rsidP="005C2E50">
      <w:pPr>
        <w:spacing w:after="0" w:line="240" w:lineRule="auto"/>
        <w:ind w:left="851" w:right="849" w:firstLine="7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B028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Natural plant products are growing in popularity nowada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ys as a result of increase in the</w:t>
      </w:r>
      <w:r w:rsidRPr="000B028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number of illnesses.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The </w:t>
      </w:r>
      <w:proofErr w:type="spellStart"/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Malvaceae</w:t>
      </w:r>
      <w:proofErr w:type="spellEnd"/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family includes the plant </w:t>
      </w:r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proofErr w:type="gramStart"/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proofErr w:type="gramEnd"/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4C7BA1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Linn,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which may exist everywhere in the globe</w:t>
      </w:r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. </w:t>
      </w:r>
      <w:r w:rsidRPr="000B028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Its leaves, bark, r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oots, and flowers have been employed</w:t>
      </w:r>
      <w:r w:rsidRPr="000B028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to treat a number of ailments in traditional Indian medicine.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proofErr w:type="gramStart"/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proofErr w:type="gramEnd"/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CA74EA"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, commonly known as the Chinese hibiscus, </w:t>
      </w:r>
      <w:r w:rsidRPr="000B028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 plant whose traditional medical uses date back a long time.</w:t>
      </w:r>
      <w:r w:rsid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This research sought to determine if an extract of </w:t>
      </w:r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proofErr w:type="gramStart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proofErr w:type="gramEnd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(Red tea) would have</w:t>
      </w:r>
      <w:r w:rsid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any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064293" w:rsidRPr="00064293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in vitro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anti-inflammatory and anti-diabetic properties.</w:t>
      </w:r>
      <w:r w:rsid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Through an </w:t>
      </w:r>
      <w:r w:rsidR="00064293" w:rsidRPr="00064293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in vitro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experiment that measured the suppression of protein denaturation and anti-proteinase activity, the anti-inflammatory efficacy was assessed. </w:t>
      </w:r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The anti-diabetic activity was assessed through </w:t>
      </w:r>
      <w:r w:rsidR="00064293" w:rsidRPr="00064293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in vitro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suppression of the enzymes </w:t>
      </w:r>
      <w:r w:rsid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α-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glucosidase and </w:t>
      </w:r>
      <w:r w:rsid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α-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amylase. </w:t>
      </w:r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red tea was used for the activity and compared to </w:t>
      </w:r>
      <w:proofErr w:type="spellStart"/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acarbose</w:t>
      </w:r>
      <w:proofErr w:type="spellEnd"/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in doses of 10, 20, 30, 40, and 50 g/ml. </w:t>
      </w:r>
      <w:r w:rsidR="005C2E50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Anti-proteinase and P</w:t>
      </w:r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rotein denaturation 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model's activity was measured and compared to </w:t>
      </w:r>
      <w:proofErr w:type="spellStart"/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diclofenac</w:t>
      </w:r>
      <w:proofErr w:type="spellEnd"/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sodium 10–50 g/ml.</w:t>
      </w:r>
      <w:r w:rsid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The findings showed that extracts of </w:t>
      </w:r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proofErr w:type="gramStart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proofErr w:type="gramEnd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="00064293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="00064293" w:rsidRPr="00064293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had strong anti-inflammatory and anti-diabetic effects that varied with dosage. </w:t>
      </w:r>
      <w:r w:rsidR="00B57DAE" w:rsidRPr="00B57DA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Both the anti-inflammatory and the antidiabetic effects of red tea were notable. </w:t>
      </w:r>
      <w:r w:rsidR="00CA74EA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However, </w:t>
      </w:r>
      <w:r w:rsidR="00B57DA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t</w:t>
      </w:r>
      <w:r w:rsidR="00B57DAE" w:rsidRPr="00B57DA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o effectively use these effects as medicinal treatments, these effects must first be verified using </w:t>
      </w:r>
      <w:r w:rsidR="00B57DAE" w:rsidRPr="00B57DA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in vivo</w:t>
      </w:r>
      <w:r w:rsidR="00B57DAE" w:rsidRPr="00B57DA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models.</w:t>
      </w:r>
    </w:p>
    <w:p w:rsidR="00BE380B" w:rsidRPr="00683095" w:rsidRDefault="00CA74EA" w:rsidP="005C2E50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095">
        <w:rPr>
          <w:rFonts w:ascii="Times New Roman" w:hAnsi="Times New Roman" w:cs="Times New Roman"/>
          <w:b/>
          <w:bCs/>
          <w:sz w:val="20"/>
          <w:szCs w:val="20"/>
        </w:rPr>
        <w:t>Key</w:t>
      </w:r>
      <w:r w:rsidR="00BE380B"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words: </w:t>
      </w:r>
      <w:r w:rsidR="00475A66" w:rsidRPr="00683095">
        <w:rPr>
          <w:rFonts w:ascii="Times New Roman" w:hAnsi="Times New Roman" w:cs="Times New Roman"/>
          <w:i/>
          <w:sz w:val="20"/>
          <w:szCs w:val="20"/>
        </w:rPr>
        <w:t xml:space="preserve">Hibiscus </w:t>
      </w:r>
      <w:proofErr w:type="spellStart"/>
      <w:r w:rsidR="00DC4284" w:rsidRPr="00683095">
        <w:rPr>
          <w:rFonts w:ascii="Times New Roman" w:hAnsi="Times New Roman" w:cs="Times New Roman"/>
          <w:i/>
          <w:sz w:val="20"/>
          <w:szCs w:val="20"/>
        </w:rPr>
        <w:t>r</w:t>
      </w:r>
      <w:r w:rsidR="00475A66" w:rsidRPr="00683095">
        <w:rPr>
          <w:rFonts w:ascii="Times New Roman" w:hAnsi="Times New Roman" w:cs="Times New Roman"/>
          <w:i/>
          <w:sz w:val="20"/>
          <w:szCs w:val="20"/>
        </w:rPr>
        <w:t>osa-</w:t>
      </w:r>
      <w:r w:rsidR="00DC4284" w:rsidRPr="00683095">
        <w:rPr>
          <w:rFonts w:ascii="Times New Roman" w:hAnsi="Times New Roman" w:cs="Times New Roman"/>
          <w:i/>
          <w:sz w:val="20"/>
          <w:szCs w:val="20"/>
        </w:rPr>
        <w:t>s</w:t>
      </w:r>
      <w:r w:rsidR="00475A66" w:rsidRPr="00683095">
        <w:rPr>
          <w:rFonts w:ascii="Times New Roman" w:hAnsi="Times New Roman" w:cs="Times New Roman"/>
          <w:i/>
          <w:sz w:val="20"/>
          <w:szCs w:val="20"/>
        </w:rPr>
        <w:t>inensis</w:t>
      </w:r>
      <w:proofErr w:type="spellEnd"/>
      <w:r w:rsidR="00475A66" w:rsidRPr="00683095">
        <w:rPr>
          <w:rFonts w:ascii="Times New Roman" w:hAnsi="Times New Roman" w:cs="Times New Roman"/>
          <w:sz w:val="20"/>
          <w:szCs w:val="20"/>
        </w:rPr>
        <w:t xml:space="preserve">, Antidiabetic </w:t>
      </w:r>
      <w:r w:rsidR="00DC4284" w:rsidRPr="00683095">
        <w:rPr>
          <w:rFonts w:ascii="Times New Roman" w:hAnsi="Times New Roman" w:cs="Times New Roman"/>
          <w:sz w:val="20"/>
          <w:szCs w:val="20"/>
        </w:rPr>
        <w:t>activity</w:t>
      </w:r>
      <w:r w:rsidR="00475A66" w:rsidRPr="00683095">
        <w:rPr>
          <w:rFonts w:ascii="Times New Roman" w:hAnsi="Times New Roman" w:cs="Times New Roman"/>
          <w:sz w:val="20"/>
          <w:szCs w:val="20"/>
        </w:rPr>
        <w:t xml:space="preserve">, Anti-inflammatory </w:t>
      </w:r>
      <w:r w:rsidR="00DC4284" w:rsidRPr="00683095">
        <w:rPr>
          <w:rFonts w:ascii="Times New Roman" w:hAnsi="Times New Roman" w:cs="Times New Roman"/>
          <w:sz w:val="20"/>
          <w:szCs w:val="20"/>
        </w:rPr>
        <w:t>activity, Red Tea.</w:t>
      </w:r>
    </w:p>
    <w:p w:rsidR="006E3AA9" w:rsidRPr="00683095" w:rsidRDefault="006E3AA9" w:rsidP="00BE380B">
      <w:pPr>
        <w:pStyle w:val="ListParagraph"/>
        <w:numPr>
          <w:ilvl w:val="0"/>
          <w:numId w:val="3"/>
        </w:numPr>
        <w:spacing w:after="0" w:line="240" w:lineRule="auto"/>
        <w:ind w:right="849"/>
        <w:jc w:val="center"/>
        <w:rPr>
          <w:rFonts w:ascii="Times New Roman" w:hAnsi="Times New Roman"/>
          <w:b/>
          <w:sz w:val="20"/>
          <w:szCs w:val="20"/>
        </w:rPr>
      </w:pPr>
      <w:r w:rsidRPr="00683095">
        <w:rPr>
          <w:rFonts w:ascii="Times New Roman" w:hAnsi="Times New Roman"/>
          <w:b/>
          <w:sz w:val="20"/>
          <w:szCs w:val="20"/>
        </w:rPr>
        <w:t>INTRODUCTION</w:t>
      </w:r>
    </w:p>
    <w:p w:rsidR="009B4E76" w:rsidRPr="009C3C99" w:rsidRDefault="009B4E76" w:rsidP="00900C6A">
      <w:pPr>
        <w:spacing w:after="0" w:line="240" w:lineRule="auto"/>
        <w:ind w:left="851" w:right="849" w:firstLine="360"/>
        <w:jc w:val="both"/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</w:pPr>
      <w:r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The prevalence of diabetes, a fatal and incurable condition, is rising globally. Diabetes incidence is steady [1]. The critical factor controlling blood sugar is insulin. </w:t>
      </w:r>
      <w:r w:rsidR="00B57DAE"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In the case of diabetes mellitus, </w:t>
      </w:r>
      <w:r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the body cannot utilize or create enough insulin on its own. Blood sugar is a result of this. Diabetes can cause major health issues like amputations, heart disease, blindness, and kidney failure.</w:t>
      </w:r>
      <w:r w:rsidRPr="009C3C99">
        <w:rPr>
          <w:rFonts w:ascii="Times New Roman" w:hAnsi="Times New Roman" w:cs="Times New Roman"/>
          <w:sz w:val="20"/>
          <w:szCs w:val="20"/>
        </w:rPr>
        <w:t xml:space="preserve"> </w:t>
      </w:r>
      <w:r w:rsidR="00B57DAE" w:rsidRPr="009C3C99">
        <w:rPr>
          <w:rFonts w:ascii="Times New Roman" w:hAnsi="Times New Roman" w:cs="Times New Roman"/>
          <w:sz w:val="20"/>
          <w:szCs w:val="20"/>
        </w:rPr>
        <w:t xml:space="preserve">It is the seventh most frequent cause </w:t>
      </w:r>
      <w:r w:rsidR="009C3C99" w:rsidRPr="009C3C99">
        <w:rPr>
          <w:rFonts w:ascii="Times New Roman" w:hAnsi="Times New Roman" w:cs="Times New Roman"/>
          <w:sz w:val="20"/>
          <w:szCs w:val="20"/>
        </w:rPr>
        <w:t>of death in the United States. In adults over the age of 18, diabetes was expected to affect 9% of people worldwide in 2014.</w:t>
      </w:r>
      <w:r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Over 80% of fatalities from diabetes take place in low- and middle-income nations [2]. In 2030 diabetes will overtake smoking as the seventh biggest cause of death, according to the WHO [3]. </w:t>
      </w:r>
      <w:r w:rsidR="009C3C99"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The prevalence of diabetes is expected to more than triple from 171 million cases in 2000 to 366 million cases in 2030, with India experiencing the biggest rise </w:t>
      </w:r>
      <w:r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[4]. </w:t>
      </w:r>
      <w:r w:rsidR="009C3C99"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Up to 79.4 million Indians are expected to have diabetes by 2030. </w:t>
      </w:r>
      <w:r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Due to the negative side effects of using insulin and oral </w:t>
      </w:r>
      <w:r w:rsidR="005C2E50"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hypoglycaemic</w:t>
      </w:r>
      <w:r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medications, there is an increasing demand from the market for alternative diabetes treatment options such as herbal </w:t>
      </w:r>
      <w:r w:rsidR="005C2E50"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remedies [</w:t>
      </w:r>
      <w:r w:rsidRPr="009C3C9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5]. More than 200 plants are thought to possess anti-diabetic qualities. The 21,000 plant species used as medicines worldwide are recorded by the World Health Organization (WHO) [7]. The capacity to reduce glucose levels has been found in more than 400 medicinal plants [8].</w:t>
      </w:r>
      <w:r w:rsidR="00066F1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066F1C" w:rsidRPr="00066F1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Different civilizations throughout the world have employed herbal plants for treating diabetes for a number of years [9].</w:t>
      </w:r>
    </w:p>
    <w:p w:rsidR="00900C6A" w:rsidRPr="00683095" w:rsidRDefault="00066F1C" w:rsidP="00975238">
      <w:pPr>
        <w:spacing w:after="0" w:line="240" w:lineRule="auto"/>
        <w:ind w:left="851" w:right="849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66F1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Heat, redness, discomfort, swelling, and altered physiological processes are all signs of inflammation, which is a complicated biological reaction of human tissues to adverse stimuli such pathogens, damaged cells, irritants, in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jury, infection, or destruction</w:t>
      </w:r>
      <w:r w:rsidR="00975238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[10]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. Chemical mediators released from the</w:t>
      </w:r>
      <w:r w:rsidR="00975238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damaged tissue and migratory cells serve as its trigger. </w:t>
      </w:r>
      <w:r w:rsidRPr="00066F1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Non-steroidal anti-inflammatory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medicines (NSAIDs) are</w:t>
      </w:r>
      <w:r w:rsidRPr="00066F1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often prescribed medications for the treatment of inflammatory d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isorders. These medications inhibit</w:t>
      </w:r>
      <w:r w:rsidRPr="00066F1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COX-1 and COX-2 enzymes from producing prostaglandins.</w:t>
      </w:r>
      <w:r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Pr="00066F1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NSAIDs have a number of side effects, but stomach irritation and subsequent gastric ulcer development are among the most serious. </w:t>
      </w:r>
      <w:r w:rsidR="00B21C9E" w:rsidRP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The liver, gastrointestinal tract and other human biological systems are damaged when these medications are used over an extended period of time. Therefore, a novel anti-inflammatory medicine that is safe, effective, nontoxic or less toxic is needed. </w:t>
      </w:r>
      <w:r w:rsidR="00975238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In many impoverished nations, plant medicines are quite significant in primary healthcare. </w:t>
      </w:r>
      <w:r w:rsidR="00B21C9E" w:rsidRP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Anti-inflammatory medications function as stabilizers of the </w:t>
      </w:r>
      <w:proofErr w:type="spellStart"/>
      <w:r w:rsidR="00B21C9E" w:rsidRP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lysosomal</w:t>
      </w:r>
      <w:proofErr w:type="spellEnd"/>
      <w:r w:rsidR="00B21C9E" w:rsidRP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membrane. The </w:t>
      </w:r>
      <w:r w:rsidR="00B21C9E" w:rsidRPr="00B21C9E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in vitro</w:t>
      </w:r>
      <w:r w:rsidR="00B21C9E" w:rsidRP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anti-diabetic and anti-inflammatory activities of </w:t>
      </w:r>
      <w:r w:rsidR="00B21C9E" w:rsidRPr="00797FCB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r w:rsidR="00B21C9E" w:rsidRPr="00797FCB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rosa-sinensis</w:t>
      </w:r>
      <w:proofErr w:type="spellEnd"/>
      <w:r w:rsidR="00B21C9E" w:rsidRP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flowers were assessed in the current work.</w:t>
      </w:r>
      <w:r w:rsid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975238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The red tea obtained </w:t>
      </w:r>
      <w:r w:rsidR="00975238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lastRenderedPageBreak/>
        <w:t>from the flowers was tested for α-glucosidase inhibition activity</w:t>
      </w:r>
      <w:r w:rsidR="00B21C9E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,</w:t>
      </w:r>
      <w:r w:rsidR="00975238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α-amylase inhibition activity, anti</w:t>
      </w:r>
      <w:r w:rsidR="005C2E50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-</w:t>
      </w:r>
      <w:r w:rsidR="00975238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proteinase, and protein denaturation ability. </w:t>
      </w:r>
    </w:p>
    <w:p w:rsidR="00580192" w:rsidRPr="00683095" w:rsidRDefault="00580192" w:rsidP="005C2E50">
      <w:pPr>
        <w:pStyle w:val="ListParagraph"/>
        <w:numPr>
          <w:ilvl w:val="0"/>
          <w:numId w:val="3"/>
        </w:numPr>
        <w:spacing w:after="0" w:line="240" w:lineRule="auto"/>
        <w:ind w:left="3969" w:right="849" w:hanging="425"/>
        <w:jc w:val="both"/>
        <w:rPr>
          <w:rFonts w:ascii="Times New Roman" w:hAnsi="Times New Roman"/>
          <w:b/>
          <w:sz w:val="20"/>
          <w:szCs w:val="20"/>
        </w:rPr>
      </w:pPr>
      <w:r w:rsidRPr="00683095">
        <w:rPr>
          <w:rFonts w:ascii="Times New Roman" w:hAnsi="Times New Roman"/>
          <w:b/>
          <w:sz w:val="20"/>
          <w:szCs w:val="20"/>
        </w:rPr>
        <w:t>MATERIALS AND METHODS</w:t>
      </w:r>
    </w:p>
    <w:p w:rsidR="0008262A" w:rsidRPr="00683095" w:rsidRDefault="00EB792D" w:rsidP="0008262A">
      <w:pPr>
        <w:spacing w:after="0" w:line="240" w:lineRule="auto"/>
        <w:ind w:left="851" w:right="849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t>Collection of Hibiscus Flowers</w:t>
      </w:r>
    </w:p>
    <w:p w:rsidR="0008262A" w:rsidRPr="00683095" w:rsidRDefault="00B21C9E" w:rsidP="0008262A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  <w:r w:rsidRPr="00B21C9E">
        <w:rPr>
          <w:rFonts w:ascii="Times New Roman" w:hAnsi="Times New Roman" w:cs="Times New Roman"/>
          <w:sz w:val="20"/>
          <w:szCs w:val="20"/>
        </w:rPr>
        <w:t xml:space="preserve">Flowers from </w:t>
      </w:r>
      <w:r w:rsidRPr="00B21C9E">
        <w:rPr>
          <w:rFonts w:ascii="Times New Roman" w:hAnsi="Times New Roman" w:cs="Times New Roman"/>
          <w:i/>
          <w:sz w:val="20"/>
          <w:szCs w:val="20"/>
        </w:rPr>
        <w:t xml:space="preserve">Hibiscus </w:t>
      </w:r>
      <w:proofErr w:type="spellStart"/>
      <w:r w:rsidRPr="00B21C9E">
        <w:rPr>
          <w:rFonts w:ascii="Times New Roman" w:hAnsi="Times New Roman" w:cs="Times New Roman"/>
          <w:i/>
          <w:sz w:val="20"/>
          <w:szCs w:val="20"/>
        </w:rPr>
        <w:t>rosa-sinensis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were acquired in February </w:t>
      </w:r>
      <w:r w:rsidR="0008262A" w:rsidRPr="00683095">
        <w:rPr>
          <w:rFonts w:ascii="Times New Roman" w:hAnsi="Times New Roman" w:cs="Times New Roman"/>
          <w:sz w:val="20"/>
          <w:szCs w:val="20"/>
        </w:rPr>
        <w:t xml:space="preserve">in Hyderabad, Telangana, and were verified by botanist </w:t>
      </w:r>
      <w:proofErr w:type="spellStart"/>
      <w:r w:rsidR="0008262A" w:rsidRPr="00683095">
        <w:rPr>
          <w:rFonts w:ascii="Times New Roman" w:hAnsi="Times New Roman" w:cs="Times New Roman"/>
          <w:sz w:val="20"/>
          <w:szCs w:val="20"/>
        </w:rPr>
        <w:t>Harikrishna</w:t>
      </w:r>
      <w:proofErr w:type="spellEnd"/>
      <w:r w:rsidR="0008262A" w:rsidRPr="00683095">
        <w:rPr>
          <w:rFonts w:ascii="Times New Roman" w:hAnsi="Times New Roman" w:cs="Times New Roman"/>
          <w:sz w:val="20"/>
          <w:szCs w:val="20"/>
        </w:rPr>
        <w:t xml:space="preserve"> from Osmania University.</w:t>
      </w:r>
    </w:p>
    <w:p w:rsidR="0008262A" w:rsidRPr="00683095" w:rsidRDefault="00773AAE" w:rsidP="0008262A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  <w:r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Preparation of </w:t>
      </w:r>
      <w:r w:rsidR="001C3800" w:rsidRPr="00683095">
        <w:rPr>
          <w:rFonts w:ascii="Times New Roman" w:hAnsi="Times New Roman" w:cs="Times New Roman"/>
          <w:b/>
          <w:bCs/>
          <w:sz w:val="20"/>
          <w:szCs w:val="20"/>
        </w:rPr>
        <w:t>Red Tea</w:t>
      </w:r>
      <w:r w:rsidR="0008262A" w:rsidRPr="0068309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8262A" w:rsidRPr="006830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D003E" w:rsidRPr="004444EC" w:rsidRDefault="00FD003E" w:rsidP="00FD003E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  <w:r w:rsidRPr="004444E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Pick fresh hibiscus flowers separate all the petals from the flowers and add the petals into a sufficient quantity of water to allow it to boil for some time (purplish pink </w:t>
      </w:r>
      <w:proofErr w:type="spellStart"/>
      <w:r w:rsidRPr="004444E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color</w:t>
      </w:r>
      <w:proofErr w:type="spellEnd"/>
      <w:r w:rsidRPr="004444EC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). Allow it to cool; filter it to get red tea extract [11] represented in Figure 1</w:t>
      </w:r>
    </w:p>
    <w:p w:rsidR="0008262A" w:rsidRPr="00683095" w:rsidRDefault="0008262A" w:rsidP="00FD003E">
      <w:pPr>
        <w:spacing w:after="0" w:line="360" w:lineRule="auto"/>
        <w:ind w:left="2160" w:right="849" w:firstLine="720"/>
        <w:rPr>
          <w:rFonts w:ascii="Times New Roman" w:hAnsi="Times New Roman" w:cs="Times New Roman"/>
          <w:noProof/>
          <w:sz w:val="20"/>
          <w:szCs w:val="20"/>
          <w:u w:val="single"/>
        </w:rPr>
      </w:pPr>
      <w:r w:rsidRPr="00683095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inline distT="0" distB="0" distL="0" distR="0" wp14:anchorId="09E08575" wp14:editId="056C84D1">
            <wp:extent cx="2452817" cy="1779373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4751" cy="188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35B" w:rsidRPr="00683095" w:rsidRDefault="00D5735B" w:rsidP="001C3800">
      <w:pPr>
        <w:spacing w:after="0" w:line="360" w:lineRule="auto"/>
        <w:ind w:left="851" w:right="849"/>
        <w:jc w:val="center"/>
        <w:rPr>
          <w:rFonts w:ascii="Times New Roman" w:hAnsi="Times New Roman" w:cs="Times New Roman"/>
          <w:b/>
          <w:noProof/>
          <w:sz w:val="20"/>
          <w:szCs w:val="20"/>
        </w:rPr>
      </w:pPr>
      <w:r w:rsidRPr="00683095">
        <w:rPr>
          <w:rFonts w:ascii="Times New Roman" w:hAnsi="Times New Roman" w:cs="Times New Roman"/>
          <w:b/>
          <w:noProof/>
          <w:sz w:val="20"/>
          <w:szCs w:val="20"/>
        </w:rPr>
        <w:t xml:space="preserve">Figure 1: Red tea extract obtained from </w:t>
      </w:r>
      <w:r w:rsidRPr="00683095">
        <w:rPr>
          <w:rFonts w:ascii="Times New Roman" w:hAnsi="Times New Roman" w:cs="Times New Roman"/>
          <w:b/>
          <w:i/>
          <w:sz w:val="20"/>
          <w:szCs w:val="20"/>
        </w:rPr>
        <w:t xml:space="preserve">Hibiscus </w:t>
      </w:r>
      <w:proofErr w:type="spellStart"/>
      <w:r w:rsidRPr="00683095">
        <w:rPr>
          <w:rFonts w:ascii="Times New Roman" w:hAnsi="Times New Roman" w:cs="Times New Roman"/>
          <w:b/>
          <w:i/>
          <w:sz w:val="20"/>
          <w:szCs w:val="20"/>
        </w:rPr>
        <w:t>rosa-sinensis</w:t>
      </w:r>
      <w:proofErr w:type="spellEnd"/>
      <w:r w:rsidRPr="00683095">
        <w:rPr>
          <w:rFonts w:ascii="Times New Roman" w:hAnsi="Times New Roman" w:cs="Times New Roman"/>
          <w:b/>
          <w:sz w:val="20"/>
          <w:szCs w:val="20"/>
        </w:rPr>
        <w:t xml:space="preserve"> flowers</w:t>
      </w:r>
    </w:p>
    <w:p w:rsidR="0008262A" w:rsidRPr="00683095" w:rsidRDefault="008A2EAE" w:rsidP="0008262A">
      <w:pPr>
        <w:spacing w:after="0" w:line="240" w:lineRule="auto"/>
        <w:ind w:left="851" w:right="849"/>
        <w:rPr>
          <w:rFonts w:ascii="Times New Roman" w:hAnsi="Times New Roman" w:cs="Times New Roman"/>
          <w:color w:val="7030A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en-IN"/>
        </w:rPr>
        <w:t xml:space="preserve">Calculation of the Extraction Yield: </w:t>
      </w:r>
    </w:p>
    <w:p w:rsidR="00B21C9E" w:rsidRDefault="00B21C9E" w:rsidP="00B21C9E">
      <w:pPr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B21C9E">
        <w:rPr>
          <w:rFonts w:ascii="Times New Roman" w:eastAsia="Times New Roman" w:hAnsi="Times New Roman" w:cs="Times New Roman"/>
          <w:sz w:val="20"/>
          <w:szCs w:val="20"/>
          <w:lang w:eastAsia="en-IN"/>
        </w:rPr>
        <w:t>The extraction yield was calculated u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sing the following equation (%)</w:t>
      </w:r>
    </w:p>
    <w:p w:rsidR="00B21C9E" w:rsidRPr="00683095" w:rsidRDefault="00B21C9E" w:rsidP="00B21C9E">
      <w:pPr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:rsidR="0008262A" w:rsidRPr="00683095" w:rsidRDefault="0008262A" w:rsidP="0008262A">
      <w:pPr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Extraction yield 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weight of the extract following solvent evaporation and freeze drying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 xml:space="preserve">dry mass of the sample </m:t>
            </m:r>
          </m:den>
        </m:f>
      </m:oMath>
      <w:r w:rsidRPr="00683095">
        <w:rPr>
          <w:rFonts w:ascii="Times New Roman" w:eastAsia="Times New Roman" w:hAnsi="Times New Roman" w:cs="Times New Roman"/>
          <w:i/>
          <w:sz w:val="20"/>
          <w:szCs w:val="20"/>
        </w:rPr>
        <w:t xml:space="preserve"> × 100</w:t>
      </w:r>
    </w:p>
    <w:p w:rsidR="001C3800" w:rsidRPr="00683095" w:rsidRDefault="0008262A" w:rsidP="001C3800">
      <w:pPr>
        <w:pStyle w:val="Heading2"/>
        <w:spacing w:before="0" w:beforeAutospacing="0" w:after="0" w:afterAutospacing="0"/>
        <w:ind w:left="851" w:right="849"/>
        <w:jc w:val="both"/>
        <w:rPr>
          <w:sz w:val="20"/>
          <w:szCs w:val="20"/>
        </w:rPr>
      </w:pPr>
      <w:r w:rsidRPr="00683095">
        <w:rPr>
          <w:sz w:val="20"/>
          <w:szCs w:val="20"/>
        </w:rPr>
        <w:t xml:space="preserve">Phytochemical Screening </w:t>
      </w:r>
    </w:p>
    <w:p w:rsidR="00773AAE" w:rsidRPr="00683095" w:rsidRDefault="0008262A" w:rsidP="00773AAE">
      <w:pPr>
        <w:pStyle w:val="Heading2"/>
        <w:spacing w:before="0" w:beforeAutospacing="0" w:after="0" w:afterAutospacing="0"/>
        <w:ind w:left="851" w:right="849"/>
        <w:jc w:val="both"/>
        <w:rPr>
          <w:b w:val="0"/>
          <w:color w:val="252525"/>
          <w:sz w:val="20"/>
          <w:szCs w:val="20"/>
        </w:rPr>
      </w:pPr>
      <w:r w:rsidRPr="00683095">
        <w:rPr>
          <w:b w:val="0"/>
          <w:color w:val="252525"/>
          <w:sz w:val="20"/>
          <w:szCs w:val="20"/>
        </w:rPr>
        <w:t xml:space="preserve">Screening for phytochemicals was done </w:t>
      </w:r>
      <w:r w:rsidR="00773AAE" w:rsidRPr="00683095">
        <w:rPr>
          <w:b w:val="0"/>
          <w:color w:val="252525"/>
          <w:sz w:val="20"/>
          <w:szCs w:val="20"/>
        </w:rPr>
        <w:t>for the red tea</w:t>
      </w:r>
      <w:r w:rsidR="001437EF" w:rsidRPr="00683095">
        <w:rPr>
          <w:b w:val="0"/>
          <w:color w:val="252525"/>
          <w:sz w:val="20"/>
          <w:szCs w:val="20"/>
        </w:rPr>
        <w:t xml:space="preserve"> [12]</w:t>
      </w:r>
      <w:r w:rsidRPr="00683095">
        <w:rPr>
          <w:b w:val="0"/>
          <w:color w:val="252525"/>
          <w:sz w:val="20"/>
          <w:szCs w:val="20"/>
        </w:rPr>
        <w:t xml:space="preserve">. </w:t>
      </w:r>
    </w:p>
    <w:p w:rsidR="005C2E50" w:rsidRPr="008A2EAE" w:rsidRDefault="00180C9C" w:rsidP="005C2E50">
      <w:pPr>
        <w:pStyle w:val="Heading3"/>
        <w:shd w:val="clear" w:color="auto" w:fill="FFFFFF"/>
        <w:spacing w:before="0" w:line="240" w:lineRule="auto"/>
        <w:ind w:left="851"/>
        <w:rPr>
          <w:rFonts w:ascii="Times New Roman" w:hAnsi="Times New Roman" w:cs="Times New Roman"/>
          <w:bCs w:val="0"/>
          <w:color w:val="auto"/>
          <w:spacing w:val="-2"/>
          <w:sz w:val="20"/>
          <w:szCs w:val="20"/>
        </w:rPr>
      </w:pPr>
      <w:r w:rsidRPr="008A2EAE">
        <w:rPr>
          <w:rFonts w:ascii="Times New Roman" w:hAnsi="Times New Roman" w:cs="Times New Roman"/>
          <w:bCs w:val="0"/>
          <w:color w:val="auto"/>
          <w:spacing w:val="-2"/>
          <w:sz w:val="20"/>
          <w:szCs w:val="20"/>
        </w:rPr>
        <w:t>Proteinase inhibitory assay</w:t>
      </w:r>
    </w:p>
    <w:p w:rsidR="005C2E50" w:rsidRPr="00683095" w:rsidRDefault="00FD003E" w:rsidP="005C2E50">
      <w:pPr>
        <w:pStyle w:val="Heading3"/>
        <w:shd w:val="clear" w:color="auto" w:fill="FFFFFF"/>
        <w:spacing w:before="0" w:line="240" w:lineRule="auto"/>
        <w:ind w:left="851" w:right="851"/>
        <w:jc w:val="both"/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</w:pPr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The </w:t>
      </w:r>
      <w:proofErr w:type="spellStart"/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Oyedepo</w:t>
      </w:r>
      <w:proofErr w:type="spellEnd"/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 and </w:t>
      </w:r>
      <w:proofErr w:type="spellStart"/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Femurewa</w:t>
      </w:r>
      <w:proofErr w:type="spellEnd"/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-modified technique for the proteinase inhibitory test was used. </w:t>
      </w:r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The reaction mixture (2 ml) contained varied concentrations of the test plant extract sample, 0.06 mg of trypsin, and 1 ml of </w:t>
      </w:r>
      <w:proofErr w:type="spellStart"/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Tris-HCl</w:t>
      </w:r>
      <w:proofErr w:type="spellEnd"/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 buffer (20 </w:t>
      </w:r>
      <w:proofErr w:type="spellStart"/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mM</w:t>
      </w:r>
      <w:proofErr w:type="spellEnd"/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, pH 7.4).</w:t>
      </w:r>
      <w:r w:rsid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 </w:t>
      </w:r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The reaction mixture received 1 ml of 0.8% (w/v) casein after 5 minutes at 37 °C of incubation. For an additional 20 minutes, the mixture was incubated. </w:t>
      </w:r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To halt the process, 2 ml of 70% </w:t>
      </w:r>
      <w:proofErr w:type="spellStart"/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perchloric</w:t>
      </w:r>
      <w:proofErr w:type="spellEnd"/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 acid was added. </w:t>
      </w:r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The supernatant's absorbance at 210 nm was measured using a </w:t>
      </w:r>
      <w:proofErr w:type="spellStart"/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Tris-HCl</w:t>
      </w:r>
      <w:proofErr w:type="spellEnd"/>
      <w:r w:rsidR="008A2EAE" w:rsidRPr="008A2EAE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 buffer as a reference after centrifuging the cloudy solution. Three times the experiment was run. </w:t>
      </w:r>
      <w:r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[13].</w:t>
      </w:r>
    </w:p>
    <w:p w:rsidR="005C2E50" w:rsidRPr="008A2EAE" w:rsidRDefault="00A16B4E" w:rsidP="005C2E50">
      <w:pPr>
        <w:pStyle w:val="Heading3"/>
        <w:shd w:val="clear" w:color="auto" w:fill="FFFFFF"/>
        <w:spacing w:before="0" w:line="240" w:lineRule="auto"/>
        <w:ind w:left="851" w:right="851"/>
        <w:jc w:val="both"/>
        <w:rPr>
          <w:rFonts w:ascii="Times New Roman" w:hAnsi="Times New Roman" w:cs="Times New Roman"/>
          <w:bCs w:val="0"/>
          <w:color w:val="auto"/>
          <w:spacing w:val="-2"/>
          <w:sz w:val="20"/>
          <w:szCs w:val="20"/>
        </w:rPr>
      </w:pPr>
      <w:r w:rsidRPr="008A2EAE">
        <w:rPr>
          <w:rFonts w:ascii="Times New Roman" w:hAnsi="Times New Roman" w:cs="Times New Roman"/>
          <w:bCs w:val="0"/>
          <w:color w:val="auto"/>
          <w:spacing w:val="-2"/>
          <w:sz w:val="20"/>
          <w:szCs w:val="20"/>
        </w:rPr>
        <w:t>Inhibition of protein denaturation method</w:t>
      </w:r>
    </w:p>
    <w:p w:rsidR="00F935DA" w:rsidRDefault="00741586" w:rsidP="005C2E50">
      <w:pPr>
        <w:pStyle w:val="Heading3"/>
        <w:shd w:val="clear" w:color="auto" w:fill="FFFFFF"/>
        <w:spacing w:before="0" w:line="240" w:lineRule="auto"/>
        <w:ind w:left="851" w:right="851"/>
        <w:jc w:val="both"/>
        <w:rPr>
          <w:rFonts w:ascii="Times New Roman" w:hAnsi="Times New Roman" w:cs="Times New Roman"/>
          <w:b w:val="0"/>
          <w:color w:val="212121"/>
          <w:sz w:val="20"/>
          <w:szCs w:val="20"/>
        </w:rPr>
      </w:pPr>
      <w:r w:rsidRPr="00741586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With minor adjustments, the approach was used to determine the inhibition of protein denaturation.</w:t>
      </w:r>
      <w:r w:rsidRPr="00741586">
        <w:t xml:space="preserve"> </w:t>
      </w:r>
      <w:r w:rsidRPr="00741586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The reaction mixture included 1% BSA (aqueous solution) and vari</w:t>
      </w:r>
      <w:r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ous amounts of the test extract</w:t>
      </w:r>
      <w:r w:rsidR="00D83D33"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. </w:t>
      </w:r>
      <w:r w:rsidR="00F935DA" w:rsidRPr="00F935DA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1 N </w:t>
      </w:r>
      <w:proofErr w:type="spellStart"/>
      <w:r w:rsidR="00F935DA" w:rsidRPr="00F935DA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HCl</w:t>
      </w:r>
      <w:proofErr w:type="spellEnd"/>
      <w:r w:rsidR="00F935DA" w:rsidRPr="00F935DA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 was used to change the pH of the reaction mixture. The samples were heated for 20 minutes at 37 °C, followed by 20 minutes at 57 °C, and t</w:t>
      </w:r>
      <w:r w:rsidR="00F935DA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hen allowed to cool </w:t>
      </w:r>
      <w:r w:rsidR="00D83D33" w:rsidRPr="00683095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 xml:space="preserve">[14]. </w:t>
      </w:r>
      <w:r w:rsidR="00F935DA" w:rsidRPr="00F935DA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At 660 nm, the samples' turbidity was determined.</w:t>
      </w:r>
      <w:r w:rsidR="00F935DA" w:rsidRPr="00F935DA">
        <w:t xml:space="preserve"> </w:t>
      </w:r>
      <w:r w:rsidR="00F935DA" w:rsidRPr="00F935DA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Three duplic</w:t>
      </w:r>
      <w:r w:rsidR="00F935DA">
        <w:rPr>
          <w:rFonts w:ascii="Times New Roman" w:hAnsi="Times New Roman" w:cs="Times New Roman"/>
          <w:b w:val="0"/>
          <w:color w:val="202020"/>
          <w:sz w:val="20"/>
          <w:szCs w:val="20"/>
          <w:shd w:val="clear" w:color="auto" w:fill="FFFFFF"/>
        </w:rPr>
        <w:t>ates of the experiment were run</w:t>
      </w:r>
      <w:r w:rsidR="00A16B4E" w:rsidRPr="00683095">
        <w:rPr>
          <w:rFonts w:ascii="Times New Roman" w:hAnsi="Times New Roman" w:cs="Times New Roman"/>
          <w:b w:val="0"/>
          <w:color w:val="212121"/>
          <w:sz w:val="20"/>
          <w:szCs w:val="20"/>
        </w:rPr>
        <w:t>.</w:t>
      </w:r>
    </w:p>
    <w:p w:rsidR="00F935DA" w:rsidRDefault="00F935DA" w:rsidP="005C2E50">
      <w:pPr>
        <w:shd w:val="clear" w:color="auto" w:fill="FFFFFF"/>
        <w:spacing w:after="0" w:line="240" w:lineRule="auto"/>
        <w:ind w:left="851" w:right="851"/>
        <w:jc w:val="both"/>
        <w:textAlignment w:val="center"/>
        <w:rPr>
          <w:rFonts w:ascii="Times New Roman" w:hAnsi="Times New Roman" w:cs="Times New Roman"/>
          <w:color w:val="212121"/>
          <w:sz w:val="20"/>
          <w:szCs w:val="20"/>
        </w:rPr>
      </w:pPr>
      <w:r w:rsidRPr="00F935DA">
        <w:rPr>
          <w:rFonts w:ascii="Times New Roman" w:hAnsi="Times New Roman" w:cs="Times New Roman"/>
          <w:color w:val="212121"/>
          <w:sz w:val="20"/>
          <w:szCs w:val="20"/>
        </w:rPr>
        <w:t>The following formula was used to compute the percent inhibition of protein denaturation:</w:t>
      </w:r>
    </w:p>
    <w:p w:rsidR="00F935DA" w:rsidRDefault="00A16B4E" w:rsidP="005C2E50">
      <w:pPr>
        <w:shd w:val="clear" w:color="auto" w:fill="FFFFFF"/>
        <w:spacing w:after="0" w:line="240" w:lineRule="auto"/>
        <w:ind w:left="851" w:right="851"/>
        <w:jc w:val="both"/>
        <w:textAlignment w:val="center"/>
        <w:rPr>
          <w:rFonts w:ascii="Times New Roman" w:hAnsi="Times New Roman" w:cs="Times New Roman"/>
          <w:color w:val="212121"/>
          <w:sz w:val="20"/>
          <w:szCs w:val="20"/>
        </w:rPr>
      </w:pPr>
      <w:r w:rsidRPr="00683095">
        <w:rPr>
          <w:rFonts w:ascii="Times New Roman" w:hAnsi="Times New Roman" w:cs="Times New Roman"/>
          <w:color w:val="212121"/>
          <w:sz w:val="20"/>
          <w:szCs w:val="20"/>
        </w:rPr>
        <w:t>Percentage inhibition = (A</w:t>
      </w:r>
      <w:r w:rsidRPr="00683095">
        <w:rPr>
          <w:rFonts w:ascii="Times New Roman" w:hAnsi="Times New Roman" w:cs="Times New Roman"/>
          <w:color w:val="212121"/>
          <w:sz w:val="20"/>
          <w:szCs w:val="20"/>
          <w:vertAlign w:val="subscript"/>
        </w:rPr>
        <w:t>C</w:t>
      </w:r>
      <w:r w:rsidRPr="00683095">
        <w:rPr>
          <w:rFonts w:ascii="Times New Roman" w:hAnsi="Times New Roman" w:cs="Times New Roman"/>
          <w:color w:val="212121"/>
          <w:sz w:val="20"/>
          <w:szCs w:val="20"/>
        </w:rPr>
        <w:t> of control–A</w:t>
      </w:r>
      <w:r w:rsidRPr="00683095">
        <w:rPr>
          <w:rFonts w:ascii="Times New Roman" w:hAnsi="Times New Roman" w:cs="Times New Roman"/>
          <w:color w:val="212121"/>
          <w:sz w:val="20"/>
          <w:szCs w:val="20"/>
          <w:vertAlign w:val="subscript"/>
        </w:rPr>
        <w:t>C</w:t>
      </w:r>
      <w:r w:rsidRPr="00683095">
        <w:rPr>
          <w:rFonts w:ascii="Times New Roman" w:hAnsi="Times New Roman" w:cs="Times New Roman"/>
          <w:color w:val="212121"/>
          <w:sz w:val="20"/>
          <w:szCs w:val="20"/>
        </w:rPr>
        <w:t> of test sample) × 100/A</w:t>
      </w:r>
      <w:r w:rsidRPr="00683095">
        <w:rPr>
          <w:rFonts w:ascii="Times New Roman" w:hAnsi="Times New Roman" w:cs="Times New Roman"/>
          <w:color w:val="212121"/>
          <w:sz w:val="20"/>
          <w:szCs w:val="20"/>
          <w:vertAlign w:val="subscript"/>
        </w:rPr>
        <w:t>C</w:t>
      </w:r>
      <w:r w:rsidRPr="00683095">
        <w:rPr>
          <w:rFonts w:ascii="Times New Roman" w:hAnsi="Times New Roman" w:cs="Times New Roman"/>
          <w:color w:val="212121"/>
          <w:sz w:val="20"/>
          <w:szCs w:val="20"/>
        </w:rPr>
        <w:t>), where A</w:t>
      </w:r>
      <w:r w:rsidRPr="00683095">
        <w:rPr>
          <w:rFonts w:ascii="Times New Roman" w:hAnsi="Times New Roman" w:cs="Times New Roman"/>
          <w:color w:val="212121"/>
          <w:sz w:val="20"/>
          <w:szCs w:val="20"/>
          <w:vertAlign w:val="subscript"/>
        </w:rPr>
        <w:t>C</w:t>
      </w:r>
      <w:r w:rsidRPr="00683095">
        <w:rPr>
          <w:rFonts w:ascii="Times New Roman" w:hAnsi="Times New Roman" w:cs="Times New Roman"/>
          <w:color w:val="212121"/>
          <w:sz w:val="20"/>
          <w:szCs w:val="20"/>
        </w:rPr>
        <w:t> and A</w:t>
      </w:r>
      <w:r w:rsidRPr="00683095">
        <w:rPr>
          <w:rFonts w:ascii="Times New Roman" w:hAnsi="Times New Roman" w:cs="Times New Roman"/>
          <w:color w:val="212121"/>
          <w:sz w:val="20"/>
          <w:szCs w:val="20"/>
          <w:vertAlign w:val="subscript"/>
        </w:rPr>
        <w:t>S</w:t>
      </w:r>
      <w:r w:rsidRPr="00683095">
        <w:rPr>
          <w:rFonts w:ascii="Times New Roman" w:hAnsi="Times New Roman" w:cs="Times New Roman"/>
          <w:color w:val="212121"/>
          <w:sz w:val="20"/>
          <w:szCs w:val="20"/>
        </w:rPr>
        <w:t> </w:t>
      </w:r>
      <w:r w:rsidR="00F935DA" w:rsidRPr="00F935DA">
        <w:rPr>
          <w:rFonts w:ascii="Times New Roman" w:hAnsi="Times New Roman" w:cs="Times New Roman"/>
          <w:color w:val="212121"/>
          <w:sz w:val="20"/>
          <w:szCs w:val="20"/>
        </w:rPr>
        <w:t xml:space="preserve">represent the </w:t>
      </w:r>
      <w:proofErr w:type="spellStart"/>
      <w:r w:rsidR="00F935DA" w:rsidRPr="00F935DA">
        <w:rPr>
          <w:rFonts w:ascii="Times New Roman" w:hAnsi="Times New Roman" w:cs="Times New Roman"/>
          <w:color w:val="212121"/>
          <w:sz w:val="20"/>
          <w:szCs w:val="20"/>
        </w:rPr>
        <w:t>absorbances</w:t>
      </w:r>
      <w:proofErr w:type="spellEnd"/>
      <w:r w:rsidR="00F935DA" w:rsidRPr="00F935DA">
        <w:rPr>
          <w:rFonts w:ascii="Times New Roman" w:hAnsi="Times New Roman" w:cs="Times New Roman"/>
          <w:color w:val="212121"/>
          <w:sz w:val="20"/>
          <w:szCs w:val="20"/>
        </w:rPr>
        <w:t xml:space="preserve"> of the control and sample, respectively, at 600 nm</w:t>
      </w:r>
      <w:r w:rsidR="00F935DA">
        <w:rPr>
          <w:rFonts w:ascii="Times New Roman" w:hAnsi="Times New Roman" w:cs="Times New Roman"/>
          <w:color w:val="212121"/>
          <w:sz w:val="20"/>
          <w:szCs w:val="20"/>
        </w:rPr>
        <w:t>.</w:t>
      </w:r>
    </w:p>
    <w:p w:rsidR="00A16B4E" w:rsidRPr="00683095" w:rsidRDefault="00A16B4E" w:rsidP="005C2E50">
      <w:pPr>
        <w:shd w:val="clear" w:color="auto" w:fill="FFFFFF"/>
        <w:spacing w:after="0" w:line="240" w:lineRule="auto"/>
        <w:ind w:left="851" w:right="851"/>
        <w:jc w:val="both"/>
        <w:textAlignment w:val="center"/>
        <w:rPr>
          <w:rFonts w:ascii="Times New Roman" w:hAnsi="Times New Roman" w:cs="Times New Roman"/>
          <w:color w:val="212121"/>
          <w:sz w:val="20"/>
          <w:szCs w:val="20"/>
        </w:rPr>
      </w:pPr>
      <w:proofErr w:type="gramStart"/>
      <w:r w:rsidRPr="00F935DA">
        <w:rPr>
          <w:rFonts w:ascii="Times New Roman" w:hAnsi="Times New Roman" w:cs="Times New Roman"/>
          <w:b/>
          <w:bCs/>
          <w:spacing w:val="-2"/>
          <w:sz w:val="20"/>
          <w:szCs w:val="20"/>
        </w:rPr>
        <w:t>α-</w:t>
      </w:r>
      <w:r w:rsidRPr="00F935DA">
        <w:rPr>
          <w:rFonts w:ascii="Times New Roman" w:hAnsi="Times New Roman" w:cs="Times New Roman"/>
          <w:b/>
          <w:bCs/>
          <w:i/>
          <w:spacing w:val="-2"/>
          <w:sz w:val="20"/>
          <w:szCs w:val="20"/>
        </w:rPr>
        <w:t>amylase</w:t>
      </w:r>
      <w:proofErr w:type="gramEnd"/>
      <w:r w:rsidRPr="00F935DA">
        <w:rPr>
          <w:rFonts w:ascii="Times New Roman" w:hAnsi="Times New Roman" w:cs="Times New Roman"/>
          <w:b/>
          <w:bCs/>
          <w:i/>
          <w:spacing w:val="-2"/>
          <w:sz w:val="20"/>
          <w:szCs w:val="20"/>
        </w:rPr>
        <w:t xml:space="preserve"> inhibitory activity</w:t>
      </w:r>
    </w:p>
    <w:p w:rsidR="00C22CA4" w:rsidRDefault="00F935DA" w:rsidP="00683095">
      <w:pPr>
        <w:pStyle w:val="p"/>
        <w:shd w:val="clear" w:color="auto" w:fill="FFFFFF"/>
        <w:spacing w:before="0" w:beforeAutospacing="0" w:after="0" w:afterAutospacing="0"/>
        <w:ind w:left="851" w:right="851"/>
        <w:jc w:val="both"/>
        <w:rPr>
          <w:color w:val="212121"/>
          <w:sz w:val="20"/>
          <w:szCs w:val="20"/>
        </w:rPr>
      </w:pPr>
      <w:r w:rsidRPr="00F935DA">
        <w:rPr>
          <w:color w:val="212121"/>
          <w:sz w:val="20"/>
          <w:szCs w:val="20"/>
        </w:rPr>
        <w:t xml:space="preserve">Red tea's ability to inhibit </w:t>
      </w:r>
      <w:r w:rsidR="00C22CA4">
        <w:rPr>
          <w:color w:val="212121"/>
          <w:sz w:val="20"/>
          <w:szCs w:val="20"/>
        </w:rPr>
        <w:t>α</w:t>
      </w:r>
      <w:r w:rsidRPr="00F935DA">
        <w:rPr>
          <w:color w:val="212121"/>
          <w:sz w:val="20"/>
          <w:szCs w:val="20"/>
        </w:rPr>
        <w:t>-amylase was tested using the conventional procedure</w:t>
      </w:r>
      <w:r>
        <w:rPr>
          <w:color w:val="212121"/>
          <w:sz w:val="20"/>
          <w:szCs w:val="20"/>
        </w:rPr>
        <w:t xml:space="preserve"> with a few minor modifications</w:t>
      </w:r>
      <w:r w:rsidR="00A16B4E" w:rsidRPr="00683095">
        <w:rPr>
          <w:color w:val="212121"/>
          <w:sz w:val="20"/>
          <w:szCs w:val="20"/>
        </w:rPr>
        <w:t xml:space="preserve">. </w:t>
      </w:r>
      <w:r w:rsidR="00C22CA4" w:rsidRPr="00C22CA4">
        <w:rPr>
          <w:color w:val="212121"/>
          <w:sz w:val="20"/>
          <w:szCs w:val="20"/>
        </w:rPr>
        <w:t xml:space="preserve">The reaction mixture was </w:t>
      </w:r>
      <w:proofErr w:type="spellStart"/>
      <w:r w:rsidR="00C22CA4" w:rsidRPr="00C22CA4">
        <w:rPr>
          <w:color w:val="212121"/>
          <w:sz w:val="20"/>
          <w:szCs w:val="20"/>
        </w:rPr>
        <w:t>preincubated</w:t>
      </w:r>
      <w:proofErr w:type="spellEnd"/>
      <w:r w:rsidR="00C22CA4" w:rsidRPr="00C22CA4">
        <w:rPr>
          <w:color w:val="212121"/>
          <w:sz w:val="20"/>
          <w:szCs w:val="20"/>
        </w:rPr>
        <w:t xml:space="preserve"> at 37°C for 20 min using the following ingredients: 50 </w:t>
      </w:r>
      <w:proofErr w:type="spellStart"/>
      <w:r w:rsidR="00C22CA4" w:rsidRPr="00C22CA4">
        <w:rPr>
          <w:color w:val="212121"/>
          <w:sz w:val="20"/>
          <w:szCs w:val="20"/>
        </w:rPr>
        <w:t>μl</w:t>
      </w:r>
      <w:proofErr w:type="spellEnd"/>
      <w:r w:rsidR="00C22CA4" w:rsidRPr="00C22CA4">
        <w:rPr>
          <w:color w:val="212121"/>
          <w:sz w:val="20"/>
          <w:szCs w:val="20"/>
        </w:rPr>
        <w:t xml:space="preserve"> phosphate buffer (100 </w:t>
      </w:r>
      <w:proofErr w:type="spellStart"/>
      <w:r w:rsidR="00C22CA4" w:rsidRPr="00C22CA4">
        <w:rPr>
          <w:color w:val="212121"/>
          <w:sz w:val="20"/>
          <w:szCs w:val="20"/>
        </w:rPr>
        <w:t>mM</w:t>
      </w:r>
      <w:proofErr w:type="spellEnd"/>
      <w:r w:rsidR="00C22CA4" w:rsidRPr="00C22CA4">
        <w:rPr>
          <w:color w:val="212121"/>
          <w:sz w:val="20"/>
          <w:szCs w:val="20"/>
        </w:rPr>
        <w:t xml:space="preserve">, pH = 6.8), 10 </w:t>
      </w:r>
      <w:proofErr w:type="spellStart"/>
      <w:r w:rsidR="00C22CA4" w:rsidRPr="00C22CA4">
        <w:rPr>
          <w:color w:val="212121"/>
          <w:sz w:val="20"/>
          <w:szCs w:val="20"/>
        </w:rPr>
        <w:t>μl</w:t>
      </w:r>
      <w:proofErr w:type="spellEnd"/>
      <w:r w:rsidR="00C22CA4" w:rsidRPr="00C22CA4">
        <w:rPr>
          <w:color w:val="212121"/>
          <w:sz w:val="20"/>
          <w:szCs w:val="20"/>
        </w:rPr>
        <w:t xml:space="preserve"> -amylase (2 U/ml), and 20 </w:t>
      </w:r>
      <w:proofErr w:type="spellStart"/>
      <w:r w:rsidR="00C22CA4" w:rsidRPr="00C22CA4">
        <w:rPr>
          <w:color w:val="212121"/>
          <w:sz w:val="20"/>
          <w:szCs w:val="20"/>
        </w:rPr>
        <w:t>μl</w:t>
      </w:r>
      <w:proofErr w:type="spellEnd"/>
      <w:r w:rsidR="00C22CA4" w:rsidRPr="00C22CA4">
        <w:rPr>
          <w:color w:val="212121"/>
          <w:sz w:val="20"/>
          <w:szCs w:val="20"/>
        </w:rPr>
        <w:t xml:space="preserve"> of various concentrations of red tea (10, 20, 30, 40, and 50 </w:t>
      </w:r>
      <w:proofErr w:type="spellStart"/>
      <w:r w:rsidR="00C22CA4" w:rsidRPr="00C22CA4">
        <w:rPr>
          <w:color w:val="212121"/>
          <w:sz w:val="20"/>
          <w:szCs w:val="20"/>
        </w:rPr>
        <w:t>μg</w:t>
      </w:r>
      <w:proofErr w:type="spellEnd"/>
      <w:r w:rsidR="00C22CA4" w:rsidRPr="00C22CA4">
        <w:rPr>
          <w:color w:val="212121"/>
          <w:sz w:val="20"/>
          <w:szCs w:val="20"/>
        </w:rPr>
        <w:t>/ml).</w:t>
      </w:r>
      <w:r w:rsidR="00C22CA4" w:rsidRPr="00C22CA4">
        <w:t xml:space="preserve"> </w:t>
      </w:r>
      <w:r w:rsidR="00C22CA4" w:rsidRPr="00C22CA4">
        <w:rPr>
          <w:color w:val="212121"/>
          <w:sz w:val="20"/>
          <w:szCs w:val="20"/>
        </w:rPr>
        <w:t xml:space="preserve">The substrate was then added, 20 </w:t>
      </w:r>
      <w:proofErr w:type="spellStart"/>
      <w:r w:rsidR="00C22CA4" w:rsidRPr="00C22CA4">
        <w:rPr>
          <w:color w:val="212121"/>
          <w:sz w:val="20"/>
          <w:szCs w:val="20"/>
        </w:rPr>
        <w:t>μl</w:t>
      </w:r>
      <w:proofErr w:type="spellEnd"/>
      <w:r w:rsidR="00C22CA4" w:rsidRPr="00C22CA4">
        <w:rPr>
          <w:color w:val="212121"/>
          <w:sz w:val="20"/>
          <w:szCs w:val="20"/>
        </w:rPr>
        <w:t xml:space="preserve"> of 1% soluble starch (100 </w:t>
      </w:r>
      <w:proofErr w:type="spellStart"/>
      <w:r w:rsidR="00C22CA4" w:rsidRPr="00C22CA4">
        <w:rPr>
          <w:color w:val="212121"/>
          <w:sz w:val="20"/>
          <w:szCs w:val="20"/>
        </w:rPr>
        <w:t>mM</w:t>
      </w:r>
      <w:proofErr w:type="spellEnd"/>
      <w:r w:rsidR="00C22CA4" w:rsidRPr="00C22CA4">
        <w:rPr>
          <w:color w:val="212121"/>
          <w:sz w:val="20"/>
          <w:szCs w:val="20"/>
        </w:rPr>
        <w:t xml:space="preserve"> phosphate buffer pH 6.8), and incubated for a further 30 minutes at 37°C. Next, 100 </w:t>
      </w:r>
      <w:proofErr w:type="spellStart"/>
      <w:r w:rsidR="00C22CA4" w:rsidRPr="00C22CA4">
        <w:rPr>
          <w:color w:val="212121"/>
          <w:sz w:val="20"/>
          <w:szCs w:val="20"/>
        </w:rPr>
        <w:t>μl</w:t>
      </w:r>
      <w:proofErr w:type="spellEnd"/>
      <w:r w:rsidR="00C22CA4" w:rsidRPr="00C22CA4">
        <w:rPr>
          <w:color w:val="212121"/>
          <w:sz w:val="20"/>
          <w:szCs w:val="20"/>
        </w:rPr>
        <w:t xml:space="preserve"> of the DNS </w:t>
      </w:r>
      <w:proofErr w:type="spellStart"/>
      <w:r w:rsidR="00C22CA4" w:rsidRPr="00C22CA4">
        <w:rPr>
          <w:color w:val="212121"/>
          <w:sz w:val="20"/>
          <w:szCs w:val="20"/>
        </w:rPr>
        <w:t>color</w:t>
      </w:r>
      <w:proofErr w:type="spellEnd"/>
      <w:r w:rsidR="00C22CA4" w:rsidRPr="00C22CA4">
        <w:rPr>
          <w:color w:val="212121"/>
          <w:sz w:val="20"/>
          <w:szCs w:val="20"/>
        </w:rPr>
        <w:t xml:space="preserve"> reagent was added and heated for 10 minutes. </w:t>
      </w:r>
      <w:r w:rsidR="00A16B4E" w:rsidRPr="00683095">
        <w:rPr>
          <w:color w:val="212121"/>
          <w:sz w:val="20"/>
          <w:szCs w:val="20"/>
        </w:rPr>
        <w:t xml:space="preserve"> </w:t>
      </w:r>
      <w:r w:rsidR="00C22CA4" w:rsidRPr="00C22CA4">
        <w:rPr>
          <w:color w:val="212121"/>
          <w:sz w:val="20"/>
          <w:szCs w:val="20"/>
        </w:rPr>
        <w:t>Using a UV Spectrophotometer, the mixture's absorbance at 540 nm was determined.</w:t>
      </w:r>
      <w:r w:rsidR="00C22CA4">
        <w:rPr>
          <w:color w:val="212121"/>
          <w:sz w:val="20"/>
          <w:szCs w:val="20"/>
        </w:rPr>
        <w:t xml:space="preserve"> </w:t>
      </w:r>
      <w:r w:rsidR="00C22CA4" w:rsidRPr="00C22CA4">
        <w:rPr>
          <w:color w:val="212121"/>
          <w:sz w:val="20"/>
          <w:szCs w:val="20"/>
        </w:rPr>
        <w:t xml:space="preserve">As a standard, </w:t>
      </w:r>
      <w:proofErr w:type="spellStart"/>
      <w:r w:rsidR="00C22CA4" w:rsidRPr="00C22CA4">
        <w:rPr>
          <w:color w:val="212121"/>
          <w:sz w:val="20"/>
          <w:szCs w:val="20"/>
        </w:rPr>
        <w:t>acarbose</w:t>
      </w:r>
      <w:proofErr w:type="spellEnd"/>
      <w:r w:rsidR="00C22CA4" w:rsidRPr="00C22CA4">
        <w:rPr>
          <w:color w:val="212121"/>
          <w:sz w:val="20"/>
          <w:szCs w:val="20"/>
        </w:rPr>
        <w:t xml:space="preserve"> was utilized in a range of concentrations (10, 20, 30, 40, and 50 </w:t>
      </w:r>
      <w:proofErr w:type="spellStart"/>
      <w:r w:rsidR="00C22CA4" w:rsidRPr="00C22CA4">
        <w:rPr>
          <w:color w:val="212121"/>
          <w:sz w:val="20"/>
          <w:szCs w:val="20"/>
        </w:rPr>
        <w:t>μg</w:t>
      </w:r>
      <w:proofErr w:type="spellEnd"/>
      <w:r w:rsidR="00C22CA4" w:rsidRPr="00C22CA4">
        <w:rPr>
          <w:color w:val="212121"/>
          <w:sz w:val="20"/>
          <w:szCs w:val="20"/>
        </w:rPr>
        <w:t xml:space="preserve">/ml). </w:t>
      </w:r>
      <w:r w:rsidR="00C22CA4">
        <w:rPr>
          <w:color w:val="212121"/>
          <w:sz w:val="20"/>
          <w:szCs w:val="20"/>
        </w:rPr>
        <w:t>Each experiment run in triplicates and uses</w:t>
      </w:r>
      <w:r w:rsidR="00C22CA4" w:rsidRPr="00C22CA4">
        <w:rPr>
          <w:color w:val="212121"/>
          <w:sz w:val="20"/>
          <w:szCs w:val="20"/>
        </w:rPr>
        <w:t xml:space="preserve"> a control drug (red tea) in parallel to the test substance.</w:t>
      </w:r>
      <w:r w:rsidR="00C22CA4">
        <w:rPr>
          <w:color w:val="212121"/>
          <w:sz w:val="20"/>
          <w:szCs w:val="20"/>
        </w:rPr>
        <w:t xml:space="preserve"> </w:t>
      </w:r>
    </w:p>
    <w:p w:rsidR="005C2E50" w:rsidRPr="00683095" w:rsidRDefault="00C22CA4" w:rsidP="00683095">
      <w:pPr>
        <w:pStyle w:val="p"/>
        <w:shd w:val="clear" w:color="auto" w:fill="FFFFFF"/>
        <w:spacing w:before="0" w:beforeAutospacing="0" w:after="0" w:afterAutospacing="0"/>
        <w:ind w:left="851" w:right="851"/>
        <w:jc w:val="both"/>
        <w:rPr>
          <w:color w:val="212121"/>
          <w:sz w:val="20"/>
          <w:szCs w:val="20"/>
        </w:rPr>
      </w:pPr>
      <w:r w:rsidRPr="00C22CA4">
        <w:rPr>
          <w:color w:val="212121"/>
          <w:sz w:val="20"/>
          <w:szCs w:val="20"/>
        </w:rPr>
        <w:t>Percentage inhibition was used to express the results, and it was computed using the method [</w:t>
      </w:r>
      <w:r w:rsidR="001437EF" w:rsidRPr="00683095">
        <w:rPr>
          <w:color w:val="212121"/>
          <w:sz w:val="20"/>
          <w:szCs w:val="20"/>
        </w:rPr>
        <w:t>15].</w:t>
      </w:r>
    </w:p>
    <w:p w:rsidR="00A16B4E" w:rsidRPr="00683095" w:rsidRDefault="00A16B4E" w:rsidP="005C2E50">
      <w:pPr>
        <w:pStyle w:val="NormalWeb"/>
        <w:shd w:val="clear" w:color="auto" w:fill="FFFFFF"/>
        <w:spacing w:before="0" w:beforeAutospacing="0" w:after="0" w:afterAutospacing="0"/>
        <w:ind w:left="851" w:right="851"/>
        <w:jc w:val="both"/>
        <w:rPr>
          <w:color w:val="212121"/>
          <w:sz w:val="20"/>
          <w:szCs w:val="20"/>
        </w:rPr>
      </w:pPr>
      <w:r w:rsidRPr="00683095">
        <w:rPr>
          <w:color w:val="212121"/>
          <w:sz w:val="20"/>
          <w:szCs w:val="20"/>
        </w:rPr>
        <w:t>Inhibitory activity</w:t>
      </w:r>
      <w:r w:rsidR="00C22CA4">
        <w:rPr>
          <w:color w:val="212121"/>
          <w:sz w:val="20"/>
          <w:szCs w:val="20"/>
        </w:rPr>
        <w:t xml:space="preserve"> (%) = (1 − </w:t>
      </w:r>
      <w:proofErr w:type="gramStart"/>
      <w:r w:rsidR="00C22CA4">
        <w:rPr>
          <w:color w:val="212121"/>
          <w:sz w:val="20"/>
          <w:szCs w:val="20"/>
        </w:rPr>
        <w:t>A</w:t>
      </w:r>
      <w:r w:rsidR="00C22CA4" w:rsidRPr="00C22CA4">
        <w:rPr>
          <w:color w:val="212121"/>
          <w:sz w:val="20"/>
          <w:szCs w:val="20"/>
          <w:vertAlign w:val="subscript"/>
        </w:rPr>
        <w:t>s</w:t>
      </w:r>
      <w:r w:rsidR="00C22CA4">
        <w:rPr>
          <w:color w:val="212121"/>
          <w:sz w:val="20"/>
          <w:szCs w:val="20"/>
        </w:rPr>
        <w:t>/</w:t>
      </w:r>
      <w:proofErr w:type="gramEnd"/>
      <w:r w:rsidR="00C22CA4">
        <w:rPr>
          <w:color w:val="212121"/>
          <w:sz w:val="20"/>
          <w:szCs w:val="20"/>
        </w:rPr>
        <w:t>A</w:t>
      </w:r>
      <w:r w:rsidR="00C22CA4" w:rsidRPr="00C22CA4">
        <w:rPr>
          <w:color w:val="212121"/>
          <w:sz w:val="20"/>
          <w:szCs w:val="20"/>
          <w:vertAlign w:val="subscript"/>
        </w:rPr>
        <w:t>c</w:t>
      </w:r>
      <w:r w:rsidR="00C22CA4">
        <w:rPr>
          <w:color w:val="212121"/>
          <w:sz w:val="20"/>
          <w:szCs w:val="20"/>
        </w:rPr>
        <w:t xml:space="preserve">) ×100, </w:t>
      </w:r>
      <w:r w:rsidR="00C22CA4" w:rsidRPr="00C22CA4">
        <w:rPr>
          <w:color w:val="212121"/>
          <w:sz w:val="20"/>
          <w:szCs w:val="20"/>
        </w:rPr>
        <w:t>Both A</w:t>
      </w:r>
      <w:r w:rsidR="00C22CA4" w:rsidRPr="00C22CA4">
        <w:rPr>
          <w:color w:val="212121"/>
          <w:sz w:val="20"/>
          <w:szCs w:val="20"/>
          <w:vertAlign w:val="subscript"/>
        </w:rPr>
        <w:t>s</w:t>
      </w:r>
      <w:r w:rsidR="00C22CA4" w:rsidRPr="00C22CA4">
        <w:rPr>
          <w:color w:val="212121"/>
          <w:sz w:val="20"/>
          <w:szCs w:val="20"/>
        </w:rPr>
        <w:t xml:space="preserve"> and A</w:t>
      </w:r>
      <w:r w:rsidR="00C22CA4" w:rsidRPr="00C22CA4">
        <w:rPr>
          <w:color w:val="212121"/>
          <w:sz w:val="20"/>
          <w:szCs w:val="20"/>
          <w:vertAlign w:val="subscript"/>
        </w:rPr>
        <w:t>c</w:t>
      </w:r>
      <w:r w:rsidR="00C22CA4" w:rsidRPr="00C22CA4">
        <w:rPr>
          <w:color w:val="212121"/>
          <w:sz w:val="20"/>
          <w:szCs w:val="20"/>
        </w:rPr>
        <w:t xml:space="preserve"> represent the </w:t>
      </w:r>
      <w:proofErr w:type="spellStart"/>
      <w:r w:rsidR="00C22CA4" w:rsidRPr="00C22CA4">
        <w:rPr>
          <w:color w:val="212121"/>
          <w:sz w:val="20"/>
          <w:szCs w:val="20"/>
        </w:rPr>
        <w:t>absorbance</w:t>
      </w:r>
      <w:r w:rsidR="00C22CA4">
        <w:rPr>
          <w:color w:val="212121"/>
          <w:sz w:val="20"/>
          <w:szCs w:val="20"/>
        </w:rPr>
        <w:t>s</w:t>
      </w:r>
      <w:proofErr w:type="spellEnd"/>
      <w:r w:rsidR="00C22CA4" w:rsidRPr="00C22CA4">
        <w:rPr>
          <w:color w:val="212121"/>
          <w:sz w:val="20"/>
          <w:szCs w:val="20"/>
        </w:rPr>
        <w:t xml:space="preserve"> in th</w:t>
      </w:r>
      <w:r w:rsidR="00C22CA4">
        <w:rPr>
          <w:color w:val="212121"/>
          <w:sz w:val="20"/>
          <w:szCs w:val="20"/>
        </w:rPr>
        <w:t>e presence of the test material and control, respectively.</w:t>
      </w:r>
    </w:p>
    <w:p w:rsidR="00A16B4E" w:rsidRPr="00C22CA4" w:rsidRDefault="00A16B4E" w:rsidP="005C2E50">
      <w:pPr>
        <w:pStyle w:val="Heading4"/>
        <w:shd w:val="clear" w:color="auto" w:fill="FFFFFF"/>
        <w:spacing w:before="0" w:line="240" w:lineRule="auto"/>
        <w:ind w:left="851"/>
        <w:jc w:val="both"/>
        <w:rPr>
          <w:rFonts w:ascii="Times New Roman" w:hAnsi="Times New Roman" w:cs="Times New Roman"/>
          <w:bCs w:val="0"/>
          <w:color w:val="auto"/>
          <w:spacing w:val="-2"/>
          <w:sz w:val="20"/>
          <w:szCs w:val="20"/>
        </w:rPr>
      </w:pPr>
      <w:proofErr w:type="gramStart"/>
      <w:r w:rsidRPr="00C22CA4">
        <w:rPr>
          <w:rFonts w:ascii="Times New Roman" w:hAnsi="Times New Roman" w:cs="Times New Roman"/>
          <w:bCs w:val="0"/>
          <w:color w:val="auto"/>
          <w:spacing w:val="-2"/>
          <w:sz w:val="20"/>
          <w:szCs w:val="20"/>
        </w:rPr>
        <w:t>α-glucosidase</w:t>
      </w:r>
      <w:proofErr w:type="gramEnd"/>
      <w:r w:rsidRPr="00C22CA4">
        <w:rPr>
          <w:rFonts w:ascii="Times New Roman" w:hAnsi="Times New Roman" w:cs="Times New Roman"/>
          <w:bCs w:val="0"/>
          <w:color w:val="auto"/>
          <w:spacing w:val="-2"/>
          <w:sz w:val="20"/>
          <w:szCs w:val="20"/>
        </w:rPr>
        <w:t xml:space="preserve"> inhibitory activity</w:t>
      </w:r>
    </w:p>
    <w:p w:rsidR="00B74074" w:rsidRDefault="00B74074" w:rsidP="00B74074">
      <w:pPr>
        <w:pStyle w:val="p"/>
        <w:shd w:val="clear" w:color="auto" w:fill="FFFFFF"/>
        <w:spacing w:before="0" w:beforeAutospacing="0" w:after="0" w:afterAutospacing="0"/>
        <w:ind w:left="851" w:right="851"/>
        <w:jc w:val="both"/>
        <w:rPr>
          <w:color w:val="202020"/>
          <w:sz w:val="20"/>
          <w:szCs w:val="20"/>
          <w:shd w:val="clear" w:color="auto" w:fill="FFFFFF"/>
        </w:rPr>
      </w:pPr>
      <w:r w:rsidRPr="00B74074">
        <w:rPr>
          <w:color w:val="202020"/>
          <w:sz w:val="20"/>
          <w:szCs w:val="20"/>
          <w:shd w:val="clear" w:color="auto" w:fill="FFFFFF"/>
        </w:rPr>
        <w:t xml:space="preserve">Red tea's </w:t>
      </w:r>
      <w:r w:rsidRPr="00683095">
        <w:rPr>
          <w:color w:val="202020"/>
          <w:sz w:val="20"/>
          <w:szCs w:val="20"/>
          <w:shd w:val="clear" w:color="auto" w:fill="FFFFFF"/>
        </w:rPr>
        <w:t>α-</w:t>
      </w:r>
      <w:r w:rsidRPr="00B74074">
        <w:rPr>
          <w:color w:val="202020"/>
          <w:sz w:val="20"/>
          <w:szCs w:val="20"/>
          <w:shd w:val="clear" w:color="auto" w:fill="FFFFFF"/>
        </w:rPr>
        <w:t>glucosidase inhibitory activity was tested using the conventional procedure with a few minor modifications.</w:t>
      </w:r>
      <w:r w:rsidR="00EA49CB" w:rsidRPr="00683095">
        <w:rPr>
          <w:color w:val="202020"/>
          <w:sz w:val="20"/>
          <w:szCs w:val="20"/>
          <w:shd w:val="clear" w:color="auto" w:fill="FFFFFF"/>
        </w:rPr>
        <w:t xml:space="preserve"> </w:t>
      </w:r>
      <w:r w:rsidRPr="00B74074">
        <w:rPr>
          <w:color w:val="202020"/>
          <w:sz w:val="20"/>
          <w:szCs w:val="20"/>
          <w:shd w:val="clear" w:color="auto" w:fill="FFFFFF"/>
        </w:rPr>
        <w:t>The reaction mixture was pre-incubated at 37°C f</w:t>
      </w:r>
      <w:r>
        <w:rPr>
          <w:color w:val="202020"/>
          <w:sz w:val="20"/>
          <w:szCs w:val="20"/>
          <w:shd w:val="clear" w:color="auto" w:fill="FFFFFF"/>
        </w:rPr>
        <w:t xml:space="preserve">or 15 minutes and contained 50 </w:t>
      </w:r>
      <w:proofErr w:type="spellStart"/>
      <w:r w:rsidRPr="00C22CA4">
        <w:rPr>
          <w:color w:val="212121"/>
          <w:sz w:val="20"/>
          <w:szCs w:val="20"/>
        </w:rPr>
        <w:t>μ</w:t>
      </w:r>
      <w:r w:rsidRPr="00B74074">
        <w:rPr>
          <w:color w:val="202020"/>
          <w:sz w:val="20"/>
          <w:szCs w:val="20"/>
          <w:shd w:val="clear" w:color="auto" w:fill="FFFFFF"/>
        </w:rPr>
        <w:t>l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 xml:space="preserve"> of phosphate </w:t>
      </w:r>
      <w:r>
        <w:rPr>
          <w:color w:val="202020"/>
          <w:sz w:val="20"/>
          <w:szCs w:val="20"/>
          <w:shd w:val="clear" w:color="auto" w:fill="FFFFFF"/>
        </w:rPr>
        <w:t xml:space="preserve">buffer (100 </w:t>
      </w:r>
      <w:proofErr w:type="spellStart"/>
      <w:r>
        <w:rPr>
          <w:color w:val="202020"/>
          <w:sz w:val="20"/>
          <w:szCs w:val="20"/>
          <w:shd w:val="clear" w:color="auto" w:fill="FFFFFF"/>
        </w:rPr>
        <w:t>mM</w:t>
      </w:r>
      <w:proofErr w:type="spellEnd"/>
      <w:r>
        <w:rPr>
          <w:color w:val="202020"/>
          <w:sz w:val="20"/>
          <w:szCs w:val="20"/>
          <w:shd w:val="clear" w:color="auto" w:fill="FFFFFF"/>
        </w:rPr>
        <w:t xml:space="preserve">, pH = 6. 8), 10 </w:t>
      </w:r>
      <w:proofErr w:type="spellStart"/>
      <w:r w:rsidRPr="00C22CA4">
        <w:rPr>
          <w:color w:val="212121"/>
          <w:sz w:val="20"/>
          <w:szCs w:val="20"/>
        </w:rPr>
        <w:t>μ</w:t>
      </w:r>
      <w:r w:rsidRPr="00B74074">
        <w:rPr>
          <w:color w:val="202020"/>
          <w:sz w:val="20"/>
          <w:szCs w:val="20"/>
          <w:shd w:val="clear" w:color="auto" w:fill="FFFFFF"/>
        </w:rPr>
        <w:t>l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 xml:space="preserve"> of </w:t>
      </w:r>
      <w:r>
        <w:rPr>
          <w:color w:val="202020"/>
          <w:sz w:val="20"/>
          <w:szCs w:val="20"/>
          <w:shd w:val="clear" w:color="auto" w:fill="FFFFFF"/>
        </w:rPr>
        <w:t xml:space="preserve">α-glucosidase (1 U/ml), and 20 </w:t>
      </w:r>
      <w:proofErr w:type="spellStart"/>
      <w:r w:rsidRPr="00C22CA4">
        <w:rPr>
          <w:color w:val="212121"/>
          <w:sz w:val="20"/>
          <w:szCs w:val="20"/>
        </w:rPr>
        <w:t>μ</w:t>
      </w:r>
      <w:r w:rsidRPr="00B74074">
        <w:rPr>
          <w:color w:val="202020"/>
          <w:sz w:val="20"/>
          <w:szCs w:val="20"/>
          <w:shd w:val="clear" w:color="auto" w:fill="FFFFFF"/>
        </w:rPr>
        <w:t>l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 xml:space="preserve"> of various quantities of extract and fractions (0.1, 0.2, 0.3, 0.4, and 0.5 mg/ml).</w:t>
      </w:r>
      <w:r w:rsidRPr="00B74074">
        <w:t xml:space="preserve"> </w:t>
      </w:r>
      <w:r w:rsidRPr="00B74074">
        <w:rPr>
          <w:color w:val="202020"/>
          <w:sz w:val="20"/>
          <w:szCs w:val="20"/>
          <w:shd w:val="clear" w:color="auto" w:fill="FFFFFF"/>
        </w:rPr>
        <w:t xml:space="preserve">The reaction was then preceded for a further 20 minutes at 37°C with the addition of the substrate to 20 </w:t>
      </w:r>
      <w:proofErr w:type="spellStart"/>
      <w:r w:rsidRPr="00C22CA4">
        <w:rPr>
          <w:color w:val="212121"/>
          <w:sz w:val="20"/>
          <w:szCs w:val="20"/>
        </w:rPr>
        <w:t>μ</w:t>
      </w:r>
      <w:r w:rsidRPr="00B74074">
        <w:rPr>
          <w:color w:val="202020"/>
          <w:sz w:val="20"/>
          <w:szCs w:val="20"/>
          <w:shd w:val="clear" w:color="auto" w:fill="FFFFFF"/>
        </w:rPr>
        <w:t>l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 xml:space="preserve"> of P-NPG (5 </w:t>
      </w:r>
      <w:proofErr w:type="spellStart"/>
      <w:r w:rsidRPr="00B74074">
        <w:rPr>
          <w:color w:val="202020"/>
          <w:sz w:val="20"/>
          <w:szCs w:val="20"/>
          <w:shd w:val="clear" w:color="auto" w:fill="FFFFFF"/>
        </w:rPr>
        <w:t>mM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>).</w:t>
      </w:r>
      <w:r w:rsidR="00EA49CB" w:rsidRPr="00683095">
        <w:rPr>
          <w:color w:val="202020"/>
          <w:sz w:val="20"/>
          <w:szCs w:val="20"/>
          <w:shd w:val="clear" w:color="auto" w:fill="FFFFFF"/>
        </w:rPr>
        <w:t xml:space="preserve"> </w:t>
      </w:r>
      <w:r w:rsidRPr="00B74074">
        <w:rPr>
          <w:color w:val="202020"/>
          <w:sz w:val="20"/>
          <w:szCs w:val="20"/>
          <w:shd w:val="clear" w:color="auto" w:fill="FFFFFF"/>
        </w:rPr>
        <w:t xml:space="preserve">With the </w:t>
      </w:r>
      <w:r w:rsidRPr="00B74074">
        <w:rPr>
          <w:color w:val="202020"/>
          <w:sz w:val="20"/>
          <w:szCs w:val="20"/>
          <w:shd w:val="clear" w:color="auto" w:fill="FFFFFF"/>
        </w:rPr>
        <w:lastRenderedPageBreak/>
        <w:t xml:space="preserve">addition of 50 </w:t>
      </w:r>
      <w:proofErr w:type="spellStart"/>
      <w:r w:rsidRPr="00C22CA4">
        <w:rPr>
          <w:color w:val="212121"/>
          <w:sz w:val="20"/>
          <w:szCs w:val="20"/>
        </w:rPr>
        <w:t>μ</w:t>
      </w:r>
      <w:r w:rsidRPr="00B74074">
        <w:rPr>
          <w:color w:val="202020"/>
          <w:sz w:val="20"/>
          <w:szCs w:val="20"/>
          <w:shd w:val="clear" w:color="auto" w:fill="FFFFFF"/>
        </w:rPr>
        <w:t>l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 xml:space="preserve"> of 0.1 M Na2 CO3, the reaction was stopped.</w:t>
      </w:r>
      <w:r>
        <w:rPr>
          <w:color w:val="202020"/>
          <w:sz w:val="20"/>
          <w:szCs w:val="20"/>
          <w:shd w:val="clear" w:color="auto" w:fill="FFFFFF"/>
        </w:rPr>
        <w:t xml:space="preserve"> </w:t>
      </w:r>
      <w:r w:rsidRPr="00B74074">
        <w:rPr>
          <w:color w:val="202020"/>
          <w:sz w:val="20"/>
          <w:szCs w:val="20"/>
          <w:shd w:val="clear" w:color="auto" w:fill="FFFFFF"/>
        </w:rPr>
        <w:t>Using a UV Spectrophotometer, the emitted p-</w:t>
      </w:r>
      <w:proofErr w:type="spellStart"/>
      <w:r w:rsidRPr="00B74074">
        <w:rPr>
          <w:color w:val="202020"/>
          <w:sz w:val="20"/>
          <w:szCs w:val="20"/>
          <w:shd w:val="clear" w:color="auto" w:fill="FFFFFF"/>
        </w:rPr>
        <w:t>nitrophenol's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 xml:space="preserve"> absorbance was determined at 405 nm.</w:t>
      </w:r>
      <w:r w:rsidRPr="00B74074">
        <w:t xml:space="preserve"> </w:t>
      </w:r>
      <w:r w:rsidRPr="00B74074">
        <w:rPr>
          <w:color w:val="202020"/>
          <w:sz w:val="20"/>
          <w:szCs w:val="20"/>
          <w:shd w:val="clear" w:color="auto" w:fill="FFFFFF"/>
        </w:rPr>
        <w:t xml:space="preserve">As a standard, </w:t>
      </w:r>
      <w:proofErr w:type="spellStart"/>
      <w:r w:rsidRPr="00B74074">
        <w:rPr>
          <w:color w:val="202020"/>
          <w:sz w:val="20"/>
          <w:szCs w:val="20"/>
          <w:shd w:val="clear" w:color="auto" w:fill="FFFFFF"/>
        </w:rPr>
        <w:t>acarbose</w:t>
      </w:r>
      <w:proofErr w:type="spellEnd"/>
      <w:r w:rsidRPr="00B74074">
        <w:rPr>
          <w:color w:val="202020"/>
          <w:sz w:val="20"/>
          <w:szCs w:val="20"/>
          <w:shd w:val="clear" w:color="auto" w:fill="FFFFFF"/>
        </w:rPr>
        <w:t xml:space="preserve"> was added at various quantitie</w:t>
      </w:r>
      <w:r>
        <w:rPr>
          <w:color w:val="202020"/>
          <w:sz w:val="20"/>
          <w:szCs w:val="20"/>
          <w:shd w:val="clear" w:color="auto" w:fill="FFFFFF"/>
        </w:rPr>
        <w:t xml:space="preserve">s (10, 20, 30, 40, and 50 </w:t>
      </w:r>
      <w:proofErr w:type="spellStart"/>
      <w:r w:rsidRPr="00C22CA4">
        <w:rPr>
          <w:color w:val="212121"/>
          <w:sz w:val="20"/>
          <w:szCs w:val="20"/>
        </w:rPr>
        <w:t>μ</w:t>
      </w:r>
      <w:r>
        <w:rPr>
          <w:color w:val="202020"/>
          <w:sz w:val="20"/>
          <w:szCs w:val="20"/>
          <w:shd w:val="clear" w:color="auto" w:fill="FFFFFF"/>
        </w:rPr>
        <w:t>g</w:t>
      </w:r>
      <w:proofErr w:type="spellEnd"/>
      <w:r>
        <w:rPr>
          <w:color w:val="202020"/>
          <w:sz w:val="20"/>
          <w:szCs w:val="20"/>
          <w:shd w:val="clear" w:color="auto" w:fill="FFFFFF"/>
        </w:rPr>
        <w:t>/ml)</w:t>
      </w:r>
      <w:r w:rsidR="00EA49CB" w:rsidRPr="00683095">
        <w:rPr>
          <w:color w:val="202020"/>
          <w:sz w:val="20"/>
          <w:szCs w:val="20"/>
          <w:shd w:val="clear" w:color="auto" w:fill="FFFFFF"/>
        </w:rPr>
        <w:t xml:space="preserve">. </w:t>
      </w:r>
      <w:r w:rsidRPr="00B74074">
        <w:rPr>
          <w:color w:val="202020"/>
          <w:sz w:val="20"/>
          <w:szCs w:val="20"/>
          <w:shd w:val="clear" w:color="auto" w:fill="FFFFFF"/>
        </w:rPr>
        <w:t xml:space="preserve">A control configuration that was parallel to the test setup was used to conduct each experiment three times. The findings were obtained using the formula [16] </w:t>
      </w:r>
    </w:p>
    <w:p w:rsidR="005325A1" w:rsidRPr="00B74074" w:rsidRDefault="00A16B4E" w:rsidP="00B74074">
      <w:pPr>
        <w:pStyle w:val="p"/>
        <w:shd w:val="clear" w:color="auto" w:fill="FFFFFF"/>
        <w:spacing w:before="0" w:beforeAutospacing="0" w:after="0" w:afterAutospacing="0"/>
        <w:ind w:left="851" w:right="851"/>
        <w:jc w:val="both"/>
        <w:rPr>
          <w:color w:val="202020"/>
          <w:sz w:val="20"/>
          <w:szCs w:val="20"/>
          <w:shd w:val="clear" w:color="auto" w:fill="FFFFFF"/>
        </w:rPr>
      </w:pPr>
      <w:r w:rsidRPr="00683095">
        <w:rPr>
          <w:color w:val="212121"/>
          <w:sz w:val="20"/>
          <w:szCs w:val="20"/>
        </w:rPr>
        <w:t xml:space="preserve">Inhibitory activity (%) = (1 − </w:t>
      </w:r>
      <w:proofErr w:type="gramStart"/>
      <w:r w:rsidRPr="00683095">
        <w:rPr>
          <w:color w:val="212121"/>
          <w:sz w:val="20"/>
          <w:szCs w:val="20"/>
        </w:rPr>
        <w:t>A</w:t>
      </w:r>
      <w:r w:rsidRPr="00B74074">
        <w:rPr>
          <w:color w:val="212121"/>
          <w:sz w:val="20"/>
          <w:szCs w:val="20"/>
          <w:vertAlign w:val="subscript"/>
        </w:rPr>
        <w:t>s</w:t>
      </w:r>
      <w:r w:rsidRPr="00683095">
        <w:rPr>
          <w:color w:val="212121"/>
          <w:sz w:val="20"/>
          <w:szCs w:val="20"/>
        </w:rPr>
        <w:t>/</w:t>
      </w:r>
      <w:proofErr w:type="gramEnd"/>
      <w:r w:rsidRPr="00683095">
        <w:rPr>
          <w:color w:val="212121"/>
          <w:sz w:val="20"/>
          <w:szCs w:val="20"/>
        </w:rPr>
        <w:t>A</w:t>
      </w:r>
      <w:r w:rsidRPr="00B74074">
        <w:rPr>
          <w:color w:val="212121"/>
          <w:sz w:val="20"/>
          <w:szCs w:val="20"/>
          <w:vertAlign w:val="subscript"/>
        </w:rPr>
        <w:t>c</w:t>
      </w:r>
      <w:r w:rsidRPr="00683095">
        <w:rPr>
          <w:color w:val="212121"/>
          <w:sz w:val="20"/>
          <w:szCs w:val="20"/>
        </w:rPr>
        <w:t>) ×100, Where, A</w:t>
      </w:r>
      <w:r w:rsidRPr="00B74074">
        <w:rPr>
          <w:color w:val="212121"/>
          <w:sz w:val="20"/>
          <w:szCs w:val="20"/>
          <w:vertAlign w:val="subscript"/>
        </w:rPr>
        <w:t>s</w:t>
      </w:r>
      <w:r w:rsidRPr="00683095">
        <w:rPr>
          <w:color w:val="212121"/>
          <w:sz w:val="20"/>
          <w:szCs w:val="20"/>
        </w:rPr>
        <w:t xml:space="preserve"> </w:t>
      </w:r>
      <w:r w:rsidR="00B74074" w:rsidRPr="00B74074">
        <w:rPr>
          <w:color w:val="212121"/>
          <w:sz w:val="20"/>
          <w:szCs w:val="20"/>
        </w:rPr>
        <w:t>represents the absorbance while the test drug is present</w:t>
      </w:r>
      <w:r w:rsidR="00B74074">
        <w:rPr>
          <w:color w:val="212121"/>
          <w:sz w:val="20"/>
          <w:szCs w:val="20"/>
        </w:rPr>
        <w:t xml:space="preserve"> </w:t>
      </w:r>
      <w:r w:rsidRPr="00683095">
        <w:rPr>
          <w:color w:val="212121"/>
          <w:sz w:val="20"/>
          <w:szCs w:val="20"/>
        </w:rPr>
        <w:t xml:space="preserve">and </w:t>
      </w:r>
      <w:r w:rsidR="00A03310" w:rsidRPr="00683095">
        <w:rPr>
          <w:color w:val="212121"/>
          <w:sz w:val="20"/>
          <w:szCs w:val="20"/>
        </w:rPr>
        <w:t>A</w:t>
      </w:r>
      <w:r w:rsidR="00A03310">
        <w:rPr>
          <w:color w:val="212121"/>
          <w:sz w:val="20"/>
          <w:szCs w:val="20"/>
          <w:vertAlign w:val="subscript"/>
        </w:rPr>
        <w:t xml:space="preserve">c </w:t>
      </w:r>
      <w:r w:rsidR="00A03310">
        <w:rPr>
          <w:color w:val="212121"/>
          <w:sz w:val="20"/>
          <w:szCs w:val="20"/>
        </w:rPr>
        <w:t>represents</w:t>
      </w:r>
      <w:r w:rsidR="00B74074" w:rsidRPr="00B74074">
        <w:rPr>
          <w:color w:val="212121"/>
          <w:sz w:val="20"/>
          <w:szCs w:val="20"/>
        </w:rPr>
        <w:t xml:space="preserve"> the absorbance of the control.</w:t>
      </w:r>
    </w:p>
    <w:p w:rsidR="001437EF" w:rsidRPr="00683095" w:rsidRDefault="00580192" w:rsidP="00773AAE">
      <w:pPr>
        <w:pStyle w:val="Heading2"/>
        <w:spacing w:before="0" w:beforeAutospacing="0" w:after="0" w:afterAutospacing="0"/>
        <w:ind w:left="851" w:right="849"/>
        <w:jc w:val="both"/>
        <w:rPr>
          <w:sz w:val="20"/>
          <w:szCs w:val="20"/>
        </w:rPr>
      </w:pPr>
      <w:r w:rsidRPr="00683095">
        <w:rPr>
          <w:sz w:val="20"/>
          <w:szCs w:val="20"/>
        </w:rPr>
        <w:t>RESULTS</w:t>
      </w:r>
    </w:p>
    <w:p w:rsidR="0008262A" w:rsidRPr="00683095" w:rsidRDefault="00FA1105" w:rsidP="00773AAE">
      <w:pPr>
        <w:pStyle w:val="Heading2"/>
        <w:spacing w:before="0" w:beforeAutospacing="0" w:after="0" w:afterAutospacing="0"/>
        <w:ind w:left="851" w:right="849"/>
        <w:jc w:val="both"/>
        <w:rPr>
          <w:b w:val="0"/>
          <w:sz w:val="20"/>
          <w:szCs w:val="20"/>
        </w:rPr>
      </w:pPr>
      <w:r w:rsidRPr="00FA1105">
        <w:rPr>
          <w:b w:val="0"/>
          <w:sz w:val="20"/>
          <w:szCs w:val="20"/>
        </w:rPr>
        <w:t xml:space="preserve">According to phytochemical study, the flavonoids, tannins, </w:t>
      </w:r>
      <w:proofErr w:type="spellStart"/>
      <w:r w:rsidRPr="00FA1105">
        <w:rPr>
          <w:b w:val="0"/>
          <w:sz w:val="20"/>
          <w:szCs w:val="20"/>
        </w:rPr>
        <w:t>terpenoids</w:t>
      </w:r>
      <w:proofErr w:type="spellEnd"/>
      <w:r w:rsidRPr="00FA1105">
        <w:rPr>
          <w:b w:val="0"/>
          <w:sz w:val="20"/>
          <w:szCs w:val="20"/>
        </w:rPr>
        <w:t xml:space="preserve">, </w:t>
      </w:r>
      <w:proofErr w:type="spellStart"/>
      <w:r w:rsidRPr="00FA1105">
        <w:rPr>
          <w:b w:val="0"/>
          <w:sz w:val="20"/>
          <w:szCs w:val="20"/>
        </w:rPr>
        <w:t>saponins</w:t>
      </w:r>
      <w:proofErr w:type="spellEnd"/>
      <w:r w:rsidRPr="00FA1105">
        <w:rPr>
          <w:b w:val="0"/>
          <w:sz w:val="20"/>
          <w:szCs w:val="20"/>
        </w:rPr>
        <w:t>, and alkaloids listed in Table 1 are the principal bioactive chemicals responsible for the chemical composition.</w:t>
      </w:r>
    </w:p>
    <w:p w:rsidR="008F30FD" w:rsidRPr="00683095" w:rsidRDefault="008F30FD" w:rsidP="00683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683095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>Table 1: Preliminary phytochemical screening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2126"/>
      </w:tblGrid>
      <w:tr w:rsidR="008F30FD" w:rsidRPr="00683095" w:rsidTr="00B444EC">
        <w:trPr>
          <w:jc w:val="center"/>
        </w:trPr>
        <w:tc>
          <w:tcPr>
            <w:tcW w:w="3402" w:type="dxa"/>
          </w:tcPr>
          <w:p w:rsidR="008F30FD" w:rsidRPr="00683095" w:rsidRDefault="008F30FD" w:rsidP="00683095">
            <w:pPr>
              <w:jc w:val="both"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 xml:space="preserve">          Phytochemical constituents</w:t>
            </w:r>
          </w:p>
        </w:tc>
        <w:tc>
          <w:tcPr>
            <w:tcW w:w="2126" w:type="dxa"/>
          </w:tcPr>
          <w:p w:rsidR="008F30FD" w:rsidRPr="00683095" w:rsidRDefault="008F30FD" w:rsidP="00683095">
            <w:pPr>
              <w:jc w:val="both"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Results</w:t>
            </w:r>
          </w:p>
        </w:tc>
      </w:tr>
      <w:tr w:rsidR="00D5735B" w:rsidRPr="00683095" w:rsidTr="00B444EC">
        <w:trPr>
          <w:jc w:val="center"/>
        </w:trPr>
        <w:tc>
          <w:tcPr>
            <w:tcW w:w="3402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             Flavonoids</w:t>
            </w:r>
          </w:p>
        </w:tc>
        <w:tc>
          <w:tcPr>
            <w:tcW w:w="2126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++</w:t>
            </w:r>
          </w:p>
        </w:tc>
      </w:tr>
      <w:tr w:rsidR="00D5735B" w:rsidRPr="00683095" w:rsidTr="00B444EC">
        <w:trPr>
          <w:jc w:val="center"/>
        </w:trPr>
        <w:tc>
          <w:tcPr>
            <w:tcW w:w="3402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              Tannins</w:t>
            </w:r>
          </w:p>
        </w:tc>
        <w:tc>
          <w:tcPr>
            <w:tcW w:w="2126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+</w:t>
            </w:r>
          </w:p>
        </w:tc>
      </w:tr>
      <w:tr w:rsidR="00D5735B" w:rsidRPr="00683095" w:rsidTr="00B444EC">
        <w:trPr>
          <w:jc w:val="center"/>
        </w:trPr>
        <w:tc>
          <w:tcPr>
            <w:tcW w:w="3402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             </w:t>
            </w:r>
            <w:proofErr w:type="spellStart"/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Terpenoids</w:t>
            </w:r>
            <w:proofErr w:type="spellEnd"/>
          </w:p>
        </w:tc>
        <w:tc>
          <w:tcPr>
            <w:tcW w:w="2126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+++</w:t>
            </w:r>
          </w:p>
        </w:tc>
      </w:tr>
      <w:tr w:rsidR="00D5735B" w:rsidRPr="00683095" w:rsidTr="00B444EC">
        <w:trPr>
          <w:jc w:val="center"/>
        </w:trPr>
        <w:tc>
          <w:tcPr>
            <w:tcW w:w="3402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              </w:t>
            </w:r>
            <w:proofErr w:type="spellStart"/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Saponins</w:t>
            </w:r>
            <w:proofErr w:type="spellEnd"/>
          </w:p>
        </w:tc>
        <w:tc>
          <w:tcPr>
            <w:tcW w:w="2126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++</w:t>
            </w:r>
          </w:p>
        </w:tc>
      </w:tr>
      <w:tr w:rsidR="00D5735B" w:rsidRPr="00683095" w:rsidTr="00B444EC">
        <w:trPr>
          <w:jc w:val="center"/>
        </w:trPr>
        <w:tc>
          <w:tcPr>
            <w:tcW w:w="3402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 xml:space="preserve">               Alkaloids</w:t>
            </w:r>
          </w:p>
        </w:tc>
        <w:tc>
          <w:tcPr>
            <w:tcW w:w="2126" w:type="dxa"/>
          </w:tcPr>
          <w:p w:rsidR="00D5735B" w:rsidRPr="00683095" w:rsidRDefault="00D5735B" w:rsidP="00683095">
            <w:pPr>
              <w:jc w:val="both"/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</w:pPr>
            <w:r w:rsidRPr="00683095">
              <w:rPr>
                <w:rFonts w:ascii="Times New Roman" w:hAnsi="Times New Roman" w:cs="Times New Roman"/>
                <w:color w:val="212121"/>
                <w:sz w:val="20"/>
                <w:szCs w:val="20"/>
                <w:shd w:val="clear" w:color="auto" w:fill="FFFFFF"/>
              </w:rPr>
              <w:t>+</w:t>
            </w:r>
          </w:p>
        </w:tc>
      </w:tr>
    </w:tbl>
    <w:p w:rsidR="001437EF" w:rsidRPr="00683095" w:rsidRDefault="008F30FD" w:rsidP="006830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68309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Note: + indicates presence</w:t>
      </w:r>
    </w:p>
    <w:p w:rsidR="0008262A" w:rsidRPr="00683095" w:rsidRDefault="0008262A" w:rsidP="00683095">
      <w:pPr>
        <w:spacing w:after="0" w:line="240" w:lineRule="auto"/>
        <w:ind w:left="851" w:right="849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t xml:space="preserve">Assessment of </w:t>
      </w:r>
      <w:r w:rsidRPr="00683095">
        <w:rPr>
          <w:rFonts w:ascii="Times New Roman" w:hAnsi="Times New Roman" w:cs="Times New Roman"/>
          <w:b/>
          <w:i/>
          <w:sz w:val="20"/>
          <w:szCs w:val="20"/>
        </w:rPr>
        <w:t>in-vitro</w:t>
      </w:r>
      <w:r w:rsidRPr="00683095">
        <w:rPr>
          <w:rFonts w:ascii="Times New Roman" w:hAnsi="Times New Roman" w:cs="Times New Roman"/>
          <w:b/>
          <w:sz w:val="20"/>
          <w:szCs w:val="20"/>
        </w:rPr>
        <w:t xml:space="preserve"> anti-inflammatory activity</w:t>
      </w:r>
    </w:p>
    <w:p w:rsidR="00110133" w:rsidRPr="00683095" w:rsidRDefault="00FA1105" w:rsidP="00683095">
      <w:pPr>
        <w:spacing w:after="0" w:line="240" w:lineRule="auto"/>
        <w:ind w:left="851" w:right="849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</w:pPr>
      <w:r w:rsidRPr="00FA110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Different </w:t>
      </w:r>
      <w:r w:rsidRPr="00FA1105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IN"/>
        </w:rPr>
        <w:t xml:space="preserve">Hibiscus </w:t>
      </w:r>
      <w:proofErr w:type="spellStart"/>
      <w:proofErr w:type="gramStart"/>
      <w:r w:rsidRPr="00FA1105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IN"/>
        </w:rPr>
        <w:t>rosa</w:t>
      </w:r>
      <w:proofErr w:type="spellEnd"/>
      <w:proofErr w:type="gramEnd"/>
      <w:r w:rsidRPr="00FA1105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IN"/>
        </w:rPr>
        <w:t xml:space="preserve"> </w:t>
      </w:r>
      <w:proofErr w:type="spellStart"/>
      <w:r w:rsidRPr="00FA1105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IN"/>
        </w:rPr>
        <w:t>sinensis</w:t>
      </w:r>
      <w:proofErr w:type="spellEnd"/>
      <w:r w:rsidRPr="00FA1105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IN"/>
        </w:rPr>
        <w:t xml:space="preserve"> </w:t>
      </w:r>
      <w:r w:rsidRPr="00FA110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extracts were tested for their ability to reduce protein denaturation, proteinase activity, </w:t>
      </w:r>
      <w:r w:rsidR="0008262A"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and </w:t>
      </w:r>
      <w:r w:rsidR="0008262A" w:rsidRPr="00683095">
        <w:rPr>
          <w:rFonts w:ascii="Times New Roman" w:eastAsia="Times New Roman" w:hAnsi="Times New Roman" w:cs="Times New Roman"/>
          <w:i/>
          <w:color w:val="222222"/>
          <w:sz w:val="20"/>
          <w:szCs w:val="20"/>
          <w:lang w:eastAsia="en-IN"/>
        </w:rPr>
        <w:t>in vitro</w:t>
      </w:r>
      <w:r w:rsidR="0008262A"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 anti-infla</w:t>
      </w:r>
      <w:r w:rsidR="00180C9C"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>mmatory potential was estimated.</w:t>
      </w:r>
    </w:p>
    <w:p w:rsidR="00110133" w:rsidRPr="00683095" w:rsidRDefault="0008262A" w:rsidP="00180C9C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095">
        <w:rPr>
          <w:rFonts w:ascii="Times New Roman" w:hAnsi="Times New Roman" w:cs="Times New Roman"/>
          <w:b/>
          <w:bCs/>
          <w:sz w:val="20"/>
          <w:szCs w:val="20"/>
        </w:rPr>
        <w:t>Antiproteinase action</w:t>
      </w:r>
    </w:p>
    <w:p w:rsidR="00293795" w:rsidRPr="00683095" w:rsidRDefault="00E030CB" w:rsidP="00683095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83095">
        <w:rPr>
          <w:rFonts w:ascii="Times New Roman" w:hAnsi="Times New Roman" w:cs="Times New Roman"/>
          <w:bCs/>
          <w:sz w:val="20"/>
          <w:szCs w:val="20"/>
        </w:rPr>
        <w:t xml:space="preserve">In this </w:t>
      </w:r>
      <w:r w:rsidR="00B444EC" w:rsidRPr="00683095">
        <w:rPr>
          <w:rFonts w:ascii="Times New Roman" w:hAnsi="Times New Roman" w:cs="Times New Roman"/>
          <w:bCs/>
          <w:sz w:val="20"/>
          <w:szCs w:val="20"/>
        </w:rPr>
        <w:t>method</w:t>
      </w:r>
      <w:r w:rsidRPr="00683095">
        <w:rPr>
          <w:rFonts w:ascii="Times New Roman" w:hAnsi="Times New Roman" w:cs="Times New Roman"/>
          <w:bCs/>
          <w:sz w:val="20"/>
          <w:szCs w:val="20"/>
        </w:rPr>
        <w:t xml:space="preserve"> the </w:t>
      </w:r>
      <w:r w:rsidR="00D5735B" w:rsidRPr="00683095">
        <w:rPr>
          <w:rFonts w:ascii="Times New Roman" w:hAnsi="Times New Roman" w:cs="Times New Roman"/>
          <w:bCs/>
          <w:sz w:val="20"/>
          <w:szCs w:val="20"/>
        </w:rPr>
        <w:t>red tea extract from</w:t>
      </w:r>
      <w:r w:rsidRPr="0068309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735B" w:rsidRPr="00683095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en-IN"/>
        </w:rPr>
        <w:t xml:space="preserve">Hibiscus </w:t>
      </w:r>
      <w:proofErr w:type="spellStart"/>
      <w:r w:rsidR="00D5735B" w:rsidRPr="00683095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en-IN"/>
        </w:rPr>
        <w:t>rosa</w:t>
      </w:r>
      <w:proofErr w:type="spellEnd"/>
      <w:r w:rsidR="00D5735B" w:rsidRPr="00683095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en-IN"/>
        </w:rPr>
        <w:t xml:space="preserve"> </w:t>
      </w:r>
      <w:proofErr w:type="spellStart"/>
      <w:r w:rsidR="00D5735B" w:rsidRPr="00683095">
        <w:rPr>
          <w:rFonts w:ascii="Times New Roman" w:eastAsia="Times New Roman" w:hAnsi="Times New Roman" w:cs="Times New Roman"/>
          <w:i/>
          <w:iCs/>
          <w:color w:val="222222"/>
          <w:sz w:val="20"/>
          <w:szCs w:val="20"/>
          <w:lang w:eastAsia="en-IN"/>
        </w:rPr>
        <w:t>sinensis</w:t>
      </w:r>
      <w:proofErr w:type="spellEnd"/>
      <w:r w:rsidR="00D5735B"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 showed</w:t>
      </w:r>
      <w:r w:rsidRPr="00683095">
        <w:rPr>
          <w:rFonts w:ascii="Times New Roman" w:hAnsi="Times New Roman" w:cs="Times New Roman"/>
          <w:bCs/>
          <w:sz w:val="20"/>
          <w:szCs w:val="20"/>
        </w:rPr>
        <w:t xml:space="preserve"> graded </w:t>
      </w:r>
      <w:r w:rsidR="00D5735B" w:rsidRPr="00683095">
        <w:rPr>
          <w:rFonts w:ascii="Times New Roman" w:hAnsi="Times New Roman" w:cs="Times New Roman"/>
          <w:bCs/>
          <w:sz w:val="20"/>
          <w:szCs w:val="20"/>
        </w:rPr>
        <w:t xml:space="preserve">inhibition which was </w:t>
      </w:r>
      <w:r w:rsidRPr="00683095">
        <w:rPr>
          <w:rFonts w:ascii="Times New Roman" w:hAnsi="Times New Roman" w:cs="Times New Roman"/>
          <w:bCs/>
          <w:sz w:val="20"/>
          <w:szCs w:val="20"/>
        </w:rPr>
        <w:t xml:space="preserve">found </w:t>
      </w:r>
      <w:r w:rsidR="00D5735B" w:rsidRPr="00683095">
        <w:rPr>
          <w:rFonts w:ascii="Times New Roman" w:hAnsi="Times New Roman" w:cs="Times New Roman"/>
          <w:bCs/>
          <w:sz w:val="20"/>
          <w:szCs w:val="20"/>
        </w:rPr>
        <w:t xml:space="preserve">to be </w:t>
      </w:r>
      <w:r w:rsidRPr="00683095">
        <w:rPr>
          <w:rFonts w:ascii="Times New Roman" w:hAnsi="Times New Roman" w:cs="Times New Roman"/>
          <w:bCs/>
          <w:sz w:val="20"/>
          <w:szCs w:val="20"/>
        </w:rPr>
        <w:t>increasing wit</w:t>
      </w:r>
      <w:r w:rsidR="00D5735B" w:rsidRPr="00683095">
        <w:rPr>
          <w:rFonts w:ascii="Times New Roman" w:hAnsi="Times New Roman" w:cs="Times New Roman"/>
          <w:bCs/>
          <w:sz w:val="20"/>
          <w:szCs w:val="20"/>
        </w:rPr>
        <w:t xml:space="preserve">h increasing concentrations i.e., at 10 </w:t>
      </w:r>
      <w:r w:rsidR="00D5735B" w:rsidRPr="00683095">
        <w:rPr>
          <w:rFonts w:ascii="Times New Roman" w:hAnsi="Times New Roman" w:cs="Times New Roman"/>
          <w:sz w:val="20"/>
          <w:szCs w:val="20"/>
        </w:rPr>
        <w:t xml:space="preserve">µg/ml it showed 15% inhibition and at 50 µg/ml it exhibited 71% when compared to the standard Diclofenac Sodium </w:t>
      </w:r>
      <w:r w:rsidR="00D5735B" w:rsidRPr="00683095">
        <w:rPr>
          <w:rFonts w:ascii="Times New Roman" w:hAnsi="Times New Roman" w:cs="Times New Roman"/>
          <w:bCs/>
          <w:sz w:val="20"/>
          <w:szCs w:val="20"/>
        </w:rPr>
        <w:t xml:space="preserve">at 10 </w:t>
      </w:r>
      <w:r w:rsidR="00D5735B" w:rsidRPr="00683095">
        <w:rPr>
          <w:rFonts w:ascii="Times New Roman" w:hAnsi="Times New Roman" w:cs="Times New Roman"/>
          <w:sz w:val="20"/>
          <w:szCs w:val="20"/>
        </w:rPr>
        <w:t xml:space="preserve">µg/ml it showed 10% inhibition and at 50 µg/ml it exhibited 57%. </w:t>
      </w:r>
      <w:r w:rsidR="00FA1105" w:rsidRPr="00FA1105">
        <w:rPr>
          <w:rFonts w:ascii="Times New Roman" w:hAnsi="Times New Roman" w:cs="Times New Roman"/>
          <w:sz w:val="20"/>
          <w:szCs w:val="20"/>
        </w:rPr>
        <w:t xml:space="preserve">Comparing the IC50 value of red tea to that of </w:t>
      </w:r>
      <w:proofErr w:type="spellStart"/>
      <w:r w:rsidR="00FA1105" w:rsidRPr="00FA1105">
        <w:rPr>
          <w:rFonts w:ascii="Times New Roman" w:hAnsi="Times New Roman" w:cs="Times New Roman"/>
          <w:sz w:val="20"/>
          <w:szCs w:val="20"/>
        </w:rPr>
        <w:t>diclofenac</w:t>
      </w:r>
      <w:proofErr w:type="spellEnd"/>
      <w:r w:rsidR="00FA1105" w:rsidRPr="00FA1105">
        <w:rPr>
          <w:rFonts w:ascii="Times New Roman" w:hAnsi="Times New Roman" w:cs="Times New Roman"/>
          <w:sz w:val="20"/>
          <w:szCs w:val="20"/>
        </w:rPr>
        <w:t xml:space="preserve"> sodium, which was determined to be </w:t>
      </w:r>
      <w:proofErr w:type="gramStart"/>
      <w:r w:rsidR="00FA1105" w:rsidRPr="00FA1105">
        <w:rPr>
          <w:rFonts w:ascii="Times New Roman" w:hAnsi="Times New Roman" w:cs="Times New Roman"/>
          <w:sz w:val="20"/>
          <w:szCs w:val="20"/>
        </w:rPr>
        <w:t xml:space="preserve">34.09 </w:t>
      </w:r>
      <w:r w:rsidR="00FA1105" w:rsidRPr="00683095">
        <w:rPr>
          <w:rFonts w:ascii="Times New Roman" w:hAnsi="Times New Roman" w:cs="Times New Roman"/>
          <w:sz w:val="20"/>
          <w:szCs w:val="20"/>
        </w:rPr>
        <w:t>µ</w:t>
      </w:r>
      <w:r w:rsidR="00FA1105" w:rsidRPr="00FA1105">
        <w:rPr>
          <w:rFonts w:ascii="Times New Roman" w:hAnsi="Times New Roman" w:cs="Times New Roman"/>
          <w:sz w:val="20"/>
          <w:szCs w:val="20"/>
        </w:rPr>
        <w:t>g/ml in Table 2,</w:t>
      </w:r>
      <w:proofErr w:type="gramEnd"/>
      <w:r w:rsidR="00FA1105" w:rsidRPr="00FA1105">
        <w:rPr>
          <w:rFonts w:ascii="Times New Roman" w:hAnsi="Times New Roman" w:cs="Times New Roman"/>
          <w:sz w:val="20"/>
          <w:szCs w:val="20"/>
        </w:rPr>
        <w:t xml:space="preserve"> the red tea value was found to be 38.46 </w:t>
      </w:r>
      <w:r w:rsidR="00EF658D" w:rsidRPr="00683095">
        <w:rPr>
          <w:rFonts w:ascii="Times New Roman" w:hAnsi="Times New Roman" w:cs="Times New Roman"/>
          <w:sz w:val="20"/>
          <w:szCs w:val="20"/>
        </w:rPr>
        <w:t>µ</w:t>
      </w:r>
      <w:r w:rsidR="00FA1105" w:rsidRPr="00FA1105">
        <w:rPr>
          <w:rFonts w:ascii="Times New Roman" w:hAnsi="Times New Roman" w:cs="Times New Roman"/>
          <w:sz w:val="20"/>
          <w:szCs w:val="20"/>
        </w:rPr>
        <w:t>g/ml.</w:t>
      </w:r>
    </w:p>
    <w:p w:rsidR="00293795" w:rsidRPr="00683095" w:rsidRDefault="00293795" w:rsidP="003A2136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D5735B" w:rsidRPr="00683095">
        <w:rPr>
          <w:rFonts w:ascii="Times New Roman" w:hAnsi="Times New Roman" w:cs="Times New Roman"/>
          <w:b/>
          <w:sz w:val="20"/>
          <w:szCs w:val="20"/>
        </w:rPr>
        <w:t>2</w:t>
      </w:r>
      <w:r w:rsidRPr="0068309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EE5FE8" w:rsidRPr="00683095">
        <w:rPr>
          <w:rFonts w:ascii="Times New Roman" w:hAnsi="Times New Roman" w:cs="Times New Roman"/>
          <w:b/>
          <w:sz w:val="20"/>
          <w:szCs w:val="20"/>
        </w:rPr>
        <w:t xml:space="preserve">Antiproteinase activity of </w:t>
      </w:r>
      <w:r w:rsidR="00EE5FE8" w:rsidRPr="00683095">
        <w:rPr>
          <w:rFonts w:ascii="Times New Roman" w:hAnsi="Times New Roman" w:cs="Times New Roman"/>
          <w:b/>
          <w:i/>
          <w:sz w:val="20"/>
          <w:szCs w:val="20"/>
        </w:rPr>
        <w:t xml:space="preserve">Hibiscus </w:t>
      </w:r>
      <w:proofErr w:type="spellStart"/>
      <w:proofErr w:type="gramStart"/>
      <w:r w:rsidR="00EE5FE8"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rosa</w:t>
      </w:r>
      <w:proofErr w:type="spellEnd"/>
      <w:proofErr w:type="gramEnd"/>
      <w:r w:rsidR="00EE5FE8"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 xml:space="preserve"> </w:t>
      </w:r>
      <w:proofErr w:type="spellStart"/>
      <w:r w:rsidR="00EE5FE8"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sinensis</w:t>
      </w:r>
      <w:proofErr w:type="spellEnd"/>
      <w:r w:rsidR="00EE5FE8"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 </w:t>
      </w:r>
      <w:r w:rsidR="00EE5FE8" w:rsidRPr="00683095">
        <w:rPr>
          <w:rFonts w:ascii="Times New Roman" w:hAnsi="Times New Roman" w:cs="Times New Roman"/>
          <w:b/>
          <w:sz w:val="20"/>
          <w:szCs w:val="20"/>
        </w:rPr>
        <w:t>red tea and standard drug</w:t>
      </w:r>
    </w:p>
    <w:tbl>
      <w:tblPr>
        <w:tblStyle w:val="TableGrid"/>
        <w:tblW w:w="0" w:type="auto"/>
        <w:jc w:val="center"/>
        <w:tblInd w:w="1172" w:type="dxa"/>
        <w:tblLayout w:type="fixed"/>
        <w:tblLook w:val="04A0" w:firstRow="1" w:lastRow="0" w:firstColumn="1" w:lastColumn="0" w:noHBand="0" w:noVBand="1"/>
      </w:tblPr>
      <w:tblGrid>
        <w:gridCol w:w="2197"/>
        <w:gridCol w:w="1417"/>
        <w:gridCol w:w="1417"/>
        <w:gridCol w:w="1418"/>
      </w:tblGrid>
      <w:tr w:rsidR="00EB792D" w:rsidRPr="00683095" w:rsidTr="00110133">
        <w:trPr>
          <w:jc w:val="center"/>
        </w:trPr>
        <w:tc>
          <w:tcPr>
            <w:tcW w:w="2197" w:type="dxa"/>
          </w:tcPr>
          <w:p w:rsidR="00EB792D" w:rsidRPr="00683095" w:rsidRDefault="00EB792D" w:rsidP="00110133">
            <w:pPr>
              <w:ind w:right="-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Name of the compound</w:t>
            </w:r>
          </w:p>
        </w:tc>
        <w:tc>
          <w:tcPr>
            <w:tcW w:w="1417" w:type="dxa"/>
          </w:tcPr>
          <w:p w:rsidR="00EB792D" w:rsidRPr="00683095" w:rsidRDefault="00EB792D" w:rsidP="001101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Concentration (µg/ml)</w:t>
            </w:r>
          </w:p>
        </w:tc>
        <w:tc>
          <w:tcPr>
            <w:tcW w:w="1417" w:type="dxa"/>
          </w:tcPr>
          <w:p w:rsidR="00EB792D" w:rsidRPr="00683095" w:rsidRDefault="00EB792D" w:rsidP="0011013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% inhibition</w:t>
            </w:r>
          </w:p>
        </w:tc>
        <w:tc>
          <w:tcPr>
            <w:tcW w:w="1418" w:type="dxa"/>
          </w:tcPr>
          <w:p w:rsidR="00EB792D" w:rsidRPr="00683095" w:rsidRDefault="00EB792D" w:rsidP="00110133">
            <w:pPr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 xml:space="preserve">IC </w:t>
            </w:r>
            <w:r w:rsidRPr="006830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</w:p>
        </w:tc>
      </w:tr>
      <w:tr w:rsidR="00EB792D" w:rsidRPr="00683095" w:rsidTr="00EB792D">
        <w:trPr>
          <w:jc w:val="center"/>
        </w:trPr>
        <w:tc>
          <w:tcPr>
            <w:tcW w:w="2197" w:type="dxa"/>
            <w:vMerge w:val="restart"/>
          </w:tcPr>
          <w:p w:rsidR="00EB792D" w:rsidRPr="00683095" w:rsidRDefault="00EB792D" w:rsidP="00110133">
            <w:pPr>
              <w:ind w:right="-149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</w:pPr>
            <w:r w:rsidRPr="006830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Hibiscus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rosa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sinensis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 xml:space="preserve"> </w:t>
            </w:r>
          </w:p>
          <w:p w:rsidR="00EB792D" w:rsidRPr="00683095" w:rsidRDefault="00EB792D" w:rsidP="00110133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red tea</w:t>
            </w:r>
          </w:p>
        </w:tc>
        <w:tc>
          <w:tcPr>
            <w:tcW w:w="1417" w:type="dxa"/>
          </w:tcPr>
          <w:p w:rsidR="00EB792D" w:rsidRPr="00683095" w:rsidRDefault="00EB792D" w:rsidP="00110133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 xml:space="preserve">          10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 xml:space="preserve">  15</w:t>
            </w:r>
          </w:p>
        </w:tc>
        <w:tc>
          <w:tcPr>
            <w:tcW w:w="1418" w:type="dxa"/>
            <w:vMerge w:val="restart"/>
            <w:vAlign w:val="center"/>
          </w:tcPr>
          <w:p w:rsidR="00EB792D" w:rsidRPr="00683095" w:rsidRDefault="00EB792D" w:rsidP="00EB79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38.46</w:t>
            </w:r>
          </w:p>
        </w:tc>
      </w:tr>
      <w:tr w:rsidR="00EB792D" w:rsidRPr="00683095" w:rsidTr="00EB792D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110133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8" w:type="dxa"/>
            <w:vMerge/>
            <w:vAlign w:val="center"/>
          </w:tcPr>
          <w:p w:rsidR="00EB792D" w:rsidRPr="00683095" w:rsidRDefault="00EB792D" w:rsidP="00EB792D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92D" w:rsidRPr="00683095" w:rsidTr="00EB792D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110133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  <w:vMerge/>
            <w:vAlign w:val="center"/>
          </w:tcPr>
          <w:p w:rsidR="00EB792D" w:rsidRPr="00683095" w:rsidRDefault="00EB792D" w:rsidP="00EB792D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92D" w:rsidRPr="00683095" w:rsidTr="00EB792D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110133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  <w:vMerge/>
            <w:vAlign w:val="center"/>
          </w:tcPr>
          <w:p w:rsidR="00EB792D" w:rsidRPr="00683095" w:rsidRDefault="00EB792D" w:rsidP="00EB792D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92D" w:rsidRPr="00683095" w:rsidTr="00EB792D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110133">
            <w:pPr>
              <w:ind w:right="-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418" w:type="dxa"/>
            <w:vMerge/>
            <w:vAlign w:val="center"/>
          </w:tcPr>
          <w:p w:rsidR="00EB792D" w:rsidRPr="00683095" w:rsidRDefault="00EB792D" w:rsidP="00EB792D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792D" w:rsidRPr="00683095" w:rsidTr="00EB792D">
        <w:trPr>
          <w:jc w:val="center"/>
        </w:trPr>
        <w:tc>
          <w:tcPr>
            <w:tcW w:w="2197" w:type="dxa"/>
            <w:vMerge w:val="restart"/>
          </w:tcPr>
          <w:p w:rsidR="00EB792D" w:rsidRPr="00683095" w:rsidRDefault="00E030CB" w:rsidP="00110133">
            <w:pPr>
              <w:ind w:right="-1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Diclofenac Sodium</w:t>
            </w: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vMerge w:val="restart"/>
            <w:vAlign w:val="center"/>
          </w:tcPr>
          <w:p w:rsidR="00EB792D" w:rsidRPr="00683095" w:rsidRDefault="00EB792D" w:rsidP="00EB792D">
            <w:pPr>
              <w:ind w:right="3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34.09</w:t>
            </w:r>
          </w:p>
        </w:tc>
      </w:tr>
      <w:tr w:rsidR="00EB792D" w:rsidRPr="00683095" w:rsidTr="00110133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418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792D" w:rsidRPr="00683095" w:rsidTr="00110133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1418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792D" w:rsidRPr="00683095" w:rsidTr="00110133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1418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B792D" w:rsidRPr="00683095" w:rsidTr="00110133">
        <w:trPr>
          <w:jc w:val="center"/>
        </w:trPr>
        <w:tc>
          <w:tcPr>
            <w:tcW w:w="2197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B792D" w:rsidRPr="00683095" w:rsidRDefault="00EB792D" w:rsidP="00110133">
            <w:pPr>
              <w:tabs>
                <w:tab w:val="left" w:pos="1492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417" w:type="dxa"/>
          </w:tcPr>
          <w:p w:rsidR="00EB792D" w:rsidRPr="00683095" w:rsidRDefault="00EB792D" w:rsidP="00E030CB">
            <w:pPr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57</w:t>
            </w:r>
          </w:p>
        </w:tc>
        <w:tc>
          <w:tcPr>
            <w:tcW w:w="1418" w:type="dxa"/>
            <w:vMerge/>
          </w:tcPr>
          <w:p w:rsidR="00EB792D" w:rsidRPr="00683095" w:rsidRDefault="00EB792D" w:rsidP="00E82C6C">
            <w:pPr>
              <w:ind w:right="8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8262A" w:rsidRPr="00683095" w:rsidRDefault="0008262A" w:rsidP="00683095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Inhibition </w:t>
      </w:r>
      <w:r w:rsidR="003A2136" w:rsidRPr="00683095">
        <w:rPr>
          <w:rFonts w:ascii="Times New Roman" w:hAnsi="Times New Roman" w:cs="Times New Roman"/>
          <w:b/>
          <w:bCs/>
          <w:sz w:val="20"/>
          <w:szCs w:val="20"/>
        </w:rPr>
        <w:t>of protein denaturation method</w:t>
      </w:r>
    </w:p>
    <w:p w:rsidR="00D5735B" w:rsidRPr="00683095" w:rsidRDefault="0008262A" w:rsidP="00683095">
      <w:pPr>
        <w:spacing w:after="0" w:line="360" w:lineRule="auto"/>
        <w:ind w:left="851" w:right="8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inline distT="0" distB="0" distL="0" distR="0" wp14:anchorId="2F2FF8F4" wp14:editId="5E6E76DD">
            <wp:extent cx="4293973" cy="1853513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719" cy="185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62A" w:rsidRPr="00683095" w:rsidRDefault="00D5735B" w:rsidP="0068309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t xml:space="preserve">Figure 2: </w:t>
      </w:r>
      <w:r w:rsidR="00FA1105" w:rsidRPr="00FA1105">
        <w:rPr>
          <w:rFonts w:ascii="Times New Roman" w:hAnsi="Times New Roman" w:cs="Times New Roman"/>
          <w:b/>
          <w:sz w:val="20"/>
          <w:szCs w:val="20"/>
        </w:rPr>
        <w:t xml:space="preserve">The way that </w:t>
      </w:r>
      <w:r w:rsidR="00FA1105">
        <w:rPr>
          <w:rFonts w:ascii="Times New Roman" w:hAnsi="Times New Roman" w:cs="Times New Roman"/>
          <w:b/>
          <w:sz w:val="20"/>
          <w:szCs w:val="20"/>
        </w:rPr>
        <w:t>the protein</w:t>
      </w:r>
      <w:r w:rsidR="00FA1105" w:rsidRPr="00FA110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FA1105" w:rsidRPr="00FA1105">
        <w:rPr>
          <w:rFonts w:ascii="Times New Roman" w:hAnsi="Times New Roman" w:cs="Times New Roman"/>
          <w:b/>
          <w:sz w:val="20"/>
          <w:szCs w:val="20"/>
        </w:rPr>
        <w:t>denaturate</w:t>
      </w:r>
      <w:r w:rsidR="00FA1105">
        <w:rPr>
          <w:rFonts w:ascii="Times New Roman" w:hAnsi="Times New Roman" w:cs="Times New Roman"/>
          <w:b/>
          <w:sz w:val="20"/>
          <w:szCs w:val="20"/>
        </w:rPr>
        <w:t>s</w:t>
      </w:r>
      <w:proofErr w:type="spellEnd"/>
    </w:p>
    <w:p w:rsidR="0008262A" w:rsidRPr="00683095" w:rsidRDefault="0008262A" w:rsidP="0068309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sz w:val="20"/>
          <w:szCs w:val="20"/>
        </w:rPr>
      </w:pPr>
      <w:r w:rsidRPr="00683095">
        <w:rPr>
          <w:rFonts w:ascii="Times New Roman" w:hAnsi="Times New Roman" w:cs="Times New Roman"/>
          <w:noProof/>
          <w:sz w:val="20"/>
          <w:szCs w:val="20"/>
          <w:lang w:eastAsia="en-IN"/>
        </w:rPr>
        <w:lastRenderedPageBreak/>
        <w:drawing>
          <wp:inline distT="0" distB="0" distL="0" distR="0" wp14:anchorId="4ED2EE66" wp14:editId="0D10B166">
            <wp:extent cx="1934511" cy="1863841"/>
            <wp:effectExtent l="0" t="0" r="8890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15" cy="1983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F25" w:rsidRPr="00683095" w:rsidRDefault="009451AA" w:rsidP="0068309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83095">
        <w:rPr>
          <w:rFonts w:ascii="Times New Roman" w:hAnsi="Times New Roman" w:cs="Times New Roman"/>
          <w:b/>
          <w:bCs/>
          <w:sz w:val="20"/>
          <w:szCs w:val="20"/>
        </w:rPr>
        <w:t>Figure</w:t>
      </w:r>
      <w:r w:rsidR="00D5735B"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 3</w:t>
      </w:r>
      <w:r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: Extraction of egg albumin </w:t>
      </w:r>
    </w:p>
    <w:p w:rsidR="00203E31" w:rsidRPr="00683095" w:rsidRDefault="00203E31" w:rsidP="001C3800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3E31" w:rsidRPr="00683095" w:rsidRDefault="00203E31" w:rsidP="00203E31">
      <w:pPr>
        <w:spacing w:after="0" w:line="240" w:lineRule="auto"/>
        <w:ind w:left="851" w:right="849"/>
        <w:rPr>
          <w:rFonts w:ascii="Times New Roman" w:hAnsi="Times New Roman" w:cs="Times New Roman"/>
          <w:b/>
          <w:bCs/>
          <w:sz w:val="20"/>
          <w:szCs w:val="20"/>
        </w:rPr>
      </w:pPr>
      <w:r w:rsidRPr="00683095">
        <w:rPr>
          <w:rFonts w:ascii="Times New Roman" w:hAnsi="Times New Roman" w:cs="Times New Roman"/>
          <w:b/>
          <w:bCs/>
          <w:sz w:val="20"/>
          <w:szCs w:val="20"/>
        </w:rPr>
        <w:t>Protein denaturation inhibition</w:t>
      </w:r>
    </w:p>
    <w:p w:rsidR="00203E31" w:rsidRPr="00683095" w:rsidRDefault="008D6E81" w:rsidP="008D6E81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In this method, the red tea extract from </w:t>
      </w:r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showed graded inhibition, which was found to be increasing with increasing concentrations, i.e., at 10 µg/ml it showed 29% inhibition, and at 50 µg/ml it exhibited 69% when compared to the standard Diclofenac Sodium at 10 µg/ml it showed 24% inhibition and at 50 µg/ml it exhibited 90%. </w:t>
      </w:r>
      <w:r w:rsidR="00FA1105" w:rsidRP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According to Table 3, red tea's IC50 value was determined to be 31.323 </w:t>
      </w:r>
      <w:r w:rsidR="00FA1105" w:rsidRPr="00683095">
        <w:rPr>
          <w:rFonts w:ascii="Times New Roman" w:hAnsi="Times New Roman" w:cs="Times New Roman"/>
          <w:sz w:val="20"/>
          <w:szCs w:val="20"/>
        </w:rPr>
        <w:t>µ</w:t>
      </w:r>
      <w:r w:rsidR="00FA1105" w:rsidRP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g/ml, which was higher than </w:t>
      </w:r>
      <w:proofErr w:type="spellStart"/>
      <w:r w:rsidR="00FA1105" w:rsidRP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diclofenac</w:t>
      </w:r>
      <w:proofErr w:type="spellEnd"/>
      <w:r w:rsidR="00FA1105" w:rsidRP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sodium's IC50 value </w:t>
      </w:r>
      <w:proofErr w:type="gramStart"/>
      <w:r w:rsidR="00FA1105" w:rsidRP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of 3.479 </w:t>
      </w:r>
      <w:r w:rsidR="00FA1105" w:rsidRPr="00683095">
        <w:rPr>
          <w:rFonts w:ascii="Times New Roman" w:hAnsi="Times New Roman" w:cs="Times New Roman"/>
          <w:sz w:val="20"/>
          <w:szCs w:val="20"/>
        </w:rPr>
        <w:t>µ</w:t>
      </w:r>
      <w:r w:rsid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g/ml </w:t>
      </w:r>
      <w:r w:rsidR="00FA1105" w:rsidRP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Figure 2</w:t>
      </w:r>
      <w:proofErr w:type="gramEnd"/>
      <w:r w:rsidR="00FA1105" w:rsidRPr="00FA110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depicts the denaturation process, while Figure 3 shows how to remove albumin from eggs.</w:t>
      </w:r>
    </w:p>
    <w:p w:rsidR="003A2136" w:rsidRPr="00683095" w:rsidRDefault="00E82C6C" w:rsidP="00F26F25">
      <w:pPr>
        <w:spacing w:after="0" w:line="240" w:lineRule="auto"/>
        <w:ind w:left="1440" w:right="849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203E31" w:rsidRPr="00683095">
        <w:rPr>
          <w:rFonts w:ascii="Times New Roman" w:hAnsi="Times New Roman" w:cs="Times New Roman"/>
          <w:b/>
          <w:sz w:val="20"/>
          <w:szCs w:val="20"/>
        </w:rPr>
        <w:t>3</w:t>
      </w:r>
      <w:r w:rsidRPr="00683095">
        <w:rPr>
          <w:rFonts w:ascii="Times New Roman" w:hAnsi="Times New Roman" w:cs="Times New Roman"/>
          <w:b/>
          <w:sz w:val="20"/>
          <w:szCs w:val="20"/>
        </w:rPr>
        <w:t xml:space="preserve">: Protein denaturation of </w:t>
      </w:r>
      <w:r w:rsidRPr="00683095">
        <w:rPr>
          <w:rFonts w:ascii="Times New Roman" w:hAnsi="Times New Roman" w:cs="Times New Roman"/>
          <w:b/>
          <w:i/>
          <w:sz w:val="20"/>
          <w:szCs w:val="20"/>
        </w:rPr>
        <w:t xml:space="preserve">Hibiscus </w:t>
      </w:r>
      <w:proofErr w:type="spellStart"/>
      <w:proofErr w:type="gramStart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rosa</w:t>
      </w:r>
      <w:proofErr w:type="spellEnd"/>
      <w:proofErr w:type="gramEnd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 xml:space="preserve"> </w:t>
      </w:r>
      <w:proofErr w:type="spellStart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sinensis</w:t>
      </w:r>
      <w:proofErr w:type="spellEnd"/>
      <w:r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 </w:t>
      </w:r>
      <w:r w:rsidRPr="00683095">
        <w:rPr>
          <w:rFonts w:ascii="Times New Roman" w:hAnsi="Times New Roman" w:cs="Times New Roman"/>
          <w:b/>
          <w:sz w:val="20"/>
          <w:szCs w:val="20"/>
        </w:rPr>
        <w:t>red tea and standard drug</w:t>
      </w:r>
    </w:p>
    <w:tbl>
      <w:tblPr>
        <w:tblStyle w:val="TableGrid"/>
        <w:tblW w:w="0" w:type="auto"/>
        <w:jc w:val="center"/>
        <w:tblInd w:w="85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701"/>
      </w:tblGrid>
      <w:tr w:rsidR="00E030CB" w:rsidRPr="00683095" w:rsidTr="00E030CB">
        <w:trPr>
          <w:jc w:val="center"/>
        </w:trPr>
        <w:tc>
          <w:tcPr>
            <w:tcW w:w="1951" w:type="dxa"/>
          </w:tcPr>
          <w:p w:rsidR="00E030CB" w:rsidRPr="00683095" w:rsidRDefault="00E030CB" w:rsidP="00683095">
            <w:pPr>
              <w:tabs>
                <w:tab w:val="left" w:pos="1735"/>
                <w:tab w:val="left" w:pos="392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Name of the compound</w:t>
            </w: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Concentration </w:t>
            </w: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(µg/ml)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% inhibition</w:t>
            </w: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IC </w:t>
            </w:r>
            <w:r w:rsidRPr="00683095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50</w:t>
            </w: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 w:val="restart"/>
          </w:tcPr>
          <w:p w:rsidR="00E030CB" w:rsidRPr="00683095" w:rsidRDefault="008D6E81" w:rsidP="00683095">
            <w:pPr>
              <w:tabs>
                <w:tab w:val="left" w:pos="3921"/>
              </w:tabs>
              <w:ind w:right="-5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Diclofenac sodium</w:t>
            </w:r>
            <w:r w:rsidRPr="006830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</w:p>
        </w:tc>
        <w:tc>
          <w:tcPr>
            <w:tcW w:w="1701" w:type="dxa"/>
            <w:vMerge w:val="restart"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31.323</w:t>
            </w: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3921"/>
              </w:tabs>
              <w:ind w:right="-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tabs>
                <w:tab w:val="left" w:pos="3921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tabs>
                <w:tab w:val="left" w:pos="3921"/>
              </w:tabs>
              <w:ind w:right="84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 w:val="restart"/>
          </w:tcPr>
          <w:p w:rsidR="00E030CB" w:rsidRPr="00683095" w:rsidRDefault="008D6E81" w:rsidP="00683095">
            <w:pPr>
              <w:tabs>
                <w:tab w:val="left" w:pos="1478"/>
              </w:tabs>
              <w:ind w:right="-55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Hibiscus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rosa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sinensis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 xml:space="preserve"> </w:t>
            </w: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red tea</w:t>
            </w:r>
          </w:p>
        </w:tc>
        <w:tc>
          <w:tcPr>
            <w:tcW w:w="1701" w:type="dxa"/>
          </w:tcPr>
          <w:p w:rsidR="00E030CB" w:rsidRPr="00683095" w:rsidRDefault="00E030CB" w:rsidP="00683095">
            <w:pPr>
              <w:tabs>
                <w:tab w:val="left" w:pos="1478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tabs>
                <w:tab w:val="left" w:pos="14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vMerge w:val="restart"/>
          </w:tcPr>
          <w:p w:rsidR="00E030CB" w:rsidRPr="00683095" w:rsidRDefault="00E030CB" w:rsidP="00683095">
            <w:pPr>
              <w:ind w:right="849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39.47</w:t>
            </w: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ind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ind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ind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ind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ind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ind w:left="851"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0CB" w:rsidRPr="00683095" w:rsidTr="00E030CB">
        <w:trPr>
          <w:jc w:val="center"/>
        </w:trPr>
        <w:tc>
          <w:tcPr>
            <w:tcW w:w="1951" w:type="dxa"/>
            <w:vMerge/>
          </w:tcPr>
          <w:p w:rsidR="00E030CB" w:rsidRPr="00683095" w:rsidRDefault="00E030CB" w:rsidP="00683095">
            <w:pPr>
              <w:ind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030CB" w:rsidRPr="00683095" w:rsidRDefault="00E030CB" w:rsidP="006830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E030CB" w:rsidRPr="00683095" w:rsidRDefault="00E030CB" w:rsidP="00683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Merge/>
          </w:tcPr>
          <w:p w:rsidR="00E030CB" w:rsidRPr="00683095" w:rsidRDefault="00E030CB" w:rsidP="00683095">
            <w:pPr>
              <w:ind w:left="851" w:right="84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444EC" w:rsidRPr="00683095" w:rsidRDefault="0008262A" w:rsidP="00683095">
      <w:pPr>
        <w:spacing w:after="0" w:line="240" w:lineRule="auto"/>
        <w:ind w:left="851" w:right="849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en-IN"/>
        </w:rPr>
      </w:pPr>
      <w:r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Assessment of </w:t>
      </w:r>
      <w:r w:rsidRPr="00683095">
        <w:rPr>
          <w:rFonts w:ascii="Times New Roman" w:hAnsi="Times New Roman" w:cs="Times New Roman"/>
          <w:b/>
          <w:bCs/>
          <w:i/>
          <w:sz w:val="20"/>
          <w:szCs w:val="20"/>
        </w:rPr>
        <w:t>in</w:t>
      </w:r>
      <w:r w:rsidR="00180C9C" w:rsidRPr="0068309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</w:t>
      </w:r>
      <w:r w:rsidRPr="00683095">
        <w:rPr>
          <w:rFonts w:ascii="Times New Roman" w:hAnsi="Times New Roman" w:cs="Times New Roman"/>
          <w:b/>
          <w:bCs/>
          <w:i/>
          <w:sz w:val="20"/>
          <w:szCs w:val="20"/>
        </w:rPr>
        <w:t>vitro</w:t>
      </w:r>
      <w:r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3095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en-IN"/>
        </w:rPr>
        <w:t>Anti diabetic Activity</w:t>
      </w:r>
    </w:p>
    <w:p w:rsidR="00B444EC" w:rsidRPr="00683095" w:rsidRDefault="0008262A" w:rsidP="00B444EC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83095">
        <w:rPr>
          <w:rFonts w:ascii="Times New Roman" w:hAnsi="Times New Roman" w:cs="Times New Roman"/>
          <w:b/>
          <w:bCs/>
          <w:sz w:val="20"/>
          <w:szCs w:val="20"/>
        </w:rPr>
        <w:t>α</w:t>
      </w:r>
      <w:r w:rsidRPr="00683095">
        <w:rPr>
          <w:rFonts w:ascii="Times New Roman" w:hAnsi="Times New Roman" w:cs="Times New Roman"/>
          <w:b/>
          <w:bCs/>
          <w:sz w:val="20"/>
          <w:szCs w:val="20"/>
        </w:rPr>
        <w:noBreakHyphen/>
        <w:t>Amylase</w:t>
      </w:r>
      <w:proofErr w:type="gramEnd"/>
      <w:r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 inhibition assay </w:t>
      </w:r>
    </w:p>
    <w:p w:rsidR="0008262A" w:rsidRPr="00683095" w:rsidRDefault="008D6E81" w:rsidP="008D6E81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color w:val="BDC1C6"/>
          <w:sz w:val="20"/>
          <w:szCs w:val="20"/>
          <w:shd w:val="clear" w:color="auto" w:fill="202124"/>
        </w:rPr>
      </w:pPr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In this method, the red tea extract from </w:t>
      </w:r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showed graded inhibition, which was found to be increasing with increasing concentrations, i.e., at 10 µg/ml it showed 31% inhibition, and at 50 µg/ml it exhibited 85% of the standard </w:t>
      </w:r>
      <w:proofErr w:type="spellStart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acarbose</w:t>
      </w:r>
      <w:proofErr w:type="spellEnd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, and at 50 µg/ml it exhibited 80% inhibition. </w:t>
      </w:r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In comparison to </w:t>
      </w:r>
      <w:proofErr w:type="spellStart"/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acarbose</w:t>
      </w:r>
      <w:proofErr w:type="spellEnd"/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, which exhibited an IC50 value </w:t>
      </w:r>
      <w:proofErr w:type="gramStart"/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of 21.6 </w:t>
      </w:r>
      <w:r w:rsidR="00EF658D" w:rsidRPr="00683095">
        <w:rPr>
          <w:rFonts w:ascii="Times New Roman" w:hAnsi="Times New Roman" w:cs="Times New Roman"/>
          <w:sz w:val="20"/>
          <w:szCs w:val="20"/>
        </w:rPr>
        <w:t>µ</w:t>
      </w:r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g/ml, red tea</w:t>
      </w:r>
      <w:proofErr w:type="gramEnd"/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was discovered to have an IC50 value of 38.46 </w:t>
      </w:r>
      <w:r w:rsidR="00EF658D" w:rsidRPr="00683095">
        <w:rPr>
          <w:rFonts w:ascii="Times New Roman" w:hAnsi="Times New Roman" w:cs="Times New Roman"/>
          <w:sz w:val="20"/>
          <w:szCs w:val="20"/>
        </w:rPr>
        <w:t>µ</w:t>
      </w:r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g/ml, as shown in Table 4. Figure 4 shows the method by which it functions.</w:t>
      </w:r>
    </w:p>
    <w:p w:rsidR="0008262A" w:rsidRPr="00683095" w:rsidRDefault="0008262A" w:rsidP="00683095">
      <w:pPr>
        <w:spacing w:after="0" w:line="240" w:lineRule="auto"/>
        <w:ind w:left="851" w:right="849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83095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inline distT="0" distB="0" distL="0" distR="0" wp14:anchorId="54725093" wp14:editId="4089EBEC">
            <wp:extent cx="4850027" cy="3058297"/>
            <wp:effectExtent l="0" t="0" r="8255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7" name="Picture 309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59826" cy="3064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FA3" w:rsidRPr="00683095" w:rsidRDefault="0008262A" w:rsidP="00683095">
      <w:pPr>
        <w:tabs>
          <w:tab w:val="left" w:pos="2230"/>
        </w:tabs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sz w:val="20"/>
          <w:szCs w:val="20"/>
        </w:rPr>
        <w:tab/>
      </w:r>
      <w:r w:rsidRPr="006830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83095">
        <w:rPr>
          <w:rFonts w:ascii="Times New Roman" w:hAnsi="Times New Roman" w:cs="Times New Roman"/>
          <w:b/>
          <w:sz w:val="20"/>
          <w:szCs w:val="20"/>
        </w:rPr>
        <w:tab/>
      </w:r>
      <w:r w:rsidR="004465B9" w:rsidRPr="00683095">
        <w:rPr>
          <w:rFonts w:ascii="Times New Roman" w:hAnsi="Times New Roman" w:cs="Times New Roman"/>
          <w:b/>
          <w:sz w:val="20"/>
          <w:szCs w:val="20"/>
        </w:rPr>
        <w:t>Figure</w:t>
      </w:r>
      <w:r w:rsidR="00B444EC" w:rsidRPr="00683095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4465B9" w:rsidRPr="00683095">
        <w:rPr>
          <w:rFonts w:ascii="Times New Roman" w:hAnsi="Times New Roman" w:cs="Times New Roman"/>
          <w:b/>
          <w:sz w:val="20"/>
          <w:szCs w:val="20"/>
        </w:rPr>
        <w:t>: Mechanism of</w:t>
      </w:r>
      <w:r w:rsidRPr="00683095">
        <w:rPr>
          <w:rFonts w:ascii="Times New Roman" w:hAnsi="Times New Roman" w:cs="Times New Roman"/>
          <w:b/>
          <w:sz w:val="20"/>
          <w:szCs w:val="20"/>
        </w:rPr>
        <w:t xml:space="preserve"> α-amylase enzyme </w:t>
      </w:r>
      <w:r w:rsidR="004465B9" w:rsidRPr="00683095">
        <w:rPr>
          <w:rFonts w:ascii="Times New Roman" w:hAnsi="Times New Roman" w:cs="Times New Roman"/>
          <w:b/>
          <w:sz w:val="20"/>
          <w:szCs w:val="20"/>
        </w:rPr>
        <w:t xml:space="preserve">in </w:t>
      </w:r>
      <w:r w:rsidRPr="00683095">
        <w:rPr>
          <w:rFonts w:ascii="Times New Roman" w:hAnsi="Times New Roman" w:cs="Times New Roman"/>
          <w:b/>
          <w:sz w:val="20"/>
          <w:szCs w:val="20"/>
        </w:rPr>
        <w:t>inhibition assay</w:t>
      </w:r>
    </w:p>
    <w:p w:rsidR="00683095" w:rsidRPr="00683095" w:rsidRDefault="00683095" w:rsidP="00683095">
      <w:pPr>
        <w:tabs>
          <w:tab w:val="left" w:pos="2230"/>
        </w:tabs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658D" w:rsidRDefault="00EF658D" w:rsidP="00683095">
      <w:pPr>
        <w:spacing w:after="0" w:line="240" w:lineRule="auto"/>
        <w:ind w:left="1440" w:right="849" w:firstLine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8262A" w:rsidRPr="00683095" w:rsidRDefault="00700149" w:rsidP="00683095">
      <w:pPr>
        <w:spacing w:after="0" w:line="240" w:lineRule="auto"/>
        <w:ind w:left="1440" w:right="849"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lastRenderedPageBreak/>
        <w:t xml:space="preserve">Table </w:t>
      </w:r>
      <w:r w:rsidR="00B444EC" w:rsidRPr="00683095">
        <w:rPr>
          <w:rFonts w:ascii="Times New Roman" w:hAnsi="Times New Roman" w:cs="Times New Roman"/>
          <w:b/>
          <w:sz w:val="20"/>
          <w:szCs w:val="20"/>
        </w:rPr>
        <w:t>4</w:t>
      </w:r>
      <w:r w:rsidRPr="00683095">
        <w:rPr>
          <w:rFonts w:ascii="Times New Roman" w:hAnsi="Times New Roman" w:cs="Times New Roman"/>
          <w:b/>
          <w:sz w:val="20"/>
          <w:szCs w:val="20"/>
        </w:rPr>
        <w:t xml:space="preserve">: α-amylase activity of </w:t>
      </w:r>
      <w:r w:rsidRPr="00683095">
        <w:rPr>
          <w:rFonts w:ascii="Times New Roman" w:hAnsi="Times New Roman" w:cs="Times New Roman"/>
          <w:b/>
          <w:i/>
          <w:sz w:val="20"/>
          <w:szCs w:val="20"/>
        </w:rPr>
        <w:t xml:space="preserve">Hibiscus </w:t>
      </w:r>
      <w:proofErr w:type="spellStart"/>
      <w:proofErr w:type="gramStart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rosa</w:t>
      </w:r>
      <w:proofErr w:type="spellEnd"/>
      <w:proofErr w:type="gramEnd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 xml:space="preserve"> </w:t>
      </w:r>
      <w:proofErr w:type="spellStart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sinensis</w:t>
      </w:r>
      <w:proofErr w:type="spellEnd"/>
      <w:r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 </w:t>
      </w:r>
      <w:r w:rsidRPr="00683095">
        <w:rPr>
          <w:rFonts w:ascii="Times New Roman" w:hAnsi="Times New Roman" w:cs="Times New Roman"/>
          <w:b/>
          <w:sz w:val="20"/>
          <w:szCs w:val="20"/>
        </w:rPr>
        <w:t>red tea and standard drug</w:t>
      </w:r>
    </w:p>
    <w:tbl>
      <w:tblPr>
        <w:tblStyle w:val="TableGrid"/>
        <w:tblW w:w="0" w:type="auto"/>
        <w:jc w:val="center"/>
        <w:tblInd w:w="1039" w:type="dxa"/>
        <w:tblLayout w:type="fixed"/>
        <w:tblLook w:val="04A0" w:firstRow="1" w:lastRow="0" w:firstColumn="1" w:lastColumn="0" w:noHBand="0" w:noVBand="1"/>
      </w:tblPr>
      <w:tblGrid>
        <w:gridCol w:w="2138"/>
        <w:gridCol w:w="1985"/>
        <w:gridCol w:w="1466"/>
        <w:gridCol w:w="2266"/>
      </w:tblGrid>
      <w:tr w:rsidR="00180C9C" w:rsidRPr="00683095" w:rsidTr="00683095">
        <w:trPr>
          <w:jc w:val="center"/>
        </w:trPr>
        <w:tc>
          <w:tcPr>
            <w:tcW w:w="2138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Name of the compound</w:t>
            </w:r>
          </w:p>
        </w:tc>
        <w:tc>
          <w:tcPr>
            <w:tcW w:w="1985" w:type="dxa"/>
          </w:tcPr>
          <w:p w:rsidR="00180C9C" w:rsidRPr="00683095" w:rsidRDefault="00180C9C" w:rsidP="00535FA3">
            <w:pPr>
              <w:tabs>
                <w:tab w:val="left" w:pos="1485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Concentration (µg/ml)</w:t>
            </w:r>
          </w:p>
        </w:tc>
        <w:tc>
          <w:tcPr>
            <w:tcW w:w="1466" w:type="dxa"/>
          </w:tcPr>
          <w:p w:rsidR="00180C9C" w:rsidRPr="00683095" w:rsidRDefault="00180C9C" w:rsidP="00535FA3">
            <w:pPr>
              <w:tabs>
                <w:tab w:val="left" w:pos="1768"/>
              </w:tabs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% inhibition</w:t>
            </w:r>
          </w:p>
        </w:tc>
        <w:tc>
          <w:tcPr>
            <w:tcW w:w="2266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6830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 w:val="restart"/>
          </w:tcPr>
          <w:p w:rsidR="00180C9C" w:rsidRPr="00683095" w:rsidRDefault="00535FA3" w:rsidP="00535FA3">
            <w:pPr>
              <w:tabs>
                <w:tab w:val="left" w:pos="14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Acarbose</w:t>
            </w:r>
            <w:proofErr w:type="spellEnd"/>
          </w:p>
        </w:tc>
        <w:tc>
          <w:tcPr>
            <w:tcW w:w="1985" w:type="dxa"/>
          </w:tcPr>
          <w:p w:rsidR="00180C9C" w:rsidRPr="00683095" w:rsidRDefault="00180C9C" w:rsidP="00535FA3">
            <w:pPr>
              <w:tabs>
                <w:tab w:val="left" w:pos="1478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tabs>
                <w:tab w:val="left" w:pos="1478"/>
              </w:tabs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6" w:type="dxa"/>
            <w:vMerge w:val="restart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66" w:type="dxa"/>
            <w:vMerge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66" w:type="dxa"/>
            <w:vMerge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66" w:type="dxa"/>
            <w:vMerge/>
          </w:tcPr>
          <w:p w:rsidR="00180C9C" w:rsidRPr="00683095" w:rsidRDefault="00180C9C" w:rsidP="002C0D62">
            <w:pPr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66" w:type="dxa"/>
            <w:vMerge/>
          </w:tcPr>
          <w:p w:rsidR="00180C9C" w:rsidRPr="00683095" w:rsidRDefault="00180C9C" w:rsidP="002C0D62">
            <w:pPr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 w:val="restart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Hibiscus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rosa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sinensis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 xml:space="preserve"> </w:t>
            </w:r>
            <w:r w:rsidR="00683095" w:rsidRPr="0068309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 xml:space="preserve">     </w:t>
            </w:r>
            <w:r w:rsidRPr="0068309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>(</w:t>
            </w: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red tea)</w:t>
            </w:r>
          </w:p>
        </w:tc>
        <w:tc>
          <w:tcPr>
            <w:tcW w:w="1985" w:type="dxa"/>
          </w:tcPr>
          <w:p w:rsidR="00180C9C" w:rsidRPr="00683095" w:rsidRDefault="00180C9C" w:rsidP="00535FA3">
            <w:pPr>
              <w:tabs>
                <w:tab w:val="left" w:pos="1478"/>
              </w:tabs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tabs>
                <w:tab w:val="left" w:pos="1478"/>
              </w:tabs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6" w:type="dxa"/>
            <w:vMerge w:val="restart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38.6</w:t>
            </w: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6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6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66" w:type="dxa"/>
            <w:vMerge/>
          </w:tcPr>
          <w:p w:rsidR="00180C9C" w:rsidRPr="00683095" w:rsidRDefault="00180C9C" w:rsidP="00F26F25">
            <w:pPr>
              <w:ind w:left="851"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683095">
        <w:trPr>
          <w:jc w:val="center"/>
        </w:trPr>
        <w:tc>
          <w:tcPr>
            <w:tcW w:w="2138" w:type="dxa"/>
            <w:vMerge/>
          </w:tcPr>
          <w:p w:rsidR="00180C9C" w:rsidRPr="00683095" w:rsidRDefault="00180C9C" w:rsidP="00F26F2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180C9C" w:rsidRPr="00683095" w:rsidRDefault="00180C9C" w:rsidP="00535FA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66" w:type="dxa"/>
          </w:tcPr>
          <w:p w:rsidR="00180C9C" w:rsidRPr="00683095" w:rsidRDefault="00535FA3" w:rsidP="00535FA3">
            <w:pPr>
              <w:ind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66" w:type="dxa"/>
            <w:vMerge/>
          </w:tcPr>
          <w:p w:rsidR="00180C9C" w:rsidRPr="00683095" w:rsidRDefault="00180C9C" w:rsidP="00F26F25">
            <w:pPr>
              <w:ind w:left="851"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095" w:rsidRPr="00683095" w:rsidRDefault="0008262A" w:rsidP="00683095">
      <w:pPr>
        <w:spacing w:after="0" w:line="240" w:lineRule="auto"/>
        <w:ind w:left="1440" w:right="849" w:firstLine="720"/>
        <w:rPr>
          <w:rFonts w:ascii="Times New Roman" w:hAnsi="Times New Roman" w:cs="Times New Roman"/>
          <w:color w:val="BDC1C6"/>
          <w:sz w:val="20"/>
          <w:szCs w:val="20"/>
          <w:shd w:val="clear" w:color="auto" w:fill="202124"/>
        </w:rPr>
      </w:pPr>
      <w:r w:rsidRPr="00683095">
        <w:rPr>
          <w:rFonts w:ascii="Times New Roman" w:hAnsi="Times New Roman" w:cs="Times New Roman"/>
          <w:sz w:val="20"/>
          <w:szCs w:val="20"/>
        </w:rPr>
        <w:t>Percentage inhibition = (Abs control –Abs sample) X 100/ Abs control</w:t>
      </w:r>
    </w:p>
    <w:p w:rsidR="002C0D62" w:rsidRPr="00683095" w:rsidRDefault="0008262A" w:rsidP="0008262A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683095">
        <w:rPr>
          <w:rFonts w:ascii="Times New Roman" w:hAnsi="Times New Roman" w:cs="Times New Roman"/>
          <w:b/>
          <w:bCs/>
          <w:sz w:val="20"/>
          <w:szCs w:val="20"/>
        </w:rPr>
        <w:t>α</w:t>
      </w:r>
      <w:r w:rsidRPr="00683095">
        <w:rPr>
          <w:rFonts w:ascii="Times New Roman" w:hAnsi="Times New Roman" w:cs="Times New Roman"/>
          <w:b/>
          <w:bCs/>
          <w:sz w:val="20"/>
          <w:szCs w:val="20"/>
        </w:rPr>
        <w:noBreakHyphen/>
        <w:t>Glucosidase</w:t>
      </w:r>
      <w:proofErr w:type="gramEnd"/>
      <w:r w:rsidRPr="00683095">
        <w:rPr>
          <w:rFonts w:ascii="Times New Roman" w:hAnsi="Times New Roman" w:cs="Times New Roman"/>
          <w:b/>
          <w:bCs/>
          <w:sz w:val="20"/>
          <w:szCs w:val="20"/>
        </w:rPr>
        <w:t xml:space="preserve"> inhibition assay</w:t>
      </w:r>
    </w:p>
    <w:p w:rsidR="0008262A" w:rsidRPr="00683095" w:rsidRDefault="008D6E81" w:rsidP="0008262A">
      <w:pPr>
        <w:spacing w:after="0" w:line="240" w:lineRule="auto"/>
        <w:ind w:left="851" w:right="849"/>
        <w:jc w:val="both"/>
        <w:rPr>
          <w:rFonts w:ascii="Times New Roman" w:hAnsi="Times New Roman" w:cs="Times New Roman"/>
          <w:sz w:val="20"/>
          <w:szCs w:val="20"/>
        </w:rPr>
      </w:pPr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In this method, the red tea extract from </w:t>
      </w:r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showed graded inhibition, which was found to be increasing with increasing concentrations, i.e., at 10 µg/ml it showed 31% inhibition, and at 50 µg/ml it exhibited 89% of the standard </w:t>
      </w:r>
      <w:proofErr w:type="spellStart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acarbose</w:t>
      </w:r>
      <w:proofErr w:type="spellEnd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, and at 50 µg/ml it exhibited 78%. </w:t>
      </w:r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According to Table 5, red tea's IC50 </w:t>
      </w:r>
      <w:r w:rsid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value was discovered to be </w:t>
      </w:r>
      <w:proofErr w:type="gramStart"/>
      <w:r w:rsid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44.1</w:t>
      </w:r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</w:t>
      </w:r>
      <w:r w:rsidR="00EF658D" w:rsidRPr="00683095">
        <w:rPr>
          <w:rFonts w:ascii="Times New Roman" w:hAnsi="Times New Roman" w:cs="Times New Roman"/>
          <w:sz w:val="20"/>
          <w:szCs w:val="20"/>
        </w:rPr>
        <w:t>µ</w:t>
      </w:r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g/ml,</w:t>
      </w:r>
      <w:proofErr w:type="gramEnd"/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which was higher than </w:t>
      </w:r>
      <w:proofErr w:type="spellStart"/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acarbose's</w:t>
      </w:r>
      <w:proofErr w:type="spellEnd"/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IC50 value of 27.7 </w:t>
      </w:r>
      <w:r w:rsidR="00EF658D" w:rsidRPr="00683095">
        <w:rPr>
          <w:rFonts w:ascii="Times New Roman" w:hAnsi="Times New Roman" w:cs="Times New Roman"/>
          <w:sz w:val="20"/>
          <w:szCs w:val="20"/>
        </w:rPr>
        <w:t>µ</w:t>
      </w:r>
      <w:r w:rsidR="00EF658D" w:rsidRPr="00EF658D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g/ml.</w:t>
      </w:r>
    </w:p>
    <w:p w:rsidR="002C0D62" w:rsidRPr="00683095" w:rsidRDefault="00700149" w:rsidP="00683095">
      <w:pPr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095">
        <w:rPr>
          <w:rFonts w:ascii="Times New Roman" w:hAnsi="Times New Roman" w:cs="Times New Roman"/>
          <w:b/>
          <w:sz w:val="20"/>
          <w:szCs w:val="20"/>
        </w:rPr>
        <w:t xml:space="preserve">Table </w:t>
      </w:r>
      <w:r w:rsidR="00B444EC" w:rsidRPr="00683095">
        <w:rPr>
          <w:rFonts w:ascii="Times New Roman" w:hAnsi="Times New Roman" w:cs="Times New Roman"/>
          <w:b/>
          <w:sz w:val="20"/>
          <w:szCs w:val="20"/>
        </w:rPr>
        <w:t>5</w:t>
      </w:r>
      <w:r w:rsidRPr="00683095">
        <w:rPr>
          <w:rFonts w:ascii="Times New Roman" w:hAnsi="Times New Roman" w:cs="Times New Roman"/>
          <w:b/>
          <w:sz w:val="20"/>
          <w:szCs w:val="20"/>
        </w:rPr>
        <w:t xml:space="preserve">: α-Glucosidase inhibition assay of </w:t>
      </w:r>
      <w:r w:rsidRPr="00683095">
        <w:rPr>
          <w:rFonts w:ascii="Times New Roman" w:hAnsi="Times New Roman" w:cs="Times New Roman"/>
          <w:b/>
          <w:i/>
          <w:sz w:val="20"/>
          <w:szCs w:val="20"/>
        </w:rPr>
        <w:t xml:space="preserve">Hibiscus </w:t>
      </w:r>
      <w:proofErr w:type="spellStart"/>
      <w:proofErr w:type="gramStart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rosa</w:t>
      </w:r>
      <w:proofErr w:type="spellEnd"/>
      <w:proofErr w:type="gramEnd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 xml:space="preserve"> </w:t>
      </w:r>
      <w:proofErr w:type="spellStart"/>
      <w:r w:rsidRPr="00683095">
        <w:rPr>
          <w:rFonts w:ascii="Times New Roman" w:eastAsia="Times New Roman" w:hAnsi="Times New Roman" w:cs="Times New Roman"/>
          <w:b/>
          <w:i/>
          <w:iCs/>
          <w:color w:val="222222"/>
          <w:sz w:val="20"/>
          <w:szCs w:val="20"/>
          <w:lang w:eastAsia="en-IN"/>
        </w:rPr>
        <w:t>sinensis</w:t>
      </w:r>
      <w:proofErr w:type="spellEnd"/>
      <w:r w:rsidRPr="00683095">
        <w:rPr>
          <w:rFonts w:ascii="Times New Roman" w:eastAsia="Times New Roman" w:hAnsi="Times New Roman" w:cs="Times New Roman"/>
          <w:color w:val="222222"/>
          <w:sz w:val="20"/>
          <w:szCs w:val="20"/>
          <w:lang w:eastAsia="en-IN"/>
        </w:rPr>
        <w:t xml:space="preserve"> </w:t>
      </w:r>
      <w:r w:rsidRPr="00683095">
        <w:rPr>
          <w:rFonts w:ascii="Times New Roman" w:hAnsi="Times New Roman" w:cs="Times New Roman"/>
          <w:b/>
          <w:sz w:val="20"/>
          <w:szCs w:val="20"/>
        </w:rPr>
        <w:t>red tea and standard drug</w:t>
      </w:r>
    </w:p>
    <w:tbl>
      <w:tblPr>
        <w:tblStyle w:val="TableGrid"/>
        <w:tblW w:w="0" w:type="auto"/>
        <w:jc w:val="center"/>
        <w:tblInd w:w="959" w:type="dxa"/>
        <w:tblLayout w:type="fixed"/>
        <w:tblLook w:val="04A0" w:firstRow="1" w:lastRow="0" w:firstColumn="1" w:lastColumn="0" w:noHBand="0" w:noVBand="1"/>
      </w:tblPr>
      <w:tblGrid>
        <w:gridCol w:w="1984"/>
        <w:gridCol w:w="1560"/>
        <w:gridCol w:w="1843"/>
        <w:gridCol w:w="1559"/>
      </w:tblGrid>
      <w:tr w:rsidR="00180C9C" w:rsidRPr="00683095" w:rsidTr="002C0D62">
        <w:trPr>
          <w:jc w:val="center"/>
        </w:trPr>
        <w:tc>
          <w:tcPr>
            <w:tcW w:w="1984" w:type="dxa"/>
          </w:tcPr>
          <w:p w:rsidR="00180C9C" w:rsidRPr="00683095" w:rsidRDefault="00180C9C" w:rsidP="0068309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Name of the compound</w:t>
            </w:r>
          </w:p>
          <w:p w:rsidR="00180C9C" w:rsidRPr="00683095" w:rsidRDefault="00180C9C" w:rsidP="00683095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6830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 xml:space="preserve">Concentration </w:t>
            </w:r>
          </w:p>
          <w:p w:rsidR="00180C9C" w:rsidRPr="00683095" w:rsidRDefault="00180C9C" w:rsidP="00683095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(µg/ml)</w:t>
            </w:r>
          </w:p>
        </w:tc>
        <w:tc>
          <w:tcPr>
            <w:tcW w:w="1843" w:type="dxa"/>
          </w:tcPr>
          <w:p w:rsidR="00180C9C" w:rsidRPr="00683095" w:rsidRDefault="00180C9C" w:rsidP="00683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% inhibition</w:t>
            </w:r>
          </w:p>
        </w:tc>
        <w:tc>
          <w:tcPr>
            <w:tcW w:w="1559" w:type="dxa"/>
          </w:tcPr>
          <w:p w:rsidR="00180C9C" w:rsidRPr="00683095" w:rsidRDefault="00180C9C" w:rsidP="00683095">
            <w:pPr>
              <w:ind w:right="-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IC</w:t>
            </w:r>
            <w:r w:rsidRPr="0068309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50</w:t>
            </w: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 w:val="restart"/>
          </w:tcPr>
          <w:p w:rsidR="00180C9C" w:rsidRPr="00683095" w:rsidRDefault="002C0D62" w:rsidP="00700149">
            <w:pPr>
              <w:tabs>
                <w:tab w:val="left" w:pos="1478"/>
              </w:tabs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Acarbose</w:t>
            </w:r>
            <w:proofErr w:type="spellEnd"/>
          </w:p>
        </w:tc>
        <w:tc>
          <w:tcPr>
            <w:tcW w:w="1560" w:type="dxa"/>
          </w:tcPr>
          <w:p w:rsidR="00180C9C" w:rsidRPr="00683095" w:rsidRDefault="002C0D62" w:rsidP="002C0D62">
            <w:pPr>
              <w:tabs>
                <w:tab w:val="left" w:pos="1344"/>
                <w:tab w:val="left" w:pos="1478"/>
              </w:tabs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180C9C" w:rsidRPr="006830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80C9C" w:rsidRPr="00683095" w:rsidRDefault="002C0D62" w:rsidP="002C0D62">
            <w:pPr>
              <w:tabs>
                <w:tab w:val="left" w:pos="14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vMerge w:val="restart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27.7</w:t>
            </w: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59" w:type="dxa"/>
            <w:vMerge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559" w:type="dxa"/>
            <w:vMerge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vMerge/>
          </w:tcPr>
          <w:p w:rsidR="00180C9C" w:rsidRPr="00683095" w:rsidRDefault="00180C9C" w:rsidP="002C0D62">
            <w:pPr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  <w:vMerge/>
          </w:tcPr>
          <w:p w:rsidR="00180C9C" w:rsidRPr="00683095" w:rsidRDefault="00180C9C" w:rsidP="002C0D62">
            <w:pPr>
              <w:ind w:left="8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 w:val="restart"/>
          </w:tcPr>
          <w:p w:rsidR="00180C9C" w:rsidRPr="00683095" w:rsidRDefault="00180C9C" w:rsidP="00700149">
            <w:pPr>
              <w:tabs>
                <w:tab w:val="left" w:pos="1478"/>
              </w:tabs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Hibiscus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rosa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683095">
              <w:rPr>
                <w:rFonts w:ascii="Times New Roman" w:eastAsia="Times New Roman" w:hAnsi="Times New Roman" w:cs="Times New Roman"/>
                <w:i/>
                <w:iCs/>
                <w:color w:val="222222"/>
                <w:sz w:val="20"/>
                <w:szCs w:val="20"/>
                <w:lang w:eastAsia="en-IN"/>
              </w:rPr>
              <w:t>sinensis</w:t>
            </w:r>
            <w:proofErr w:type="spellEnd"/>
            <w:r w:rsidRPr="0068309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en-IN"/>
              </w:rPr>
              <w:t xml:space="preserve"> (</w:t>
            </w: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red tea)</w:t>
            </w: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  <w:tab w:val="left" w:pos="1478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tabs>
                <w:tab w:val="left" w:pos="147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44.11</w:t>
            </w: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  <w:vMerge/>
          </w:tcPr>
          <w:p w:rsidR="00180C9C" w:rsidRPr="00683095" w:rsidRDefault="00180C9C" w:rsidP="00B444EC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59" w:type="dxa"/>
            <w:vMerge/>
          </w:tcPr>
          <w:p w:rsidR="00180C9C" w:rsidRPr="00683095" w:rsidRDefault="00180C9C" w:rsidP="00B444EC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559" w:type="dxa"/>
            <w:vMerge/>
          </w:tcPr>
          <w:p w:rsidR="00180C9C" w:rsidRPr="00683095" w:rsidRDefault="00180C9C" w:rsidP="00B444EC">
            <w:pPr>
              <w:ind w:left="851"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0C9C" w:rsidRPr="00683095" w:rsidTr="002C0D62">
        <w:trPr>
          <w:jc w:val="center"/>
        </w:trPr>
        <w:tc>
          <w:tcPr>
            <w:tcW w:w="1984" w:type="dxa"/>
            <w:vMerge/>
          </w:tcPr>
          <w:p w:rsidR="00180C9C" w:rsidRPr="00683095" w:rsidRDefault="00180C9C" w:rsidP="00700149">
            <w:pPr>
              <w:ind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180C9C" w:rsidRPr="00683095" w:rsidRDefault="00180C9C" w:rsidP="002C0D62">
            <w:pPr>
              <w:tabs>
                <w:tab w:val="left" w:pos="1452"/>
              </w:tabs>
              <w:ind w:left="-108"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3" w:type="dxa"/>
          </w:tcPr>
          <w:p w:rsidR="00180C9C" w:rsidRPr="00683095" w:rsidRDefault="00180C9C" w:rsidP="002C0D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095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59" w:type="dxa"/>
            <w:vMerge/>
          </w:tcPr>
          <w:p w:rsidR="00180C9C" w:rsidRPr="00683095" w:rsidRDefault="00180C9C" w:rsidP="00B444EC">
            <w:pPr>
              <w:ind w:left="851" w:right="8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C0D62" w:rsidRPr="00683095" w:rsidRDefault="002C0D62" w:rsidP="001C3800">
      <w:pPr>
        <w:spacing w:after="0" w:line="240" w:lineRule="auto"/>
        <w:ind w:left="2160" w:right="849" w:firstLine="720"/>
        <w:rPr>
          <w:rFonts w:ascii="Times New Roman" w:hAnsi="Times New Roman" w:cs="Times New Roman"/>
          <w:sz w:val="20"/>
          <w:szCs w:val="20"/>
        </w:rPr>
      </w:pPr>
    </w:p>
    <w:p w:rsidR="0008262A" w:rsidRPr="00683095" w:rsidRDefault="0008262A" w:rsidP="00CA74EA">
      <w:pPr>
        <w:spacing w:after="0" w:line="240" w:lineRule="auto"/>
        <w:ind w:left="2160" w:right="849" w:hanging="33"/>
        <w:rPr>
          <w:rFonts w:ascii="Times New Roman" w:hAnsi="Times New Roman" w:cs="Times New Roman"/>
          <w:sz w:val="20"/>
          <w:szCs w:val="20"/>
        </w:rPr>
      </w:pPr>
      <w:r w:rsidRPr="00683095">
        <w:rPr>
          <w:rFonts w:ascii="Times New Roman" w:hAnsi="Times New Roman" w:cs="Times New Roman"/>
          <w:sz w:val="20"/>
          <w:szCs w:val="20"/>
        </w:rPr>
        <w:t>Percentage inhibition = (Abs control –Abs sample) X 100/ Abs control</w:t>
      </w:r>
    </w:p>
    <w:p w:rsidR="004860EB" w:rsidRPr="00683095" w:rsidRDefault="00683095" w:rsidP="00683095">
      <w:pPr>
        <w:pStyle w:val="ListParagraph"/>
        <w:numPr>
          <w:ilvl w:val="0"/>
          <w:numId w:val="3"/>
        </w:numPr>
        <w:spacing w:line="240" w:lineRule="auto"/>
        <w:ind w:right="849"/>
        <w:jc w:val="center"/>
        <w:rPr>
          <w:rFonts w:ascii="Times New Roman" w:hAnsi="Times New Roman"/>
          <w:b/>
          <w:sz w:val="20"/>
          <w:szCs w:val="20"/>
        </w:rPr>
      </w:pPr>
      <w:r w:rsidRPr="00683095">
        <w:rPr>
          <w:rFonts w:ascii="Times New Roman" w:hAnsi="Times New Roman"/>
          <w:b/>
          <w:sz w:val="20"/>
          <w:szCs w:val="20"/>
        </w:rPr>
        <w:t xml:space="preserve">DISCUSSION </w:t>
      </w:r>
    </w:p>
    <w:p w:rsidR="004860EB" w:rsidRPr="00683095" w:rsidRDefault="004A23EE" w:rsidP="00683095">
      <w:pPr>
        <w:spacing w:after="160" w:line="240" w:lineRule="auto"/>
        <w:ind w:left="851" w:right="851"/>
        <w:jc w:val="both"/>
        <w:rPr>
          <w:rFonts w:ascii="Times New Roman" w:hAnsi="Times New Roman" w:cs="Times New Roman"/>
          <w:sz w:val="20"/>
          <w:szCs w:val="20"/>
        </w:rPr>
      </w:pPr>
      <w:r w:rsidRPr="004A23EE">
        <w:rPr>
          <w:rFonts w:ascii="Times New Roman" w:hAnsi="Times New Roman" w:cs="Times New Roman"/>
          <w:i/>
          <w:sz w:val="20"/>
          <w:szCs w:val="20"/>
        </w:rPr>
        <w:t xml:space="preserve">Hibiscus </w:t>
      </w:r>
      <w:proofErr w:type="spellStart"/>
      <w:proofErr w:type="gramStart"/>
      <w:r w:rsidRPr="004A23EE">
        <w:rPr>
          <w:rFonts w:ascii="Times New Roman" w:hAnsi="Times New Roman" w:cs="Times New Roman"/>
          <w:i/>
          <w:sz w:val="20"/>
          <w:szCs w:val="20"/>
        </w:rPr>
        <w:t>rosa</w:t>
      </w:r>
      <w:proofErr w:type="spellEnd"/>
      <w:proofErr w:type="gramEnd"/>
      <w:r w:rsidRPr="004A23E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4A23EE">
        <w:rPr>
          <w:rFonts w:ascii="Times New Roman" w:hAnsi="Times New Roman" w:cs="Times New Roman"/>
          <w:i/>
          <w:sz w:val="20"/>
          <w:szCs w:val="20"/>
        </w:rPr>
        <w:t>sinensis</w:t>
      </w:r>
      <w:proofErr w:type="spellEnd"/>
      <w:r w:rsidRPr="004A23EE">
        <w:rPr>
          <w:rFonts w:ascii="Times New Roman" w:hAnsi="Times New Roman" w:cs="Times New Roman"/>
          <w:sz w:val="20"/>
          <w:szCs w:val="20"/>
        </w:rPr>
        <w:t xml:space="preserve"> red tea extract was tested for its anti-inflammatory properties using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A23EE">
        <w:rPr>
          <w:rFonts w:ascii="Times New Roman" w:hAnsi="Times New Roman" w:cs="Times New Roman"/>
          <w:sz w:val="20"/>
          <w:szCs w:val="20"/>
        </w:rPr>
        <w:t>anti-proteinase</w:t>
      </w:r>
      <w:r>
        <w:rPr>
          <w:rFonts w:ascii="Times New Roman" w:hAnsi="Times New Roman" w:cs="Times New Roman"/>
          <w:sz w:val="20"/>
          <w:szCs w:val="20"/>
        </w:rPr>
        <w:t xml:space="preserve"> and protein denaturation method</w:t>
      </w:r>
      <w:r w:rsidRPr="004A23EE">
        <w:rPr>
          <w:rFonts w:ascii="Times New Roman" w:hAnsi="Times New Roman" w:cs="Times New Roman"/>
          <w:sz w:val="20"/>
          <w:szCs w:val="20"/>
        </w:rPr>
        <w:t>.</w:t>
      </w:r>
      <w:r w:rsidR="004860EB" w:rsidRPr="00683095">
        <w:rPr>
          <w:rFonts w:ascii="Times New Roman" w:hAnsi="Times New Roman" w:cs="Times New Roman"/>
          <w:sz w:val="20"/>
          <w:szCs w:val="20"/>
        </w:rPr>
        <w:t xml:space="preserve"> </w:t>
      </w:r>
      <w:r w:rsidRPr="004A23EE">
        <w:rPr>
          <w:rFonts w:ascii="Times New Roman" w:hAnsi="Times New Roman" w:cs="Times New Roman"/>
          <w:sz w:val="20"/>
          <w:szCs w:val="20"/>
        </w:rPr>
        <w:t xml:space="preserve">Alkaloids, tannins, flavonoids, steroids, and phenols, which are </w:t>
      </w:r>
      <w:proofErr w:type="spellStart"/>
      <w:r w:rsidRPr="004A23EE">
        <w:rPr>
          <w:rFonts w:ascii="Times New Roman" w:hAnsi="Times New Roman" w:cs="Times New Roman"/>
          <w:sz w:val="20"/>
          <w:szCs w:val="20"/>
        </w:rPr>
        <w:t>polyphenolic</w:t>
      </w:r>
      <w:proofErr w:type="spellEnd"/>
      <w:r w:rsidRPr="004A23EE">
        <w:rPr>
          <w:rFonts w:ascii="Times New Roman" w:hAnsi="Times New Roman" w:cs="Times New Roman"/>
          <w:sz w:val="20"/>
          <w:szCs w:val="20"/>
        </w:rPr>
        <w:t xml:space="preserve"> chemicals found in the plant extract, imply that the extract has potent anti-inflammatory properties. </w:t>
      </w:r>
      <w:r w:rsidR="004860EB" w:rsidRPr="00683095">
        <w:rPr>
          <w:rFonts w:ascii="Times New Roman" w:hAnsi="Times New Roman" w:cs="Times New Roman"/>
          <w:sz w:val="20"/>
          <w:szCs w:val="20"/>
        </w:rPr>
        <w:t xml:space="preserve">The well-understood cause of inflammation is the denaturation of proteins. </w:t>
      </w:r>
      <w:r>
        <w:rPr>
          <w:rFonts w:ascii="Times New Roman" w:hAnsi="Times New Roman" w:cs="Times New Roman"/>
          <w:sz w:val="20"/>
          <w:szCs w:val="20"/>
        </w:rPr>
        <w:t xml:space="preserve">Plant extracts ability </w:t>
      </w:r>
      <w:r w:rsidRPr="004A23EE">
        <w:rPr>
          <w:rFonts w:ascii="Times New Roman" w:hAnsi="Times New Roman" w:cs="Times New Roman"/>
          <w:sz w:val="20"/>
          <w:szCs w:val="20"/>
        </w:rPr>
        <w:t xml:space="preserve">to stop </w:t>
      </w:r>
      <w:r>
        <w:rPr>
          <w:rFonts w:ascii="Times New Roman" w:hAnsi="Times New Roman" w:cs="Times New Roman"/>
          <w:sz w:val="20"/>
          <w:szCs w:val="20"/>
        </w:rPr>
        <w:t>the</w:t>
      </w:r>
      <w:r w:rsidRPr="004A23EE">
        <w:rPr>
          <w:rFonts w:ascii="Times New Roman" w:hAnsi="Times New Roman" w:cs="Times New Roman"/>
          <w:sz w:val="20"/>
          <w:szCs w:val="20"/>
        </w:rPr>
        <w:t xml:space="preserve"> denaturation </w:t>
      </w:r>
      <w:r>
        <w:rPr>
          <w:rFonts w:ascii="Times New Roman" w:hAnsi="Times New Roman" w:cs="Times New Roman"/>
          <w:sz w:val="20"/>
          <w:szCs w:val="20"/>
        </w:rPr>
        <w:t>of protein is</w:t>
      </w:r>
      <w:r w:rsidR="004860EB" w:rsidRPr="00683095">
        <w:rPr>
          <w:rFonts w:ascii="Times New Roman" w:hAnsi="Times New Roman" w:cs="Times New Roman"/>
          <w:sz w:val="20"/>
          <w:szCs w:val="20"/>
        </w:rPr>
        <w:t xml:space="preserve"> investigated. When compared to the standard medication diclofenac sodium, the extract was efficient at preventing protein denaturation</w:t>
      </w:r>
      <w:r w:rsidR="001437EF" w:rsidRPr="00683095">
        <w:rPr>
          <w:rFonts w:ascii="Times New Roman" w:hAnsi="Times New Roman" w:cs="Times New Roman"/>
          <w:sz w:val="20"/>
          <w:szCs w:val="20"/>
        </w:rPr>
        <w:t xml:space="preserve"> </w:t>
      </w:r>
      <w:r w:rsidR="004860EB" w:rsidRPr="00683095">
        <w:rPr>
          <w:rFonts w:ascii="Times New Roman" w:hAnsi="Times New Roman" w:cs="Times New Roman"/>
          <w:sz w:val="20"/>
          <w:szCs w:val="20"/>
        </w:rPr>
        <w:t>[</w:t>
      </w:r>
      <w:r w:rsidR="001437EF" w:rsidRPr="00683095">
        <w:rPr>
          <w:rFonts w:ascii="Times New Roman" w:hAnsi="Times New Roman" w:cs="Times New Roman"/>
          <w:sz w:val="20"/>
          <w:szCs w:val="20"/>
        </w:rPr>
        <w:t>1</w:t>
      </w:r>
      <w:r w:rsidR="001E0CBF" w:rsidRPr="00683095">
        <w:rPr>
          <w:rFonts w:ascii="Times New Roman" w:hAnsi="Times New Roman" w:cs="Times New Roman"/>
          <w:sz w:val="20"/>
          <w:szCs w:val="20"/>
        </w:rPr>
        <w:t>7</w:t>
      </w:r>
      <w:r w:rsidR="004860EB" w:rsidRPr="00683095">
        <w:rPr>
          <w:rFonts w:ascii="Times New Roman" w:hAnsi="Times New Roman" w:cs="Times New Roman"/>
          <w:sz w:val="20"/>
          <w:szCs w:val="20"/>
        </w:rPr>
        <w:t>]</w:t>
      </w:r>
      <w:r w:rsidR="001437EF" w:rsidRPr="00683095">
        <w:rPr>
          <w:rFonts w:ascii="Times New Roman" w:hAnsi="Times New Roman" w:cs="Times New Roman"/>
          <w:sz w:val="20"/>
          <w:szCs w:val="20"/>
        </w:rPr>
        <w:t>.</w:t>
      </w:r>
      <w:r w:rsidR="004860EB" w:rsidRPr="00683095">
        <w:rPr>
          <w:rFonts w:ascii="Times New Roman" w:hAnsi="Times New Roman" w:cs="Times New Roman"/>
          <w:sz w:val="20"/>
          <w:szCs w:val="20"/>
        </w:rPr>
        <w:t xml:space="preserve"> </w:t>
      </w:r>
      <w:r w:rsidRPr="004A23EE">
        <w:rPr>
          <w:rFonts w:ascii="Times New Roman" w:hAnsi="Times New Roman" w:cs="Times New Roman"/>
          <w:sz w:val="20"/>
          <w:szCs w:val="20"/>
        </w:rPr>
        <w:t xml:space="preserve">Proteinase inhibitors have been demonstrated to provide a high level of protection against tissue damage, which has been linked to leukocyte proteinase's role in the occurrence of inflammatory reactions. Contrasting the red tea extract with the generic medication </w:t>
      </w:r>
      <w:r w:rsidR="004860EB" w:rsidRPr="00683095">
        <w:rPr>
          <w:rFonts w:ascii="Times New Roman" w:hAnsi="Times New Roman" w:cs="Times New Roman"/>
          <w:sz w:val="20"/>
          <w:szCs w:val="20"/>
        </w:rPr>
        <w:t>[</w:t>
      </w:r>
      <w:r w:rsidR="001437EF" w:rsidRPr="00683095">
        <w:rPr>
          <w:rFonts w:ascii="Times New Roman" w:hAnsi="Times New Roman" w:cs="Times New Roman"/>
          <w:sz w:val="20"/>
          <w:szCs w:val="20"/>
        </w:rPr>
        <w:t>1</w:t>
      </w:r>
      <w:r w:rsidR="001E0CBF" w:rsidRPr="00683095">
        <w:rPr>
          <w:rFonts w:ascii="Times New Roman" w:hAnsi="Times New Roman" w:cs="Times New Roman"/>
          <w:sz w:val="20"/>
          <w:szCs w:val="20"/>
        </w:rPr>
        <w:t>8</w:t>
      </w:r>
      <w:r w:rsidR="004860EB" w:rsidRPr="00683095">
        <w:rPr>
          <w:rFonts w:ascii="Times New Roman" w:hAnsi="Times New Roman" w:cs="Times New Roman"/>
          <w:sz w:val="20"/>
          <w:szCs w:val="20"/>
        </w:rPr>
        <w:t>]</w:t>
      </w:r>
      <w:r w:rsidR="001437EF" w:rsidRPr="00683095">
        <w:rPr>
          <w:rFonts w:ascii="Times New Roman" w:hAnsi="Times New Roman" w:cs="Times New Roman"/>
          <w:sz w:val="20"/>
          <w:szCs w:val="20"/>
        </w:rPr>
        <w:t>.</w:t>
      </w:r>
    </w:p>
    <w:p w:rsidR="004860EB" w:rsidRPr="00683095" w:rsidRDefault="004860EB" w:rsidP="00CA74EA">
      <w:pPr>
        <w:ind w:left="851" w:right="851"/>
        <w:jc w:val="both"/>
        <w:rPr>
          <w:rFonts w:ascii="Times New Roman" w:hAnsi="Times New Roman" w:cs="Times New Roman"/>
          <w:sz w:val="20"/>
          <w:szCs w:val="20"/>
        </w:rPr>
      </w:pPr>
      <w:r w:rsidRPr="00683095">
        <w:rPr>
          <w:rFonts w:ascii="Times New Roman" w:hAnsi="Times New Roman" w:cs="Times New Roman"/>
          <w:sz w:val="20"/>
          <w:szCs w:val="20"/>
        </w:rPr>
        <w:t xml:space="preserve">The Pancreatic α-amylase and </w:t>
      </w:r>
      <w:r w:rsidR="00195B39">
        <w:rPr>
          <w:rFonts w:ascii="Times New Roman" w:hAnsi="Times New Roman" w:cs="Times New Roman"/>
          <w:sz w:val="20"/>
          <w:szCs w:val="20"/>
        </w:rPr>
        <w:t>intestinal α-glucosidase enzyme</w:t>
      </w:r>
      <w:r w:rsidRPr="00683095">
        <w:rPr>
          <w:rFonts w:ascii="Times New Roman" w:hAnsi="Times New Roman" w:cs="Times New Roman"/>
          <w:sz w:val="20"/>
          <w:szCs w:val="20"/>
        </w:rPr>
        <w:t xml:space="preserve"> are </w:t>
      </w:r>
      <w:r w:rsidR="00195B39">
        <w:rPr>
          <w:rFonts w:ascii="Times New Roman" w:hAnsi="Times New Roman" w:cs="Times New Roman"/>
          <w:sz w:val="20"/>
          <w:szCs w:val="20"/>
        </w:rPr>
        <w:t xml:space="preserve">responsible for the </w:t>
      </w:r>
      <w:r w:rsidRPr="00683095">
        <w:rPr>
          <w:rFonts w:ascii="Times New Roman" w:hAnsi="Times New Roman" w:cs="Times New Roman"/>
          <w:sz w:val="20"/>
          <w:szCs w:val="20"/>
        </w:rPr>
        <w:t>carbohydrate metabolism, which raises blood sugar levels. When these enzymes are inhibited, th</w:t>
      </w:r>
      <w:r w:rsidR="0021715F" w:rsidRPr="00683095">
        <w:rPr>
          <w:rFonts w:ascii="Times New Roman" w:hAnsi="Times New Roman" w:cs="Times New Roman"/>
          <w:sz w:val="20"/>
          <w:szCs w:val="20"/>
        </w:rPr>
        <w:t>e metabolism of carbohydrates</w:t>
      </w:r>
      <w:r w:rsidRPr="00683095">
        <w:rPr>
          <w:rFonts w:ascii="Times New Roman" w:hAnsi="Times New Roman" w:cs="Times New Roman"/>
          <w:sz w:val="20"/>
          <w:szCs w:val="20"/>
        </w:rPr>
        <w:t xml:space="preserve"> slows down, which reduces the amount of glucose absorbed from the gut. The main phytoconstituents such as phenols, flavonoids, tannins and other bioactive substance</w:t>
      </w:r>
      <w:r w:rsidR="0021715F" w:rsidRPr="00683095">
        <w:rPr>
          <w:rFonts w:ascii="Times New Roman" w:hAnsi="Times New Roman" w:cs="Times New Roman"/>
          <w:sz w:val="20"/>
          <w:szCs w:val="20"/>
        </w:rPr>
        <w:t>s</w:t>
      </w:r>
      <w:r w:rsidRPr="00683095">
        <w:rPr>
          <w:rFonts w:ascii="Times New Roman" w:hAnsi="Times New Roman" w:cs="Times New Roman"/>
          <w:sz w:val="20"/>
          <w:szCs w:val="20"/>
        </w:rPr>
        <w:t xml:space="preserve"> possess α-amylase and α-glucosidase inhibitory activity resulting in regulation of postprandial hyperglycaemia. </w:t>
      </w:r>
      <w:r w:rsidR="00195B39" w:rsidRPr="00195B39">
        <w:rPr>
          <w:rFonts w:ascii="Times New Roman" w:hAnsi="Times New Roman" w:cs="Times New Roman"/>
          <w:sz w:val="20"/>
          <w:szCs w:val="20"/>
        </w:rPr>
        <w:t xml:space="preserve">The efficacy of the red tea extract of </w:t>
      </w:r>
      <w:r w:rsidR="00195B39" w:rsidRPr="00195B39">
        <w:rPr>
          <w:rFonts w:ascii="Times New Roman" w:hAnsi="Times New Roman" w:cs="Times New Roman"/>
          <w:i/>
          <w:sz w:val="20"/>
          <w:szCs w:val="20"/>
        </w:rPr>
        <w:t xml:space="preserve">Hibiscus </w:t>
      </w:r>
      <w:proofErr w:type="spellStart"/>
      <w:proofErr w:type="gramStart"/>
      <w:r w:rsidR="00195B39" w:rsidRPr="00195B39">
        <w:rPr>
          <w:rFonts w:ascii="Times New Roman" w:hAnsi="Times New Roman" w:cs="Times New Roman"/>
          <w:i/>
          <w:sz w:val="20"/>
          <w:szCs w:val="20"/>
        </w:rPr>
        <w:t>rosa</w:t>
      </w:r>
      <w:proofErr w:type="spellEnd"/>
      <w:proofErr w:type="gramEnd"/>
      <w:r w:rsidR="00195B39" w:rsidRPr="00195B3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5B39" w:rsidRPr="00195B39">
        <w:rPr>
          <w:rFonts w:ascii="Times New Roman" w:hAnsi="Times New Roman" w:cs="Times New Roman"/>
          <w:i/>
          <w:sz w:val="20"/>
          <w:szCs w:val="20"/>
        </w:rPr>
        <w:t>sinensis</w:t>
      </w:r>
      <w:proofErr w:type="spellEnd"/>
      <w:r w:rsidR="00195B39" w:rsidRPr="00195B39">
        <w:rPr>
          <w:rFonts w:ascii="Times New Roman" w:hAnsi="Times New Roman" w:cs="Times New Roman"/>
          <w:sz w:val="20"/>
          <w:szCs w:val="20"/>
        </w:rPr>
        <w:t xml:space="preserve"> to inhibit alpha-amylase and alpha-glucosidase was investigated in this work. As a result, the current findings show that </w:t>
      </w:r>
      <w:r w:rsidR="00195B39" w:rsidRPr="00195B39">
        <w:rPr>
          <w:rFonts w:ascii="Times New Roman" w:hAnsi="Times New Roman" w:cs="Times New Roman"/>
          <w:i/>
          <w:sz w:val="20"/>
          <w:szCs w:val="20"/>
        </w:rPr>
        <w:t xml:space="preserve">Hibiscus </w:t>
      </w:r>
      <w:proofErr w:type="spellStart"/>
      <w:proofErr w:type="gramStart"/>
      <w:r w:rsidR="00195B39" w:rsidRPr="00195B39">
        <w:rPr>
          <w:rFonts w:ascii="Times New Roman" w:hAnsi="Times New Roman" w:cs="Times New Roman"/>
          <w:i/>
          <w:sz w:val="20"/>
          <w:szCs w:val="20"/>
        </w:rPr>
        <w:t>rosa</w:t>
      </w:r>
      <w:proofErr w:type="spellEnd"/>
      <w:proofErr w:type="gramEnd"/>
      <w:r w:rsidR="00195B39" w:rsidRPr="00195B3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195B39" w:rsidRPr="00195B39">
        <w:rPr>
          <w:rFonts w:ascii="Times New Roman" w:hAnsi="Times New Roman" w:cs="Times New Roman"/>
          <w:i/>
          <w:sz w:val="20"/>
          <w:szCs w:val="20"/>
        </w:rPr>
        <w:t>sinensis</w:t>
      </w:r>
      <w:proofErr w:type="spellEnd"/>
      <w:r w:rsidR="00195B39" w:rsidRPr="00195B39">
        <w:rPr>
          <w:rFonts w:ascii="Times New Roman" w:hAnsi="Times New Roman" w:cs="Times New Roman"/>
          <w:sz w:val="20"/>
          <w:szCs w:val="20"/>
        </w:rPr>
        <w:t xml:space="preserve"> may be useful in the treatment of postprandial </w:t>
      </w:r>
      <w:proofErr w:type="spellStart"/>
      <w:r w:rsidR="00195B39" w:rsidRPr="00195B39">
        <w:rPr>
          <w:rFonts w:ascii="Times New Roman" w:hAnsi="Times New Roman" w:cs="Times New Roman"/>
          <w:sz w:val="20"/>
          <w:szCs w:val="20"/>
        </w:rPr>
        <w:t>hyperglycemia</w:t>
      </w:r>
      <w:proofErr w:type="spellEnd"/>
      <w:r w:rsidR="00195B39" w:rsidRPr="00195B39">
        <w:rPr>
          <w:rFonts w:ascii="Times New Roman" w:hAnsi="Times New Roman" w:cs="Times New Roman"/>
          <w:sz w:val="20"/>
          <w:szCs w:val="20"/>
        </w:rPr>
        <w:t xml:space="preserve">. </w:t>
      </w:r>
      <w:r w:rsidRPr="00683095">
        <w:rPr>
          <w:rFonts w:ascii="Times New Roman" w:hAnsi="Times New Roman" w:cs="Times New Roman"/>
          <w:sz w:val="20"/>
          <w:szCs w:val="20"/>
        </w:rPr>
        <w:t>[</w:t>
      </w:r>
      <w:r w:rsidR="001E0CBF" w:rsidRPr="00683095">
        <w:rPr>
          <w:rFonts w:ascii="Times New Roman" w:hAnsi="Times New Roman" w:cs="Times New Roman"/>
          <w:sz w:val="20"/>
          <w:szCs w:val="20"/>
        </w:rPr>
        <w:t>19</w:t>
      </w:r>
      <w:r w:rsidRPr="00683095">
        <w:rPr>
          <w:rFonts w:ascii="Times New Roman" w:hAnsi="Times New Roman" w:cs="Times New Roman"/>
          <w:sz w:val="20"/>
          <w:szCs w:val="20"/>
        </w:rPr>
        <w:t>]</w:t>
      </w:r>
      <w:r w:rsidR="001437EF" w:rsidRPr="0068309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F5883" w:rsidRDefault="00580192" w:rsidP="008D5A58">
      <w:pPr>
        <w:pStyle w:val="ListParagraph"/>
        <w:numPr>
          <w:ilvl w:val="0"/>
          <w:numId w:val="3"/>
        </w:numPr>
        <w:spacing w:before="240" w:beforeAutospacing="0" w:after="0" w:line="240" w:lineRule="auto"/>
        <w:ind w:left="851" w:right="849" w:firstLine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CONCLUSION </w:t>
      </w:r>
    </w:p>
    <w:p w:rsidR="001437EF" w:rsidRPr="009E12A3" w:rsidRDefault="0021715F" w:rsidP="00CA74EA">
      <w:pPr>
        <w:ind w:left="851" w:right="851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Flowers contain a lot of flavonoids and other bioactive substances, which may explain why they have a </w:t>
      </w:r>
      <w:r w:rsidR="004444EC"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hypoglycaemic</w:t>
      </w:r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impact. Additional research is required to clarify the mechanism of action and establish its anti-diabetic potential in people.</w:t>
      </w:r>
      <w:r w:rsidR="00195B39" w:rsidRPr="00195B39">
        <w:t xml:space="preserve"> </w:t>
      </w:r>
      <w:r w:rsidR="00195B39" w:rsidRP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The red tea extr</w:t>
      </w:r>
      <w:r w:rsid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act stopped heat-induced</w:t>
      </w:r>
      <w:r w:rsidR="00195B39" w:rsidRP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denaturation</w:t>
      </w:r>
      <w:r w:rsid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of proteins</w:t>
      </w:r>
      <w:r w:rsidR="00195B39" w:rsidRP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and proteinase activity fr</w:t>
      </w:r>
      <w:r w:rsid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om occurring due to the existence</w:t>
      </w:r>
      <w:r w:rsidR="00195B39" w:rsidRP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of </w:t>
      </w:r>
      <w:proofErr w:type="spellStart"/>
      <w:r w:rsidR="00195B39" w:rsidRP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polyphenolic</w:t>
      </w:r>
      <w:proofErr w:type="spellEnd"/>
      <w:r w:rsidR="00195B39" w:rsidRP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compounds such alkaloids, flavonoids, tannins, steroids, and phenols that have significant an</w:t>
      </w:r>
      <w:r w:rsidR="00195B39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>ti-inflammatory characteristics</w:t>
      </w:r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. This study suggests that a constituent of the </w:t>
      </w:r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Hibiscus </w:t>
      </w:r>
      <w:proofErr w:type="spellStart"/>
      <w:proofErr w:type="gram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rosa</w:t>
      </w:r>
      <w:proofErr w:type="spellEnd"/>
      <w:proofErr w:type="gramEnd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 xml:space="preserve"> </w:t>
      </w:r>
      <w:proofErr w:type="spellStart"/>
      <w:r w:rsidRPr="00683095">
        <w:rPr>
          <w:rFonts w:ascii="Times New Roman" w:hAnsi="Times New Roman" w:cs="Times New Roman"/>
          <w:i/>
          <w:color w:val="202020"/>
          <w:sz w:val="20"/>
          <w:szCs w:val="20"/>
          <w:shd w:val="clear" w:color="auto" w:fill="FFFFFF"/>
        </w:rPr>
        <w:t>sinensis</w:t>
      </w:r>
      <w:proofErr w:type="spellEnd"/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t xml:space="preserve"> plant may provide </w:t>
      </w:r>
      <w:r w:rsidRPr="00683095">
        <w:rPr>
          <w:rFonts w:ascii="Times New Roman" w:hAnsi="Times New Roman" w:cs="Times New Roman"/>
          <w:color w:val="202020"/>
          <w:sz w:val="20"/>
          <w:szCs w:val="20"/>
          <w:shd w:val="clear" w:color="auto" w:fill="FFFFFF"/>
        </w:rPr>
        <w:lastRenderedPageBreak/>
        <w:t>the basis for the creation of potent anti-inflammatory and anti-diabetic drugs that may potentially be utilized to treat other ailments</w:t>
      </w:r>
      <w:r>
        <w:rPr>
          <w:rFonts w:ascii="poppinsregular" w:hAnsi="poppinsregular"/>
          <w:color w:val="202020"/>
          <w:sz w:val="21"/>
          <w:szCs w:val="21"/>
          <w:shd w:val="clear" w:color="auto" w:fill="FFFFFF"/>
        </w:rPr>
        <w:t>.</w:t>
      </w:r>
    </w:p>
    <w:p w:rsidR="00900C6A" w:rsidRDefault="004465B9" w:rsidP="009C2728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900C6A" w:rsidRPr="004444EC" w:rsidRDefault="00900C6A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Subramonium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, A.,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Babu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, V., Standardised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phytomedicines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for Diabetes. In: Role of Biotechnology in Medicinal and Aromatic plants, 2003, pp. 3-46. </w:t>
      </w:r>
    </w:p>
    <w:p w:rsidR="00900C6A" w:rsidRPr="004444EC" w:rsidRDefault="00900C6A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World Health Organization. Global Health Estimates: Deaths by Cause, Age, Sex and Country, 2014, Geneva. </w:t>
      </w:r>
    </w:p>
    <w:p w:rsidR="00900C6A" w:rsidRPr="004444EC" w:rsidRDefault="00900C6A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Mathers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, C. D.,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Loncar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>, D., Projections of global mortality and burden of disease fro</w:t>
      </w:r>
      <w:r w:rsidR="009C2728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m 2002 to 2030. </w:t>
      </w:r>
      <w:proofErr w:type="spellStart"/>
      <w:r w:rsidR="009C2728" w:rsidRPr="004444EC">
        <w:rPr>
          <w:rFonts w:ascii="Times New Roman" w:hAnsi="Times New Roman"/>
          <w:color w:val="000000" w:themeColor="text1"/>
          <w:sz w:val="16"/>
          <w:szCs w:val="16"/>
        </w:rPr>
        <w:t>PLoS</w:t>
      </w:r>
      <w:proofErr w:type="spellEnd"/>
      <w:r w:rsidR="009C2728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Med. 2006</w:t>
      </w:r>
      <w:proofErr w:type="gramStart"/>
      <w:r w:rsidR="009C2728" w:rsidRPr="004444EC">
        <w:rPr>
          <w:rFonts w:ascii="Times New Roman" w:hAnsi="Times New Roman"/>
          <w:color w:val="000000" w:themeColor="text1"/>
          <w:sz w:val="16"/>
          <w:szCs w:val="16"/>
        </w:rPr>
        <w:t>;3</w:t>
      </w:r>
      <w:proofErr w:type="gramEnd"/>
      <w:r w:rsidR="009C2728" w:rsidRPr="004444EC">
        <w:rPr>
          <w:rFonts w:ascii="Times New Roman" w:hAnsi="Times New Roman"/>
          <w:color w:val="000000" w:themeColor="text1"/>
          <w:sz w:val="16"/>
          <w:szCs w:val="16"/>
        </w:rPr>
        <w:t>(11):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442. </w:t>
      </w:r>
    </w:p>
    <w:p w:rsidR="00900C6A" w:rsidRPr="004444EC" w:rsidRDefault="009C2728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Wild S,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Roglic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G, Green </w:t>
      </w:r>
      <w:proofErr w:type="gramStart"/>
      <w:r w:rsidRPr="004444EC">
        <w:rPr>
          <w:rFonts w:ascii="Times New Roman" w:hAnsi="Times New Roman"/>
          <w:color w:val="000000" w:themeColor="text1"/>
          <w:sz w:val="16"/>
          <w:szCs w:val="16"/>
        </w:rPr>
        <w:t>A</w:t>
      </w:r>
      <w:proofErr w:type="gram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Sicree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R, King H. 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Global prevalence of diabetes-estimates for the year 2000 and projections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for 2030. Diabetes Care. 2004</w:t>
      </w:r>
      <w:proofErr w:type="gramStart"/>
      <w:r w:rsidRPr="004444EC">
        <w:rPr>
          <w:rFonts w:ascii="Times New Roman" w:hAnsi="Times New Roman"/>
          <w:color w:val="000000" w:themeColor="text1"/>
          <w:sz w:val="16"/>
          <w:szCs w:val="16"/>
        </w:rPr>
        <w:t>;27</w:t>
      </w:r>
      <w:proofErr w:type="gramEnd"/>
      <w:r w:rsidRPr="004444EC">
        <w:rPr>
          <w:rFonts w:ascii="Times New Roman" w:hAnsi="Times New Roman"/>
          <w:color w:val="000000" w:themeColor="text1"/>
          <w:sz w:val="16"/>
          <w:szCs w:val="16"/>
        </w:rPr>
        <w:t>(3):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1047–1053. </w:t>
      </w:r>
    </w:p>
    <w:p w:rsidR="00900C6A" w:rsidRPr="004444EC" w:rsidRDefault="009C2728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Ali H, Houghton PJ,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Soumyanath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A.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α-amylase inhibitory activity of some Malaysian plants used to treat diabetes with particular reference to </w:t>
      </w:r>
      <w:proofErr w:type="spellStart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>Phyllanthus</w:t>
      </w:r>
      <w:proofErr w:type="spellEnd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>amarus</w:t>
      </w:r>
      <w:proofErr w:type="spell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. Journal o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f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Ethnopharmacology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>. 2006</w:t>
      </w:r>
      <w:proofErr w:type="gramStart"/>
      <w:r w:rsidRPr="004444EC">
        <w:rPr>
          <w:rFonts w:ascii="Times New Roman" w:hAnsi="Times New Roman"/>
          <w:color w:val="000000" w:themeColor="text1"/>
          <w:sz w:val="16"/>
          <w:szCs w:val="16"/>
        </w:rPr>
        <w:t>;107: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449</w:t>
      </w:r>
      <w:proofErr w:type="gram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-455. </w:t>
      </w:r>
    </w:p>
    <w:p w:rsidR="00900C6A" w:rsidRPr="004444EC" w:rsidRDefault="009C2728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Karthic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K,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Kirthiram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KS,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Sadasivam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S,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Thayumanavan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B.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Identification of α-amylase inhibitors from </w:t>
      </w:r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 xml:space="preserve">Syzygium </w:t>
      </w:r>
      <w:proofErr w:type="spellStart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>cumini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Linn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seeds. Indian Journal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of Experimental Biology. 2008</w:t>
      </w:r>
      <w:proofErr w:type="gramStart"/>
      <w:r w:rsidRPr="004444EC">
        <w:rPr>
          <w:rFonts w:ascii="Times New Roman" w:hAnsi="Times New Roman"/>
          <w:color w:val="000000" w:themeColor="text1"/>
          <w:sz w:val="16"/>
          <w:szCs w:val="16"/>
        </w:rPr>
        <w:t>;46: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677</w:t>
      </w:r>
      <w:proofErr w:type="gram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-680. </w:t>
      </w:r>
    </w:p>
    <w:p w:rsidR="00900C6A" w:rsidRPr="004444EC" w:rsidRDefault="009C2728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Modak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M, Dixit P,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Londhe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J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Ghaskadbi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S,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Devasagayam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T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P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>A.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Indian herbs and herbal drugs used for the treatment of diabetes. Journal of Clinical Bi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>ochemistry and Nutrition. 2007</w:t>
      </w:r>
      <w:proofErr w:type="gramStart"/>
      <w:r w:rsidRPr="004444EC">
        <w:rPr>
          <w:rFonts w:ascii="Times New Roman" w:hAnsi="Times New Roman"/>
          <w:color w:val="000000" w:themeColor="text1"/>
          <w:sz w:val="16"/>
          <w:szCs w:val="16"/>
        </w:rPr>
        <w:t>;40: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163</w:t>
      </w:r>
      <w:proofErr w:type="gram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-173.</w:t>
      </w:r>
    </w:p>
    <w:p w:rsidR="00900C6A" w:rsidRPr="004444EC" w:rsidRDefault="009C2728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Luo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Q,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Cai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Y, Yan J, Sun M,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Corke</w:t>
      </w:r>
      <w:proofErr w:type="spell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H. </w:t>
      </w:r>
      <w:proofErr w:type="spellStart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Hypoglycemic</w:t>
      </w:r>
      <w:proofErr w:type="spell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and </w:t>
      </w:r>
      <w:proofErr w:type="spellStart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hypolipidemic</w:t>
      </w:r>
      <w:proofErr w:type="spell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effects and antioxidant activity of fruit extracts from </w:t>
      </w:r>
      <w:proofErr w:type="spellStart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>Lycium</w:t>
      </w:r>
      <w:proofErr w:type="spellEnd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 xml:space="preserve"> </w:t>
      </w:r>
      <w:proofErr w:type="spellStart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>barbarum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>. Life Sciences. 2004</w:t>
      </w:r>
      <w:proofErr w:type="gramStart"/>
      <w:r w:rsidRPr="004444EC">
        <w:rPr>
          <w:rFonts w:ascii="Times New Roman" w:hAnsi="Times New Roman"/>
          <w:color w:val="000000" w:themeColor="text1"/>
          <w:sz w:val="16"/>
          <w:szCs w:val="16"/>
        </w:rPr>
        <w:t>;76: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137</w:t>
      </w:r>
      <w:proofErr w:type="gram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-149.</w:t>
      </w:r>
    </w:p>
    <w:p w:rsidR="00900C6A" w:rsidRPr="004444EC" w:rsidRDefault="009C2728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Bhandari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MR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proofErr w:type="spellStart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Anurakkum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NJ, Hong G, Kawabata J.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α-Glucosidase and α-amylase inhibitory activities of Nepalese medicinal herb </w:t>
      </w:r>
      <w:proofErr w:type="spellStart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pakhanbhed</w:t>
      </w:r>
      <w:proofErr w:type="spell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(</w:t>
      </w:r>
      <w:proofErr w:type="spellStart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>Bergenia</w:t>
      </w:r>
      <w:proofErr w:type="spellEnd"/>
      <w:r w:rsidR="00900C6A" w:rsidRPr="004444EC">
        <w:rPr>
          <w:rFonts w:ascii="Times New Roman" w:hAnsi="Times New Roman"/>
          <w:i/>
          <w:color w:val="000000" w:themeColor="text1"/>
          <w:sz w:val="16"/>
          <w:szCs w:val="16"/>
        </w:rPr>
        <w:t xml:space="preserve"> ciliate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Haw.). Food Chemistry. 2008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>; 106: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247-252.</w:t>
      </w:r>
    </w:p>
    <w:p w:rsidR="00900C6A" w:rsidRPr="004444EC" w:rsidRDefault="009C2728" w:rsidP="00900C6A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color w:val="000000" w:themeColor="text1"/>
          <w:sz w:val="16"/>
          <w:szCs w:val="16"/>
        </w:rPr>
        <w:t>Ferrero-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Miliani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L, Nielsen OH, Andersen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P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S,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Girardin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SE, </w:t>
      </w:r>
      <w:proofErr w:type="spellStart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Anderse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N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, </w:t>
      </w:r>
      <w:proofErr w:type="spellStart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Girardin</w:t>
      </w:r>
      <w:proofErr w:type="spellEnd"/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. Chronic inflammation: importance of NOD2 and NALP3 in interleukin-1beta genera</w:t>
      </w:r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tion.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Clin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. Exp. </w:t>
      </w:r>
      <w:proofErr w:type="spellStart"/>
      <w:r w:rsidRPr="004444EC">
        <w:rPr>
          <w:rFonts w:ascii="Times New Roman" w:hAnsi="Times New Roman"/>
          <w:color w:val="000000" w:themeColor="text1"/>
          <w:sz w:val="16"/>
          <w:szCs w:val="16"/>
        </w:rPr>
        <w:t>Immunol</w:t>
      </w:r>
      <w:proofErr w:type="spellEnd"/>
      <w:r w:rsidRPr="004444EC">
        <w:rPr>
          <w:rFonts w:ascii="Times New Roman" w:hAnsi="Times New Roman"/>
          <w:color w:val="000000" w:themeColor="text1"/>
          <w:sz w:val="16"/>
          <w:szCs w:val="16"/>
        </w:rPr>
        <w:t>. 2007</w:t>
      </w:r>
      <w:proofErr w:type="gramStart"/>
      <w:r w:rsidRPr="004444EC">
        <w:rPr>
          <w:rFonts w:ascii="Times New Roman" w:hAnsi="Times New Roman"/>
          <w:color w:val="000000" w:themeColor="text1"/>
          <w:sz w:val="16"/>
          <w:szCs w:val="16"/>
        </w:rPr>
        <w:t>;147</w:t>
      </w:r>
      <w:proofErr w:type="gramEnd"/>
      <w:r w:rsidRPr="004444EC">
        <w:rPr>
          <w:rFonts w:ascii="Times New Roman" w:hAnsi="Times New Roman"/>
          <w:color w:val="000000" w:themeColor="text1"/>
          <w:sz w:val="16"/>
          <w:szCs w:val="16"/>
        </w:rPr>
        <w:t xml:space="preserve"> (2):</w:t>
      </w:r>
      <w:r w:rsidR="00900C6A" w:rsidRPr="004444EC">
        <w:rPr>
          <w:rFonts w:ascii="Times New Roman" w:hAnsi="Times New Roman"/>
          <w:color w:val="000000" w:themeColor="text1"/>
          <w:sz w:val="16"/>
          <w:szCs w:val="16"/>
        </w:rPr>
        <w:t>227–235.</w:t>
      </w:r>
    </w:p>
    <w:p w:rsidR="009C2728" w:rsidRPr="004444EC" w:rsidRDefault="00331704" w:rsidP="009C2728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sz w:val="16"/>
          <w:szCs w:val="16"/>
        </w:rPr>
        <w:t>Sanadheera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S, </w:t>
      </w:r>
      <w:proofErr w:type="spellStart"/>
      <w:r w:rsidRPr="004444EC">
        <w:rPr>
          <w:rFonts w:ascii="Times New Roman" w:hAnsi="Times New Roman"/>
          <w:sz w:val="16"/>
          <w:szCs w:val="16"/>
        </w:rPr>
        <w:t>Subasinghe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D, </w:t>
      </w:r>
      <w:proofErr w:type="spellStart"/>
      <w:r w:rsidRPr="004444EC">
        <w:rPr>
          <w:rFonts w:ascii="Times New Roman" w:hAnsi="Times New Roman"/>
          <w:sz w:val="16"/>
          <w:szCs w:val="16"/>
        </w:rPr>
        <w:t>Solangaarachchi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MN, </w:t>
      </w:r>
      <w:proofErr w:type="spellStart"/>
      <w:r w:rsidRPr="004444EC">
        <w:rPr>
          <w:rFonts w:ascii="Times New Roman" w:hAnsi="Times New Roman"/>
          <w:sz w:val="16"/>
          <w:szCs w:val="16"/>
        </w:rPr>
        <w:t>Suraweera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M, </w:t>
      </w:r>
      <w:proofErr w:type="spellStart"/>
      <w:r w:rsidRPr="004444EC">
        <w:rPr>
          <w:rFonts w:ascii="Times New Roman" w:hAnsi="Times New Roman"/>
          <w:sz w:val="16"/>
          <w:szCs w:val="16"/>
        </w:rPr>
        <w:t>Suraweera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NY, </w:t>
      </w:r>
      <w:proofErr w:type="spellStart"/>
      <w:r w:rsidRPr="004444EC">
        <w:rPr>
          <w:rFonts w:ascii="Times New Roman" w:hAnsi="Times New Roman"/>
          <w:sz w:val="16"/>
          <w:szCs w:val="16"/>
        </w:rPr>
        <w:t>Tharangika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N. Hibiscus </w:t>
      </w:r>
      <w:proofErr w:type="spellStart"/>
      <w:r w:rsidRPr="004444EC">
        <w:rPr>
          <w:rFonts w:ascii="Times New Roman" w:hAnsi="Times New Roman"/>
          <w:sz w:val="16"/>
          <w:szCs w:val="16"/>
        </w:rPr>
        <w:t>rosa-sinensis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L. (red Hibiscus) Tea, Can It Be Used as A Home-Remedy to Control Diabetes and Hypercholesterolemia? Biology, Medicine, &amp; Natural Product Chemistry 2021</w:t>
      </w:r>
      <w:proofErr w:type="gramStart"/>
      <w:r w:rsidRPr="004444EC">
        <w:rPr>
          <w:rFonts w:ascii="Times New Roman" w:hAnsi="Times New Roman"/>
          <w:sz w:val="16"/>
          <w:szCs w:val="16"/>
        </w:rPr>
        <w:t>;10</w:t>
      </w:r>
      <w:proofErr w:type="gramEnd"/>
      <w:r w:rsidRPr="004444EC">
        <w:rPr>
          <w:rFonts w:ascii="Times New Roman" w:hAnsi="Times New Roman"/>
          <w:sz w:val="16"/>
          <w:szCs w:val="16"/>
        </w:rPr>
        <w:t xml:space="preserve"> (1): 59-65.</w:t>
      </w:r>
    </w:p>
    <w:p w:rsidR="009C2728" w:rsidRPr="004444EC" w:rsidRDefault="00331704" w:rsidP="009C2728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sz w:val="16"/>
          <w:szCs w:val="16"/>
        </w:rPr>
        <w:t xml:space="preserve">Suvarchala Reddy NVL, </w:t>
      </w:r>
      <w:proofErr w:type="spellStart"/>
      <w:r w:rsidRPr="004444EC">
        <w:rPr>
          <w:rFonts w:ascii="Times New Roman" w:hAnsi="Times New Roman"/>
          <w:sz w:val="16"/>
          <w:szCs w:val="16"/>
        </w:rPr>
        <w:t>Anarthe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SJ, </w:t>
      </w:r>
      <w:proofErr w:type="spellStart"/>
      <w:r w:rsidRPr="004444EC">
        <w:rPr>
          <w:rFonts w:ascii="Times New Roman" w:hAnsi="Times New Roman"/>
          <w:sz w:val="16"/>
          <w:szCs w:val="16"/>
        </w:rPr>
        <w:t>Raghavendra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NM. </w:t>
      </w:r>
      <w:r w:rsidRPr="004444EC">
        <w:rPr>
          <w:rFonts w:ascii="Times New Roman" w:hAnsi="Times New Roman"/>
          <w:i/>
          <w:sz w:val="16"/>
          <w:szCs w:val="16"/>
        </w:rPr>
        <w:t>In vitro</w:t>
      </w:r>
      <w:r w:rsidRPr="004444EC">
        <w:rPr>
          <w:rFonts w:ascii="Times New Roman" w:hAnsi="Times New Roman"/>
          <w:sz w:val="16"/>
          <w:szCs w:val="16"/>
        </w:rPr>
        <w:t xml:space="preserve"> Antioxidant and antidiabetic activity of </w:t>
      </w:r>
      <w:proofErr w:type="spellStart"/>
      <w:r w:rsidRPr="004444EC">
        <w:rPr>
          <w:rFonts w:ascii="Times New Roman" w:hAnsi="Times New Roman"/>
          <w:i/>
          <w:sz w:val="16"/>
          <w:szCs w:val="16"/>
        </w:rPr>
        <w:t>Asystasia</w:t>
      </w:r>
      <w:proofErr w:type="spellEnd"/>
      <w:r w:rsidRPr="004444EC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4444EC">
        <w:rPr>
          <w:rFonts w:ascii="Times New Roman" w:hAnsi="Times New Roman"/>
          <w:i/>
          <w:sz w:val="16"/>
          <w:szCs w:val="16"/>
        </w:rPr>
        <w:t>gangetica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(Chinese violet) Linn. (</w:t>
      </w:r>
      <w:proofErr w:type="spellStart"/>
      <w:r w:rsidRPr="004444EC">
        <w:rPr>
          <w:rFonts w:ascii="Times New Roman" w:hAnsi="Times New Roman"/>
          <w:i/>
          <w:sz w:val="16"/>
          <w:szCs w:val="16"/>
        </w:rPr>
        <w:t>Acanthaceae</w:t>
      </w:r>
      <w:proofErr w:type="spellEnd"/>
      <w:r w:rsidRPr="004444EC">
        <w:rPr>
          <w:rFonts w:ascii="Times New Roman" w:hAnsi="Times New Roman"/>
          <w:sz w:val="16"/>
          <w:szCs w:val="16"/>
        </w:rPr>
        <w:t>). International Journal of Research in Pharmaceutical and Biomedical Sciences. 2010; 1(2): 72-75.</w:t>
      </w:r>
    </w:p>
    <w:p w:rsidR="009C2728" w:rsidRPr="004444EC" w:rsidRDefault="00331704" w:rsidP="009C2728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>Leelaprakash</w:t>
      </w:r>
      <w:proofErr w:type="spellEnd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 xml:space="preserve"> G, </w:t>
      </w:r>
      <w:proofErr w:type="spellStart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>Dass</w:t>
      </w:r>
      <w:proofErr w:type="spellEnd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 xml:space="preserve"> SM. </w:t>
      </w:r>
      <w:r w:rsidRPr="004444EC">
        <w:rPr>
          <w:rFonts w:ascii="Times New Roman" w:eastAsia="Calibri" w:hAnsi="Times New Roman"/>
          <w:i/>
          <w:color w:val="222222"/>
          <w:sz w:val="16"/>
          <w:szCs w:val="16"/>
          <w:shd w:val="clear" w:color="auto" w:fill="FFFFFF"/>
        </w:rPr>
        <w:t xml:space="preserve">In vitro </w:t>
      </w:r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>anti-inflammatory activity of methanol extract of</w:t>
      </w:r>
      <w:r w:rsidRPr="004444EC">
        <w:rPr>
          <w:rFonts w:ascii="Times New Roman" w:eastAsia="Calibri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8B3A4D" w:rsidRPr="004444EC">
        <w:rPr>
          <w:rFonts w:ascii="Times New Roman" w:eastAsia="Calibri" w:hAnsi="Times New Roman"/>
          <w:i/>
          <w:color w:val="222222"/>
          <w:sz w:val="16"/>
          <w:szCs w:val="16"/>
          <w:shd w:val="clear" w:color="auto" w:fill="FFFFFF"/>
        </w:rPr>
        <w:t>E</w:t>
      </w:r>
      <w:r w:rsidRPr="004444EC">
        <w:rPr>
          <w:rFonts w:ascii="Times New Roman" w:eastAsia="Calibri" w:hAnsi="Times New Roman"/>
          <w:i/>
          <w:color w:val="222222"/>
          <w:sz w:val="16"/>
          <w:szCs w:val="16"/>
          <w:shd w:val="clear" w:color="auto" w:fill="FFFFFF"/>
        </w:rPr>
        <w:t>nicostemma</w:t>
      </w:r>
      <w:proofErr w:type="spellEnd"/>
      <w:r w:rsidRPr="004444EC">
        <w:rPr>
          <w:rFonts w:ascii="Times New Roman" w:eastAsia="Calibri" w:hAnsi="Times New Roman"/>
          <w:i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4444EC">
        <w:rPr>
          <w:rFonts w:ascii="Times New Roman" w:eastAsia="Calibri" w:hAnsi="Times New Roman"/>
          <w:i/>
          <w:color w:val="222222"/>
          <w:sz w:val="16"/>
          <w:szCs w:val="16"/>
          <w:shd w:val="clear" w:color="auto" w:fill="FFFFFF"/>
        </w:rPr>
        <w:t>axillare</w:t>
      </w:r>
      <w:proofErr w:type="spellEnd"/>
      <w:r w:rsidRPr="004444EC">
        <w:rPr>
          <w:rFonts w:ascii="Times New Roman" w:eastAsia="Calibri" w:hAnsi="Times New Roman"/>
          <w:i/>
          <w:color w:val="222222"/>
          <w:sz w:val="16"/>
          <w:szCs w:val="16"/>
          <w:shd w:val="clear" w:color="auto" w:fill="FFFFFF"/>
        </w:rPr>
        <w:t xml:space="preserve">. </w:t>
      </w:r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>International Journal of Drug Development and Research. 2011 Jul</w:t>
      </w:r>
      <w:proofErr w:type="gramStart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>;3</w:t>
      </w:r>
      <w:proofErr w:type="gramEnd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>(3):189-96.</w:t>
      </w:r>
    </w:p>
    <w:p w:rsidR="009C2728" w:rsidRPr="004444EC" w:rsidRDefault="00331704" w:rsidP="009C2728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eastAsia="Calibri" w:hAnsi="Times New Roman"/>
          <w:sz w:val="16"/>
          <w:szCs w:val="16"/>
          <w:shd w:val="clear" w:color="auto" w:fill="FFFFFF"/>
        </w:rPr>
        <w:t>Chirumamilla</w:t>
      </w:r>
      <w:proofErr w:type="spellEnd"/>
      <w:r w:rsidRPr="004444EC">
        <w:rPr>
          <w:rFonts w:ascii="Times New Roman" w:eastAsia="Calibri" w:hAnsi="Times New Roman"/>
          <w:sz w:val="16"/>
          <w:szCs w:val="16"/>
          <w:shd w:val="clear" w:color="auto" w:fill="FFFFFF"/>
        </w:rPr>
        <w:t xml:space="preserve"> P, </w:t>
      </w:r>
      <w:proofErr w:type="spellStart"/>
      <w:r w:rsidRPr="004444EC">
        <w:rPr>
          <w:rFonts w:ascii="Times New Roman" w:eastAsia="Calibri" w:hAnsi="Times New Roman"/>
          <w:sz w:val="16"/>
          <w:szCs w:val="16"/>
          <w:shd w:val="clear" w:color="auto" w:fill="FFFFFF"/>
        </w:rPr>
        <w:t>Taduri</w:t>
      </w:r>
      <w:proofErr w:type="spellEnd"/>
      <w:r w:rsidRPr="004444EC">
        <w:rPr>
          <w:rFonts w:ascii="Times New Roman" w:eastAsia="Calibri" w:hAnsi="Times New Roman"/>
          <w:sz w:val="16"/>
          <w:szCs w:val="16"/>
          <w:shd w:val="clear" w:color="auto" w:fill="FFFFFF"/>
        </w:rPr>
        <w:t xml:space="preserve"> S. Assessment of </w:t>
      </w:r>
      <w:r w:rsidRPr="004444EC">
        <w:rPr>
          <w:rFonts w:ascii="Times New Roman" w:eastAsia="Calibri" w:hAnsi="Times New Roman"/>
          <w:i/>
          <w:sz w:val="16"/>
          <w:szCs w:val="16"/>
          <w:shd w:val="clear" w:color="auto" w:fill="FFFFFF"/>
        </w:rPr>
        <w:t>in vitro</w:t>
      </w:r>
      <w:r w:rsidRPr="004444EC">
        <w:rPr>
          <w:rFonts w:ascii="Times New Roman" w:eastAsia="Calibri" w:hAnsi="Times New Roman"/>
          <w:sz w:val="16"/>
          <w:szCs w:val="16"/>
          <w:shd w:val="clear" w:color="auto" w:fill="FFFFFF"/>
        </w:rPr>
        <w:t xml:space="preserve"> anti-inflammatory, antioxidant and antidiabetic activities of </w:t>
      </w:r>
      <w:proofErr w:type="spellStart"/>
      <w:r w:rsidRPr="004444EC">
        <w:rPr>
          <w:rFonts w:ascii="Times New Roman" w:eastAsia="Calibri" w:hAnsi="Times New Roman"/>
          <w:sz w:val="16"/>
          <w:szCs w:val="16"/>
          <w:shd w:val="clear" w:color="auto" w:fill="FFFFFF"/>
        </w:rPr>
        <w:t>Solanum</w:t>
      </w:r>
      <w:proofErr w:type="spellEnd"/>
      <w:r w:rsidRPr="004444EC">
        <w:rPr>
          <w:rFonts w:ascii="Times New Roman" w:eastAsia="Calibri" w:hAnsi="Times New Roman"/>
          <w:sz w:val="16"/>
          <w:szCs w:val="16"/>
          <w:shd w:val="clear" w:color="auto" w:fill="FFFFFF"/>
        </w:rPr>
        <w:t xml:space="preserve"> </w:t>
      </w:r>
      <w:proofErr w:type="spellStart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>khasianum</w:t>
      </w:r>
      <w:proofErr w:type="spellEnd"/>
      <w:r w:rsidRPr="004444EC">
        <w:rPr>
          <w:rFonts w:ascii="Times New Roman" w:eastAsia="Calibri" w:hAnsi="Times New Roman"/>
          <w:color w:val="222222"/>
          <w:sz w:val="16"/>
          <w:szCs w:val="16"/>
          <w:shd w:val="clear" w:color="auto" w:fill="FFFFFF"/>
        </w:rPr>
        <w:t xml:space="preserve"> Clarke. </w:t>
      </w:r>
      <w:proofErr w:type="spellStart"/>
      <w:r w:rsidR="008B3A4D" w:rsidRPr="004444EC">
        <w:rPr>
          <w:rFonts w:ascii="Times New Roman" w:hAnsi="Times New Roman"/>
          <w:sz w:val="16"/>
          <w:szCs w:val="16"/>
        </w:rPr>
        <w:t>Vegetos</w:t>
      </w:r>
      <w:proofErr w:type="spellEnd"/>
      <w:r w:rsidR="008B3A4D" w:rsidRPr="004444EC">
        <w:rPr>
          <w:rFonts w:ascii="Times New Roman" w:hAnsi="Times New Roman"/>
          <w:sz w:val="16"/>
          <w:szCs w:val="16"/>
        </w:rPr>
        <w:t>. 2023</w:t>
      </w:r>
      <w:proofErr w:type="gramStart"/>
      <w:r w:rsidR="008B3A4D" w:rsidRPr="004444EC">
        <w:rPr>
          <w:rFonts w:ascii="Times New Roman" w:hAnsi="Times New Roman"/>
          <w:sz w:val="16"/>
          <w:szCs w:val="16"/>
        </w:rPr>
        <w:t>;36:575</w:t>
      </w:r>
      <w:proofErr w:type="gramEnd"/>
      <w:r w:rsidR="008B3A4D" w:rsidRPr="004444EC">
        <w:rPr>
          <w:rFonts w:ascii="Times New Roman" w:hAnsi="Times New Roman"/>
          <w:sz w:val="16"/>
          <w:szCs w:val="16"/>
        </w:rPr>
        <w:t>–582</w:t>
      </w:r>
      <w:r w:rsidRPr="004444EC">
        <w:rPr>
          <w:rFonts w:ascii="Times New Roman" w:eastAsia="Calibri" w:hAnsi="Times New Roman"/>
          <w:sz w:val="16"/>
          <w:szCs w:val="16"/>
        </w:rPr>
        <w:t>.</w:t>
      </w:r>
    </w:p>
    <w:p w:rsidR="009C2728" w:rsidRPr="004444EC" w:rsidRDefault="008B3A4D" w:rsidP="009C2728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sz w:val="16"/>
          <w:szCs w:val="16"/>
        </w:rPr>
        <w:t xml:space="preserve">Suvarchala Reddy NVL, Mary JL, </w:t>
      </w:r>
      <w:proofErr w:type="spellStart"/>
      <w:r w:rsidRPr="004444EC">
        <w:rPr>
          <w:rFonts w:ascii="Times New Roman" w:hAnsi="Times New Roman"/>
          <w:sz w:val="16"/>
          <w:szCs w:val="16"/>
        </w:rPr>
        <w:t>Raghavendra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NM and </w:t>
      </w:r>
      <w:proofErr w:type="spellStart"/>
      <w:r w:rsidRPr="004444EC">
        <w:rPr>
          <w:rFonts w:ascii="Times New Roman" w:hAnsi="Times New Roman"/>
          <w:sz w:val="16"/>
          <w:szCs w:val="16"/>
        </w:rPr>
        <w:t>Subrahmanyam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CVS. Antidiabetic and Antioxidant activity of </w:t>
      </w:r>
      <w:proofErr w:type="spellStart"/>
      <w:r w:rsidRPr="004444EC">
        <w:rPr>
          <w:rFonts w:ascii="Times New Roman" w:hAnsi="Times New Roman"/>
          <w:i/>
          <w:sz w:val="16"/>
          <w:szCs w:val="16"/>
        </w:rPr>
        <w:t>Rhynchosia</w:t>
      </w:r>
      <w:proofErr w:type="spellEnd"/>
      <w:r w:rsidRPr="004444EC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4444EC">
        <w:rPr>
          <w:rFonts w:ascii="Times New Roman" w:hAnsi="Times New Roman"/>
          <w:i/>
          <w:sz w:val="16"/>
          <w:szCs w:val="16"/>
        </w:rPr>
        <w:t>beddomei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Baker. American Journal of </w:t>
      </w:r>
      <w:proofErr w:type="spellStart"/>
      <w:r w:rsidRPr="004444EC">
        <w:rPr>
          <w:rFonts w:ascii="Times New Roman" w:hAnsi="Times New Roman"/>
          <w:sz w:val="16"/>
          <w:szCs w:val="16"/>
        </w:rPr>
        <w:t>Phytomedicine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and Clinical Therapeutics. </w:t>
      </w:r>
      <w:r w:rsidRPr="004444EC">
        <w:rPr>
          <w:rFonts w:ascii="Times New Roman" w:hAnsi="Times New Roman"/>
          <w:color w:val="000000"/>
          <w:sz w:val="16"/>
          <w:szCs w:val="16"/>
        </w:rPr>
        <w:t>2014; 2(11):1323-1332.</w:t>
      </w:r>
    </w:p>
    <w:p w:rsidR="009C2728" w:rsidRPr="004444EC" w:rsidRDefault="001E0CBF" w:rsidP="009C2728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sz w:val="16"/>
          <w:szCs w:val="16"/>
        </w:rPr>
        <w:t xml:space="preserve">Suvarchala Reddy NVL, </w:t>
      </w:r>
      <w:proofErr w:type="spellStart"/>
      <w:r w:rsidRPr="004444EC">
        <w:rPr>
          <w:rFonts w:ascii="Times New Roman" w:hAnsi="Times New Roman"/>
          <w:sz w:val="16"/>
          <w:szCs w:val="16"/>
        </w:rPr>
        <w:t>Akhila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M, </w:t>
      </w:r>
      <w:proofErr w:type="spellStart"/>
      <w:r w:rsidRPr="004444EC">
        <w:rPr>
          <w:rFonts w:ascii="Times New Roman" w:hAnsi="Times New Roman"/>
          <w:sz w:val="16"/>
          <w:szCs w:val="16"/>
        </w:rPr>
        <w:t>Subrahmanyam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CVS, </w:t>
      </w:r>
      <w:proofErr w:type="spellStart"/>
      <w:r w:rsidRPr="004444EC">
        <w:rPr>
          <w:rFonts w:ascii="Times New Roman" w:hAnsi="Times New Roman"/>
          <w:sz w:val="16"/>
          <w:szCs w:val="16"/>
        </w:rPr>
        <w:t>Trimurtulu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G and </w:t>
      </w:r>
      <w:proofErr w:type="spellStart"/>
      <w:r w:rsidRPr="004444EC">
        <w:rPr>
          <w:rFonts w:ascii="Times New Roman" w:hAnsi="Times New Roman"/>
          <w:sz w:val="16"/>
          <w:szCs w:val="16"/>
        </w:rPr>
        <w:t>Raghavendra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NM. Isolation, </w:t>
      </w:r>
      <w:r w:rsidRPr="004444EC">
        <w:rPr>
          <w:rFonts w:ascii="Times New Roman" w:hAnsi="Times New Roman"/>
          <w:i/>
          <w:sz w:val="16"/>
          <w:szCs w:val="16"/>
        </w:rPr>
        <w:t>in vitro</w:t>
      </w:r>
      <w:r w:rsidRPr="004444EC">
        <w:rPr>
          <w:rFonts w:ascii="Times New Roman" w:hAnsi="Times New Roman"/>
          <w:sz w:val="16"/>
          <w:szCs w:val="16"/>
        </w:rPr>
        <w:t xml:space="preserve"> antidiabetic, antioxidant activity and molecular docking studies of </w:t>
      </w:r>
      <w:proofErr w:type="spellStart"/>
      <w:r w:rsidRPr="004444EC">
        <w:rPr>
          <w:rFonts w:ascii="Times New Roman" w:hAnsi="Times New Roman"/>
          <w:sz w:val="16"/>
          <w:szCs w:val="16"/>
        </w:rPr>
        <w:t>pentacyclic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444EC">
        <w:rPr>
          <w:rFonts w:ascii="Times New Roman" w:hAnsi="Times New Roman"/>
          <w:sz w:val="16"/>
          <w:szCs w:val="16"/>
        </w:rPr>
        <w:t>triterpenoids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from </w:t>
      </w:r>
      <w:r w:rsidRPr="004444EC">
        <w:rPr>
          <w:rFonts w:ascii="Times New Roman" w:hAnsi="Times New Roman"/>
          <w:i/>
          <w:sz w:val="16"/>
          <w:szCs w:val="16"/>
        </w:rPr>
        <w:t xml:space="preserve">Syzygium </w:t>
      </w:r>
      <w:proofErr w:type="spellStart"/>
      <w:r w:rsidRPr="004444EC">
        <w:rPr>
          <w:rFonts w:ascii="Times New Roman" w:hAnsi="Times New Roman"/>
          <w:i/>
          <w:sz w:val="16"/>
          <w:szCs w:val="16"/>
        </w:rPr>
        <w:t>alternifolium</w:t>
      </w:r>
      <w:proofErr w:type="spellEnd"/>
      <w:r w:rsidRPr="004444EC">
        <w:rPr>
          <w:rFonts w:ascii="Times New Roman" w:hAnsi="Times New Roman"/>
          <w:i/>
          <w:sz w:val="16"/>
          <w:szCs w:val="16"/>
        </w:rPr>
        <w:t xml:space="preserve"> </w:t>
      </w:r>
      <w:r w:rsidRPr="004444EC">
        <w:rPr>
          <w:rFonts w:ascii="Times New Roman" w:hAnsi="Times New Roman"/>
          <w:sz w:val="16"/>
          <w:szCs w:val="16"/>
        </w:rPr>
        <w:t xml:space="preserve">(wt.) </w:t>
      </w:r>
      <w:proofErr w:type="spellStart"/>
      <w:r w:rsidRPr="004444EC">
        <w:rPr>
          <w:rFonts w:ascii="Times New Roman" w:hAnsi="Times New Roman"/>
          <w:sz w:val="16"/>
          <w:szCs w:val="16"/>
        </w:rPr>
        <w:t>Walp</w:t>
      </w:r>
      <w:proofErr w:type="spellEnd"/>
      <w:r w:rsidRPr="004444EC">
        <w:rPr>
          <w:rFonts w:ascii="Times New Roman" w:hAnsi="Times New Roman"/>
          <w:sz w:val="16"/>
          <w:szCs w:val="16"/>
        </w:rPr>
        <w:t>. Journal of Pharmacy and Biological Sciences. 2015; 10(6): 22-27.</w:t>
      </w:r>
    </w:p>
    <w:p w:rsidR="009C2728" w:rsidRPr="004444EC" w:rsidRDefault="001E0CBF" w:rsidP="009C2728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r w:rsidRPr="004444EC">
        <w:rPr>
          <w:rFonts w:ascii="Times New Roman" w:hAnsi="Times New Roman"/>
          <w:sz w:val="16"/>
          <w:szCs w:val="16"/>
        </w:rPr>
        <w:t xml:space="preserve">Begum Z, </w:t>
      </w:r>
      <w:proofErr w:type="spellStart"/>
      <w:r w:rsidRPr="004444EC">
        <w:rPr>
          <w:rFonts w:ascii="Times New Roman" w:hAnsi="Times New Roman"/>
          <w:sz w:val="16"/>
          <w:szCs w:val="16"/>
        </w:rPr>
        <w:t>Younus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I, Khan H. Analgesic and anti-inflammatory activities of the ethanol extract of </w:t>
      </w:r>
      <w:r w:rsidRPr="004444EC">
        <w:rPr>
          <w:rFonts w:ascii="Times New Roman" w:hAnsi="Times New Roman"/>
          <w:i/>
          <w:sz w:val="16"/>
          <w:szCs w:val="16"/>
        </w:rPr>
        <w:t xml:space="preserve">Hibiscus </w:t>
      </w:r>
      <w:proofErr w:type="spellStart"/>
      <w:proofErr w:type="gramStart"/>
      <w:r w:rsidRPr="004444EC">
        <w:rPr>
          <w:rFonts w:ascii="Times New Roman" w:hAnsi="Times New Roman"/>
          <w:i/>
          <w:sz w:val="16"/>
          <w:szCs w:val="16"/>
        </w:rPr>
        <w:t>rosa</w:t>
      </w:r>
      <w:proofErr w:type="spellEnd"/>
      <w:proofErr w:type="gramEnd"/>
      <w:r w:rsidRPr="004444EC">
        <w:rPr>
          <w:rFonts w:ascii="Times New Roman" w:hAnsi="Times New Roman"/>
          <w:i/>
          <w:sz w:val="16"/>
          <w:szCs w:val="16"/>
        </w:rPr>
        <w:t xml:space="preserve"> </w:t>
      </w:r>
      <w:proofErr w:type="spellStart"/>
      <w:r w:rsidRPr="004444EC">
        <w:rPr>
          <w:rFonts w:ascii="Times New Roman" w:hAnsi="Times New Roman"/>
          <w:i/>
          <w:sz w:val="16"/>
          <w:szCs w:val="16"/>
        </w:rPr>
        <w:t>sinensis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Linn (roots). Pak J Pharm Sci. 2018</w:t>
      </w:r>
      <w:proofErr w:type="gramStart"/>
      <w:r w:rsidRPr="004444EC">
        <w:rPr>
          <w:rFonts w:ascii="Times New Roman" w:hAnsi="Times New Roman"/>
          <w:sz w:val="16"/>
          <w:szCs w:val="16"/>
        </w:rPr>
        <w:t>;31</w:t>
      </w:r>
      <w:proofErr w:type="gramEnd"/>
      <w:r w:rsidRPr="004444EC">
        <w:rPr>
          <w:rFonts w:ascii="Times New Roman" w:hAnsi="Times New Roman"/>
          <w:sz w:val="16"/>
          <w:szCs w:val="16"/>
        </w:rPr>
        <w:t xml:space="preserve">(5):1927-1933.  </w:t>
      </w:r>
    </w:p>
    <w:p w:rsidR="004444EC" w:rsidRPr="004444EC" w:rsidRDefault="001E0CBF" w:rsidP="004444EC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sz w:val="16"/>
          <w:szCs w:val="16"/>
        </w:rPr>
        <w:t>Viado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AEE, </w:t>
      </w:r>
      <w:proofErr w:type="spellStart"/>
      <w:r w:rsidRPr="004444EC">
        <w:rPr>
          <w:rFonts w:ascii="Times New Roman" w:hAnsi="Times New Roman"/>
          <w:sz w:val="16"/>
          <w:szCs w:val="16"/>
        </w:rPr>
        <w:t>Purnamasari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L, and </w:t>
      </w:r>
      <w:proofErr w:type="spellStart"/>
      <w:r w:rsidRPr="004444EC">
        <w:rPr>
          <w:rFonts w:ascii="Times New Roman" w:hAnsi="Times New Roman"/>
          <w:sz w:val="16"/>
          <w:szCs w:val="16"/>
        </w:rPr>
        <w:t>dela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Cruz JF. Anti-Diabetic Effects of Hibiscus spp. Extract in Rat and Mice Models: A Review. </w:t>
      </w:r>
      <w:proofErr w:type="spellStart"/>
      <w:r w:rsidRPr="004444EC">
        <w:rPr>
          <w:rFonts w:ascii="Times New Roman" w:hAnsi="Times New Roman"/>
          <w:sz w:val="16"/>
          <w:szCs w:val="16"/>
        </w:rPr>
        <w:t>Jurnal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444EC">
        <w:rPr>
          <w:rFonts w:ascii="Times New Roman" w:hAnsi="Times New Roman"/>
          <w:sz w:val="16"/>
          <w:szCs w:val="16"/>
        </w:rPr>
        <w:t>Gizi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Indonesia (The Indonesian Journal </w:t>
      </w:r>
      <w:r w:rsidR="004444EC" w:rsidRPr="004444EC">
        <w:rPr>
          <w:rFonts w:ascii="Times New Roman" w:hAnsi="Times New Roman"/>
          <w:sz w:val="16"/>
          <w:szCs w:val="16"/>
        </w:rPr>
        <w:t>of Nutrition). 2022</w:t>
      </w:r>
      <w:proofErr w:type="gramStart"/>
      <w:r w:rsidR="004444EC" w:rsidRPr="004444EC">
        <w:rPr>
          <w:rFonts w:ascii="Times New Roman" w:hAnsi="Times New Roman"/>
          <w:sz w:val="16"/>
          <w:szCs w:val="16"/>
        </w:rPr>
        <w:t>;11</w:t>
      </w:r>
      <w:proofErr w:type="gramEnd"/>
      <w:r w:rsidR="004444EC" w:rsidRPr="004444EC">
        <w:rPr>
          <w:rFonts w:ascii="Times New Roman" w:hAnsi="Times New Roman"/>
          <w:sz w:val="16"/>
          <w:szCs w:val="16"/>
        </w:rPr>
        <w:t>(1):39-48.</w:t>
      </w:r>
    </w:p>
    <w:p w:rsidR="004444EC" w:rsidRPr="004444EC" w:rsidRDefault="004444EC" w:rsidP="004444EC">
      <w:pPr>
        <w:pStyle w:val="ListParagraph"/>
        <w:numPr>
          <w:ilvl w:val="0"/>
          <w:numId w:val="4"/>
        </w:numPr>
        <w:spacing w:before="240" w:after="0" w:line="240" w:lineRule="auto"/>
        <w:ind w:left="1134" w:right="849" w:hanging="283"/>
        <w:jc w:val="both"/>
        <w:rPr>
          <w:rFonts w:ascii="Times New Roman" w:hAnsi="Times New Roman"/>
          <w:color w:val="000000" w:themeColor="text1"/>
          <w:sz w:val="16"/>
          <w:szCs w:val="16"/>
          <w:shd w:val="clear" w:color="auto" w:fill="202124"/>
        </w:rPr>
      </w:pPr>
      <w:proofErr w:type="spellStart"/>
      <w:r w:rsidRPr="004444EC">
        <w:rPr>
          <w:rFonts w:ascii="Times New Roman" w:hAnsi="Times New Roman"/>
          <w:sz w:val="16"/>
          <w:szCs w:val="16"/>
        </w:rPr>
        <w:t>Anieska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Eunice E. </w:t>
      </w:r>
      <w:proofErr w:type="spellStart"/>
      <w:r w:rsidRPr="004444EC">
        <w:rPr>
          <w:rFonts w:ascii="Times New Roman" w:hAnsi="Times New Roman"/>
          <w:sz w:val="16"/>
          <w:szCs w:val="16"/>
        </w:rPr>
        <w:t>Viado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4444EC">
        <w:rPr>
          <w:rFonts w:ascii="Times New Roman" w:hAnsi="Times New Roman"/>
          <w:sz w:val="16"/>
          <w:szCs w:val="16"/>
        </w:rPr>
        <w:t>Listya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444EC">
        <w:rPr>
          <w:rFonts w:ascii="Times New Roman" w:hAnsi="Times New Roman"/>
          <w:sz w:val="16"/>
          <w:szCs w:val="16"/>
        </w:rPr>
        <w:t>Purnamasari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, Joseph F. </w:t>
      </w:r>
      <w:proofErr w:type="spellStart"/>
      <w:r w:rsidRPr="004444EC">
        <w:rPr>
          <w:rFonts w:ascii="Times New Roman" w:hAnsi="Times New Roman"/>
          <w:sz w:val="16"/>
          <w:szCs w:val="16"/>
        </w:rPr>
        <w:t>Dela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Cruz, Anti-Diabetic Effects of Hibiscus spp. Extracts in Rat and Mice Models &amp;amp; </w:t>
      </w:r>
      <w:proofErr w:type="spellStart"/>
      <w:r w:rsidRPr="004444EC">
        <w:rPr>
          <w:rFonts w:ascii="Times New Roman" w:hAnsi="Times New Roman"/>
          <w:sz w:val="16"/>
          <w:szCs w:val="16"/>
        </w:rPr>
        <w:t>Jurnal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4444EC">
        <w:rPr>
          <w:rFonts w:ascii="Times New Roman" w:hAnsi="Times New Roman"/>
          <w:sz w:val="16"/>
          <w:szCs w:val="16"/>
        </w:rPr>
        <w:t>Gizi</w:t>
      </w:r>
      <w:proofErr w:type="spellEnd"/>
      <w:r w:rsidRPr="004444EC">
        <w:rPr>
          <w:rFonts w:ascii="Times New Roman" w:hAnsi="Times New Roman"/>
          <w:sz w:val="16"/>
          <w:szCs w:val="16"/>
        </w:rPr>
        <w:t xml:space="preserve"> Indonesia, 2022 Dec; vol. 1</w:t>
      </w:r>
      <w:bookmarkStart w:id="0" w:name="_GoBack"/>
      <w:bookmarkEnd w:id="0"/>
      <w:r w:rsidRPr="004444EC">
        <w:rPr>
          <w:rFonts w:ascii="Times New Roman" w:hAnsi="Times New Roman"/>
          <w:sz w:val="16"/>
          <w:szCs w:val="16"/>
        </w:rPr>
        <w:t>1: 38-48</w:t>
      </w:r>
    </w:p>
    <w:sectPr w:rsidR="004444EC" w:rsidRPr="004444EC" w:rsidSect="00A16B4E">
      <w:pgSz w:w="11906" w:h="16838" w:code="9"/>
      <w:pgMar w:top="567" w:right="1416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oppins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57C7E"/>
    <w:multiLevelType w:val="hybridMultilevel"/>
    <w:tmpl w:val="975AEE44"/>
    <w:lvl w:ilvl="0" w:tplc="40090013">
      <w:start w:val="1"/>
      <w:numFmt w:val="upperRoman"/>
      <w:lvlText w:val="%1."/>
      <w:lvlJc w:val="right"/>
      <w:pPr>
        <w:ind w:left="1571" w:hanging="360"/>
      </w:pPr>
    </w:lvl>
    <w:lvl w:ilvl="1" w:tplc="40090019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E8B1138"/>
    <w:multiLevelType w:val="multilevel"/>
    <w:tmpl w:val="03B8F1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>
    <w:nsid w:val="2DF71289"/>
    <w:multiLevelType w:val="hybridMultilevel"/>
    <w:tmpl w:val="B0DA2C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C0F0D"/>
    <w:multiLevelType w:val="hybridMultilevel"/>
    <w:tmpl w:val="3E746F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C4E3A"/>
    <w:multiLevelType w:val="hybridMultilevel"/>
    <w:tmpl w:val="25405C90"/>
    <w:lvl w:ilvl="0" w:tplc="62B898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77B9F"/>
    <w:multiLevelType w:val="hybridMultilevel"/>
    <w:tmpl w:val="B2F4CDDC"/>
    <w:lvl w:ilvl="0" w:tplc="4009000F">
      <w:start w:val="1"/>
      <w:numFmt w:val="decimal"/>
      <w:lvlText w:val="%1."/>
      <w:lvlJc w:val="left"/>
      <w:pPr>
        <w:ind w:left="1571" w:hanging="360"/>
      </w:pPr>
    </w:lvl>
    <w:lvl w:ilvl="1" w:tplc="40090019" w:tentative="1">
      <w:start w:val="1"/>
      <w:numFmt w:val="lowerLetter"/>
      <w:lvlText w:val="%2."/>
      <w:lvlJc w:val="left"/>
      <w:pPr>
        <w:ind w:left="2291" w:hanging="360"/>
      </w:pPr>
    </w:lvl>
    <w:lvl w:ilvl="2" w:tplc="4009001B" w:tentative="1">
      <w:start w:val="1"/>
      <w:numFmt w:val="lowerRoman"/>
      <w:lvlText w:val="%3."/>
      <w:lvlJc w:val="right"/>
      <w:pPr>
        <w:ind w:left="3011" w:hanging="180"/>
      </w:pPr>
    </w:lvl>
    <w:lvl w:ilvl="3" w:tplc="4009000F" w:tentative="1">
      <w:start w:val="1"/>
      <w:numFmt w:val="decimal"/>
      <w:lvlText w:val="%4."/>
      <w:lvlJc w:val="left"/>
      <w:pPr>
        <w:ind w:left="3731" w:hanging="360"/>
      </w:pPr>
    </w:lvl>
    <w:lvl w:ilvl="4" w:tplc="40090019" w:tentative="1">
      <w:start w:val="1"/>
      <w:numFmt w:val="lowerLetter"/>
      <w:lvlText w:val="%5."/>
      <w:lvlJc w:val="left"/>
      <w:pPr>
        <w:ind w:left="4451" w:hanging="360"/>
      </w:pPr>
    </w:lvl>
    <w:lvl w:ilvl="5" w:tplc="4009001B" w:tentative="1">
      <w:start w:val="1"/>
      <w:numFmt w:val="lowerRoman"/>
      <w:lvlText w:val="%6."/>
      <w:lvlJc w:val="right"/>
      <w:pPr>
        <w:ind w:left="5171" w:hanging="180"/>
      </w:pPr>
    </w:lvl>
    <w:lvl w:ilvl="6" w:tplc="4009000F" w:tentative="1">
      <w:start w:val="1"/>
      <w:numFmt w:val="decimal"/>
      <w:lvlText w:val="%7."/>
      <w:lvlJc w:val="left"/>
      <w:pPr>
        <w:ind w:left="5891" w:hanging="360"/>
      </w:pPr>
    </w:lvl>
    <w:lvl w:ilvl="7" w:tplc="40090019" w:tentative="1">
      <w:start w:val="1"/>
      <w:numFmt w:val="lowerLetter"/>
      <w:lvlText w:val="%8."/>
      <w:lvlJc w:val="left"/>
      <w:pPr>
        <w:ind w:left="6611" w:hanging="360"/>
      </w:pPr>
    </w:lvl>
    <w:lvl w:ilvl="8" w:tplc="40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EC"/>
    <w:rsid w:val="000530F7"/>
    <w:rsid w:val="00064293"/>
    <w:rsid w:val="00066F1C"/>
    <w:rsid w:val="0008262A"/>
    <w:rsid w:val="00093495"/>
    <w:rsid w:val="000B0285"/>
    <w:rsid w:val="000F6D84"/>
    <w:rsid w:val="00110133"/>
    <w:rsid w:val="001437EF"/>
    <w:rsid w:val="00180C9C"/>
    <w:rsid w:val="00195B39"/>
    <w:rsid w:val="001A157D"/>
    <w:rsid w:val="001C3800"/>
    <w:rsid w:val="001E0CBF"/>
    <w:rsid w:val="001F13E9"/>
    <w:rsid w:val="001F4F56"/>
    <w:rsid w:val="00203E31"/>
    <w:rsid w:val="0021715F"/>
    <w:rsid w:val="00232159"/>
    <w:rsid w:val="00252D35"/>
    <w:rsid w:val="00293795"/>
    <w:rsid w:val="002B7D28"/>
    <w:rsid w:val="002C0D62"/>
    <w:rsid w:val="00325AEF"/>
    <w:rsid w:val="00331704"/>
    <w:rsid w:val="00371E39"/>
    <w:rsid w:val="003A2136"/>
    <w:rsid w:val="003A4319"/>
    <w:rsid w:val="003F5EEF"/>
    <w:rsid w:val="00412743"/>
    <w:rsid w:val="00442479"/>
    <w:rsid w:val="004444EC"/>
    <w:rsid w:val="004465B9"/>
    <w:rsid w:val="00460E57"/>
    <w:rsid w:val="00475A66"/>
    <w:rsid w:val="00483536"/>
    <w:rsid w:val="00484D88"/>
    <w:rsid w:val="004860EB"/>
    <w:rsid w:val="004A23EE"/>
    <w:rsid w:val="004C7BA1"/>
    <w:rsid w:val="00506E8A"/>
    <w:rsid w:val="005120EC"/>
    <w:rsid w:val="005325A1"/>
    <w:rsid w:val="00535FA3"/>
    <w:rsid w:val="005722A7"/>
    <w:rsid w:val="00580192"/>
    <w:rsid w:val="005C2E50"/>
    <w:rsid w:val="00683095"/>
    <w:rsid w:val="00687A53"/>
    <w:rsid w:val="006B2763"/>
    <w:rsid w:val="006E3AA9"/>
    <w:rsid w:val="00700149"/>
    <w:rsid w:val="0070289A"/>
    <w:rsid w:val="00741586"/>
    <w:rsid w:val="00773AAE"/>
    <w:rsid w:val="00797FCB"/>
    <w:rsid w:val="007C7EB4"/>
    <w:rsid w:val="00827A1F"/>
    <w:rsid w:val="008A0E64"/>
    <w:rsid w:val="008A2EAE"/>
    <w:rsid w:val="008B3A4D"/>
    <w:rsid w:val="008B3EF4"/>
    <w:rsid w:val="008B5A66"/>
    <w:rsid w:val="008C4B74"/>
    <w:rsid w:val="008D5A58"/>
    <w:rsid w:val="008D6E81"/>
    <w:rsid w:val="008F30FD"/>
    <w:rsid w:val="00900C6A"/>
    <w:rsid w:val="009451AA"/>
    <w:rsid w:val="00975238"/>
    <w:rsid w:val="009B4E76"/>
    <w:rsid w:val="009C2728"/>
    <w:rsid w:val="009C3C99"/>
    <w:rsid w:val="009E12A3"/>
    <w:rsid w:val="00A03310"/>
    <w:rsid w:val="00A16B4E"/>
    <w:rsid w:val="00A91379"/>
    <w:rsid w:val="00B21C9E"/>
    <w:rsid w:val="00B444EC"/>
    <w:rsid w:val="00B57DAE"/>
    <w:rsid w:val="00B74074"/>
    <w:rsid w:val="00BD706F"/>
    <w:rsid w:val="00BE380B"/>
    <w:rsid w:val="00C22CA4"/>
    <w:rsid w:val="00C24B13"/>
    <w:rsid w:val="00C368D7"/>
    <w:rsid w:val="00C429B8"/>
    <w:rsid w:val="00C5023E"/>
    <w:rsid w:val="00C97054"/>
    <w:rsid w:val="00CA685A"/>
    <w:rsid w:val="00CA74EA"/>
    <w:rsid w:val="00CE0220"/>
    <w:rsid w:val="00CF53C9"/>
    <w:rsid w:val="00CF5883"/>
    <w:rsid w:val="00D5735B"/>
    <w:rsid w:val="00D7307B"/>
    <w:rsid w:val="00D83D33"/>
    <w:rsid w:val="00DB4879"/>
    <w:rsid w:val="00DC4284"/>
    <w:rsid w:val="00DE5A3C"/>
    <w:rsid w:val="00E030CB"/>
    <w:rsid w:val="00E20D94"/>
    <w:rsid w:val="00E82C6C"/>
    <w:rsid w:val="00EA49CB"/>
    <w:rsid w:val="00EB1D07"/>
    <w:rsid w:val="00EB792D"/>
    <w:rsid w:val="00EE5FE8"/>
    <w:rsid w:val="00EF658D"/>
    <w:rsid w:val="00F0369B"/>
    <w:rsid w:val="00F26F25"/>
    <w:rsid w:val="00F8060F"/>
    <w:rsid w:val="00F935DA"/>
    <w:rsid w:val="00FA1105"/>
    <w:rsid w:val="00FC292F"/>
    <w:rsid w:val="00FD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3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word">
    <w:name w:val="oword"/>
    <w:basedOn w:val="DefaultParagraphFont"/>
    <w:rsid w:val="005120EC"/>
  </w:style>
  <w:style w:type="table" w:styleId="TableGrid">
    <w:name w:val="Table Grid"/>
    <w:basedOn w:val="TableNormal"/>
    <w:uiPriority w:val="39"/>
    <w:rsid w:val="0044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D07"/>
    <w:pPr>
      <w:spacing w:before="100" w:beforeAutospacing="1" w:after="160" w:line="256" w:lineRule="auto"/>
      <w:ind w:left="720"/>
      <w:contextualSpacing/>
    </w:pPr>
    <w:rPr>
      <w:rFonts w:ascii="Calibri" w:eastAsia="Times New Roman" w:hAnsi="Calibri" w:cs="Times New Roman"/>
      <w:kern w:val="2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E3AA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6E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CF588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16B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">
    <w:name w:val="p"/>
    <w:basedOn w:val="Normal"/>
    <w:rsid w:val="00A1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16B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0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80C9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E3A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0C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6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word">
    <w:name w:val="oword"/>
    <w:basedOn w:val="DefaultParagraphFont"/>
    <w:rsid w:val="005120EC"/>
  </w:style>
  <w:style w:type="table" w:styleId="TableGrid">
    <w:name w:val="Table Grid"/>
    <w:basedOn w:val="TableNormal"/>
    <w:uiPriority w:val="39"/>
    <w:rsid w:val="00442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2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4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1D07"/>
    <w:pPr>
      <w:spacing w:before="100" w:beforeAutospacing="1" w:after="160" w:line="256" w:lineRule="auto"/>
      <w:ind w:left="720"/>
      <w:contextualSpacing/>
    </w:pPr>
    <w:rPr>
      <w:rFonts w:ascii="Calibri" w:eastAsia="Times New Roman" w:hAnsi="Calibri" w:cs="Times New Roman"/>
      <w:kern w:val="2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E3AA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NormalWeb">
    <w:name w:val="Normal (Web)"/>
    <w:basedOn w:val="Normal"/>
    <w:uiPriority w:val="99"/>
    <w:unhideWhenUsed/>
    <w:rsid w:val="006E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NoSpacing">
    <w:name w:val="No Spacing"/>
    <w:uiPriority w:val="1"/>
    <w:qFormat/>
    <w:rsid w:val="00CF588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16B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">
    <w:name w:val="p"/>
    <w:basedOn w:val="Normal"/>
    <w:rsid w:val="00A16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A16B4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80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180C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3645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538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813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2987</Words>
  <Characters>17027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2023-09-15T05:28:00Z</dcterms:created>
  <dcterms:modified xsi:type="dcterms:W3CDTF">2023-09-15T05:28:00Z</dcterms:modified>
</cp:coreProperties>
</file>