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1E7" w:rsidRPr="007172AA" w:rsidRDefault="005211E7" w:rsidP="00AB468E">
      <w:pPr>
        <w:spacing w:after="0" w:line="240" w:lineRule="auto"/>
        <w:jc w:val="center"/>
        <w:rPr>
          <w:rFonts w:ascii="Times New Roman" w:hAnsi="Times New Roman" w:cs="Times New Roman"/>
          <w:b/>
          <w:sz w:val="24"/>
          <w:szCs w:val="24"/>
          <w:shd w:val="clear" w:color="auto" w:fill="F7F7F8"/>
        </w:rPr>
      </w:pPr>
      <w:r w:rsidRPr="007172AA">
        <w:rPr>
          <w:rFonts w:ascii="Times New Roman" w:hAnsi="Times New Roman" w:cs="Times New Roman"/>
          <w:b/>
          <w:sz w:val="24"/>
          <w:szCs w:val="24"/>
          <w:shd w:val="clear" w:color="auto" w:fill="F7F7F8"/>
        </w:rPr>
        <w:t>INVESTIGATING A SPECTRUM OF INVESTMENT AVENUES FOR INFORMATION TECHNOLOGY PROFESSIONALS WITH A FOCUS ON MAXIMIZING RETURNS</w:t>
      </w:r>
    </w:p>
    <w:p w:rsidR="00AB468E" w:rsidRPr="007172AA" w:rsidRDefault="00AB468E" w:rsidP="00AB468E">
      <w:pPr>
        <w:spacing w:after="0" w:line="240" w:lineRule="auto"/>
        <w:jc w:val="center"/>
        <w:rPr>
          <w:rFonts w:ascii="Times New Roman" w:hAnsi="Times New Roman" w:cs="Times New Roman"/>
          <w:b/>
          <w:sz w:val="24"/>
          <w:szCs w:val="24"/>
          <w:shd w:val="clear" w:color="auto" w:fill="F7F7F8"/>
        </w:rPr>
      </w:pPr>
      <w:bookmarkStart w:id="0" w:name="_GoBack"/>
      <w:bookmarkEnd w:id="0"/>
    </w:p>
    <w:p w:rsidR="00F5014E" w:rsidRPr="007172AA" w:rsidRDefault="00F5014E" w:rsidP="00AB468E">
      <w:pPr>
        <w:tabs>
          <w:tab w:val="left" w:pos="5798"/>
        </w:tabs>
        <w:spacing w:after="0" w:line="240" w:lineRule="auto"/>
        <w:jc w:val="center"/>
        <w:rPr>
          <w:rFonts w:ascii="Times New Roman" w:hAnsi="Times New Roman" w:cs="Times New Roman"/>
          <w:sz w:val="24"/>
          <w:szCs w:val="24"/>
          <w:shd w:val="clear" w:color="auto" w:fill="F7F7F8"/>
        </w:rPr>
      </w:pPr>
    </w:p>
    <w:p w:rsidR="00401EA0" w:rsidRPr="007172AA" w:rsidRDefault="00A54176" w:rsidP="00AB468E">
      <w:pPr>
        <w:tabs>
          <w:tab w:val="left" w:pos="5798"/>
        </w:tabs>
        <w:spacing w:after="0" w:line="240" w:lineRule="auto"/>
        <w:jc w:val="center"/>
        <w:rPr>
          <w:rFonts w:ascii="Times New Roman" w:hAnsi="Times New Roman" w:cs="Times New Roman"/>
          <w:b/>
          <w:sz w:val="24"/>
          <w:szCs w:val="24"/>
          <w:shd w:val="clear" w:color="auto" w:fill="F7F7F8"/>
          <w:vertAlign w:val="superscript"/>
        </w:rPr>
      </w:pPr>
      <w:proofErr w:type="spellStart"/>
      <w:r w:rsidRPr="007172AA">
        <w:rPr>
          <w:rFonts w:ascii="Times New Roman" w:hAnsi="Times New Roman" w:cs="Times New Roman"/>
          <w:b/>
          <w:sz w:val="24"/>
          <w:szCs w:val="24"/>
          <w:shd w:val="clear" w:color="auto" w:fill="F7F7F8"/>
        </w:rPr>
        <w:t>Ms.</w:t>
      </w:r>
      <w:r w:rsidR="00401EA0" w:rsidRPr="007172AA">
        <w:rPr>
          <w:rFonts w:ascii="Times New Roman" w:hAnsi="Times New Roman" w:cs="Times New Roman"/>
          <w:b/>
          <w:sz w:val="24"/>
          <w:szCs w:val="24"/>
          <w:shd w:val="clear" w:color="auto" w:fill="F7F7F8"/>
        </w:rPr>
        <w:t>Parimala</w:t>
      </w:r>
      <w:proofErr w:type="spellEnd"/>
      <w:r w:rsidR="00401EA0" w:rsidRPr="007172AA">
        <w:rPr>
          <w:rFonts w:ascii="Times New Roman" w:hAnsi="Times New Roman" w:cs="Times New Roman"/>
          <w:b/>
          <w:sz w:val="24"/>
          <w:szCs w:val="24"/>
          <w:shd w:val="clear" w:color="auto" w:fill="F7F7F8"/>
        </w:rPr>
        <w:t xml:space="preserve"> S</w:t>
      </w:r>
    </w:p>
    <w:p w:rsidR="007172AA" w:rsidRPr="007172AA" w:rsidRDefault="007172AA" w:rsidP="00AB468E">
      <w:pPr>
        <w:tabs>
          <w:tab w:val="left" w:pos="5798"/>
        </w:tabs>
        <w:spacing w:after="0" w:line="240" w:lineRule="auto"/>
        <w:jc w:val="center"/>
        <w:rPr>
          <w:rFonts w:ascii="Times New Roman" w:hAnsi="Times New Roman" w:cs="Times New Roman"/>
          <w:sz w:val="24"/>
          <w:szCs w:val="24"/>
          <w:shd w:val="clear" w:color="auto" w:fill="F7F7F8"/>
        </w:rPr>
      </w:pPr>
      <w:r w:rsidRPr="007172AA">
        <w:rPr>
          <w:rFonts w:ascii="Times New Roman" w:hAnsi="Times New Roman" w:cs="Times New Roman"/>
          <w:sz w:val="24"/>
          <w:szCs w:val="24"/>
          <w:shd w:val="clear" w:color="auto" w:fill="F7F7F8"/>
        </w:rPr>
        <w:t>Research Scholar, Alagappa University &amp;</w:t>
      </w:r>
    </w:p>
    <w:p w:rsidR="00401EA0" w:rsidRDefault="0021623A" w:rsidP="00AB468E">
      <w:pPr>
        <w:tabs>
          <w:tab w:val="left" w:pos="5798"/>
        </w:tabs>
        <w:spacing w:after="0" w:line="240" w:lineRule="auto"/>
        <w:jc w:val="center"/>
        <w:rPr>
          <w:rFonts w:ascii="Times New Roman" w:hAnsi="Times New Roman" w:cs="Times New Roman"/>
          <w:sz w:val="24"/>
          <w:szCs w:val="24"/>
          <w:shd w:val="clear" w:color="auto" w:fill="F7F7F8"/>
        </w:rPr>
      </w:pPr>
      <w:r>
        <w:rPr>
          <w:rFonts w:ascii="Times New Roman" w:hAnsi="Times New Roman" w:cs="Times New Roman"/>
          <w:sz w:val="24"/>
          <w:szCs w:val="24"/>
          <w:shd w:val="clear" w:color="auto" w:fill="F7F7F8"/>
        </w:rPr>
        <w:t xml:space="preserve">Assistant Professor, </w:t>
      </w:r>
      <w:r w:rsidR="00401EA0" w:rsidRPr="007172AA">
        <w:rPr>
          <w:rFonts w:ascii="Times New Roman" w:hAnsi="Times New Roman" w:cs="Times New Roman"/>
          <w:sz w:val="24"/>
          <w:szCs w:val="24"/>
          <w:shd w:val="clear" w:color="auto" w:fill="F7F7F8"/>
        </w:rPr>
        <w:t>Acharya Institute o</w:t>
      </w:r>
      <w:r w:rsidR="00E579AB">
        <w:rPr>
          <w:rFonts w:ascii="Times New Roman" w:hAnsi="Times New Roman" w:cs="Times New Roman"/>
          <w:sz w:val="24"/>
          <w:szCs w:val="24"/>
          <w:shd w:val="clear" w:color="auto" w:fill="F7F7F8"/>
        </w:rPr>
        <w:t>f Graduate Studies</w:t>
      </w:r>
    </w:p>
    <w:p w:rsidR="00E579AB" w:rsidRDefault="00E579AB" w:rsidP="00AB468E">
      <w:pPr>
        <w:tabs>
          <w:tab w:val="left" w:pos="5798"/>
        </w:tabs>
        <w:spacing w:after="0" w:line="240" w:lineRule="auto"/>
        <w:jc w:val="center"/>
        <w:rPr>
          <w:rFonts w:ascii="Times New Roman" w:hAnsi="Times New Roman" w:cs="Times New Roman"/>
          <w:sz w:val="24"/>
          <w:szCs w:val="24"/>
          <w:shd w:val="clear" w:color="auto" w:fill="F7F7F8"/>
        </w:rPr>
      </w:pPr>
    </w:p>
    <w:p w:rsidR="00E579AB" w:rsidRPr="00C94CEB" w:rsidRDefault="00E579AB" w:rsidP="00AB468E">
      <w:pPr>
        <w:tabs>
          <w:tab w:val="left" w:pos="5798"/>
        </w:tabs>
        <w:spacing w:after="0" w:line="240" w:lineRule="auto"/>
        <w:jc w:val="center"/>
        <w:rPr>
          <w:rFonts w:ascii="Times New Roman" w:hAnsi="Times New Roman" w:cs="Times New Roman"/>
          <w:b/>
          <w:sz w:val="24"/>
          <w:szCs w:val="24"/>
          <w:shd w:val="clear" w:color="auto" w:fill="F7F7F8"/>
        </w:rPr>
      </w:pPr>
      <w:proofErr w:type="spellStart"/>
      <w:r w:rsidRPr="00C94CEB">
        <w:rPr>
          <w:rFonts w:ascii="Times New Roman" w:hAnsi="Times New Roman" w:cs="Times New Roman"/>
          <w:b/>
          <w:sz w:val="24"/>
          <w:szCs w:val="24"/>
          <w:shd w:val="clear" w:color="auto" w:fill="F7F7F8"/>
        </w:rPr>
        <w:t>Mallik</w:t>
      </w:r>
      <w:proofErr w:type="spellEnd"/>
      <w:r w:rsidRPr="00C94CEB">
        <w:rPr>
          <w:rFonts w:ascii="Times New Roman" w:hAnsi="Times New Roman" w:cs="Times New Roman"/>
          <w:b/>
          <w:sz w:val="24"/>
          <w:szCs w:val="24"/>
          <w:shd w:val="clear" w:color="auto" w:fill="F7F7F8"/>
        </w:rPr>
        <w:t xml:space="preserve"> </w:t>
      </w:r>
      <w:proofErr w:type="spellStart"/>
      <w:r w:rsidRPr="00C94CEB">
        <w:rPr>
          <w:rFonts w:ascii="Times New Roman" w:hAnsi="Times New Roman" w:cs="Times New Roman"/>
          <w:b/>
          <w:sz w:val="24"/>
          <w:szCs w:val="24"/>
          <w:shd w:val="clear" w:color="auto" w:fill="F7F7F8"/>
        </w:rPr>
        <w:t>Mohd</w:t>
      </w:r>
      <w:proofErr w:type="spellEnd"/>
      <w:r w:rsidRPr="00C94CEB">
        <w:rPr>
          <w:rFonts w:ascii="Times New Roman" w:hAnsi="Times New Roman" w:cs="Times New Roman"/>
          <w:b/>
          <w:sz w:val="24"/>
          <w:szCs w:val="24"/>
          <w:shd w:val="clear" w:color="auto" w:fill="F7F7F8"/>
        </w:rPr>
        <w:t>. Anjum Parwej</w:t>
      </w:r>
    </w:p>
    <w:p w:rsidR="00E579AB" w:rsidRDefault="00E579AB" w:rsidP="00AB468E">
      <w:pPr>
        <w:tabs>
          <w:tab w:val="left" w:pos="5798"/>
        </w:tabs>
        <w:spacing w:after="0" w:line="240" w:lineRule="auto"/>
        <w:jc w:val="center"/>
        <w:rPr>
          <w:rFonts w:ascii="Times New Roman" w:hAnsi="Times New Roman" w:cs="Times New Roman"/>
          <w:sz w:val="24"/>
          <w:szCs w:val="24"/>
          <w:shd w:val="clear" w:color="auto" w:fill="F7F7F8"/>
        </w:rPr>
      </w:pPr>
      <w:r>
        <w:rPr>
          <w:rFonts w:ascii="Times New Roman" w:hAnsi="Times New Roman" w:cs="Times New Roman"/>
          <w:sz w:val="24"/>
          <w:szCs w:val="24"/>
          <w:shd w:val="clear" w:color="auto" w:fill="F7F7F8"/>
        </w:rPr>
        <w:t>Assistant Professor</w:t>
      </w:r>
    </w:p>
    <w:p w:rsidR="00E579AB" w:rsidRPr="007172AA" w:rsidRDefault="00E579AB" w:rsidP="00AB468E">
      <w:pPr>
        <w:tabs>
          <w:tab w:val="left" w:pos="5798"/>
        </w:tabs>
        <w:spacing w:after="0" w:line="240" w:lineRule="auto"/>
        <w:jc w:val="center"/>
        <w:rPr>
          <w:rFonts w:ascii="Times New Roman" w:hAnsi="Times New Roman" w:cs="Times New Roman"/>
          <w:sz w:val="24"/>
          <w:szCs w:val="24"/>
          <w:shd w:val="clear" w:color="auto" w:fill="F7F7F8"/>
        </w:rPr>
      </w:pPr>
      <w:r>
        <w:rPr>
          <w:rFonts w:ascii="Times New Roman" w:hAnsi="Times New Roman" w:cs="Times New Roman"/>
          <w:sz w:val="24"/>
          <w:szCs w:val="24"/>
          <w:shd w:val="clear" w:color="auto" w:fill="F7F7F8"/>
        </w:rPr>
        <w:t>Chameli Devi Group of Institutions</w:t>
      </w:r>
    </w:p>
    <w:p w:rsidR="00F5014E" w:rsidRPr="007172AA" w:rsidRDefault="00F5014E" w:rsidP="00AB468E">
      <w:pPr>
        <w:tabs>
          <w:tab w:val="left" w:pos="5798"/>
        </w:tabs>
        <w:spacing w:after="0" w:line="240" w:lineRule="auto"/>
        <w:jc w:val="center"/>
        <w:rPr>
          <w:rFonts w:ascii="Times New Roman" w:hAnsi="Times New Roman" w:cs="Times New Roman"/>
          <w:sz w:val="24"/>
          <w:szCs w:val="24"/>
        </w:rPr>
      </w:pPr>
    </w:p>
    <w:p w:rsidR="00AA190B" w:rsidRPr="007172AA" w:rsidRDefault="00AA190B" w:rsidP="00AB468E">
      <w:pPr>
        <w:spacing w:before="300" w:after="0" w:line="240" w:lineRule="auto"/>
        <w:jc w:val="both"/>
        <w:rPr>
          <w:rFonts w:ascii="Times New Roman" w:eastAsia="Times New Roman" w:hAnsi="Times New Roman" w:cs="Times New Roman"/>
          <w:sz w:val="24"/>
          <w:szCs w:val="24"/>
          <w:lang w:eastAsia="en-IN"/>
        </w:rPr>
      </w:pPr>
      <w:r w:rsidRPr="007172AA">
        <w:rPr>
          <w:rFonts w:ascii="Times New Roman" w:eastAsia="Times New Roman" w:hAnsi="Times New Roman" w:cs="Times New Roman"/>
          <w:sz w:val="24"/>
          <w:szCs w:val="24"/>
          <w:lang w:eastAsia="en-IN"/>
        </w:rPr>
        <w:t>The field of Information Technology (IT) has witnessed remarkable growth and transformation in recent years, with IT professionals playing a pivotal role in shaping various industries. As technology continues to advance and become increasingly integral to business operations, IT professionals are not only seeking opportunities to excel in their careers but also aiming to secure their financial future. In light of these aspirations, exploring investment opportunities specifically tailored to the unique needs and preferences of IT professionals becomes a matter of significance.</w:t>
      </w:r>
    </w:p>
    <w:p w:rsidR="00AA190B" w:rsidRPr="007172AA" w:rsidRDefault="00AA190B" w:rsidP="00AB468E">
      <w:pPr>
        <w:spacing w:before="300" w:after="0" w:line="240" w:lineRule="auto"/>
        <w:jc w:val="both"/>
        <w:rPr>
          <w:rFonts w:ascii="Times New Roman" w:eastAsia="Times New Roman" w:hAnsi="Times New Roman" w:cs="Times New Roman"/>
          <w:sz w:val="24"/>
          <w:szCs w:val="24"/>
          <w:lang w:eastAsia="en-IN"/>
        </w:rPr>
      </w:pPr>
      <w:r w:rsidRPr="007172AA">
        <w:rPr>
          <w:rFonts w:ascii="Times New Roman" w:eastAsia="Times New Roman" w:hAnsi="Times New Roman" w:cs="Times New Roman"/>
          <w:b/>
          <w:bCs/>
          <w:sz w:val="24"/>
          <w:szCs w:val="24"/>
          <w:lang w:eastAsia="en-IN"/>
        </w:rPr>
        <w:t>Importance of Exploring Investment Opportunities for IT Professionals:</w:t>
      </w:r>
      <w:r w:rsidRPr="007172AA">
        <w:rPr>
          <w:rFonts w:ascii="Times New Roman" w:eastAsia="Times New Roman" w:hAnsi="Times New Roman" w:cs="Times New Roman"/>
          <w:sz w:val="24"/>
          <w:szCs w:val="24"/>
          <w:lang w:eastAsia="en-IN"/>
        </w:rPr>
        <w:t xml:space="preserve"> Investment decisions play a vital role in an individual's financial well-being and long-term financial goals. For information technology professionals, who often experience fluctuating income and have distinct risk tolerances, having a well-informed investment strategy is crucial. Given the diverse range of investment avenues available in today's financial markets, it becomes essential to examine which options are best suited for IT professionals to maximize their returns and achieve their financial aspirations.</w:t>
      </w:r>
    </w:p>
    <w:p w:rsidR="00AA190B" w:rsidRPr="007172AA" w:rsidRDefault="00AA190B" w:rsidP="00AB468E">
      <w:pPr>
        <w:spacing w:before="300" w:after="0" w:line="240" w:lineRule="auto"/>
        <w:jc w:val="both"/>
        <w:rPr>
          <w:rFonts w:ascii="Times New Roman" w:eastAsia="Times New Roman" w:hAnsi="Times New Roman" w:cs="Times New Roman"/>
          <w:sz w:val="24"/>
          <w:szCs w:val="24"/>
          <w:lang w:eastAsia="en-IN"/>
        </w:rPr>
      </w:pPr>
      <w:r w:rsidRPr="007172AA">
        <w:rPr>
          <w:rFonts w:ascii="Times New Roman" w:eastAsia="Times New Roman" w:hAnsi="Times New Roman" w:cs="Times New Roman"/>
          <w:b/>
          <w:bCs/>
          <w:sz w:val="24"/>
          <w:szCs w:val="24"/>
          <w:lang w:eastAsia="en-IN"/>
        </w:rPr>
        <w:t>Objectives of the Study:</w:t>
      </w:r>
    </w:p>
    <w:p w:rsidR="00AA190B" w:rsidRPr="007172AA" w:rsidRDefault="00AA190B" w:rsidP="00AB468E">
      <w:pPr>
        <w:numPr>
          <w:ilvl w:val="0"/>
          <w:numId w:val="1"/>
        </w:numPr>
        <w:spacing w:after="0" w:line="240" w:lineRule="auto"/>
        <w:ind w:left="0"/>
        <w:jc w:val="both"/>
        <w:rPr>
          <w:rFonts w:ascii="Times New Roman" w:eastAsia="Times New Roman" w:hAnsi="Times New Roman" w:cs="Times New Roman"/>
          <w:sz w:val="24"/>
          <w:szCs w:val="24"/>
          <w:lang w:eastAsia="en-IN"/>
        </w:rPr>
      </w:pPr>
      <w:r w:rsidRPr="007172AA">
        <w:rPr>
          <w:rFonts w:ascii="Times New Roman" w:eastAsia="Times New Roman" w:hAnsi="Times New Roman" w:cs="Times New Roman"/>
          <w:sz w:val="24"/>
          <w:szCs w:val="24"/>
          <w:lang w:eastAsia="en-IN"/>
        </w:rPr>
        <w:t>To comprehensively investigate a wide spectrum of investment opportunities specifically curated for information technology professionals.</w:t>
      </w:r>
    </w:p>
    <w:p w:rsidR="00AA190B" w:rsidRPr="007172AA" w:rsidRDefault="00AA190B" w:rsidP="00AB468E">
      <w:pPr>
        <w:numPr>
          <w:ilvl w:val="0"/>
          <w:numId w:val="1"/>
        </w:numPr>
        <w:spacing w:after="0" w:line="240" w:lineRule="auto"/>
        <w:ind w:left="0"/>
        <w:jc w:val="both"/>
        <w:rPr>
          <w:rFonts w:ascii="Times New Roman" w:eastAsia="Times New Roman" w:hAnsi="Times New Roman" w:cs="Times New Roman"/>
          <w:sz w:val="24"/>
          <w:szCs w:val="24"/>
          <w:lang w:eastAsia="en-IN"/>
        </w:rPr>
      </w:pPr>
      <w:r w:rsidRPr="007172AA">
        <w:rPr>
          <w:rFonts w:ascii="Times New Roman" w:eastAsia="Times New Roman" w:hAnsi="Times New Roman" w:cs="Times New Roman"/>
          <w:sz w:val="24"/>
          <w:szCs w:val="24"/>
          <w:lang w:eastAsia="en-IN"/>
        </w:rPr>
        <w:t xml:space="preserve">To identify and </w:t>
      </w:r>
      <w:r w:rsidR="00D70D69" w:rsidRPr="007172AA">
        <w:rPr>
          <w:rFonts w:ascii="Times New Roman" w:eastAsia="Times New Roman" w:hAnsi="Times New Roman" w:cs="Times New Roman"/>
          <w:sz w:val="24"/>
          <w:szCs w:val="24"/>
          <w:lang w:eastAsia="en-IN"/>
        </w:rPr>
        <w:t>analyse</w:t>
      </w:r>
      <w:r w:rsidRPr="007172AA">
        <w:rPr>
          <w:rFonts w:ascii="Times New Roman" w:eastAsia="Times New Roman" w:hAnsi="Times New Roman" w:cs="Times New Roman"/>
          <w:sz w:val="24"/>
          <w:szCs w:val="24"/>
          <w:lang w:eastAsia="en-IN"/>
        </w:rPr>
        <w:t xml:space="preserve"> investment avenues that offer the potential for maximizing returns on investment for IT professionals.</w:t>
      </w:r>
    </w:p>
    <w:p w:rsidR="00D436E8" w:rsidRPr="007172AA" w:rsidRDefault="00D436E8" w:rsidP="00AB468E">
      <w:pPr>
        <w:spacing w:before="300" w:after="0" w:line="240" w:lineRule="auto"/>
        <w:jc w:val="both"/>
        <w:rPr>
          <w:rFonts w:ascii="Times New Roman" w:eastAsia="Times New Roman" w:hAnsi="Times New Roman" w:cs="Times New Roman"/>
          <w:sz w:val="24"/>
          <w:szCs w:val="24"/>
          <w:lang w:eastAsia="en-IN"/>
        </w:rPr>
      </w:pPr>
      <w:r w:rsidRPr="007172AA">
        <w:rPr>
          <w:rFonts w:ascii="Times New Roman" w:eastAsia="Times New Roman" w:hAnsi="Times New Roman" w:cs="Times New Roman"/>
          <w:b/>
          <w:bCs/>
          <w:sz w:val="24"/>
          <w:szCs w:val="24"/>
          <w:lang w:eastAsia="en-IN"/>
        </w:rPr>
        <w:t>Research Design:</w:t>
      </w:r>
      <w:r w:rsidR="00D70D69" w:rsidRPr="007172AA">
        <w:rPr>
          <w:rFonts w:ascii="Times New Roman" w:eastAsia="Times New Roman" w:hAnsi="Times New Roman" w:cs="Times New Roman"/>
          <w:sz w:val="24"/>
          <w:szCs w:val="24"/>
          <w:lang w:eastAsia="en-IN"/>
        </w:rPr>
        <w:t xml:space="preserve"> T</w:t>
      </w:r>
      <w:r w:rsidRPr="007172AA">
        <w:rPr>
          <w:rFonts w:ascii="Times New Roman" w:eastAsia="Times New Roman" w:hAnsi="Times New Roman" w:cs="Times New Roman"/>
          <w:sz w:val="24"/>
          <w:szCs w:val="24"/>
          <w:lang w:eastAsia="en-IN"/>
        </w:rPr>
        <w:t>his study adopts a secondary research design, where the investigation will rely on existing published data and information from reputable sources. This design allows for a comprehensive review of a wide range of investment options and historical performance data.</w:t>
      </w:r>
    </w:p>
    <w:p w:rsidR="00892D45" w:rsidRPr="007172AA" w:rsidRDefault="00892D45" w:rsidP="00AB468E">
      <w:pPr>
        <w:pStyle w:val="ListParagraph"/>
        <w:numPr>
          <w:ilvl w:val="0"/>
          <w:numId w:val="2"/>
        </w:numPr>
        <w:spacing w:after="0" w:line="240" w:lineRule="auto"/>
        <w:jc w:val="both"/>
        <w:rPr>
          <w:rFonts w:ascii="Times New Roman" w:eastAsia="Times New Roman" w:hAnsi="Times New Roman" w:cs="Times New Roman"/>
          <w:vanish/>
          <w:sz w:val="24"/>
          <w:szCs w:val="24"/>
          <w:lang w:eastAsia="en-IN"/>
        </w:rPr>
      </w:pPr>
      <w:r w:rsidRPr="007172AA">
        <w:rPr>
          <w:rFonts w:ascii="Times New Roman" w:eastAsia="Times New Roman" w:hAnsi="Times New Roman" w:cs="Times New Roman"/>
          <w:vanish/>
          <w:sz w:val="24"/>
          <w:szCs w:val="24"/>
          <w:lang w:eastAsia="en-IN"/>
        </w:rPr>
        <w:t>Top of Form</w:t>
      </w:r>
    </w:p>
    <w:p w:rsidR="00AA190B" w:rsidRPr="007172AA" w:rsidRDefault="00AA190B" w:rsidP="00AB468E">
      <w:pPr>
        <w:spacing w:after="0" w:line="240" w:lineRule="auto"/>
        <w:jc w:val="both"/>
        <w:rPr>
          <w:rFonts w:ascii="Times New Roman" w:eastAsia="Times New Roman" w:hAnsi="Times New Roman" w:cs="Times New Roman"/>
          <w:vanish/>
          <w:sz w:val="24"/>
          <w:szCs w:val="24"/>
          <w:lang w:eastAsia="en-IN"/>
        </w:rPr>
      </w:pPr>
      <w:r w:rsidRPr="007172AA">
        <w:rPr>
          <w:rFonts w:ascii="Times New Roman" w:eastAsia="Times New Roman" w:hAnsi="Times New Roman" w:cs="Times New Roman"/>
          <w:vanish/>
          <w:sz w:val="24"/>
          <w:szCs w:val="24"/>
          <w:lang w:eastAsia="en-IN"/>
        </w:rPr>
        <w:t>Top of Form</w:t>
      </w:r>
    </w:p>
    <w:p w:rsidR="00AA190B" w:rsidRPr="007172AA" w:rsidRDefault="00AA190B" w:rsidP="00AB468E">
      <w:pPr>
        <w:spacing w:after="0" w:line="240" w:lineRule="auto"/>
        <w:jc w:val="both"/>
        <w:rPr>
          <w:rFonts w:ascii="Times New Roman" w:eastAsia="Times New Roman" w:hAnsi="Times New Roman" w:cs="Times New Roman"/>
          <w:vanish/>
          <w:sz w:val="24"/>
          <w:szCs w:val="24"/>
          <w:lang w:eastAsia="en-IN"/>
        </w:rPr>
      </w:pPr>
      <w:r w:rsidRPr="007172AA">
        <w:rPr>
          <w:rFonts w:ascii="Times New Roman" w:eastAsia="Times New Roman" w:hAnsi="Times New Roman" w:cs="Times New Roman"/>
          <w:vanish/>
          <w:sz w:val="24"/>
          <w:szCs w:val="24"/>
          <w:lang w:eastAsia="en-IN"/>
        </w:rPr>
        <w:t>Bottom of Form</w:t>
      </w:r>
    </w:p>
    <w:p w:rsidR="00233BD3" w:rsidRPr="007172AA" w:rsidRDefault="00164C12" w:rsidP="00AB468E">
      <w:pPr>
        <w:spacing w:before="300" w:after="0" w:line="240" w:lineRule="auto"/>
        <w:jc w:val="both"/>
        <w:rPr>
          <w:rFonts w:ascii="Times New Roman" w:eastAsia="Times New Roman" w:hAnsi="Times New Roman" w:cs="Times New Roman"/>
          <w:sz w:val="24"/>
          <w:szCs w:val="24"/>
          <w:lang w:eastAsia="en-IN"/>
        </w:rPr>
      </w:pPr>
      <w:r w:rsidRPr="007172AA">
        <w:rPr>
          <w:rFonts w:ascii="Times New Roman" w:eastAsia="Times New Roman" w:hAnsi="Times New Roman" w:cs="Times New Roman"/>
          <w:sz w:val="24"/>
          <w:szCs w:val="24"/>
          <w:lang w:eastAsia="en-IN"/>
        </w:rPr>
        <w:t>An</w:t>
      </w:r>
      <w:r w:rsidR="00233BD3" w:rsidRPr="007172AA">
        <w:rPr>
          <w:rFonts w:ascii="Times New Roman" w:eastAsia="Times New Roman" w:hAnsi="Times New Roman" w:cs="Times New Roman"/>
          <w:sz w:val="24"/>
          <w:szCs w:val="24"/>
          <w:lang w:eastAsia="en-IN"/>
        </w:rPr>
        <w:t xml:space="preserve"> information technology professionals seek to optimize their financial growth and achieve long-term financial stability, exploring a diverse range of investment opportunities becomes paramount. This section presents an in-depth exploration of various investment avenues suitable for IT professionals, encompassing both traditional and newer options, along with valuable insights into their historical performance and rate of return analysis.</w:t>
      </w:r>
    </w:p>
    <w:p w:rsidR="007172AA" w:rsidRDefault="007172AA" w:rsidP="00AB468E">
      <w:pPr>
        <w:spacing w:before="300" w:after="0" w:line="240" w:lineRule="auto"/>
        <w:jc w:val="both"/>
        <w:rPr>
          <w:rFonts w:ascii="Times New Roman" w:eastAsia="Times New Roman" w:hAnsi="Times New Roman" w:cs="Times New Roman"/>
          <w:b/>
          <w:bCs/>
          <w:sz w:val="24"/>
          <w:szCs w:val="24"/>
          <w:lang w:eastAsia="en-IN"/>
        </w:rPr>
      </w:pPr>
    </w:p>
    <w:p w:rsidR="007172AA" w:rsidRDefault="007172AA" w:rsidP="00AB468E">
      <w:pPr>
        <w:spacing w:before="300" w:after="0" w:line="240" w:lineRule="auto"/>
        <w:jc w:val="both"/>
        <w:rPr>
          <w:rFonts w:ascii="Times New Roman" w:eastAsia="Times New Roman" w:hAnsi="Times New Roman" w:cs="Times New Roman"/>
          <w:b/>
          <w:bCs/>
          <w:sz w:val="24"/>
          <w:szCs w:val="24"/>
          <w:lang w:eastAsia="en-IN"/>
        </w:rPr>
      </w:pPr>
    </w:p>
    <w:p w:rsidR="00164C12" w:rsidRPr="007172AA" w:rsidRDefault="00164C12" w:rsidP="00AB468E">
      <w:pPr>
        <w:spacing w:before="300" w:after="0" w:line="240" w:lineRule="auto"/>
        <w:jc w:val="both"/>
        <w:rPr>
          <w:rFonts w:ascii="Times New Roman" w:eastAsia="Times New Roman" w:hAnsi="Times New Roman" w:cs="Times New Roman"/>
          <w:sz w:val="24"/>
          <w:szCs w:val="24"/>
          <w:lang w:eastAsia="en-IN"/>
        </w:rPr>
      </w:pPr>
      <w:r w:rsidRPr="007172AA">
        <w:rPr>
          <w:rFonts w:ascii="Times New Roman" w:eastAsia="Times New Roman" w:hAnsi="Times New Roman" w:cs="Times New Roman"/>
          <w:b/>
          <w:bCs/>
          <w:sz w:val="24"/>
          <w:szCs w:val="24"/>
          <w:lang w:eastAsia="en-IN"/>
        </w:rPr>
        <w:t>I</w:t>
      </w:r>
      <w:r w:rsidR="00233BD3" w:rsidRPr="007172AA">
        <w:rPr>
          <w:rFonts w:ascii="Times New Roman" w:eastAsia="Times New Roman" w:hAnsi="Times New Roman" w:cs="Times New Roman"/>
          <w:b/>
          <w:bCs/>
          <w:sz w:val="24"/>
          <w:szCs w:val="24"/>
          <w:lang w:eastAsia="en-IN"/>
        </w:rPr>
        <w:t xml:space="preserve"> Traditional Investment Instruments:</w:t>
      </w:r>
    </w:p>
    <w:p w:rsidR="00233BD3" w:rsidRPr="007172AA" w:rsidRDefault="00233BD3" w:rsidP="00AB468E">
      <w:pPr>
        <w:spacing w:before="300" w:after="0" w:line="240" w:lineRule="auto"/>
        <w:jc w:val="both"/>
        <w:rPr>
          <w:rFonts w:ascii="Times New Roman" w:eastAsia="Times New Roman" w:hAnsi="Times New Roman" w:cs="Times New Roman"/>
          <w:sz w:val="24"/>
          <w:szCs w:val="24"/>
          <w:lang w:eastAsia="en-IN"/>
        </w:rPr>
      </w:pPr>
      <w:r w:rsidRPr="007172AA">
        <w:rPr>
          <w:rFonts w:ascii="Times New Roman" w:eastAsia="Times New Roman" w:hAnsi="Times New Roman" w:cs="Times New Roman"/>
          <w:b/>
          <w:bCs/>
          <w:sz w:val="24"/>
          <w:szCs w:val="24"/>
          <w:lang w:eastAsia="en-IN"/>
        </w:rPr>
        <w:t>a. Stocks:</w:t>
      </w:r>
      <w:r w:rsidRPr="007172AA">
        <w:rPr>
          <w:rFonts w:ascii="Times New Roman" w:eastAsia="Times New Roman" w:hAnsi="Times New Roman" w:cs="Times New Roman"/>
          <w:sz w:val="24"/>
          <w:szCs w:val="24"/>
          <w:lang w:eastAsia="en-IN"/>
        </w:rPr>
        <w:t xml:space="preserve"> Equities in publicly-traded companies offer IT professionals the opportunity to own a share of ownership in the business. Historical data reveals that stocks have the potential for substantial long-term returns, with average annual rates of return ranging from 7% to 10% over extended periods.</w:t>
      </w:r>
    </w:p>
    <w:p w:rsidR="00233BD3" w:rsidRPr="007172AA" w:rsidRDefault="00233BD3" w:rsidP="00AB468E">
      <w:pPr>
        <w:spacing w:before="300" w:after="0" w:line="240" w:lineRule="auto"/>
        <w:jc w:val="both"/>
        <w:rPr>
          <w:rFonts w:ascii="Times New Roman" w:eastAsia="Times New Roman" w:hAnsi="Times New Roman" w:cs="Times New Roman"/>
          <w:sz w:val="24"/>
          <w:szCs w:val="24"/>
          <w:lang w:eastAsia="en-IN"/>
        </w:rPr>
      </w:pPr>
      <w:r w:rsidRPr="007172AA">
        <w:rPr>
          <w:rFonts w:ascii="Times New Roman" w:eastAsia="Times New Roman" w:hAnsi="Times New Roman" w:cs="Times New Roman"/>
          <w:b/>
          <w:bCs/>
          <w:sz w:val="24"/>
          <w:szCs w:val="24"/>
          <w:lang w:eastAsia="en-IN"/>
        </w:rPr>
        <w:t>b. Bonds:</w:t>
      </w:r>
      <w:r w:rsidRPr="007172AA">
        <w:rPr>
          <w:rFonts w:ascii="Times New Roman" w:eastAsia="Times New Roman" w:hAnsi="Times New Roman" w:cs="Times New Roman"/>
          <w:sz w:val="24"/>
          <w:szCs w:val="24"/>
          <w:lang w:eastAsia="en-IN"/>
        </w:rPr>
        <w:t xml:space="preserve"> Fixed-income securities like government or corporate bonds provide a steady income stream through periodic interest payments. Bonds are generally considered safer than stocks, with average rates of return ranging from 2% to 5% annually.</w:t>
      </w:r>
    </w:p>
    <w:p w:rsidR="00233BD3" w:rsidRPr="007172AA" w:rsidRDefault="00233BD3" w:rsidP="00AB468E">
      <w:pPr>
        <w:spacing w:before="300" w:after="0" w:line="240" w:lineRule="auto"/>
        <w:jc w:val="both"/>
        <w:rPr>
          <w:rFonts w:ascii="Times New Roman" w:eastAsia="Times New Roman" w:hAnsi="Times New Roman" w:cs="Times New Roman"/>
          <w:sz w:val="24"/>
          <w:szCs w:val="24"/>
          <w:lang w:eastAsia="en-IN"/>
        </w:rPr>
      </w:pPr>
      <w:r w:rsidRPr="007172AA">
        <w:rPr>
          <w:rFonts w:ascii="Times New Roman" w:eastAsia="Times New Roman" w:hAnsi="Times New Roman" w:cs="Times New Roman"/>
          <w:b/>
          <w:bCs/>
          <w:sz w:val="24"/>
          <w:szCs w:val="24"/>
          <w:lang w:eastAsia="en-IN"/>
        </w:rPr>
        <w:t>c. Mutual Funds:</w:t>
      </w:r>
      <w:r w:rsidRPr="007172AA">
        <w:rPr>
          <w:rFonts w:ascii="Times New Roman" w:eastAsia="Times New Roman" w:hAnsi="Times New Roman" w:cs="Times New Roman"/>
          <w:sz w:val="24"/>
          <w:szCs w:val="24"/>
          <w:lang w:eastAsia="en-IN"/>
        </w:rPr>
        <w:t xml:space="preserve"> Diversified investment vehicles that pool funds from multiple investors to invest in a wide range of assets. Mutual funds cater to varying risk tolerances and may offer both equity and fixed-income options. The average rates of return for mutual funds depend on the specific fund's investment strategy and can vary from 5% to 8% annually.</w:t>
      </w:r>
    </w:p>
    <w:p w:rsidR="00164C12" w:rsidRPr="007172AA" w:rsidRDefault="00164C12" w:rsidP="00AB468E">
      <w:pPr>
        <w:spacing w:before="300" w:after="0" w:line="240" w:lineRule="auto"/>
        <w:jc w:val="both"/>
        <w:rPr>
          <w:rFonts w:ascii="Times New Roman" w:eastAsia="Times New Roman" w:hAnsi="Times New Roman" w:cs="Times New Roman"/>
          <w:sz w:val="24"/>
          <w:szCs w:val="24"/>
          <w:lang w:eastAsia="en-IN"/>
        </w:rPr>
      </w:pPr>
      <w:r w:rsidRPr="007172AA">
        <w:rPr>
          <w:rFonts w:ascii="Times New Roman" w:eastAsia="Times New Roman" w:hAnsi="Times New Roman" w:cs="Times New Roman"/>
          <w:b/>
          <w:bCs/>
          <w:sz w:val="24"/>
          <w:szCs w:val="24"/>
          <w:lang w:eastAsia="en-IN"/>
        </w:rPr>
        <w:t>II.</w:t>
      </w:r>
      <w:r w:rsidR="00233BD3" w:rsidRPr="007172AA">
        <w:rPr>
          <w:rFonts w:ascii="Times New Roman" w:eastAsia="Times New Roman" w:hAnsi="Times New Roman" w:cs="Times New Roman"/>
          <w:b/>
          <w:bCs/>
          <w:sz w:val="24"/>
          <w:szCs w:val="24"/>
          <w:lang w:eastAsia="en-IN"/>
        </w:rPr>
        <w:t xml:space="preserve"> Newer Investment Options:</w:t>
      </w:r>
    </w:p>
    <w:p w:rsidR="00233BD3" w:rsidRPr="007172AA" w:rsidRDefault="00233BD3" w:rsidP="00AB468E">
      <w:pPr>
        <w:spacing w:before="300" w:after="0" w:line="240" w:lineRule="auto"/>
        <w:jc w:val="both"/>
        <w:rPr>
          <w:rFonts w:ascii="Times New Roman" w:eastAsia="Times New Roman" w:hAnsi="Times New Roman" w:cs="Times New Roman"/>
          <w:sz w:val="24"/>
          <w:szCs w:val="24"/>
          <w:lang w:eastAsia="en-IN"/>
        </w:rPr>
      </w:pPr>
      <w:r w:rsidRPr="007172AA">
        <w:rPr>
          <w:rFonts w:ascii="Times New Roman" w:eastAsia="Times New Roman" w:hAnsi="Times New Roman" w:cs="Times New Roman"/>
          <w:b/>
          <w:bCs/>
          <w:sz w:val="24"/>
          <w:szCs w:val="24"/>
          <w:lang w:eastAsia="en-IN"/>
        </w:rPr>
        <w:t xml:space="preserve">a. </w:t>
      </w:r>
      <w:r w:rsidR="00164C12" w:rsidRPr="007172AA">
        <w:rPr>
          <w:rFonts w:ascii="Times New Roman" w:eastAsia="Times New Roman" w:hAnsi="Times New Roman" w:cs="Times New Roman"/>
          <w:b/>
          <w:bCs/>
          <w:sz w:val="24"/>
          <w:szCs w:val="24"/>
          <w:lang w:eastAsia="en-IN"/>
        </w:rPr>
        <w:t>Crypto currency</w:t>
      </w:r>
      <w:r w:rsidRPr="007172AA">
        <w:rPr>
          <w:rFonts w:ascii="Times New Roman" w:eastAsia="Times New Roman" w:hAnsi="Times New Roman" w:cs="Times New Roman"/>
          <w:b/>
          <w:bCs/>
          <w:sz w:val="24"/>
          <w:szCs w:val="24"/>
          <w:lang w:eastAsia="en-IN"/>
        </w:rPr>
        <w:t>:</w:t>
      </w:r>
      <w:r w:rsidRPr="007172AA">
        <w:rPr>
          <w:rFonts w:ascii="Times New Roman" w:eastAsia="Times New Roman" w:hAnsi="Times New Roman" w:cs="Times New Roman"/>
          <w:sz w:val="24"/>
          <w:szCs w:val="24"/>
          <w:lang w:eastAsia="en-IN"/>
        </w:rPr>
        <w:t xml:space="preserve"> Emerging as a non-traditional investment avenue, </w:t>
      </w:r>
      <w:proofErr w:type="spellStart"/>
      <w:r w:rsidRPr="007172AA">
        <w:rPr>
          <w:rFonts w:ascii="Times New Roman" w:eastAsia="Times New Roman" w:hAnsi="Times New Roman" w:cs="Times New Roman"/>
          <w:sz w:val="24"/>
          <w:szCs w:val="24"/>
          <w:lang w:eastAsia="en-IN"/>
        </w:rPr>
        <w:t>cryptocurrencies</w:t>
      </w:r>
      <w:proofErr w:type="spellEnd"/>
      <w:r w:rsidRPr="007172AA">
        <w:rPr>
          <w:rFonts w:ascii="Times New Roman" w:eastAsia="Times New Roman" w:hAnsi="Times New Roman" w:cs="Times New Roman"/>
          <w:sz w:val="24"/>
          <w:szCs w:val="24"/>
          <w:lang w:eastAsia="en-IN"/>
        </w:rPr>
        <w:t xml:space="preserve"> like </w:t>
      </w:r>
      <w:proofErr w:type="spellStart"/>
      <w:r w:rsidRPr="007172AA">
        <w:rPr>
          <w:rFonts w:ascii="Times New Roman" w:eastAsia="Times New Roman" w:hAnsi="Times New Roman" w:cs="Times New Roman"/>
          <w:sz w:val="24"/>
          <w:szCs w:val="24"/>
          <w:lang w:eastAsia="en-IN"/>
        </w:rPr>
        <w:t>Bitcoin</w:t>
      </w:r>
      <w:proofErr w:type="spellEnd"/>
      <w:r w:rsidRPr="007172AA">
        <w:rPr>
          <w:rFonts w:ascii="Times New Roman" w:eastAsia="Times New Roman" w:hAnsi="Times New Roman" w:cs="Times New Roman"/>
          <w:sz w:val="24"/>
          <w:szCs w:val="24"/>
          <w:lang w:eastAsia="en-IN"/>
        </w:rPr>
        <w:t xml:space="preserve"> and </w:t>
      </w:r>
      <w:proofErr w:type="spellStart"/>
      <w:r w:rsidRPr="007172AA">
        <w:rPr>
          <w:rFonts w:ascii="Times New Roman" w:eastAsia="Times New Roman" w:hAnsi="Times New Roman" w:cs="Times New Roman"/>
          <w:sz w:val="24"/>
          <w:szCs w:val="24"/>
          <w:lang w:eastAsia="en-IN"/>
        </w:rPr>
        <w:t>Ethereum</w:t>
      </w:r>
      <w:proofErr w:type="spellEnd"/>
      <w:r w:rsidRPr="007172AA">
        <w:rPr>
          <w:rFonts w:ascii="Times New Roman" w:eastAsia="Times New Roman" w:hAnsi="Times New Roman" w:cs="Times New Roman"/>
          <w:sz w:val="24"/>
          <w:szCs w:val="24"/>
          <w:lang w:eastAsia="en-IN"/>
        </w:rPr>
        <w:t xml:space="preserve"> have gained popularity. However, they are known for their high volatility and speculative nature, with annual rates of return varying widely, from substantial gains to potential losses.</w:t>
      </w:r>
    </w:p>
    <w:p w:rsidR="00233BD3" w:rsidRPr="007172AA" w:rsidRDefault="00233BD3" w:rsidP="00AB468E">
      <w:pPr>
        <w:spacing w:before="300" w:after="0" w:line="240" w:lineRule="auto"/>
        <w:jc w:val="both"/>
        <w:rPr>
          <w:rFonts w:ascii="Times New Roman" w:eastAsia="Times New Roman" w:hAnsi="Times New Roman" w:cs="Times New Roman"/>
          <w:sz w:val="24"/>
          <w:szCs w:val="24"/>
          <w:lang w:eastAsia="en-IN"/>
        </w:rPr>
      </w:pPr>
      <w:r w:rsidRPr="007172AA">
        <w:rPr>
          <w:rFonts w:ascii="Times New Roman" w:eastAsia="Times New Roman" w:hAnsi="Times New Roman" w:cs="Times New Roman"/>
          <w:b/>
          <w:bCs/>
          <w:sz w:val="24"/>
          <w:szCs w:val="24"/>
          <w:lang w:eastAsia="en-IN"/>
        </w:rPr>
        <w:t>b. Tech-Focused Funds:</w:t>
      </w:r>
      <w:r w:rsidRPr="007172AA">
        <w:rPr>
          <w:rFonts w:ascii="Times New Roman" w:eastAsia="Times New Roman" w:hAnsi="Times New Roman" w:cs="Times New Roman"/>
          <w:sz w:val="24"/>
          <w:szCs w:val="24"/>
          <w:lang w:eastAsia="en-IN"/>
        </w:rPr>
        <w:t xml:space="preserve"> Targeted investment funds focused on technology companies and innovations within the IT sector. These funds offer exposure to technology-driven growth and potential high returns, with average rates of return ranging from 10% to 15% annually.</w:t>
      </w:r>
    </w:p>
    <w:p w:rsidR="00233BD3" w:rsidRPr="007172AA" w:rsidRDefault="00233BD3" w:rsidP="00AB468E">
      <w:pPr>
        <w:spacing w:before="300" w:after="0" w:line="240" w:lineRule="auto"/>
        <w:jc w:val="both"/>
        <w:rPr>
          <w:rFonts w:ascii="Times New Roman" w:eastAsia="Times New Roman" w:hAnsi="Times New Roman" w:cs="Times New Roman"/>
          <w:sz w:val="24"/>
          <w:szCs w:val="24"/>
          <w:lang w:eastAsia="en-IN"/>
        </w:rPr>
      </w:pPr>
      <w:r w:rsidRPr="007172AA">
        <w:rPr>
          <w:rFonts w:ascii="Times New Roman" w:eastAsia="Times New Roman" w:hAnsi="Times New Roman" w:cs="Times New Roman"/>
          <w:b/>
          <w:bCs/>
          <w:sz w:val="24"/>
          <w:szCs w:val="24"/>
          <w:lang w:eastAsia="en-IN"/>
        </w:rPr>
        <w:t>c. Socially Responsible Investments:</w:t>
      </w:r>
      <w:r w:rsidRPr="007172AA">
        <w:rPr>
          <w:rFonts w:ascii="Times New Roman" w:eastAsia="Times New Roman" w:hAnsi="Times New Roman" w:cs="Times New Roman"/>
          <w:sz w:val="24"/>
          <w:szCs w:val="24"/>
          <w:lang w:eastAsia="en-IN"/>
        </w:rPr>
        <w:t xml:space="preserve"> Ethical and sustainable investment options that align with environmental, social, and governance (ESG) criteria. These investments consider both financial returns and positive societal impact. The average rates of return for socially responsible investments can range from 5% to 8% annually.</w:t>
      </w:r>
    </w:p>
    <w:p w:rsidR="00583474" w:rsidRPr="007172AA" w:rsidRDefault="00583474" w:rsidP="00AB468E">
      <w:pPr>
        <w:spacing w:before="300" w:after="0" w:line="240" w:lineRule="auto"/>
        <w:jc w:val="both"/>
        <w:rPr>
          <w:rFonts w:ascii="Times New Roman" w:hAnsi="Times New Roman" w:cs="Times New Roman"/>
          <w:b/>
          <w:sz w:val="24"/>
          <w:szCs w:val="24"/>
          <w:shd w:val="clear" w:color="auto" w:fill="F7F7F8"/>
        </w:rPr>
      </w:pPr>
      <w:r w:rsidRPr="007172AA">
        <w:rPr>
          <w:rFonts w:ascii="Times New Roman" w:hAnsi="Times New Roman" w:cs="Times New Roman"/>
          <w:b/>
          <w:sz w:val="24"/>
          <w:szCs w:val="24"/>
        </w:rPr>
        <w:t>Analysis of Various Investment Avenues and Their Rates of Return</w:t>
      </w:r>
    </w:p>
    <w:p w:rsidR="00233BD3" w:rsidRPr="007172AA" w:rsidRDefault="00233BD3" w:rsidP="00AB468E">
      <w:pPr>
        <w:spacing w:before="300" w:after="0" w:line="240" w:lineRule="auto"/>
        <w:jc w:val="both"/>
        <w:rPr>
          <w:rFonts w:ascii="Times New Roman" w:eastAsia="Times New Roman" w:hAnsi="Times New Roman" w:cs="Times New Roman"/>
          <w:sz w:val="24"/>
          <w:szCs w:val="24"/>
          <w:lang w:eastAsia="en-IN"/>
        </w:rPr>
      </w:pPr>
      <w:r w:rsidRPr="007172AA">
        <w:rPr>
          <w:rFonts w:ascii="Times New Roman" w:eastAsia="Times New Roman" w:hAnsi="Times New Roman" w:cs="Times New Roman"/>
          <w:sz w:val="24"/>
          <w:szCs w:val="24"/>
          <w:lang w:eastAsia="en-IN"/>
        </w:rPr>
        <w:t xml:space="preserve"> When evaluating investment avenues, considering the rate of return is essential for IT professionals seeking to maximize their investment growth.</w:t>
      </w:r>
    </w:p>
    <w:p w:rsidR="00233BD3" w:rsidRPr="007172AA" w:rsidRDefault="00233BD3" w:rsidP="00AB468E">
      <w:pPr>
        <w:spacing w:before="300" w:after="0" w:line="240" w:lineRule="auto"/>
        <w:jc w:val="both"/>
        <w:rPr>
          <w:rFonts w:ascii="Times New Roman" w:eastAsia="Times New Roman" w:hAnsi="Times New Roman" w:cs="Times New Roman"/>
          <w:sz w:val="24"/>
          <w:szCs w:val="24"/>
          <w:lang w:eastAsia="en-IN"/>
        </w:rPr>
      </w:pPr>
      <w:r w:rsidRPr="007172AA">
        <w:rPr>
          <w:rFonts w:ascii="Times New Roman" w:eastAsia="Times New Roman" w:hAnsi="Times New Roman" w:cs="Times New Roman"/>
          <w:b/>
          <w:bCs/>
          <w:sz w:val="24"/>
          <w:szCs w:val="24"/>
          <w:lang w:eastAsia="en-IN"/>
        </w:rPr>
        <w:t>a. Historical Performance:</w:t>
      </w:r>
      <w:r w:rsidRPr="007172AA">
        <w:rPr>
          <w:rFonts w:ascii="Times New Roman" w:eastAsia="Times New Roman" w:hAnsi="Times New Roman" w:cs="Times New Roman"/>
          <w:sz w:val="24"/>
          <w:szCs w:val="24"/>
          <w:lang w:eastAsia="en-IN"/>
        </w:rPr>
        <w:t xml:space="preserve"> Historical data analysis reveals the average annual rates of return of each investment option over specific time frames. This analysis helps IT professionals understand the potential growth of their investments.</w:t>
      </w:r>
    </w:p>
    <w:p w:rsidR="00233BD3" w:rsidRPr="007172AA" w:rsidRDefault="00233BD3" w:rsidP="00AB468E">
      <w:pPr>
        <w:spacing w:before="300" w:after="0" w:line="240" w:lineRule="auto"/>
        <w:jc w:val="both"/>
        <w:rPr>
          <w:rFonts w:ascii="Times New Roman" w:eastAsia="Times New Roman" w:hAnsi="Times New Roman" w:cs="Times New Roman"/>
          <w:sz w:val="24"/>
          <w:szCs w:val="24"/>
          <w:lang w:eastAsia="en-IN"/>
        </w:rPr>
      </w:pPr>
      <w:r w:rsidRPr="007172AA">
        <w:rPr>
          <w:rFonts w:ascii="Times New Roman" w:eastAsia="Times New Roman" w:hAnsi="Times New Roman" w:cs="Times New Roman"/>
          <w:b/>
          <w:bCs/>
          <w:sz w:val="24"/>
          <w:szCs w:val="24"/>
          <w:lang w:eastAsia="en-IN"/>
        </w:rPr>
        <w:t>b. Risk Profile:</w:t>
      </w:r>
      <w:r w:rsidRPr="007172AA">
        <w:rPr>
          <w:rFonts w:ascii="Times New Roman" w:eastAsia="Times New Roman" w:hAnsi="Times New Roman" w:cs="Times New Roman"/>
          <w:sz w:val="24"/>
          <w:szCs w:val="24"/>
          <w:lang w:eastAsia="en-IN"/>
        </w:rPr>
        <w:t xml:space="preserve"> It's crucial to assess the risk associated with each investment avenue in conjunction with its potential rate of return. Higher return options often come with higher risk, and IT professionals should align their investments with their risk tolerance.</w:t>
      </w:r>
    </w:p>
    <w:p w:rsidR="007172AA" w:rsidRDefault="007172AA" w:rsidP="00AB468E">
      <w:pPr>
        <w:spacing w:before="300" w:after="0" w:line="240" w:lineRule="auto"/>
        <w:jc w:val="both"/>
        <w:rPr>
          <w:rFonts w:ascii="Times New Roman" w:eastAsia="Times New Roman" w:hAnsi="Times New Roman" w:cs="Times New Roman"/>
          <w:b/>
          <w:sz w:val="24"/>
          <w:szCs w:val="24"/>
          <w:lang w:eastAsia="en-IN"/>
        </w:rPr>
      </w:pPr>
    </w:p>
    <w:p w:rsidR="007172AA" w:rsidRDefault="007172AA" w:rsidP="00AB468E">
      <w:pPr>
        <w:spacing w:before="300" w:after="0" w:line="240" w:lineRule="auto"/>
        <w:jc w:val="both"/>
        <w:rPr>
          <w:rFonts w:ascii="Times New Roman" w:eastAsia="Times New Roman" w:hAnsi="Times New Roman" w:cs="Times New Roman"/>
          <w:b/>
          <w:sz w:val="24"/>
          <w:szCs w:val="24"/>
          <w:lang w:eastAsia="en-IN"/>
        </w:rPr>
      </w:pPr>
    </w:p>
    <w:p w:rsidR="00583474" w:rsidRPr="007172AA" w:rsidRDefault="00583474" w:rsidP="00AB468E">
      <w:pPr>
        <w:spacing w:before="300" w:after="0" w:line="240" w:lineRule="auto"/>
        <w:jc w:val="both"/>
        <w:rPr>
          <w:rFonts w:ascii="Times New Roman" w:eastAsia="Times New Roman" w:hAnsi="Times New Roman" w:cs="Times New Roman"/>
          <w:b/>
          <w:sz w:val="24"/>
          <w:szCs w:val="24"/>
          <w:lang w:eastAsia="en-IN"/>
        </w:rPr>
      </w:pPr>
      <w:r w:rsidRPr="007172AA">
        <w:rPr>
          <w:rFonts w:ascii="Times New Roman" w:eastAsia="Times New Roman" w:hAnsi="Times New Roman" w:cs="Times New Roman"/>
          <w:b/>
          <w:sz w:val="24"/>
          <w:szCs w:val="24"/>
          <w:lang w:eastAsia="en-IN"/>
        </w:rPr>
        <w:t>Strategies and Consideration for Information Technology Pro</w:t>
      </w:r>
      <w:r w:rsidR="00663821" w:rsidRPr="007172AA">
        <w:rPr>
          <w:rFonts w:ascii="Times New Roman" w:eastAsia="Times New Roman" w:hAnsi="Times New Roman" w:cs="Times New Roman"/>
          <w:b/>
          <w:sz w:val="24"/>
          <w:szCs w:val="24"/>
          <w:lang w:eastAsia="en-IN"/>
        </w:rPr>
        <w:t>fessionals for better Rate of Return:</w:t>
      </w:r>
    </w:p>
    <w:p w:rsidR="00233BD3" w:rsidRPr="007172AA" w:rsidRDefault="00233BD3" w:rsidP="00AB468E">
      <w:pPr>
        <w:spacing w:before="300" w:after="0" w:line="240" w:lineRule="auto"/>
        <w:jc w:val="both"/>
        <w:rPr>
          <w:rFonts w:ascii="Times New Roman" w:eastAsia="Times New Roman" w:hAnsi="Times New Roman" w:cs="Times New Roman"/>
          <w:sz w:val="24"/>
          <w:szCs w:val="24"/>
          <w:lang w:eastAsia="en-IN"/>
        </w:rPr>
      </w:pPr>
      <w:r w:rsidRPr="007172AA">
        <w:rPr>
          <w:rFonts w:ascii="Times New Roman" w:eastAsia="Times New Roman" w:hAnsi="Times New Roman" w:cs="Times New Roman"/>
          <w:sz w:val="24"/>
          <w:szCs w:val="24"/>
          <w:lang w:eastAsia="en-IN"/>
        </w:rPr>
        <w:t>As information technology professionals seek to maximize returns on their investments, several key strategies and considerations can be employed to align their investment approach with their financial goals and risk tolerance. This section outlines practical advice tailored to this particular group.</w:t>
      </w:r>
    </w:p>
    <w:p w:rsidR="00233BD3" w:rsidRPr="007172AA" w:rsidRDefault="00233BD3" w:rsidP="00AB468E">
      <w:pPr>
        <w:spacing w:before="300" w:after="0" w:line="240" w:lineRule="auto"/>
        <w:jc w:val="both"/>
        <w:rPr>
          <w:rFonts w:ascii="Times New Roman" w:eastAsia="Times New Roman" w:hAnsi="Times New Roman" w:cs="Times New Roman"/>
          <w:sz w:val="24"/>
          <w:szCs w:val="24"/>
          <w:lang w:eastAsia="en-IN"/>
        </w:rPr>
      </w:pPr>
      <w:r w:rsidRPr="007172AA">
        <w:rPr>
          <w:rFonts w:ascii="Times New Roman" w:eastAsia="Times New Roman" w:hAnsi="Times New Roman" w:cs="Times New Roman"/>
          <w:b/>
          <w:bCs/>
          <w:sz w:val="24"/>
          <w:szCs w:val="24"/>
          <w:lang w:eastAsia="en-IN"/>
        </w:rPr>
        <w:t>1. Diversification:</w:t>
      </w:r>
      <w:r w:rsidRPr="007172AA">
        <w:rPr>
          <w:rFonts w:ascii="Times New Roman" w:eastAsia="Times New Roman" w:hAnsi="Times New Roman" w:cs="Times New Roman"/>
          <w:sz w:val="24"/>
          <w:szCs w:val="24"/>
          <w:lang w:eastAsia="en-IN"/>
        </w:rPr>
        <w:t xml:space="preserve"> Diversifying investments across various asset classes can help mitigate risk and enhance returns. Information technology professionals should consider spreading their investments across stocks, bonds, mutual funds, and other assets. Diversification helps reduce exposure to the volatility of any single investment, contributing to a more balanced and resilient portfolio.</w:t>
      </w:r>
    </w:p>
    <w:p w:rsidR="00233BD3" w:rsidRPr="007172AA" w:rsidRDefault="00233BD3" w:rsidP="00AB468E">
      <w:pPr>
        <w:spacing w:before="300" w:after="0" w:line="240" w:lineRule="auto"/>
        <w:jc w:val="both"/>
        <w:rPr>
          <w:rFonts w:ascii="Times New Roman" w:eastAsia="Times New Roman" w:hAnsi="Times New Roman" w:cs="Times New Roman"/>
          <w:sz w:val="24"/>
          <w:szCs w:val="24"/>
          <w:lang w:eastAsia="en-IN"/>
        </w:rPr>
      </w:pPr>
      <w:r w:rsidRPr="007172AA">
        <w:rPr>
          <w:rFonts w:ascii="Times New Roman" w:eastAsia="Times New Roman" w:hAnsi="Times New Roman" w:cs="Times New Roman"/>
          <w:b/>
          <w:bCs/>
          <w:sz w:val="24"/>
          <w:szCs w:val="24"/>
          <w:lang w:eastAsia="en-IN"/>
        </w:rPr>
        <w:t>2. Tech Sector Allocation:</w:t>
      </w:r>
      <w:r w:rsidRPr="007172AA">
        <w:rPr>
          <w:rFonts w:ascii="Times New Roman" w:eastAsia="Times New Roman" w:hAnsi="Times New Roman" w:cs="Times New Roman"/>
          <w:sz w:val="24"/>
          <w:szCs w:val="24"/>
          <w:lang w:eastAsia="en-IN"/>
        </w:rPr>
        <w:t xml:space="preserve"> Given their expertise and understanding of the technology sector, IT professionals may consider allocating a portion of their portfolio to tech-focused funds or individual tech companies. This targeted allocation allows them to capitalize on industry-specific growth opportunities and innovations.</w:t>
      </w:r>
    </w:p>
    <w:p w:rsidR="00233BD3" w:rsidRPr="007172AA" w:rsidRDefault="00233BD3" w:rsidP="00AB468E">
      <w:pPr>
        <w:spacing w:before="300" w:after="0" w:line="240" w:lineRule="auto"/>
        <w:jc w:val="both"/>
        <w:rPr>
          <w:rFonts w:ascii="Times New Roman" w:eastAsia="Times New Roman" w:hAnsi="Times New Roman" w:cs="Times New Roman"/>
          <w:sz w:val="24"/>
          <w:szCs w:val="24"/>
          <w:lang w:eastAsia="en-IN"/>
        </w:rPr>
      </w:pPr>
      <w:r w:rsidRPr="007172AA">
        <w:rPr>
          <w:rFonts w:ascii="Times New Roman" w:eastAsia="Times New Roman" w:hAnsi="Times New Roman" w:cs="Times New Roman"/>
          <w:b/>
          <w:bCs/>
          <w:sz w:val="24"/>
          <w:szCs w:val="24"/>
          <w:lang w:eastAsia="en-IN"/>
        </w:rPr>
        <w:t>3. Research and Due Diligence:</w:t>
      </w:r>
      <w:r w:rsidRPr="007172AA">
        <w:rPr>
          <w:rFonts w:ascii="Times New Roman" w:eastAsia="Times New Roman" w:hAnsi="Times New Roman" w:cs="Times New Roman"/>
          <w:sz w:val="24"/>
          <w:szCs w:val="24"/>
          <w:lang w:eastAsia="en-IN"/>
        </w:rPr>
        <w:t xml:space="preserve"> Thorough research and due diligence are critical before making any investment decision. IT professionals can leverage their analytical skills to study potential investment avenues, analyzing historical performance, market trends, and management capabilities. Informed decisions based on sound research can lead to more </w:t>
      </w:r>
      <w:r w:rsidR="00CD5C45" w:rsidRPr="007172AA">
        <w:rPr>
          <w:rFonts w:ascii="Times New Roman" w:eastAsia="Times New Roman" w:hAnsi="Times New Roman" w:cs="Times New Roman"/>
          <w:sz w:val="24"/>
          <w:szCs w:val="24"/>
          <w:lang w:eastAsia="en-IN"/>
        </w:rPr>
        <w:t>favourable</w:t>
      </w:r>
      <w:r w:rsidRPr="007172AA">
        <w:rPr>
          <w:rFonts w:ascii="Times New Roman" w:eastAsia="Times New Roman" w:hAnsi="Times New Roman" w:cs="Times New Roman"/>
          <w:sz w:val="24"/>
          <w:szCs w:val="24"/>
          <w:lang w:eastAsia="en-IN"/>
        </w:rPr>
        <w:t xml:space="preserve"> outcomes.</w:t>
      </w:r>
    </w:p>
    <w:p w:rsidR="00233BD3" w:rsidRPr="007172AA" w:rsidRDefault="00233BD3" w:rsidP="00AB468E">
      <w:pPr>
        <w:spacing w:before="300" w:after="0" w:line="240" w:lineRule="auto"/>
        <w:jc w:val="both"/>
        <w:rPr>
          <w:rFonts w:ascii="Times New Roman" w:eastAsia="Times New Roman" w:hAnsi="Times New Roman" w:cs="Times New Roman"/>
          <w:sz w:val="24"/>
          <w:szCs w:val="24"/>
          <w:lang w:eastAsia="en-IN"/>
        </w:rPr>
      </w:pPr>
      <w:r w:rsidRPr="007172AA">
        <w:rPr>
          <w:rFonts w:ascii="Times New Roman" w:eastAsia="Times New Roman" w:hAnsi="Times New Roman" w:cs="Times New Roman"/>
          <w:b/>
          <w:bCs/>
          <w:sz w:val="24"/>
          <w:szCs w:val="24"/>
          <w:lang w:eastAsia="en-IN"/>
        </w:rPr>
        <w:t>4. Long-Term Investment Horizon:</w:t>
      </w:r>
      <w:r w:rsidRPr="007172AA">
        <w:rPr>
          <w:rFonts w:ascii="Times New Roman" w:eastAsia="Times New Roman" w:hAnsi="Times New Roman" w:cs="Times New Roman"/>
          <w:sz w:val="24"/>
          <w:szCs w:val="24"/>
          <w:lang w:eastAsia="en-IN"/>
        </w:rPr>
        <w:t xml:space="preserve"> Considering the dynamic nature of the technology sector, having a long-term investment horizon can be advantageous. Technology-driven companies may take time to realize their full potential, and holding investments for the long term can yield significant returns as innovations unfold.</w:t>
      </w:r>
    </w:p>
    <w:p w:rsidR="00233BD3" w:rsidRPr="007172AA" w:rsidRDefault="00233BD3" w:rsidP="00AB468E">
      <w:pPr>
        <w:spacing w:before="300" w:after="0" w:line="240" w:lineRule="auto"/>
        <w:jc w:val="both"/>
        <w:rPr>
          <w:rFonts w:ascii="Times New Roman" w:eastAsia="Times New Roman" w:hAnsi="Times New Roman" w:cs="Times New Roman"/>
          <w:sz w:val="24"/>
          <w:szCs w:val="24"/>
          <w:lang w:eastAsia="en-IN"/>
        </w:rPr>
      </w:pPr>
      <w:r w:rsidRPr="007172AA">
        <w:rPr>
          <w:rFonts w:ascii="Times New Roman" w:eastAsia="Times New Roman" w:hAnsi="Times New Roman" w:cs="Times New Roman"/>
          <w:b/>
          <w:bCs/>
          <w:sz w:val="24"/>
          <w:szCs w:val="24"/>
          <w:lang w:eastAsia="en-IN"/>
        </w:rPr>
        <w:t>5. Risk Management:</w:t>
      </w:r>
      <w:r w:rsidRPr="007172AA">
        <w:rPr>
          <w:rFonts w:ascii="Times New Roman" w:eastAsia="Times New Roman" w:hAnsi="Times New Roman" w:cs="Times New Roman"/>
          <w:sz w:val="24"/>
          <w:szCs w:val="24"/>
          <w:lang w:eastAsia="en-IN"/>
        </w:rPr>
        <w:t xml:space="preserve"> Understanding risk tolerance is essential for IT professionals. While the technology sector may offer growth opportunities, it is also susceptible to market volatility. IT professionals should assess their risk tolerance and allocate investments accordingly to avoid exposure beyond their comfort level.</w:t>
      </w:r>
    </w:p>
    <w:p w:rsidR="00233BD3" w:rsidRPr="007172AA" w:rsidRDefault="00233BD3" w:rsidP="00AB468E">
      <w:pPr>
        <w:spacing w:before="300" w:after="0" w:line="240" w:lineRule="auto"/>
        <w:jc w:val="both"/>
        <w:rPr>
          <w:rFonts w:ascii="Times New Roman" w:eastAsia="Times New Roman" w:hAnsi="Times New Roman" w:cs="Times New Roman"/>
          <w:sz w:val="24"/>
          <w:szCs w:val="24"/>
          <w:lang w:eastAsia="en-IN"/>
        </w:rPr>
      </w:pPr>
      <w:r w:rsidRPr="007172AA">
        <w:rPr>
          <w:rFonts w:ascii="Times New Roman" w:eastAsia="Times New Roman" w:hAnsi="Times New Roman" w:cs="Times New Roman"/>
          <w:b/>
          <w:bCs/>
          <w:sz w:val="24"/>
          <w:szCs w:val="24"/>
          <w:lang w:eastAsia="en-IN"/>
        </w:rPr>
        <w:t>6. Dollar-Cost Averaging:</w:t>
      </w:r>
      <w:r w:rsidRPr="007172AA">
        <w:rPr>
          <w:rFonts w:ascii="Times New Roman" w:eastAsia="Times New Roman" w:hAnsi="Times New Roman" w:cs="Times New Roman"/>
          <w:sz w:val="24"/>
          <w:szCs w:val="24"/>
          <w:lang w:eastAsia="en-IN"/>
        </w:rPr>
        <w:t xml:space="preserve"> Implementing dollar-cost averaging involves investing a fixed amount regularly, regardless of market conditions. This strategy helps mitigate the impact of market fluctuations, as more shares are acquired when prices are low and fewer when prices are high.</w:t>
      </w:r>
    </w:p>
    <w:p w:rsidR="00233BD3" w:rsidRPr="007172AA" w:rsidRDefault="00233BD3" w:rsidP="00AB468E">
      <w:pPr>
        <w:spacing w:before="300" w:after="0" w:line="240" w:lineRule="auto"/>
        <w:jc w:val="both"/>
        <w:rPr>
          <w:rFonts w:ascii="Times New Roman" w:eastAsia="Times New Roman" w:hAnsi="Times New Roman" w:cs="Times New Roman"/>
          <w:sz w:val="24"/>
          <w:szCs w:val="24"/>
          <w:lang w:eastAsia="en-IN"/>
        </w:rPr>
      </w:pPr>
      <w:r w:rsidRPr="007172AA">
        <w:rPr>
          <w:rFonts w:ascii="Times New Roman" w:eastAsia="Times New Roman" w:hAnsi="Times New Roman" w:cs="Times New Roman"/>
          <w:b/>
          <w:bCs/>
          <w:sz w:val="24"/>
          <w:szCs w:val="24"/>
          <w:lang w:eastAsia="en-IN"/>
        </w:rPr>
        <w:t>7. Rebalancing:</w:t>
      </w:r>
      <w:r w:rsidRPr="007172AA">
        <w:rPr>
          <w:rFonts w:ascii="Times New Roman" w:eastAsia="Times New Roman" w:hAnsi="Times New Roman" w:cs="Times New Roman"/>
          <w:sz w:val="24"/>
          <w:szCs w:val="24"/>
          <w:lang w:eastAsia="en-IN"/>
        </w:rPr>
        <w:t xml:space="preserve"> Periodically rebalancing the investment portfolio is crucial to maintain the desired asset allocation. As different investments perform differently over time, rebalancing ensures that the portfolio aligns with the investor's risk profile and long-term objectives.</w:t>
      </w:r>
    </w:p>
    <w:p w:rsidR="00233BD3" w:rsidRPr="007172AA" w:rsidRDefault="00233BD3" w:rsidP="00AB468E">
      <w:pPr>
        <w:spacing w:before="300" w:after="0" w:line="240" w:lineRule="auto"/>
        <w:jc w:val="both"/>
        <w:rPr>
          <w:rFonts w:ascii="Times New Roman" w:eastAsia="Times New Roman" w:hAnsi="Times New Roman" w:cs="Times New Roman"/>
          <w:sz w:val="24"/>
          <w:szCs w:val="24"/>
          <w:lang w:eastAsia="en-IN"/>
        </w:rPr>
      </w:pPr>
      <w:r w:rsidRPr="007172AA">
        <w:rPr>
          <w:rFonts w:ascii="Times New Roman" w:eastAsia="Times New Roman" w:hAnsi="Times New Roman" w:cs="Times New Roman"/>
          <w:b/>
          <w:bCs/>
          <w:sz w:val="24"/>
          <w:szCs w:val="24"/>
          <w:lang w:eastAsia="en-IN"/>
        </w:rPr>
        <w:t>8. Tax-Efficient Strategies:</w:t>
      </w:r>
      <w:r w:rsidRPr="007172AA">
        <w:rPr>
          <w:rFonts w:ascii="Times New Roman" w:eastAsia="Times New Roman" w:hAnsi="Times New Roman" w:cs="Times New Roman"/>
          <w:sz w:val="24"/>
          <w:szCs w:val="24"/>
          <w:lang w:eastAsia="en-IN"/>
        </w:rPr>
        <w:t xml:space="preserve"> IT professionals can optimize their investment returns by employing tax-efficient strategies, such as utilizing tax-advantaged retirement accounts and minimizing taxable events through strategic investment decisions.</w:t>
      </w:r>
    </w:p>
    <w:p w:rsidR="00CD5C45" w:rsidRPr="007172AA" w:rsidRDefault="00233BD3" w:rsidP="00AB468E">
      <w:pPr>
        <w:spacing w:before="300" w:after="0" w:line="240" w:lineRule="auto"/>
        <w:jc w:val="both"/>
        <w:rPr>
          <w:rStyle w:val="Strong"/>
          <w:rFonts w:ascii="Times New Roman" w:hAnsi="Times New Roman" w:cs="Times New Roman"/>
          <w:sz w:val="24"/>
          <w:szCs w:val="24"/>
        </w:rPr>
      </w:pPr>
      <w:r w:rsidRPr="007172AA">
        <w:rPr>
          <w:rFonts w:ascii="Times New Roman" w:eastAsia="Times New Roman" w:hAnsi="Times New Roman" w:cs="Times New Roman"/>
          <w:b/>
          <w:bCs/>
          <w:sz w:val="24"/>
          <w:szCs w:val="24"/>
          <w:lang w:eastAsia="en-IN"/>
        </w:rPr>
        <w:lastRenderedPageBreak/>
        <w:t>9. Seek Professional Advice:</w:t>
      </w:r>
      <w:r w:rsidRPr="007172AA">
        <w:rPr>
          <w:rFonts w:ascii="Times New Roman" w:eastAsia="Times New Roman" w:hAnsi="Times New Roman" w:cs="Times New Roman"/>
          <w:sz w:val="24"/>
          <w:szCs w:val="24"/>
          <w:lang w:eastAsia="en-IN"/>
        </w:rPr>
        <w:t xml:space="preserve"> For IT professionals who lack the time or expertise to manage their investments, seeking professional financial advice can be beneficial. Financial advisors </w:t>
      </w:r>
    </w:p>
    <w:p w:rsidR="007172AA" w:rsidRDefault="007172AA" w:rsidP="00AB468E">
      <w:pPr>
        <w:pStyle w:val="NormalWeb"/>
        <w:spacing w:before="0" w:beforeAutospacing="0" w:after="0" w:afterAutospacing="0"/>
        <w:jc w:val="both"/>
        <w:rPr>
          <w:rStyle w:val="Strong"/>
        </w:rPr>
      </w:pPr>
    </w:p>
    <w:p w:rsidR="007172AA" w:rsidRDefault="007172AA" w:rsidP="00AB468E">
      <w:pPr>
        <w:pStyle w:val="NormalWeb"/>
        <w:spacing w:before="0" w:beforeAutospacing="0" w:after="0" w:afterAutospacing="0"/>
        <w:jc w:val="both"/>
        <w:rPr>
          <w:rStyle w:val="Strong"/>
        </w:rPr>
      </w:pPr>
    </w:p>
    <w:p w:rsidR="007172AA" w:rsidRDefault="007172AA" w:rsidP="00AB468E">
      <w:pPr>
        <w:pStyle w:val="NormalWeb"/>
        <w:spacing w:before="0" w:beforeAutospacing="0" w:after="0" w:afterAutospacing="0"/>
        <w:jc w:val="both"/>
        <w:rPr>
          <w:rStyle w:val="Strong"/>
        </w:rPr>
      </w:pPr>
    </w:p>
    <w:p w:rsidR="00233BD3" w:rsidRPr="007172AA" w:rsidRDefault="00CD5C45" w:rsidP="00AB468E">
      <w:pPr>
        <w:pStyle w:val="NormalWeb"/>
        <w:spacing w:before="0" w:beforeAutospacing="0" w:after="0" w:afterAutospacing="0"/>
        <w:jc w:val="both"/>
      </w:pPr>
      <w:r w:rsidRPr="007172AA">
        <w:rPr>
          <w:rStyle w:val="Strong"/>
        </w:rPr>
        <w:t>METHODS TO MAXIMIZING RETURNS FOR INFORMATION TECHNOLOGY PROFESSIONALS</w:t>
      </w:r>
    </w:p>
    <w:p w:rsidR="00233BD3" w:rsidRPr="007172AA" w:rsidRDefault="00233BD3" w:rsidP="00AB468E">
      <w:pPr>
        <w:pStyle w:val="NormalWeb"/>
        <w:spacing w:before="300" w:beforeAutospacing="0" w:after="0" w:afterAutospacing="0"/>
        <w:jc w:val="both"/>
      </w:pPr>
      <w:r w:rsidRPr="007172AA">
        <w:t>In this section, we will interpret the results obtained from the analysis of secondary data on various investment avenues for information technology professionals. We will discuss the implications of these findings and their relevance in maximizing returns for this specific group.</w:t>
      </w:r>
    </w:p>
    <w:p w:rsidR="00233BD3" w:rsidRPr="007172AA" w:rsidRDefault="00233BD3" w:rsidP="00AB468E">
      <w:pPr>
        <w:pStyle w:val="NormalWeb"/>
        <w:spacing w:before="300" w:beforeAutospacing="0" w:after="0" w:afterAutospacing="0"/>
        <w:jc w:val="both"/>
      </w:pPr>
      <w:r w:rsidRPr="007172AA">
        <w:t>The analysis of secondary data revealed valuable insights into the historical performance and risk profiles of different investment options available to IT professionals. The findings indicate that:</w:t>
      </w:r>
    </w:p>
    <w:p w:rsidR="00233BD3" w:rsidRPr="007172AA" w:rsidRDefault="00233BD3" w:rsidP="00AB468E">
      <w:pPr>
        <w:pStyle w:val="NormalWeb"/>
        <w:numPr>
          <w:ilvl w:val="0"/>
          <w:numId w:val="3"/>
        </w:numPr>
        <w:spacing w:before="0" w:beforeAutospacing="0" w:after="0" w:afterAutospacing="0"/>
        <w:ind w:left="0"/>
        <w:jc w:val="both"/>
      </w:pPr>
      <w:r w:rsidRPr="007172AA">
        <w:rPr>
          <w:rStyle w:val="Strong"/>
        </w:rPr>
        <w:t>Stocks and Tech-Focused Funds:</w:t>
      </w:r>
      <w:r w:rsidRPr="007172AA">
        <w:t xml:space="preserve"> Stocks and tech-focused funds have historically demonstrated higher rates of return compared to other traditional investment instruments like bonds and mutual funds. This highlights the potential for IT professionals to capitalize on their expertise and industry knowledge when investing in the technology sector.</w:t>
      </w:r>
    </w:p>
    <w:p w:rsidR="00233BD3" w:rsidRPr="007172AA" w:rsidRDefault="00233BD3" w:rsidP="00AB468E">
      <w:pPr>
        <w:pStyle w:val="NormalWeb"/>
        <w:numPr>
          <w:ilvl w:val="0"/>
          <w:numId w:val="3"/>
        </w:numPr>
        <w:spacing w:before="0" w:beforeAutospacing="0" w:after="0" w:afterAutospacing="0"/>
        <w:ind w:left="0"/>
        <w:jc w:val="both"/>
      </w:pPr>
      <w:r w:rsidRPr="007172AA">
        <w:rPr>
          <w:rStyle w:val="Strong"/>
        </w:rPr>
        <w:t>Bonds and Socially Responsible Investments:</w:t>
      </w:r>
      <w:r w:rsidRPr="007172AA">
        <w:t xml:space="preserve"> While bonds and socially responsible investments may offer more stable returns, their growth potential may be relatively lower compared to equity-based investments. These options appeal to IT professionals seeking more conservative and socially conscious investment avenues.</w:t>
      </w:r>
    </w:p>
    <w:p w:rsidR="00233BD3" w:rsidRPr="007172AA" w:rsidRDefault="00CD5C45" w:rsidP="00AB468E">
      <w:pPr>
        <w:pStyle w:val="NormalWeb"/>
        <w:numPr>
          <w:ilvl w:val="0"/>
          <w:numId w:val="3"/>
        </w:numPr>
        <w:spacing w:before="0" w:beforeAutospacing="0" w:after="0" w:afterAutospacing="0"/>
        <w:ind w:left="0"/>
        <w:jc w:val="both"/>
      </w:pPr>
      <w:r w:rsidRPr="007172AA">
        <w:rPr>
          <w:rStyle w:val="Strong"/>
        </w:rPr>
        <w:t>Crypto currency</w:t>
      </w:r>
      <w:r w:rsidR="00233BD3" w:rsidRPr="007172AA">
        <w:rPr>
          <w:rStyle w:val="Strong"/>
        </w:rPr>
        <w:t>:</w:t>
      </w:r>
      <w:r w:rsidRPr="007172AA">
        <w:t>Crypto currency</w:t>
      </w:r>
      <w:r w:rsidR="00233BD3" w:rsidRPr="007172AA">
        <w:t xml:space="preserve"> has shown significant volatility, leading to both substantial gains and potential losses. As a non-traditional investment option, IT professionals should carefully assess their risk tolerance before considering investments in </w:t>
      </w:r>
      <w:r w:rsidRPr="007172AA">
        <w:t>crypto currency</w:t>
      </w:r>
      <w:r w:rsidR="00233BD3" w:rsidRPr="007172AA">
        <w:t>.</w:t>
      </w:r>
    </w:p>
    <w:p w:rsidR="00CD5C45" w:rsidRPr="007172AA" w:rsidRDefault="00CD5C45" w:rsidP="00AB468E">
      <w:pPr>
        <w:pStyle w:val="NormalWeb"/>
        <w:spacing w:before="300" w:beforeAutospacing="0" w:after="0" w:afterAutospacing="0"/>
        <w:jc w:val="both"/>
        <w:rPr>
          <w:rStyle w:val="Strong"/>
        </w:rPr>
      </w:pPr>
      <w:r w:rsidRPr="007172AA">
        <w:rPr>
          <w:rStyle w:val="Strong"/>
        </w:rPr>
        <w:t>SUGGESTIONS FOR MAXIMIZING RETURNS:</w:t>
      </w:r>
    </w:p>
    <w:p w:rsidR="00233BD3" w:rsidRPr="007172AA" w:rsidRDefault="00233BD3" w:rsidP="00AB468E">
      <w:pPr>
        <w:pStyle w:val="NormalWeb"/>
        <w:spacing w:before="300" w:beforeAutospacing="0" w:after="0" w:afterAutospacing="0"/>
        <w:jc w:val="both"/>
      </w:pPr>
      <w:r w:rsidRPr="007172AA">
        <w:t>The findings have several implications for information technology professionals aiming to maximize their investment returns:</w:t>
      </w:r>
    </w:p>
    <w:p w:rsidR="00233BD3" w:rsidRPr="007172AA" w:rsidRDefault="00233BD3" w:rsidP="00AB468E">
      <w:pPr>
        <w:pStyle w:val="NormalWeb"/>
        <w:numPr>
          <w:ilvl w:val="0"/>
          <w:numId w:val="4"/>
        </w:numPr>
        <w:spacing w:before="0" w:beforeAutospacing="0" w:after="0" w:afterAutospacing="0"/>
        <w:ind w:left="0"/>
        <w:jc w:val="both"/>
      </w:pPr>
      <w:r w:rsidRPr="007172AA">
        <w:rPr>
          <w:rStyle w:val="Strong"/>
        </w:rPr>
        <w:t>Balancing Risk and Return:</w:t>
      </w:r>
      <w:r w:rsidRPr="007172AA">
        <w:t xml:space="preserve"> IT professionals should strike a balance between risk and return when constructing their investment portfolios. Considering their expertise in the technology sector, they may allocate a portion of their portfolio to tech-focused funds, seeking higher returns. However, diversification with less volatile options like bonds and socially responsible investments can mitigate overall risk.</w:t>
      </w:r>
    </w:p>
    <w:p w:rsidR="00233BD3" w:rsidRPr="007172AA" w:rsidRDefault="00233BD3" w:rsidP="00AB468E">
      <w:pPr>
        <w:pStyle w:val="NormalWeb"/>
        <w:numPr>
          <w:ilvl w:val="0"/>
          <w:numId w:val="4"/>
        </w:numPr>
        <w:spacing w:before="0" w:beforeAutospacing="0" w:after="0" w:afterAutospacing="0"/>
        <w:ind w:left="0"/>
        <w:jc w:val="both"/>
      </w:pPr>
      <w:r w:rsidRPr="007172AA">
        <w:rPr>
          <w:rStyle w:val="Strong"/>
        </w:rPr>
        <w:t>Long-Term Investment Approach:</w:t>
      </w:r>
      <w:r w:rsidRPr="007172AA">
        <w:t xml:space="preserve"> The analysis highlights that technology-driven investments, such as stocks and tech-focused funds, may yield higher returns over the long term. IT professionals should adopt a long-term investment approach to capitalize on the potential growth of the technology sector and weather short-term market fluctuations.</w:t>
      </w:r>
    </w:p>
    <w:p w:rsidR="00233BD3" w:rsidRPr="007172AA" w:rsidRDefault="00233BD3" w:rsidP="00AB468E">
      <w:pPr>
        <w:pStyle w:val="NormalWeb"/>
        <w:numPr>
          <w:ilvl w:val="0"/>
          <w:numId w:val="4"/>
        </w:numPr>
        <w:spacing w:before="0" w:beforeAutospacing="0" w:after="0" w:afterAutospacing="0"/>
        <w:ind w:left="0"/>
        <w:jc w:val="both"/>
      </w:pPr>
      <w:r w:rsidRPr="007172AA">
        <w:rPr>
          <w:rStyle w:val="Strong"/>
        </w:rPr>
        <w:t>Risk Management:</w:t>
      </w:r>
      <w:r w:rsidRPr="007172AA">
        <w:t xml:space="preserve"> Given the market volatility associated with certain investment avenues, IT professionals need to be mindful of their risk tolerance. Allocating investments based on their comfort with risk can help manage potential losses and avoid undue stress in times of market turbulence.</w:t>
      </w:r>
    </w:p>
    <w:p w:rsidR="00233BD3" w:rsidRPr="007172AA" w:rsidRDefault="00233BD3" w:rsidP="00AB468E">
      <w:pPr>
        <w:pStyle w:val="NormalWeb"/>
        <w:numPr>
          <w:ilvl w:val="0"/>
          <w:numId w:val="4"/>
        </w:numPr>
        <w:spacing w:before="0" w:beforeAutospacing="0" w:after="0" w:afterAutospacing="0"/>
        <w:ind w:left="0"/>
        <w:jc w:val="both"/>
      </w:pPr>
      <w:r w:rsidRPr="007172AA">
        <w:rPr>
          <w:rStyle w:val="Strong"/>
        </w:rPr>
        <w:t>Diversification as a Safeguard:</w:t>
      </w:r>
      <w:r w:rsidRPr="007172AA">
        <w:t xml:space="preserve"> Diversifying across various investment options can help protect IT professionals' portfolios from significant losses in the event of underperformance in any single investment avenue. Diversification remains a critical risk management tool.</w:t>
      </w:r>
    </w:p>
    <w:p w:rsidR="00233BD3" w:rsidRPr="007172AA" w:rsidRDefault="00233BD3" w:rsidP="00AB468E">
      <w:pPr>
        <w:pStyle w:val="NormalWeb"/>
        <w:numPr>
          <w:ilvl w:val="0"/>
          <w:numId w:val="4"/>
        </w:numPr>
        <w:spacing w:before="0" w:beforeAutospacing="0" w:after="0" w:afterAutospacing="0"/>
        <w:ind w:left="0"/>
        <w:jc w:val="both"/>
      </w:pPr>
      <w:r w:rsidRPr="007172AA">
        <w:rPr>
          <w:rStyle w:val="Strong"/>
        </w:rPr>
        <w:lastRenderedPageBreak/>
        <w:t>Continuous Monitoring and Review:</w:t>
      </w:r>
      <w:r w:rsidRPr="007172AA">
        <w:t xml:space="preserve"> Given the dynamic nature of the financial markets and technology sector, IT professionals should continuously monitor their investments and review their portfolio to ensure alignment with their financial goals.</w:t>
      </w:r>
    </w:p>
    <w:p w:rsidR="00B754C4" w:rsidRPr="007172AA" w:rsidRDefault="00B754C4" w:rsidP="00AB468E">
      <w:pPr>
        <w:pStyle w:val="NormalWeb"/>
        <w:spacing w:before="0" w:beforeAutospacing="0" w:after="0" w:afterAutospacing="0"/>
        <w:jc w:val="both"/>
      </w:pPr>
    </w:p>
    <w:p w:rsidR="00B754C4" w:rsidRPr="007172AA" w:rsidRDefault="00B754C4" w:rsidP="00AB468E">
      <w:pPr>
        <w:pStyle w:val="NormalWeb"/>
        <w:spacing w:before="0" w:beforeAutospacing="0" w:after="0" w:afterAutospacing="0"/>
        <w:jc w:val="both"/>
        <w:rPr>
          <w:b/>
        </w:rPr>
      </w:pPr>
      <w:r w:rsidRPr="007172AA">
        <w:rPr>
          <w:b/>
        </w:rPr>
        <w:t>Potential Areas For future research:</w:t>
      </w:r>
    </w:p>
    <w:p w:rsidR="007C5400" w:rsidRPr="007172AA" w:rsidRDefault="007C5400" w:rsidP="00AB468E">
      <w:pPr>
        <w:pStyle w:val="NormalWeb"/>
        <w:spacing w:before="300" w:beforeAutospacing="0" w:after="0" w:afterAutospacing="0"/>
        <w:jc w:val="both"/>
      </w:pPr>
      <w:r w:rsidRPr="007172AA">
        <w:t>While this research has shed light on investment opportunities for IT professionals, several potential areas warrant further investigation:</w:t>
      </w:r>
    </w:p>
    <w:p w:rsidR="007C5400" w:rsidRPr="007172AA" w:rsidRDefault="007C5400" w:rsidP="00AB468E">
      <w:pPr>
        <w:pStyle w:val="NormalWeb"/>
        <w:numPr>
          <w:ilvl w:val="0"/>
          <w:numId w:val="6"/>
        </w:numPr>
        <w:spacing w:before="0" w:beforeAutospacing="0" w:after="0" w:afterAutospacing="0"/>
        <w:ind w:left="0"/>
        <w:jc w:val="both"/>
      </w:pPr>
      <w:r w:rsidRPr="007172AA">
        <w:rPr>
          <w:rStyle w:val="Strong"/>
        </w:rPr>
        <w:t>Impact of Technological Innovations</w:t>
      </w:r>
      <w:r w:rsidRPr="007172AA">
        <w:rPr>
          <w:rStyle w:val="Strong"/>
          <w:bdr w:val="single" w:sz="2" w:space="0" w:color="D9D9E3" w:frame="1"/>
        </w:rPr>
        <w:t>:</w:t>
      </w:r>
      <w:r w:rsidRPr="007172AA">
        <w:t xml:space="preserve"> Further research could focus on the impact of emerging technological innovations on the performance of specific technology-focused investment funds and companies.</w:t>
      </w:r>
    </w:p>
    <w:p w:rsidR="007C5400" w:rsidRPr="007172AA" w:rsidRDefault="007C5400" w:rsidP="00AB468E">
      <w:pPr>
        <w:pStyle w:val="NormalWeb"/>
        <w:numPr>
          <w:ilvl w:val="0"/>
          <w:numId w:val="6"/>
        </w:numPr>
        <w:spacing w:before="0" w:beforeAutospacing="0" w:after="0" w:afterAutospacing="0"/>
        <w:ind w:left="0"/>
        <w:jc w:val="both"/>
      </w:pPr>
      <w:r w:rsidRPr="007172AA">
        <w:rPr>
          <w:rStyle w:val="Strong"/>
        </w:rPr>
        <w:t xml:space="preserve">Investment </w:t>
      </w:r>
      <w:proofErr w:type="spellStart"/>
      <w:r w:rsidRPr="007172AA">
        <w:rPr>
          <w:rStyle w:val="Strong"/>
        </w:rPr>
        <w:t>Behavior</w:t>
      </w:r>
      <w:proofErr w:type="spellEnd"/>
      <w:r w:rsidRPr="007172AA">
        <w:rPr>
          <w:rStyle w:val="Strong"/>
        </w:rPr>
        <w:t xml:space="preserve"> of IT Professionals:</w:t>
      </w:r>
      <w:r w:rsidRPr="007172AA">
        <w:t xml:space="preserve"> Understanding the investment </w:t>
      </w:r>
      <w:proofErr w:type="spellStart"/>
      <w:r w:rsidRPr="007172AA">
        <w:t>behavior</w:t>
      </w:r>
      <w:proofErr w:type="spellEnd"/>
      <w:r w:rsidRPr="007172AA">
        <w:t xml:space="preserve"> and decision-making patterns of IT professionals can provide valuable insights into their investment strategies and risk-taking tendencies.</w:t>
      </w:r>
    </w:p>
    <w:p w:rsidR="007C5400" w:rsidRPr="007172AA" w:rsidRDefault="007C5400" w:rsidP="00AB468E">
      <w:pPr>
        <w:pStyle w:val="NormalWeb"/>
        <w:numPr>
          <w:ilvl w:val="0"/>
          <w:numId w:val="6"/>
        </w:numPr>
        <w:spacing w:before="0" w:beforeAutospacing="0" w:after="0" w:afterAutospacing="0"/>
        <w:ind w:left="0"/>
        <w:jc w:val="both"/>
      </w:pPr>
      <w:r w:rsidRPr="007172AA">
        <w:rPr>
          <w:rStyle w:val="Strong"/>
        </w:rPr>
        <w:t>Environmental, Social, and Governance (ESG) Investments:</w:t>
      </w:r>
      <w:r w:rsidRPr="007172AA">
        <w:t xml:space="preserve"> Examining the performance of socially responsible investments and their alignment with IT professionals' values could provide a comprehensive understanding of the ESG landscape.</w:t>
      </w:r>
    </w:p>
    <w:p w:rsidR="0026735F" w:rsidRPr="007172AA" w:rsidRDefault="007C5400" w:rsidP="00AB468E">
      <w:pPr>
        <w:pStyle w:val="NormalWeb"/>
        <w:numPr>
          <w:ilvl w:val="0"/>
          <w:numId w:val="6"/>
        </w:numPr>
        <w:spacing w:before="0" w:beforeAutospacing="0" w:after="0" w:afterAutospacing="0"/>
        <w:ind w:left="0"/>
        <w:jc w:val="both"/>
      </w:pPr>
      <w:r w:rsidRPr="007172AA">
        <w:rPr>
          <w:rStyle w:val="Strong"/>
        </w:rPr>
        <w:t>Comparative Studies:</w:t>
      </w:r>
      <w:r w:rsidRPr="007172AA">
        <w:t xml:space="preserve"> Conducting comparative studies across different geographical regions could offer insights into investment avenues best suited for IT professionals in diverse markets.</w:t>
      </w:r>
    </w:p>
    <w:p w:rsidR="0026735F" w:rsidRPr="007172AA" w:rsidRDefault="0026735F" w:rsidP="00AB468E">
      <w:pPr>
        <w:spacing w:after="0" w:line="240" w:lineRule="auto"/>
        <w:jc w:val="both"/>
        <w:rPr>
          <w:rFonts w:ascii="Times New Roman" w:eastAsia="Times New Roman" w:hAnsi="Times New Roman" w:cs="Times New Roman"/>
          <w:sz w:val="24"/>
          <w:szCs w:val="24"/>
          <w:lang w:eastAsia="en-IN"/>
        </w:rPr>
      </w:pPr>
    </w:p>
    <w:p w:rsidR="00B754C4" w:rsidRPr="007172AA" w:rsidRDefault="00C7365F" w:rsidP="00AB468E">
      <w:pPr>
        <w:spacing w:after="0" w:line="240" w:lineRule="auto"/>
        <w:jc w:val="both"/>
        <w:rPr>
          <w:rFonts w:ascii="Times New Roman" w:eastAsia="Times New Roman" w:hAnsi="Times New Roman" w:cs="Times New Roman"/>
          <w:b/>
          <w:sz w:val="24"/>
          <w:szCs w:val="24"/>
          <w:lang w:eastAsia="en-IN"/>
        </w:rPr>
      </w:pPr>
      <w:r w:rsidRPr="007172AA">
        <w:rPr>
          <w:rFonts w:ascii="Times New Roman" w:eastAsia="Times New Roman" w:hAnsi="Times New Roman" w:cs="Times New Roman"/>
          <w:b/>
          <w:sz w:val="24"/>
          <w:szCs w:val="24"/>
          <w:lang w:eastAsia="en-IN"/>
        </w:rPr>
        <w:t>Reference:</w:t>
      </w:r>
    </w:p>
    <w:p w:rsidR="0026735F" w:rsidRPr="007172AA" w:rsidRDefault="0026735F" w:rsidP="00AB468E">
      <w:pPr>
        <w:spacing w:after="0" w:line="240" w:lineRule="auto"/>
        <w:jc w:val="both"/>
        <w:rPr>
          <w:rFonts w:ascii="Times New Roman" w:eastAsia="Times New Roman" w:hAnsi="Times New Roman" w:cs="Times New Roman"/>
          <w:sz w:val="24"/>
          <w:szCs w:val="24"/>
          <w:lang w:eastAsia="en-IN"/>
        </w:rPr>
      </w:pPr>
    </w:p>
    <w:p w:rsidR="009E4E85" w:rsidRPr="007172AA" w:rsidRDefault="00AB468E" w:rsidP="00AB468E">
      <w:pPr>
        <w:pStyle w:val="ListParagraph"/>
        <w:numPr>
          <w:ilvl w:val="0"/>
          <w:numId w:val="7"/>
        </w:numPr>
        <w:spacing w:after="0" w:line="240" w:lineRule="auto"/>
        <w:jc w:val="both"/>
        <w:rPr>
          <w:rFonts w:ascii="Times New Roman" w:eastAsia="Times New Roman" w:hAnsi="Times New Roman" w:cs="Times New Roman"/>
          <w:sz w:val="24"/>
          <w:szCs w:val="24"/>
          <w:lang w:eastAsia="en-IN"/>
        </w:rPr>
      </w:pPr>
      <w:r w:rsidRPr="007172AA">
        <w:rPr>
          <w:rFonts w:ascii="Times New Roman" w:eastAsia="Times New Roman" w:hAnsi="Times New Roman" w:cs="Times New Roman"/>
          <w:sz w:val="24"/>
          <w:szCs w:val="24"/>
          <w:lang w:eastAsia="en-IN"/>
        </w:rPr>
        <w:t>Reddy, k. S., &amp;</w:t>
      </w:r>
      <w:proofErr w:type="spellStart"/>
      <w:r w:rsidRPr="007172AA">
        <w:rPr>
          <w:rFonts w:ascii="Times New Roman" w:eastAsia="Times New Roman" w:hAnsi="Times New Roman" w:cs="Times New Roman"/>
          <w:sz w:val="24"/>
          <w:szCs w:val="24"/>
          <w:lang w:eastAsia="en-IN"/>
        </w:rPr>
        <w:t>mahapatra</w:t>
      </w:r>
      <w:proofErr w:type="spellEnd"/>
      <w:r w:rsidRPr="007172AA">
        <w:rPr>
          <w:rFonts w:ascii="Times New Roman" w:eastAsia="Times New Roman" w:hAnsi="Times New Roman" w:cs="Times New Roman"/>
          <w:sz w:val="24"/>
          <w:szCs w:val="24"/>
          <w:lang w:eastAsia="en-IN"/>
        </w:rPr>
        <w:t xml:space="preserve">, m. S. (2017). Risk tolerance, personal financial knowledge and demographic characteristics- evidence from </w:t>
      </w:r>
      <w:proofErr w:type="spellStart"/>
      <w:proofErr w:type="gramStart"/>
      <w:r w:rsidRPr="007172AA">
        <w:rPr>
          <w:rFonts w:ascii="Times New Roman" w:eastAsia="Times New Roman" w:hAnsi="Times New Roman" w:cs="Times New Roman"/>
          <w:sz w:val="24"/>
          <w:szCs w:val="24"/>
          <w:lang w:eastAsia="en-IN"/>
        </w:rPr>
        <w:t>india</w:t>
      </w:r>
      <w:proofErr w:type="spellEnd"/>
      <w:proofErr w:type="gramEnd"/>
      <w:r w:rsidRPr="007172AA">
        <w:rPr>
          <w:rFonts w:ascii="Times New Roman" w:eastAsia="Times New Roman" w:hAnsi="Times New Roman" w:cs="Times New Roman"/>
          <w:sz w:val="24"/>
          <w:szCs w:val="24"/>
          <w:lang w:eastAsia="en-IN"/>
        </w:rPr>
        <w:t xml:space="preserve">. </w:t>
      </w:r>
      <w:r w:rsidRPr="007172AA">
        <w:rPr>
          <w:rFonts w:ascii="Times New Roman" w:eastAsia="Times New Roman" w:hAnsi="Times New Roman" w:cs="Times New Roman"/>
          <w:iCs/>
          <w:sz w:val="24"/>
          <w:szCs w:val="24"/>
          <w:lang w:eastAsia="en-IN"/>
        </w:rPr>
        <w:t>The journal of developing areas</w:t>
      </w:r>
      <w:r w:rsidRPr="007172AA">
        <w:rPr>
          <w:rFonts w:ascii="Times New Roman" w:eastAsia="Times New Roman" w:hAnsi="Times New Roman" w:cs="Times New Roman"/>
          <w:sz w:val="24"/>
          <w:szCs w:val="24"/>
          <w:lang w:eastAsia="en-IN"/>
        </w:rPr>
        <w:t xml:space="preserve">, </w:t>
      </w:r>
      <w:r w:rsidRPr="007172AA">
        <w:rPr>
          <w:rFonts w:ascii="Times New Roman" w:eastAsia="Times New Roman" w:hAnsi="Times New Roman" w:cs="Times New Roman"/>
          <w:iCs/>
          <w:sz w:val="24"/>
          <w:szCs w:val="24"/>
          <w:lang w:eastAsia="en-IN"/>
        </w:rPr>
        <w:t>51</w:t>
      </w:r>
      <w:r w:rsidRPr="007172AA">
        <w:rPr>
          <w:rFonts w:ascii="Times New Roman" w:eastAsia="Times New Roman" w:hAnsi="Times New Roman" w:cs="Times New Roman"/>
          <w:sz w:val="24"/>
          <w:szCs w:val="24"/>
          <w:lang w:eastAsia="en-IN"/>
        </w:rPr>
        <w:t>(3), 51–62. Https://www.jstor.org/stable/26416932</w:t>
      </w:r>
    </w:p>
    <w:p w:rsidR="009E4E85" w:rsidRPr="007172AA" w:rsidRDefault="00AB468E" w:rsidP="00AB468E">
      <w:pPr>
        <w:pStyle w:val="ListParagraph"/>
        <w:numPr>
          <w:ilvl w:val="0"/>
          <w:numId w:val="7"/>
        </w:numPr>
        <w:spacing w:after="0" w:line="240" w:lineRule="auto"/>
        <w:jc w:val="both"/>
        <w:rPr>
          <w:rFonts w:ascii="Times New Roman" w:hAnsi="Times New Roman" w:cs="Times New Roman"/>
          <w:sz w:val="24"/>
          <w:szCs w:val="24"/>
          <w:shd w:val="clear" w:color="auto" w:fill="FFFFFF"/>
        </w:rPr>
      </w:pPr>
      <w:proofErr w:type="spellStart"/>
      <w:r w:rsidRPr="007172AA">
        <w:rPr>
          <w:rFonts w:ascii="Times New Roman" w:hAnsi="Times New Roman" w:cs="Times New Roman"/>
          <w:sz w:val="24"/>
          <w:szCs w:val="24"/>
          <w:shd w:val="clear" w:color="auto" w:fill="FFFFFF"/>
        </w:rPr>
        <w:t>Velmurugan</w:t>
      </w:r>
      <w:proofErr w:type="spellEnd"/>
      <w:r w:rsidRPr="007172AA">
        <w:rPr>
          <w:rFonts w:ascii="Times New Roman" w:hAnsi="Times New Roman" w:cs="Times New Roman"/>
          <w:sz w:val="24"/>
          <w:szCs w:val="24"/>
          <w:shd w:val="clear" w:color="auto" w:fill="FFFFFF"/>
        </w:rPr>
        <w:t xml:space="preserve">, g., </w:t>
      </w:r>
      <w:proofErr w:type="spellStart"/>
      <w:r w:rsidRPr="007172AA">
        <w:rPr>
          <w:rFonts w:ascii="Times New Roman" w:hAnsi="Times New Roman" w:cs="Times New Roman"/>
          <w:sz w:val="24"/>
          <w:szCs w:val="24"/>
          <w:shd w:val="clear" w:color="auto" w:fill="FFFFFF"/>
        </w:rPr>
        <w:t>selvam</w:t>
      </w:r>
      <w:proofErr w:type="spellEnd"/>
      <w:r w:rsidRPr="007172AA">
        <w:rPr>
          <w:rFonts w:ascii="Times New Roman" w:hAnsi="Times New Roman" w:cs="Times New Roman"/>
          <w:sz w:val="24"/>
          <w:szCs w:val="24"/>
          <w:shd w:val="clear" w:color="auto" w:fill="FFFFFF"/>
        </w:rPr>
        <w:t>, v., &amp;</w:t>
      </w:r>
      <w:proofErr w:type="spellStart"/>
      <w:r w:rsidRPr="007172AA">
        <w:rPr>
          <w:rFonts w:ascii="Times New Roman" w:hAnsi="Times New Roman" w:cs="Times New Roman"/>
          <w:sz w:val="24"/>
          <w:szCs w:val="24"/>
          <w:shd w:val="clear" w:color="auto" w:fill="FFFFFF"/>
        </w:rPr>
        <w:t>nazar</w:t>
      </w:r>
      <w:proofErr w:type="spellEnd"/>
      <w:r w:rsidRPr="007172AA">
        <w:rPr>
          <w:rFonts w:ascii="Times New Roman" w:hAnsi="Times New Roman" w:cs="Times New Roman"/>
          <w:sz w:val="24"/>
          <w:szCs w:val="24"/>
          <w:shd w:val="clear" w:color="auto" w:fill="FFFFFF"/>
        </w:rPr>
        <w:t>, n. A. (2015). An empirical analysis on perception of investors’ towards various investment avenues. </w:t>
      </w:r>
      <w:r w:rsidRPr="007172AA">
        <w:rPr>
          <w:rFonts w:ascii="Times New Roman" w:hAnsi="Times New Roman" w:cs="Times New Roman"/>
          <w:iCs/>
          <w:sz w:val="24"/>
          <w:szCs w:val="24"/>
          <w:shd w:val="clear" w:color="auto" w:fill="FFFFFF"/>
        </w:rPr>
        <w:t>Mediterranean journal of social sciences</w:t>
      </w:r>
      <w:r w:rsidRPr="007172AA">
        <w:rPr>
          <w:rFonts w:ascii="Times New Roman" w:hAnsi="Times New Roman" w:cs="Times New Roman"/>
          <w:sz w:val="24"/>
          <w:szCs w:val="24"/>
          <w:shd w:val="clear" w:color="auto" w:fill="FFFFFF"/>
        </w:rPr>
        <w:t>, </w:t>
      </w:r>
      <w:r w:rsidRPr="007172AA">
        <w:rPr>
          <w:rFonts w:ascii="Times New Roman" w:hAnsi="Times New Roman" w:cs="Times New Roman"/>
          <w:iCs/>
          <w:sz w:val="24"/>
          <w:szCs w:val="24"/>
          <w:shd w:val="clear" w:color="auto" w:fill="FFFFFF"/>
        </w:rPr>
        <w:t>6</w:t>
      </w:r>
      <w:r w:rsidRPr="007172AA">
        <w:rPr>
          <w:rFonts w:ascii="Times New Roman" w:hAnsi="Times New Roman" w:cs="Times New Roman"/>
          <w:sz w:val="24"/>
          <w:szCs w:val="24"/>
          <w:shd w:val="clear" w:color="auto" w:fill="FFFFFF"/>
        </w:rPr>
        <w:t>(4), 427.</w:t>
      </w:r>
    </w:p>
    <w:p w:rsidR="009E4E85" w:rsidRPr="007172AA" w:rsidRDefault="00AB468E" w:rsidP="00AB468E">
      <w:pPr>
        <w:pStyle w:val="ListParagraph"/>
        <w:numPr>
          <w:ilvl w:val="0"/>
          <w:numId w:val="7"/>
        </w:numPr>
        <w:spacing w:after="0" w:line="240" w:lineRule="auto"/>
        <w:jc w:val="both"/>
        <w:rPr>
          <w:rFonts w:ascii="Times New Roman" w:hAnsi="Times New Roman" w:cs="Times New Roman"/>
          <w:sz w:val="24"/>
          <w:szCs w:val="24"/>
          <w:shd w:val="clear" w:color="auto" w:fill="FFFFFF"/>
        </w:rPr>
      </w:pPr>
      <w:proofErr w:type="spellStart"/>
      <w:r w:rsidRPr="007172AA">
        <w:rPr>
          <w:rFonts w:ascii="Times New Roman" w:hAnsi="Times New Roman" w:cs="Times New Roman"/>
          <w:sz w:val="24"/>
          <w:szCs w:val="24"/>
          <w:shd w:val="clear" w:color="auto" w:fill="FFFFFF"/>
        </w:rPr>
        <w:t>Parimalakanthi</w:t>
      </w:r>
      <w:proofErr w:type="spellEnd"/>
      <w:r w:rsidRPr="007172AA">
        <w:rPr>
          <w:rFonts w:ascii="Times New Roman" w:hAnsi="Times New Roman" w:cs="Times New Roman"/>
          <w:sz w:val="24"/>
          <w:szCs w:val="24"/>
          <w:shd w:val="clear" w:color="auto" w:fill="FFFFFF"/>
        </w:rPr>
        <w:t xml:space="preserve">, k., &amp; kumar, m. A. (2015). A study on investment preference and behaviour of individual investors in </w:t>
      </w:r>
      <w:proofErr w:type="spellStart"/>
      <w:proofErr w:type="gramStart"/>
      <w:r w:rsidRPr="007172AA">
        <w:rPr>
          <w:rFonts w:ascii="Times New Roman" w:hAnsi="Times New Roman" w:cs="Times New Roman"/>
          <w:sz w:val="24"/>
          <w:szCs w:val="24"/>
          <w:shd w:val="clear" w:color="auto" w:fill="FFFFFF"/>
        </w:rPr>
        <w:t>coimbatore</w:t>
      </w:r>
      <w:proofErr w:type="spellEnd"/>
      <w:proofErr w:type="gramEnd"/>
      <w:r w:rsidRPr="007172AA">
        <w:rPr>
          <w:rFonts w:ascii="Times New Roman" w:hAnsi="Times New Roman" w:cs="Times New Roman"/>
          <w:sz w:val="24"/>
          <w:szCs w:val="24"/>
          <w:shd w:val="clear" w:color="auto" w:fill="FFFFFF"/>
        </w:rPr>
        <w:t xml:space="preserve"> city. </w:t>
      </w:r>
      <w:proofErr w:type="spellStart"/>
      <w:r w:rsidRPr="007172AA">
        <w:rPr>
          <w:rFonts w:ascii="Times New Roman" w:hAnsi="Times New Roman" w:cs="Times New Roman"/>
          <w:iCs/>
          <w:sz w:val="24"/>
          <w:szCs w:val="24"/>
          <w:shd w:val="clear" w:color="auto" w:fill="FFFFFF"/>
        </w:rPr>
        <w:t>Bonfring</w:t>
      </w:r>
      <w:proofErr w:type="spellEnd"/>
      <w:r w:rsidRPr="007172AA">
        <w:rPr>
          <w:rFonts w:ascii="Times New Roman" w:hAnsi="Times New Roman" w:cs="Times New Roman"/>
          <w:iCs/>
          <w:sz w:val="24"/>
          <w:szCs w:val="24"/>
          <w:shd w:val="clear" w:color="auto" w:fill="FFFFFF"/>
        </w:rPr>
        <w:t xml:space="preserve"> international journal of industrial engineering and management science</w:t>
      </w:r>
      <w:r w:rsidRPr="007172AA">
        <w:rPr>
          <w:rFonts w:ascii="Times New Roman" w:hAnsi="Times New Roman" w:cs="Times New Roman"/>
          <w:sz w:val="24"/>
          <w:szCs w:val="24"/>
          <w:shd w:val="clear" w:color="auto" w:fill="FFFFFF"/>
        </w:rPr>
        <w:t>, </w:t>
      </w:r>
      <w:r w:rsidRPr="007172AA">
        <w:rPr>
          <w:rFonts w:ascii="Times New Roman" w:hAnsi="Times New Roman" w:cs="Times New Roman"/>
          <w:iCs/>
          <w:sz w:val="24"/>
          <w:szCs w:val="24"/>
          <w:shd w:val="clear" w:color="auto" w:fill="FFFFFF"/>
        </w:rPr>
        <w:t>5</w:t>
      </w:r>
      <w:r w:rsidRPr="007172AA">
        <w:rPr>
          <w:rFonts w:ascii="Times New Roman" w:hAnsi="Times New Roman" w:cs="Times New Roman"/>
          <w:sz w:val="24"/>
          <w:szCs w:val="24"/>
          <w:shd w:val="clear" w:color="auto" w:fill="FFFFFF"/>
        </w:rPr>
        <w:t>(4), 170.</w:t>
      </w:r>
    </w:p>
    <w:p w:rsidR="00736A75" w:rsidRPr="007172AA" w:rsidRDefault="00AB468E" w:rsidP="00AB468E">
      <w:pPr>
        <w:pStyle w:val="ListParagraph"/>
        <w:numPr>
          <w:ilvl w:val="0"/>
          <w:numId w:val="7"/>
        </w:numPr>
        <w:spacing w:after="0" w:line="240" w:lineRule="auto"/>
        <w:jc w:val="both"/>
        <w:rPr>
          <w:rFonts w:ascii="Times New Roman" w:hAnsi="Times New Roman" w:cs="Times New Roman"/>
          <w:sz w:val="24"/>
          <w:szCs w:val="24"/>
          <w:shd w:val="clear" w:color="auto" w:fill="FFFFFF"/>
        </w:rPr>
      </w:pPr>
      <w:r w:rsidRPr="007172AA">
        <w:rPr>
          <w:rFonts w:ascii="Times New Roman" w:hAnsi="Times New Roman" w:cs="Times New Roman"/>
          <w:sz w:val="24"/>
          <w:szCs w:val="24"/>
          <w:shd w:val="clear" w:color="auto" w:fill="FFFFFF"/>
        </w:rPr>
        <w:t xml:space="preserve">Arora, a. (2016). Assessment of financial literacy among working </w:t>
      </w:r>
      <w:proofErr w:type="spellStart"/>
      <w:proofErr w:type="gramStart"/>
      <w:r w:rsidRPr="007172AA">
        <w:rPr>
          <w:rFonts w:ascii="Times New Roman" w:hAnsi="Times New Roman" w:cs="Times New Roman"/>
          <w:sz w:val="24"/>
          <w:szCs w:val="24"/>
          <w:shd w:val="clear" w:color="auto" w:fill="FFFFFF"/>
        </w:rPr>
        <w:t>indian</w:t>
      </w:r>
      <w:proofErr w:type="spellEnd"/>
      <w:proofErr w:type="gramEnd"/>
      <w:r w:rsidRPr="007172AA">
        <w:rPr>
          <w:rFonts w:ascii="Times New Roman" w:hAnsi="Times New Roman" w:cs="Times New Roman"/>
          <w:sz w:val="24"/>
          <w:szCs w:val="24"/>
          <w:shd w:val="clear" w:color="auto" w:fill="FFFFFF"/>
        </w:rPr>
        <w:t xml:space="preserve"> women. </w:t>
      </w:r>
      <w:r w:rsidRPr="007172AA">
        <w:rPr>
          <w:rFonts w:ascii="Times New Roman" w:hAnsi="Times New Roman" w:cs="Times New Roman"/>
          <w:iCs/>
          <w:sz w:val="24"/>
          <w:szCs w:val="24"/>
          <w:shd w:val="clear" w:color="auto" w:fill="FFFFFF"/>
        </w:rPr>
        <w:t>Business analyst</w:t>
      </w:r>
      <w:r w:rsidRPr="007172AA">
        <w:rPr>
          <w:rFonts w:ascii="Times New Roman" w:hAnsi="Times New Roman" w:cs="Times New Roman"/>
          <w:sz w:val="24"/>
          <w:szCs w:val="24"/>
          <w:shd w:val="clear" w:color="auto" w:fill="FFFFFF"/>
        </w:rPr>
        <w:t>, </w:t>
      </w:r>
      <w:r w:rsidRPr="007172AA">
        <w:rPr>
          <w:rFonts w:ascii="Times New Roman" w:hAnsi="Times New Roman" w:cs="Times New Roman"/>
          <w:iCs/>
          <w:sz w:val="24"/>
          <w:szCs w:val="24"/>
          <w:shd w:val="clear" w:color="auto" w:fill="FFFFFF"/>
        </w:rPr>
        <w:t>36</w:t>
      </w:r>
      <w:r w:rsidRPr="007172AA">
        <w:rPr>
          <w:rFonts w:ascii="Times New Roman" w:hAnsi="Times New Roman" w:cs="Times New Roman"/>
          <w:sz w:val="24"/>
          <w:szCs w:val="24"/>
          <w:shd w:val="clear" w:color="auto" w:fill="FFFFFF"/>
        </w:rPr>
        <w:t>(2), 219-237.</w:t>
      </w:r>
    </w:p>
    <w:p w:rsidR="00736A75" w:rsidRPr="007172AA" w:rsidRDefault="00AB468E" w:rsidP="00AB468E">
      <w:pPr>
        <w:pStyle w:val="ListParagraph"/>
        <w:numPr>
          <w:ilvl w:val="0"/>
          <w:numId w:val="7"/>
        </w:numPr>
        <w:spacing w:after="0" w:line="240" w:lineRule="auto"/>
        <w:jc w:val="both"/>
        <w:rPr>
          <w:rFonts w:ascii="Times New Roman" w:hAnsi="Times New Roman" w:cs="Times New Roman"/>
          <w:sz w:val="24"/>
          <w:szCs w:val="24"/>
        </w:rPr>
      </w:pPr>
      <w:proofErr w:type="spellStart"/>
      <w:r w:rsidRPr="007172AA">
        <w:rPr>
          <w:rFonts w:ascii="Times New Roman" w:hAnsi="Times New Roman" w:cs="Times New Roman"/>
          <w:sz w:val="24"/>
          <w:szCs w:val="24"/>
          <w:shd w:val="clear" w:color="auto" w:fill="FFFFFF"/>
        </w:rPr>
        <w:t>Ainia</w:t>
      </w:r>
      <w:proofErr w:type="spellEnd"/>
      <w:r w:rsidRPr="007172AA">
        <w:rPr>
          <w:rFonts w:ascii="Times New Roman" w:hAnsi="Times New Roman" w:cs="Times New Roman"/>
          <w:sz w:val="24"/>
          <w:szCs w:val="24"/>
          <w:shd w:val="clear" w:color="auto" w:fill="FFFFFF"/>
        </w:rPr>
        <w:t>, n. S. N., &amp;</w:t>
      </w:r>
      <w:proofErr w:type="spellStart"/>
      <w:r w:rsidRPr="007172AA">
        <w:rPr>
          <w:rFonts w:ascii="Times New Roman" w:hAnsi="Times New Roman" w:cs="Times New Roman"/>
          <w:sz w:val="24"/>
          <w:szCs w:val="24"/>
          <w:shd w:val="clear" w:color="auto" w:fill="FFFFFF"/>
        </w:rPr>
        <w:t>lutfi</w:t>
      </w:r>
      <w:proofErr w:type="spellEnd"/>
      <w:r w:rsidRPr="007172AA">
        <w:rPr>
          <w:rFonts w:ascii="Times New Roman" w:hAnsi="Times New Roman" w:cs="Times New Roman"/>
          <w:sz w:val="24"/>
          <w:szCs w:val="24"/>
          <w:shd w:val="clear" w:color="auto" w:fill="FFFFFF"/>
        </w:rPr>
        <w:t>, l. (2019). The influence of risk perception, risk tolerance, overconfidence, and loss aversion towards investment decision making. </w:t>
      </w:r>
      <w:r w:rsidRPr="007172AA">
        <w:rPr>
          <w:rFonts w:ascii="Times New Roman" w:hAnsi="Times New Roman" w:cs="Times New Roman"/>
          <w:iCs/>
          <w:sz w:val="24"/>
          <w:szCs w:val="24"/>
          <w:shd w:val="clear" w:color="auto" w:fill="FFFFFF"/>
        </w:rPr>
        <w:t xml:space="preserve">Journal of economics, business, &amp; accountancy </w:t>
      </w:r>
      <w:proofErr w:type="spellStart"/>
      <w:proofErr w:type="gramStart"/>
      <w:r w:rsidRPr="007172AA">
        <w:rPr>
          <w:rFonts w:ascii="Times New Roman" w:hAnsi="Times New Roman" w:cs="Times New Roman"/>
          <w:iCs/>
          <w:sz w:val="24"/>
          <w:szCs w:val="24"/>
          <w:shd w:val="clear" w:color="auto" w:fill="FFFFFF"/>
        </w:rPr>
        <w:t>ventura</w:t>
      </w:r>
      <w:proofErr w:type="spellEnd"/>
      <w:proofErr w:type="gramEnd"/>
      <w:r w:rsidRPr="007172AA">
        <w:rPr>
          <w:rFonts w:ascii="Times New Roman" w:hAnsi="Times New Roman" w:cs="Times New Roman"/>
          <w:sz w:val="24"/>
          <w:szCs w:val="24"/>
          <w:shd w:val="clear" w:color="auto" w:fill="FFFFFF"/>
        </w:rPr>
        <w:t>, </w:t>
      </w:r>
      <w:r w:rsidRPr="007172AA">
        <w:rPr>
          <w:rFonts w:ascii="Times New Roman" w:hAnsi="Times New Roman" w:cs="Times New Roman"/>
          <w:iCs/>
          <w:sz w:val="24"/>
          <w:szCs w:val="24"/>
          <w:shd w:val="clear" w:color="auto" w:fill="FFFFFF"/>
        </w:rPr>
        <w:t>21</w:t>
      </w:r>
      <w:r w:rsidRPr="007172AA">
        <w:rPr>
          <w:rFonts w:ascii="Times New Roman" w:hAnsi="Times New Roman" w:cs="Times New Roman"/>
          <w:sz w:val="24"/>
          <w:szCs w:val="24"/>
          <w:shd w:val="clear" w:color="auto" w:fill="FFFFFF"/>
        </w:rPr>
        <w:t>(3), 401-413.</w:t>
      </w:r>
    </w:p>
    <w:p w:rsidR="002B33D8" w:rsidRPr="007172AA" w:rsidRDefault="00AB468E" w:rsidP="00AB468E">
      <w:pPr>
        <w:pStyle w:val="ListParagraph"/>
        <w:numPr>
          <w:ilvl w:val="0"/>
          <w:numId w:val="7"/>
        </w:numPr>
        <w:spacing w:after="0" w:line="240" w:lineRule="auto"/>
        <w:jc w:val="both"/>
        <w:rPr>
          <w:rFonts w:ascii="Times New Roman" w:hAnsi="Times New Roman" w:cs="Times New Roman"/>
          <w:sz w:val="24"/>
          <w:szCs w:val="24"/>
        </w:rPr>
      </w:pPr>
      <w:proofErr w:type="spellStart"/>
      <w:r w:rsidRPr="007172AA">
        <w:rPr>
          <w:rFonts w:ascii="Times New Roman" w:hAnsi="Times New Roman" w:cs="Times New Roman"/>
          <w:sz w:val="24"/>
          <w:szCs w:val="24"/>
          <w:shd w:val="clear" w:color="auto" w:fill="FFFFFF"/>
        </w:rPr>
        <w:t>Purwita</w:t>
      </w:r>
      <w:proofErr w:type="spellEnd"/>
      <w:r w:rsidRPr="007172AA">
        <w:rPr>
          <w:rFonts w:ascii="Times New Roman" w:hAnsi="Times New Roman" w:cs="Times New Roman"/>
          <w:sz w:val="24"/>
          <w:szCs w:val="24"/>
          <w:shd w:val="clear" w:color="auto" w:fill="FFFFFF"/>
        </w:rPr>
        <w:t>, a., &amp;</w:t>
      </w:r>
      <w:proofErr w:type="spellStart"/>
      <w:r w:rsidRPr="007172AA">
        <w:rPr>
          <w:rFonts w:ascii="Times New Roman" w:hAnsi="Times New Roman" w:cs="Times New Roman"/>
          <w:sz w:val="24"/>
          <w:szCs w:val="24"/>
          <w:shd w:val="clear" w:color="auto" w:fill="FFFFFF"/>
        </w:rPr>
        <w:t>subriadi</w:t>
      </w:r>
      <w:proofErr w:type="spellEnd"/>
      <w:r w:rsidRPr="007172AA">
        <w:rPr>
          <w:rFonts w:ascii="Times New Roman" w:hAnsi="Times New Roman" w:cs="Times New Roman"/>
          <w:sz w:val="24"/>
          <w:szCs w:val="24"/>
          <w:shd w:val="clear" w:color="auto" w:fill="FFFFFF"/>
        </w:rPr>
        <w:t xml:space="preserve">, a. (2019, </w:t>
      </w:r>
      <w:proofErr w:type="spellStart"/>
      <w:proofErr w:type="gramStart"/>
      <w:r w:rsidRPr="007172AA">
        <w:rPr>
          <w:rFonts w:ascii="Times New Roman" w:hAnsi="Times New Roman" w:cs="Times New Roman"/>
          <w:sz w:val="24"/>
          <w:szCs w:val="24"/>
          <w:shd w:val="clear" w:color="auto" w:fill="FFFFFF"/>
        </w:rPr>
        <w:t>october</w:t>
      </w:r>
      <w:proofErr w:type="spellEnd"/>
      <w:proofErr w:type="gramEnd"/>
      <w:r w:rsidRPr="007172AA">
        <w:rPr>
          <w:rFonts w:ascii="Times New Roman" w:hAnsi="Times New Roman" w:cs="Times New Roman"/>
          <w:sz w:val="24"/>
          <w:szCs w:val="24"/>
          <w:shd w:val="clear" w:color="auto" w:fill="FFFFFF"/>
        </w:rPr>
        <w:t>). Literature review–using multi-criteria decision-making methods in information technology (it) investment. In </w:t>
      </w:r>
      <w:r w:rsidRPr="007172AA">
        <w:rPr>
          <w:rFonts w:ascii="Times New Roman" w:hAnsi="Times New Roman" w:cs="Times New Roman"/>
          <w:iCs/>
          <w:sz w:val="24"/>
          <w:szCs w:val="24"/>
          <w:shd w:val="clear" w:color="auto" w:fill="FFFFFF"/>
        </w:rPr>
        <w:t xml:space="preserve">proceedings of the 1st international conference on business, law and pedagogy, </w:t>
      </w:r>
      <w:proofErr w:type="spellStart"/>
      <w:r w:rsidRPr="007172AA">
        <w:rPr>
          <w:rFonts w:ascii="Times New Roman" w:hAnsi="Times New Roman" w:cs="Times New Roman"/>
          <w:iCs/>
          <w:sz w:val="24"/>
          <w:szCs w:val="24"/>
          <w:shd w:val="clear" w:color="auto" w:fill="FFFFFF"/>
        </w:rPr>
        <w:t>icblp</w:t>
      </w:r>
      <w:proofErr w:type="spellEnd"/>
      <w:r w:rsidRPr="007172AA">
        <w:rPr>
          <w:rFonts w:ascii="Times New Roman" w:hAnsi="Times New Roman" w:cs="Times New Roman"/>
          <w:iCs/>
          <w:sz w:val="24"/>
          <w:szCs w:val="24"/>
          <w:shd w:val="clear" w:color="auto" w:fill="FFFFFF"/>
        </w:rPr>
        <w:t xml:space="preserve"> 2019, 13-15 </w:t>
      </w:r>
      <w:proofErr w:type="spellStart"/>
      <w:proofErr w:type="gramStart"/>
      <w:r w:rsidRPr="007172AA">
        <w:rPr>
          <w:rFonts w:ascii="Times New Roman" w:hAnsi="Times New Roman" w:cs="Times New Roman"/>
          <w:iCs/>
          <w:sz w:val="24"/>
          <w:szCs w:val="24"/>
          <w:shd w:val="clear" w:color="auto" w:fill="FFFFFF"/>
        </w:rPr>
        <w:t>february</w:t>
      </w:r>
      <w:proofErr w:type="spellEnd"/>
      <w:proofErr w:type="gramEnd"/>
      <w:r w:rsidRPr="007172AA">
        <w:rPr>
          <w:rFonts w:ascii="Times New Roman" w:hAnsi="Times New Roman" w:cs="Times New Roman"/>
          <w:iCs/>
          <w:sz w:val="24"/>
          <w:szCs w:val="24"/>
          <w:shd w:val="clear" w:color="auto" w:fill="FFFFFF"/>
        </w:rPr>
        <w:t xml:space="preserve"> 2019, </w:t>
      </w:r>
      <w:proofErr w:type="spellStart"/>
      <w:r w:rsidRPr="007172AA">
        <w:rPr>
          <w:rFonts w:ascii="Times New Roman" w:hAnsi="Times New Roman" w:cs="Times New Roman"/>
          <w:iCs/>
          <w:sz w:val="24"/>
          <w:szCs w:val="24"/>
          <w:shd w:val="clear" w:color="auto" w:fill="FFFFFF"/>
        </w:rPr>
        <w:t>sidoarjo</w:t>
      </w:r>
      <w:proofErr w:type="spellEnd"/>
      <w:r w:rsidRPr="007172AA">
        <w:rPr>
          <w:rFonts w:ascii="Times New Roman" w:hAnsi="Times New Roman" w:cs="Times New Roman"/>
          <w:iCs/>
          <w:sz w:val="24"/>
          <w:szCs w:val="24"/>
          <w:shd w:val="clear" w:color="auto" w:fill="FFFFFF"/>
        </w:rPr>
        <w:t xml:space="preserve">, </w:t>
      </w:r>
      <w:proofErr w:type="spellStart"/>
      <w:r w:rsidRPr="007172AA">
        <w:rPr>
          <w:rFonts w:ascii="Times New Roman" w:hAnsi="Times New Roman" w:cs="Times New Roman"/>
          <w:iCs/>
          <w:sz w:val="24"/>
          <w:szCs w:val="24"/>
          <w:shd w:val="clear" w:color="auto" w:fill="FFFFFF"/>
        </w:rPr>
        <w:t>indonesia</w:t>
      </w:r>
      <w:proofErr w:type="spellEnd"/>
      <w:r w:rsidRPr="007172AA">
        <w:rPr>
          <w:rFonts w:ascii="Times New Roman" w:hAnsi="Times New Roman" w:cs="Times New Roman"/>
          <w:sz w:val="24"/>
          <w:szCs w:val="24"/>
          <w:shd w:val="clear" w:color="auto" w:fill="FFFFFF"/>
        </w:rPr>
        <w:t>.</w:t>
      </w:r>
    </w:p>
    <w:p w:rsidR="002B33D8" w:rsidRPr="007172AA" w:rsidRDefault="00AB468E" w:rsidP="00AB468E">
      <w:pPr>
        <w:pStyle w:val="ListParagraph"/>
        <w:numPr>
          <w:ilvl w:val="0"/>
          <w:numId w:val="7"/>
        </w:numPr>
        <w:spacing w:after="0" w:line="240" w:lineRule="auto"/>
        <w:jc w:val="both"/>
        <w:rPr>
          <w:rFonts w:ascii="Times New Roman" w:hAnsi="Times New Roman" w:cs="Times New Roman"/>
          <w:sz w:val="24"/>
          <w:szCs w:val="24"/>
        </w:rPr>
      </w:pPr>
      <w:proofErr w:type="spellStart"/>
      <w:r w:rsidRPr="007172AA">
        <w:rPr>
          <w:rFonts w:ascii="Times New Roman" w:hAnsi="Times New Roman" w:cs="Times New Roman"/>
          <w:sz w:val="24"/>
          <w:szCs w:val="24"/>
          <w:shd w:val="clear" w:color="auto" w:fill="FFFFFF"/>
        </w:rPr>
        <w:t>Suteja</w:t>
      </w:r>
      <w:proofErr w:type="spellEnd"/>
      <w:r w:rsidRPr="007172AA">
        <w:rPr>
          <w:rFonts w:ascii="Times New Roman" w:hAnsi="Times New Roman" w:cs="Times New Roman"/>
          <w:sz w:val="24"/>
          <w:szCs w:val="24"/>
          <w:shd w:val="clear" w:color="auto" w:fill="FFFFFF"/>
        </w:rPr>
        <w:t xml:space="preserve">, j., </w:t>
      </w:r>
      <w:proofErr w:type="spellStart"/>
      <w:r w:rsidRPr="007172AA">
        <w:rPr>
          <w:rFonts w:ascii="Times New Roman" w:hAnsi="Times New Roman" w:cs="Times New Roman"/>
          <w:sz w:val="24"/>
          <w:szCs w:val="24"/>
          <w:shd w:val="clear" w:color="auto" w:fill="FFFFFF"/>
        </w:rPr>
        <w:t>gunardi</w:t>
      </w:r>
      <w:proofErr w:type="spellEnd"/>
      <w:r w:rsidRPr="007172AA">
        <w:rPr>
          <w:rFonts w:ascii="Times New Roman" w:hAnsi="Times New Roman" w:cs="Times New Roman"/>
          <w:sz w:val="24"/>
          <w:szCs w:val="24"/>
          <w:shd w:val="clear" w:color="auto" w:fill="FFFFFF"/>
        </w:rPr>
        <w:t xml:space="preserve">, a., </w:t>
      </w:r>
      <w:proofErr w:type="spellStart"/>
      <w:r w:rsidRPr="007172AA">
        <w:rPr>
          <w:rFonts w:ascii="Times New Roman" w:hAnsi="Times New Roman" w:cs="Times New Roman"/>
          <w:sz w:val="24"/>
          <w:szCs w:val="24"/>
          <w:shd w:val="clear" w:color="auto" w:fill="FFFFFF"/>
        </w:rPr>
        <w:t>alghifari</w:t>
      </w:r>
      <w:proofErr w:type="spellEnd"/>
      <w:r w:rsidRPr="007172AA">
        <w:rPr>
          <w:rFonts w:ascii="Times New Roman" w:hAnsi="Times New Roman" w:cs="Times New Roman"/>
          <w:sz w:val="24"/>
          <w:szCs w:val="24"/>
          <w:shd w:val="clear" w:color="auto" w:fill="FFFFFF"/>
        </w:rPr>
        <w:t xml:space="preserve">, e. S., </w:t>
      </w:r>
      <w:proofErr w:type="spellStart"/>
      <w:r w:rsidRPr="007172AA">
        <w:rPr>
          <w:rFonts w:ascii="Times New Roman" w:hAnsi="Times New Roman" w:cs="Times New Roman"/>
          <w:sz w:val="24"/>
          <w:szCs w:val="24"/>
          <w:shd w:val="clear" w:color="auto" w:fill="FFFFFF"/>
        </w:rPr>
        <w:t>susiadi</w:t>
      </w:r>
      <w:proofErr w:type="spellEnd"/>
      <w:r w:rsidRPr="007172AA">
        <w:rPr>
          <w:rFonts w:ascii="Times New Roman" w:hAnsi="Times New Roman" w:cs="Times New Roman"/>
          <w:sz w:val="24"/>
          <w:szCs w:val="24"/>
          <w:shd w:val="clear" w:color="auto" w:fill="FFFFFF"/>
        </w:rPr>
        <w:t xml:space="preserve">, a. A., </w:t>
      </w:r>
      <w:proofErr w:type="spellStart"/>
      <w:r w:rsidRPr="007172AA">
        <w:rPr>
          <w:rFonts w:ascii="Times New Roman" w:hAnsi="Times New Roman" w:cs="Times New Roman"/>
          <w:sz w:val="24"/>
          <w:szCs w:val="24"/>
          <w:shd w:val="clear" w:color="auto" w:fill="FFFFFF"/>
        </w:rPr>
        <w:t>yulianti</w:t>
      </w:r>
      <w:proofErr w:type="spellEnd"/>
      <w:r w:rsidRPr="007172AA">
        <w:rPr>
          <w:rFonts w:ascii="Times New Roman" w:hAnsi="Times New Roman" w:cs="Times New Roman"/>
          <w:sz w:val="24"/>
          <w:szCs w:val="24"/>
          <w:shd w:val="clear" w:color="auto" w:fill="FFFFFF"/>
        </w:rPr>
        <w:t>, a. S., &amp;</w:t>
      </w:r>
      <w:proofErr w:type="spellStart"/>
      <w:r w:rsidRPr="007172AA">
        <w:rPr>
          <w:rFonts w:ascii="Times New Roman" w:hAnsi="Times New Roman" w:cs="Times New Roman"/>
          <w:sz w:val="24"/>
          <w:szCs w:val="24"/>
          <w:shd w:val="clear" w:color="auto" w:fill="FFFFFF"/>
        </w:rPr>
        <w:t>lestari</w:t>
      </w:r>
      <w:proofErr w:type="spellEnd"/>
      <w:r w:rsidRPr="007172AA">
        <w:rPr>
          <w:rFonts w:ascii="Times New Roman" w:hAnsi="Times New Roman" w:cs="Times New Roman"/>
          <w:sz w:val="24"/>
          <w:szCs w:val="24"/>
          <w:shd w:val="clear" w:color="auto" w:fill="FFFFFF"/>
        </w:rPr>
        <w:t xml:space="preserve">, a. (2023). Investment decision and firm value: moderating effects of corporate social responsibility and profitability of non-financial sector companies on the </w:t>
      </w:r>
      <w:proofErr w:type="spellStart"/>
      <w:proofErr w:type="gramStart"/>
      <w:r w:rsidRPr="007172AA">
        <w:rPr>
          <w:rFonts w:ascii="Times New Roman" w:hAnsi="Times New Roman" w:cs="Times New Roman"/>
          <w:sz w:val="24"/>
          <w:szCs w:val="24"/>
          <w:shd w:val="clear" w:color="auto" w:fill="FFFFFF"/>
        </w:rPr>
        <w:t>indonesia</w:t>
      </w:r>
      <w:proofErr w:type="spellEnd"/>
      <w:proofErr w:type="gramEnd"/>
      <w:r w:rsidRPr="007172AA">
        <w:rPr>
          <w:rFonts w:ascii="Times New Roman" w:hAnsi="Times New Roman" w:cs="Times New Roman"/>
          <w:sz w:val="24"/>
          <w:szCs w:val="24"/>
          <w:shd w:val="clear" w:color="auto" w:fill="FFFFFF"/>
        </w:rPr>
        <w:t xml:space="preserve"> stock exchange. </w:t>
      </w:r>
      <w:r w:rsidRPr="007172AA">
        <w:rPr>
          <w:rFonts w:ascii="Times New Roman" w:hAnsi="Times New Roman" w:cs="Times New Roman"/>
          <w:iCs/>
          <w:sz w:val="24"/>
          <w:szCs w:val="24"/>
          <w:shd w:val="clear" w:color="auto" w:fill="FFFFFF"/>
        </w:rPr>
        <w:t>Journal of risk and financial management</w:t>
      </w:r>
      <w:r w:rsidRPr="007172AA">
        <w:rPr>
          <w:rFonts w:ascii="Times New Roman" w:hAnsi="Times New Roman" w:cs="Times New Roman"/>
          <w:sz w:val="24"/>
          <w:szCs w:val="24"/>
          <w:shd w:val="clear" w:color="auto" w:fill="FFFFFF"/>
        </w:rPr>
        <w:t>, </w:t>
      </w:r>
      <w:r w:rsidRPr="007172AA">
        <w:rPr>
          <w:rFonts w:ascii="Times New Roman" w:hAnsi="Times New Roman" w:cs="Times New Roman"/>
          <w:iCs/>
          <w:sz w:val="24"/>
          <w:szCs w:val="24"/>
          <w:shd w:val="clear" w:color="auto" w:fill="FFFFFF"/>
        </w:rPr>
        <w:t>16</w:t>
      </w:r>
      <w:r w:rsidRPr="007172AA">
        <w:rPr>
          <w:rFonts w:ascii="Times New Roman" w:hAnsi="Times New Roman" w:cs="Times New Roman"/>
          <w:sz w:val="24"/>
          <w:szCs w:val="24"/>
          <w:shd w:val="clear" w:color="auto" w:fill="FFFFFF"/>
        </w:rPr>
        <w:t>(1), 40</w:t>
      </w:r>
      <w:r w:rsidR="002B33D8" w:rsidRPr="007172AA">
        <w:rPr>
          <w:rFonts w:ascii="Times New Roman" w:hAnsi="Times New Roman" w:cs="Times New Roman"/>
          <w:sz w:val="24"/>
          <w:szCs w:val="24"/>
          <w:shd w:val="clear" w:color="auto" w:fill="FFFFFF"/>
        </w:rPr>
        <w:t>.</w:t>
      </w:r>
    </w:p>
    <w:sectPr w:rsidR="002B33D8" w:rsidRPr="007172AA" w:rsidSect="003941B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B55ED"/>
    <w:multiLevelType w:val="multilevel"/>
    <w:tmpl w:val="48123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85119A"/>
    <w:multiLevelType w:val="multilevel"/>
    <w:tmpl w:val="C8AE6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573D42"/>
    <w:multiLevelType w:val="multilevel"/>
    <w:tmpl w:val="95042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6035C9D"/>
    <w:multiLevelType w:val="multilevel"/>
    <w:tmpl w:val="977E6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0D47EDE"/>
    <w:multiLevelType w:val="multilevel"/>
    <w:tmpl w:val="CDC6A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5A947A3"/>
    <w:multiLevelType w:val="multilevel"/>
    <w:tmpl w:val="DE74A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51273F9"/>
    <w:multiLevelType w:val="hybridMultilevel"/>
    <w:tmpl w:val="AD9E18E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4"/>
  </w:num>
  <w:num w:numId="5">
    <w:abstractNumId w:val="2"/>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974DD"/>
    <w:rsid w:val="00007C83"/>
    <w:rsid w:val="000836B3"/>
    <w:rsid w:val="00161E99"/>
    <w:rsid w:val="00164C12"/>
    <w:rsid w:val="0021623A"/>
    <w:rsid w:val="002246DC"/>
    <w:rsid w:val="00233BD3"/>
    <w:rsid w:val="0026735F"/>
    <w:rsid w:val="002A4390"/>
    <w:rsid w:val="002B33D8"/>
    <w:rsid w:val="003941B9"/>
    <w:rsid w:val="00401EA0"/>
    <w:rsid w:val="0044395E"/>
    <w:rsid w:val="004F01C4"/>
    <w:rsid w:val="005211E7"/>
    <w:rsid w:val="00583474"/>
    <w:rsid w:val="005F4C52"/>
    <w:rsid w:val="00663821"/>
    <w:rsid w:val="006A348F"/>
    <w:rsid w:val="007172AA"/>
    <w:rsid w:val="00736A75"/>
    <w:rsid w:val="007C5400"/>
    <w:rsid w:val="00824650"/>
    <w:rsid w:val="00892D45"/>
    <w:rsid w:val="008B3B16"/>
    <w:rsid w:val="009E4E85"/>
    <w:rsid w:val="00A54176"/>
    <w:rsid w:val="00AA190B"/>
    <w:rsid w:val="00AB468E"/>
    <w:rsid w:val="00AF1009"/>
    <w:rsid w:val="00B6658D"/>
    <w:rsid w:val="00B754C4"/>
    <w:rsid w:val="00C44B7B"/>
    <w:rsid w:val="00C7365F"/>
    <w:rsid w:val="00C94CEB"/>
    <w:rsid w:val="00C974DD"/>
    <w:rsid w:val="00CD5C45"/>
    <w:rsid w:val="00D436E8"/>
    <w:rsid w:val="00D70D69"/>
    <w:rsid w:val="00DF7F7B"/>
    <w:rsid w:val="00E42394"/>
    <w:rsid w:val="00E579AB"/>
    <w:rsid w:val="00EF3F89"/>
    <w:rsid w:val="00F5014E"/>
    <w:rsid w:val="00F747AD"/>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1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6735F"/>
    <w:rPr>
      <w:b/>
      <w:bCs/>
    </w:rPr>
  </w:style>
  <w:style w:type="paragraph" w:styleId="NormalWeb">
    <w:name w:val="Normal (Web)"/>
    <w:basedOn w:val="Normal"/>
    <w:uiPriority w:val="99"/>
    <w:unhideWhenUsed/>
    <w:rsid w:val="00AA190B"/>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z-TopofForm">
    <w:name w:val="HTML Top of Form"/>
    <w:basedOn w:val="Normal"/>
    <w:next w:val="Normal"/>
    <w:link w:val="z-TopofFormChar"/>
    <w:hidden/>
    <w:uiPriority w:val="99"/>
    <w:semiHidden/>
    <w:unhideWhenUsed/>
    <w:rsid w:val="00AA190B"/>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AA190B"/>
    <w:rPr>
      <w:rFonts w:ascii="Arial" w:eastAsia="Times New Roman" w:hAnsi="Arial" w:cs="Arial"/>
      <w:vanish/>
      <w:sz w:val="16"/>
      <w:szCs w:val="16"/>
      <w:lang w:eastAsia="en-IN"/>
    </w:rPr>
  </w:style>
  <w:style w:type="paragraph" w:styleId="z-BottomofForm">
    <w:name w:val="HTML Bottom of Form"/>
    <w:basedOn w:val="Normal"/>
    <w:next w:val="Normal"/>
    <w:link w:val="z-BottomofFormChar"/>
    <w:hidden/>
    <w:uiPriority w:val="99"/>
    <w:semiHidden/>
    <w:unhideWhenUsed/>
    <w:rsid w:val="00AA190B"/>
    <w:pPr>
      <w:pBdr>
        <w:top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BottomofFormChar">
    <w:name w:val="z-Bottom of Form Char"/>
    <w:basedOn w:val="DefaultParagraphFont"/>
    <w:link w:val="z-BottomofForm"/>
    <w:uiPriority w:val="99"/>
    <w:semiHidden/>
    <w:rsid w:val="00AA190B"/>
    <w:rPr>
      <w:rFonts w:ascii="Arial" w:eastAsia="Times New Roman" w:hAnsi="Arial" w:cs="Arial"/>
      <w:vanish/>
      <w:sz w:val="16"/>
      <w:szCs w:val="16"/>
      <w:lang w:eastAsia="en-IN"/>
    </w:rPr>
  </w:style>
  <w:style w:type="paragraph" w:styleId="ListParagraph">
    <w:name w:val="List Paragraph"/>
    <w:basedOn w:val="Normal"/>
    <w:uiPriority w:val="34"/>
    <w:qFormat/>
    <w:rsid w:val="00892D45"/>
    <w:pPr>
      <w:ind w:left="720"/>
      <w:contextualSpacing/>
    </w:pPr>
  </w:style>
</w:styles>
</file>

<file path=word/webSettings.xml><?xml version="1.0" encoding="utf-8"?>
<w:webSettings xmlns:r="http://schemas.openxmlformats.org/officeDocument/2006/relationships" xmlns:w="http://schemas.openxmlformats.org/wordprocessingml/2006/main">
  <w:divs>
    <w:div w:id="817956405">
      <w:bodyDiv w:val="1"/>
      <w:marLeft w:val="0"/>
      <w:marRight w:val="0"/>
      <w:marTop w:val="0"/>
      <w:marBottom w:val="0"/>
      <w:divBdr>
        <w:top w:val="none" w:sz="0" w:space="0" w:color="auto"/>
        <w:left w:val="none" w:sz="0" w:space="0" w:color="auto"/>
        <w:bottom w:val="none" w:sz="0" w:space="0" w:color="auto"/>
        <w:right w:val="none" w:sz="0" w:space="0" w:color="auto"/>
      </w:divBdr>
      <w:divsChild>
        <w:div w:id="320500812">
          <w:marLeft w:val="0"/>
          <w:marRight w:val="0"/>
          <w:marTop w:val="0"/>
          <w:marBottom w:val="0"/>
          <w:divBdr>
            <w:top w:val="none" w:sz="0" w:space="0" w:color="auto"/>
            <w:left w:val="none" w:sz="0" w:space="0" w:color="auto"/>
            <w:bottom w:val="none" w:sz="0" w:space="0" w:color="auto"/>
            <w:right w:val="none" w:sz="0" w:space="0" w:color="auto"/>
          </w:divBdr>
          <w:divsChild>
            <w:div w:id="214384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510392">
      <w:bodyDiv w:val="1"/>
      <w:marLeft w:val="0"/>
      <w:marRight w:val="0"/>
      <w:marTop w:val="0"/>
      <w:marBottom w:val="0"/>
      <w:divBdr>
        <w:top w:val="none" w:sz="0" w:space="0" w:color="auto"/>
        <w:left w:val="none" w:sz="0" w:space="0" w:color="auto"/>
        <w:bottom w:val="none" w:sz="0" w:space="0" w:color="auto"/>
        <w:right w:val="none" w:sz="0" w:space="0" w:color="auto"/>
      </w:divBdr>
    </w:div>
    <w:div w:id="1092314275">
      <w:bodyDiv w:val="1"/>
      <w:marLeft w:val="0"/>
      <w:marRight w:val="0"/>
      <w:marTop w:val="0"/>
      <w:marBottom w:val="0"/>
      <w:divBdr>
        <w:top w:val="none" w:sz="0" w:space="0" w:color="auto"/>
        <w:left w:val="none" w:sz="0" w:space="0" w:color="auto"/>
        <w:bottom w:val="none" w:sz="0" w:space="0" w:color="auto"/>
        <w:right w:val="none" w:sz="0" w:space="0" w:color="auto"/>
      </w:divBdr>
    </w:div>
    <w:div w:id="1150293154">
      <w:bodyDiv w:val="1"/>
      <w:marLeft w:val="0"/>
      <w:marRight w:val="0"/>
      <w:marTop w:val="0"/>
      <w:marBottom w:val="0"/>
      <w:divBdr>
        <w:top w:val="none" w:sz="0" w:space="0" w:color="auto"/>
        <w:left w:val="none" w:sz="0" w:space="0" w:color="auto"/>
        <w:bottom w:val="none" w:sz="0" w:space="0" w:color="auto"/>
        <w:right w:val="none" w:sz="0" w:space="0" w:color="auto"/>
      </w:divBdr>
    </w:div>
    <w:div w:id="1232810258">
      <w:bodyDiv w:val="1"/>
      <w:marLeft w:val="0"/>
      <w:marRight w:val="0"/>
      <w:marTop w:val="0"/>
      <w:marBottom w:val="0"/>
      <w:divBdr>
        <w:top w:val="none" w:sz="0" w:space="0" w:color="auto"/>
        <w:left w:val="none" w:sz="0" w:space="0" w:color="auto"/>
        <w:bottom w:val="none" w:sz="0" w:space="0" w:color="auto"/>
        <w:right w:val="none" w:sz="0" w:space="0" w:color="auto"/>
      </w:divBdr>
      <w:divsChild>
        <w:div w:id="1002975770">
          <w:marLeft w:val="0"/>
          <w:marRight w:val="0"/>
          <w:marTop w:val="0"/>
          <w:marBottom w:val="0"/>
          <w:divBdr>
            <w:top w:val="single" w:sz="2" w:space="0" w:color="D9D9E3"/>
            <w:left w:val="single" w:sz="2" w:space="0" w:color="D9D9E3"/>
            <w:bottom w:val="single" w:sz="2" w:space="0" w:color="D9D9E3"/>
            <w:right w:val="single" w:sz="2" w:space="0" w:color="D9D9E3"/>
          </w:divBdr>
          <w:divsChild>
            <w:div w:id="1759591673">
              <w:marLeft w:val="0"/>
              <w:marRight w:val="0"/>
              <w:marTop w:val="0"/>
              <w:marBottom w:val="0"/>
              <w:divBdr>
                <w:top w:val="single" w:sz="2" w:space="0" w:color="D9D9E3"/>
                <w:left w:val="single" w:sz="2" w:space="0" w:color="D9D9E3"/>
                <w:bottom w:val="single" w:sz="2" w:space="0" w:color="D9D9E3"/>
                <w:right w:val="single" w:sz="2" w:space="0" w:color="D9D9E3"/>
              </w:divBdr>
              <w:divsChild>
                <w:div w:id="1535540045">
                  <w:marLeft w:val="0"/>
                  <w:marRight w:val="0"/>
                  <w:marTop w:val="0"/>
                  <w:marBottom w:val="0"/>
                  <w:divBdr>
                    <w:top w:val="single" w:sz="2" w:space="0" w:color="D9D9E3"/>
                    <w:left w:val="single" w:sz="2" w:space="0" w:color="D9D9E3"/>
                    <w:bottom w:val="single" w:sz="2" w:space="0" w:color="D9D9E3"/>
                    <w:right w:val="single" w:sz="2" w:space="0" w:color="D9D9E3"/>
                  </w:divBdr>
                  <w:divsChild>
                    <w:div w:id="759790840">
                      <w:marLeft w:val="0"/>
                      <w:marRight w:val="0"/>
                      <w:marTop w:val="0"/>
                      <w:marBottom w:val="0"/>
                      <w:divBdr>
                        <w:top w:val="single" w:sz="2" w:space="0" w:color="D9D9E3"/>
                        <w:left w:val="single" w:sz="2" w:space="0" w:color="D9D9E3"/>
                        <w:bottom w:val="single" w:sz="2" w:space="0" w:color="D9D9E3"/>
                        <w:right w:val="single" w:sz="2" w:space="0" w:color="D9D9E3"/>
                      </w:divBdr>
                      <w:divsChild>
                        <w:div w:id="1712657200">
                          <w:marLeft w:val="0"/>
                          <w:marRight w:val="0"/>
                          <w:marTop w:val="0"/>
                          <w:marBottom w:val="0"/>
                          <w:divBdr>
                            <w:top w:val="single" w:sz="2" w:space="0" w:color="auto"/>
                            <w:left w:val="single" w:sz="2" w:space="0" w:color="auto"/>
                            <w:bottom w:val="single" w:sz="6" w:space="0" w:color="auto"/>
                            <w:right w:val="single" w:sz="2" w:space="0" w:color="auto"/>
                          </w:divBdr>
                          <w:divsChild>
                            <w:div w:id="125245801">
                              <w:marLeft w:val="0"/>
                              <w:marRight w:val="0"/>
                              <w:marTop w:val="100"/>
                              <w:marBottom w:val="100"/>
                              <w:divBdr>
                                <w:top w:val="single" w:sz="2" w:space="0" w:color="D9D9E3"/>
                                <w:left w:val="single" w:sz="2" w:space="0" w:color="D9D9E3"/>
                                <w:bottom w:val="single" w:sz="2" w:space="0" w:color="D9D9E3"/>
                                <w:right w:val="single" w:sz="2" w:space="0" w:color="D9D9E3"/>
                              </w:divBdr>
                              <w:divsChild>
                                <w:div w:id="1514108489">
                                  <w:marLeft w:val="0"/>
                                  <w:marRight w:val="0"/>
                                  <w:marTop w:val="0"/>
                                  <w:marBottom w:val="0"/>
                                  <w:divBdr>
                                    <w:top w:val="single" w:sz="2" w:space="0" w:color="D9D9E3"/>
                                    <w:left w:val="single" w:sz="2" w:space="0" w:color="D9D9E3"/>
                                    <w:bottom w:val="single" w:sz="2" w:space="0" w:color="D9D9E3"/>
                                    <w:right w:val="single" w:sz="2" w:space="0" w:color="D9D9E3"/>
                                  </w:divBdr>
                                  <w:divsChild>
                                    <w:div w:id="110243048">
                                      <w:marLeft w:val="0"/>
                                      <w:marRight w:val="0"/>
                                      <w:marTop w:val="0"/>
                                      <w:marBottom w:val="0"/>
                                      <w:divBdr>
                                        <w:top w:val="single" w:sz="2" w:space="0" w:color="D9D9E3"/>
                                        <w:left w:val="single" w:sz="2" w:space="0" w:color="D9D9E3"/>
                                        <w:bottom w:val="single" w:sz="2" w:space="0" w:color="D9D9E3"/>
                                        <w:right w:val="single" w:sz="2" w:space="0" w:color="D9D9E3"/>
                                      </w:divBdr>
                                      <w:divsChild>
                                        <w:div w:id="430666987">
                                          <w:marLeft w:val="0"/>
                                          <w:marRight w:val="0"/>
                                          <w:marTop w:val="0"/>
                                          <w:marBottom w:val="0"/>
                                          <w:divBdr>
                                            <w:top w:val="single" w:sz="2" w:space="0" w:color="D9D9E3"/>
                                            <w:left w:val="single" w:sz="2" w:space="0" w:color="D9D9E3"/>
                                            <w:bottom w:val="single" w:sz="2" w:space="0" w:color="D9D9E3"/>
                                            <w:right w:val="single" w:sz="2" w:space="0" w:color="D9D9E3"/>
                                          </w:divBdr>
                                          <w:divsChild>
                                            <w:div w:id="4294736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68449330">
          <w:marLeft w:val="0"/>
          <w:marRight w:val="0"/>
          <w:marTop w:val="0"/>
          <w:marBottom w:val="0"/>
          <w:divBdr>
            <w:top w:val="none" w:sz="0" w:space="0" w:color="auto"/>
            <w:left w:val="none" w:sz="0" w:space="0" w:color="auto"/>
            <w:bottom w:val="none" w:sz="0" w:space="0" w:color="auto"/>
            <w:right w:val="none" w:sz="0" w:space="0" w:color="auto"/>
          </w:divBdr>
        </w:div>
      </w:divsChild>
    </w:div>
    <w:div w:id="1326854824">
      <w:bodyDiv w:val="1"/>
      <w:marLeft w:val="0"/>
      <w:marRight w:val="0"/>
      <w:marTop w:val="0"/>
      <w:marBottom w:val="0"/>
      <w:divBdr>
        <w:top w:val="none" w:sz="0" w:space="0" w:color="auto"/>
        <w:left w:val="none" w:sz="0" w:space="0" w:color="auto"/>
        <w:bottom w:val="none" w:sz="0" w:space="0" w:color="auto"/>
        <w:right w:val="none" w:sz="0" w:space="0" w:color="auto"/>
      </w:divBdr>
    </w:div>
    <w:div w:id="1416588610">
      <w:bodyDiv w:val="1"/>
      <w:marLeft w:val="0"/>
      <w:marRight w:val="0"/>
      <w:marTop w:val="0"/>
      <w:marBottom w:val="0"/>
      <w:divBdr>
        <w:top w:val="none" w:sz="0" w:space="0" w:color="auto"/>
        <w:left w:val="none" w:sz="0" w:space="0" w:color="auto"/>
        <w:bottom w:val="none" w:sz="0" w:space="0" w:color="auto"/>
        <w:right w:val="none" w:sz="0" w:space="0" w:color="auto"/>
      </w:divBdr>
      <w:divsChild>
        <w:div w:id="1140803344">
          <w:marLeft w:val="0"/>
          <w:marRight w:val="0"/>
          <w:marTop w:val="0"/>
          <w:marBottom w:val="0"/>
          <w:divBdr>
            <w:top w:val="single" w:sz="2" w:space="0" w:color="D9D9E3"/>
            <w:left w:val="single" w:sz="2" w:space="0" w:color="D9D9E3"/>
            <w:bottom w:val="single" w:sz="2" w:space="0" w:color="D9D9E3"/>
            <w:right w:val="single" w:sz="2" w:space="0" w:color="D9D9E3"/>
          </w:divBdr>
          <w:divsChild>
            <w:div w:id="1018854464">
              <w:marLeft w:val="0"/>
              <w:marRight w:val="0"/>
              <w:marTop w:val="0"/>
              <w:marBottom w:val="0"/>
              <w:divBdr>
                <w:top w:val="single" w:sz="2" w:space="0" w:color="D9D9E3"/>
                <w:left w:val="single" w:sz="2" w:space="0" w:color="D9D9E3"/>
                <w:bottom w:val="single" w:sz="2" w:space="0" w:color="D9D9E3"/>
                <w:right w:val="single" w:sz="2" w:space="0" w:color="D9D9E3"/>
              </w:divBdr>
              <w:divsChild>
                <w:div w:id="1980457258">
                  <w:marLeft w:val="0"/>
                  <w:marRight w:val="0"/>
                  <w:marTop w:val="0"/>
                  <w:marBottom w:val="0"/>
                  <w:divBdr>
                    <w:top w:val="single" w:sz="2" w:space="0" w:color="D9D9E3"/>
                    <w:left w:val="single" w:sz="2" w:space="0" w:color="D9D9E3"/>
                    <w:bottom w:val="single" w:sz="2" w:space="0" w:color="D9D9E3"/>
                    <w:right w:val="single" w:sz="2" w:space="0" w:color="D9D9E3"/>
                  </w:divBdr>
                  <w:divsChild>
                    <w:div w:id="1935283952">
                      <w:marLeft w:val="0"/>
                      <w:marRight w:val="0"/>
                      <w:marTop w:val="0"/>
                      <w:marBottom w:val="0"/>
                      <w:divBdr>
                        <w:top w:val="single" w:sz="2" w:space="0" w:color="D9D9E3"/>
                        <w:left w:val="single" w:sz="2" w:space="0" w:color="D9D9E3"/>
                        <w:bottom w:val="single" w:sz="2" w:space="0" w:color="D9D9E3"/>
                        <w:right w:val="single" w:sz="2" w:space="0" w:color="D9D9E3"/>
                      </w:divBdr>
                      <w:divsChild>
                        <w:div w:id="1832020322">
                          <w:marLeft w:val="0"/>
                          <w:marRight w:val="0"/>
                          <w:marTop w:val="0"/>
                          <w:marBottom w:val="0"/>
                          <w:divBdr>
                            <w:top w:val="single" w:sz="2" w:space="0" w:color="auto"/>
                            <w:left w:val="single" w:sz="2" w:space="0" w:color="auto"/>
                            <w:bottom w:val="single" w:sz="6" w:space="0" w:color="auto"/>
                            <w:right w:val="single" w:sz="2" w:space="0" w:color="auto"/>
                          </w:divBdr>
                          <w:divsChild>
                            <w:div w:id="1260681848">
                              <w:marLeft w:val="0"/>
                              <w:marRight w:val="0"/>
                              <w:marTop w:val="100"/>
                              <w:marBottom w:val="100"/>
                              <w:divBdr>
                                <w:top w:val="single" w:sz="2" w:space="0" w:color="D9D9E3"/>
                                <w:left w:val="single" w:sz="2" w:space="0" w:color="D9D9E3"/>
                                <w:bottom w:val="single" w:sz="2" w:space="0" w:color="D9D9E3"/>
                                <w:right w:val="single" w:sz="2" w:space="0" w:color="D9D9E3"/>
                              </w:divBdr>
                              <w:divsChild>
                                <w:div w:id="2129271098">
                                  <w:marLeft w:val="0"/>
                                  <w:marRight w:val="0"/>
                                  <w:marTop w:val="0"/>
                                  <w:marBottom w:val="0"/>
                                  <w:divBdr>
                                    <w:top w:val="single" w:sz="2" w:space="0" w:color="D9D9E3"/>
                                    <w:left w:val="single" w:sz="2" w:space="0" w:color="D9D9E3"/>
                                    <w:bottom w:val="single" w:sz="2" w:space="0" w:color="D9D9E3"/>
                                    <w:right w:val="single" w:sz="2" w:space="0" w:color="D9D9E3"/>
                                  </w:divBdr>
                                  <w:divsChild>
                                    <w:div w:id="728068277">
                                      <w:marLeft w:val="0"/>
                                      <w:marRight w:val="0"/>
                                      <w:marTop w:val="0"/>
                                      <w:marBottom w:val="0"/>
                                      <w:divBdr>
                                        <w:top w:val="single" w:sz="2" w:space="0" w:color="D9D9E3"/>
                                        <w:left w:val="single" w:sz="2" w:space="0" w:color="D9D9E3"/>
                                        <w:bottom w:val="single" w:sz="2" w:space="0" w:color="D9D9E3"/>
                                        <w:right w:val="single" w:sz="2" w:space="0" w:color="D9D9E3"/>
                                      </w:divBdr>
                                      <w:divsChild>
                                        <w:div w:id="1923292180">
                                          <w:marLeft w:val="0"/>
                                          <w:marRight w:val="0"/>
                                          <w:marTop w:val="0"/>
                                          <w:marBottom w:val="0"/>
                                          <w:divBdr>
                                            <w:top w:val="single" w:sz="2" w:space="0" w:color="D9D9E3"/>
                                            <w:left w:val="single" w:sz="2" w:space="0" w:color="D9D9E3"/>
                                            <w:bottom w:val="single" w:sz="2" w:space="0" w:color="D9D9E3"/>
                                            <w:right w:val="single" w:sz="2" w:space="0" w:color="D9D9E3"/>
                                          </w:divBdr>
                                          <w:divsChild>
                                            <w:div w:id="1184260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05210763">
          <w:marLeft w:val="0"/>
          <w:marRight w:val="0"/>
          <w:marTop w:val="0"/>
          <w:marBottom w:val="0"/>
          <w:divBdr>
            <w:top w:val="none" w:sz="0" w:space="0" w:color="auto"/>
            <w:left w:val="none" w:sz="0" w:space="0" w:color="auto"/>
            <w:bottom w:val="none" w:sz="0" w:space="0" w:color="auto"/>
            <w:right w:val="none" w:sz="0" w:space="0" w:color="auto"/>
          </w:divBdr>
          <w:divsChild>
            <w:div w:id="871068743">
              <w:marLeft w:val="0"/>
              <w:marRight w:val="0"/>
              <w:marTop w:val="0"/>
              <w:marBottom w:val="0"/>
              <w:divBdr>
                <w:top w:val="single" w:sz="2" w:space="0" w:color="D9D9E3"/>
                <w:left w:val="single" w:sz="2" w:space="0" w:color="D9D9E3"/>
                <w:bottom w:val="single" w:sz="2" w:space="0" w:color="D9D9E3"/>
                <w:right w:val="single" w:sz="2" w:space="0" w:color="D9D9E3"/>
              </w:divBdr>
              <w:divsChild>
                <w:div w:id="1876455797">
                  <w:marLeft w:val="0"/>
                  <w:marRight w:val="0"/>
                  <w:marTop w:val="0"/>
                  <w:marBottom w:val="0"/>
                  <w:divBdr>
                    <w:top w:val="single" w:sz="2" w:space="0" w:color="D9D9E3"/>
                    <w:left w:val="single" w:sz="2" w:space="0" w:color="D9D9E3"/>
                    <w:bottom w:val="single" w:sz="2" w:space="0" w:color="D9D9E3"/>
                    <w:right w:val="single" w:sz="2" w:space="0" w:color="D9D9E3"/>
                  </w:divBdr>
                  <w:divsChild>
                    <w:div w:id="762340308">
                      <w:marLeft w:val="0"/>
                      <w:marRight w:val="0"/>
                      <w:marTop w:val="0"/>
                      <w:marBottom w:val="0"/>
                      <w:divBdr>
                        <w:top w:val="single" w:sz="2" w:space="0" w:color="D9D9E3"/>
                        <w:left w:val="single" w:sz="2" w:space="0" w:color="D9D9E3"/>
                        <w:bottom w:val="single" w:sz="2" w:space="0" w:color="D9D9E3"/>
                        <w:right w:val="single" w:sz="2" w:space="0" w:color="D9D9E3"/>
                      </w:divBdr>
                      <w:divsChild>
                        <w:div w:id="15915071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94316288">
      <w:bodyDiv w:val="1"/>
      <w:marLeft w:val="0"/>
      <w:marRight w:val="0"/>
      <w:marTop w:val="0"/>
      <w:marBottom w:val="0"/>
      <w:divBdr>
        <w:top w:val="none" w:sz="0" w:space="0" w:color="auto"/>
        <w:left w:val="none" w:sz="0" w:space="0" w:color="auto"/>
        <w:bottom w:val="none" w:sz="0" w:space="0" w:color="auto"/>
        <w:right w:val="none" w:sz="0" w:space="0" w:color="auto"/>
      </w:divBdr>
    </w:div>
    <w:div w:id="1772317536">
      <w:bodyDiv w:val="1"/>
      <w:marLeft w:val="0"/>
      <w:marRight w:val="0"/>
      <w:marTop w:val="0"/>
      <w:marBottom w:val="0"/>
      <w:divBdr>
        <w:top w:val="none" w:sz="0" w:space="0" w:color="auto"/>
        <w:left w:val="none" w:sz="0" w:space="0" w:color="auto"/>
        <w:bottom w:val="none" w:sz="0" w:space="0" w:color="auto"/>
        <w:right w:val="none" w:sz="0" w:space="0" w:color="auto"/>
      </w:divBdr>
    </w:div>
    <w:div w:id="1952205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2105</Words>
  <Characters>12005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Parimala</dc:creator>
  <cp:lastModifiedBy>PEB</cp:lastModifiedBy>
  <cp:revision>5</cp:revision>
  <dcterms:created xsi:type="dcterms:W3CDTF">2023-08-09T10:21:00Z</dcterms:created>
  <dcterms:modified xsi:type="dcterms:W3CDTF">2023-08-10T09:04:00Z</dcterms:modified>
</cp:coreProperties>
</file>