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9ACE" w14:textId="77777777" w:rsidR="00620148" w:rsidRDefault="00620148" w:rsidP="00620148">
      <w:pPr>
        <w:jc w:val="center"/>
        <w:rPr>
          <w:rFonts w:ascii="Times New Roman" w:eastAsia="Times New Roman" w:hAnsi="Times New Roman" w:cs="Times New Roman"/>
          <w:b/>
          <w:sz w:val="48"/>
          <w:szCs w:val="24"/>
          <w:u w:val="single"/>
        </w:rPr>
      </w:pPr>
      <w:bookmarkStart w:id="0" w:name="_GoBack"/>
      <w:bookmarkEnd w:id="0"/>
      <w:r w:rsidRPr="00B22F27">
        <w:rPr>
          <w:rFonts w:ascii="Times New Roman" w:eastAsia="Times New Roman" w:hAnsi="Times New Roman" w:cs="Times New Roman"/>
          <w:b/>
          <w:sz w:val="48"/>
          <w:szCs w:val="24"/>
          <w:u w:val="single"/>
        </w:rPr>
        <w:t xml:space="preserve">Emergence of Phytosomes in the </w:t>
      </w:r>
      <w:r>
        <w:rPr>
          <w:rFonts w:ascii="Times New Roman" w:eastAsia="Times New Roman" w:hAnsi="Times New Roman" w:cs="Times New Roman"/>
          <w:b/>
          <w:sz w:val="48"/>
          <w:szCs w:val="24"/>
          <w:u w:val="single"/>
        </w:rPr>
        <w:t>F</w:t>
      </w:r>
      <w:r w:rsidRPr="00B22F27">
        <w:rPr>
          <w:rFonts w:ascii="Times New Roman" w:eastAsia="Times New Roman" w:hAnsi="Times New Roman" w:cs="Times New Roman"/>
          <w:b/>
          <w:sz w:val="48"/>
          <w:szCs w:val="24"/>
          <w:u w:val="single"/>
        </w:rPr>
        <w:t>ield of Novel Drug Delivery System</w:t>
      </w:r>
    </w:p>
    <w:p w14:paraId="1114C2FE" w14:textId="0E7A3675" w:rsidR="00346D27" w:rsidRPr="00DD0DF0" w:rsidRDefault="00620148"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Shayeri Chatterjee Ganguly</w:t>
      </w:r>
    </w:p>
    <w:p w14:paraId="0187E4D9" w14:textId="5F41C8FF" w:rsidR="00620148" w:rsidRPr="00DD0DF0" w:rsidRDefault="00620148"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Department of Pharmaceutical Technology</w:t>
      </w:r>
    </w:p>
    <w:p w14:paraId="79C8C1FD" w14:textId="153993AD" w:rsidR="00DD0DF0" w:rsidRPr="00DD0DF0" w:rsidRDefault="00DD0DF0"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Brainware University</w:t>
      </w:r>
    </w:p>
    <w:p w14:paraId="5CE2FE08" w14:textId="75D997BD" w:rsidR="00DD0DF0" w:rsidRPr="00DD0DF0" w:rsidRDefault="00DD0DF0"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Kolkata, India</w:t>
      </w:r>
    </w:p>
    <w:p w14:paraId="379F2BEA" w14:textId="0CE5353F" w:rsidR="00DD0DF0" w:rsidRDefault="00DD0DF0"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 xml:space="preserve">Email Id: </w:t>
      </w:r>
      <w:hyperlink r:id="rId8" w:history="1">
        <w:r w:rsidRPr="005E438A">
          <w:rPr>
            <w:rStyle w:val="Hyperlink"/>
            <w:rFonts w:ascii="Times New Roman" w:eastAsia="Times New Roman" w:hAnsi="Times New Roman" w:cs="Times New Roman"/>
            <w:b/>
            <w:sz w:val="20"/>
            <w:szCs w:val="24"/>
          </w:rPr>
          <w:t>shayeri.ch1992@gmail.com</w:t>
        </w:r>
      </w:hyperlink>
    </w:p>
    <w:p w14:paraId="0DFF8DAF" w14:textId="50385F11" w:rsidR="00DD0DF0" w:rsidRDefault="00DD0DF0" w:rsidP="00DD0DF0">
      <w:pPr>
        <w:spacing w:after="0" w:line="240" w:lineRule="auto"/>
        <w:rPr>
          <w:rFonts w:ascii="Times New Roman" w:eastAsia="Times New Roman" w:hAnsi="Times New Roman" w:cs="Times New Roman"/>
          <w:b/>
          <w:sz w:val="20"/>
          <w:szCs w:val="24"/>
        </w:rPr>
      </w:pPr>
    </w:p>
    <w:p w14:paraId="1DA3FD53" w14:textId="4AC091EE" w:rsidR="00DD0DF0" w:rsidRDefault="00DD0DF0"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Aliviya Das</w:t>
      </w:r>
    </w:p>
    <w:p w14:paraId="58AB2E00" w14:textId="05250B4D" w:rsidR="00DD0DF0" w:rsidRDefault="00DD0DF0"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Department of </w:t>
      </w:r>
      <w:r w:rsidR="00C668A5">
        <w:rPr>
          <w:rFonts w:ascii="Times New Roman" w:eastAsia="Times New Roman" w:hAnsi="Times New Roman" w:cs="Times New Roman"/>
          <w:b/>
          <w:sz w:val="20"/>
          <w:szCs w:val="24"/>
        </w:rPr>
        <w:t xml:space="preserve">Pharmaceutical </w:t>
      </w:r>
      <w:r>
        <w:rPr>
          <w:rFonts w:ascii="Times New Roman" w:eastAsia="Times New Roman" w:hAnsi="Times New Roman" w:cs="Times New Roman"/>
          <w:b/>
          <w:sz w:val="20"/>
          <w:szCs w:val="24"/>
        </w:rPr>
        <w:t>Chemistry</w:t>
      </w:r>
    </w:p>
    <w:p w14:paraId="6A446E69" w14:textId="792F4BA8"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26765F33" w14:textId="291C6C6B"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42780948" w14:textId="52DC1CE9"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Email id: </w:t>
      </w:r>
      <w:hyperlink r:id="rId9" w:history="1">
        <w:r w:rsidR="009F3882" w:rsidRPr="005E438A">
          <w:rPr>
            <w:rStyle w:val="Hyperlink"/>
            <w:rFonts w:ascii="Times New Roman" w:eastAsia="Times New Roman" w:hAnsi="Times New Roman" w:cs="Times New Roman"/>
            <w:b/>
            <w:sz w:val="20"/>
            <w:szCs w:val="24"/>
          </w:rPr>
          <w:t>dasoliviya6@gmail.com</w:t>
        </w:r>
      </w:hyperlink>
    </w:p>
    <w:p w14:paraId="784C5585" w14:textId="77777777" w:rsidR="009F3882" w:rsidRDefault="009F3882" w:rsidP="00DD0DF0">
      <w:pPr>
        <w:spacing w:after="0" w:line="240" w:lineRule="auto"/>
        <w:rPr>
          <w:rFonts w:ascii="Times New Roman" w:eastAsia="Times New Roman" w:hAnsi="Times New Roman" w:cs="Times New Roman"/>
          <w:b/>
          <w:sz w:val="20"/>
          <w:szCs w:val="24"/>
        </w:rPr>
      </w:pPr>
    </w:p>
    <w:p w14:paraId="385666C3" w14:textId="65B12B77" w:rsidR="00C668A5" w:rsidRDefault="00C668A5" w:rsidP="00DD0DF0">
      <w:pPr>
        <w:spacing w:after="0" w:line="240" w:lineRule="auto"/>
        <w:rPr>
          <w:rFonts w:ascii="Times New Roman" w:eastAsia="Times New Roman" w:hAnsi="Times New Roman" w:cs="Times New Roman"/>
          <w:b/>
          <w:sz w:val="20"/>
          <w:szCs w:val="24"/>
        </w:rPr>
      </w:pPr>
    </w:p>
    <w:p w14:paraId="58DD7242" w14:textId="716ED649"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Sk Sangram</w:t>
      </w:r>
    </w:p>
    <w:p w14:paraId="59570176"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Pharmaceutical Chemistry</w:t>
      </w:r>
    </w:p>
    <w:p w14:paraId="79DFF3F0"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1F9E49DB"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16842037" w14:textId="5F0F0706"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Email id:</w:t>
      </w:r>
      <w:r w:rsidR="009F3882">
        <w:rPr>
          <w:rFonts w:ascii="Times New Roman" w:eastAsia="Times New Roman" w:hAnsi="Times New Roman" w:cs="Times New Roman"/>
          <w:b/>
          <w:sz w:val="20"/>
          <w:szCs w:val="24"/>
        </w:rPr>
        <w:t xml:space="preserve"> </w:t>
      </w:r>
      <w:hyperlink r:id="rId10" w:history="1">
        <w:r w:rsidR="009F3882" w:rsidRPr="005E438A">
          <w:rPr>
            <w:rStyle w:val="Hyperlink"/>
            <w:rFonts w:ascii="Times New Roman" w:eastAsia="Times New Roman" w:hAnsi="Times New Roman" w:cs="Times New Roman"/>
            <w:b/>
            <w:sz w:val="20"/>
            <w:szCs w:val="24"/>
          </w:rPr>
          <w:t>sangram.cipt2023@gmail.com</w:t>
        </w:r>
      </w:hyperlink>
    </w:p>
    <w:p w14:paraId="7C6A5AD1" w14:textId="77777777" w:rsidR="009F3882" w:rsidRDefault="009F3882" w:rsidP="00C668A5">
      <w:pPr>
        <w:spacing w:after="0" w:line="240" w:lineRule="auto"/>
        <w:rPr>
          <w:rFonts w:ascii="Times New Roman" w:eastAsia="Times New Roman" w:hAnsi="Times New Roman" w:cs="Times New Roman"/>
          <w:b/>
          <w:sz w:val="20"/>
          <w:szCs w:val="24"/>
        </w:rPr>
      </w:pPr>
    </w:p>
    <w:p w14:paraId="441F97A5" w14:textId="65D4A6A9" w:rsidR="00C668A5" w:rsidRDefault="00C668A5" w:rsidP="00DD0DF0">
      <w:pPr>
        <w:spacing w:after="0" w:line="240" w:lineRule="auto"/>
        <w:rPr>
          <w:rFonts w:ascii="Times New Roman" w:eastAsia="Times New Roman" w:hAnsi="Times New Roman" w:cs="Times New Roman"/>
          <w:b/>
          <w:sz w:val="20"/>
          <w:szCs w:val="24"/>
        </w:rPr>
      </w:pPr>
    </w:p>
    <w:p w14:paraId="2A0A8294" w14:textId="7556090D"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Disha Bhattacharya</w:t>
      </w:r>
    </w:p>
    <w:p w14:paraId="02A85D44" w14:textId="41BC6938"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Pharmaceutics</w:t>
      </w:r>
    </w:p>
    <w:p w14:paraId="100E9954"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1B1CDD28"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3D5D041C" w14:textId="5A004936"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Email </w:t>
      </w:r>
      <w:r w:rsidR="009F3882">
        <w:rPr>
          <w:rFonts w:ascii="Times New Roman" w:eastAsia="Times New Roman" w:hAnsi="Times New Roman" w:cs="Times New Roman"/>
          <w:b/>
          <w:sz w:val="20"/>
          <w:szCs w:val="24"/>
        </w:rPr>
        <w:t xml:space="preserve">id: </w:t>
      </w:r>
      <w:hyperlink r:id="rId11" w:history="1">
        <w:r w:rsidR="009F3882" w:rsidRPr="005E438A">
          <w:rPr>
            <w:rStyle w:val="Hyperlink"/>
            <w:rFonts w:ascii="Times New Roman" w:eastAsia="Times New Roman" w:hAnsi="Times New Roman" w:cs="Times New Roman"/>
            <w:b/>
            <w:sz w:val="20"/>
            <w:szCs w:val="24"/>
          </w:rPr>
          <w:t>dishab495@gmail.com</w:t>
        </w:r>
      </w:hyperlink>
    </w:p>
    <w:p w14:paraId="4CA78350" w14:textId="77777777" w:rsidR="009F3882" w:rsidRDefault="009F3882" w:rsidP="00C668A5">
      <w:pPr>
        <w:spacing w:after="0" w:line="240" w:lineRule="auto"/>
        <w:rPr>
          <w:rFonts w:ascii="Times New Roman" w:eastAsia="Times New Roman" w:hAnsi="Times New Roman" w:cs="Times New Roman"/>
          <w:b/>
          <w:sz w:val="20"/>
          <w:szCs w:val="24"/>
        </w:rPr>
      </w:pPr>
    </w:p>
    <w:p w14:paraId="00A630BC" w14:textId="741D66A0" w:rsidR="00C668A5" w:rsidRDefault="00C668A5" w:rsidP="00DD0DF0">
      <w:pPr>
        <w:spacing w:after="0" w:line="240" w:lineRule="auto"/>
        <w:rPr>
          <w:rFonts w:ascii="Times New Roman" w:eastAsia="Times New Roman" w:hAnsi="Times New Roman" w:cs="Times New Roman"/>
          <w:b/>
          <w:sz w:val="20"/>
          <w:szCs w:val="24"/>
        </w:rPr>
      </w:pPr>
    </w:p>
    <w:p w14:paraId="26F70DCD" w14:textId="749B1F1E" w:rsidR="00C668A5" w:rsidRPr="00DD0DF0"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Sayani Paul</w:t>
      </w:r>
    </w:p>
    <w:p w14:paraId="49B6A346"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Pharmaceutics</w:t>
      </w:r>
    </w:p>
    <w:p w14:paraId="7EA2A1D2"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4026FCFC"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32C42797" w14:textId="63F1AA6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Email id:</w:t>
      </w:r>
      <w:r w:rsidR="009F3882">
        <w:rPr>
          <w:rFonts w:ascii="Times New Roman" w:eastAsia="Times New Roman" w:hAnsi="Times New Roman" w:cs="Times New Roman"/>
          <w:b/>
          <w:sz w:val="20"/>
          <w:szCs w:val="24"/>
        </w:rPr>
        <w:t xml:space="preserve"> </w:t>
      </w:r>
      <w:hyperlink r:id="rId12" w:history="1">
        <w:r w:rsidR="009F3882" w:rsidRPr="005E438A">
          <w:rPr>
            <w:rStyle w:val="Hyperlink"/>
            <w:rFonts w:ascii="Times New Roman" w:eastAsia="Times New Roman" w:hAnsi="Times New Roman" w:cs="Times New Roman"/>
            <w:b/>
            <w:sz w:val="20"/>
            <w:szCs w:val="24"/>
          </w:rPr>
          <w:t>sayanipaulofficial0401@gmail.com</w:t>
        </w:r>
      </w:hyperlink>
    </w:p>
    <w:p w14:paraId="660B389E" w14:textId="77777777" w:rsidR="009F3882" w:rsidRDefault="009F3882" w:rsidP="00C668A5">
      <w:pPr>
        <w:spacing w:after="0" w:line="240" w:lineRule="auto"/>
        <w:rPr>
          <w:rFonts w:ascii="Times New Roman" w:eastAsia="Times New Roman" w:hAnsi="Times New Roman" w:cs="Times New Roman"/>
          <w:b/>
          <w:sz w:val="20"/>
          <w:szCs w:val="24"/>
        </w:rPr>
      </w:pPr>
    </w:p>
    <w:p w14:paraId="2A286F7D" w14:textId="77777777" w:rsidR="00620148" w:rsidRDefault="00620148" w:rsidP="00346D27">
      <w:pPr>
        <w:jc w:val="center"/>
        <w:rPr>
          <w:rFonts w:ascii="Times New Roman" w:eastAsia="Times New Roman" w:hAnsi="Times New Roman" w:cs="Times New Roman"/>
          <w:b/>
          <w:sz w:val="48"/>
          <w:szCs w:val="24"/>
          <w:u w:val="single"/>
        </w:rPr>
      </w:pPr>
    </w:p>
    <w:p w14:paraId="688E05DF" w14:textId="77777777" w:rsidR="00620148" w:rsidRDefault="00620148" w:rsidP="00346D27">
      <w:pPr>
        <w:jc w:val="center"/>
        <w:rPr>
          <w:rFonts w:ascii="Times New Roman" w:eastAsia="Times New Roman" w:hAnsi="Times New Roman" w:cs="Times New Roman"/>
          <w:b/>
          <w:sz w:val="48"/>
          <w:szCs w:val="24"/>
          <w:u w:val="single"/>
        </w:rPr>
      </w:pPr>
    </w:p>
    <w:p w14:paraId="07860401" w14:textId="77777777" w:rsidR="00620148" w:rsidRDefault="00620148" w:rsidP="00346D27">
      <w:pPr>
        <w:jc w:val="center"/>
        <w:rPr>
          <w:rFonts w:ascii="Times New Roman" w:eastAsia="Times New Roman" w:hAnsi="Times New Roman" w:cs="Times New Roman"/>
          <w:b/>
          <w:sz w:val="48"/>
          <w:szCs w:val="24"/>
          <w:u w:val="single"/>
        </w:rPr>
      </w:pPr>
    </w:p>
    <w:p w14:paraId="2F20A16A" w14:textId="77777777" w:rsidR="00620148" w:rsidRDefault="00620148" w:rsidP="00346D27">
      <w:pPr>
        <w:jc w:val="center"/>
        <w:rPr>
          <w:rFonts w:ascii="Times New Roman" w:eastAsia="Times New Roman" w:hAnsi="Times New Roman" w:cs="Times New Roman"/>
          <w:b/>
          <w:sz w:val="48"/>
          <w:szCs w:val="24"/>
          <w:u w:val="single"/>
        </w:rPr>
      </w:pPr>
    </w:p>
    <w:p w14:paraId="6AC08D1C" w14:textId="77777777" w:rsidR="00620148" w:rsidRDefault="00620148" w:rsidP="00346D27">
      <w:pPr>
        <w:jc w:val="center"/>
        <w:rPr>
          <w:rFonts w:ascii="Times New Roman" w:eastAsia="Times New Roman" w:hAnsi="Times New Roman" w:cs="Times New Roman"/>
          <w:b/>
          <w:sz w:val="48"/>
          <w:szCs w:val="24"/>
          <w:u w:val="single"/>
        </w:rPr>
      </w:pPr>
    </w:p>
    <w:p w14:paraId="29C356E9" w14:textId="77777777" w:rsidR="00620148" w:rsidRDefault="00620148" w:rsidP="00346D27">
      <w:pPr>
        <w:jc w:val="center"/>
        <w:rPr>
          <w:rFonts w:ascii="Times New Roman" w:eastAsia="Times New Roman" w:hAnsi="Times New Roman" w:cs="Times New Roman"/>
          <w:b/>
          <w:sz w:val="48"/>
          <w:szCs w:val="24"/>
          <w:u w:val="single"/>
        </w:rPr>
      </w:pPr>
    </w:p>
    <w:p w14:paraId="3C2C2F34" w14:textId="77777777" w:rsidR="00620148" w:rsidRDefault="00620148" w:rsidP="00346D27">
      <w:pPr>
        <w:jc w:val="center"/>
        <w:rPr>
          <w:rFonts w:ascii="Times New Roman" w:eastAsia="Times New Roman" w:hAnsi="Times New Roman" w:cs="Times New Roman"/>
          <w:b/>
          <w:sz w:val="48"/>
          <w:szCs w:val="24"/>
          <w:u w:val="single"/>
        </w:rPr>
      </w:pPr>
    </w:p>
    <w:p w14:paraId="3F92CB64" w14:textId="49231E37" w:rsidR="00346D27" w:rsidRDefault="00346D27" w:rsidP="009F3882">
      <w:pPr>
        <w:rPr>
          <w:rFonts w:ascii="Times New Roman" w:eastAsia="Times New Roman" w:hAnsi="Times New Roman" w:cs="Times New Roman"/>
          <w:b/>
          <w:sz w:val="48"/>
          <w:szCs w:val="24"/>
          <w:u w:val="single"/>
        </w:rPr>
      </w:pPr>
    </w:p>
    <w:p w14:paraId="634B0AEE" w14:textId="77777777" w:rsidR="009F3882" w:rsidRDefault="009F3882" w:rsidP="009F3882">
      <w:pPr>
        <w:rPr>
          <w:rFonts w:ascii="Times New Roman" w:eastAsia="Times New Roman" w:hAnsi="Times New Roman" w:cs="Times New Roman"/>
          <w:b/>
          <w:sz w:val="20"/>
          <w:szCs w:val="20"/>
        </w:rPr>
      </w:pPr>
    </w:p>
    <w:p w14:paraId="00000002" w14:textId="43DAE512" w:rsidR="00AD0EC1" w:rsidRPr="00346D27" w:rsidRDefault="00D225A9" w:rsidP="00346D27">
      <w:pPr>
        <w:spacing w:line="240" w:lineRule="auto"/>
        <w:rPr>
          <w:rFonts w:ascii="Times New Roman" w:eastAsia="Times New Roman" w:hAnsi="Times New Roman" w:cs="Times New Roman"/>
          <w:b/>
          <w:sz w:val="48"/>
          <w:szCs w:val="24"/>
          <w:u w:val="single"/>
        </w:rPr>
      </w:pPr>
      <w:r w:rsidRPr="00B22F27">
        <w:rPr>
          <w:rFonts w:ascii="Times New Roman" w:eastAsia="Times New Roman" w:hAnsi="Times New Roman" w:cs="Times New Roman"/>
          <w:b/>
          <w:sz w:val="20"/>
          <w:szCs w:val="20"/>
        </w:rPr>
        <w:t>Abstract</w:t>
      </w:r>
    </w:p>
    <w:p w14:paraId="00000003" w14:textId="719DC87F" w:rsidR="00AD0EC1" w:rsidRDefault="00D225A9" w:rsidP="003B1A42">
      <w:pPr>
        <w:spacing w:after="0" w:line="240" w:lineRule="auto"/>
        <w:ind w:firstLine="720"/>
        <w:jc w:val="both"/>
        <w:rPr>
          <w:rFonts w:ascii="Times New Roman" w:eastAsia="Times New Roman" w:hAnsi="Times New Roman" w:cs="Times New Roman"/>
          <w:sz w:val="20"/>
          <w:szCs w:val="20"/>
        </w:rPr>
      </w:pPr>
      <w:bookmarkStart w:id="1" w:name="_heading=h.gjdgxs" w:colFirst="0" w:colLast="0"/>
      <w:bookmarkEnd w:id="1"/>
      <w:r w:rsidRPr="00B22F27">
        <w:rPr>
          <w:rFonts w:ascii="Times New Roman" w:eastAsia="Times New Roman" w:hAnsi="Times New Roman" w:cs="Times New Roman"/>
          <w:sz w:val="20"/>
          <w:szCs w:val="20"/>
        </w:rPr>
        <w:t>In the arena of novel drug delivery system, phytosomes have emerged as a ground-breaking carrier system, owing to elimination of side effects, that are generally caused in case of metallic nanocarriers or those having synthetic origin.</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Phytoconstituents have been stated to have strong </w:t>
      </w:r>
      <w:r w:rsidRPr="00B22F27">
        <w:rPr>
          <w:rFonts w:ascii="Times New Roman" w:eastAsia="Times New Roman" w:hAnsi="Times New Roman" w:cs="Times New Roman"/>
          <w:i/>
          <w:sz w:val="20"/>
          <w:szCs w:val="20"/>
        </w:rPr>
        <w:t>in vitro</w:t>
      </w:r>
      <w:r w:rsidRPr="00B22F27">
        <w:rPr>
          <w:rFonts w:ascii="Times New Roman" w:eastAsia="Times New Roman" w:hAnsi="Times New Roman" w:cs="Times New Roman"/>
          <w:sz w:val="20"/>
          <w:szCs w:val="20"/>
        </w:rPr>
        <w:t xml:space="preserve"> pharmacological activity, although possessing poor </w:t>
      </w:r>
      <w:r w:rsidRPr="00B22F27">
        <w:rPr>
          <w:rFonts w:ascii="Times New Roman" w:eastAsia="Times New Roman" w:hAnsi="Times New Roman" w:cs="Times New Roman"/>
          <w:i/>
          <w:sz w:val="20"/>
          <w:szCs w:val="20"/>
        </w:rPr>
        <w:t>in vivo</w:t>
      </w:r>
      <w:r w:rsidRPr="00B22F27">
        <w:rPr>
          <w:rFonts w:ascii="Times New Roman" w:eastAsia="Times New Roman" w:hAnsi="Times New Roman" w:cs="Times New Roman"/>
          <w:sz w:val="20"/>
          <w:szCs w:val="20"/>
        </w:rPr>
        <w:t xml:space="preserve"> absorption. In order to increase their bioavailability and absorption, combatting the drawbacks and undesirable effects of traditional herbal extracts, among various novel drug delivery systems. Phytosomes</w:t>
      </w:r>
      <w:r w:rsidR="00597268">
        <w:rPr>
          <w:rFonts w:ascii="Times New Roman" w:eastAsia="Times New Roman" w:hAnsi="Times New Roman" w:cs="Times New Roman"/>
          <w:sz w:val="20"/>
          <w:szCs w:val="20"/>
        </w:rPr>
        <w:t xml:space="preserve"> resolves</w:t>
      </w:r>
      <w:r w:rsidRPr="00B22F27">
        <w:rPr>
          <w:rFonts w:ascii="Times New Roman" w:eastAsia="Times New Roman" w:hAnsi="Times New Roman" w:cs="Times New Roman"/>
          <w:sz w:val="20"/>
          <w:szCs w:val="20"/>
        </w:rPr>
        <w:t xml:space="preserve"> the </w:t>
      </w:r>
      <w:r w:rsidR="00597268">
        <w:rPr>
          <w:rFonts w:ascii="Times New Roman" w:eastAsia="Times New Roman" w:hAnsi="Times New Roman" w:cs="Times New Roman"/>
          <w:sz w:val="20"/>
          <w:szCs w:val="20"/>
        </w:rPr>
        <w:t>problem</w:t>
      </w:r>
      <w:r w:rsidRPr="00B22F27">
        <w:rPr>
          <w:rFonts w:ascii="Times New Roman" w:eastAsia="Times New Roman" w:hAnsi="Times New Roman" w:cs="Times New Roman"/>
          <w:sz w:val="20"/>
          <w:szCs w:val="20"/>
        </w:rPr>
        <w:t xml:space="preserve"> of </w:t>
      </w:r>
      <w:r w:rsidR="00597268">
        <w:rPr>
          <w:rFonts w:ascii="Times New Roman" w:eastAsia="Times New Roman" w:hAnsi="Times New Roman" w:cs="Times New Roman"/>
          <w:sz w:val="20"/>
          <w:szCs w:val="20"/>
        </w:rPr>
        <w:t>low</w:t>
      </w:r>
      <w:r w:rsidRPr="00B22F27">
        <w:rPr>
          <w:rFonts w:ascii="Times New Roman" w:eastAsia="Times New Roman" w:hAnsi="Times New Roman" w:cs="Times New Roman"/>
          <w:sz w:val="20"/>
          <w:szCs w:val="20"/>
        </w:rPr>
        <w:t xml:space="preserve"> bioavailability, apart from </w:t>
      </w:r>
      <w:r w:rsidR="0029486A">
        <w:rPr>
          <w:rFonts w:ascii="Times New Roman" w:eastAsia="Times New Roman" w:hAnsi="Times New Roman" w:cs="Times New Roman"/>
          <w:sz w:val="20"/>
          <w:szCs w:val="20"/>
        </w:rPr>
        <w:t>target specific conveyance of drug</w:t>
      </w:r>
      <w:r w:rsidRPr="00B22F27">
        <w:rPr>
          <w:rFonts w:ascii="Times New Roman" w:eastAsia="Times New Roman" w:hAnsi="Times New Roman" w:cs="Times New Roman"/>
          <w:sz w:val="20"/>
          <w:szCs w:val="20"/>
        </w:rPr>
        <w:t xml:space="preserve">, it also reduces adverse effects, amends absorption, lowers dose and augments therapeutic efficacy. Many researchers have reported the pharmacological potential of phytosomes and established its supremacy, </w:t>
      </w:r>
      <w:r w:rsidR="0029486A">
        <w:rPr>
          <w:rFonts w:ascii="Times New Roman" w:eastAsia="Times New Roman" w:hAnsi="Times New Roman" w:cs="Times New Roman"/>
          <w:sz w:val="20"/>
          <w:szCs w:val="20"/>
        </w:rPr>
        <w:t xml:space="preserve">on </w:t>
      </w:r>
      <w:r w:rsidRPr="00B22F27">
        <w:rPr>
          <w:rFonts w:ascii="Times New Roman" w:eastAsia="Times New Roman" w:hAnsi="Times New Roman" w:cs="Times New Roman"/>
          <w:sz w:val="20"/>
          <w:szCs w:val="20"/>
        </w:rPr>
        <w:t>compar</w:t>
      </w:r>
      <w:r w:rsidR="0029486A">
        <w:rPr>
          <w:rFonts w:ascii="Times New Roman" w:eastAsia="Times New Roman" w:hAnsi="Times New Roman" w:cs="Times New Roman"/>
          <w:sz w:val="20"/>
          <w:szCs w:val="20"/>
        </w:rPr>
        <w:t>ison</w:t>
      </w:r>
      <w:r w:rsidRPr="00B22F27">
        <w:rPr>
          <w:rFonts w:ascii="Times New Roman" w:eastAsia="Times New Roman" w:hAnsi="Times New Roman" w:cs="Times New Roman"/>
          <w:sz w:val="20"/>
          <w:szCs w:val="20"/>
        </w:rPr>
        <w:t xml:space="preserve"> to </w:t>
      </w:r>
      <w:r w:rsidR="0029486A">
        <w:rPr>
          <w:rFonts w:ascii="Times New Roman" w:eastAsia="Times New Roman" w:hAnsi="Times New Roman" w:cs="Times New Roman"/>
          <w:sz w:val="20"/>
          <w:szCs w:val="20"/>
        </w:rPr>
        <w:t>the efficacy</w:t>
      </w:r>
      <w:r w:rsidRPr="00B22F27">
        <w:rPr>
          <w:rFonts w:ascii="Times New Roman" w:eastAsia="Times New Roman" w:hAnsi="Times New Roman" w:cs="Times New Roman"/>
          <w:sz w:val="20"/>
          <w:szCs w:val="20"/>
        </w:rPr>
        <w:t xml:space="preserve"> of </w:t>
      </w:r>
      <w:r w:rsidR="0029486A">
        <w:rPr>
          <w:rFonts w:ascii="Times New Roman" w:eastAsia="Times New Roman" w:hAnsi="Times New Roman" w:cs="Times New Roman"/>
          <w:sz w:val="20"/>
          <w:szCs w:val="20"/>
        </w:rPr>
        <w:t>traditional drugs</w:t>
      </w:r>
      <w:r w:rsidRPr="00B22F27">
        <w:rPr>
          <w:rFonts w:ascii="Times New Roman" w:eastAsia="Times New Roman" w:hAnsi="Times New Roman" w:cs="Times New Roman"/>
          <w:sz w:val="20"/>
          <w:szCs w:val="20"/>
        </w:rPr>
        <w:t xml:space="preserve"> a</w:t>
      </w:r>
      <w:r w:rsidR="0029486A">
        <w:rPr>
          <w:rFonts w:ascii="Times New Roman" w:eastAsia="Times New Roman" w:hAnsi="Times New Roman" w:cs="Times New Roman"/>
          <w:sz w:val="20"/>
          <w:szCs w:val="20"/>
        </w:rPr>
        <w:t>s well as conventional</w:t>
      </w:r>
      <w:r w:rsidRPr="00B22F27">
        <w:rPr>
          <w:rFonts w:ascii="Times New Roman" w:eastAsia="Times New Roman" w:hAnsi="Times New Roman" w:cs="Times New Roman"/>
          <w:sz w:val="20"/>
          <w:szCs w:val="20"/>
        </w:rPr>
        <w:t xml:space="preserve"> liposom</w:t>
      </w:r>
      <w:r w:rsidR="004B0B10">
        <w:rPr>
          <w:rFonts w:ascii="Times New Roman" w:eastAsia="Times New Roman" w:hAnsi="Times New Roman" w:cs="Times New Roman"/>
          <w:sz w:val="20"/>
          <w:szCs w:val="20"/>
        </w:rPr>
        <w:t>es</w:t>
      </w:r>
      <w:r w:rsidRPr="00B22F27">
        <w:rPr>
          <w:rFonts w:ascii="Times New Roman" w:eastAsia="Times New Roman" w:hAnsi="Times New Roman" w:cs="Times New Roman"/>
          <w:sz w:val="20"/>
          <w:szCs w:val="20"/>
        </w:rPr>
        <w:t>.</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Phytosomes are well-known biocompatible nanocarriers that can be employed to increase the solubility and permeability of phytopharmaceuticals. This review aims to provide a comprehensive insight about the characteristics, method of fabrication, application in drug delivery and therapeutics, with the challenges faced and the future prospects of phytosomes.</w:t>
      </w:r>
    </w:p>
    <w:p w14:paraId="5D187F35" w14:textId="77777777" w:rsidR="00C668A5" w:rsidRPr="00B22F27" w:rsidRDefault="00C668A5" w:rsidP="003B1A42">
      <w:pPr>
        <w:spacing w:after="0" w:line="240" w:lineRule="auto"/>
        <w:ind w:firstLine="720"/>
        <w:jc w:val="both"/>
        <w:rPr>
          <w:rFonts w:ascii="Times New Roman" w:eastAsia="Times New Roman" w:hAnsi="Times New Roman" w:cs="Times New Roman"/>
          <w:sz w:val="20"/>
          <w:szCs w:val="20"/>
        </w:rPr>
      </w:pPr>
    </w:p>
    <w:p w14:paraId="00000004" w14:textId="48A33EC3" w:rsidR="00AD0EC1"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b/>
          <w:sz w:val="20"/>
          <w:szCs w:val="20"/>
        </w:rPr>
        <w:t>Keywords:</w:t>
      </w:r>
      <w:r w:rsidRPr="00B22F27">
        <w:rPr>
          <w:rFonts w:ascii="Times New Roman" w:eastAsia="Times New Roman" w:hAnsi="Times New Roman" w:cs="Times New Roman"/>
          <w:sz w:val="20"/>
          <w:szCs w:val="20"/>
        </w:rPr>
        <w:t xml:space="preserve"> Phytoconstituents, nanocarriers, phytosomes, biocompatibility, bioavailability.</w:t>
      </w:r>
    </w:p>
    <w:p w14:paraId="39AB929C"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05"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Introduction</w:t>
      </w:r>
    </w:p>
    <w:p w14:paraId="594B0360" w14:textId="4EDE6E83" w:rsidR="00D1176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Active components present in medicinal plants like tannins, flavonoids, terpenoids and tannins exhibit poor oral absorption, that restrains their pharmacological as well as therapeutic activity. [1]. The reason of poor absorption of phytoconstituents can be due to polyphenols structure, that are too large to be absorbed and limited hydrophilicity or lipophilicity of the phytoactives, that restricts its passage through gastrointestinal membrane [2]. Herbal drugs that can be packed into vesicl</w:t>
      </w:r>
      <w:r w:rsidR="006E534E">
        <w:rPr>
          <w:rFonts w:ascii="Times New Roman" w:eastAsia="Times New Roman" w:hAnsi="Times New Roman" w:cs="Times New Roman"/>
          <w:sz w:val="20"/>
          <w:szCs w:val="20"/>
        </w:rPr>
        <w:t>ular cavities</w:t>
      </w:r>
      <w:r w:rsidRPr="00B22F27">
        <w:rPr>
          <w:rFonts w:ascii="Times New Roman" w:eastAsia="Times New Roman" w:hAnsi="Times New Roman" w:cs="Times New Roman"/>
          <w:sz w:val="20"/>
          <w:szCs w:val="20"/>
        </w:rPr>
        <w:t xml:space="preserve"> and can </w:t>
      </w:r>
      <w:r w:rsidR="006E534E" w:rsidRPr="00B22F27">
        <w:rPr>
          <w:rFonts w:ascii="Times New Roman" w:eastAsia="Times New Roman" w:hAnsi="Times New Roman" w:cs="Times New Roman"/>
          <w:sz w:val="20"/>
          <w:szCs w:val="20"/>
        </w:rPr>
        <w:t>occur</w:t>
      </w:r>
      <w:r w:rsidR="006E534E">
        <w:rPr>
          <w:rFonts w:ascii="Times New Roman" w:eastAsia="Times New Roman" w:hAnsi="Times New Roman" w:cs="Times New Roman"/>
          <w:sz w:val="20"/>
          <w:szCs w:val="20"/>
        </w:rPr>
        <w:t xml:space="preserve"> as nanostructures</w:t>
      </w:r>
      <w:r w:rsidRPr="00B22F27">
        <w:rPr>
          <w:rFonts w:ascii="Times New Roman" w:eastAsia="Times New Roman" w:hAnsi="Times New Roman" w:cs="Times New Roman"/>
          <w:sz w:val="20"/>
          <w:szCs w:val="20"/>
        </w:rPr>
        <w:t xml:space="preserve"> </w:t>
      </w:r>
      <w:r w:rsidR="006E534E">
        <w:rPr>
          <w:rFonts w:ascii="Times New Roman" w:eastAsia="Times New Roman" w:hAnsi="Times New Roman" w:cs="Times New Roman"/>
          <w:sz w:val="20"/>
          <w:szCs w:val="20"/>
        </w:rPr>
        <w:t xml:space="preserve">are termed as </w:t>
      </w:r>
      <w:r w:rsidRPr="00B22F27">
        <w:rPr>
          <w:rFonts w:ascii="Times New Roman" w:eastAsia="Times New Roman" w:hAnsi="Times New Roman" w:cs="Times New Roman"/>
          <w:sz w:val="20"/>
          <w:szCs w:val="20"/>
        </w:rPr>
        <w:t>phytosomes. The</w:t>
      </w:r>
      <w:r w:rsidR="006E534E">
        <w:rPr>
          <w:rFonts w:ascii="Times New Roman" w:eastAsia="Times New Roman" w:hAnsi="Times New Roman" w:cs="Times New Roman"/>
          <w:sz w:val="20"/>
          <w:szCs w:val="20"/>
        </w:rPr>
        <w:t>y</w:t>
      </w:r>
      <w:r w:rsidRPr="00B22F27">
        <w:rPr>
          <w:rFonts w:ascii="Times New Roman" w:eastAsia="Times New Roman" w:hAnsi="Times New Roman" w:cs="Times New Roman"/>
          <w:sz w:val="20"/>
          <w:szCs w:val="20"/>
        </w:rPr>
        <w:t xml:space="preserve"> forms an envelope-like </w:t>
      </w:r>
      <w:r w:rsidR="006E534E" w:rsidRPr="00B22F27">
        <w:rPr>
          <w:rFonts w:ascii="Times New Roman" w:eastAsia="Times New Roman" w:hAnsi="Times New Roman" w:cs="Times New Roman"/>
          <w:sz w:val="20"/>
          <w:szCs w:val="20"/>
        </w:rPr>
        <w:t>covering</w:t>
      </w:r>
      <w:r w:rsidRPr="00B22F27">
        <w:rPr>
          <w:rFonts w:ascii="Times New Roman" w:eastAsia="Times New Roman" w:hAnsi="Times New Roman" w:cs="Times New Roman"/>
          <w:sz w:val="20"/>
          <w:szCs w:val="20"/>
        </w:rPr>
        <w:t xml:space="preserve"> over the</w:t>
      </w:r>
      <w:r w:rsidR="006E534E">
        <w:rPr>
          <w:rFonts w:ascii="Times New Roman" w:eastAsia="Times New Roman" w:hAnsi="Times New Roman" w:cs="Times New Roman"/>
          <w:sz w:val="20"/>
          <w:szCs w:val="20"/>
        </w:rPr>
        <w:t xml:space="preserve"> medicament</w:t>
      </w:r>
      <w:r w:rsidRPr="00B22F27">
        <w:rPr>
          <w:rFonts w:ascii="Times New Roman" w:eastAsia="Times New Roman" w:hAnsi="Times New Roman" w:cs="Times New Roman"/>
          <w:sz w:val="20"/>
          <w:szCs w:val="20"/>
        </w:rPr>
        <w:t xml:space="preserve">, </w:t>
      </w:r>
      <w:r w:rsidR="006E534E" w:rsidRPr="00B22F27">
        <w:rPr>
          <w:rFonts w:ascii="Times New Roman" w:eastAsia="Times New Roman" w:hAnsi="Times New Roman" w:cs="Times New Roman"/>
          <w:sz w:val="20"/>
          <w:szCs w:val="20"/>
        </w:rPr>
        <w:t>averting</w:t>
      </w:r>
      <w:r w:rsidRPr="00B22F27">
        <w:rPr>
          <w:rFonts w:ascii="Times New Roman" w:eastAsia="Times New Roman" w:hAnsi="Times New Roman" w:cs="Times New Roman"/>
          <w:sz w:val="20"/>
          <w:szCs w:val="20"/>
        </w:rPr>
        <w:t xml:space="preserve"> microbes </w:t>
      </w:r>
      <w:r w:rsidR="006E534E">
        <w:rPr>
          <w:rFonts w:ascii="Times New Roman" w:eastAsia="Times New Roman" w:hAnsi="Times New Roman" w:cs="Times New Roman"/>
          <w:sz w:val="20"/>
          <w:szCs w:val="20"/>
        </w:rPr>
        <w:t xml:space="preserve">as well as </w:t>
      </w:r>
      <w:r w:rsidRPr="00B22F27">
        <w:rPr>
          <w:rFonts w:ascii="Times New Roman" w:eastAsia="Times New Roman" w:hAnsi="Times New Roman" w:cs="Times New Roman"/>
          <w:sz w:val="20"/>
          <w:szCs w:val="20"/>
        </w:rPr>
        <w:t>digestive enzy</w:t>
      </w:r>
      <w:r w:rsidR="006E534E">
        <w:rPr>
          <w:rFonts w:ascii="Times New Roman" w:eastAsia="Times New Roman" w:hAnsi="Times New Roman" w:cs="Times New Roman"/>
          <w:sz w:val="20"/>
          <w:szCs w:val="20"/>
        </w:rPr>
        <w:t>me</w:t>
      </w:r>
      <w:r w:rsidRPr="00B22F27">
        <w:rPr>
          <w:rFonts w:ascii="Times New Roman" w:eastAsia="Times New Roman" w:hAnsi="Times New Roman" w:cs="Times New Roman"/>
          <w:sz w:val="20"/>
          <w:szCs w:val="20"/>
        </w:rPr>
        <w:t xml:space="preserve"> </w:t>
      </w:r>
      <w:r w:rsidR="006E534E">
        <w:rPr>
          <w:rFonts w:ascii="Times New Roman" w:eastAsia="Times New Roman" w:hAnsi="Times New Roman" w:cs="Times New Roman"/>
          <w:sz w:val="20"/>
          <w:szCs w:val="20"/>
        </w:rPr>
        <w:t>from terminating the activities of the phyto extract</w:t>
      </w:r>
      <w:r w:rsidRPr="00B22F27">
        <w:rPr>
          <w:rFonts w:ascii="Times New Roman" w:eastAsia="Times New Roman" w:hAnsi="Times New Roman" w:cs="Times New Roman"/>
          <w:sz w:val="20"/>
          <w:szCs w:val="20"/>
        </w:rPr>
        <w:t xml:space="preserve"> [3]</w:t>
      </w:r>
      <w:r w:rsidR="008E25AA">
        <w:rPr>
          <w:rFonts w:ascii="Times New Roman" w:eastAsia="Times New Roman" w:hAnsi="Times New Roman" w:cs="Times New Roman"/>
          <w:sz w:val="20"/>
          <w:szCs w:val="20"/>
        </w:rPr>
        <w:t>.</w:t>
      </w:r>
      <w:r w:rsidRPr="00B22F27">
        <w:rPr>
          <w:rFonts w:ascii="Times New Roman" w:eastAsia="Times New Roman" w:hAnsi="Times New Roman" w:cs="Times New Roman"/>
          <w:sz w:val="20"/>
          <w:szCs w:val="20"/>
        </w:rPr>
        <w:t xml:space="preserve"> </w:t>
      </w:r>
      <w:r w:rsidR="006E534E">
        <w:rPr>
          <w:rFonts w:ascii="Times New Roman" w:eastAsia="Times New Roman" w:hAnsi="Times New Roman" w:cs="Times New Roman"/>
          <w:sz w:val="20"/>
          <w:szCs w:val="20"/>
        </w:rPr>
        <w:t xml:space="preserve">This </w:t>
      </w:r>
      <w:r w:rsidRPr="00B22F27">
        <w:rPr>
          <w:rFonts w:ascii="Times New Roman" w:eastAsia="Times New Roman" w:hAnsi="Times New Roman" w:cs="Times New Roman"/>
          <w:sz w:val="20"/>
          <w:szCs w:val="20"/>
        </w:rPr>
        <w:t xml:space="preserve">technology is </w:t>
      </w:r>
      <w:r w:rsidR="006E534E">
        <w:rPr>
          <w:rFonts w:ascii="Times New Roman" w:eastAsia="Times New Roman" w:hAnsi="Times New Roman" w:cs="Times New Roman"/>
          <w:sz w:val="20"/>
          <w:szCs w:val="20"/>
        </w:rPr>
        <w:t xml:space="preserve">also accountable for </w:t>
      </w:r>
      <w:r w:rsidR="006E534E" w:rsidRPr="00B22F27">
        <w:rPr>
          <w:rFonts w:ascii="Times New Roman" w:eastAsia="Times New Roman" w:hAnsi="Times New Roman" w:cs="Times New Roman"/>
          <w:sz w:val="20"/>
          <w:szCs w:val="20"/>
        </w:rPr>
        <w:t>amended</w:t>
      </w:r>
      <w:r w:rsidRPr="00B22F27">
        <w:rPr>
          <w:rFonts w:ascii="Times New Roman" w:eastAsia="Times New Roman" w:hAnsi="Times New Roman" w:cs="Times New Roman"/>
          <w:sz w:val="20"/>
          <w:szCs w:val="20"/>
        </w:rPr>
        <w:t xml:space="preserve"> in-vivo </w:t>
      </w:r>
      <w:r w:rsidR="006E534E">
        <w:rPr>
          <w:rFonts w:ascii="Times New Roman" w:eastAsia="Times New Roman" w:hAnsi="Times New Roman" w:cs="Times New Roman"/>
          <w:sz w:val="20"/>
          <w:szCs w:val="20"/>
        </w:rPr>
        <w:t>activities</w:t>
      </w:r>
      <w:r w:rsidRPr="00B22F27">
        <w:rPr>
          <w:rFonts w:ascii="Times New Roman" w:eastAsia="Times New Roman" w:hAnsi="Times New Roman" w:cs="Times New Roman"/>
          <w:sz w:val="20"/>
          <w:szCs w:val="20"/>
        </w:rPr>
        <w:t xml:space="preserve"> of  </w:t>
      </w:r>
      <w:r w:rsidR="006E534E">
        <w:rPr>
          <w:rFonts w:ascii="Times New Roman" w:eastAsia="Times New Roman" w:hAnsi="Times New Roman" w:cs="Times New Roman"/>
          <w:sz w:val="20"/>
          <w:szCs w:val="20"/>
        </w:rPr>
        <w:t xml:space="preserve">phyto extract, </w:t>
      </w:r>
      <w:r w:rsidRPr="00B22F27">
        <w:rPr>
          <w:rFonts w:ascii="Times New Roman" w:eastAsia="Times New Roman" w:hAnsi="Times New Roman" w:cs="Times New Roman"/>
          <w:sz w:val="20"/>
          <w:szCs w:val="20"/>
        </w:rPr>
        <w:t xml:space="preserve">due to its target specificity; </w:t>
      </w:r>
      <w:r w:rsidR="006E534E">
        <w:rPr>
          <w:rFonts w:ascii="Times New Roman" w:eastAsia="Times New Roman" w:hAnsi="Times New Roman" w:cs="Times New Roman"/>
          <w:sz w:val="20"/>
          <w:szCs w:val="20"/>
        </w:rPr>
        <w:t xml:space="preserve">its nanoscale size </w:t>
      </w:r>
      <w:r w:rsidRPr="00B22F27">
        <w:rPr>
          <w:rFonts w:ascii="Times New Roman" w:eastAsia="Times New Roman" w:hAnsi="Times New Roman" w:cs="Times New Roman"/>
          <w:sz w:val="20"/>
          <w:szCs w:val="20"/>
        </w:rPr>
        <w:t xml:space="preserve">has </w:t>
      </w:r>
      <w:r w:rsidR="006E534E">
        <w:rPr>
          <w:rFonts w:ascii="Times New Roman" w:eastAsia="Times New Roman" w:hAnsi="Times New Roman" w:cs="Times New Roman"/>
          <w:sz w:val="20"/>
          <w:szCs w:val="20"/>
        </w:rPr>
        <w:t>fixed</w:t>
      </w:r>
      <w:r w:rsidRPr="00B22F27">
        <w:rPr>
          <w:rFonts w:ascii="Times New Roman" w:eastAsia="Times New Roman" w:hAnsi="Times New Roman" w:cs="Times New Roman"/>
          <w:sz w:val="20"/>
          <w:szCs w:val="20"/>
        </w:rPr>
        <w:t xml:space="preserve"> the hindrance of </w:t>
      </w:r>
      <w:r w:rsidR="006E534E">
        <w:rPr>
          <w:rFonts w:ascii="Times New Roman" w:eastAsia="Times New Roman" w:hAnsi="Times New Roman" w:cs="Times New Roman"/>
          <w:sz w:val="20"/>
          <w:szCs w:val="20"/>
        </w:rPr>
        <w:t>low</w:t>
      </w:r>
      <w:r w:rsidRPr="00B22F27">
        <w:rPr>
          <w:rFonts w:ascii="Times New Roman" w:eastAsia="Times New Roman" w:hAnsi="Times New Roman" w:cs="Times New Roman"/>
          <w:sz w:val="20"/>
          <w:szCs w:val="20"/>
        </w:rPr>
        <w:t xml:space="preserve"> permeability of </w:t>
      </w:r>
      <w:r w:rsidR="008E25AA">
        <w:rPr>
          <w:rFonts w:ascii="Times New Roman" w:eastAsia="Times New Roman" w:hAnsi="Times New Roman" w:cs="Times New Roman"/>
          <w:sz w:val="20"/>
          <w:szCs w:val="20"/>
        </w:rPr>
        <w:t>macro sized, water soluble</w:t>
      </w:r>
      <w:r w:rsidRPr="00B22F27">
        <w:rPr>
          <w:rFonts w:ascii="Times New Roman" w:eastAsia="Times New Roman" w:hAnsi="Times New Roman" w:cs="Times New Roman"/>
          <w:sz w:val="20"/>
          <w:szCs w:val="20"/>
        </w:rPr>
        <w:t xml:space="preserve"> </w:t>
      </w:r>
      <w:r w:rsidR="008E25AA">
        <w:rPr>
          <w:rFonts w:ascii="Times New Roman" w:eastAsia="Times New Roman" w:hAnsi="Times New Roman" w:cs="Times New Roman"/>
          <w:sz w:val="20"/>
          <w:szCs w:val="20"/>
        </w:rPr>
        <w:t xml:space="preserve">herbal </w:t>
      </w:r>
      <w:r w:rsidRPr="00B22F27">
        <w:rPr>
          <w:rFonts w:ascii="Times New Roman" w:eastAsia="Times New Roman" w:hAnsi="Times New Roman" w:cs="Times New Roman"/>
          <w:sz w:val="20"/>
          <w:szCs w:val="20"/>
        </w:rPr>
        <w:t xml:space="preserve">constituents across biological membrane; </w:t>
      </w:r>
      <w:r w:rsidR="008E25AA" w:rsidRPr="00B22F27">
        <w:rPr>
          <w:rFonts w:ascii="Times New Roman" w:eastAsia="Times New Roman" w:hAnsi="Times New Roman" w:cs="Times New Roman"/>
          <w:sz w:val="20"/>
          <w:szCs w:val="20"/>
        </w:rPr>
        <w:t>enhanced</w:t>
      </w:r>
      <w:r w:rsidRPr="00B22F27">
        <w:rPr>
          <w:rFonts w:ascii="Times New Roman" w:eastAsia="Times New Roman" w:hAnsi="Times New Roman" w:cs="Times New Roman"/>
          <w:sz w:val="20"/>
          <w:szCs w:val="20"/>
        </w:rPr>
        <w:t xml:space="preserve"> dissolution and absorption, </w:t>
      </w:r>
      <w:r w:rsidR="008E25AA">
        <w:rPr>
          <w:rFonts w:ascii="Times New Roman" w:eastAsia="Times New Roman" w:hAnsi="Times New Roman" w:cs="Times New Roman"/>
          <w:sz w:val="20"/>
          <w:szCs w:val="20"/>
        </w:rPr>
        <w:t>along</w:t>
      </w:r>
      <w:r w:rsidRPr="00B22F27">
        <w:rPr>
          <w:rFonts w:ascii="Times New Roman" w:eastAsia="Times New Roman" w:hAnsi="Times New Roman" w:cs="Times New Roman"/>
          <w:sz w:val="20"/>
          <w:szCs w:val="20"/>
        </w:rPr>
        <w:t xml:space="preserve"> with a better pharmacokinetic profile, </w:t>
      </w:r>
      <w:r w:rsidR="008E25AA" w:rsidRPr="00B22F27">
        <w:rPr>
          <w:rFonts w:ascii="Times New Roman" w:eastAsia="Times New Roman" w:hAnsi="Times New Roman" w:cs="Times New Roman"/>
          <w:sz w:val="20"/>
          <w:szCs w:val="20"/>
        </w:rPr>
        <w:t>delivers</w:t>
      </w:r>
      <w:r w:rsidRPr="00B22F27">
        <w:rPr>
          <w:rFonts w:ascii="Times New Roman" w:eastAsia="Times New Roman" w:hAnsi="Times New Roman" w:cs="Times New Roman"/>
          <w:sz w:val="20"/>
          <w:szCs w:val="20"/>
        </w:rPr>
        <w:t xml:space="preserve"> improved therapeutic effect at </w:t>
      </w:r>
      <w:r w:rsidR="008E25AA" w:rsidRPr="00B22F27">
        <w:rPr>
          <w:rFonts w:ascii="Times New Roman" w:eastAsia="Times New Roman" w:hAnsi="Times New Roman" w:cs="Times New Roman"/>
          <w:sz w:val="20"/>
          <w:szCs w:val="20"/>
        </w:rPr>
        <w:t>lesser</w:t>
      </w:r>
      <w:r w:rsidRPr="00B22F27">
        <w:rPr>
          <w:rFonts w:ascii="Times New Roman" w:eastAsia="Times New Roman" w:hAnsi="Times New Roman" w:cs="Times New Roman"/>
          <w:sz w:val="20"/>
          <w:szCs w:val="20"/>
        </w:rPr>
        <w:t xml:space="preserve"> dose; </w:t>
      </w:r>
      <w:r w:rsidR="008E25AA" w:rsidRPr="00B22F27">
        <w:rPr>
          <w:rFonts w:ascii="Times New Roman" w:eastAsia="Times New Roman" w:hAnsi="Times New Roman" w:cs="Times New Roman"/>
          <w:sz w:val="20"/>
          <w:szCs w:val="20"/>
        </w:rPr>
        <w:t>therefore</w:t>
      </w:r>
      <w:r w:rsidRPr="00B22F27">
        <w:rPr>
          <w:rFonts w:ascii="Times New Roman" w:eastAsia="Times New Roman" w:hAnsi="Times New Roman" w:cs="Times New Roman"/>
          <w:sz w:val="20"/>
          <w:szCs w:val="20"/>
        </w:rPr>
        <w:t xml:space="preserve">, it can be </w:t>
      </w:r>
      <w:r w:rsidR="008E25AA">
        <w:rPr>
          <w:rFonts w:ascii="Times New Roman" w:eastAsia="Times New Roman" w:hAnsi="Times New Roman" w:cs="Times New Roman"/>
          <w:sz w:val="20"/>
          <w:szCs w:val="20"/>
        </w:rPr>
        <w:t>implemented</w:t>
      </w:r>
      <w:r w:rsidRPr="00B22F27">
        <w:rPr>
          <w:rFonts w:ascii="Times New Roman" w:eastAsia="Times New Roman" w:hAnsi="Times New Roman" w:cs="Times New Roman"/>
          <w:sz w:val="20"/>
          <w:szCs w:val="20"/>
        </w:rPr>
        <w:t xml:space="preserve"> in therapeutics [4]. Phytophospholipid complexes, termed as phytosomes, have become a successful method to enhance the bioavailability of active ingredients [5]. In order to improve their bioavailability and absorption and bypass the drawbacks and negative effects of traditional herbal extracts, phytosomes, a unique developing vesicular drug delivery technology, have emerged that includes plant extracts or hydrophilic phytochemicals in phospholipids [6]. The polar head of phospholipids interact with the active components to produce phytosomes [7] Phytosomes may turn into agglomerates on dilution with water, and that bear a resemblance to tiny cells as well as to liposomes</w:t>
      </w:r>
      <w:r w:rsidR="00D11761">
        <w:rPr>
          <w:rFonts w:ascii="Times New Roman" w:eastAsia="Times New Roman" w:hAnsi="Times New Roman" w:cs="Times New Roman"/>
          <w:sz w:val="20"/>
          <w:szCs w:val="20"/>
        </w:rPr>
        <w:t>.</w:t>
      </w:r>
    </w:p>
    <w:p w14:paraId="38C98863" w14:textId="000323BF" w:rsidR="00D11761" w:rsidRDefault="00D11761" w:rsidP="00D1176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Pr="00D11761">
        <w:rPr>
          <w:rFonts w:ascii="Times New Roman" w:eastAsia="Times New Roman" w:hAnsi="Times New Roman" w:cs="Times New Roman"/>
          <w:sz w:val="20"/>
          <w:szCs w:val="20"/>
        </w:rPr>
        <w:t>n liposomes, the active component is dispersed either within the inner aqueous compartment or within the layers of the membrane. However, in phytosomes, the active molecules are stabilized through hydrogen bonding with the polar heads of phospholipids, which are integral components of the membrane. Unlike open vesicles, liposomes are closed structures, composed of lipid bilayers that can encapsulate substances in an aqueous environment or between multiple lipid bilayers [8-9].</w:t>
      </w:r>
      <w:r>
        <w:rPr>
          <w:rFonts w:ascii="Times New Roman" w:eastAsia="Times New Roman" w:hAnsi="Times New Roman" w:cs="Times New Roman"/>
          <w:sz w:val="20"/>
          <w:szCs w:val="20"/>
        </w:rPr>
        <w:t xml:space="preserve"> </w:t>
      </w:r>
      <w:r w:rsidRPr="00D11761">
        <w:rPr>
          <w:rFonts w:ascii="Times New Roman" w:eastAsia="Times New Roman" w:hAnsi="Times New Roman" w:cs="Times New Roman"/>
          <w:sz w:val="20"/>
          <w:szCs w:val="20"/>
        </w:rPr>
        <w:t>Phosphatidylcholine (or phosphatidylserine) is a compound</w:t>
      </w:r>
      <w:r>
        <w:rPr>
          <w:rFonts w:ascii="Times New Roman" w:eastAsia="Times New Roman" w:hAnsi="Times New Roman" w:cs="Times New Roman"/>
          <w:sz w:val="20"/>
          <w:szCs w:val="20"/>
        </w:rPr>
        <w:t xml:space="preserve"> of </w:t>
      </w:r>
      <w:r w:rsidRPr="00D11761">
        <w:rPr>
          <w:rFonts w:ascii="Times New Roman" w:eastAsia="Times New Roman" w:hAnsi="Times New Roman" w:cs="Times New Roman"/>
          <w:sz w:val="20"/>
          <w:szCs w:val="20"/>
        </w:rPr>
        <w:t>dual-function, serving two roles. The choline (or serine) component is hydrophilic, while the phosphatidyl moiety is lipophilic. This dual solubility of phospholipids makes them potent emulsifiers. Consequently, the choline head bonds with the active substances, while the lipophilic portion, comprising the body and tail, surrounds the choline-bound material. This interaction forms the phyto-phospholipid complex, a molecular compound compatible with lipids and phospholipids</w:t>
      </w:r>
      <w:r>
        <w:rPr>
          <w:rFonts w:ascii="Times New Roman" w:eastAsia="Times New Roman" w:hAnsi="Times New Roman" w:cs="Times New Roman"/>
          <w:sz w:val="20"/>
          <w:szCs w:val="20"/>
        </w:rPr>
        <w:t xml:space="preserve"> </w:t>
      </w:r>
      <w:r w:rsidRPr="00D11761">
        <w:rPr>
          <w:rFonts w:ascii="Times New Roman" w:eastAsia="Times New Roman" w:hAnsi="Times New Roman" w:cs="Times New Roman"/>
          <w:sz w:val="20"/>
          <w:szCs w:val="20"/>
        </w:rPr>
        <w:t>[10-11].</w:t>
      </w:r>
    </w:p>
    <w:p w14:paraId="00000006" w14:textId="2DCD51D8" w:rsidR="00AD0EC1" w:rsidRDefault="004C1564" w:rsidP="003B1A42">
      <w:pPr>
        <w:spacing w:after="0" w:line="240" w:lineRule="auto"/>
        <w:ind w:firstLine="720"/>
        <w:jc w:val="both"/>
        <w:rPr>
          <w:rFonts w:ascii="Times New Roman" w:eastAsia="Times New Roman" w:hAnsi="Times New Roman" w:cs="Times New Roman"/>
          <w:sz w:val="20"/>
          <w:szCs w:val="20"/>
        </w:rPr>
      </w:pPr>
      <w:r w:rsidRPr="00D11761">
        <w:rPr>
          <w:rFonts w:ascii="Times New Roman" w:eastAsia="Times New Roman" w:hAnsi="Times New Roman" w:cs="Times New Roman"/>
          <w:sz w:val="20"/>
          <w:szCs w:val="20"/>
        </w:rPr>
        <w:t xml:space="preserve">The </w:t>
      </w:r>
      <w:r w:rsidR="00D225A9" w:rsidRPr="00D11761">
        <w:rPr>
          <w:rFonts w:ascii="Times New Roman" w:eastAsia="Times New Roman" w:hAnsi="Times New Roman" w:cs="Times New Roman"/>
          <w:sz w:val="20"/>
          <w:szCs w:val="20"/>
        </w:rPr>
        <w:t>phospholipid</w:t>
      </w:r>
      <w:r w:rsidRPr="00D11761">
        <w:rPr>
          <w:rFonts w:ascii="Times New Roman" w:eastAsia="Times New Roman" w:hAnsi="Times New Roman" w:cs="Times New Roman"/>
          <w:sz w:val="20"/>
          <w:szCs w:val="20"/>
        </w:rPr>
        <w:t xml:space="preserve"> undergoes docking with the active</w:t>
      </w:r>
      <w:r w:rsidRPr="00B22F27">
        <w:rPr>
          <w:rFonts w:ascii="Times New Roman" w:eastAsia="Times New Roman" w:hAnsi="Times New Roman" w:cs="Times New Roman"/>
          <w:sz w:val="20"/>
          <w:szCs w:val="20"/>
        </w:rPr>
        <w:t xml:space="preserve"> polar moiety</w:t>
      </w:r>
      <w:r>
        <w:rPr>
          <w:rFonts w:ascii="Times New Roman" w:eastAsia="Times New Roman" w:hAnsi="Times New Roman" w:cs="Times New Roman"/>
          <w:sz w:val="20"/>
          <w:szCs w:val="20"/>
        </w:rPr>
        <w:t>, which serves</w:t>
      </w:r>
      <w:r w:rsidR="00D225A9" w:rsidRPr="00B22F27">
        <w:rPr>
          <w:rFonts w:ascii="Times New Roman" w:eastAsia="Times New Roman" w:hAnsi="Times New Roman" w:cs="Times New Roman"/>
          <w:sz w:val="20"/>
          <w:szCs w:val="20"/>
        </w:rPr>
        <w:t xml:space="preserve"> as an </w:t>
      </w:r>
      <w:r w:rsidRPr="00B22F27">
        <w:rPr>
          <w:rFonts w:ascii="Times New Roman" w:eastAsia="Times New Roman" w:hAnsi="Times New Roman" w:cs="Times New Roman"/>
          <w:sz w:val="20"/>
          <w:szCs w:val="20"/>
        </w:rPr>
        <w:t>essential</w:t>
      </w:r>
      <w:r w:rsidR="00D225A9" w:rsidRPr="00B22F27">
        <w:rPr>
          <w:rFonts w:ascii="Times New Roman" w:eastAsia="Times New Roman" w:hAnsi="Times New Roman" w:cs="Times New Roman"/>
          <w:sz w:val="20"/>
          <w:szCs w:val="20"/>
        </w:rPr>
        <w:t xml:space="preserve"> part of the membrane, </w:t>
      </w:r>
      <w:r w:rsidRPr="00B22F27">
        <w:rPr>
          <w:rFonts w:ascii="Times New Roman" w:eastAsia="Times New Roman" w:hAnsi="Times New Roman" w:cs="Times New Roman"/>
          <w:sz w:val="20"/>
          <w:szCs w:val="20"/>
        </w:rPr>
        <w:t>permitting</w:t>
      </w:r>
      <w:r w:rsidR="00D225A9" w:rsidRPr="00B22F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stabilization of </w:t>
      </w:r>
      <w:r w:rsidR="00D225A9" w:rsidRPr="00B22F27">
        <w:rPr>
          <w:rFonts w:ascii="Times New Roman" w:eastAsia="Times New Roman" w:hAnsi="Times New Roman" w:cs="Times New Roman"/>
          <w:sz w:val="20"/>
          <w:szCs w:val="20"/>
        </w:rPr>
        <w:t xml:space="preserve">molecules </w:t>
      </w:r>
      <w:r>
        <w:rPr>
          <w:rFonts w:ascii="Times New Roman" w:eastAsia="Times New Roman" w:hAnsi="Times New Roman" w:cs="Times New Roman"/>
          <w:sz w:val="20"/>
          <w:szCs w:val="20"/>
        </w:rPr>
        <w:t>via</w:t>
      </w:r>
      <w:r w:rsidR="00D225A9" w:rsidRPr="00B22F27">
        <w:rPr>
          <w:rFonts w:ascii="Times New Roman" w:eastAsia="Times New Roman" w:hAnsi="Times New Roman" w:cs="Times New Roman"/>
          <w:sz w:val="20"/>
          <w:szCs w:val="20"/>
        </w:rPr>
        <w:t xml:space="preserve"> hydrogen bonding</w:t>
      </w:r>
      <w:r w:rsidR="006E6FC0">
        <w:rPr>
          <w:rFonts w:ascii="Times New Roman" w:eastAsia="Times New Roman" w:hAnsi="Times New Roman" w:cs="Times New Roman"/>
          <w:sz w:val="20"/>
          <w:szCs w:val="20"/>
        </w:rPr>
        <w:t>. P</w:t>
      </w:r>
      <w:r w:rsidR="00D225A9" w:rsidRPr="00B22F27">
        <w:rPr>
          <w:rFonts w:ascii="Times New Roman" w:eastAsia="Times New Roman" w:hAnsi="Times New Roman" w:cs="Times New Roman"/>
          <w:sz w:val="20"/>
          <w:szCs w:val="20"/>
        </w:rPr>
        <w:t>hytosomes</w:t>
      </w:r>
      <w:r w:rsidR="006E6FC0">
        <w:rPr>
          <w:rFonts w:ascii="Times New Roman" w:eastAsia="Times New Roman" w:hAnsi="Times New Roman" w:cs="Times New Roman"/>
          <w:sz w:val="20"/>
          <w:szCs w:val="20"/>
        </w:rPr>
        <w:t xml:space="preserve"> possessing the </w:t>
      </w:r>
      <w:r w:rsidR="006E6FC0" w:rsidRPr="00B22F27">
        <w:rPr>
          <w:rFonts w:ascii="Times New Roman" w:eastAsia="Times New Roman" w:hAnsi="Times New Roman" w:cs="Times New Roman"/>
          <w:sz w:val="20"/>
          <w:szCs w:val="20"/>
        </w:rPr>
        <w:t>micell</w:t>
      </w:r>
      <w:r w:rsidR="006E6FC0">
        <w:rPr>
          <w:rFonts w:ascii="Times New Roman" w:eastAsia="Times New Roman" w:hAnsi="Times New Roman" w:cs="Times New Roman"/>
          <w:sz w:val="20"/>
          <w:szCs w:val="20"/>
        </w:rPr>
        <w:t>e like</w:t>
      </w:r>
      <w:r w:rsidR="006E6FC0" w:rsidRPr="00B22F27">
        <w:rPr>
          <w:rFonts w:ascii="Times New Roman" w:eastAsia="Times New Roman" w:hAnsi="Times New Roman" w:cs="Times New Roman"/>
          <w:sz w:val="20"/>
          <w:szCs w:val="20"/>
        </w:rPr>
        <w:t xml:space="preserve"> </w:t>
      </w:r>
      <w:r w:rsidR="006E6FC0">
        <w:rPr>
          <w:rFonts w:ascii="Times New Roman" w:eastAsia="Times New Roman" w:hAnsi="Times New Roman" w:cs="Times New Roman"/>
          <w:sz w:val="20"/>
          <w:szCs w:val="20"/>
        </w:rPr>
        <w:t>cluster</w:t>
      </w:r>
      <w:r w:rsidR="006E6FC0" w:rsidRPr="00B22F27">
        <w:rPr>
          <w:rFonts w:ascii="Times New Roman" w:eastAsia="Times New Roman" w:hAnsi="Times New Roman" w:cs="Times New Roman"/>
          <w:sz w:val="20"/>
          <w:szCs w:val="20"/>
        </w:rPr>
        <w:t xml:space="preserve"> of phosphotidylcholine</w:t>
      </w:r>
      <w:r w:rsidR="00D225A9" w:rsidRPr="00B22F27">
        <w:rPr>
          <w:rFonts w:ascii="Times New Roman" w:eastAsia="Times New Roman" w:hAnsi="Times New Roman" w:cs="Times New Roman"/>
          <w:sz w:val="20"/>
          <w:szCs w:val="20"/>
        </w:rPr>
        <w:t xml:space="preserve">, </w:t>
      </w:r>
      <w:r w:rsidR="006E6FC0" w:rsidRPr="00B22F27">
        <w:rPr>
          <w:rFonts w:ascii="Times New Roman" w:eastAsia="Times New Roman" w:hAnsi="Times New Roman" w:cs="Times New Roman"/>
          <w:sz w:val="20"/>
          <w:szCs w:val="20"/>
        </w:rPr>
        <w:t>correspond</w:t>
      </w:r>
      <w:r w:rsidR="006E6FC0">
        <w:rPr>
          <w:rFonts w:ascii="Times New Roman" w:eastAsia="Times New Roman" w:hAnsi="Times New Roman" w:cs="Times New Roman"/>
          <w:sz w:val="20"/>
          <w:szCs w:val="20"/>
        </w:rPr>
        <w:t>s</w:t>
      </w:r>
      <w:r w:rsidR="00D225A9" w:rsidRPr="00B22F27">
        <w:rPr>
          <w:rFonts w:ascii="Times New Roman" w:eastAsia="Times New Roman" w:hAnsi="Times New Roman" w:cs="Times New Roman"/>
          <w:sz w:val="20"/>
          <w:szCs w:val="20"/>
        </w:rPr>
        <w:t xml:space="preserve"> to</w:t>
      </w:r>
      <w:r w:rsidR="006E6FC0">
        <w:rPr>
          <w:rFonts w:ascii="Times New Roman" w:eastAsia="Times New Roman" w:hAnsi="Times New Roman" w:cs="Times New Roman"/>
          <w:sz w:val="20"/>
          <w:szCs w:val="20"/>
        </w:rPr>
        <w:t xml:space="preserve"> the configuration</w:t>
      </w:r>
      <w:r w:rsidR="00D225A9" w:rsidRPr="00B22F27">
        <w:rPr>
          <w:rFonts w:ascii="Times New Roman" w:eastAsia="Times New Roman" w:hAnsi="Times New Roman" w:cs="Times New Roman"/>
          <w:sz w:val="20"/>
          <w:szCs w:val="20"/>
        </w:rPr>
        <w:t xml:space="preserve"> of the cell membrane [12].</w:t>
      </w:r>
    </w:p>
    <w:p w14:paraId="3002192E" w14:textId="77777777" w:rsidR="00F60EC5" w:rsidRPr="00B22F27" w:rsidRDefault="00F60EC5" w:rsidP="00346D27">
      <w:pPr>
        <w:spacing w:after="0" w:line="240" w:lineRule="auto"/>
        <w:jc w:val="both"/>
        <w:rPr>
          <w:rFonts w:ascii="Times New Roman" w:eastAsia="Times New Roman" w:hAnsi="Times New Roman" w:cs="Times New Roman"/>
          <w:sz w:val="20"/>
          <w:szCs w:val="20"/>
        </w:rPr>
      </w:pPr>
    </w:p>
    <w:p w14:paraId="11B7AA70" w14:textId="215D4C23" w:rsidR="00B22F27" w:rsidRPr="00B22F27" w:rsidRDefault="00B22F27" w:rsidP="00B22F27">
      <w:pPr>
        <w:spacing w:after="0" w:line="360" w:lineRule="auto"/>
        <w:jc w:val="center"/>
        <w:rPr>
          <w:rFonts w:ascii="Times New Roman" w:eastAsia="Times New Roman" w:hAnsi="Times New Roman" w:cs="Times New Roman"/>
          <w:sz w:val="20"/>
          <w:szCs w:val="20"/>
        </w:rPr>
      </w:pPr>
      <w:r w:rsidRPr="00B22F27">
        <w:rPr>
          <w:rFonts w:ascii="Times New Roman" w:eastAsia="Times New Roman" w:hAnsi="Times New Roman" w:cs="Times New Roman"/>
          <w:noProof/>
          <w:sz w:val="20"/>
          <w:szCs w:val="20"/>
        </w:rPr>
        <w:drawing>
          <wp:inline distT="0" distB="0" distL="0" distR="0" wp14:anchorId="476F7772" wp14:editId="26E32F3F">
            <wp:extent cx="3649648" cy="1919919"/>
            <wp:effectExtent l="19050" t="19050" r="2730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1675" cy="1936767"/>
                    </a:xfrm>
                    <a:prstGeom prst="rect">
                      <a:avLst/>
                    </a:prstGeom>
                    <a:ln w="12700">
                      <a:solidFill>
                        <a:schemeClr val="tx1"/>
                      </a:solidFill>
                    </a:ln>
                  </pic:spPr>
                </pic:pic>
              </a:graphicData>
            </a:graphic>
          </wp:inline>
        </w:drawing>
      </w:r>
    </w:p>
    <w:p w14:paraId="133E8CD8" w14:textId="4E04805E" w:rsidR="00B22F27" w:rsidRPr="00B22F27" w:rsidRDefault="00B22F27" w:rsidP="00B22F27">
      <w:pPr>
        <w:spacing w:after="0" w:line="360" w:lineRule="auto"/>
        <w:jc w:val="center"/>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Figure 1: Diagram showing the difference between Lipsome and Phytosome</w:t>
      </w:r>
    </w:p>
    <w:p w14:paraId="00000007"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Principle:</w:t>
      </w:r>
    </w:p>
    <w:p w14:paraId="00000008" w14:textId="4709F77C"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commonly referred to as phytophospholipid delivery systems, act as a bridge between conventional and modern delivery strategies</w:t>
      </w:r>
      <w:r w:rsidRPr="00B22F27">
        <w:rPr>
          <w:rFonts w:ascii="Times New Roman" w:eastAsia="Times New Roman" w:hAnsi="Times New Roman" w:cs="Times New Roman"/>
          <w:sz w:val="20"/>
          <w:szCs w:val="20"/>
          <w:highlight w:val="white"/>
        </w:rPr>
        <w:t>[13-14].</w:t>
      </w:r>
      <w:r w:rsidRPr="00B22F27">
        <w:rPr>
          <w:rFonts w:ascii="Times New Roman" w:eastAsia="Times New Roman" w:hAnsi="Times New Roman" w:cs="Times New Roman"/>
          <w:sz w:val="20"/>
          <w:szCs w:val="20"/>
        </w:rPr>
        <w:t xml:space="preserve">The advent of phytosomes was to improvise the bioavailability of the medicines that are to be originated from the plant sources by incorporating phospholipids. The concept of the phytosomes is the production of lipo-compatible complex molecular compounds by combining phospholipids with standardized plant extracts and water soluble phyto-constituents. This dramatically raises bioavailability </w:t>
      </w:r>
      <w:r w:rsidRPr="00B22F27">
        <w:rPr>
          <w:rFonts w:ascii="Times New Roman" w:eastAsia="Times New Roman" w:hAnsi="Times New Roman" w:cs="Times New Roman"/>
          <w:sz w:val="20"/>
          <w:szCs w:val="20"/>
          <w:highlight w:val="white"/>
        </w:rPr>
        <w:t>and absorption through biological barriers[15].</w:t>
      </w:r>
      <w:r w:rsidRPr="00B22F27">
        <w:rPr>
          <w:rFonts w:ascii="Times New Roman" w:eastAsia="Times New Roman" w:hAnsi="Times New Roman" w:cs="Times New Roman"/>
          <w:sz w:val="20"/>
          <w:szCs w:val="20"/>
        </w:rPr>
        <w:t xml:space="preserve"> Phosphatidylcholine, phosphatidylserine, </w:t>
      </w:r>
      <w:r w:rsidRPr="00B22F27">
        <w:rPr>
          <w:rFonts w:ascii="Times New Roman" w:eastAsia="Times New Roman" w:hAnsi="Times New Roman" w:cs="Times New Roman"/>
          <w:sz w:val="20"/>
          <w:szCs w:val="20"/>
        </w:rPr>
        <w:lastRenderedPageBreak/>
        <w:t xml:space="preserve">phosphatidylethanolamine, and phosphatidylinositol are the phospholipids that are used, but phosphatidylcholine is the one that is most frequently used because it has been shown to have therapeutic value in the treatment of liver diseases like alcoholic steatosis, drug-induced liver damage, and hepatitis </w:t>
      </w:r>
      <w:r w:rsidRPr="00B22F27">
        <w:rPr>
          <w:rFonts w:ascii="Times New Roman" w:eastAsia="Times New Roman" w:hAnsi="Times New Roman" w:cs="Times New Roman"/>
          <w:sz w:val="20"/>
          <w:szCs w:val="20"/>
          <w:highlight w:val="white"/>
        </w:rPr>
        <w:t>[13][15].</w:t>
      </w:r>
      <w:r w:rsidRPr="00B22F27">
        <w:rPr>
          <w:rFonts w:ascii="Times New Roman" w:eastAsia="Times New Roman" w:hAnsi="Times New Roman" w:cs="Times New Roman"/>
          <w:sz w:val="20"/>
          <w:szCs w:val="20"/>
        </w:rPr>
        <w:t xml:space="preserve"> Standardized plant extracts with phospholipids added through the use of phytosome technology have higher bioavailability</w:t>
      </w:r>
      <w:r w:rsidR="00FB7B6B">
        <w:rPr>
          <w:rFonts w:ascii="Times New Roman" w:eastAsia="Times New Roman" w:hAnsi="Times New Roman" w:cs="Times New Roman"/>
          <w:sz w:val="20"/>
          <w:szCs w:val="20"/>
        </w:rPr>
        <w:t xml:space="preserve">, </w:t>
      </w:r>
      <w:r w:rsidR="00FB7B6B" w:rsidRPr="00B22F27">
        <w:rPr>
          <w:rFonts w:ascii="Times New Roman" w:eastAsia="Times New Roman" w:hAnsi="Times New Roman" w:cs="Times New Roman"/>
          <w:sz w:val="20"/>
          <w:szCs w:val="20"/>
        </w:rPr>
        <w:t>improved</w:t>
      </w:r>
      <w:r w:rsidRPr="00B22F27">
        <w:rPr>
          <w:rFonts w:ascii="Times New Roman" w:eastAsia="Times New Roman" w:hAnsi="Times New Roman" w:cs="Times New Roman"/>
          <w:sz w:val="20"/>
          <w:szCs w:val="20"/>
        </w:rPr>
        <w:t xml:space="preserve"> pharmacokinetic properties </w:t>
      </w:r>
      <w:r w:rsidR="00FB7B6B">
        <w:rPr>
          <w:rFonts w:ascii="Times New Roman" w:eastAsia="Times New Roman" w:hAnsi="Times New Roman" w:cs="Times New Roman"/>
          <w:sz w:val="20"/>
          <w:szCs w:val="20"/>
        </w:rPr>
        <w:t xml:space="preserve">with enhanced pharmacological effects, </w:t>
      </w:r>
      <w:r w:rsidRPr="00B22F27">
        <w:rPr>
          <w:rFonts w:ascii="Times New Roman" w:eastAsia="Times New Roman" w:hAnsi="Times New Roman" w:cs="Times New Roman"/>
          <w:sz w:val="20"/>
          <w:szCs w:val="20"/>
        </w:rPr>
        <w:t xml:space="preserve">than regular </w:t>
      </w:r>
      <w:r w:rsidR="00FB7B6B">
        <w:rPr>
          <w:rFonts w:ascii="Times New Roman" w:eastAsia="Times New Roman" w:hAnsi="Times New Roman" w:cs="Times New Roman"/>
          <w:sz w:val="20"/>
          <w:szCs w:val="20"/>
        </w:rPr>
        <w:t>phyto extracts</w:t>
      </w:r>
      <w:r w:rsidRPr="00B22F27">
        <w:rPr>
          <w:rFonts w:ascii="Times New Roman" w:eastAsia="Times New Roman" w:hAnsi="Times New Roman" w:cs="Times New Roman"/>
          <w:sz w:val="20"/>
          <w:szCs w:val="20"/>
        </w:rPr>
        <w:t xml:space="preserve"> due to increased absorption. Phospholipids are also employed as natural digestive aids and as carriers of water- and fat-soluble nutrients. Phytosomes can easily cross the lipophilic route of enterohepatic cell membranes and the stratum corneum layer of the epidermis</w:t>
      </w:r>
      <w:r w:rsidRPr="00B22F27">
        <w:rPr>
          <w:rFonts w:ascii="Times New Roman" w:eastAsia="Times New Roman" w:hAnsi="Times New Roman" w:cs="Times New Roman"/>
          <w:sz w:val="20"/>
          <w:szCs w:val="20"/>
          <w:highlight w:val="white"/>
        </w:rPr>
        <w:t>[16].</w:t>
      </w:r>
      <w:r w:rsidRPr="00B22F27">
        <w:rPr>
          <w:rFonts w:ascii="Times New Roman" w:eastAsia="Times New Roman" w:hAnsi="Times New Roman" w:cs="Times New Roman"/>
          <w:sz w:val="20"/>
          <w:szCs w:val="20"/>
        </w:rPr>
        <w:t xml:space="preserve"> Phosphatidylcholine</w:t>
      </w:r>
      <w:r w:rsidR="0017562D">
        <w:rPr>
          <w:rFonts w:ascii="Times New Roman" w:eastAsia="Times New Roman" w:hAnsi="Times New Roman" w:cs="Times New Roman"/>
          <w:sz w:val="20"/>
          <w:szCs w:val="20"/>
        </w:rPr>
        <w:t xml:space="preserve"> or </w:t>
      </w:r>
      <w:r w:rsidRPr="00B22F27">
        <w:rPr>
          <w:rFonts w:ascii="Times New Roman" w:eastAsia="Times New Roman" w:hAnsi="Times New Roman" w:cs="Times New Roman"/>
          <w:sz w:val="20"/>
          <w:szCs w:val="20"/>
        </w:rPr>
        <w:t>phosphatidylserine, is a chemical with two distinct roles. The phosphatidyl moiety is a lipophilic molecule, whereas choline (serine) is a hydrophilic substance. The phospholipid is a potent emulsifier due to its twofold solubility. The choline head of the phosphatidylcholine molecule binds to these molecules as a result, and the lipid-soluble phosphatidyl portion, which consists of the body and tail, surrounds the choline-bound substance.</w:t>
      </w:r>
      <w:r w:rsidR="000D073E" w:rsidRPr="000D073E">
        <w:t xml:space="preserve"> </w:t>
      </w:r>
      <w:r w:rsidR="000D073E" w:rsidRPr="000D073E">
        <w:rPr>
          <w:rFonts w:ascii="Times New Roman" w:eastAsia="Times New Roman" w:hAnsi="Times New Roman" w:cs="Times New Roman"/>
          <w:sz w:val="20"/>
          <w:szCs w:val="20"/>
        </w:rPr>
        <w:t>As a consequence, the phytoconstituents generate the phyto-phospholipid complex, a molecular structure containing phospholipids that is compatible with lipids.</w:t>
      </w:r>
      <w:r w:rsidRPr="00B22F27">
        <w:rPr>
          <w:rFonts w:ascii="Times New Roman" w:eastAsia="Times New Roman" w:hAnsi="Times New Roman" w:cs="Times New Roman"/>
          <w:sz w:val="20"/>
          <w:szCs w:val="20"/>
        </w:rPr>
        <w:t xml:space="preserve"> The main factor that imparts better biopharmaceutical properties is the hydrogen bonding or the presence of active hydrogen in the phospholipids moiety.</w:t>
      </w:r>
    </w:p>
    <w:p w14:paraId="00000009" w14:textId="165A7030" w:rsidR="00AD0EC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a novel and emerging vesicular drug delivery method, include plant extracts or hydrophilic phytochemicals in phospholipids to enhance their bioavailability and absorption and avoid the disadvantages and adverse effects of conventional herbal extracts</w:t>
      </w:r>
      <w:r w:rsidRPr="00B22F27">
        <w:rPr>
          <w:rFonts w:ascii="Times New Roman" w:eastAsia="Times New Roman" w:hAnsi="Times New Roman" w:cs="Times New Roman"/>
          <w:sz w:val="20"/>
          <w:szCs w:val="20"/>
          <w:highlight w:val="white"/>
        </w:rPr>
        <w:t>.</w:t>
      </w:r>
      <w:r w:rsidRPr="00B22F27">
        <w:rPr>
          <w:rFonts w:ascii="Times New Roman" w:eastAsia="Times New Roman" w:hAnsi="Times New Roman" w:cs="Times New Roman"/>
          <w:sz w:val="20"/>
          <w:szCs w:val="20"/>
        </w:rPr>
        <w:t xml:space="preserve"> </w:t>
      </w:r>
      <w:r w:rsidR="0017562D">
        <w:rPr>
          <w:rFonts w:ascii="Times New Roman" w:eastAsia="Times New Roman" w:hAnsi="Times New Roman" w:cs="Times New Roman"/>
          <w:sz w:val="20"/>
          <w:szCs w:val="20"/>
        </w:rPr>
        <w:t xml:space="preserve">These are like </w:t>
      </w:r>
      <w:r w:rsidRPr="00B22F27">
        <w:rPr>
          <w:rFonts w:ascii="Times New Roman" w:eastAsia="Times New Roman" w:hAnsi="Times New Roman" w:cs="Times New Roman"/>
          <w:sz w:val="20"/>
          <w:szCs w:val="20"/>
        </w:rPr>
        <w:t>micelles created by the interaction of water</w:t>
      </w:r>
      <w:r w:rsidR="0017562D">
        <w:rPr>
          <w:rFonts w:ascii="Times New Roman" w:eastAsia="Times New Roman" w:hAnsi="Times New Roman" w:cs="Times New Roman"/>
          <w:sz w:val="20"/>
          <w:szCs w:val="20"/>
        </w:rPr>
        <w:t xml:space="preserve"> with phospholipids</w:t>
      </w:r>
      <w:r w:rsidRPr="00B22F27">
        <w:rPr>
          <w:rFonts w:ascii="Times New Roman" w:eastAsia="Times New Roman" w:hAnsi="Times New Roman" w:cs="Times New Roman"/>
          <w:sz w:val="20"/>
          <w:szCs w:val="20"/>
        </w:rPr>
        <w:t>. Polyphenolic plant extracts are used to improve the connection</w:t>
      </w:r>
      <w:r w:rsidR="00BA63E1">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[17].</w:t>
      </w:r>
      <w:r w:rsidRPr="00B22F27">
        <w:rPr>
          <w:rFonts w:ascii="Times New Roman" w:eastAsia="Times New Roman" w:hAnsi="Times New Roman" w:cs="Times New Roman"/>
          <w:sz w:val="20"/>
          <w:szCs w:val="20"/>
        </w:rPr>
        <w:t xml:space="preserve"> Through hydrogen bonding and polar contact, the polar functional groups of lipophilic substances bind to the charged phosphate head of phospholipids to create micelles. These micelles hold the polyphenolic chemicals in place. In contrast to liposomes, phytosomes contain the bioactive substance either within the </w:t>
      </w:r>
      <w:r w:rsidR="002022BB">
        <w:rPr>
          <w:rFonts w:ascii="Times New Roman" w:eastAsia="Times New Roman" w:hAnsi="Times New Roman" w:cs="Times New Roman"/>
          <w:sz w:val="20"/>
          <w:szCs w:val="20"/>
        </w:rPr>
        <w:t>vesicle</w:t>
      </w:r>
      <w:r w:rsidRPr="00B22F27">
        <w:rPr>
          <w:rFonts w:ascii="Times New Roman" w:eastAsia="Times New Roman" w:hAnsi="Times New Roman" w:cs="Times New Roman"/>
          <w:sz w:val="20"/>
          <w:szCs w:val="20"/>
        </w:rPr>
        <w:t xml:space="preserve"> or in the spaces between the layers</w:t>
      </w:r>
      <w:r w:rsidR="002022BB">
        <w:rPr>
          <w:rFonts w:ascii="Times New Roman" w:eastAsia="Times New Roman" w:hAnsi="Times New Roman" w:cs="Times New Roman"/>
          <w:sz w:val="20"/>
          <w:szCs w:val="20"/>
        </w:rPr>
        <w:t xml:space="preserve"> of </w:t>
      </w:r>
      <w:r w:rsidR="002022BB" w:rsidRPr="00B22F27">
        <w:rPr>
          <w:rFonts w:ascii="Times New Roman" w:eastAsia="Times New Roman" w:hAnsi="Times New Roman" w:cs="Times New Roman"/>
          <w:sz w:val="20"/>
          <w:szCs w:val="20"/>
        </w:rPr>
        <w:t xml:space="preserve">shell membrane </w:t>
      </w:r>
      <w:r w:rsidRPr="00B22F27">
        <w:rPr>
          <w:rFonts w:ascii="Times New Roman" w:eastAsia="Times New Roman" w:hAnsi="Times New Roman" w:cs="Times New Roman"/>
          <w:sz w:val="20"/>
          <w:szCs w:val="20"/>
          <w:highlight w:val="white"/>
        </w:rPr>
        <w:t xml:space="preserve">[18]. </w:t>
      </w:r>
      <w:r w:rsidRPr="00B22F27">
        <w:rPr>
          <w:rFonts w:ascii="Times New Roman" w:eastAsia="Times New Roman" w:hAnsi="Times New Roman" w:cs="Times New Roman"/>
          <w:sz w:val="20"/>
          <w:szCs w:val="20"/>
        </w:rPr>
        <w:t>The bioactive molecule is a crucial component of this vesicular drug delivery system are phytosome with lipid (</w:t>
      </w:r>
      <w:r w:rsidR="002022BB">
        <w:rPr>
          <w:rFonts w:ascii="Times New Roman" w:eastAsia="Times New Roman" w:hAnsi="Times New Roman" w:cs="Times New Roman"/>
          <w:sz w:val="20"/>
          <w:szCs w:val="20"/>
        </w:rPr>
        <w:t>a</w:t>
      </w:r>
      <w:r w:rsidRPr="00B22F27">
        <w:rPr>
          <w:rFonts w:ascii="Times New Roman" w:eastAsia="Times New Roman" w:hAnsi="Times New Roman" w:cs="Times New Roman"/>
          <w:sz w:val="20"/>
          <w:szCs w:val="20"/>
        </w:rPr>
        <w:t xml:space="preserve"> phyto-constituent molecule </w:t>
      </w:r>
      <w:r w:rsidR="002022BB">
        <w:rPr>
          <w:rFonts w:ascii="Times New Roman" w:eastAsia="Times New Roman" w:hAnsi="Times New Roman" w:cs="Times New Roman"/>
          <w:sz w:val="20"/>
          <w:szCs w:val="20"/>
        </w:rPr>
        <w:t xml:space="preserve">is </w:t>
      </w:r>
      <w:r w:rsidRPr="00B22F27">
        <w:rPr>
          <w:rFonts w:ascii="Times New Roman" w:eastAsia="Times New Roman" w:hAnsi="Times New Roman" w:cs="Times New Roman"/>
          <w:sz w:val="20"/>
          <w:szCs w:val="20"/>
        </w:rPr>
        <w:t xml:space="preserve">associated with </w:t>
      </w:r>
      <w:r w:rsidR="002022BB">
        <w:rPr>
          <w:rFonts w:ascii="Times New Roman" w:eastAsia="Times New Roman" w:hAnsi="Times New Roman" w:cs="Times New Roman"/>
          <w:sz w:val="20"/>
          <w:szCs w:val="20"/>
        </w:rPr>
        <w:t>a</w:t>
      </w:r>
      <w:r w:rsidRPr="00B22F27">
        <w:rPr>
          <w:rFonts w:ascii="Times New Roman" w:eastAsia="Times New Roman" w:hAnsi="Times New Roman" w:cs="Times New Roman"/>
          <w:sz w:val="20"/>
          <w:szCs w:val="20"/>
        </w:rPr>
        <w:t xml:space="preserve"> phospholipid molecule) </w:t>
      </w:r>
      <w:r w:rsidR="002022BB" w:rsidRPr="00B22F27">
        <w:rPr>
          <w:rFonts w:ascii="Times New Roman" w:eastAsia="Times New Roman" w:hAnsi="Times New Roman" w:cs="Times New Roman"/>
          <w:sz w:val="20"/>
          <w:szCs w:val="20"/>
        </w:rPr>
        <w:t>environs</w:t>
      </w:r>
      <w:r w:rsidRPr="00B22F27">
        <w:rPr>
          <w:rFonts w:ascii="Times New Roman" w:eastAsia="Times New Roman" w:hAnsi="Times New Roman" w:cs="Times New Roman"/>
          <w:sz w:val="20"/>
          <w:szCs w:val="20"/>
        </w:rPr>
        <w:t xml:space="preserve"> and binds phytoconstituents of </w:t>
      </w:r>
      <w:r w:rsidR="002022BB">
        <w:rPr>
          <w:rFonts w:ascii="Times New Roman" w:eastAsia="Times New Roman" w:hAnsi="Times New Roman" w:cs="Times New Roman"/>
          <w:sz w:val="20"/>
          <w:szCs w:val="20"/>
        </w:rPr>
        <w:t>herbal</w:t>
      </w:r>
      <w:r w:rsidRPr="00B22F27">
        <w:rPr>
          <w:rFonts w:ascii="Times New Roman" w:eastAsia="Times New Roman" w:hAnsi="Times New Roman" w:cs="Times New Roman"/>
          <w:sz w:val="20"/>
          <w:szCs w:val="20"/>
        </w:rPr>
        <w:t xml:space="preserve"> extract. Phytosomes display enhanced absorption because they protect crucial herbal extract components from gut bacteria and digestive secretions</w:t>
      </w:r>
      <w:r w:rsidRPr="00B22F27">
        <w:rPr>
          <w:rFonts w:ascii="Times New Roman" w:eastAsia="Times New Roman" w:hAnsi="Times New Roman" w:cs="Times New Roman"/>
          <w:sz w:val="20"/>
          <w:szCs w:val="20"/>
          <w:highlight w:val="white"/>
        </w:rPr>
        <w:t xml:space="preserve">[19]. </w:t>
      </w:r>
      <w:r w:rsidRPr="00B22F27">
        <w:rPr>
          <w:rFonts w:ascii="Times New Roman" w:eastAsia="Times New Roman" w:hAnsi="Times New Roman" w:cs="Times New Roman"/>
          <w:sz w:val="20"/>
          <w:szCs w:val="20"/>
        </w:rPr>
        <w:t>Phosphatidylcholine is a bi-functional molecule due to the hydrophilic nature of the choline moiety and the lipophilic nature of the phosphatidyl moiety</w:t>
      </w:r>
      <w:r w:rsidR="002022BB">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[20]. The phytoactive component of the phyto-phospholipid complex binds to the choline head of the phosphatidylcholine molecule, which is then enveloped by the lipid-soluble portion</w:t>
      </w:r>
      <w:r w:rsidRPr="00B22F27">
        <w:rPr>
          <w:rFonts w:ascii="Times New Roman" w:eastAsia="Times New Roman" w:hAnsi="Times New Roman" w:cs="Times New Roman"/>
          <w:sz w:val="20"/>
          <w:szCs w:val="20"/>
          <w:highlight w:val="white"/>
        </w:rPr>
        <w:t>[16].</w:t>
      </w:r>
      <w:r w:rsidRPr="00B22F27">
        <w:rPr>
          <w:rFonts w:ascii="Times New Roman" w:eastAsia="Times New Roman" w:hAnsi="Times New Roman" w:cs="Times New Roman"/>
          <w:sz w:val="20"/>
          <w:szCs w:val="20"/>
        </w:rPr>
        <w:t xml:space="preserve"> Consequently, a phytophospholipid complex is produced. Spectroscopic techniques have revealed that molecules are chemically bonded to the choline head of phosphatidylcholine. Bioavailability has been found to increase with the distribution of phytosomes to tissues with improved therapeutic impact.</w:t>
      </w:r>
    </w:p>
    <w:p w14:paraId="7795CDAF" w14:textId="49009AB9" w:rsidR="00346D27" w:rsidRDefault="00346D27" w:rsidP="00346D27">
      <w:pPr>
        <w:spacing w:after="0" w:line="240" w:lineRule="auto"/>
        <w:jc w:val="both"/>
        <w:rPr>
          <w:rFonts w:ascii="Times New Roman" w:eastAsia="Times New Roman" w:hAnsi="Times New Roman" w:cs="Times New Roman"/>
          <w:sz w:val="20"/>
          <w:szCs w:val="20"/>
        </w:rPr>
      </w:pPr>
    </w:p>
    <w:p w14:paraId="373C97A1" w14:textId="0963B6E3" w:rsidR="00346D27" w:rsidRDefault="00346D27" w:rsidP="00346D27">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D1EE71F" wp14:editId="0D547381">
            <wp:extent cx="4419600" cy="2485964"/>
            <wp:effectExtent l="19050" t="19050" r="190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9600" cy="2485964"/>
                    </a:xfrm>
                    <a:prstGeom prst="rect">
                      <a:avLst/>
                    </a:prstGeom>
                    <a:ln w="12700">
                      <a:solidFill>
                        <a:schemeClr val="tx1"/>
                      </a:solidFill>
                    </a:ln>
                  </pic:spPr>
                </pic:pic>
              </a:graphicData>
            </a:graphic>
          </wp:inline>
        </w:drawing>
      </w:r>
    </w:p>
    <w:p w14:paraId="516BD724" w14:textId="3C16324D" w:rsidR="00346D27" w:rsidRPr="00346D27" w:rsidRDefault="00346D27" w:rsidP="00346D27">
      <w:pPr>
        <w:spacing w:after="0" w:line="360" w:lineRule="auto"/>
        <w:jc w:val="center"/>
        <w:rPr>
          <w:rFonts w:ascii="Times New Roman" w:eastAsia="Times New Roman" w:hAnsi="Times New Roman" w:cs="Times New Roman"/>
          <w:b/>
          <w:sz w:val="20"/>
          <w:szCs w:val="20"/>
        </w:rPr>
      </w:pPr>
      <w:r w:rsidRPr="00346D27">
        <w:rPr>
          <w:rFonts w:ascii="Times New Roman" w:eastAsia="Times New Roman" w:hAnsi="Times New Roman" w:cs="Times New Roman"/>
          <w:b/>
          <w:sz w:val="20"/>
          <w:szCs w:val="20"/>
        </w:rPr>
        <w:t xml:space="preserve">Figure 2: Image exhibiting significance of </w:t>
      </w:r>
      <w:r>
        <w:rPr>
          <w:rFonts w:ascii="Times New Roman" w:eastAsia="Times New Roman" w:hAnsi="Times New Roman" w:cs="Times New Roman"/>
          <w:b/>
          <w:sz w:val="20"/>
          <w:szCs w:val="20"/>
        </w:rPr>
        <w:t>P</w:t>
      </w:r>
      <w:r w:rsidRPr="00346D27">
        <w:rPr>
          <w:rFonts w:ascii="Times New Roman" w:eastAsia="Times New Roman" w:hAnsi="Times New Roman" w:cs="Times New Roman"/>
          <w:b/>
          <w:sz w:val="20"/>
          <w:szCs w:val="20"/>
        </w:rPr>
        <w:t>hytosomes</w:t>
      </w:r>
    </w:p>
    <w:p w14:paraId="0000000A"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Properties (Chemical, Physical, Biological):</w:t>
      </w:r>
    </w:p>
    <w:p w14:paraId="0000000B" w14:textId="32D1D1FC" w:rsidR="00AD0EC1" w:rsidRPr="00B22F27" w:rsidRDefault="00D225A9" w:rsidP="003B1A42">
      <w:pPr>
        <w:spacing w:after="0" w:line="240" w:lineRule="auto"/>
        <w:ind w:firstLine="720"/>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Phytosomes are specialized formulations in which active plant components attached to the phospholipids, which produces unique chemical, physical, and biological properties that leads to their better effectiveness and applications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[21].</w:t>
      </w:r>
    </w:p>
    <w:p w14:paraId="0000000C"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Chemical Properties:</w:t>
      </w:r>
    </w:p>
    <w:p w14:paraId="0000000D" w14:textId="261FF39F"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a. Amphiphilic Nature: Phospholipids, the primary aspects of phytosomes, possess both hydrophilic (water-attracting) and hydrophobic (lipid-attracting) regions. This amphiphilic nature </w:t>
      </w:r>
      <w:r w:rsidR="00346D27" w:rsidRPr="00B22F27">
        <w:rPr>
          <w:rFonts w:ascii="Times New Roman" w:eastAsia="Times New Roman" w:hAnsi="Times New Roman" w:cs="Times New Roman"/>
          <w:sz w:val="20"/>
          <w:szCs w:val="20"/>
        </w:rPr>
        <w:t>enables</w:t>
      </w:r>
      <w:r w:rsidRPr="00B22F27">
        <w:rPr>
          <w:rFonts w:ascii="Times New Roman" w:eastAsia="Times New Roman" w:hAnsi="Times New Roman" w:cs="Times New Roman"/>
          <w:sz w:val="20"/>
          <w:szCs w:val="20"/>
        </w:rPr>
        <w:t xml:space="preserve"> phytosomes to self-assemble into bilayer frameworks, replicating the structure of cell membranes.</w:t>
      </w:r>
    </w:p>
    <w:p w14:paraId="0000000E" w14:textId="18B8DCCD" w:rsidR="00AD0EC1" w:rsidRPr="00B22F27"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b. Molecular Structure: Phytosomes consists of a primary centre of active plant components surrounded by a phospholipid layer. The active components can be different phytochemicals such as flavonoids, terpenes, polyphenols and depending on the plant extract used</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[22].</w:t>
      </w:r>
    </w:p>
    <w:p w14:paraId="0000000F" w14:textId="12607017" w:rsidR="00AD0EC1" w:rsidRPr="00B22F27"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c. Encapsulation Efficiency: Phytosomes have high encapsulation efficiency means they can effectively encapsulate and maintain a significant number of active compounds, protecting them from degradation and improving stability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[23].</w:t>
      </w:r>
    </w:p>
    <w:p w14:paraId="00000010"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Physical Properties:</w:t>
      </w:r>
    </w:p>
    <w:p w14:paraId="00000011" w14:textId="4FAFC1F1"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 Particle Size: Phytosomes usually have a nanoscale particle size, ranging from ten to hundreds of nanometers. That small particle size increases their solubility and absorption properties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2"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b. Colloidal System: Phytosomes form stable colloidal systems in aqueous solutions due to their amphiphilic nature. This colloidal property helps in the dispersion and delivery of active compounds.</w:t>
      </w:r>
    </w:p>
    <w:p w14:paraId="00000013" w14:textId="24B00EC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c. Transparency: Phytosomes are generally transparent or translucent when dispersed in water, indicating their colloidal nature and uniformity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[25].</w:t>
      </w:r>
    </w:p>
    <w:p w14:paraId="00000014"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lastRenderedPageBreak/>
        <w:t>Biological Properties:</w:t>
      </w:r>
    </w:p>
    <w:p w14:paraId="00000015" w14:textId="11337BB4" w:rsidR="00AD0EC1" w:rsidRPr="00B22F27" w:rsidRDefault="00D225A9" w:rsidP="003B1A42">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 Improved Bioavailability: Phytosomes significantly enhance the bioavailability of active plant components. The phospholipid coating increases their solubility, allowing for greater absorption through both lipid-based and water-based routes in the body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[26]</w:t>
      </w:r>
    </w:p>
    <w:p w14:paraId="00000016" w14:textId="7F1D5D9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b. Targeted Delivery: The phospholipid coating on phytosomes promotes their interaction with cell membranes, supporting targeted delivery of the encapsulated compounds to specific tissue or cells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7" w14:textId="249C4259"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c. Cellular Uptake: Phytosomes strengthen the cellular uptake of active substances due to their phospholipid structure, resulting to higher intracellular concentrations and enhanced therapeutic aspects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8" w14:textId="7EC0062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d. Biocompatibility: Phospholipids are naturally occurring substances present in cell membranes, causing phytosomes biocompatible and well-tolerated by the body. This property decreases the risk of adverse reactions</w:t>
      </w:r>
      <w:r w:rsidR="00066752">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[22].</w:t>
      </w:r>
    </w:p>
    <w:p w14:paraId="00000019" w14:textId="0624475D" w:rsidR="00AD0EC1"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e. Synergistic Effects: Phytosomes can be formulated to contain numerous active compounds from different plant extracts. This allows for coordinated delivery and possible beneficial effects of the combined compounds, increasing therapeutic outcomes</w:t>
      </w:r>
      <w:r w:rsidR="00066752">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[24].</w:t>
      </w:r>
    </w:p>
    <w:p w14:paraId="38D26259" w14:textId="77777777" w:rsidR="00830610" w:rsidRPr="00B22F27" w:rsidRDefault="00830610" w:rsidP="00346D27">
      <w:pPr>
        <w:spacing w:after="0" w:line="240" w:lineRule="auto"/>
        <w:jc w:val="both"/>
        <w:rPr>
          <w:rFonts w:ascii="Times New Roman" w:eastAsia="Times New Roman" w:hAnsi="Times New Roman" w:cs="Times New Roman"/>
          <w:sz w:val="20"/>
          <w:szCs w:val="20"/>
          <w:highlight w:val="white"/>
        </w:rPr>
      </w:pPr>
    </w:p>
    <w:p w14:paraId="0000001A"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Preparation of Phytosmomes</w:t>
      </w:r>
    </w:p>
    <w:p w14:paraId="0000001B"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Phospholipids can be prepared by various conventional techniques, as well as by novel techniques. </w:t>
      </w:r>
    </w:p>
    <w:p w14:paraId="0000001C"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 xml:space="preserve">Solvent evaporation method: </w:t>
      </w:r>
    </w:p>
    <w:p w14:paraId="0000001D" w14:textId="230C4618" w:rsidR="00AD0EC1" w:rsidRPr="00B22F27" w:rsidRDefault="00A90F42" w:rsidP="003B1A4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accomplished by dissolution of p</w:t>
      </w:r>
      <w:r w:rsidR="00D225A9" w:rsidRPr="00B22F27">
        <w:rPr>
          <w:rFonts w:ascii="Times New Roman" w:eastAsia="Times New Roman" w:hAnsi="Times New Roman" w:cs="Times New Roman"/>
          <w:sz w:val="20"/>
          <w:szCs w:val="20"/>
        </w:rPr>
        <w:t xml:space="preserve">hosphatidylcholine </w:t>
      </w:r>
      <w:r>
        <w:rPr>
          <w:rFonts w:ascii="Times New Roman" w:eastAsia="Times New Roman" w:hAnsi="Times New Roman" w:cs="Times New Roman"/>
          <w:sz w:val="20"/>
          <w:szCs w:val="20"/>
        </w:rPr>
        <w:t xml:space="preserve">in a </w:t>
      </w:r>
      <w:r w:rsidR="00D225A9" w:rsidRPr="00B22F27">
        <w:rPr>
          <w:rFonts w:ascii="Times New Roman" w:eastAsia="Times New Roman" w:hAnsi="Times New Roman" w:cs="Times New Roman"/>
          <w:sz w:val="20"/>
          <w:szCs w:val="20"/>
        </w:rPr>
        <w:t xml:space="preserve">non-polar solvent, under </w:t>
      </w:r>
      <w:r w:rsidRPr="00B22F27">
        <w:rPr>
          <w:rFonts w:ascii="Times New Roman" w:eastAsia="Times New Roman" w:hAnsi="Times New Roman" w:cs="Times New Roman"/>
          <w:sz w:val="20"/>
          <w:szCs w:val="20"/>
        </w:rPr>
        <w:t>continuous</w:t>
      </w:r>
      <w:r w:rsidR="00D225A9" w:rsidRPr="00B22F27">
        <w:rPr>
          <w:rFonts w:ascii="Times New Roman" w:eastAsia="Times New Roman" w:hAnsi="Times New Roman" w:cs="Times New Roman"/>
          <w:sz w:val="20"/>
          <w:szCs w:val="20"/>
        </w:rPr>
        <w:t xml:space="preserve"> stirring </w:t>
      </w:r>
      <w:r>
        <w:rPr>
          <w:rFonts w:ascii="Times New Roman" w:eastAsia="Times New Roman" w:hAnsi="Times New Roman" w:cs="Times New Roman"/>
          <w:sz w:val="20"/>
          <w:szCs w:val="20"/>
        </w:rPr>
        <w:t>using</w:t>
      </w:r>
      <w:r w:rsidR="00D225A9" w:rsidRPr="00B22F27">
        <w:rPr>
          <w:rFonts w:ascii="Times New Roman" w:eastAsia="Times New Roman" w:hAnsi="Times New Roman" w:cs="Times New Roman"/>
          <w:sz w:val="20"/>
          <w:szCs w:val="20"/>
        </w:rPr>
        <w:t xml:space="preserve"> magnetic stirrer. The phytoconstituent </w:t>
      </w:r>
      <w:r>
        <w:rPr>
          <w:rFonts w:ascii="Times New Roman" w:eastAsia="Times New Roman" w:hAnsi="Times New Roman" w:cs="Times New Roman"/>
          <w:sz w:val="20"/>
          <w:szCs w:val="20"/>
        </w:rPr>
        <w:t>to be incorporated, should be first</w:t>
      </w:r>
      <w:r w:rsidR="00D225A9" w:rsidRPr="00B22F27">
        <w:rPr>
          <w:rFonts w:ascii="Times New Roman" w:eastAsia="Times New Roman" w:hAnsi="Times New Roman" w:cs="Times New Roman"/>
          <w:sz w:val="20"/>
          <w:szCs w:val="20"/>
        </w:rPr>
        <w:t xml:space="preserve"> dissolved in </w:t>
      </w:r>
      <w:r>
        <w:rPr>
          <w:rFonts w:ascii="Times New Roman" w:eastAsia="Times New Roman" w:hAnsi="Times New Roman" w:cs="Times New Roman"/>
          <w:sz w:val="20"/>
          <w:szCs w:val="20"/>
        </w:rPr>
        <w:t xml:space="preserve">another </w:t>
      </w:r>
      <w:r w:rsidR="00D225A9" w:rsidRPr="00B22F27">
        <w:rPr>
          <w:rFonts w:ascii="Times New Roman" w:eastAsia="Times New Roman" w:hAnsi="Times New Roman" w:cs="Times New Roman"/>
          <w:sz w:val="20"/>
          <w:szCs w:val="20"/>
        </w:rPr>
        <w:t xml:space="preserve">non-polar solvent before </w:t>
      </w:r>
      <w:r>
        <w:rPr>
          <w:rFonts w:ascii="Times New Roman" w:eastAsia="Times New Roman" w:hAnsi="Times New Roman" w:cs="Times New Roman"/>
          <w:sz w:val="20"/>
          <w:szCs w:val="20"/>
        </w:rPr>
        <w:t xml:space="preserve">its </w:t>
      </w:r>
      <w:r w:rsidR="00D225A9" w:rsidRPr="00B22F27">
        <w:rPr>
          <w:rFonts w:ascii="Times New Roman" w:eastAsia="Times New Roman" w:hAnsi="Times New Roman" w:cs="Times New Roman"/>
          <w:sz w:val="20"/>
          <w:szCs w:val="20"/>
        </w:rPr>
        <w:t>add</w:t>
      </w:r>
      <w:r>
        <w:rPr>
          <w:rFonts w:ascii="Times New Roman" w:eastAsia="Times New Roman" w:hAnsi="Times New Roman" w:cs="Times New Roman"/>
          <w:sz w:val="20"/>
          <w:szCs w:val="20"/>
        </w:rPr>
        <w:t>ition</w:t>
      </w:r>
      <w:r w:rsidR="00D225A9" w:rsidRPr="00B22F27">
        <w:rPr>
          <w:rFonts w:ascii="Times New Roman" w:eastAsia="Times New Roman" w:hAnsi="Times New Roman" w:cs="Times New Roman"/>
          <w:sz w:val="20"/>
          <w:szCs w:val="20"/>
        </w:rPr>
        <w:t xml:space="preserve"> to the phosphatidylcholine solution. Th</w:t>
      </w:r>
      <w:r>
        <w:rPr>
          <w:rFonts w:ascii="Times New Roman" w:eastAsia="Times New Roman" w:hAnsi="Times New Roman" w:cs="Times New Roman"/>
          <w:sz w:val="20"/>
          <w:szCs w:val="20"/>
        </w:rPr>
        <w:t xml:space="preserve">e </w:t>
      </w:r>
      <w:r w:rsidR="00D225A9" w:rsidRPr="00B22F27">
        <w:rPr>
          <w:rFonts w:ascii="Times New Roman" w:eastAsia="Times New Roman" w:hAnsi="Times New Roman" w:cs="Times New Roman"/>
          <w:sz w:val="20"/>
          <w:szCs w:val="20"/>
        </w:rPr>
        <w:t xml:space="preserve">solution </w:t>
      </w:r>
      <w:r>
        <w:rPr>
          <w:rFonts w:ascii="Times New Roman" w:eastAsia="Times New Roman" w:hAnsi="Times New Roman" w:cs="Times New Roman"/>
          <w:sz w:val="20"/>
          <w:szCs w:val="20"/>
        </w:rPr>
        <w:t>needs to</w:t>
      </w:r>
      <w:r w:rsidR="00D225A9" w:rsidRPr="00B22F27">
        <w:rPr>
          <w:rFonts w:ascii="Times New Roman" w:eastAsia="Times New Roman" w:hAnsi="Times New Roman" w:cs="Times New Roman"/>
          <w:sz w:val="20"/>
          <w:szCs w:val="20"/>
        </w:rPr>
        <w:t xml:space="preserve"> be </w:t>
      </w:r>
      <w:r>
        <w:rPr>
          <w:rFonts w:ascii="Times New Roman" w:eastAsia="Times New Roman" w:hAnsi="Times New Roman" w:cs="Times New Roman"/>
          <w:sz w:val="20"/>
          <w:szCs w:val="20"/>
        </w:rPr>
        <w:t>stirred</w:t>
      </w:r>
      <w:r w:rsidR="00D225A9" w:rsidRPr="00B22F27">
        <w:rPr>
          <w:rFonts w:ascii="Times New Roman" w:eastAsia="Times New Roman" w:hAnsi="Times New Roman" w:cs="Times New Roman"/>
          <w:sz w:val="20"/>
          <w:szCs w:val="20"/>
        </w:rPr>
        <w:t xml:space="preserve"> for </w:t>
      </w:r>
      <w:r>
        <w:rPr>
          <w:rFonts w:ascii="Times New Roman" w:eastAsia="Times New Roman" w:hAnsi="Times New Roman" w:cs="Times New Roman"/>
          <w:sz w:val="20"/>
          <w:szCs w:val="20"/>
        </w:rPr>
        <w:t xml:space="preserve">around </w:t>
      </w:r>
      <w:r w:rsidR="00D225A9" w:rsidRPr="00B22F27">
        <w:rPr>
          <w:rFonts w:ascii="Times New Roman" w:eastAsia="Times New Roman" w:hAnsi="Times New Roman" w:cs="Times New Roman"/>
          <w:sz w:val="20"/>
          <w:szCs w:val="20"/>
        </w:rPr>
        <w:t xml:space="preserve">2 hours </w:t>
      </w:r>
      <w:r>
        <w:rPr>
          <w:rFonts w:ascii="Times New Roman" w:eastAsia="Times New Roman" w:hAnsi="Times New Roman" w:cs="Times New Roman"/>
          <w:sz w:val="20"/>
          <w:szCs w:val="20"/>
        </w:rPr>
        <w:t xml:space="preserve">and must be subjected to </w:t>
      </w:r>
      <w:r w:rsidR="00D225A9" w:rsidRPr="00B22F27">
        <w:rPr>
          <w:rFonts w:ascii="Times New Roman" w:eastAsia="Times New Roman" w:hAnsi="Times New Roman" w:cs="Times New Roman"/>
          <w:sz w:val="20"/>
          <w:szCs w:val="20"/>
        </w:rPr>
        <w:t>dr</w:t>
      </w:r>
      <w:r>
        <w:rPr>
          <w:rFonts w:ascii="Times New Roman" w:eastAsia="Times New Roman" w:hAnsi="Times New Roman" w:cs="Times New Roman"/>
          <w:sz w:val="20"/>
          <w:szCs w:val="20"/>
        </w:rPr>
        <w:t>ying</w:t>
      </w:r>
      <w:r w:rsidR="00D225A9" w:rsidRPr="00B22F27">
        <w:rPr>
          <w:rFonts w:ascii="Times New Roman" w:eastAsia="Times New Roman" w:hAnsi="Times New Roman" w:cs="Times New Roman"/>
          <w:sz w:val="20"/>
          <w:szCs w:val="20"/>
        </w:rPr>
        <w:t xml:space="preserve"> under vacuum at 60 °C, </w:t>
      </w:r>
      <w:r>
        <w:rPr>
          <w:rFonts w:ascii="Times New Roman" w:eastAsia="Times New Roman" w:hAnsi="Times New Roman" w:cs="Times New Roman"/>
          <w:sz w:val="20"/>
          <w:szCs w:val="20"/>
        </w:rPr>
        <w:t xml:space="preserve">then </w:t>
      </w:r>
      <w:r w:rsidR="00D225A9" w:rsidRPr="00B22F27">
        <w:rPr>
          <w:rFonts w:ascii="Times New Roman" w:eastAsia="Times New Roman" w:hAnsi="Times New Roman" w:cs="Times New Roman"/>
          <w:sz w:val="20"/>
          <w:szCs w:val="20"/>
        </w:rPr>
        <w:t>transferred to vacuum at 40 °C and</w:t>
      </w:r>
      <w:r>
        <w:rPr>
          <w:rFonts w:ascii="Times New Roman" w:eastAsia="Times New Roman" w:hAnsi="Times New Roman" w:cs="Times New Roman"/>
          <w:sz w:val="20"/>
          <w:szCs w:val="20"/>
        </w:rPr>
        <w:t xml:space="preserve"> finally, it is</w:t>
      </w:r>
      <w:r w:rsidR="00D225A9" w:rsidRPr="00B22F27">
        <w:rPr>
          <w:rFonts w:ascii="Times New Roman" w:eastAsia="Times New Roman" w:hAnsi="Times New Roman" w:cs="Times New Roman"/>
          <w:sz w:val="20"/>
          <w:szCs w:val="20"/>
        </w:rPr>
        <w:t xml:space="preserve"> allowed to dry overnight. The light-yellow colored residue </w:t>
      </w:r>
      <w:r>
        <w:rPr>
          <w:rFonts w:ascii="Times New Roman" w:eastAsia="Times New Roman" w:hAnsi="Times New Roman" w:cs="Times New Roman"/>
          <w:sz w:val="20"/>
          <w:szCs w:val="20"/>
        </w:rPr>
        <w:t xml:space="preserve">obtained is stored in </w:t>
      </w:r>
      <w:r w:rsidR="00D225A9" w:rsidRPr="00B22F27">
        <w:rPr>
          <w:rFonts w:ascii="Times New Roman" w:eastAsia="Times New Roman" w:hAnsi="Times New Roman" w:cs="Times New Roman"/>
          <w:sz w:val="20"/>
          <w:szCs w:val="20"/>
        </w:rPr>
        <w:t>powdered</w:t>
      </w:r>
      <w:r w:rsidR="000D1A98">
        <w:rPr>
          <w:rFonts w:ascii="Times New Roman" w:eastAsia="Times New Roman" w:hAnsi="Times New Roman" w:cs="Times New Roman"/>
          <w:sz w:val="20"/>
          <w:szCs w:val="20"/>
        </w:rPr>
        <w:t xml:space="preserve"> form, </w:t>
      </w:r>
      <w:r w:rsidR="00D225A9" w:rsidRPr="00B22F27">
        <w:rPr>
          <w:rFonts w:ascii="Times New Roman" w:eastAsia="Times New Roman" w:hAnsi="Times New Roman" w:cs="Times New Roman"/>
          <w:sz w:val="20"/>
          <w:szCs w:val="20"/>
        </w:rPr>
        <w:t xml:space="preserve">which is a </w:t>
      </w:r>
      <w:r w:rsidR="000D1A98">
        <w:rPr>
          <w:rFonts w:ascii="Times New Roman" w:eastAsia="Times New Roman" w:hAnsi="Times New Roman" w:cs="Times New Roman"/>
          <w:sz w:val="20"/>
          <w:szCs w:val="20"/>
        </w:rPr>
        <w:t xml:space="preserve">typical </w:t>
      </w:r>
      <w:r w:rsidR="00D225A9" w:rsidRPr="00B22F27">
        <w:rPr>
          <w:rFonts w:ascii="Times New Roman" w:eastAsia="Times New Roman" w:hAnsi="Times New Roman" w:cs="Times New Roman"/>
          <w:sz w:val="20"/>
          <w:szCs w:val="20"/>
        </w:rPr>
        <w:t>complex</w:t>
      </w:r>
      <w:r w:rsidR="000D1A98">
        <w:rPr>
          <w:rFonts w:ascii="Times New Roman" w:eastAsia="Times New Roman" w:hAnsi="Times New Roman" w:cs="Times New Roman"/>
          <w:sz w:val="20"/>
          <w:szCs w:val="20"/>
        </w:rPr>
        <w:t xml:space="preserve"> of </w:t>
      </w:r>
      <w:r w:rsidR="00734CA9">
        <w:rPr>
          <w:rFonts w:ascii="Times New Roman" w:eastAsia="Times New Roman" w:hAnsi="Times New Roman" w:cs="Times New Roman"/>
          <w:sz w:val="20"/>
          <w:szCs w:val="20"/>
        </w:rPr>
        <w:t>p</w:t>
      </w:r>
      <w:r w:rsidR="000D1A98">
        <w:rPr>
          <w:rFonts w:ascii="Times New Roman" w:eastAsia="Times New Roman" w:hAnsi="Times New Roman" w:cs="Times New Roman"/>
          <w:sz w:val="20"/>
          <w:szCs w:val="20"/>
        </w:rPr>
        <w:t>hytophospholipid</w:t>
      </w:r>
      <w:r w:rsidR="00D225A9" w:rsidRPr="00B22F27">
        <w:rPr>
          <w:rFonts w:ascii="Times New Roman" w:eastAsia="Times New Roman" w:hAnsi="Times New Roman" w:cs="Times New Roman"/>
          <w:sz w:val="20"/>
          <w:szCs w:val="20"/>
        </w:rPr>
        <w:t xml:space="preserve"> [27].</w:t>
      </w:r>
    </w:p>
    <w:p w14:paraId="0000001E"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Anti-solvent precipitation method</w:t>
      </w:r>
    </w:p>
    <w:p w14:paraId="0000001F" w14:textId="68D7BF7F" w:rsidR="00AD0EC1" w:rsidRPr="00B22F27" w:rsidRDefault="00E505E1" w:rsidP="003B1A4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Here, </w:t>
      </w:r>
      <w:r w:rsidRPr="00B22F27">
        <w:rPr>
          <w:rFonts w:ascii="Times New Roman" w:eastAsia="Times New Roman" w:hAnsi="Times New Roman" w:cs="Times New Roman"/>
          <w:sz w:val="20"/>
          <w:szCs w:val="20"/>
        </w:rPr>
        <w:t>the</w:t>
      </w:r>
      <w:r w:rsidR="00D225A9" w:rsidRPr="00B22F27">
        <w:rPr>
          <w:rFonts w:ascii="Times New Roman" w:eastAsia="Times New Roman" w:hAnsi="Times New Roman" w:cs="Times New Roman"/>
          <w:sz w:val="20"/>
          <w:szCs w:val="20"/>
        </w:rPr>
        <w:t xml:space="preserve"> bioactive molecule </w:t>
      </w:r>
      <w:r>
        <w:rPr>
          <w:rFonts w:ascii="Times New Roman" w:eastAsia="Times New Roman" w:hAnsi="Times New Roman" w:cs="Times New Roman"/>
          <w:sz w:val="20"/>
          <w:szCs w:val="20"/>
        </w:rPr>
        <w:t>along with</w:t>
      </w:r>
      <w:r w:rsidR="00D225A9" w:rsidRPr="00B22F27">
        <w:rPr>
          <w:rFonts w:ascii="Times New Roman" w:eastAsia="Times New Roman" w:hAnsi="Times New Roman" w:cs="Times New Roman"/>
          <w:sz w:val="20"/>
          <w:szCs w:val="20"/>
        </w:rPr>
        <w:t xml:space="preserve"> the phospholipid are dissolved </w:t>
      </w:r>
      <w:r>
        <w:rPr>
          <w:rFonts w:ascii="Times New Roman" w:eastAsia="Times New Roman" w:hAnsi="Times New Roman" w:cs="Times New Roman"/>
          <w:sz w:val="20"/>
          <w:szCs w:val="20"/>
        </w:rPr>
        <w:t>in an organic solvent. A</w:t>
      </w:r>
      <w:r w:rsidR="00D225A9" w:rsidRPr="00B22F27">
        <w:rPr>
          <w:rFonts w:ascii="Times New Roman" w:eastAsia="Times New Roman" w:hAnsi="Times New Roman" w:cs="Times New Roman"/>
          <w:sz w:val="20"/>
          <w:szCs w:val="20"/>
        </w:rPr>
        <w:t xml:space="preserve"> rotating vacuum evaporator is </w:t>
      </w:r>
      <w:r w:rsidRPr="00B22F27">
        <w:rPr>
          <w:rFonts w:ascii="Times New Roman" w:eastAsia="Times New Roman" w:hAnsi="Times New Roman" w:cs="Times New Roman"/>
          <w:sz w:val="20"/>
          <w:szCs w:val="20"/>
        </w:rPr>
        <w:t>required</w:t>
      </w:r>
      <w:r w:rsidR="00D225A9" w:rsidRPr="00B22F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for extraction</w:t>
      </w:r>
      <w:r w:rsidR="00D225A9" w:rsidRPr="00B22F27">
        <w:rPr>
          <w:rFonts w:ascii="Times New Roman" w:eastAsia="Times New Roman" w:hAnsi="Times New Roman" w:cs="Times New Roman"/>
          <w:sz w:val="20"/>
          <w:szCs w:val="20"/>
        </w:rPr>
        <w:t>. In the round bottom flask,</w:t>
      </w:r>
      <w:r>
        <w:rPr>
          <w:rFonts w:ascii="Times New Roman" w:eastAsia="Times New Roman" w:hAnsi="Times New Roman" w:cs="Times New Roman"/>
          <w:sz w:val="20"/>
          <w:szCs w:val="20"/>
        </w:rPr>
        <w:t xml:space="preserve"> there would be a formation of </w:t>
      </w:r>
      <w:r w:rsidR="00D225A9" w:rsidRPr="00B22F27">
        <w:rPr>
          <w:rFonts w:ascii="Times New Roman" w:eastAsia="Times New Roman" w:hAnsi="Times New Roman" w:cs="Times New Roman"/>
          <w:sz w:val="20"/>
          <w:szCs w:val="20"/>
        </w:rPr>
        <w:t>thin layer</w:t>
      </w:r>
      <w:r>
        <w:rPr>
          <w:rFonts w:ascii="Times New Roman" w:eastAsia="Times New Roman" w:hAnsi="Times New Roman" w:cs="Times New Roman"/>
          <w:sz w:val="20"/>
          <w:szCs w:val="20"/>
        </w:rPr>
        <w:t xml:space="preserve"> consisting</w:t>
      </w:r>
      <w:r w:rsidR="00D225A9" w:rsidRPr="00B22F27">
        <w:rPr>
          <w:rFonts w:ascii="Times New Roman" w:eastAsia="Times New Roman" w:hAnsi="Times New Roman" w:cs="Times New Roman"/>
          <w:sz w:val="20"/>
          <w:szCs w:val="20"/>
        </w:rPr>
        <w:t xml:space="preserve"> of a conjugated</w:t>
      </w:r>
      <w:r>
        <w:rPr>
          <w:rFonts w:ascii="Times New Roman" w:eastAsia="Times New Roman" w:hAnsi="Times New Roman" w:cs="Times New Roman"/>
          <w:sz w:val="20"/>
          <w:szCs w:val="20"/>
        </w:rPr>
        <w:t xml:space="preserve"> blend</w:t>
      </w:r>
      <w:r w:rsidR="00D225A9" w:rsidRPr="00B22F27">
        <w:rPr>
          <w:rFonts w:ascii="Times New Roman" w:eastAsia="Times New Roman" w:hAnsi="Times New Roman" w:cs="Times New Roman"/>
          <w:sz w:val="20"/>
          <w:szCs w:val="20"/>
        </w:rPr>
        <w:t xml:space="preserve"> of phospholipid and bioactive </w:t>
      </w:r>
      <w:r>
        <w:rPr>
          <w:rFonts w:ascii="Times New Roman" w:eastAsia="Times New Roman" w:hAnsi="Times New Roman" w:cs="Times New Roman"/>
          <w:sz w:val="20"/>
          <w:szCs w:val="20"/>
        </w:rPr>
        <w:t>molecule and t</w:t>
      </w:r>
      <w:r w:rsidR="00D225A9" w:rsidRPr="00B22F27">
        <w:rPr>
          <w:rFonts w:ascii="Times New Roman" w:eastAsia="Times New Roman" w:hAnsi="Times New Roman" w:cs="Times New Roman"/>
          <w:sz w:val="20"/>
          <w:szCs w:val="20"/>
        </w:rPr>
        <w:t xml:space="preserve">he </w:t>
      </w:r>
      <w:r>
        <w:rPr>
          <w:rFonts w:ascii="Times New Roman" w:eastAsia="Times New Roman" w:hAnsi="Times New Roman" w:cs="Times New Roman"/>
          <w:sz w:val="20"/>
          <w:szCs w:val="20"/>
        </w:rPr>
        <w:t xml:space="preserve">removal of </w:t>
      </w:r>
      <w:r w:rsidR="00D225A9" w:rsidRPr="00B22F27">
        <w:rPr>
          <w:rFonts w:ascii="Times New Roman" w:eastAsia="Times New Roman" w:hAnsi="Times New Roman" w:cs="Times New Roman"/>
          <w:sz w:val="20"/>
          <w:szCs w:val="20"/>
        </w:rPr>
        <w:t>solve</w:t>
      </w:r>
      <w:r>
        <w:rPr>
          <w:rFonts w:ascii="Times New Roman" w:eastAsia="Times New Roman" w:hAnsi="Times New Roman" w:cs="Times New Roman"/>
          <w:sz w:val="20"/>
          <w:szCs w:val="20"/>
        </w:rPr>
        <w:t xml:space="preserve">nts </w:t>
      </w:r>
      <w:r w:rsidR="00D225A9" w:rsidRPr="00B22F27">
        <w:rPr>
          <w:rFonts w:ascii="Times New Roman" w:eastAsia="Times New Roman" w:hAnsi="Times New Roman" w:cs="Times New Roman"/>
          <w:sz w:val="20"/>
          <w:szCs w:val="20"/>
        </w:rPr>
        <w:t>from the thin layer</w:t>
      </w:r>
      <w:r>
        <w:rPr>
          <w:rFonts w:ascii="Times New Roman" w:eastAsia="Times New Roman" w:hAnsi="Times New Roman" w:cs="Times New Roman"/>
          <w:sz w:val="20"/>
          <w:szCs w:val="20"/>
        </w:rPr>
        <w:t xml:space="preserve"> is generally carried out</w:t>
      </w:r>
      <w:r w:rsidR="00D225A9" w:rsidRPr="00B22F27">
        <w:rPr>
          <w:rFonts w:ascii="Times New Roman" w:eastAsia="Times New Roman" w:hAnsi="Times New Roman" w:cs="Times New Roman"/>
          <w:sz w:val="20"/>
          <w:szCs w:val="20"/>
        </w:rPr>
        <w:t xml:space="preserve"> with hexane</w:t>
      </w:r>
      <w:r>
        <w:rPr>
          <w:rFonts w:ascii="Times New Roman" w:eastAsia="Times New Roman" w:hAnsi="Times New Roman" w:cs="Times New Roman"/>
          <w:sz w:val="20"/>
          <w:szCs w:val="20"/>
        </w:rPr>
        <w:t xml:space="preserve">. This leads to formation of </w:t>
      </w:r>
      <w:r w:rsidR="00D225A9" w:rsidRPr="00B22F27">
        <w:rPr>
          <w:rFonts w:ascii="Times New Roman" w:eastAsia="Times New Roman" w:hAnsi="Times New Roman" w:cs="Times New Roman"/>
          <w:sz w:val="20"/>
          <w:szCs w:val="20"/>
        </w:rPr>
        <w:t xml:space="preserve">a precipitate that is </w:t>
      </w:r>
      <w:r>
        <w:rPr>
          <w:rFonts w:ascii="Times New Roman" w:eastAsia="Times New Roman" w:hAnsi="Times New Roman" w:cs="Times New Roman"/>
          <w:sz w:val="20"/>
          <w:szCs w:val="20"/>
        </w:rPr>
        <w:t xml:space="preserve">stored </w:t>
      </w:r>
      <w:r w:rsidR="00D225A9" w:rsidRPr="00B22F27">
        <w:rPr>
          <w:rFonts w:ascii="Times New Roman" w:eastAsia="Times New Roman" w:hAnsi="Times New Roman" w:cs="Times New Roman"/>
          <w:sz w:val="20"/>
          <w:szCs w:val="20"/>
        </w:rPr>
        <w:t xml:space="preserve">in vacuum desiccators </w:t>
      </w:r>
      <w:r>
        <w:rPr>
          <w:rFonts w:ascii="Times New Roman" w:eastAsia="Times New Roman" w:hAnsi="Times New Roman" w:cs="Times New Roman"/>
          <w:sz w:val="20"/>
          <w:szCs w:val="20"/>
        </w:rPr>
        <w:t>after subsequent filtration and drying</w:t>
      </w:r>
      <w:r w:rsidR="00D225A9" w:rsidRPr="00B22F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w:t>
      </w:r>
      <w:r w:rsidR="00D225A9" w:rsidRPr="00B22F27">
        <w:rPr>
          <w:rFonts w:ascii="Times New Roman" w:eastAsia="Times New Roman" w:hAnsi="Times New Roman" w:cs="Times New Roman"/>
          <w:sz w:val="20"/>
          <w:szCs w:val="20"/>
        </w:rPr>
        <w:t>recipitate is sieved through #100 mesh</w:t>
      </w:r>
      <w:r>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 xml:space="preserve">[28]. The </w:t>
      </w:r>
      <w:r w:rsidR="00F10FE9">
        <w:rPr>
          <w:rFonts w:ascii="Times New Roman" w:eastAsia="Times New Roman" w:hAnsi="Times New Roman" w:cs="Times New Roman"/>
          <w:sz w:val="20"/>
          <w:szCs w:val="20"/>
        </w:rPr>
        <w:t>formation</w:t>
      </w:r>
      <w:r w:rsidR="00D225A9" w:rsidRPr="00B22F27">
        <w:rPr>
          <w:rFonts w:ascii="Times New Roman" w:eastAsia="Times New Roman" w:hAnsi="Times New Roman" w:cs="Times New Roman"/>
          <w:sz w:val="20"/>
          <w:szCs w:val="20"/>
        </w:rPr>
        <w:t xml:space="preserve"> of the andrographolide phyto-phospholipid complex </w:t>
      </w:r>
      <w:r w:rsidR="00F10FE9" w:rsidRPr="00B22F27">
        <w:rPr>
          <w:rFonts w:ascii="Times New Roman" w:eastAsia="Times New Roman" w:hAnsi="Times New Roman" w:cs="Times New Roman"/>
          <w:sz w:val="20"/>
          <w:szCs w:val="20"/>
        </w:rPr>
        <w:t>by means of</w:t>
      </w:r>
      <w:r w:rsidR="00D225A9" w:rsidRPr="00B22F27">
        <w:rPr>
          <w:rFonts w:ascii="Times New Roman" w:eastAsia="Times New Roman" w:hAnsi="Times New Roman" w:cs="Times New Roman"/>
          <w:sz w:val="20"/>
          <w:szCs w:val="20"/>
        </w:rPr>
        <w:t xml:space="preserve"> dichloromethane as the reaction medium and n-hexane as the final precipitation anti-solvent </w:t>
      </w:r>
      <w:r w:rsidR="00F10FE9">
        <w:rPr>
          <w:rFonts w:ascii="Times New Roman" w:eastAsia="Times New Roman" w:hAnsi="Times New Roman" w:cs="Times New Roman"/>
          <w:sz w:val="20"/>
          <w:szCs w:val="20"/>
        </w:rPr>
        <w:t>has been extensively researched</w:t>
      </w:r>
      <w:r w:rsidR="00D225A9" w:rsidRPr="00B22F27">
        <w:rPr>
          <w:rFonts w:ascii="Times New Roman" w:eastAsia="Times New Roman" w:hAnsi="Times New Roman" w:cs="Times New Roman"/>
          <w:sz w:val="20"/>
          <w:szCs w:val="20"/>
        </w:rPr>
        <w:t xml:space="preserve"> on a patented </w:t>
      </w:r>
      <w:r w:rsidR="00F10FE9" w:rsidRPr="00B22F27">
        <w:rPr>
          <w:rFonts w:ascii="Times New Roman" w:eastAsia="Times New Roman" w:hAnsi="Times New Roman" w:cs="Times New Roman"/>
          <w:sz w:val="20"/>
          <w:szCs w:val="20"/>
        </w:rPr>
        <w:t>analogous</w:t>
      </w:r>
      <w:r w:rsidR="00D225A9" w:rsidRPr="00B22F27">
        <w:rPr>
          <w:rFonts w:ascii="Times New Roman" w:eastAsia="Times New Roman" w:hAnsi="Times New Roman" w:cs="Times New Roman"/>
          <w:sz w:val="20"/>
          <w:szCs w:val="20"/>
        </w:rPr>
        <w:t xml:space="preserve"> approach [29-30].</w:t>
      </w:r>
    </w:p>
    <w:p w14:paraId="00000020"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Rotary evaporation method</w:t>
      </w:r>
    </w:p>
    <w:p w14:paraId="77AE528C" w14:textId="50412E42" w:rsidR="00D352ED" w:rsidRDefault="00D352ED" w:rsidP="003B1A42">
      <w:pPr>
        <w:spacing w:after="0" w:line="240" w:lineRule="auto"/>
        <w:ind w:firstLine="720"/>
        <w:jc w:val="both"/>
        <w:rPr>
          <w:rFonts w:ascii="Times New Roman" w:eastAsia="Times New Roman" w:hAnsi="Times New Roman" w:cs="Times New Roman"/>
          <w:sz w:val="20"/>
          <w:szCs w:val="20"/>
        </w:rPr>
      </w:pPr>
      <w:r w:rsidRPr="00D352ED">
        <w:rPr>
          <w:rFonts w:ascii="Times New Roman" w:eastAsia="Times New Roman" w:hAnsi="Times New Roman" w:cs="Times New Roman"/>
          <w:sz w:val="20"/>
          <w:szCs w:val="20"/>
        </w:rPr>
        <w:t xml:space="preserve">A predetermined amount of herbal extract and phospholipids </w:t>
      </w:r>
      <w:r w:rsidR="00434B64">
        <w:rPr>
          <w:rFonts w:ascii="Times New Roman" w:eastAsia="Times New Roman" w:hAnsi="Times New Roman" w:cs="Times New Roman"/>
          <w:sz w:val="20"/>
          <w:szCs w:val="20"/>
        </w:rPr>
        <w:t xml:space="preserve">must be </w:t>
      </w:r>
      <w:r>
        <w:rPr>
          <w:rFonts w:ascii="Times New Roman" w:eastAsia="Times New Roman" w:hAnsi="Times New Roman" w:cs="Times New Roman"/>
          <w:sz w:val="20"/>
          <w:szCs w:val="20"/>
        </w:rPr>
        <w:t>blended</w:t>
      </w:r>
      <w:r w:rsidRPr="00D352ED">
        <w:rPr>
          <w:rFonts w:ascii="Times New Roman" w:eastAsia="Times New Roman" w:hAnsi="Times New Roman" w:cs="Times New Roman"/>
          <w:sz w:val="20"/>
          <w:szCs w:val="20"/>
        </w:rPr>
        <w:t xml:space="preserve"> together in a glass round-bottom container, along with</w:t>
      </w:r>
      <w:r>
        <w:rPr>
          <w:rFonts w:ascii="Times New Roman" w:eastAsia="Times New Roman" w:hAnsi="Times New Roman" w:cs="Times New Roman"/>
          <w:sz w:val="20"/>
          <w:szCs w:val="20"/>
        </w:rPr>
        <w:t xml:space="preserve"> some</w:t>
      </w:r>
      <w:r w:rsidRPr="00D352ED">
        <w:rPr>
          <w:rFonts w:ascii="Times New Roman" w:eastAsia="Times New Roman" w:hAnsi="Times New Roman" w:cs="Times New Roman"/>
          <w:sz w:val="20"/>
          <w:szCs w:val="20"/>
        </w:rPr>
        <w:t xml:space="preserve"> water-miscible organic solvent. The mixture was stirred for two hours using a rotary evaporator. Afterward</w:t>
      </w:r>
      <w:r>
        <w:rPr>
          <w:rFonts w:ascii="Times New Roman" w:eastAsia="Times New Roman" w:hAnsi="Times New Roman" w:cs="Times New Roman"/>
          <w:sz w:val="20"/>
          <w:szCs w:val="20"/>
        </w:rPr>
        <w:t>s</w:t>
      </w:r>
      <w:r w:rsidRPr="00D352ED">
        <w:rPr>
          <w:rFonts w:ascii="Times New Roman" w:eastAsia="Times New Roman" w:hAnsi="Times New Roman" w:cs="Times New Roman"/>
          <w:sz w:val="20"/>
          <w:szCs w:val="20"/>
        </w:rPr>
        <w:t>, continuous s</w:t>
      </w:r>
      <w:r>
        <w:rPr>
          <w:rFonts w:ascii="Times New Roman" w:eastAsia="Times New Roman" w:hAnsi="Times New Roman" w:cs="Times New Roman"/>
          <w:sz w:val="20"/>
          <w:szCs w:val="20"/>
        </w:rPr>
        <w:t xml:space="preserve">tirring </w:t>
      </w:r>
      <w:r w:rsidR="00434B64">
        <w:rPr>
          <w:rFonts w:ascii="Times New Roman" w:eastAsia="Times New Roman" w:hAnsi="Times New Roman" w:cs="Times New Roman"/>
          <w:sz w:val="20"/>
          <w:szCs w:val="20"/>
        </w:rPr>
        <w:t>will lead</w:t>
      </w:r>
      <w:r>
        <w:rPr>
          <w:rFonts w:ascii="Times New Roman" w:eastAsia="Times New Roman" w:hAnsi="Times New Roman" w:cs="Times New Roman"/>
          <w:sz w:val="20"/>
          <w:szCs w:val="20"/>
        </w:rPr>
        <w:t xml:space="preserve"> to the </w:t>
      </w:r>
      <w:r w:rsidRPr="00D352ED">
        <w:rPr>
          <w:rFonts w:ascii="Times New Roman" w:eastAsia="Times New Roman" w:hAnsi="Times New Roman" w:cs="Times New Roman"/>
          <w:sz w:val="20"/>
          <w:szCs w:val="20"/>
        </w:rPr>
        <w:t>formation of a thin coating, which could be further treated with an antisolvent [31-32]. The resulting precipitate</w:t>
      </w:r>
      <w:r w:rsidR="00434B64">
        <w:rPr>
          <w:rFonts w:ascii="Times New Roman" w:eastAsia="Times New Roman" w:hAnsi="Times New Roman" w:cs="Times New Roman"/>
          <w:sz w:val="20"/>
          <w:szCs w:val="20"/>
        </w:rPr>
        <w:t xml:space="preserve"> need to be </w:t>
      </w:r>
      <w:r w:rsidRPr="00D352ED">
        <w:rPr>
          <w:rFonts w:ascii="Times New Roman" w:eastAsia="Times New Roman" w:hAnsi="Times New Roman" w:cs="Times New Roman"/>
          <w:sz w:val="20"/>
          <w:szCs w:val="20"/>
        </w:rPr>
        <w:t>stored for future use.</w:t>
      </w:r>
    </w:p>
    <w:p w14:paraId="00000022" w14:textId="35D2B684" w:rsidR="00AD0EC1" w:rsidRPr="00B22F27" w:rsidRDefault="00734CA9" w:rsidP="003B1A4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Conventional technique</w:t>
      </w:r>
      <w:r w:rsidR="00D225A9" w:rsidRPr="00B22F27">
        <w:rPr>
          <w:rFonts w:ascii="Times New Roman" w:eastAsia="Times New Roman" w:hAnsi="Times New Roman" w:cs="Times New Roman"/>
          <w:sz w:val="20"/>
          <w:szCs w:val="20"/>
        </w:rPr>
        <w:t xml:space="preserve">s have </w:t>
      </w:r>
      <w:r w:rsidRPr="00B22F27">
        <w:rPr>
          <w:rFonts w:ascii="Times New Roman" w:eastAsia="Times New Roman" w:hAnsi="Times New Roman" w:cs="Times New Roman"/>
          <w:sz w:val="20"/>
          <w:szCs w:val="20"/>
        </w:rPr>
        <w:t>abundant</w:t>
      </w:r>
      <w:r w:rsidR="00D225A9" w:rsidRP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downsides</w:t>
      </w:r>
      <w:r w:rsidR="00D225A9" w:rsidRPr="00B22F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from being </w:t>
      </w:r>
      <w:r w:rsidR="00D225A9" w:rsidRPr="00B22F27">
        <w:rPr>
          <w:rFonts w:ascii="Times New Roman" w:eastAsia="Times New Roman" w:hAnsi="Times New Roman" w:cs="Times New Roman"/>
          <w:sz w:val="20"/>
          <w:szCs w:val="20"/>
        </w:rPr>
        <w:t xml:space="preserve">a </w:t>
      </w:r>
      <w:r>
        <w:rPr>
          <w:rFonts w:ascii="Times New Roman" w:eastAsia="Times New Roman" w:hAnsi="Times New Roman" w:cs="Times New Roman"/>
          <w:sz w:val="20"/>
          <w:szCs w:val="20"/>
        </w:rPr>
        <w:t>lengthy one</w:t>
      </w:r>
      <w:r w:rsidR="00066752" w:rsidRPr="00B22F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to </w:t>
      </w:r>
      <w:r w:rsidR="00D225A9" w:rsidRPr="00B22F27">
        <w:rPr>
          <w:rFonts w:ascii="Times New Roman" w:eastAsia="Times New Roman" w:hAnsi="Times New Roman" w:cs="Times New Roman"/>
          <w:sz w:val="20"/>
          <w:szCs w:val="20"/>
        </w:rPr>
        <w:t>difficult</w:t>
      </w:r>
      <w:r>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extraction</w:t>
      </w:r>
      <w:r>
        <w:rPr>
          <w:rFonts w:ascii="Times New Roman" w:eastAsia="Times New Roman" w:hAnsi="Times New Roman" w:cs="Times New Roman"/>
          <w:sz w:val="20"/>
          <w:szCs w:val="20"/>
        </w:rPr>
        <w:t xml:space="preserve"> procedure. </w:t>
      </w:r>
      <w:r w:rsidR="00D225A9" w:rsidRPr="00B22F27">
        <w:rPr>
          <w:rFonts w:ascii="Times New Roman" w:eastAsia="Times New Roman" w:hAnsi="Times New Roman" w:cs="Times New Roman"/>
          <w:sz w:val="20"/>
          <w:szCs w:val="20"/>
        </w:rPr>
        <w:t xml:space="preserve">Supercritical fluid </w:t>
      </w:r>
      <w:r>
        <w:rPr>
          <w:rFonts w:ascii="Times New Roman" w:eastAsia="Times New Roman" w:hAnsi="Times New Roman" w:cs="Times New Roman"/>
          <w:sz w:val="20"/>
          <w:szCs w:val="20"/>
        </w:rPr>
        <w:t xml:space="preserve">technique </w:t>
      </w:r>
      <w:r w:rsidR="00D225A9" w:rsidRPr="00B22F27">
        <w:rPr>
          <w:rFonts w:ascii="Times New Roman" w:eastAsia="Times New Roman" w:hAnsi="Times New Roman" w:cs="Times New Roman"/>
          <w:sz w:val="20"/>
          <w:szCs w:val="20"/>
        </w:rPr>
        <w:t>change</w:t>
      </w:r>
      <w:r>
        <w:rPr>
          <w:rFonts w:ascii="Times New Roman" w:eastAsia="Times New Roman" w:hAnsi="Times New Roman" w:cs="Times New Roman"/>
          <w:sz w:val="20"/>
          <w:szCs w:val="20"/>
        </w:rPr>
        <w:t>s</w:t>
      </w:r>
      <w:r w:rsidR="00D225A9" w:rsidRPr="00B22F27">
        <w:rPr>
          <w:rFonts w:ascii="Times New Roman" w:eastAsia="Times New Roman" w:hAnsi="Times New Roman" w:cs="Times New Roman"/>
          <w:sz w:val="20"/>
          <w:szCs w:val="20"/>
        </w:rPr>
        <w:t xml:space="preserve"> the shape, and morphology of </w:t>
      </w:r>
      <w:r>
        <w:rPr>
          <w:rFonts w:ascii="Times New Roman" w:eastAsia="Times New Roman" w:hAnsi="Times New Roman" w:cs="Times New Roman"/>
          <w:sz w:val="20"/>
          <w:szCs w:val="20"/>
        </w:rPr>
        <w:t>the concerned component.</w:t>
      </w:r>
      <w:r w:rsidR="00D225A9" w:rsidRPr="00B22F27">
        <w:rPr>
          <w:rFonts w:ascii="Times New Roman" w:eastAsia="Times New Roman" w:hAnsi="Times New Roman" w:cs="Times New Roman"/>
          <w:sz w:val="20"/>
          <w:szCs w:val="20"/>
        </w:rPr>
        <w:t xml:space="preserve"> Apart from having high product purity, </w:t>
      </w:r>
      <w:r w:rsidR="00460B32">
        <w:rPr>
          <w:rFonts w:ascii="Times New Roman" w:eastAsia="Times New Roman" w:hAnsi="Times New Roman" w:cs="Times New Roman"/>
          <w:sz w:val="20"/>
          <w:szCs w:val="20"/>
        </w:rPr>
        <w:t xml:space="preserve">control of </w:t>
      </w:r>
      <w:r w:rsidR="00D225A9" w:rsidRPr="00B22F27">
        <w:rPr>
          <w:rFonts w:ascii="Times New Roman" w:eastAsia="Times New Roman" w:hAnsi="Times New Roman" w:cs="Times New Roman"/>
          <w:sz w:val="20"/>
          <w:szCs w:val="20"/>
        </w:rPr>
        <w:t>polymorphis</w:t>
      </w:r>
      <w:r w:rsidR="00460B32">
        <w:rPr>
          <w:rFonts w:ascii="Times New Roman" w:eastAsia="Times New Roman" w:hAnsi="Times New Roman" w:cs="Times New Roman"/>
          <w:sz w:val="20"/>
          <w:szCs w:val="20"/>
        </w:rPr>
        <w:t>m and</w:t>
      </w:r>
      <w:r w:rsidR="00D225A9" w:rsidRPr="00B22F27">
        <w:rPr>
          <w:rFonts w:ascii="Times New Roman" w:eastAsia="Times New Roman" w:hAnsi="Times New Roman" w:cs="Times New Roman"/>
          <w:sz w:val="20"/>
          <w:szCs w:val="20"/>
        </w:rPr>
        <w:t xml:space="preserve"> the </w:t>
      </w:r>
      <w:r w:rsidR="00460B32" w:rsidRPr="00B22F27">
        <w:rPr>
          <w:rFonts w:ascii="Times New Roman" w:eastAsia="Times New Roman" w:hAnsi="Times New Roman" w:cs="Times New Roman"/>
          <w:sz w:val="20"/>
          <w:szCs w:val="20"/>
        </w:rPr>
        <w:t>capacity</w:t>
      </w:r>
      <w:r w:rsidR="00D225A9" w:rsidRPr="00B22F27">
        <w:rPr>
          <w:rFonts w:ascii="Times New Roman" w:eastAsia="Times New Roman" w:hAnsi="Times New Roman" w:cs="Times New Roman"/>
          <w:sz w:val="20"/>
          <w:szCs w:val="20"/>
        </w:rPr>
        <w:t xml:space="preserve"> to </w:t>
      </w:r>
      <w:r w:rsidR="00460B32" w:rsidRPr="00B22F27">
        <w:rPr>
          <w:rFonts w:ascii="Times New Roman" w:eastAsia="Times New Roman" w:hAnsi="Times New Roman" w:cs="Times New Roman"/>
          <w:sz w:val="20"/>
          <w:szCs w:val="20"/>
        </w:rPr>
        <w:t>develop</w:t>
      </w:r>
      <w:r w:rsidR="00460B32">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thermo</w:t>
      </w:r>
      <w:r w:rsidR="00460B32">
        <w:rPr>
          <w:rFonts w:ascii="Times New Roman" w:eastAsia="Times New Roman" w:hAnsi="Times New Roman" w:cs="Times New Roman"/>
          <w:sz w:val="20"/>
          <w:szCs w:val="20"/>
        </w:rPr>
        <w:t>labile</w:t>
      </w:r>
      <w:r w:rsidR="00D225A9" w:rsidRPr="00B22F27">
        <w:rPr>
          <w:rFonts w:ascii="Times New Roman" w:eastAsia="Times New Roman" w:hAnsi="Times New Roman" w:cs="Times New Roman"/>
          <w:sz w:val="20"/>
          <w:szCs w:val="20"/>
        </w:rPr>
        <w:t xml:space="preserve"> </w:t>
      </w:r>
      <w:r w:rsidR="00460B32">
        <w:rPr>
          <w:rFonts w:ascii="Times New Roman" w:eastAsia="Times New Roman" w:hAnsi="Times New Roman" w:cs="Times New Roman"/>
          <w:sz w:val="20"/>
          <w:szCs w:val="20"/>
        </w:rPr>
        <w:t>materials</w:t>
      </w:r>
      <w:r w:rsidR="00D225A9" w:rsidRPr="00B22F27">
        <w:rPr>
          <w:rFonts w:ascii="Times New Roman" w:eastAsia="Times New Roman" w:hAnsi="Times New Roman" w:cs="Times New Roman"/>
          <w:sz w:val="20"/>
          <w:szCs w:val="20"/>
        </w:rPr>
        <w:t xml:space="preserve">, </w:t>
      </w:r>
      <w:r w:rsidR="00460B32">
        <w:rPr>
          <w:rFonts w:ascii="Times New Roman" w:eastAsia="Times New Roman" w:hAnsi="Times New Roman" w:cs="Times New Roman"/>
          <w:sz w:val="20"/>
          <w:szCs w:val="20"/>
        </w:rPr>
        <w:t xml:space="preserve">it is </w:t>
      </w:r>
      <w:r w:rsidR="00D225A9" w:rsidRPr="00B22F27">
        <w:rPr>
          <w:rFonts w:ascii="Times New Roman" w:eastAsia="Times New Roman" w:hAnsi="Times New Roman" w:cs="Times New Roman"/>
          <w:sz w:val="20"/>
          <w:szCs w:val="20"/>
        </w:rPr>
        <w:t>a single-step process,</w:t>
      </w:r>
      <w:r w:rsidR="00460B32">
        <w:rPr>
          <w:rFonts w:ascii="Times New Roman" w:eastAsia="Times New Roman" w:hAnsi="Times New Roman" w:cs="Times New Roman"/>
          <w:sz w:val="20"/>
          <w:szCs w:val="20"/>
        </w:rPr>
        <w:t xml:space="preserve"> with </w:t>
      </w:r>
      <w:r w:rsidR="00460B32" w:rsidRPr="00B22F27">
        <w:rPr>
          <w:rFonts w:ascii="Times New Roman" w:eastAsia="Times New Roman" w:hAnsi="Times New Roman" w:cs="Times New Roman"/>
          <w:sz w:val="20"/>
          <w:szCs w:val="20"/>
        </w:rPr>
        <w:t>ecological</w:t>
      </w:r>
      <w:r w:rsidR="00D225A9" w:rsidRPr="00B22F27">
        <w:rPr>
          <w:rFonts w:ascii="Times New Roman" w:eastAsia="Times New Roman" w:hAnsi="Times New Roman" w:cs="Times New Roman"/>
          <w:sz w:val="20"/>
          <w:szCs w:val="20"/>
        </w:rPr>
        <w:t xml:space="preserve"> technology</w:t>
      </w:r>
      <w:r w:rsidR="00460B32">
        <w:rPr>
          <w:rFonts w:ascii="Times New Roman" w:eastAsia="Times New Roman" w:hAnsi="Times New Roman" w:cs="Times New Roman"/>
          <w:sz w:val="20"/>
          <w:szCs w:val="20"/>
        </w:rPr>
        <w:t xml:space="preserve"> and </w:t>
      </w:r>
      <w:r w:rsidR="00D225A9" w:rsidRPr="00B22F27">
        <w:rPr>
          <w:rFonts w:ascii="Times New Roman" w:eastAsia="Times New Roman" w:hAnsi="Times New Roman" w:cs="Times New Roman"/>
          <w:sz w:val="20"/>
          <w:szCs w:val="20"/>
        </w:rPr>
        <w:t>novel methods</w:t>
      </w:r>
      <w:r w:rsidR="00460B32">
        <w:rPr>
          <w:rFonts w:ascii="Times New Roman" w:eastAsia="Times New Roman" w:hAnsi="Times New Roman" w:cs="Times New Roman"/>
          <w:sz w:val="20"/>
          <w:szCs w:val="20"/>
        </w:rPr>
        <w:t xml:space="preserve"> of development</w:t>
      </w:r>
      <w:r w:rsidR="00D225A9" w:rsidRPr="00B22F27">
        <w:rPr>
          <w:rFonts w:ascii="Times New Roman" w:eastAsia="Times New Roman" w:hAnsi="Times New Roman" w:cs="Times New Roman"/>
          <w:sz w:val="20"/>
          <w:szCs w:val="20"/>
        </w:rPr>
        <w:t xml:space="preserve"> have </w:t>
      </w:r>
      <w:r w:rsidR="00460B32">
        <w:rPr>
          <w:rFonts w:ascii="Times New Roman" w:eastAsia="Times New Roman" w:hAnsi="Times New Roman" w:cs="Times New Roman"/>
          <w:sz w:val="20"/>
          <w:szCs w:val="20"/>
        </w:rPr>
        <w:t xml:space="preserve">also </w:t>
      </w:r>
      <w:r w:rsidR="00D225A9" w:rsidRPr="00B22F27">
        <w:rPr>
          <w:rFonts w:ascii="Times New Roman" w:eastAsia="Times New Roman" w:hAnsi="Times New Roman" w:cs="Times New Roman"/>
          <w:sz w:val="20"/>
          <w:szCs w:val="20"/>
        </w:rPr>
        <w:t>evolved</w:t>
      </w:r>
      <w:r w:rsidR="00460B32">
        <w:rPr>
          <w:rFonts w:ascii="Times New Roman" w:eastAsia="Times New Roman" w:hAnsi="Times New Roman" w:cs="Times New Roman"/>
          <w:sz w:val="20"/>
          <w:szCs w:val="20"/>
        </w:rPr>
        <w:t xml:space="preserve"> like g</w:t>
      </w:r>
      <w:r w:rsidR="00D225A9" w:rsidRPr="00B22F27">
        <w:rPr>
          <w:rFonts w:ascii="Times New Roman" w:eastAsia="Times New Roman" w:hAnsi="Times New Roman" w:cs="Times New Roman"/>
          <w:sz w:val="20"/>
          <w:szCs w:val="20"/>
        </w:rPr>
        <w:t xml:space="preserve">as anti-solvents technique, </w:t>
      </w:r>
      <w:r w:rsidR="00460B32">
        <w:rPr>
          <w:rFonts w:ascii="Times New Roman" w:eastAsia="Times New Roman" w:hAnsi="Times New Roman" w:cs="Times New Roman"/>
          <w:sz w:val="20"/>
          <w:szCs w:val="20"/>
        </w:rPr>
        <w:t xml:space="preserve">cosolvent </w:t>
      </w:r>
      <w:r w:rsidR="00D225A9" w:rsidRPr="00B22F27">
        <w:rPr>
          <w:rFonts w:ascii="Times New Roman" w:eastAsia="Times New Roman" w:hAnsi="Times New Roman" w:cs="Times New Roman"/>
          <w:sz w:val="20"/>
          <w:szCs w:val="20"/>
        </w:rPr>
        <w:t>lyophilizatio</w:t>
      </w:r>
      <w:r w:rsidR="00460B32">
        <w:rPr>
          <w:rFonts w:ascii="Times New Roman" w:eastAsia="Times New Roman" w:hAnsi="Times New Roman" w:cs="Times New Roman"/>
          <w:sz w:val="20"/>
          <w:szCs w:val="20"/>
        </w:rPr>
        <w:t xml:space="preserve">n. </w:t>
      </w:r>
      <w:r w:rsidR="00D225A9" w:rsidRPr="00B22F27">
        <w:rPr>
          <w:rFonts w:ascii="Times New Roman" w:eastAsia="Times New Roman" w:hAnsi="Times New Roman" w:cs="Times New Roman"/>
          <w:sz w:val="20"/>
          <w:szCs w:val="20"/>
        </w:rPr>
        <w:t>[33].</w:t>
      </w:r>
    </w:p>
    <w:p w14:paraId="6CDFBDC3" w14:textId="5E7FDBAC" w:rsidR="003B1A42"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 xml:space="preserve">Gas anti-solvents technique (GAS) </w:t>
      </w:r>
    </w:p>
    <w:p w14:paraId="00000023" w14:textId="377A7A83" w:rsidR="00AD0EC1" w:rsidRPr="00B22F27" w:rsidRDefault="00CC3674" w:rsidP="00B87CD4">
      <w:pPr>
        <w:spacing w:after="0" w:line="240" w:lineRule="auto"/>
        <w:ind w:firstLine="720"/>
        <w:jc w:val="both"/>
        <w:rPr>
          <w:rFonts w:ascii="Times New Roman" w:eastAsia="Times New Roman" w:hAnsi="Times New Roman" w:cs="Times New Roman"/>
          <w:sz w:val="20"/>
          <w:szCs w:val="20"/>
        </w:rPr>
      </w:pPr>
      <w:r w:rsidRPr="00CC3674">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is method </w:t>
      </w:r>
      <w:r w:rsidRPr="00CC3674">
        <w:rPr>
          <w:rFonts w:ascii="Times New Roman" w:eastAsia="Times New Roman" w:hAnsi="Times New Roman" w:cs="Times New Roman"/>
          <w:sz w:val="20"/>
          <w:szCs w:val="20"/>
        </w:rPr>
        <w:t>involves injecti</w:t>
      </w:r>
      <w:r>
        <w:rPr>
          <w:rFonts w:ascii="Times New Roman" w:eastAsia="Times New Roman" w:hAnsi="Times New Roman" w:cs="Times New Roman"/>
          <w:sz w:val="20"/>
          <w:szCs w:val="20"/>
        </w:rPr>
        <w:t xml:space="preserve">on of </w:t>
      </w:r>
      <w:r w:rsidRPr="00CC3674">
        <w:rPr>
          <w:rFonts w:ascii="Times New Roman" w:eastAsia="Times New Roman" w:hAnsi="Times New Roman" w:cs="Times New Roman"/>
          <w:sz w:val="20"/>
          <w:szCs w:val="20"/>
        </w:rPr>
        <w:t xml:space="preserve"> CO</w:t>
      </w:r>
      <w:r w:rsidRPr="00CC3674">
        <w:rPr>
          <w:rFonts w:ascii="Times New Roman" w:eastAsia="Times New Roman" w:hAnsi="Times New Roman" w:cs="Times New Roman"/>
          <w:sz w:val="20"/>
          <w:szCs w:val="20"/>
          <w:vertAlign w:val="subscript"/>
        </w:rPr>
        <w:t>2</w:t>
      </w:r>
      <w:r w:rsidRPr="00CC3674">
        <w:rPr>
          <w:rFonts w:ascii="Times New Roman" w:eastAsia="Times New Roman" w:hAnsi="Times New Roman" w:cs="Times New Roman"/>
          <w:sz w:val="20"/>
          <w:szCs w:val="20"/>
        </w:rPr>
        <w:t xml:space="preserve"> into a closed chamber from </w:t>
      </w:r>
      <w:r>
        <w:rPr>
          <w:rFonts w:ascii="Times New Roman" w:eastAsia="Times New Roman" w:hAnsi="Times New Roman" w:cs="Times New Roman"/>
          <w:sz w:val="20"/>
          <w:szCs w:val="20"/>
        </w:rPr>
        <w:t>below</w:t>
      </w:r>
      <w:r w:rsidRPr="00CC3674">
        <w:rPr>
          <w:rFonts w:ascii="Times New Roman" w:eastAsia="Times New Roman" w:hAnsi="Times New Roman" w:cs="Times New Roman"/>
          <w:sz w:val="20"/>
          <w:szCs w:val="20"/>
        </w:rPr>
        <w:t xml:space="preserve"> to ensure uniform mixing. When CO</w:t>
      </w:r>
      <w:r w:rsidRPr="00CC3674">
        <w:rPr>
          <w:rFonts w:ascii="Times New Roman" w:eastAsia="Times New Roman" w:hAnsi="Times New Roman" w:cs="Times New Roman"/>
          <w:sz w:val="20"/>
          <w:szCs w:val="20"/>
          <w:vertAlign w:val="subscript"/>
        </w:rPr>
        <w:t>2</w:t>
      </w:r>
      <w:r w:rsidRPr="00CC3674">
        <w:rPr>
          <w:rFonts w:ascii="Times New Roman" w:eastAsia="Times New Roman" w:hAnsi="Times New Roman" w:cs="Times New Roman"/>
          <w:sz w:val="20"/>
          <w:szCs w:val="20"/>
        </w:rPr>
        <w:t xml:space="preserve"> dissolves in the solution, it diminishes the organic solvent's ability to dissolve solutes, </w:t>
      </w:r>
      <w:r w:rsidR="006A3D2C" w:rsidRPr="00CC3674">
        <w:rPr>
          <w:rFonts w:ascii="Times New Roman" w:eastAsia="Times New Roman" w:hAnsi="Times New Roman" w:cs="Times New Roman"/>
          <w:sz w:val="20"/>
          <w:szCs w:val="20"/>
        </w:rPr>
        <w:t>triggering</w:t>
      </w:r>
      <w:r w:rsidRPr="00CC3674">
        <w:rPr>
          <w:rFonts w:ascii="Times New Roman" w:eastAsia="Times New Roman" w:hAnsi="Times New Roman" w:cs="Times New Roman"/>
          <w:sz w:val="20"/>
          <w:szCs w:val="20"/>
        </w:rPr>
        <w:t xml:space="preserve"> them to precipitate. Subsequently, the precipitated particles are washed with </w:t>
      </w:r>
      <w:r w:rsidR="006A3D2C" w:rsidRPr="00CC3674">
        <w:rPr>
          <w:rFonts w:ascii="Times New Roman" w:eastAsia="Times New Roman" w:hAnsi="Times New Roman" w:cs="Times New Roman"/>
          <w:sz w:val="20"/>
          <w:szCs w:val="20"/>
        </w:rPr>
        <w:t>extra</w:t>
      </w:r>
      <w:r w:rsidRPr="00CC3674">
        <w:rPr>
          <w:rFonts w:ascii="Times New Roman" w:eastAsia="Times New Roman" w:hAnsi="Times New Roman" w:cs="Times New Roman"/>
          <w:sz w:val="20"/>
          <w:szCs w:val="20"/>
        </w:rPr>
        <w:t xml:space="preserve"> antisolvent to </w:t>
      </w:r>
      <w:r w:rsidR="006A3D2C" w:rsidRPr="00CC3674">
        <w:rPr>
          <w:rFonts w:ascii="Times New Roman" w:eastAsia="Times New Roman" w:hAnsi="Times New Roman" w:cs="Times New Roman"/>
          <w:sz w:val="20"/>
          <w:szCs w:val="20"/>
        </w:rPr>
        <w:t>eradicate</w:t>
      </w:r>
      <w:r w:rsidRPr="00CC3674">
        <w:rPr>
          <w:rFonts w:ascii="Times New Roman" w:eastAsia="Times New Roman" w:hAnsi="Times New Roman" w:cs="Times New Roman"/>
          <w:sz w:val="20"/>
          <w:szCs w:val="20"/>
        </w:rPr>
        <w:t xml:space="preserve"> any </w:t>
      </w:r>
      <w:r w:rsidR="006A3D2C" w:rsidRPr="00CC3674">
        <w:rPr>
          <w:rFonts w:ascii="Times New Roman" w:eastAsia="Times New Roman" w:hAnsi="Times New Roman" w:cs="Times New Roman"/>
          <w:sz w:val="20"/>
          <w:szCs w:val="20"/>
        </w:rPr>
        <w:t>residual</w:t>
      </w:r>
      <w:r w:rsidRPr="00CC3674">
        <w:rPr>
          <w:rFonts w:ascii="Times New Roman" w:eastAsia="Times New Roman" w:hAnsi="Times New Roman" w:cs="Times New Roman"/>
          <w:sz w:val="20"/>
          <w:szCs w:val="20"/>
        </w:rPr>
        <w:t xml:space="preserve"> solvent. This step is </w:t>
      </w:r>
      <w:r w:rsidR="00F95931" w:rsidRPr="00CC3674">
        <w:rPr>
          <w:rFonts w:ascii="Times New Roman" w:eastAsia="Times New Roman" w:hAnsi="Times New Roman" w:cs="Times New Roman"/>
          <w:sz w:val="20"/>
          <w:szCs w:val="20"/>
        </w:rPr>
        <w:t xml:space="preserve">crucial </w:t>
      </w:r>
      <w:r w:rsidR="00F95931">
        <w:rPr>
          <w:rFonts w:ascii="Times New Roman" w:eastAsia="Times New Roman" w:hAnsi="Times New Roman" w:cs="Times New Roman"/>
          <w:sz w:val="20"/>
          <w:szCs w:val="20"/>
        </w:rPr>
        <w:t>because</w:t>
      </w:r>
      <w:r w:rsidR="006A3D2C">
        <w:rPr>
          <w:rFonts w:ascii="Times New Roman" w:eastAsia="Times New Roman" w:hAnsi="Times New Roman" w:cs="Times New Roman"/>
          <w:sz w:val="20"/>
          <w:szCs w:val="20"/>
        </w:rPr>
        <w:t xml:space="preserve"> </w:t>
      </w:r>
      <w:r w:rsidR="006A3D2C" w:rsidRPr="00CC3674">
        <w:rPr>
          <w:rFonts w:ascii="Times New Roman" w:eastAsia="Times New Roman" w:hAnsi="Times New Roman" w:cs="Times New Roman"/>
          <w:sz w:val="20"/>
          <w:szCs w:val="20"/>
        </w:rPr>
        <w:t>insufficient</w:t>
      </w:r>
      <w:r w:rsidRPr="00CC3674">
        <w:rPr>
          <w:rFonts w:ascii="Times New Roman" w:eastAsia="Times New Roman" w:hAnsi="Times New Roman" w:cs="Times New Roman"/>
          <w:sz w:val="20"/>
          <w:szCs w:val="20"/>
        </w:rPr>
        <w:t xml:space="preserve"> removal of the solvent </w:t>
      </w:r>
      <w:r w:rsidR="006A3D2C">
        <w:rPr>
          <w:rFonts w:ascii="Times New Roman" w:eastAsia="Times New Roman" w:hAnsi="Times New Roman" w:cs="Times New Roman"/>
          <w:sz w:val="20"/>
          <w:szCs w:val="20"/>
        </w:rPr>
        <w:t xml:space="preserve">may cause </w:t>
      </w:r>
      <w:r w:rsidR="00F95931" w:rsidRPr="00CC3674">
        <w:rPr>
          <w:rFonts w:ascii="Times New Roman" w:eastAsia="Times New Roman" w:hAnsi="Times New Roman" w:cs="Times New Roman"/>
          <w:sz w:val="20"/>
          <w:szCs w:val="20"/>
        </w:rPr>
        <w:t>solubilization</w:t>
      </w:r>
      <w:r w:rsidR="00F95931">
        <w:rPr>
          <w:rFonts w:ascii="Times New Roman" w:eastAsia="Times New Roman" w:hAnsi="Times New Roman" w:cs="Times New Roman"/>
          <w:sz w:val="20"/>
          <w:szCs w:val="20"/>
        </w:rPr>
        <w:t xml:space="preserve"> again</w:t>
      </w:r>
      <w:r w:rsidRPr="00CC3674">
        <w:rPr>
          <w:rFonts w:ascii="Times New Roman" w:eastAsia="Times New Roman" w:hAnsi="Times New Roman" w:cs="Times New Roman"/>
          <w:sz w:val="20"/>
          <w:szCs w:val="20"/>
        </w:rPr>
        <w:t xml:space="preserve">, </w:t>
      </w:r>
      <w:r w:rsidR="006A3D2C" w:rsidRPr="00CC3674">
        <w:rPr>
          <w:rFonts w:ascii="Times New Roman" w:eastAsia="Times New Roman" w:hAnsi="Times New Roman" w:cs="Times New Roman"/>
          <w:sz w:val="20"/>
          <w:szCs w:val="20"/>
        </w:rPr>
        <w:t>endangering</w:t>
      </w:r>
      <w:r w:rsidRPr="00CC3674">
        <w:rPr>
          <w:rFonts w:ascii="Times New Roman" w:eastAsia="Times New Roman" w:hAnsi="Times New Roman" w:cs="Times New Roman"/>
          <w:sz w:val="20"/>
          <w:szCs w:val="20"/>
        </w:rPr>
        <w:t xml:space="preserve"> the product's stability. Compared to the solvent antisolvent technique, the gas antisolvent technique delivers </w:t>
      </w:r>
      <w:r w:rsidR="006A3D2C" w:rsidRPr="00CC3674">
        <w:rPr>
          <w:rFonts w:ascii="Times New Roman" w:eastAsia="Times New Roman" w:hAnsi="Times New Roman" w:cs="Times New Roman"/>
          <w:sz w:val="20"/>
          <w:szCs w:val="20"/>
        </w:rPr>
        <w:t>greater</w:t>
      </w:r>
      <w:r w:rsidRPr="00CC3674">
        <w:rPr>
          <w:rFonts w:ascii="Times New Roman" w:eastAsia="Times New Roman" w:hAnsi="Times New Roman" w:cs="Times New Roman"/>
          <w:sz w:val="20"/>
          <w:szCs w:val="20"/>
        </w:rPr>
        <w:t xml:space="preserve"> outcomes when </w:t>
      </w:r>
      <w:r w:rsidR="006A3D2C">
        <w:rPr>
          <w:rFonts w:ascii="Times New Roman" w:eastAsia="Times New Roman" w:hAnsi="Times New Roman" w:cs="Times New Roman"/>
          <w:sz w:val="20"/>
          <w:szCs w:val="20"/>
        </w:rPr>
        <w:t>implemented</w:t>
      </w:r>
      <w:r w:rsidRPr="00CC3674">
        <w:rPr>
          <w:rFonts w:ascii="Times New Roman" w:eastAsia="Times New Roman" w:hAnsi="Times New Roman" w:cs="Times New Roman"/>
          <w:sz w:val="20"/>
          <w:szCs w:val="20"/>
        </w:rPr>
        <w:t xml:space="preserve"> at industrial scales</w:t>
      </w:r>
      <w:r w:rsidR="00D225A9" w:rsidRPr="00B22F27">
        <w:rPr>
          <w:rFonts w:ascii="Times New Roman" w:eastAsia="Times New Roman" w:hAnsi="Times New Roman" w:cs="Times New Roman"/>
          <w:sz w:val="20"/>
          <w:szCs w:val="20"/>
        </w:rPr>
        <w:t xml:space="preserve"> [34].</w:t>
      </w:r>
      <w:r>
        <w:rPr>
          <w:rFonts w:ascii="Times New Roman" w:eastAsia="Times New Roman" w:hAnsi="Times New Roman" w:cs="Times New Roman"/>
          <w:sz w:val="20"/>
          <w:szCs w:val="20"/>
        </w:rPr>
        <w:t xml:space="preserve"> </w:t>
      </w:r>
    </w:p>
    <w:p w14:paraId="2E8C705D" w14:textId="77777777" w:rsidR="003B1A42"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b/>
          <w:sz w:val="20"/>
          <w:szCs w:val="20"/>
        </w:rPr>
        <w:t>Supercritical anti-solvent technique (SAS)</w:t>
      </w:r>
    </w:p>
    <w:p w14:paraId="00000024" w14:textId="35AF118D" w:rsidR="00AD0EC1" w:rsidRPr="00B22F27" w:rsidRDefault="00B87CD4" w:rsidP="003B1A42">
      <w:pPr>
        <w:spacing w:after="0" w:line="240" w:lineRule="auto"/>
        <w:ind w:firstLine="720"/>
        <w:jc w:val="both"/>
        <w:rPr>
          <w:rFonts w:ascii="Times New Roman" w:eastAsia="Times New Roman" w:hAnsi="Times New Roman" w:cs="Times New Roman"/>
          <w:sz w:val="20"/>
          <w:szCs w:val="20"/>
        </w:rPr>
      </w:pPr>
      <w:r w:rsidRPr="00B87CD4">
        <w:rPr>
          <w:rFonts w:ascii="Times New Roman" w:eastAsia="Times New Roman" w:hAnsi="Times New Roman" w:cs="Times New Roman"/>
          <w:sz w:val="20"/>
          <w:szCs w:val="20"/>
        </w:rPr>
        <w:t xml:space="preserve">Lowering the pressure inside the SAS eliminates the solvent from the gaseous phase, leading to the </w:t>
      </w:r>
      <w:r>
        <w:rPr>
          <w:rFonts w:ascii="Times New Roman" w:eastAsia="Times New Roman" w:hAnsi="Times New Roman" w:cs="Times New Roman"/>
          <w:sz w:val="20"/>
          <w:szCs w:val="20"/>
        </w:rPr>
        <w:t>development</w:t>
      </w:r>
      <w:r w:rsidRPr="00B87CD4">
        <w:rPr>
          <w:rFonts w:ascii="Times New Roman" w:eastAsia="Times New Roman" w:hAnsi="Times New Roman" w:cs="Times New Roman"/>
          <w:sz w:val="20"/>
          <w:szCs w:val="20"/>
        </w:rPr>
        <w:t xml:space="preserve"> of submicron-sized particles with a well-controlled size distribution. </w:t>
      </w:r>
      <w:r>
        <w:rPr>
          <w:rFonts w:ascii="Times New Roman" w:eastAsia="Times New Roman" w:hAnsi="Times New Roman" w:cs="Times New Roman"/>
          <w:sz w:val="20"/>
          <w:szCs w:val="20"/>
        </w:rPr>
        <w:t xml:space="preserve">It </w:t>
      </w:r>
      <w:r w:rsidRPr="00B87CD4">
        <w:rPr>
          <w:rFonts w:ascii="Times New Roman" w:eastAsia="Times New Roman" w:hAnsi="Times New Roman" w:cs="Times New Roman"/>
          <w:sz w:val="20"/>
          <w:szCs w:val="20"/>
        </w:rPr>
        <w:t>requires CO</w:t>
      </w:r>
      <w:r w:rsidRPr="00B87CD4">
        <w:rPr>
          <w:rFonts w:ascii="Times New Roman" w:eastAsia="Times New Roman" w:hAnsi="Times New Roman" w:cs="Times New Roman"/>
          <w:sz w:val="20"/>
          <w:szCs w:val="20"/>
          <w:vertAlign w:val="subscript"/>
        </w:rPr>
        <w:t>2</w:t>
      </w:r>
      <w:r w:rsidRPr="00B87CD4">
        <w:rPr>
          <w:rFonts w:ascii="Times New Roman" w:eastAsia="Times New Roman" w:hAnsi="Times New Roman" w:cs="Times New Roman"/>
          <w:sz w:val="20"/>
          <w:szCs w:val="20"/>
        </w:rPr>
        <w:t xml:space="preserve"> to be in a supercritical state, and both the CO</w:t>
      </w:r>
      <w:r w:rsidRPr="00B87CD4">
        <w:rPr>
          <w:rFonts w:ascii="Times New Roman" w:eastAsia="Times New Roman" w:hAnsi="Times New Roman" w:cs="Times New Roman"/>
          <w:sz w:val="20"/>
          <w:szCs w:val="20"/>
          <w:vertAlign w:val="subscript"/>
        </w:rPr>
        <w:t>2</w:t>
      </w:r>
      <w:r w:rsidRPr="00B87CD4">
        <w:rPr>
          <w:rFonts w:ascii="Times New Roman" w:eastAsia="Times New Roman" w:hAnsi="Times New Roman" w:cs="Times New Roman"/>
          <w:sz w:val="20"/>
          <w:szCs w:val="20"/>
        </w:rPr>
        <w:t xml:space="preserve"> and the solution are introduced into a sealed chamber from the top. Unlike the </w:t>
      </w:r>
      <w:r>
        <w:rPr>
          <w:rFonts w:ascii="Times New Roman" w:eastAsia="Times New Roman" w:hAnsi="Times New Roman" w:cs="Times New Roman"/>
          <w:sz w:val="20"/>
          <w:szCs w:val="20"/>
        </w:rPr>
        <w:t>previous method</w:t>
      </w:r>
      <w:r w:rsidRPr="00B87CD4">
        <w:rPr>
          <w:rFonts w:ascii="Times New Roman" w:eastAsia="Times New Roman" w:hAnsi="Times New Roman" w:cs="Times New Roman"/>
          <w:sz w:val="20"/>
          <w:szCs w:val="20"/>
        </w:rPr>
        <w:t>, this method has been successfully demonstrated on a</w:t>
      </w:r>
      <w:r>
        <w:rPr>
          <w:rFonts w:ascii="Times New Roman" w:eastAsia="Times New Roman" w:hAnsi="Times New Roman" w:cs="Times New Roman"/>
          <w:sz w:val="20"/>
          <w:szCs w:val="20"/>
        </w:rPr>
        <w:t>n industrial</w:t>
      </w:r>
      <w:r w:rsidRPr="00B87CD4">
        <w:rPr>
          <w:rFonts w:ascii="Times New Roman" w:eastAsia="Times New Roman" w:hAnsi="Times New Roman" w:cs="Times New Roman"/>
          <w:sz w:val="20"/>
          <w:szCs w:val="20"/>
        </w:rPr>
        <w:t xml:space="preserve"> scale. </w:t>
      </w:r>
      <w:r w:rsidR="00D225A9" w:rsidRPr="00B22F27">
        <w:rPr>
          <w:rFonts w:ascii="Times New Roman" w:eastAsia="Times New Roman" w:hAnsi="Times New Roman" w:cs="Times New Roman"/>
          <w:sz w:val="20"/>
          <w:szCs w:val="20"/>
        </w:rPr>
        <w:t>[35].</w:t>
      </w:r>
    </w:p>
    <w:p w14:paraId="3E59699B" w14:textId="77777777" w:rsidR="003B1A42"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Co-solvent lyophilization</w:t>
      </w:r>
    </w:p>
    <w:p w14:paraId="00000025" w14:textId="049728DF" w:rsidR="00AD0EC1" w:rsidRPr="00B22F27" w:rsidRDefault="00602920" w:rsidP="003B1A42">
      <w:pPr>
        <w:spacing w:after="0" w:line="240" w:lineRule="auto"/>
        <w:ind w:firstLine="720"/>
        <w:jc w:val="both"/>
        <w:rPr>
          <w:rFonts w:ascii="Times New Roman" w:eastAsia="Times New Roman" w:hAnsi="Times New Roman" w:cs="Times New Roman"/>
          <w:sz w:val="20"/>
          <w:szCs w:val="20"/>
        </w:rPr>
      </w:pPr>
      <w:r w:rsidRPr="00602920">
        <w:rPr>
          <w:rFonts w:ascii="Times New Roman" w:eastAsia="Times New Roman" w:hAnsi="Times New Roman" w:cs="Times New Roman"/>
          <w:sz w:val="20"/>
          <w:szCs w:val="20"/>
        </w:rPr>
        <w:t>Th</w:t>
      </w:r>
      <w:r>
        <w:rPr>
          <w:rFonts w:ascii="Times New Roman" w:eastAsia="Times New Roman" w:hAnsi="Times New Roman" w:cs="Times New Roman"/>
          <w:sz w:val="20"/>
          <w:szCs w:val="20"/>
        </w:rPr>
        <w:t xml:space="preserve">is </w:t>
      </w:r>
      <w:r w:rsidRPr="00602920">
        <w:rPr>
          <w:rFonts w:ascii="Times New Roman" w:eastAsia="Times New Roman" w:hAnsi="Times New Roman" w:cs="Times New Roman"/>
          <w:sz w:val="20"/>
          <w:szCs w:val="20"/>
        </w:rPr>
        <w:t>process involves the removal of water from a frozen state through sublimation. This sublimation of ice occurs under specific temperature and pressure conditions below the triple point</w:t>
      </w:r>
      <w:r>
        <w:rPr>
          <w:rFonts w:ascii="Times New Roman" w:eastAsia="Times New Roman" w:hAnsi="Times New Roman" w:cs="Times New Roman"/>
          <w:sz w:val="20"/>
          <w:szCs w:val="20"/>
        </w:rPr>
        <w:t xml:space="preserve">, </w:t>
      </w:r>
      <w:r w:rsidRPr="00602920">
        <w:rPr>
          <w:rFonts w:ascii="Times New Roman" w:eastAsia="Times New Roman" w:hAnsi="Times New Roman" w:cs="Times New Roman"/>
          <w:sz w:val="20"/>
          <w:szCs w:val="20"/>
        </w:rPr>
        <w:t>consist</w:t>
      </w:r>
      <w:r>
        <w:rPr>
          <w:rFonts w:ascii="Times New Roman" w:eastAsia="Times New Roman" w:hAnsi="Times New Roman" w:cs="Times New Roman"/>
          <w:sz w:val="20"/>
          <w:szCs w:val="20"/>
        </w:rPr>
        <w:t>ing</w:t>
      </w:r>
      <w:r w:rsidRPr="00602920">
        <w:rPr>
          <w:rFonts w:ascii="Times New Roman" w:eastAsia="Times New Roman" w:hAnsi="Times New Roman" w:cs="Times New Roman"/>
          <w:sz w:val="20"/>
          <w:szCs w:val="20"/>
        </w:rPr>
        <w:t xml:space="preserve"> of three stages: freezing, primary drying, and secondary drying. In a study, co-solvent lyophilization was </w:t>
      </w:r>
      <w:r>
        <w:rPr>
          <w:rFonts w:ascii="Times New Roman" w:eastAsia="Times New Roman" w:hAnsi="Times New Roman" w:cs="Times New Roman"/>
          <w:sz w:val="20"/>
          <w:szCs w:val="20"/>
        </w:rPr>
        <w:t>implemented</w:t>
      </w:r>
      <w:r w:rsidRPr="00602920">
        <w:rPr>
          <w:rFonts w:ascii="Times New Roman" w:eastAsia="Times New Roman" w:hAnsi="Times New Roman" w:cs="Times New Roman"/>
          <w:sz w:val="20"/>
          <w:szCs w:val="20"/>
        </w:rPr>
        <w:t xml:space="preserve"> to create drug-phospholipid complexes, and its application was illustrated</w:t>
      </w:r>
      <w:r>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[36].</w:t>
      </w:r>
    </w:p>
    <w:p w14:paraId="00000026" w14:textId="77777777" w:rsidR="00AD0EC1" w:rsidRPr="00B22F27" w:rsidRDefault="00D225A9" w:rsidP="00346D27">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Characterization of Phytosomes</w:t>
      </w:r>
    </w:p>
    <w:p w14:paraId="00000027" w14:textId="7449F9D3" w:rsidR="00AD0EC1" w:rsidRPr="00761280" w:rsidRDefault="00D225A9" w:rsidP="00761280">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 xml:space="preserve">Visualization- </w:t>
      </w:r>
      <w:r w:rsidR="008405F3" w:rsidRPr="00761280">
        <w:rPr>
          <w:rFonts w:ascii="Times New Roman" w:eastAsia="Times New Roman" w:hAnsi="Times New Roman" w:cs="Times New Roman"/>
          <w:sz w:val="20"/>
          <w:szCs w:val="20"/>
        </w:rPr>
        <w:t>Both transmission electron microscopy (TEM) and scanning electron microscopy (SEM) are used to envision phytosomes. In a particular study, TEM imaging revealed spherical vesicles with rough surfaces and no particle aggregation in a soybean phytosome. This technique detects drug's internal environment and distribution within the phospholipid mesh. The size of these vesicles can be determined using TEM [37]. On the other hand, SEM characterize</w:t>
      </w:r>
      <w:r w:rsidR="00761280" w:rsidRPr="00761280">
        <w:rPr>
          <w:rFonts w:ascii="Times New Roman" w:eastAsia="Times New Roman" w:hAnsi="Times New Roman" w:cs="Times New Roman"/>
          <w:sz w:val="20"/>
          <w:szCs w:val="20"/>
        </w:rPr>
        <w:t>s</w:t>
      </w:r>
      <w:r w:rsidR="008405F3" w:rsidRPr="00761280">
        <w:rPr>
          <w:rFonts w:ascii="Times New Roman" w:eastAsia="Times New Roman" w:hAnsi="Times New Roman" w:cs="Times New Roman"/>
          <w:sz w:val="20"/>
          <w:szCs w:val="20"/>
        </w:rPr>
        <w:t xml:space="preserve"> the surface morphologies of the samples.</w:t>
      </w:r>
    </w:p>
    <w:p w14:paraId="00000028" w14:textId="6A321E61"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Size of particles and zeta potential</w:t>
      </w:r>
      <w:r w:rsidRPr="003B1A42">
        <w:rPr>
          <w:rFonts w:ascii="Times New Roman" w:eastAsia="Times New Roman" w:hAnsi="Times New Roman" w:cs="Times New Roman"/>
          <w:sz w:val="20"/>
          <w:szCs w:val="20"/>
        </w:rPr>
        <w:t xml:space="preserve"> [39].</w:t>
      </w:r>
      <w:r w:rsidR="008C6AFE">
        <w:rPr>
          <w:rFonts w:ascii="Times New Roman" w:eastAsia="Times New Roman" w:hAnsi="Times New Roman" w:cs="Times New Roman"/>
          <w:sz w:val="20"/>
          <w:szCs w:val="20"/>
        </w:rPr>
        <w:t xml:space="preserve"> </w:t>
      </w:r>
      <w:r w:rsidR="008C6AFE" w:rsidRPr="008C6AFE">
        <w:rPr>
          <w:rFonts w:ascii="Times New Roman" w:eastAsia="Times New Roman" w:hAnsi="Times New Roman" w:cs="Times New Roman"/>
          <w:sz w:val="20"/>
          <w:szCs w:val="20"/>
        </w:rPr>
        <w:t>The stability and consistency of th</w:t>
      </w:r>
      <w:r w:rsidR="008C6AFE">
        <w:rPr>
          <w:rFonts w:ascii="Times New Roman" w:eastAsia="Times New Roman" w:hAnsi="Times New Roman" w:cs="Times New Roman"/>
          <w:sz w:val="20"/>
          <w:szCs w:val="20"/>
        </w:rPr>
        <w:t xml:space="preserve">e </w:t>
      </w:r>
      <w:r w:rsidR="008C6AFE" w:rsidRPr="008C6AFE">
        <w:rPr>
          <w:rFonts w:ascii="Times New Roman" w:eastAsia="Times New Roman" w:hAnsi="Times New Roman" w:cs="Times New Roman"/>
          <w:sz w:val="20"/>
          <w:szCs w:val="20"/>
        </w:rPr>
        <w:t xml:space="preserve">complexes are </w:t>
      </w:r>
      <w:r w:rsidR="008C6AFE">
        <w:rPr>
          <w:rFonts w:ascii="Times New Roman" w:eastAsia="Times New Roman" w:hAnsi="Times New Roman" w:cs="Times New Roman"/>
          <w:sz w:val="20"/>
          <w:szCs w:val="20"/>
        </w:rPr>
        <w:t>affected</w:t>
      </w:r>
      <w:r w:rsidR="008C6AFE" w:rsidRPr="008C6AFE">
        <w:rPr>
          <w:rFonts w:ascii="Times New Roman" w:eastAsia="Times New Roman" w:hAnsi="Times New Roman" w:cs="Times New Roman"/>
          <w:sz w:val="20"/>
          <w:szCs w:val="20"/>
        </w:rPr>
        <w:t xml:space="preserve"> by two crucial factors</w:t>
      </w:r>
      <w:r w:rsidR="008C6AFE">
        <w:rPr>
          <w:rFonts w:ascii="Times New Roman" w:eastAsia="Times New Roman" w:hAnsi="Times New Roman" w:cs="Times New Roman"/>
          <w:sz w:val="20"/>
          <w:szCs w:val="20"/>
        </w:rPr>
        <w:t xml:space="preserve">, that is, </w:t>
      </w:r>
      <w:r w:rsidR="008C6AFE" w:rsidRPr="008C6AFE">
        <w:rPr>
          <w:rFonts w:ascii="Times New Roman" w:eastAsia="Times New Roman" w:hAnsi="Times New Roman" w:cs="Times New Roman"/>
          <w:sz w:val="20"/>
          <w:szCs w:val="20"/>
        </w:rPr>
        <w:t xml:space="preserve">particle size and zeta potential. Phytosomes typically exhibit particle sizes ranging from 50 nm to 100 µm. The measurement of </w:t>
      </w:r>
      <w:r w:rsidR="008C6AFE">
        <w:rPr>
          <w:rFonts w:ascii="Times New Roman" w:eastAsia="Times New Roman" w:hAnsi="Times New Roman" w:cs="Times New Roman"/>
          <w:sz w:val="20"/>
          <w:szCs w:val="20"/>
        </w:rPr>
        <w:t>both the attributes</w:t>
      </w:r>
      <w:r w:rsidR="008C6AFE" w:rsidRPr="008C6AFE">
        <w:rPr>
          <w:rFonts w:ascii="Times New Roman" w:eastAsia="Times New Roman" w:hAnsi="Times New Roman" w:cs="Times New Roman"/>
          <w:sz w:val="20"/>
          <w:szCs w:val="20"/>
        </w:rPr>
        <w:t xml:space="preserve"> can be accomplished using dynamic light scattering (DLS) and photon correlation spectroscopy (PCS) [38]. When the zeta potenti</w:t>
      </w:r>
      <w:r w:rsidR="008C6AFE">
        <w:rPr>
          <w:rFonts w:ascii="Times New Roman" w:eastAsia="Times New Roman" w:hAnsi="Times New Roman" w:cs="Times New Roman"/>
          <w:sz w:val="20"/>
          <w:szCs w:val="20"/>
        </w:rPr>
        <w:t xml:space="preserve">al </w:t>
      </w:r>
      <w:r w:rsidR="008C6AFE" w:rsidRPr="008C6AFE">
        <w:rPr>
          <w:rFonts w:ascii="Times New Roman" w:eastAsia="Times New Roman" w:hAnsi="Times New Roman" w:cs="Times New Roman"/>
          <w:sz w:val="20"/>
          <w:szCs w:val="20"/>
        </w:rPr>
        <w:t>fall within the range of 20-30 mV, the particle system tends to be relatively stable, but if it exceeds 30 mV, its stability is higher. A study on curcumin-phytosomes assessed their particle size, polydispersity index (PDI), and zeta potential, and the results exhibited a highly homogeneous system with a PDI of 0.191 and an average size of 131.8 nm</w:t>
      </w:r>
      <w:r w:rsidR="008C6AFE">
        <w:rPr>
          <w:rFonts w:ascii="Times New Roman" w:eastAsia="Times New Roman" w:hAnsi="Times New Roman" w:cs="Times New Roman"/>
          <w:sz w:val="20"/>
          <w:szCs w:val="20"/>
        </w:rPr>
        <w:t xml:space="preserve">  [39].</w:t>
      </w:r>
    </w:p>
    <w:p w14:paraId="00000029" w14:textId="3D0A85C4"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lastRenderedPageBreak/>
        <w:t xml:space="preserve">Entrapment efficiency and drug content- </w:t>
      </w:r>
      <w:r w:rsidRPr="003B1A42">
        <w:rPr>
          <w:rFonts w:ascii="Times New Roman" w:eastAsia="Times New Roman" w:hAnsi="Times New Roman" w:cs="Times New Roman"/>
          <w:sz w:val="20"/>
          <w:szCs w:val="20"/>
        </w:rPr>
        <w:t>Entrapment efficiency is detected by ultracentrifugation and the supernatant collected is extracted, with the corresponding solvent, in which the phytoconstituent is soluble, here phase separation takes place. The phase containing drug is checked for detection of drug content, by UV Vis spectrophotometer or HPLC [40-41].</w:t>
      </w:r>
    </w:p>
    <w:p w14:paraId="0000002A" w14:textId="2F05135C"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sz w:val="20"/>
          <w:szCs w:val="20"/>
        </w:rPr>
      </w:pPr>
      <w:r w:rsidRPr="003B1A42">
        <w:rPr>
          <w:rFonts w:ascii="Times New Roman" w:eastAsia="Times New Roman" w:hAnsi="Times New Roman" w:cs="Times New Roman"/>
          <w:b/>
          <w:sz w:val="20"/>
          <w:szCs w:val="20"/>
        </w:rPr>
        <w:t>Solubility and partition coefficient</w:t>
      </w:r>
      <w:r w:rsidRPr="003B1A42">
        <w:rPr>
          <w:rFonts w:ascii="Times New Roman" w:eastAsia="Times New Roman" w:hAnsi="Times New Roman" w:cs="Times New Roman"/>
          <w:sz w:val="20"/>
          <w:szCs w:val="20"/>
        </w:rPr>
        <w:t xml:space="preserve">- In order to calculate the apparent partition coefficients, or the solubility in hydrophilic and lipophilic medium, shake-flask method is used [42]. </w:t>
      </w:r>
      <w:r w:rsidR="00A2535D">
        <w:rPr>
          <w:rFonts w:ascii="Times New Roman" w:eastAsia="Times New Roman" w:hAnsi="Times New Roman" w:cs="Times New Roman"/>
          <w:sz w:val="20"/>
          <w:szCs w:val="20"/>
        </w:rPr>
        <w:t>W</w:t>
      </w:r>
      <w:r w:rsidRPr="003B1A42">
        <w:rPr>
          <w:rFonts w:ascii="Times New Roman" w:eastAsia="Times New Roman" w:hAnsi="Times New Roman" w:cs="Times New Roman"/>
          <w:sz w:val="20"/>
          <w:szCs w:val="20"/>
        </w:rPr>
        <w:t>ater</w:t>
      </w:r>
      <w:r w:rsidR="00A2535D">
        <w:rPr>
          <w:rFonts w:ascii="Times New Roman" w:eastAsia="Times New Roman" w:hAnsi="Times New Roman" w:cs="Times New Roman"/>
          <w:sz w:val="20"/>
          <w:szCs w:val="20"/>
        </w:rPr>
        <w:t xml:space="preserve"> and</w:t>
      </w:r>
      <w:r w:rsidRPr="003B1A42">
        <w:rPr>
          <w:rFonts w:ascii="Times New Roman" w:eastAsia="Times New Roman" w:hAnsi="Times New Roman" w:cs="Times New Roman"/>
          <w:sz w:val="20"/>
          <w:szCs w:val="20"/>
        </w:rPr>
        <w:t xml:space="preserve"> </w:t>
      </w:r>
      <w:r w:rsidR="00A2535D">
        <w:rPr>
          <w:rFonts w:ascii="Times New Roman" w:eastAsia="Times New Roman" w:hAnsi="Times New Roman" w:cs="Times New Roman"/>
          <w:sz w:val="20"/>
          <w:szCs w:val="20"/>
        </w:rPr>
        <w:t xml:space="preserve">drug loaded </w:t>
      </w:r>
      <w:r w:rsidRPr="003B1A42">
        <w:rPr>
          <w:rFonts w:ascii="Times New Roman" w:eastAsia="Times New Roman" w:hAnsi="Times New Roman" w:cs="Times New Roman"/>
          <w:sz w:val="20"/>
          <w:szCs w:val="20"/>
        </w:rPr>
        <w:t xml:space="preserve">n-octanol </w:t>
      </w:r>
      <w:r w:rsidR="00A2535D">
        <w:rPr>
          <w:rFonts w:ascii="Times New Roman" w:eastAsia="Times New Roman" w:hAnsi="Times New Roman" w:cs="Times New Roman"/>
          <w:sz w:val="20"/>
          <w:szCs w:val="20"/>
        </w:rPr>
        <w:t xml:space="preserve">are taken in equal volumes </w:t>
      </w:r>
      <w:r w:rsidRPr="003B1A42">
        <w:rPr>
          <w:rFonts w:ascii="Times New Roman" w:eastAsia="Times New Roman" w:hAnsi="Times New Roman" w:cs="Times New Roman"/>
          <w:sz w:val="20"/>
          <w:szCs w:val="20"/>
        </w:rPr>
        <w:t>and phospholipid complex are</w:t>
      </w:r>
      <w:r w:rsidR="00A2535D">
        <w:rPr>
          <w:rFonts w:ascii="Times New Roman" w:eastAsia="Times New Roman" w:hAnsi="Times New Roman" w:cs="Times New Roman"/>
          <w:sz w:val="20"/>
          <w:szCs w:val="20"/>
        </w:rPr>
        <w:t xml:space="preserve"> added</w:t>
      </w:r>
      <w:r w:rsidRPr="003B1A42">
        <w:rPr>
          <w:rFonts w:ascii="Times New Roman" w:eastAsia="Times New Roman" w:hAnsi="Times New Roman" w:cs="Times New Roman"/>
          <w:sz w:val="20"/>
          <w:szCs w:val="20"/>
        </w:rPr>
        <w:t xml:space="preserve"> and equilibrated </w:t>
      </w:r>
      <w:r w:rsidR="00A2535D">
        <w:rPr>
          <w:rFonts w:ascii="Times New Roman" w:eastAsia="Times New Roman" w:hAnsi="Times New Roman" w:cs="Times New Roman"/>
          <w:sz w:val="20"/>
          <w:szCs w:val="20"/>
        </w:rPr>
        <w:t xml:space="preserve">with </w:t>
      </w:r>
      <w:r w:rsidR="00A2535D" w:rsidRPr="003B1A42">
        <w:rPr>
          <w:rFonts w:ascii="Times New Roman" w:eastAsia="Times New Roman" w:hAnsi="Times New Roman" w:cs="Times New Roman"/>
          <w:sz w:val="20"/>
          <w:szCs w:val="20"/>
        </w:rPr>
        <w:t>continuous</w:t>
      </w:r>
      <w:r w:rsidRPr="003B1A42">
        <w:rPr>
          <w:rFonts w:ascii="Times New Roman" w:eastAsia="Times New Roman" w:hAnsi="Times New Roman" w:cs="Times New Roman"/>
          <w:sz w:val="20"/>
          <w:szCs w:val="20"/>
        </w:rPr>
        <w:t xml:space="preserve"> shaking for 24 hours in different volumetric flasks</w:t>
      </w:r>
      <w:r w:rsidR="00A2535D">
        <w:rPr>
          <w:rFonts w:ascii="Times New Roman" w:eastAsia="Times New Roman" w:hAnsi="Times New Roman" w:cs="Times New Roman"/>
          <w:sz w:val="20"/>
          <w:szCs w:val="20"/>
        </w:rPr>
        <w:t>, and the temperature is maintained at 37</w:t>
      </w:r>
      <w:r w:rsidR="00A2535D" w:rsidRPr="00A2535D">
        <w:rPr>
          <w:rFonts w:ascii="Times New Roman" w:eastAsia="Times New Roman" w:hAnsi="Times New Roman" w:cs="Times New Roman"/>
          <w:sz w:val="20"/>
          <w:szCs w:val="20"/>
          <w:vertAlign w:val="superscript"/>
        </w:rPr>
        <w:t>o</w:t>
      </w:r>
      <w:r w:rsidR="00A2535D">
        <w:rPr>
          <w:rFonts w:ascii="Times New Roman" w:eastAsia="Times New Roman" w:hAnsi="Times New Roman" w:cs="Times New Roman"/>
          <w:sz w:val="20"/>
          <w:szCs w:val="20"/>
        </w:rPr>
        <w:t>C.</w:t>
      </w:r>
    </w:p>
    <w:p w14:paraId="0000002B" w14:textId="14592CCC"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 xml:space="preserve">Drug Release- </w:t>
      </w:r>
      <w:r w:rsidRPr="003B1A42">
        <w:rPr>
          <w:rFonts w:ascii="Times New Roman" w:eastAsia="Times New Roman" w:hAnsi="Times New Roman" w:cs="Times New Roman"/>
          <w:sz w:val="20"/>
          <w:szCs w:val="20"/>
        </w:rPr>
        <w:t>This can be ascertained using the dialysis method, where the lyophilized product is reconstituted with water or Phosphate buffer (PBS) and kept in dialysis membrane, tightly sealed. It is submerged in 200ml of PBS, and stirring is continued using a magnetic stirrer. Aliquots of sample are taken periodically and equal volume of buffer is refilled to maintain the sink condition. The withdrawn aliquot is analysed spectrophotometrically for quantification of drug release [43].</w:t>
      </w:r>
    </w:p>
    <w:p w14:paraId="18CF7099" w14:textId="77777777" w:rsidR="00830610" w:rsidRPr="00B22F27" w:rsidRDefault="00830610" w:rsidP="00830610">
      <w:pPr>
        <w:spacing w:after="0" w:line="240" w:lineRule="auto"/>
        <w:ind w:left="142"/>
        <w:jc w:val="both"/>
        <w:rPr>
          <w:rFonts w:ascii="Times New Roman" w:eastAsia="Times New Roman" w:hAnsi="Times New Roman" w:cs="Times New Roman"/>
          <w:b/>
          <w:sz w:val="20"/>
          <w:szCs w:val="20"/>
        </w:rPr>
      </w:pPr>
    </w:p>
    <w:p w14:paraId="0000002C"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Spectroscopic techniques for analysis</w:t>
      </w:r>
    </w:p>
    <w:p w14:paraId="0000002D" w14:textId="58B065AE" w:rsidR="00AD0EC1" w:rsidRPr="00B22F27" w:rsidRDefault="00D225A9" w:rsidP="003B1A42">
      <w:pPr>
        <w:spacing w:after="0" w:line="240" w:lineRule="auto"/>
        <w:ind w:firstLine="720"/>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Spectroscopy, a branch of study that evaluates the spectra of electromagnetic radiation as a function of its wavelength or frequency using spectrographic equipment and other methods to learn more about the composition and characteristics of pharamceuticals.</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It is the field of study that analyses and evaluates the electromagnetic spectra that emerge from the interaction of electromagnetic radiation with matter as a function of the wavelength or frequency of the radiatio</w:t>
      </w:r>
      <w:r w:rsidRPr="00B22F27">
        <w:rPr>
          <w:rFonts w:ascii="Times New Roman" w:eastAsia="Times New Roman" w:hAnsi="Times New Roman" w:cs="Times New Roman"/>
          <w:sz w:val="20"/>
          <w:szCs w:val="20"/>
          <w:highlight w:val="white"/>
        </w:rPr>
        <w:t>n[44].In</w:t>
      </w:r>
      <w:r w:rsidRPr="00B22F27">
        <w:rPr>
          <w:rFonts w:ascii="Times New Roman" w:eastAsia="Times New Roman" w:hAnsi="Times New Roman" w:cs="Times New Roman"/>
          <w:sz w:val="20"/>
          <w:szCs w:val="20"/>
        </w:rPr>
        <w:t xml:space="preserve"> phytosome based drug delivery,various spectroscopic techniques like</w:t>
      </w:r>
      <w:r w:rsidR="00C25ACA">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Nuclear Magnetic Resonance (NMR), </w:t>
      </w:r>
      <w:r w:rsidR="00C25ACA" w:rsidRPr="00B22F27">
        <w:rPr>
          <w:rFonts w:ascii="Times New Roman" w:eastAsia="Times New Roman" w:hAnsi="Times New Roman" w:cs="Times New Roman"/>
          <w:sz w:val="20"/>
          <w:szCs w:val="20"/>
        </w:rPr>
        <w:t>Fourier Transform Infrared spectroscopy (FTIR)</w:t>
      </w:r>
      <w:r w:rsidR="00C25ACA">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X-ray Diffraction (XRD) study etc are employed to verify the complex formation by contrasting the outcomes of the individual component with the complexes or to</w:t>
      </w:r>
      <w:r w:rsidR="00C25ACA">
        <w:rPr>
          <w:rFonts w:ascii="Times New Roman" w:eastAsia="Times New Roman" w:hAnsi="Times New Roman" w:cs="Times New Roman"/>
          <w:sz w:val="20"/>
          <w:szCs w:val="20"/>
        </w:rPr>
        <w:t xml:space="preserve"> assess</w:t>
      </w:r>
      <w:r w:rsidRPr="00B22F27">
        <w:rPr>
          <w:rFonts w:ascii="Times New Roman" w:eastAsia="Times New Roman" w:hAnsi="Times New Roman" w:cs="Times New Roman"/>
          <w:sz w:val="20"/>
          <w:szCs w:val="20"/>
        </w:rPr>
        <w:t xml:space="preserve"> the reciprocal interaction between the phospholipids and</w:t>
      </w:r>
      <w:r w:rsidR="0097705E">
        <w:rPr>
          <w:rFonts w:ascii="Times New Roman" w:eastAsia="Times New Roman" w:hAnsi="Times New Roman" w:cs="Times New Roman"/>
          <w:sz w:val="20"/>
          <w:szCs w:val="20"/>
        </w:rPr>
        <w:t xml:space="preserve"> the</w:t>
      </w:r>
      <w:r w:rsidRPr="00B22F27">
        <w:rPr>
          <w:rFonts w:ascii="Times New Roman" w:eastAsia="Times New Roman" w:hAnsi="Times New Roman" w:cs="Times New Roman"/>
          <w:sz w:val="20"/>
          <w:szCs w:val="20"/>
        </w:rPr>
        <w:t xml:space="preserve"> </w:t>
      </w:r>
      <w:r w:rsidR="0097705E" w:rsidRPr="00B22F27">
        <w:rPr>
          <w:rFonts w:ascii="Times New Roman" w:eastAsia="Times New Roman" w:hAnsi="Times New Roman" w:cs="Times New Roman"/>
          <w:sz w:val="20"/>
          <w:szCs w:val="20"/>
        </w:rPr>
        <w:t>incorporated</w:t>
      </w:r>
      <w:r w:rsidR="0097705E">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phytoconstituent </w:t>
      </w:r>
      <w:r w:rsidRPr="00B22F27">
        <w:rPr>
          <w:rFonts w:ascii="Times New Roman" w:eastAsia="Times New Roman" w:hAnsi="Times New Roman" w:cs="Times New Roman"/>
          <w:sz w:val="20"/>
          <w:szCs w:val="20"/>
          <w:highlight w:val="white"/>
        </w:rPr>
        <w:t>[45-46].</w:t>
      </w:r>
    </w:p>
    <w:p w14:paraId="0000002E" w14:textId="77F334EA"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Fourier Transform Infrared spectroscopy</w:t>
      </w:r>
      <w:r w:rsidR="00B22F27">
        <w:rPr>
          <w:rFonts w:ascii="Times New Roman" w:eastAsia="Times New Roman" w:hAnsi="Times New Roman" w:cs="Times New Roman"/>
          <w:b/>
          <w:sz w:val="20"/>
          <w:szCs w:val="20"/>
        </w:rPr>
        <w:t xml:space="preserve"> </w:t>
      </w:r>
      <w:r w:rsidRPr="00B22F27">
        <w:rPr>
          <w:rFonts w:ascii="Times New Roman" w:eastAsia="Times New Roman" w:hAnsi="Times New Roman" w:cs="Times New Roman"/>
          <w:b/>
          <w:sz w:val="20"/>
          <w:szCs w:val="20"/>
        </w:rPr>
        <w:t>(FTIR) study:</w:t>
      </w:r>
    </w:p>
    <w:p w14:paraId="0000002F" w14:textId="0690B16C"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FTIR spectroscopy may be used to validate the complex's formation by contrasting its spectrum with the spectra of its constituent parts and their mechanical mixes. When phytosomes are micro-dispersed in water or included in very basic cosmetic gels, FTIR spectroscopy is a valuable technique for controlling their stability. Practically, the stability may be verified by contrasting the spectra of the complex in phytosomes with the spectra of its microdispersion in water following lyophilization, over different interval of time.</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When using simple formulations, it is required to compare the complex's residual spectrum after deducting the spectrum of the excipients (blank) from the spectrum of the cosmetic form at various time intervals[</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47].</w:t>
      </w:r>
    </w:p>
    <w:p w14:paraId="00000030" w14:textId="6CD90ADE"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Udapurkar</w:t>
      </w:r>
      <w:r w:rsidR="003B1A42">
        <w:rPr>
          <w:rFonts w:ascii="Times New Roman" w:eastAsia="Times New Roman" w:hAnsi="Times New Roman" w:cs="Times New Roman"/>
          <w:sz w:val="20"/>
          <w:szCs w:val="20"/>
        </w:rPr>
        <w:t xml:space="preserve"> and his co-rsesearchers </w:t>
      </w:r>
      <w:r w:rsidRPr="00B22F27">
        <w:rPr>
          <w:rFonts w:ascii="Times New Roman" w:eastAsia="Times New Roman" w:hAnsi="Times New Roman" w:cs="Times New Roman"/>
          <w:sz w:val="20"/>
          <w:szCs w:val="20"/>
        </w:rPr>
        <w:t>developed diosmin-phospholipid complex (DN-PC) in order to improve  its oralabsorption and bioavailability. Different parameters like Solubility studies, Drug content, particle size determination, infrared absorption (FTIR), X-ray diffraction (XRD), Differential scanning calorimetry (DSC) entrapment efficiency,Scanning electron microscopy (SEM) etc. was incorporated to evaluate diosmin -phospholipid complex.</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The development of the phyto-phospholipid complex was verified by FTIR</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[48].</w:t>
      </w:r>
    </w:p>
    <w:p w14:paraId="00000031" w14:textId="0E621C12"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In another study,to increase the bioavailability of hydrophobic extracts, Tiwari et al. developed herbal extracts loaded phyto-phospholipid complexes (phytosomes) against Polycystic Ovarian Syndrome.Although the strength of the peaks was significantly lowered, FTIR analyses revealed no changes in the descriptive peaks in raw and extracted herbs. Ex vivo research indicated that phytosomes with low phospholipid contents had good permeability </w:t>
      </w:r>
      <w:r w:rsidR="00066752" w:rsidRPr="00B22F27">
        <w:rPr>
          <w:rFonts w:ascii="Times New Roman" w:eastAsia="Times New Roman" w:hAnsi="Times New Roman" w:cs="Times New Roman"/>
          <w:sz w:val="20"/>
          <w:szCs w:val="20"/>
        </w:rPr>
        <w:t>patterns [</w:t>
      </w:r>
      <w:r w:rsidRPr="00B22F27">
        <w:rPr>
          <w:rFonts w:ascii="Times New Roman" w:eastAsia="Times New Roman" w:hAnsi="Times New Roman" w:cs="Times New Roman"/>
          <w:sz w:val="20"/>
          <w:szCs w:val="20"/>
        </w:rPr>
        <w:t>49].</w:t>
      </w:r>
    </w:p>
    <w:p w14:paraId="00000032" w14:textId="77777777"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Nuclear Magnetic Resonance (NMR) study:</w:t>
      </w:r>
    </w:p>
    <w:p w14:paraId="00000033" w14:textId="0157A57F"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H</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 xml:space="preserve"> NMR and C</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 xml:space="preserve"> NMR studies have been employed to analyse complex structures related to phytosomes.</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Investigations related to the chemical shift value, presence and absence of a certain proton's NMR peak can be used to </w:t>
      </w:r>
      <w:r w:rsidR="00B22F27" w:rsidRPr="00B22F27">
        <w:rPr>
          <w:rFonts w:ascii="Times New Roman" w:eastAsia="Times New Roman" w:hAnsi="Times New Roman" w:cs="Times New Roman"/>
          <w:sz w:val="20"/>
          <w:szCs w:val="20"/>
        </w:rPr>
        <w:t>characterize</w:t>
      </w:r>
      <w:r w:rsidRPr="00B22F27">
        <w:rPr>
          <w:rFonts w:ascii="Times New Roman" w:eastAsia="Times New Roman" w:hAnsi="Times New Roman" w:cs="Times New Roman"/>
          <w:sz w:val="20"/>
          <w:szCs w:val="20"/>
        </w:rPr>
        <w:t xml:space="preserve"> phytosomes. The long tail part of the phospholipid molecule's peak is seen in the </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 xml:space="preserve">H-NMR spectra of phytosomes made up of different phytoconstituents, indicating that the tail part does not participate in chemical interactions and acts as a sheath to the choline part present in the centre, linked to the phytoconstituent. Besides, to validate the sort of interaction involved in the complexation, the </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C-NMR is frequently used[50].</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Research has been done on the NMR spectra of (+)-catechin and its stoichiometric distearoylphosphatidylcholine complex by Bombardelli &amp; Spelta. The </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H-NMR signal from the atoms involved in the complex's synthesis changes noticeably in nonpolar solvents, with no accumulation of the signal specific to individual molecules. To prevent the proton from being released, the flavonoid protons' signals must be strengthened. All of the signals in phospholipids expand, but the singlet related to the choline N-(CH</w:t>
      </w:r>
      <w:r w:rsidRPr="00B22F27">
        <w:rPr>
          <w:rFonts w:ascii="Times New Roman" w:eastAsia="Times New Roman" w:hAnsi="Times New Roman" w:cs="Times New Roman"/>
          <w:sz w:val="20"/>
          <w:szCs w:val="20"/>
          <w:vertAlign w:val="subscript"/>
        </w:rPr>
        <w:t>3</w:t>
      </w:r>
      <w:r w:rsidRPr="00B22F27">
        <w:rPr>
          <w:rFonts w:ascii="Times New Roman" w:eastAsia="Times New Roman" w:hAnsi="Times New Roman" w:cs="Times New Roman"/>
          <w:sz w:val="20"/>
          <w:szCs w:val="20"/>
        </w:rPr>
        <w:t>)</w:t>
      </w:r>
      <w:r w:rsidRPr="00B22F27">
        <w:rPr>
          <w:rFonts w:ascii="Times New Roman" w:eastAsia="Times New Roman" w:hAnsi="Times New Roman" w:cs="Times New Roman"/>
          <w:sz w:val="20"/>
          <w:szCs w:val="20"/>
          <w:vertAlign w:val="subscript"/>
        </w:rPr>
        <w:t>3</w:t>
      </w:r>
      <w:r w:rsidRPr="00B22F27">
        <w:rPr>
          <w:rFonts w:ascii="Times New Roman" w:eastAsia="Times New Roman" w:hAnsi="Times New Roman" w:cs="Times New Roman"/>
          <w:sz w:val="20"/>
          <w:szCs w:val="20"/>
        </w:rPr>
        <w:t xml:space="preserve"> undergoes an upward shift. The sample is heated to 60</w:t>
      </w:r>
      <w:r w:rsidRPr="00B22F27">
        <w:rPr>
          <w:rFonts w:ascii="Times New Roman" w:hAnsi="Times New Roman" w:cs="Times New Roman"/>
          <w:sz w:val="20"/>
          <w:szCs w:val="20"/>
        </w:rPr>
        <w:t>˚</w:t>
      </w:r>
      <w:r w:rsidRPr="00B22F27">
        <w:rPr>
          <w:rFonts w:ascii="Times New Roman" w:eastAsia="Times New Roman" w:hAnsi="Times New Roman" w:cs="Times New Roman"/>
          <w:sz w:val="20"/>
          <w:szCs w:val="20"/>
        </w:rPr>
        <w:t xml:space="preserve">, which causes the emergence of certain new wide bands that primarily correlate to the resonance of the flavonoid </w:t>
      </w:r>
      <w:r w:rsidR="00B22F27" w:rsidRPr="00B22F27">
        <w:rPr>
          <w:rFonts w:ascii="Times New Roman" w:eastAsia="Times New Roman" w:hAnsi="Times New Roman" w:cs="Times New Roman"/>
          <w:sz w:val="20"/>
          <w:szCs w:val="20"/>
        </w:rPr>
        <w:t>moiety. In</w:t>
      </w:r>
      <w:r w:rsidRPr="00B22F27">
        <w:rPr>
          <w:rFonts w:ascii="Times New Roman" w:eastAsia="Times New Roman" w:hAnsi="Times New Roman" w:cs="Times New Roman"/>
          <w:sz w:val="20"/>
          <w:szCs w:val="20"/>
        </w:rPr>
        <w:t xml:space="preserve"> the same study, when recorded in C</w:t>
      </w:r>
      <w:r w:rsidRPr="00B22F27">
        <w:rPr>
          <w:rFonts w:ascii="Times New Roman" w:eastAsia="Times New Roman" w:hAnsi="Times New Roman" w:cs="Times New Roman"/>
          <w:sz w:val="20"/>
          <w:szCs w:val="20"/>
          <w:vertAlign w:val="subscript"/>
        </w:rPr>
        <w:t>6</w:t>
      </w:r>
      <w:r w:rsidRPr="00B22F27">
        <w:rPr>
          <w:rFonts w:ascii="Times New Roman" w:eastAsia="Times New Roman" w:hAnsi="Times New Roman" w:cs="Times New Roman"/>
          <w:sz w:val="20"/>
          <w:szCs w:val="20"/>
        </w:rPr>
        <w:t>D</w:t>
      </w:r>
      <w:r w:rsidRPr="00B22F27">
        <w:rPr>
          <w:rFonts w:ascii="Times New Roman" w:eastAsia="Times New Roman" w:hAnsi="Times New Roman" w:cs="Times New Roman"/>
          <w:sz w:val="20"/>
          <w:szCs w:val="20"/>
          <w:vertAlign w:val="subscript"/>
        </w:rPr>
        <w:t>6</w:t>
      </w:r>
      <w:r w:rsidRPr="00B22F27">
        <w:rPr>
          <w:rFonts w:ascii="Times New Roman" w:eastAsia="Times New Roman" w:hAnsi="Times New Roman" w:cs="Times New Roman"/>
          <w:sz w:val="20"/>
          <w:szCs w:val="20"/>
        </w:rPr>
        <w:t xml:space="preserve"> at ambient temperature, all the flavonoid carbons are plainly undetectable in the </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C-NMR spectra of (+)-catechin and its stoichiometric complex distearoylphosphatidylcholine. While most of the resonances of the fatty acid chains preserve their original shape, the signals corresponding to the glycerol and choline part of the lipid (between 60 and 80 ppm) broadened and some get shifted. All of the flavonoid moieties' signals reappeared after heating to 60</w:t>
      </w:r>
      <w:r w:rsidRPr="00B22F27">
        <w:rPr>
          <w:rFonts w:ascii="Times New Roman" w:hAnsi="Times New Roman" w:cs="Times New Roman"/>
          <w:sz w:val="20"/>
          <w:szCs w:val="20"/>
        </w:rPr>
        <w:t>˚</w:t>
      </w:r>
      <w:r w:rsidRPr="00B22F27">
        <w:rPr>
          <w:rFonts w:ascii="Times New Roman" w:eastAsia="Times New Roman" w:hAnsi="Times New Roman" w:cs="Times New Roman"/>
          <w:sz w:val="20"/>
          <w:szCs w:val="20"/>
        </w:rPr>
        <w:t>, however they were still quite broad and somewhat overlapped</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[46].</w:t>
      </w:r>
    </w:p>
    <w:p w14:paraId="00000034" w14:textId="2A8046AD"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Another research was performed on phytosome-nanosuspensions for silybin-phospholipid complex</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(SPCs-NPs) to improve bioavailability and hepatoprotection efficacy of silybin.</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Utilising the optimised SPCs-NPs formulation, physicochemical characteristics such as interactions between silybin and phospholipid and crystalline variation were confirmed by using 1H NMR study.</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The active protons in silybin and certain phospholipid protons were shown to </w:t>
      </w:r>
      <w:r w:rsidR="00066752" w:rsidRPr="00B22F27">
        <w:rPr>
          <w:rFonts w:ascii="Times New Roman" w:eastAsia="Times New Roman" w:hAnsi="Times New Roman" w:cs="Times New Roman"/>
          <w:sz w:val="20"/>
          <w:szCs w:val="20"/>
        </w:rPr>
        <w:t>have broadened</w:t>
      </w:r>
      <w:r w:rsidRPr="00B22F27">
        <w:rPr>
          <w:rFonts w:ascii="Times New Roman" w:eastAsia="Times New Roman" w:hAnsi="Times New Roman" w:cs="Times New Roman"/>
          <w:sz w:val="20"/>
          <w:szCs w:val="20"/>
        </w:rPr>
        <w:t xml:space="preserve"> widely and became less detectable signals in the 1H-NMR spectra of the SPCs complex, and these protons were engaged in the production of the SPCs </w:t>
      </w:r>
      <w:r w:rsidR="00066752" w:rsidRPr="00B22F27">
        <w:rPr>
          <w:rFonts w:ascii="Times New Roman" w:eastAsia="Times New Roman" w:hAnsi="Times New Roman" w:cs="Times New Roman"/>
          <w:sz w:val="20"/>
          <w:szCs w:val="20"/>
        </w:rPr>
        <w:t>complex. The</w:t>
      </w:r>
      <w:r w:rsidRPr="00B22F27">
        <w:rPr>
          <w:rFonts w:ascii="Times New Roman" w:eastAsia="Times New Roman" w:hAnsi="Times New Roman" w:cs="Times New Roman"/>
          <w:sz w:val="20"/>
          <w:szCs w:val="20"/>
        </w:rPr>
        <w:t xml:space="preserve"> 1H-NMR data further supported the intermolecular interactions between the silybin hydroxyl and the polar head of phospholipids. The complex's NMR spectra also raised the idea that the development of the complex led to concomitant structural alterations in phospholipids</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[51].</w:t>
      </w:r>
    </w:p>
    <w:p w14:paraId="00000035" w14:textId="134B7C48"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By combining NMR characterization in aqueous solution with DFT theoretical calculations, it was possible to establish the stoichiometry, the host-guest affinity, and the geometry of inclusion in the interaction of aescin with the oligosaccharide hosts </w:t>
      </w:r>
      <w:r w:rsidRPr="00B22F27">
        <w:rPr>
          <w:rFonts w:ascii="Times New Roman" w:hAnsi="Times New Roman" w:cs="Times New Roman"/>
          <w:sz w:val="20"/>
          <w:szCs w:val="20"/>
        </w:rPr>
        <w:t>β-Cyclodextrin and γ-Cyclodextrin respectively</w:t>
      </w:r>
      <w:r w:rsidRPr="00B22F27">
        <w:rPr>
          <w:rFonts w:ascii="Times New Roman" w:eastAsia="Times New Roman" w:hAnsi="Times New Roman" w:cs="Times New Roman"/>
          <w:sz w:val="20"/>
          <w:szCs w:val="20"/>
        </w:rPr>
        <w:t xml:space="preserve">. According to the findings, it was found out that though the inclusion also happens with β--CD, experimental evidence from aqueous-state NMR measurements and theoretical calculations have shown that aescin is more </w:t>
      </w:r>
      <w:r w:rsidRPr="00B22F27">
        <w:rPr>
          <w:rFonts w:ascii="Times New Roman" w:eastAsia="Times New Roman" w:hAnsi="Times New Roman" w:cs="Times New Roman"/>
          <w:sz w:val="20"/>
          <w:szCs w:val="20"/>
        </w:rPr>
        <w:lastRenderedPageBreak/>
        <w:t>suited for γ--CD, which is the host that is most appropriate for it. The triterpene segment of aescin is incorporated into the host cavity, defining the shape of the γ-CDaescin complex</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[52]</w:t>
      </w:r>
      <w:r w:rsidR="00346D27">
        <w:rPr>
          <w:rFonts w:ascii="Times New Roman" w:eastAsia="Times New Roman" w:hAnsi="Times New Roman" w:cs="Times New Roman"/>
          <w:sz w:val="20"/>
          <w:szCs w:val="20"/>
        </w:rPr>
        <w:t>.</w:t>
      </w:r>
    </w:p>
    <w:p w14:paraId="00000036" w14:textId="5E454F7E"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X-ray Diffraction (XRD) study:</w:t>
      </w:r>
    </w:p>
    <w:p w14:paraId="00000037" w14:textId="2C046E18" w:rsidR="00AD0EC1" w:rsidRPr="00B22F27" w:rsidRDefault="00D07715" w:rsidP="003B1A42">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D225A9" w:rsidRPr="00B22F27">
        <w:rPr>
          <w:rFonts w:ascii="Times New Roman" w:eastAsia="Times New Roman" w:hAnsi="Times New Roman" w:cs="Times New Roman"/>
          <w:sz w:val="20"/>
          <w:szCs w:val="20"/>
        </w:rPr>
        <w:t xml:space="preserve"> crystallinity </w:t>
      </w:r>
      <w:r>
        <w:rPr>
          <w:rFonts w:ascii="Times New Roman" w:eastAsia="Times New Roman" w:hAnsi="Times New Roman" w:cs="Times New Roman"/>
          <w:sz w:val="20"/>
          <w:szCs w:val="20"/>
        </w:rPr>
        <w:t xml:space="preserve">of the phytoconstituents gets turnished, on complexation of </w:t>
      </w:r>
      <w:r w:rsidRPr="00B22F27">
        <w:rPr>
          <w:rFonts w:ascii="Times New Roman" w:eastAsia="Times New Roman" w:hAnsi="Times New Roman" w:cs="Times New Roman"/>
          <w:sz w:val="20"/>
          <w:szCs w:val="20"/>
        </w:rPr>
        <w:t>phytoconstituents</w:t>
      </w:r>
      <w:r>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 xml:space="preserve">which increases the hydrophilicity of hydrophobic phytoconstituents and maintains a balance between their hydrophilicity and lipophilicity. The X-RD Analysis can establish the crystallinity as well as the interaction of phospholipid with phytoconstituent. The melting point of the phytosome is </w:t>
      </w:r>
      <w:r>
        <w:rPr>
          <w:rFonts w:ascii="Times New Roman" w:eastAsia="Times New Roman" w:hAnsi="Times New Roman" w:cs="Times New Roman"/>
          <w:sz w:val="20"/>
          <w:szCs w:val="20"/>
        </w:rPr>
        <w:t>lesser</w:t>
      </w:r>
      <w:r w:rsidR="00D225A9" w:rsidRPr="00B22F27">
        <w:rPr>
          <w:rFonts w:ascii="Times New Roman" w:eastAsia="Times New Roman" w:hAnsi="Times New Roman" w:cs="Times New Roman"/>
          <w:sz w:val="20"/>
          <w:szCs w:val="20"/>
        </w:rPr>
        <w:t xml:space="preserve"> than</w:t>
      </w:r>
      <w:r>
        <w:rPr>
          <w:rFonts w:ascii="Times New Roman" w:eastAsia="Times New Roman" w:hAnsi="Times New Roman" w:cs="Times New Roman"/>
          <w:sz w:val="20"/>
          <w:szCs w:val="20"/>
        </w:rPr>
        <w:t xml:space="preserve"> the </w:t>
      </w:r>
      <w:r w:rsidR="00D225A9" w:rsidRPr="00B22F27">
        <w:rPr>
          <w:rFonts w:ascii="Times New Roman" w:eastAsia="Times New Roman" w:hAnsi="Times New Roman" w:cs="Times New Roman"/>
          <w:sz w:val="20"/>
          <w:szCs w:val="20"/>
        </w:rPr>
        <w:t xml:space="preserve">pure </w:t>
      </w:r>
      <w:r>
        <w:rPr>
          <w:rFonts w:ascii="Times New Roman" w:eastAsia="Times New Roman" w:hAnsi="Times New Roman" w:cs="Times New Roman"/>
          <w:sz w:val="20"/>
          <w:szCs w:val="20"/>
        </w:rPr>
        <w:t>drug</w:t>
      </w:r>
      <w:r w:rsidR="00D225A9" w:rsidRPr="00B22F27">
        <w:rPr>
          <w:rFonts w:ascii="Times New Roman" w:eastAsia="Times New Roman" w:hAnsi="Times New Roman" w:cs="Times New Roman"/>
          <w:sz w:val="20"/>
          <w:szCs w:val="20"/>
        </w:rPr>
        <w:t xml:space="preserve"> and exhibits a broad peak. The broad peak is a sign of crystallinity degradation. The diffraction angles (2θ) of constituents, phytosomes,</w:t>
      </w:r>
      <w:r>
        <w:rPr>
          <w:rFonts w:ascii="Times New Roman" w:eastAsia="Times New Roman" w:hAnsi="Times New Roman" w:cs="Times New Roman"/>
          <w:sz w:val="20"/>
          <w:szCs w:val="20"/>
        </w:rPr>
        <w:t xml:space="preserve"> along with </w:t>
      </w:r>
      <w:r w:rsidR="00D225A9" w:rsidRPr="00B22F27">
        <w:rPr>
          <w:rFonts w:ascii="Times New Roman" w:eastAsia="Times New Roman" w:hAnsi="Times New Roman" w:cs="Times New Roman"/>
          <w:sz w:val="20"/>
          <w:szCs w:val="20"/>
        </w:rPr>
        <w:t>phospholipids are also co</w:t>
      </w:r>
      <w:r w:rsidR="00050583">
        <w:rPr>
          <w:rFonts w:ascii="Times New Roman" w:eastAsia="Times New Roman" w:hAnsi="Times New Roman" w:cs="Times New Roman"/>
          <w:sz w:val="20"/>
          <w:szCs w:val="20"/>
        </w:rPr>
        <w:t>llated</w:t>
      </w:r>
      <w:r w:rsidR="00D225A9" w:rsidRPr="00B22F27">
        <w:rPr>
          <w:rFonts w:ascii="Times New Roman" w:eastAsia="Times New Roman" w:hAnsi="Times New Roman" w:cs="Times New Roman"/>
          <w:sz w:val="20"/>
          <w:szCs w:val="20"/>
        </w:rPr>
        <w:t>. Drug interactions and sheath-entrapment are confirmed by the overall XRD study's finding of drug crystalline peak loss</w:t>
      </w:r>
      <w:r w:rsidR="00346D27">
        <w:rPr>
          <w:rFonts w:ascii="Times New Roman" w:eastAsia="Times New Roman" w:hAnsi="Times New Roman" w:cs="Times New Roman"/>
          <w:sz w:val="20"/>
          <w:szCs w:val="20"/>
        </w:rPr>
        <w:t xml:space="preserve"> </w:t>
      </w:r>
      <w:r w:rsidR="00D225A9" w:rsidRPr="00B22F27">
        <w:rPr>
          <w:rFonts w:ascii="Times New Roman" w:eastAsia="Times New Roman" w:hAnsi="Times New Roman" w:cs="Times New Roman"/>
          <w:sz w:val="20"/>
          <w:szCs w:val="20"/>
        </w:rPr>
        <w:t>[53].</w:t>
      </w:r>
    </w:p>
    <w:p w14:paraId="00000038" w14:textId="5AB882B0" w:rsidR="00AD0EC1" w:rsidRDefault="00D225A9" w:rsidP="003B1A42">
      <w:pPr>
        <w:spacing w:after="0" w:line="240" w:lineRule="auto"/>
        <w:ind w:firstLine="720"/>
        <w:jc w:val="both"/>
        <w:rPr>
          <w:rFonts w:ascii="Times New Roman" w:hAnsi="Times New Roman" w:cs="Times New Roman"/>
          <w:sz w:val="20"/>
          <w:szCs w:val="20"/>
        </w:rPr>
      </w:pPr>
      <w:r w:rsidRPr="00B22F27">
        <w:rPr>
          <w:rFonts w:ascii="Times New Roman" w:eastAsia="Times New Roman" w:hAnsi="Times New Roman" w:cs="Times New Roman"/>
          <w:sz w:val="20"/>
          <w:szCs w:val="20"/>
        </w:rPr>
        <w:t>Besides the above techniques, there are various other techniques available for the characterization of phytosome.</w:t>
      </w:r>
      <w:r w:rsidRPr="00B22F27">
        <w:rPr>
          <w:rFonts w:ascii="Times New Roman" w:hAnsi="Times New Roman" w:cs="Times New Roman"/>
          <w:sz w:val="20"/>
          <w:szCs w:val="20"/>
        </w:rPr>
        <w:t xml:space="preserve"> For example, </w:t>
      </w:r>
      <w:r w:rsidRPr="00B22F27">
        <w:rPr>
          <w:rFonts w:ascii="Times New Roman" w:eastAsia="Times New Roman" w:hAnsi="Times New Roman" w:cs="Times New Roman"/>
          <w:sz w:val="20"/>
          <w:szCs w:val="20"/>
        </w:rPr>
        <w:t>for determining the size of the vesicle and verifying the vesicular structure following hydration, the Photon Correlation Spectroscopy (PCS) approach is utilised. By using this approach, the polydispersity of vesicles is studied, providing insight into the distribution of diverse vesicular structural sizes. The PCS study demonstrates that upon hydration, phytosomes mostly form unilamellar liposomal structures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[54].</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Another simple approach for characterising phytosomes is HPTLC. When the phytosomes are eluted with the appropriate solvent system, they exhibit a retention factor value that is distinct from the phytoconstituents and phospholipids, </w:t>
      </w:r>
      <w:r w:rsidR="00346D27" w:rsidRPr="00B22F27">
        <w:rPr>
          <w:rFonts w:ascii="Times New Roman" w:eastAsia="Times New Roman" w:hAnsi="Times New Roman" w:cs="Times New Roman"/>
          <w:sz w:val="20"/>
          <w:szCs w:val="20"/>
        </w:rPr>
        <w:t>confirming the</w:t>
      </w:r>
      <w:r w:rsidRPr="00B22F27">
        <w:rPr>
          <w:rFonts w:ascii="Times New Roman" w:eastAsia="Times New Roman" w:hAnsi="Times New Roman" w:cs="Times New Roman"/>
          <w:sz w:val="20"/>
          <w:szCs w:val="20"/>
        </w:rPr>
        <w:t xml:space="preserve"> formation of a new molecular structur</w:t>
      </w:r>
      <w:r w:rsidRPr="00B22F27">
        <w:rPr>
          <w:rFonts w:ascii="Times New Roman" w:eastAsia="Times New Roman" w:hAnsi="Times New Roman" w:cs="Times New Roman"/>
          <w:sz w:val="20"/>
          <w:szCs w:val="20"/>
          <w:highlight w:val="white"/>
        </w:rPr>
        <w:t>e</w:t>
      </w:r>
      <w:r w:rsidR="00346D27">
        <w:rPr>
          <w:rFonts w:ascii="Times New Roman" w:eastAsia="Times New Roman" w:hAnsi="Times New Roman" w:cs="Times New Roman"/>
          <w:sz w:val="20"/>
          <w:szCs w:val="20"/>
          <w:highlight w:val="white"/>
        </w:rPr>
        <w:t xml:space="preserve"> </w:t>
      </w:r>
      <w:r w:rsidRPr="00B22F27">
        <w:rPr>
          <w:rFonts w:ascii="Times New Roman" w:eastAsia="Times New Roman" w:hAnsi="Times New Roman" w:cs="Times New Roman"/>
          <w:sz w:val="20"/>
          <w:szCs w:val="20"/>
          <w:highlight w:val="white"/>
        </w:rPr>
        <w:t>[55].</w:t>
      </w:r>
      <w:r w:rsidRPr="00B22F27">
        <w:rPr>
          <w:rFonts w:ascii="Times New Roman" w:hAnsi="Times New Roman" w:cs="Times New Roman"/>
          <w:sz w:val="20"/>
          <w:szCs w:val="20"/>
        </w:rPr>
        <w:t xml:space="preserve"> </w:t>
      </w:r>
    </w:p>
    <w:p w14:paraId="737A84A2"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3A" w14:textId="427D4478" w:rsidR="00AD0EC1" w:rsidRPr="00B22F27" w:rsidRDefault="00830610" w:rsidP="00346D27">
      <w:pPr>
        <w:spacing w:after="0" w:line="240" w:lineRule="auto"/>
        <w:rPr>
          <w:rFonts w:ascii="Times New Roman" w:eastAsia="Times New Roman" w:hAnsi="Times New Roman" w:cs="Times New Roman"/>
          <w:b/>
          <w:sz w:val="20"/>
          <w:szCs w:val="20"/>
        </w:rPr>
      </w:pPr>
      <w:bookmarkStart w:id="2" w:name="_heading=h.30j0zll" w:colFirst="0" w:colLast="0"/>
      <w:bookmarkEnd w:id="2"/>
      <w:r w:rsidRPr="00B22F27">
        <w:rPr>
          <w:rFonts w:ascii="Times New Roman" w:eastAsia="Times New Roman" w:hAnsi="Times New Roman" w:cs="Times New Roman"/>
          <w:b/>
          <w:sz w:val="20"/>
          <w:szCs w:val="20"/>
        </w:rPr>
        <w:t xml:space="preserve">Applications of </w:t>
      </w:r>
      <w:r>
        <w:rPr>
          <w:rFonts w:ascii="Times New Roman" w:eastAsia="Times New Roman" w:hAnsi="Times New Roman" w:cs="Times New Roman"/>
          <w:b/>
          <w:sz w:val="20"/>
          <w:szCs w:val="20"/>
        </w:rPr>
        <w:t>P</w:t>
      </w:r>
      <w:r w:rsidRPr="00B22F27">
        <w:rPr>
          <w:rFonts w:ascii="Times New Roman" w:eastAsia="Times New Roman" w:hAnsi="Times New Roman" w:cs="Times New Roman"/>
          <w:b/>
          <w:sz w:val="20"/>
          <w:szCs w:val="20"/>
        </w:rPr>
        <w:t xml:space="preserve">hytosomes </w:t>
      </w:r>
    </w:p>
    <w:p w14:paraId="0000003B" w14:textId="140EC37A"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The therapeutic benefits of natural plant components for boosting health and curing disorders has </w:t>
      </w:r>
      <w:r w:rsidR="002E2B4A">
        <w:rPr>
          <w:rFonts w:ascii="Times New Roman" w:eastAsia="Times New Roman" w:hAnsi="Times New Roman" w:cs="Times New Roman"/>
          <w:sz w:val="20"/>
          <w:szCs w:val="20"/>
        </w:rPr>
        <w:t>gained more acceptance</w:t>
      </w:r>
      <w:r w:rsidRPr="00B22F27">
        <w:rPr>
          <w:rFonts w:ascii="Times New Roman" w:eastAsia="Times New Roman" w:hAnsi="Times New Roman" w:cs="Times New Roman"/>
          <w:sz w:val="20"/>
          <w:szCs w:val="20"/>
        </w:rPr>
        <w:t xml:space="preserve"> in recent years. Still, the poor absorption and low bioavailability of several of these substances have severely limited their usefulness. Researchers and scientists developed "phytosomes," which are specialised formulations that improve the delivery and bioavailability of active plant chemicals, as a creative solution to such problems. Since the prehistoric times, ethnobotanical plants have been utilized to manage a variety of disorders. The plant-based components have strong CNS actions as well as anti-tumor, anti-inflammatory, antinociceptive, anti-obesity, and cardioprotective properties. They also have anti-asthmatic, anti-diabetic, anti-oxidant, and anti-asthmatic properties. To transport the medicine to the site of action without it being metabolised, many drug delivery methods including liposomes, niosomes, transferosomes, ethosomes, phytosomes, colloidosomes, etc. are being developed. The bioavailability and effective dose concentration of phytoconstituents with varied chemical natures are the main issues, which might be resolved by using phytosome technology. Phytosomes are phospholipid vesicles that are joined to one or more phytochemicals via a hydrogen bond</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[23][56].</w:t>
      </w:r>
    </w:p>
    <w:p w14:paraId="0000003C"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1. </w:t>
      </w:r>
      <w:r w:rsidRPr="00B22F27">
        <w:rPr>
          <w:rFonts w:ascii="Times New Roman" w:eastAsia="Times New Roman" w:hAnsi="Times New Roman" w:cs="Times New Roman"/>
          <w:b/>
          <w:sz w:val="20"/>
          <w:szCs w:val="20"/>
        </w:rPr>
        <w:t>Pharmaceutical Applications</w:t>
      </w:r>
      <w:r w:rsidRPr="00B22F27">
        <w:rPr>
          <w:rFonts w:ascii="Times New Roman" w:eastAsia="Times New Roman" w:hAnsi="Times New Roman" w:cs="Times New Roman"/>
          <w:sz w:val="20"/>
          <w:szCs w:val="20"/>
        </w:rPr>
        <w:t>:</w:t>
      </w:r>
    </w:p>
    <w:p w14:paraId="0000003D" w14:textId="6218752C"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have transformed the field of medications by improving the therapeutic potential of traditional medicines. By enhancing the absorption and bioavailability of active substances, phytosome-based medications can achieve more reliable and consistent outcomes compared to conventional herbal extracts. For example, phytosomal formulations of curcumin have demonstrated promising outcomes in the treatment of various inflammatory diseases such as arthritis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[25].</w:t>
      </w:r>
    </w:p>
    <w:p w14:paraId="0000003E"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2. </w:t>
      </w:r>
      <w:r w:rsidRPr="00B22F27">
        <w:rPr>
          <w:rFonts w:ascii="Times New Roman" w:eastAsia="Times New Roman" w:hAnsi="Times New Roman" w:cs="Times New Roman"/>
          <w:b/>
          <w:sz w:val="20"/>
          <w:szCs w:val="20"/>
        </w:rPr>
        <w:t>Nutraceuticals and Dietary Supplements:</w:t>
      </w:r>
    </w:p>
    <w:p w14:paraId="0000003F" w14:textId="5F53FF5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use of phytosomes in nutraceuticals and dietary supplements is increasing popularity due to their capacity to improve the delivery of bioactive substances, resulting in enhanced health benefits. Dietary supplements including phytosomes of green tea catechins, resveratrol, and grape seed extracts have been recognised for their potent antioxidant properties, which may help in reducing oxidative stress and the risk of chronic diseases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[57].</w:t>
      </w:r>
    </w:p>
    <w:p w14:paraId="00000040" w14:textId="77777777" w:rsidR="00AD0EC1" w:rsidRPr="00B22F27" w:rsidRDefault="00D225A9" w:rsidP="00346D27">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sz w:val="20"/>
          <w:szCs w:val="20"/>
        </w:rPr>
        <w:t xml:space="preserve">3. </w:t>
      </w:r>
      <w:r w:rsidRPr="00B22F27">
        <w:rPr>
          <w:rFonts w:ascii="Times New Roman" w:eastAsia="Times New Roman" w:hAnsi="Times New Roman" w:cs="Times New Roman"/>
          <w:b/>
          <w:sz w:val="20"/>
          <w:szCs w:val="20"/>
        </w:rPr>
        <w:t>Skin Care Products:</w:t>
      </w:r>
    </w:p>
    <w:p w14:paraId="00000041" w14:textId="34777031"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have found significant application in the cosmeceutical industry, especially in skincare products. Their specific ability to penetrate the skin barrier effectively allows for selective absorption of active herbal components, which may stimulate collagen synthesis, reduce wrinkles, and enhance overall skin health. Products that contained phytosomes of silymarin, derived from milk thistle, are frequently utilised for their anti-aging and protective benefits on the skin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[58].</w:t>
      </w:r>
    </w:p>
    <w:p w14:paraId="00000042"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4. </w:t>
      </w:r>
      <w:r w:rsidRPr="00B22F27">
        <w:rPr>
          <w:rFonts w:ascii="Times New Roman" w:eastAsia="Times New Roman" w:hAnsi="Times New Roman" w:cs="Times New Roman"/>
          <w:b/>
          <w:sz w:val="20"/>
          <w:szCs w:val="20"/>
        </w:rPr>
        <w:t>Anti-Inflammatory Agents</w:t>
      </w:r>
      <w:r w:rsidRPr="00B22F27">
        <w:rPr>
          <w:rFonts w:ascii="Times New Roman" w:eastAsia="Times New Roman" w:hAnsi="Times New Roman" w:cs="Times New Roman"/>
          <w:sz w:val="20"/>
          <w:szCs w:val="20"/>
        </w:rPr>
        <w:t>:</w:t>
      </w:r>
    </w:p>
    <w:p w14:paraId="00000043" w14:textId="6517DB7E"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have the efectivity in delivering Anti-inflammatory substances to specific target tissues. By encapsulating compounds like boswellic acids from Boswellia serrata or quercetin from Ginkgo biloba, phytosomes enable targeted administration and enhanced efficacy in treating inflammatory conditions, such as asthma and inflammatory bowel disease</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[59].</w:t>
      </w:r>
    </w:p>
    <w:p w14:paraId="00000044"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5. </w:t>
      </w:r>
      <w:r w:rsidRPr="00B22F27">
        <w:rPr>
          <w:rFonts w:ascii="Times New Roman" w:eastAsia="Times New Roman" w:hAnsi="Times New Roman" w:cs="Times New Roman"/>
          <w:b/>
          <w:sz w:val="20"/>
          <w:szCs w:val="20"/>
        </w:rPr>
        <w:t>Weight Management:</w:t>
      </w:r>
    </w:p>
    <w:p w14:paraId="00000045" w14:textId="5F4C6CDA"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Phytosome-based medications have been investigated as well in the context of weight management. The formulations that contained green tea catechins and caffeine as phytosomes have shown potential for stimulating thermogenesis and fat metabolism, which may assist in weight loss and weight maintenance</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[56][59].</w:t>
      </w:r>
    </w:p>
    <w:p w14:paraId="00000046"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6. </w:t>
      </w:r>
      <w:r w:rsidRPr="00B22F27">
        <w:rPr>
          <w:rFonts w:ascii="Times New Roman" w:eastAsia="Times New Roman" w:hAnsi="Times New Roman" w:cs="Times New Roman"/>
          <w:b/>
          <w:sz w:val="20"/>
          <w:szCs w:val="20"/>
        </w:rPr>
        <w:t>Liver Health:</w:t>
      </w:r>
    </w:p>
    <w:p w14:paraId="00000047" w14:textId="11F8DF9C"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liver serves an essential function in detoxification processes, and phytosomes have been developed to target the liver for therapeutic reasons. Phytosomal compositions of substances like silymarin from milk thistle have been shown to have hepatoprotective effects and might be helpful in managing liver-related disorders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[60].</w:t>
      </w:r>
    </w:p>
    <w:p w14:paraId="00000048"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7. </w:t>
      </w:r>
      <w:r w:rsidRPr="00B22F27">
        <w:rPr>
          <w:rFonts w:ascii="Times New Roman" w:eastAsia="Times New Roman" w:hAnsi="Times New Roman" w:cs="Times New Roman"/>
          <w:b/>
          <w:sz w:val="20"/>
          <w:szCs w:val="20"/>
        </w:rPr>
        <w:t>Cardiovascular Health:</w:t>
      </w:r>
    </w:p>
    <w:p w14:paraId="00000049" w14:textId="13A7132E"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with active compounds obtained in certain plants, such as hawthorn extracts which have demonstrated promising activity in supporting cardiovascular disease. These formulations can help to improve blood flow, decrease blood pressure, and improve overall heart function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[22].</w:t>
      </w:r>
    </w:p>
    <w:p w14:paraId="0000004A" w14:textId="691F53FA" w:rsidR="00AD0EC1"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8</w:t>
      </w:r>
      <w:r w:rsidRPr="00B22F27">
        <w:rPr>
          <w:rFonts w:ascii="Times New Roman" w:eastAsia="Times New Roman" w:hAnsi="Times New Roman" w:cs="Times New Roman"/>
          <w:b/>
          <w:sz w:val="20"/>
          <w:szCs w:val="20"/>
        </w:rPr>
        <w:t>. Cognitive Function</w:t>
      </w:r>
      <w:r w:rsidRPr="00B22F27">
        <w:rPr>
          <w:rFonts w:ascii="Times New Roman" w:eastAsia="Times New Roman" w:hAnsi="Times New Roman" w:cs="Times New Roman"/>
          <w:sz w:val="20"/>
          <w:szCs w:val="20"/>
        </w:rPr>
        <w:t xml:space="preserve">: Some </w:t>
      </w:r>
      <w:r w:rsidR="00346D27" w:rsidRPr="00B22F27">
        <w:rPr>
          <w:rFonts w:ascii="Times New Roman" w:eastAsia="Times New Roman" w:hAnsi="Times New Roman" w:cs="Times New Roman"/>
          <w:sz w:val="20"/>
          <w:szCs w:val="20"/>
        </w:rPr>
        <w:t>researchers</w:t>
      </w:r>
      <w:r w:rsidRPr="00B22F27">
        <w:rPr>
          <w:rFonts w:ascii="Times New Roman" w:eastAsia="Times New Roman" w:hAnsi="Times New Roman" w:cs="Times New Roman"/>
          <w:sz w:val="20"/>
          <w:szCs w:val="20"/>
        </w:rPr>
        <w:t xml:space="preserve"> have explored the use of phytosomes to improve the delivery of medicinal compounds that may support brain health and cognitive function. For example, phytosomal preparations of bacopa extracts have been explored for potential advantages in improvement of memory and neuroprotection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[61].</w:t>
      </w:r>
    </w:p>
    <w:p w14:paraId="71E59913"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4B"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Conclusion</w:t>
      </w:r>
    </w:p>
    <w:p w14:paraId="4A222CCA" w14:textId="1C1D2890" w:rsidR="00346D27"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lastRenderedPageBreak/>
        <w:t>Phytosomes indicate a revolutionary advancement in the field of natural medication and therapeutic applications. By enhancing the bioavailability of active plant components, phytosomes provide a more efficient and effective means of utilising the power of nature to promote human health and well-being. The numerous uses of phytosomes, ranging from pharmaceuticals to skin care, indicate their flexibility and potential effect on various aspects of human health. As investigation into this field continues to expand, one can expect to discover further creative uses of phytosomes to cope with complex health challenges and deliver better health benifits for people around the world. However, as with therapeutic approach, further research and clinical trials are needed to fully understand and reduce the benefits of phytosome-based formulations.</w:t>
      </w:r>
    </w:p>
    <w:p w14:paraId="0000004F" w14:textId="070E0FCF"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development of phytosomes in the field of novel drug delivery systems serves a major advance that holds an enormous potential for revolutionizing the pharmaceutical and nutraceutical industries. The distinctive composition of phytosomes, achieved through the interaction of active plant compounds to phospholipids, has successfully resolved prevalent challenges connected to the poor bioavailability and limited efficacy of many plant-based compounds.</w:t>
      </w:r>
      <w:r w:rsidR="00346D27">
        <w:rPr>
          <w:rFonts w:ascii="Times New Roman" w:eastAsia="Times New Roman" w:hAnsi="Times New Roman" w:cs="Times New Roman"/>
          <w:sz w:val="20"/>
          <w:szCs w:val="20"/>
        </w:rPr>
        <w:t xml:space="preserve"> N</w:t>
      </w:r>
      <w:r w:rsidRPr="00B22F27">
        <w:rPr>
          <w:rFonts w:ascii="Times New Roman" w:eastAsia="Times New Roman" w:hAnsi="Times New Roman" w:cs="Times New Roman"/>
          <w:sz w:val="20"/>
          <w:szCs w:val="20"/>
        </w:rPr>
        <w:t>umerous uses of phytosomes in pharmaceuticals, dietary supplements, skin care, and other fields demonstrate their versatility and potential to address a wide range of health conditions. Their ability to improve the absorption and targeted delivery of bioactive substances has resulted in more effective therapies and improved patient outcomes.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Phytosomes have opened up new possibilities for incorporating herbal medications into prevalent healthcare systems</w:t>
      </w:r>
      <w:r w:rsidR="00346D27">
        <w:rPr>
          <w:rFonts w:ascii="Times New Roman" w:eastAsia="Times New Roman" w:hAnsi="Times New Roman" w:cs="Times New Roman"/>
          <w:sz w:val="20"/>
          <w:szCs w:val="20"/>
        </w:rPr>
        <w:t xml:space="preserve"> w</w:t>
      </w:r>
      <w:r w:rsidRPr="00B22F27">
        <w:rPr>
          <w:rFonts w:ascii="Times New Roman" w:eastAsia="Times New Roman" w:hAnsi="Times New Roman" w:cs="Times New Roman"/>
          <w:sz w:val="20"/>
          <w:szCs w:val="20"/>
        </w:rPr>
        <w:t>ith their greater efficacy and stability, phytosome-based drugs have the potential to be as effective as conventional pharmaceuticals in treating different diseases, while offering safer and more economical alternatives.</w:t>
      </w:r>
    </w:p>
    <w:p w14:paraId="00000051" w14:textId="152A49DD"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Furthermore, the incorporation of phytosomes in nutraceuticals and dietary supplements has revealed the therapeutic value of natural substance, empowering people with more potent and trustworthy health-promoting products.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In the cosmeceutical industry, phytosomes have cleared the way for innovative skincare compositions that can break down the skin barrier efficiently, providing people with enhanced anti-aging and protective benefits.</w:t>
      </w:r>
    </w:p>
    <w:p w14:paraId="00000052"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Despite the enormous advances made in the field of phytosomes, additional research and clinical trials are necessary to fully explore their abilities and reduce their applications. Long-term safety evaluations and comparative studies using current drug delivery systems will be extremely important to gain greater acceptance and recognition from the medical community.</w:t>
      </w:r>
    </w:p>
    <w:p w14:paraId="00000053"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Scientists, researchers, and healthcare professionals must work together and share their findings as phytosomes continue to gain popularity. This will hasten the creation of new phytosomal formulations and broaden the range of potential uses for them.</w:t>
      </w:r>
    </w:p>
    <w:p w14:paraId="00000054"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recent development of phytosomes in the field of novel drug delivery systems offers a glimpse into the future of medicine, where the power of nature can be used and optimized to provide more effective, safer, and personalized healthcare solutions for individuals worldwide.</w:t>
      </w:r>
    </w:p>
    <w:p w14:paraId="00000055" w14:textId="77777777" w:rsidR="00AD0EC1" w:rsidRPr="00B22F27" w:rsidRDefault="00AD0EC1" w:rsidP="00346D27">
      <w:pPr>
        <w:spacing w:after="0" w:line="240" w:lineRule="auto"/>
        <w:jc w:val="both"/>
        <w:rPr>
          <w:rFonts w:ascii="Times New Roman" w:eastAsia="Times New Roman" w:hAnsi="Times New Roman" w:cs="Times New Roman"/>
          <w:sz w:val="20"/>
          <w:szCs w:val="20"/>
        </w:rPr>
      </w:pPr>
    </w:p>
    <w:p w14:paraId="00000056"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Future Prospects:</w:t>
      </w:r>
    </w:p>
    <w:p w14:paraId="00000057" w14:textId="2F0BA298" w:rsidR="00AD0EC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Numerous phytochemicals have been successfully manufactured as phytosomes, and it is expected that additional phytochemicals can gain from similar formulations. The use of phytosomes in combination with other phytochemicals or the combination of a medicine and a phytochemical in a nano-vesicle are possible future research topics that could result in synergistic effects.Phytochemicals may be used topically for a variety of medicinal and esthetic purposes. Nanoengineered drug delivery methods are utilized to improve the penetration of bioactive polyphenolic phytocompounds across biological barriers, hence enhancing their bioavailability, due to their limited absorption profile. Phytosome nanocarriers are one of these cutting-edge platforms for drug delivery systems for phyto constituents. In comparison to the extract of phytochemicals alone, phytosomes have a greater ability to permeate epidermal layers due to their lipid content and nano-vesicular structure. When it comes to vesicular structure, stability, and skin penetration, phytosomes are comparable to liposomes. However, in phytosomes, the polar head of the phospholipid and the polar functionality of the bioactive components form an H-bond, which allows the phospholipid to interact with the phytochemicals. In comparison to liposomes, this significantly improves the stability and skin penetration of phytochemicals. Originally used in cosmetics, phytosomes are now frequently used in the treatment of cancer, heart disease, inflammation, tumors, and other liver-related illnesses. With this newly created formulation tool, phytosomes has reiterated the significance of herbals in modern drug targeting approaches. By binding specific ligands and antigens to the cellular structures, phyto-phospholipid complexes can also be </w:t>
      </w:r>
      <w:r w:rsidR="00ED1831" w:rsidRPr="00B22F27">
        <w:rPr>
          <w:rFonts w:ascii="Times New Roman" w:eastAsia="Times New Roman" w:hAnsi="Times New Roman" w:cs="Times New Roman"/>
          <w:sz w:val="20"/>
          <w:szCs w:val="20"/>
        </w:rPr>
        <w:t>robust</w:t>
      </w:r>
      <w:r w:rsidRPr="00B22F27">
        <w:rPr>
          <w:rFonts w:ascii="Times New Roman" w:eastAsia="Times New Roman" w:hAnsi="Times New Roman" w:cs="Times New Roman"/>
          <w:sz w:val="20"/>
          <w:szCs w:val="20"/>
        </w:rPr>
        <w:t xml:space="preserve"> candidates for active </w:t>
      </w:r>
      <w:r w:rsidR="00ED1831">
        <w:rPr>
          <w:rFonts w:ascii="Times New Roman" w:eastAsia="Times New Roman" w:hAnsi="Times New Roman" w:cs="Times New Roman"/>
          <w:sz w:val="20"/>
          <w:szCs w:val="20"/>
        </w:rPr>
        <w:t xml:space="preserve">as well as </w:t>
      </w:r>
      <w:r w:rsidRPr="00B22F27">
        <w:rPr>
          <w:rFonts w:ascii="Times New Roman" w:eastAsia="Times New Roman" w:hAnsi="Times New Roman" w:cs="Times New Roman"/>
          <w:sz w:val="20"/>
          <w:szCs w:val="20"/>
        </w:rPr>
        <w:t>passive targeting. As a result, more illnesses, such as cancer, osteoarthritis, and rheumatism, can be treated with phyto-phospholipid complexes. Such size-controlled products would be helpful in more precisely targeting various microbiological regions such as inflammation and tumo</w:t>
      </w:r>
      <w:r w:rsidR="00637BDF">
        <w:rPr>
          <w:rFonts w:ascii="Times New Roman" w:eastAsia="Times New Roman" w:hAnsi="Times New Roman" w:cs="Times New Roman"/>
          <w:sz w:val="20"/>
          <w:szCs w:val="20"/>
        </w:rPr>
        <w:t>r by virtue of</w:t>
      </w:r>
      <w:r w:rsidRPr="00B22F27">
        <w:rPr>
          <w:rFonts w:ascii="Times New Roman" w:eastAsia="Times New Roman" w:hAnsi="Times New Roman" w:cs="Times New Roman"/>
          <w:sz w:val="20"/>
          <w:szCs w:val="20"/>
        </w:rPr>
        <w:t xml:space="preserve"> their </w:t>
      </w:r>
      <w:r w:rsidR="00637BDF" w:rsidRPr="00B22F27">
        <w:rPr>
          <w:rFonts w:ascii="Times New Roman" w:eastAsia="Times New Roman" w:hAnsi="Times New Roman" w:cs="Times New Roman"/>
          <w:sz w:val="20"/>
          <w:szCs w:val="20"/>
        </w:rPr>
        <w:t>better</w:t>
      </w:r>
      <w:r w:rsidRPr="00B22F27">
        <w:rPr>
          <w:rFonts w:ascii="Times New Roman" w:eastAsia="Times New Roman" w:hAnsi="Times New Roman" w:cs="Times New Roman"/>
          <w:sz w:val="20"/>
          <w:szCs w:val="20"/>
        </w:rPr>
        <w:t xml:space="preserve"> penetra</w:t>
      </w:r>
      <w:r w:rsidR="00407135">
        <w:rPr>
          <w:rFonts w:ascii="Times New Roman" w:eastAsia="Times New Roman" w:hAnsi="Times New Roman" w:cs="Times New Roman"/>
          <w:sz w:val="20"/>
          <w:szCs w:val="20"/>
        </w:rPr>
        <w:t>ting power</w:t>
      </w:r>
      <w:r w:rsidRPr="00B22F27">
        <w:rPr>
          <w:rFonts w:ascii="Times New Roman" w:eastAsia="Times New Roman" w:hAnsi="Times New Roman" w:cs="Times New Roman"/>
          <w:sz w:val="20"/>
          <w:szCs w:val="20"/>
        </w:rPr>
        <w:t xml:space="preserve"> and increased </w:t>
      </w:r>
      <w:r w:rsidR="00407135" w:rsidRPr="00B22F27">
        <w:rPr>
          <w:rFonts w:ascii="Times New Roman" w:eastAsia="Times New Roman" w:hAnsi="Times New Roman" w:cs="Times New Roman"/>
          <w:sz w:val="20"/>
          <w:szCs w:val="20"/>
        </w:rPr>
        <w:t>retaining</w:t>
      </w:r>
      <w:r w:rsidR="00407135">
        <w:rPr>
          <w:rFonts w:ascii="Times New Roman" w:eastAsia="Times New Roman" w:hAnsi="Times New Roman" w:cs="Times New Roman"/>
          <w:sz w:val="20"/>
          <w:szCs w:val="20"/>
        </w:rPr>
        <w:t xml:space="preserve"> capacity</w:t>
      </w:r>
      <w:r w:rsidRPr="00B22F27">
        <w:rPr>
          <w:rFonts w:ascii="Times New Roman" w:eastAsia="Times New Roman" w:hAnsi="Times New Roman" w:cs="Times New Roman"/>
          <w:sz w:val="20"/>
          <w:szCs w:val="20"/>
        </w:rPr>
        <w:t xml:space="preserve">. By reducing barriers brought on by inadequate lipid solubility and improving the bioavailability of beneficial phytochemicals like silybin, ginkgo, and poly-phenolic compounds found in olive oil, the development of nanotechnology-based phytosomes may have an impact on the administration of medications. Since combining both natural and synthetic anti-cancer medicines into nanophytosomes considerably increases oral bioavailability and inhibits tumor growth, it is anticipated that nano-phytosomal delivery methods for cancer therapy will advance and extend in the near future. The way hydrophilic plant compounds are employed in cancer treatment may be revolutionized by the utilization of phytosome technology in the nano-formulation of nutraceuticals. Future research may find stimulatory effects when phytosomes are used in conjunction with other phytochemicals or when a drug and a phytochemical are combined in a nano-vesicle. In the very near future, theranostics will also be possible for phytosomes and liposomes encapsulating plant extracts for individualized or personalized therapy. The phytosome formulation process is straightforward, repeatable, and easily upgradable to a commercial scale. The phytosome technology has a bright future as far as applications of hydrophilic plant chemicals and formulation technology are concerned. By successfully </w:t>
      </w:r>
      <w:r w:rsidR="005B0A72" w:rsidRPr="00B22F27">
        <w:rPr>
          <w:rFonts w:ascii="Times New Roman" w:eastAsia="Times New Roman" w:hAnsi="Times New Roman" w:cs="Times New Roman"/>
          <w:sz w:val="20"/>
          <w:szCs w:val="20"/>
        </w:rPr>
        <w:t>transporting</w:t>
      </w:r>
      <w:r w:rsidRPr="00B22F27">
        <w:rPr>
          <w:rFonts w:ascii="Times New Roman" w:eastAsia="Times New Roman" w:hAnsi="Times New Roman" w:cs="Times New Roman"/>
          <w:sz w:val="20"/>
          <w:szCs w:val="20"/>
        </w:rPr>
        <w:t xml:space="preserve"> the active phytoconstituent in the </w:t>
      </w:r>
      <w:r w:rsidR="005B0A72" w:rsidRPr="00B22F27">
        <w:rPr>
          <w:rFonts w:ascii="Times New Roman" w:eastAsia="Times New Roman" w:hAnsi="Times New Roman" w:cs="Times New Roman"/>
          <w:sz w:val="20"/>
          <w:szCs w:val="20"/>
        </w:rPr>
        <w:t>preparation</w:t>
      </w:r>
      <w:r w:rsidRPr="00B22F27">
        <w:rPr>
          <w:rFonts w:ascii="Times New Roman" w:eastAsia="Times New Roman" w:hAnsi="Times New Roman" w:cs="Times New Roman"/>
          <w:sz w:val="20"/>
          <w:szCs w:val="20"/>
        </w:rPr>
        <w:t xml:space="preserve"> in a controlled </w:t>
      </w:r>
      <w:r w:rsidR="005B0A72">
        <w:rPr>
          <w:rFonts w:ascii="Times New Roman" w:eastAsia="Times New Roman" w:hAnsi="Times New Roman" w:cs="Times New Roman"/>
          <w:sz w:val="20"/>
          <w:szCs w:val="20"/>
        </w:rPr>
        <w:t xml:space="preserve">release pattern </w:t>
      </w:r>
      <w:r w:rsidRPr="00B22F27">
        <w:rPr>
          <w:rFonts w:ascii="Times New Roman" w:eastAsia="Times New Roman" w:hAnsi="Times New Roman" w:cs="Times New Roman"/>
          <w:sz w:val="20"/>
          <w:szCs w:val="20"/>
        </w:rPr>
        <w:t xml:space="preserve">with </w:t>
      </w:r>
      <w:r w:rsidR="005B0A72" w:rsidRPr="00B22F27">
        <w:rPr>
          <w:rFonts w:ascii="Times New Roman" w:eastAsia="Times New Roman" w:hAnsi="Times New Roman" w:cs="Times New Roman"/>
          <w:sz w:val="20"/>
          <w:szCs w:val="20"/>
        </w:rPr>
        <w:t>superior</w:t>
      </w:r>
      <w:r w:rsidRPr="00B22F27">
        <w:rPr>
          <w:rFonts w:ascii="Times New Roman" w:eastAsia="Times New Roman" w:hAnsi="Times New Roman" w:cs="Times New Roman"/>
          <w:sz w:val="20"/>
          <w:szCs w:val="20"/>
        </w:rPr>
        <w:t xml:space="preserve"> bioavailability and </w:t>
      </w:r>
      <w:r w:rsidR="005B0A72" w:rsidRPr="00B22F27">
        <w:rPr>
          <w:rFonts w:ascii="Times New Roman" w:eastAsia="Times New Roman" w:hAnsi="Times New Roman" w:cs="Times New Roman"/>
          <w:sz w:val="20"/>
          <w:szCs w:val="20"/>
        </w:rPr>
        <w:t>amended</w:t>
      </w:r>
      <w:r w:rsidRPr="00B22F27">
        <w:rPr>
          <w:rFonts w:ascii="Times New Roman" w:eastAsia="Times New Roman" w:hAnsi="Times New Roman" w:cs="Times New Roman"/>
          <w:sz w:val="20"/>
          <w:szCs w:val="20"/>
        </w:rPr>
        <w:t xml:space="preserve"> bioactivity, the phytosome technology may open a new </w:t>
      </w:r>
      <w:r w:rsidR="005B0A72" w:rsidRPr="00B22F27">
        <w:rPr>
          <w:rFonts w:ascii="Times New Roman" w:eastAsia="Times New Roman" w:hAnsi="Times New Roman" w:cs="Times New Roman"/>
          <w:sz w:val="20"/>
          <w:szCs w:val="20"/>
        </w:rPr>
        <w:t>route</w:t>
      </w:r>
      <w:r w:rsidRPr="00B22F27">
        <w:rPr>
          <w:rFonts w:ascii="Times New Roman" w:eastAsia="Times New Roman" w:hAnsi="Times New Roman" w:cs="Times New Roman"/>
          <w:sz w:val="20"/>
          <w:szCs w:val="20"/>
        </w:rPr>
        <w:t xml:space="preserve"> </w:t>
      </w:r>
      <w:r w:rsidR="00DF528C">
        <w:rPr>
          <w:rFonts w:ascii="Times New Roman" w:eastAsia="Times New Roman" w:hAnsi="Times New Roman" w:cs="Times New Roman"/>
          <w:sz w:val="20"/>
          <w:szCs w:val="20"/>
        </w:rPr>
        <w:t xml:space="preserve">towards the </w:t>
      </w:r>
      <w:r w:rsidRPr="00B22F27">
        <w:rPr>
          <w:rFonts w:ascii="Times New Roman" w:eastAsia="Times New Roman" w:hAnsi="Times New Roman" w:cs="Times New Roman"/>
          <w:sz w:val="20"/>
          <w:szCs w:val="20"/>
        </w:rPr>
        <w:t>study of</w:t>
      </w:r>
      <w:r w:rsidR="00DF528C">
        <w:rPr>
          <w:rFonts w:ascii="Times New Roman" w:eastAsia="Times New Roman" w:hAnsi="Times New Roman" w:cs="Times New Roman"/>
          <w:sz w:val="20"/>
          <w:szCs w:val="20"/>
        </w:rPr>
        <w:t xml:space="preserve"> phytopharmaceuticals</w:t>
      </w:r>
      <w:r w:rsidRPr="00B22F27">
        <w:rPr>
          <w:rFonts w:ascii="Times New Roman" w:eastAsia="Times New Roman" w:hAnsi="Times New Roman" w:cs="Times New Roman"/>
          <w:sz w:val="20"/>
          <w:szCs w:val="20"/>
        </w:rPr>
        <w:t>.</w:t>
      </w:r>
    </w:p>
    <w:p w14:paraId="5F1AC0CD"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74465424" w14:textId="77777777" w:rsidR="00B22CB5" w:rsidRPr="00830610" w:rsidRDefault="00B22CB5" w:rsidP="00B22CB5">
      <w:pPr>
        <w:spacing w:line="360" w:lineRule="auto"/>
        <w:rPr>
          <w:rFonts w:ascii="Times New Roman" w:eastAsia="Times New Roman" w:hAnsi="Times New Roman" w:cs="Times New Roman"/>
          <w:b/>
          <w:sz w:val="20"/>
          <w:szCs w:val="24"/>
        </w:rPr>
      </w:pPr>
      <w:r w:rsidRPr="00830610">
        <w:rPr>
          <w:rFonts w:ascii="Times New Roman" w:eastAsia="Times New Roman" w:hAnsi="Times New Roman" w:cs="Times New Roman"/>
          <w:b/>
          <w:sz w:val="20"/>
          <w:szCs w:val="24"/>
        </w:rPr>
        <w:t>References</w:t>
      </w:r>
    </w:p>
    <w:p w14:paraId="4916F053"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Teng Z, Yuan C, Zhang F, Huan M, Cao W, Li K, Yang J, Cao D, Zhou S, Mei Q. Intestinal absorption and first-pass metabolism of polyphenol compounds in rat and their transport dynamics in Caco-2 cells. PLoS One. 2012 Jan 13;7(1):e29647.</w:t>
      </w:r>
    </w:p>
    <w:p w14:paraId="100E74C0"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Bhattacharya S. Phytosomes: the new technology for enhancement of bioavailability of botanicals and nutraceuticals. International Journal of Health Research. 2009;2(3):225-32.</w:t>
      </w:r>
    </w:p>
    <w:p w14:paraId="15A1A000"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Kumar A, Kumar B, Singh SK, Kaur B, Singh S. A review on phytosomes: novel approach for herbal phytochemicals. Asian J Pharm Clin Res. 2017;10(10):41-7.</w:t>
      </w:r>
    </w:p>
    <w:p w14:paraId="7483E6F4"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Kamel R, Basha M. Preparation and in vitro evaluation of rutin nanostructured liquisolid delivery system. Bulletin of Faculty of Pharmacy, Cairo University. 2013 Dec 1;51(2):261-72.</w:t>
      </w:r>
    </w:p>
    <w:p w14:paraId="03401F5F"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Lu M, Qiu Q, Luo X, Liu X, Sun J, Wang C, Lin X, Deng Y, Song Y. Phyto-phospholipid complexes (phytosomes): A novel strategy to improve the bioavailability of active constituents. Asian journal of pharmaceutical sciences. 2019 May 1;14(3):265-74.</w:t>
      </w:r>
    </w:p>
    <w:p w14:paraId="4E003562"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Karpuz M, Gunay MS, Ozer AY. Liposomes and phytosomes for phytoconstituents. InAdvances and avenues in the development of novel carriers for bioactives and biological agents 2020 Jan 1 (pp. 525-553). Academic Press.</w:t>
      </w:r>
    </w:p>
    <w:p w14:paraId="790CE171"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Patel J, Patel R, Khambholja K, Patel N. An overview of phytosomes as an advanced herbal drug delivery system. Asian J Pharm Sci. 2009 Apr;4(6):363-71.</w:t>
      </w:r>
    </w:p>
    <w:p w14:paraId="7E31B205"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Khan J, Alexander A, Saraf S, Saraf S. Recent advances and future prospects of phyto-phospholipid complexation technique for improving pharmacokinetic profile of plant actives. J Control Release 2013; 168(1):50–60.</w:t>
      </w:r>
    </w:p>
    <w:p w14:paraId="53876153"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Ghanbarzadeh B, Babazadeh A, Hamishehkar H. Nano-phytosome as a potential food-grade delivery system. Food Biosci 2016; 15:126–35.</w:t>
      </w:r>
    </w:p>
    <w:p w14:paraId="0BADA292"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Bombardelli E. Phytosome: new cosmetic delivery system. Bollettino chimico farmaceutico. 1991 Dec 1;130(11):431-8.</w:t>
      </w:r>
    </w:p>
    <w:p w14:paraId="1F42605B"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Shivanand P, Kinjal P. Phytosomes: technical revolution in phytomedicine. International Journal of PharmTech Research. 2010;2(1):627-31.</w:t>
      </w:r>
    </w:p>
    <w:p w14:paraId="50774811"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Hou Z, Wei H, Wang Q, Sun Q, Zhou C, Zhan C, Zhang Q. New method to prepare mitomycin C loaded nanoparticles with high drug entrapment efficiency. Nanoscale Res. Lett. 2009;4(7):732-</w:t>
      </w:r>
    </w:p>
    <w:p w14:paraId="0B14992F"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highlight w:val="white"/>
        </w:rPr>
        <w:t xml:space="preserve">Kumar AB, Habbu P, Thimmasetty, Lakshman, Hullatti P, Kumar S R. Phytosomes as novel drug delivery system for herbal medicine - A review. Syst Rev Pharm. 2016;8(1):5–7. </w:t>
      </w:r>
    </w:p>
    <w:p w14:paraId="30454DDB"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Gaikwad AR, Ahire KD, Gosavi AA, Salunkhe KS, Khalkar A. Gaikwad Abhijeet R. Phytosome as a Novel Drug Delivery System for Bioavailability Enhancement of Phytoconstituents and its Applications: A Review. J Drug Deliv Ther. 2021;11(3):138–52. </w:t>
      </w:r>
    </w:p>
    <w:p w14:paraId="6DC8A3B9" w14:textId="33F39B5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Phoke S V, Hatkar AD, Rawat SS, Ambhore NR, Ramteke CR. </w:t>
      </w:r>
      <w:r w:rsidR="00B22F27" w:rsidRPr="00346D27">
        <w:rPr>
          <w:rFonts w:ascii="Times New Roman" w:eastAsia="Times New Roman" w:hAnsi="Times New Roman" w:cs="Times New Roman"/>
          <w:color w:val="000000"/>
          <w:sz w:val="16"/>
          <w:szCs w:val="16"/>
          <w:highlight w:val="white"/>
        </w:rPr>
        <w:t xml:space="preserve">Review on : application of novel drug delivery system in herbal drugs. </w:t>
      </w:r>
      <w:r w:rsidRPr="00346D27">
        <w:rPr>
          <w:rFonts w:ascii="Times New Roman" w:eastAsia="Times New Roman" w:hAnsi="Times New Roman" w:cs="Times New Roman"/>
          <w:color w:val="000000"/>
          <w:sz w:val="16"/>
          <w:szCs w:val="16"/>
          <w:highlight w:val="white"/>
        </w:rPr>
        <w:t xml:space="preserve">2023;(04):5450–7. </w:t>
      </w:r>
    </w:p>
    <w:p w14:paraId="453DCFE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Chauhan M, Dubey SK, Chauhan M. Current approaches of phytosomes : A novel drug delivery system. 12(6):6846–68. </w:t>
      </w:r>
    </w:p>
    <w:p w14:paraId="6F5D360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222222"/>
          <w:sz w:val="16"/>
          <w:szCs w:val="16"/>
          <w:highlight w:val="white"/>
        </w:rPr>
        <w:t>Jain N, Gupta BP, Thakur N, Jain R, Banweer J, Jain DK, Jain S. Phytosome: a novel drug delivery system for herbal medicine. Int J Pharm Sci Drug Res. 2010 Oct;2(4):224-8.</w:t>
      </w:r>
    </w:p>
    <w:p w14:paraId="65EE2FA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222222"/>
          <w:sz w:val="16"/>
          <w:szCs w:val="16"/>
          <w:highlight w:val="white"/>
        </w:rPr>
        <w:t>Gaikwad SS, Morade YY, Kothule AM, Kshirsagar SJ, Laddha UD, Salunkhe KS. Overview of phytosomes in treating cancer: Advancement, challenges, and future outlook. Heliyon. 2023 May 24.</w:t>
      </w:r>
    </w:p>
    <w:p w14:paraId="7DA6678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Sen S, Yadav R, Sawale J, Jain G, Kushwaha S. Section A-Review paper Abstract As dietary supplements for the homeostatic management of inflammation , toxins , malignancies , weight reduction , and other chronic or acute degenerative illnesses , plant-derived products or plant extracts are gaining mor. 2023;12(2):1763–73. </w:t>
      </w:r>
    </w:p>
    <w:p w14:paraId="73DF057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Sangiovanni E, Angarano M. Phytosomes as Innovative Delivery Systems for Phytochemicals : A Comprehensive Review of Literature. 2021. </w:t>
      </w:r>
    </w:p>
    <w:p w14:paraId="4DE20C56"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rPr>
        <w:t xml:space="preserve">Sadak Vali C, Khan A, Bharathi MP, Prasad SS, Yusuf SM, Khanam A, et al. Phytosomes: novel carriers for delivery of phytoconstituents, Vol. 5, International Journal of Modern Pharmaceutical Research. 2015. </w:t>
      </w:r>
    </w:p>
    <w:p w14:paraId="7400122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Kumar A, Kumar B, Singh SK, Kaur B, Singh S. A review on phytosomes: novel approach for herbal phytochemicals. Asian J Pharm Clin Res. 2017;10(10):41-7.</w:t>
      </w:r>
      <w:r w:rsidRPr="00346D27">
        <w:rPr>
          <w:rFonts w:ascii="Times New Roman" w:eastAsia="Times New Roman" w:hAnsi="Times New Roman" w:cs="Times New Roman"/>
          <w:sz w:val="16"/>
          <w:szCs w:val="16"/>
        </w:rPr>
        <w:t xml:space="preserve"> </w:t>
      </w:r>
    </w:p>
    <w:p w14:paraId="41C6983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Singh RP, Parpani S, Narke R, Chavan R. Phytosome: Recent advance research for novel drug delivery system. Asian journal of pharmaceutical research and development. 2014 May 1:15-29.</w:t>
      </w:r>
    </w:p>
    <w:p w14:paraId="7AC9B19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Khanzode MB, Kajale AD, Channawar MA, Gawande SR. Review on phytosomes: A novel drug delivery system. GSC Biological and Pharmaceutical Sciences. 2020;13(1):203-11.</w:t>
      </w:r>
      <w:r w:rsidRPr="00346D27">
        <w:rPr>
          <w:rFonts w:ascii="Times New Roman" w:eastAsia="Times New Roman" w:hAnsi="Times New Roman" w:cs="Times New Roman"/>
          <w:sz w:val="16"/>
          <w:szCs w:val="16"/>
        </w:rPr>
        <w:t xml:space="preserve"> </w:t>
      </w:r>
    </w:p>
    <w:p w14:paraId="26AE0E19"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Nimbalkar CK, Hatware K. Phytosomes-novel drug delivery system. Indian Journal of Drugs. 2017;5(1):16-36.</w:t>
      </w:r>
    </w:p>
    <w:p w14:paraId="7E5FA9D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Patel J, Patel R, Khambholja K, Patel N. An overview of phytosomes as an advanced herbal drug delivery system. Asian J Pharm Sci. 2009 Apr;4(6):363-71.</w:t>
      </w:r>
    </w:p>
    <w:p w14:paraId="3702EE3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222222"/>
          <w:sz w:val="16"/>
          <w:szCs w:val="16"/>
          <w:highlight w:val="white"/>
        </w:rPr>
        <w:t>Zhao X, Shi C, Zhou X, Lin T, Gong Y, Yin M, Fan L, Wang W, Fang J. Preparation of a nanoscale dihydromyricetin-phospholipid complex to improve the bioavailability: in vitro and in vivo evaluations. European Journal of Pharmaceutical Sciences. 2019 Oct 1;138:104994.</w:t>
      </w:r>
    </w:p>
    <w:p w14:paraId="0678FFC2"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Singh RP, Gangadharappa HV, Mruthunjaya K. Phytosome loaded novel herbal drug delivery system: A review. Int Res J Pharm. 2016;7(6):15-21.</w:t>
      </w:r>
    </w:p>
    <w:p w14:paraId="6AF87829"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Murugan V, Mukherjee K, Maiti K, Mukherjee PK. Enhanced oral bioavailability and antioxidant profile of ellagic acid by phospholipids. Journal of agricultural and food chemistry. 2009 Jun 10;57(11):4559-65.</w:t>
      </w:r>
    </w:p>
    <w:p w14:paraId="5926B00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Franceschi F, Giori A, inventors; Indena SPA, assignee. Phospholipid complexes of olive fruits or leaves extracts having improved bioavailability. 2007 Oct 25.</w:t>
      </w:r>
    </w:p>
    <w:p w14:paraId="3C3D1055"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Azeez NA, Deepa VS, Sivapriya V. Phytosomes: emergent promising nano vesicular drug delivery system for targeted tumor therapy. Advances in Natural Sciences: Nanoscience and Nanotechnology. 2018 Sep 5;9(3):033001.</w:t>
      </w:r>
    </w:p>
    <w:p w14:paraId="0DA8616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Singh RP, Parpani S, Narke R, Chavan R. Phytosome: Recent advance research for novel drug delivery system. Asian journal of pharmaceutical research and development. 2014 May 1:15-29.</w:t>
      </w:r>
    </w:p>
    <w:p w14:paraId="0FAD5BB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Barani M, Sangiovanni E, Angarano M, Rajizadeh MA, Mehrabani M, Piazza S, Gangadharappa HV, Pardakhty A, Mehrbani M, Dell’Agli M, Nematollahi MH. Phytosomes as innovative delivery systems for phytochemicals: A comprehensive review of literature. International journal of nanomedicine. 2021 Oct 15:6983-7022.</w:t>
      </w:r>
    </w:p>
    <w:p w14:paraId="08A3AD1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Shah N, Sandhu H, Choi DS, Chokshi H, Malick AW. Amorphous solid dispersions. Theory and Practice; Springer: Berlin, Germany. 2014.</w:t>
      </w:r>
    </w:p>
    <w:p w14:paraId="0A34BECD"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Semalty A. Cyclodextrin and phospholipid complexation in solubility and dissolution enhancement: a critical and meta-analysis. Expert opinion on drug delivery. 2014 Aug 1;11(8):1255-72.</w:t>
      </w:r>
    </w:p>
    <w:p w14:paraId="248877B8"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Cui F, Shi K, Zhang L, Tao A, Kawashima Y. Biodegradable nanoparticles loaded with insulin–phospholipid complex for oral delivery: preparation, in vitro characterization and in vivo evaluation. Journal of controlled release. 2006 Aug 28;114(2):242-50.</w:t>
      </w:r>
    </w:p>
    <w:p w14:paraId="22659EFE"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El-Menshawe SF, Ali AA, Rabeh MA, Khalil NM. Nanosized soy phytosome-based thermogel as topical anti-obesity formulation: an approach for acceptable level of evidence of an effective novel herbal weight loss product. International journal of nanomedicine. 2018 Jan 9:307-18.</w:t>
      </w:r>
    </w:p>
    <w:p w14:paraId="2F914540"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sz w:val="16"/>
          <w:szCs w:val="16"/>
        </w:rPr>
        <w:t xml:space="preserve"> </w:t>
      </w:r>
      <w:r w:rsidRPr="00346D27">
        <w:rPr>
          <w:rFonts w:ascii="Times New Roman" w:eastAsia="Times New Roman" w:hAnsi="Times New Roman" w:cs="Times New Roman"/>
          <w:color w:val="222222"/>
          <w:sz w:val="16"/>
          <w:szCs w:val="16"/>
          <w:highlight w:val="white"/>
        </w:rPr>
        <w:t>Fry DW, White JC, Goldman ID. Rapid separation of low molecular weight solutes from liposomes without dilution. Analytical biochemistry. 1978 Oct 15;90(2):809-15</w:t>
      </w:r>
    </w:p>
    <w:p w14:paraId="731A6CF5"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.Tung BT, Hai NT, Son PK. Hepatoprotective effect of Phytosome Curcumin against paracetamol-induced liver toxicity in mice. Brazilian Journal of Pharmaceutical Sciences. 2017 Apr 20;53.</w:t>
      </w:r>
    </w:p>
    <w:p w14:paraId="57D2E27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color w:val="222222"/>
          <w:sz w:val="16"/>
          <w:szCs w:val="16"/>
          <w:highlight w:val="white"/>
        </w:rPr>
        <w:t>Patel J, Patel R, Khambholja K, Patel N. An overview of phytosomes as an advanced herbal drug delivery system. Asian J Pharm Sci. 2009 Apr;4(6):363-71.</w:t>
      </w:r>
    </w:p>
    <w:p w14:paraId="504806C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Gnananath K, Nataraj KS, Rao BG. Phospholipid complex technique for superior bioavailability of phytoconstituents. Advanced pharmaceutical bulletin. 2017 Apr;7(1):35.</w:t>
      </w:r>
    </w:p>
    <w:p w14:paraId="763864DE"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hanbarzadeh B, Babazadeh A, Hamishehkar H. Nano-phytosome as a potential food-grade delivery system. Food bioscience. 2016 Sep 1;15:126-35.</w:t>
      </w:r>
    </w:p>
    <w:p w14:paraId="6C82866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Sen S, Yadav R, Sawale J, Jain G, Kushwaha S, Kushwaha M, Shipra JM. Review on phytosomes: A novel drug delivery system. European chemical bulletin. 2023; 12 (2):1763-1773.</w:t>
      </w:r>
    </w:p>
    <w:p w14:paraId="666B94C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000000"/>
          <w:sz w:val="16"/>
          <w:szCs w:val="16"/>
          <w:highlight w:val="white"/>
        </w:rPr>
        <w:t>Sutton MA. Sir John Herschel and the development of spectroscopy in Britain. The British journal for the history of science. 1974 Mar;7(1):42-60.</w:t>
      </w:r>
    </w:p>
    <w:p w14:paraId="4836A0E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Patel PM, Modi CM, Patel HB, Patel UD, Ramchandani DM, Patel HR, Paida BV. Phytosome: An Emerging Technique for Improving Herbal Drug Delivery. J. Phytopharm. 2023;12(1):51-8.</w:t>
      </w:r>
    </w:p>
    <w:p w14:paraId="72C6BFB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Bombardelli E, Spelta M. Phospholipid-polyphenol complexes: A new concept in skin care ingredients. Cosmetics and toiletries. 1991;106(3):69-76.</w:t>
      </w:r>
    </w:p>
    <w:p w14:paraId="4DB693F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Singh RP, Parpani S, Narke R, Chavan R. Phytosome: Recent advance research for novel drug delivery system. Asian journal of pharmaceutical research and development. 2014 May 1:15-29.</w:t>
      </w:r>
    </w:p>
    <w:p w14:paraId="70586B7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Udapurkar PP, Bhusnure OG, Kamble SR. Diosmin Phytosomes: development, optimization and physicochemical characterization. Indian J Pharm Educ Res. 2018 Oct 1;52(4):S29-36.</w:t>
      </w:r>
    </w:p>
    <w:p w14:paraId="0B2069B0"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Tiwari R, Tiwari G, Sharma S, Ramachandran V. An Exploration of herbal extracts loaded phyto-phospholipid complexes (Phytosomes) against polycystic ovarian syndrome: Formulation considerations. Pharmaceutical Nanotechnology. 2023 Feb 1;11(1):44-55.</w:t>
      </w:r>
    </w:p>
    <w:p w14:paraId="75833F4E" w14:textId="5BAA3F6A"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Kumar M, Ahuja M, Sharma SK. Hepatoprotective study of curcumin-soya lecithin complex. Scientia pharmaceutica. 2008 Dec;76(4):761-74.</w:t>
      </w:r>
    </w:p>
    <w:p w14:paraId="47208048"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Chi C, Zhang C, Liu Y, Nie H, Zhou J, Ding Y. Phytosome-nanosuspensions for silybin-phospholipid complex with increased bioavailability and hepatoprotection efficacy. European Journal of Pharmaceutical Sciences. 2020 Mar 1;144:105212.</w:t>
      </w:r>
    </w:p>
    <w:p w14:paraId="44E6283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Ramos AI, Vaz PD, Braga SS, Silva AM. Association of aescin with β-and γ-cyclodextrins studied by DFT calculations and spectroscopic methods. Beilstein Journal of Nanotechnology. 2017 Feb 3;8(1):348-57.</w:t>
      </w:r>
    </w:p>
    <w:p w14:paraId="4CA0B81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Yue PF, Zhang WJ, Yuan HL, Yang M, Zhu WF, Cai PL, Xiao XH. Process optimization, characterization and pharmacokinetic evaluation in rats of ursodeoxycholic acid–phospholipid complex. AAPS PharmSciTech. 2008 Mar;9:322-9.</w:t>
      </w:r>
    </w:p>
    <w:p w14:paraId="4CC23CF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Tripathy S, Patel DK, Barob L, Naira SK. A review on phytosomes, their characterization, advancement &amp; potential for transdermal application. Journal of Drug Delivery and Therapeutics. 2013 May 13;3(3):147-52.</w:t>
      </w:r>
    </w:p>
    <w:p w14:paraId="52A9B2E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Maiti K, Mukherjee K, Gantait A, Saha BP, Mukherjee PK. Enhanced therapeutic potential of naringenin‐phospholipid complex in rats. Journal of pharmacy and pharmacology. 2006 Sep;58(9):1227-33</w:t>
      </w:r>
      <w:r w:rsidRPr="00346D27">
        <w:rPr>
          <w:rFonts w:ascii="Times New Roman" w:eastAsia="Times New Roman" w:hAnsi="Times New Roman" w:cs="Times New Roman"/>
          <w:sz w:val="16"/>
          <w:szCs w:val="16"/>
          <w:highlight w:val="white"/>
        </w:rPr>
        <w:t>.</w:t>
      </w:r>
    </w:p>
    <w:p w14:paraId="5342678B"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Chivte PS, Pardhi VS, Joshi VA, Rani A. A review on therapeutic applications of phytosomes. Journal of Drug Delivery and Therapeutics. 2017 Sep 13;7(5):17-21.   </w:t>
      </w:r>
    </w:p>
    <w:p w14:paraId="358B2ED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Gaikwad SS, Morade YY, Kothule AM, Kshirsagar SJ, Laddha UD, Salunkhe KS. Overview of phytosomes in treating cancer: Advancement, challenges, and future outlook. Heliyon. 2023 May 24.</w:t>
      </w:r>
    </w:p>
    <w:p w14:paraId="3790C4C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Khanzode MB, Kajale AD, Channawar MA, Gawande SR. Review on phytosomes: A novel drug delivery system. GSC Biological and Pharmaceutical Sciences. 2020;13(1):203-11.  </w:t>
      </w:r>
    </w:p>
    <w:p w14:paraId="47DAA604" w14:textId="77777777" w:rsidR="00B22CB5" w:rsidRPr="00346D27" w:rsidRDefault="00B22CB5" w:rsidP="00346D27">
      <w:pPr>
        <w:numPr>
          <w:ilvl w:val="0"/>
          <w:numId w:val="2"/>
        </w:numP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Gaurav V, Paliwal S, Singh A, Pandey S, Siddhiqui MA. Phytosomes: Preparation, Evaluation and Application. Vol. 9, International Journal of Research in Engineering and Science (IJRES) ISSN. </w:t>
      </w:r>
    </w:p>
    <w:p w14:paraId="2A1FD47A" w14:textId="77777777" w:rsidR="00B22CB5" w:rsidRPr="00346D27" w:rsidRDefault="00B22CB5" w:rsidP="00346D27">
      <w:pPr>
        <w:numPr>
          <w:ilvl w:val="0"/>
          <w:numId w:val="2"/>
        </w:numP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Babazadeh A, Zeinali M, Hamishehkar H. Nano-phytosome: a developing platform for herbal anti-cancer agents in cancer therapy. Current drug targets. 2018 Feb 1;19(2):170-80.</w:t>
      </w:r>
    </w:p>
    <w:p w14:paraId="22270AD0" w14:textId="77777777" w:rsidR="00B22CB5" w:rsidRPr="00346D27" w:rsidRDefault="00B22CB5" w:rsidP="00346D27">
      <w:pPr>
        <w:numPr>
          <w:ilvl w:val="0"/>
          <w:numId w:val="2"/>
        </w:numPr>
        <w:spacing w:after="24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Patel J, Patel R, Khambholja K, Patel N. An overview of phytosomes as an advanced herbal drug delivery system. Asian J Pharm Sci. 2009 Apr;4(6):363-71.</w:t>
      </w:r>
    </w:p>
    <w:p w14:paraId="4ED693C5" w14:textId="77777777" w:rsidR="00B22CB5" w:rsidRDefault="00B22CB5" w:rsidP="00B22CB5">
      <w:pPr>
        <w:spacing w:before="240" w:after="240" w:line="360" w:lineRule="auto"/>
        <w:ind w:left="720"/>
        <w:jc w:val="both"/>
        <w:rPr>
          <w:rFonts w:ascii="Times New Roman" w:eastAsia="Times New Roman" w:hAnsi="Times New Roman" w:cs="Times New Roman"/>
          <w:sz w:val="24"/>
          <w:szCs w:val="24"/>
          <w:highlight w:val="white"/>
        </w:rPr>
      </w:pPr>
    </w:p>
    <w:p w14:paraId="18EFCDFA" w14:textId="77777777" w:rsidR="00B22CB5" w:rsidRDefault="00B22CB5" w:rsidP="00B22CB5">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highlight w:val="white"/>
        </w:rPr>
      </w:pPr>
    </w:p>
    <w:p w14:paraId="42BDA864" w14:textId="77777777" w:rsidR="00B22CB5" w:rsidRDefault="00B22CB5" w:rsidP="00B22CB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highlight w:val="white"/>
        </w:rPr>
      </w:pPr>
    </w:p>
    <w:p w14:paraId="00F1E37E" w14:textId="77777777" w:rsidR="00B22CB5" w:rsidRDefault="00B22CB5" w:rsidP="00B22CB5">
      <w:pPr>
        <w:widowControl w:val="0"/>
        <w:spacing w:line="360" w:lineRule="auto"/>
        <w:ind w:left="640" w:hanging="640"/>
        <w:rPr>
          <w:highlight w:val="white"/>
        </w:rPr>
      </w:pPr>
    </w:p>
    <w:p w14:paraId="5AB1001C" w14:textId="77777777" w:rsidR="00B22CB5" w:rsidRDefault="00B22CB5" w:rsidP="00B22CB5">
      <w:pPr>
        <w:widowControl w:val="0"/>
        <w:spacing w:line="360" w:lineRule="auto"/>
        <w:ind w:left="640" w:hanging="640"/>
        <w:rPr>
          <w:highlight w:val="white"/>
        </w:rPr>
      </w:pPr>
    </w:p>
    <w:p w14:paraId="535E19DF" w14:textId="77777777" w:rsidR="00B22CB5" w:rsidRDefault="00B22CB5" w:rsidP="00B22CB5">
      <w:pPr>
        <w:widowControl w:val="0"/>
        <w:spacing w:line="360" w:lineRule="auto"/>
        <w:ind w:left="640" w:hanging="640"/>
        <w:rPr>
          <w:highlight w:val="white"/>
        </w:rPr>
      </w:pPr>
    </w:p>
    <w:p w14:paraId="5993ABC2" w14:textId="77777777" w:rsidR="00B22CB5" w:rsidRDefault="00B22CB5">
      <w:pPr>
        <w:spacing w:line="360" w:lineRule="auto"/>
        <w:jc w:val="both"/>
        <w:rPr>
          <w:rFonts w:ascii="Times New Roman" w:eastAsia="Times New Roman" w:hAnsi="Times New Roman" w:cs="Times New Roman"/>
          <w:sz w:val="24"/>
          <w:szCs w:val="24"/>
        </w:rPr>
      </w:pPr>
    </w:p>
    <w:p w14:paraId="00000058" w14:textId="77777777" w:rsidR="00AD0EC1" w:rsidRDefault="00AD0EC1">
      <w:pPr>
        <w:spacing w:line="360" w:lineRule="auto"/>
        <w:jc w:val="both"/>
        <w:rPr>
          <w:rFonts w:ascii="Times New Roman" w:eastAsia="Times New Roman" w:hAnsi="Times New Roman" w:cs="Times New Roman"/>
          <w:sz w:val="24"/>
          <w:szCs w:val="24"/>
        </w:rPr>
      </w:pPr>
    </w:p>
    <w:p w14:paraId="00000059" w14:textId="77777777" w:rsidR="00AD0EC1" w:rsidRDefault="00AD0EC1">
      <w:pPr>
        <w:spacing w:line="360" w:lineRule="auto"/>
        <w:rPr>
          <w:rFonts w:ascii="Times New Roman" w:eastAsia="Times New Roman" w:hAnsi="Times New Roman" w:cs="Times New Roman"/>
          <w:b/>
          <w:sz w:val="24"/>
          <w:szCs w:val="24"/>
        </w:rPr>
      </w:pPr>
    </w:p>
    <w:p w14:paraId="0000005A" w14:textId="77777777" w:rsidR="00AD0EC1" w:rsidRDefault="00AD0EC1">
      <w:pPr>
        <w:spacing w:line="360" w:lineRule="auto"/>
        <w:rPr>
          <w:rFonts w:ascii="Times New Roman" w:eastAsia="Times New Roman" w:hAnsi="Times New Roman" w:cs="Times New Roman"/>
          <w:b/>
          <w:sz w:val="24"/>
          <w:szCs w:val="24"/>
        </w:rPr>
      </w:pPr>
    </w:p>
    <w:sectPr w:rsidR="00AD0EC1" w:rsidSect="00F60EC5">
      <w:footerReference w:type="default" r:id="rId15"/>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B781E" w14:textId="77777777" w:rsidR="00C91E70" w:rsidRDefault="00C91E70">
      <w:pPr>
        <w:spacing w:after="0" w:line="240" w:lineRule="auto"/>
      </w:pPr>
      <w:r>
        <w:separator/>
      </w:r>
    </w:p>
  </w:endnote>
  <w:endnote w:type="continuationSeparator" w:id="0">
    <w:p w14:paraId="6FBCF517" w14:textId="77777777" w:rsidR="00C91E70" w:rsidRDefault="00C9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AD0EC1" w:rsidRDefault="00AD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0265C" w14:textId="77777777" w:rsidR="00C91E70" w:rsidRDefault="00C91E70">
      <w:pPr>
        <w:spacing w:after="0" w:line="240" w:lineRule="auto"/>
      </w:pPr>
      <w:r>
        <w:separator/>
      </w:r>
    </w:p>
  </w:footnote>
  <w:footnote w:type="continuationSeparator" w:id="0">
    <w:p w14:paraId="29AE35BE" w14:textId="77777777" w:rsidR="00C91E70" w:rsidRDefault="00C9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0329E"/>
    <w:multiLevelType w:val="multilevel"/>
    <w:tmpl w:val="3516F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A56BB4"/>
    <w:multiLevelType w:val="multilevel"/>
    <w:tmpl w:val="42E8526A"/>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C1"/>
    <w:rsid w:val="00050583"/>
    <w:rsid w:val="00066752"/>
    <w:rsid w:val="000D073E"/>
    <w:rsid w:val="000D1A98"/>
    <w:rsid w:val="0017562D"/>
    <w:rsid w:val="002022BB"/>
    <w:rsid w:val="00283C68"/>
    <w:rsid w:val="0029486A"/>
    <w:rsid w:val="002E2B4A"/>
    <w:rsid w:val="00346D27"/>
    <w:rsid w:val="003B1A42"/>
    <w:rsid w:val="00407135"/>
    <w:rsid w:val="00434B64"/>
    <w:rsid w:val="00460B32"/>
    <w:rsid w:val="004B0B10"/>
    <w:rsid w:val="004C1564"/>
    <w:rsid w:val="00597268"/>
    <w:rsid w:val="005B0A72"/>
    <w:rsid w:val="005F378C"/>
    <w:rsid w:val="00602920"/>
    <w:rsid w:val="00620148"/>
    <w:rsid w:val="00637BDF"/>
    <w:rsid w:val="006A3D2C"/>
    <w:rsid w:val="006E534E"/>
    <w:rsid w:val="006E6FC0"/>
    <w:rsid w:val="006E72B8"/>
    <w:rsid w:val="00734CA9"/>
    <w:rsid w:val="00761280"/>
    <w:rsid w:val="00830610"/>
    <w:rsid w:val="008405F3"/>
    <w:rsid w:val="008C6AFE"/>
    <w:rsid w:val="008E25AA"/>
    <w:rsid w:val="0097705E"/>
    <w:rsid w:val="009F3882"/>
    <w:rsid w:val="00A2535D"/>
    <w:rsid w:val="00A90F42"/>
    <w:rsid w:val="00AD0EC1"/>
    <w:rsid w:val="00B22CB5"/>
    <w:rsid w:val="00B22F27"/>
    <w:rsid w:val="00B87CD4"/>
    <w:rsid w:val="00BA63E1"/>
    <w:rsid w:val="00C25ACA"/>
    <w:rsid w:val="00C668A5"/>
    <w:rsid w:val="00C91E70"/>
    <w:rsid w:val="00CC3674"/>
    <w:rsid w:val="00D07715"/>
    <w:rsid w:val="00D11761"/>
    <w:rsid w:val="00D225A9"/>
    <w:rsid w:val="00D352ED"/>
    <w:rsid w:val="00D601CF"/>
    <w:rsid w:val="00DD0DF0"/>
    <w:rsid w:val="00DF528C"/>
    <w:rsid w:val="00E505E1"/>
    <w:rsid w:val="00ED1831"/>
    <w:rsid w:val="00F10FE9"/>
    <w:rsid w:val="00F60EC5"/>
    <w:rsid w:val="00F95171"/>
    <w:rsid w:val="00F95931"/>
    <w:rsid w:val="00FB7B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4550"/>
  <w15:docId w15:val="{C12C354C-C374-4EEE-AB46-04C106D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12F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0DF0"/>
    <w:rPr>
      <w:color w:val="0563C1" w:themeColor="hyperlink"/>
      <w:u w:val="single"/>
    </w:rPr>
  </w:style>
  <w:style w:type="character" w:styleId="UnresolvedMention">
    <w:name w:val="Unresolved Mention"/>
    <w:basedOn w:val="DefaultParagraphFont"/>
    <w:uiPriority w:val="99"/>
    <w:semiHidden/>
    <w:unhideWhenUsed/>
    <w:rsid w:val="00DD0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ayeri.ch1992@gmail.com"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yanipaulofficial040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hab495@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gram.cipt2023@gmail.com" TargetMode="External"/><Relationship Id="rId4" Type="http://schemas.openxmlformats.org/officeDocument/2006/relationships/settings" Target="settings.xml"/><Relationship Id="rId9" Type="http://schemas.openxmlformats.org/officeDocument/2006/relationships/hyperlink" Target="mailto:dasoliviya6@gmail.com" TargetMode="Externa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YpnnWm8rzdCTvoJR7HsYx26IQ==">CgMxLjAyCGguZ2pkZ3hzMgloLjMwajB6bGw4AHIhMXJfT1AzUFlNUDZGaFU2TmVoOWR6WW00VnRwbzJzZzVp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7491</Words>
  <Characters>42699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BRAINWARE UNIVERSITY</cp:lastModifiedBy>
  <cp:revision>2</cp:revision>
  <dcterms:created xsi:type="dcterms:W3CDTF">2023-08-08T09:30:00Z</dcterms:created>
  <dcterms:modified xsi:type="dcterms:W3CDTF">2023-08-08T09:30:00Z</dcterms:modified>
</cp:coreProperties>
</file>